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10A" w:rsidRPr="00ED520A" w:rsidRDefault="005248AB" w:rsidP="00F12CC1">
      <w:pPr>
        <w:pStyle w:val="H1"/>
      </w:pPr>
      <w:bookmarkStart w:id="0" w:name="_Toc25044956"/>
      <w:r w:rsidRPr="00ED520A">
        <w:t xml:space="preserve">4. </w:t>
      </w:r>
      <w:bookmarkStart w:id="1" w:name="_Toc24954462"/>
      <w:r w:rsidRPr="00ED520A">
        <w:t>Nodokļu atvieglojumu (atlaižu) un nodokļu parādu summas</w:t>
      </w:r>
      <w:bookmarkEnd w:id="0"/>
      <w:bookmarkEnd w:id="1"/>
    </w:p>
    <w:p w:rsidR="005248AB" w:rsidRDefault="005248AB" w:rsidP="002F60C8">
      <w:pPr>
        <w:pStyle w:val="H2"/>
        <w:spacing w:before="360"/>
      </w:pPr>
      <w:r w:rsidRPr="00ED520A">
        <w:t>4.1. Nodokļu atvieglojumi un atlaides</w:t>
      </w:r>
    </w:p>
    <w:p w:rsidR="00150614" w:rsidRPr="00115A28" w:rsidRDefault="00150614" w:rsidP="00150614">
      <w:pPr>
        <w:pStyle w:val="cipari"/>
        <w:ind w:left="0" w:firstLine="709"/>
      </w:pPr>
      <w:r w:rsidRPr="00115A28">
        <w:t>Ar nodokļu izdevumiem saprot jebkuras tiesību aktu normas vai praksi, kas samazina vai atliek nodokļu maksājumus kādai nodokļu maksātāju grupai salīdzinājumā ar nodokļa pamatlikmi. Tā kā nodokļu izdevumi nav faktiski budžeta izdevumi, tad izdevumu apmērs ir nosacīts, pieņemot novērtējumu par maksājumiem vispārīgā gadījumā.</w:t>
      </w:r>
    </w:p>
    <w:p w:rsidR="00150614" w:rsidRPr="00115A28" w:rsidRDefault="00150614" w:rsidP="00150614">
      <w:pPr>
        <w:pStyle w:val="cipari"/>
        <w:ind w:left="0" w:firstLine="709"/>
      </w:pPr>
      <w:r w:rsidRPr="00115A28">
        <w:t>Par nodokļu atvieglojumu var uzskatīt jebkuras novirzes no attiecīgās valsts likumos noteiktā vispārējā nodokļu režīma, kas kādam nodokļu maksātājam vai maksātāju grupai paredz nodokļa sloga samazinājumu vai izdevīgāku nodokļa nomaksas kārtību, vadoties pēc kritērija, ka nodokļu maksātājs vai to grupa atbilst nodokļu likumā noteiktai pazīmei (ienākumu apmērs, ģimenes stāvoklis, saimnieciskās darbības veids, reģions u.tml.).</w:t>
      </w:r>
    </w:p>
    <w:p w:rsidR="00150614" w:rsidRPr="00115A28" w:rsidRDefault="00150614" w:rsidP="00150614">
      <w:pPr>
        <w:spacing w:line="20" w:lineRule="atLeast"/>
      </w:pPr>
      <w:r w:rsidRPr="00115A28">
        <w:t xml:space="preserve">Nodokļu izdevumiem var būt dažādas formas: </w:t>
      </w:r>
    </w:p>
    <w:p w:rsidR="00150614" w:rsidRPr="00115A28" w:rsidRDefault="00150614" w:rsidP="00150614">
      <w:pPr>
        <w:numPr>
          <w:ilvl w:val="0"/>
          <w:numId w:val="4"/>
        </w:numPr>
        <w:spacing w:after="0" w:line="20" w:lineRule="atLeast"/>
        <w:ind w:left="1418" w:hanging="284"/>
        <w:contextualSpacing/>
        <w:rPr>
          <w:rFonts w:eastAsia="Calibri"/>
        </w:rPr>
      </w:pPr>
      <w:r w:rsidRPr="00115A28">
        <w:rPr>
          <w:rFonts w:eastAsia="Calibri"/>
        </w:rPr>
        <w:t>izņēmumi ar nodokli apliekamajā bāzē;</w:t>
      </w:r>
    </w:p>
    <w:p w:rsidR="00150614" w:rsidRPr="00115A28" w:rsidRDefault="00150614" w:rsidP="00150614">
      <w:pPr>
        <w:numPr>
          <w:ilvl w:val="0"/>
          <w:numId w:val="4"/>
        </w:numPr>
        <w:spacing w:after="0" w:line="20" w:lineRule="atLeast"/>
        <w:ind w:left="1418" w:hanging="284"/>
        <w:contextualSpacing/>
        <w:rPr>
          <w:rFonts w:eastAsia="Calibri"/>
        </w:rPr>
      </w:pPr>
      <w:r w:rsidRPr="00115A28">
        <w:rPr>
          <w:rFonts w:eastAsia="Calibri"/>
        </w:rPr>
        <w:t>ar nodokli neapliekamā bāzes daļa (piemēram, neapliekamais minimums);</w:t>
      </w:r>
    </w:p>
    <w:p w:rsidR="00150614" w:rsidRPr="00115A28" w:rsidRDefault="00150614" w:rsidP="00150614">
      <w:pPr>
        <w:numPr>
          <w:ilvl w:val="0"/>
          <w:numId w:val="4"/>
        </w:numPr>
        <w:spacing w:after="0" w:line="20" w:lineRule="atLeast"/>
        <w:ind w:left="1418" w:hanging="284"/>
        <w:contextualSpacing/>
        <w:rPr>
          <w:rFonts w:eastAsia="Calibri"/>
        </w:rPr>
      </w:pPr>
      <w:r w:rsidRPr="00115A28">
        <w:rPr>
          <w:rFonts w:eastAsia="Calibri"/>
        </w:rPr>
        <w:t>samazinātas likmes;</w:t>
      </w:r>
    </w:p>
    <w:p w:rsidR="00150614" w:rsidRPr="00115A28" w:rsidRDefault="00150614" w:rsidP="00150614">
      <w:pPr>
        <w:numPr>
          <w:ilvl w:val="0"/>
          <w:numId w:val="4"/>
        </w:numPr>
        <w:spacing w:after="0" w:line="20" w:lineRule="atLeast"/>
        <w:ind w:left="1418" w:hanging="284"/>
        <w:contextualSpacing/>
        <w:rPr>
          <w:rFonts w:eastAsia="Calibri"/>
        </w:rPr>
      </w:pPr>
      <w:r w:rsidRPr="00115A28">
        <w:rPr>
          <w:rFonts w:eastAsia="Calibri"/>
        </w:rPr>
        <w:t>atlikts nodokļa maksājums</w:t>
      </w:r>
      <w:r>
        <w:rPr>
          <w:rFonts w:eastAsia="Calibri"/>
        </w:rPr>
        <w:t>;</w:t>
      </w:r>
    </w:p>
    <w:p w:rsidR="00150614" w:rsidRPr="00115A28" w:rsidRDefault="00150614" w:rsidP="00150614">
      <w:pPr>
        <w:numPr>
          <w:ilvl w:val="0"/>
          <w:numId w:val="4"/>
        </w:numPr>
        <w:spacing w:after="240" w:line="20" w:lineRule="atLeast"/>
        <w:ind w:left="1418" w:hanging="284"/>
        <w:contextualSpacing/>
        <w:rPr>
          <w:rFonts w:eastAsia="Calibri"/>
        </w:rPr>
      </w:pPr>
      <w:r w:rsidRPr="00115A28">
        <w:rPr>
          <w:rFonts w:eastAsia="Calibri"/>
        </w:rPr>
        <w:t>samazinājums nodokļu saistībās.</w:t>
      </w:r>
    </w:p>
    <w:p w:rsidR="00150614" w:rsidRPr="00115A28" w:rsidRDefault="00150614" w:rsidP="00150614">
      <w:pPr>
        <w:spacing w:after="240" w:line="20" w:lineRule="atLeast"/>
        <w:ind w:left="1418"/>
        <w:contextualSpacing/>
        <w:rPr>
          <w:rFonts w:eastAsia="Calibri"/>
          <w:sz w:val="12"/>
        </w:rPr>
      </w:pPr>
    </w:p>
    <w:p w:rsidR="00150614" w:rsidRPr="00115A28" w:rsidRDefault="00150614" w:rsidP="00150614">
      <w:pPr>
        <w:ind w:firstLine="720"/>
      </w:pPr>
      <w:r w:rsidRPr="00115A28">
        <w:t>Nodokļu atvieglojumi bieži vien ir radīti, lai zināmā mērā kompensētu augstās likmes dažādu nodokļu kategorijās, bet pastāv arī citi būtiski faktori – tirgus nepilnību labošana, ienākumu pārdales veicināšana, atsevišķu nozaru un reģionu ekonomiskā stimulēšana, kā arī administratīvā sloga samazināšana.</w:t>
      </w:r>
    </w:p>
    <w:p w:rsidR="00937760" w:rsidRDefault="00150614" w:rsidP="00937760">
      <w:pPr>
        <w:ind w:firstLine="720"/>
      </w:pPr>
      <w:r w:rsidRPr="00D252A4">
        <w:t xml:space="preserve">Jāatzīmē, ka zemāk sniegtā VID informācija par likumos noteiktajiem nodokļu atvieglojumiem un atlaidēm var mainīties atbilstoši nodokļu maksātāju iesniegtajiem deklarāciju, paziņojumu un pārskatu precizējumiem, ko nosaka likuma </w:t>
      </w:r>
      <w:r w:rsidRPr="00FD684F">
        <w:rPr>
          <w:b/>
        </w:rPr>
        <w:t>“Par nodokļiem un nodevām”</w:t>
      </w:r>
      <w:r w:rsidRPr="00D252A4">
        <w:t xml:space="preserve"> 16.</w:t>
      </w:r>
      <w:r w:rsidR="00937760">
        <w:t xml:space="preserve"> </w:t>
      </w:r>
      <w:r w:rsidRPr="00D252A4">
        <w:t>pants, paredzot nodokļu maksātājiem iespēju iesniegt nodokļu administrācijai iesniegumu par deklarācijas labojumu vai nodokļu (ar nodokli apliekamā objekta) aprēķina precizējumu triju gadu laikā pēc konkrētajos likumos noteiktā maksāšanas termiņa, kā arī kavēti iesniegtajiem pārskatiem.</w:t>
      </w:r>
    </w:p>
    <w:p w:rsidR="00150614" w:rsidRDefault="00937760" w:rsidP="00937760">
      <w:pPr>
        <w:ind w:firstLine="720"/>
      </w:pPr>
      <w:r w:rsidRPr="00C239BD">
        <w:t xml:space="preserve">Vairāk par nodokļu atvieglojumiem informācija pieejama Finanšu ministrijas mājaslapā – sadaļā “Nodokļu politika” → “Noderīga informācija” → “Informatīvie ziņojumi un pētījumi”, kur ir atrodama informācija par nodokļu atvieglojumu novērtējumu par 2018. gadu: </w:t>
      </w:r>
      <w:hyperlink r:id="rId8" w:history="1">
        <w:r w:rsidR="00150614" w:rsidRPr="00C239BD">
          <w:rPr>
            <w:rStyle w:val="Hyperlink"/>
            <w:color w:val="auto"/>
          </w:rPr>
          <w:t>https://www.fm.gov.lv/lv/sadalas/nodoklu_politika/noderiga_informacija/informativie_zinojumi_un_petijumi/</w:t>
        </w:r>
      </w:hyperlink>
      <w:r w:rsidR="00150614">
        <w:t xml:space="preserve"> </w:t>
      </w:r>
    </w:p>
    <w:p w:rsidR="00150614" w:rsidRDefault="00150614" w:rsidP="00FD684F">
      <w:pPr>
        <w:ind w:firstLine="720"/>
      </w:pPr>
      <w:r>
        <w:t>Informācija par nodokļu atvieglojumiem, kas tika piemēroti 2019.</w:t>
      </w:r>
      <w:r w:rsidR="00FD684F">
        <w:t xml:space="preserve"> </w:t>
      </w:r>
      <w:r>
        <w:t xml:space="preserve">gadā tiek apkopota un tās izvērtējums </w:t>
      </w:r>
      <w:r w:rsidR="00FD684F">
        <w:t xml:space="preserve">Finanšu </w:t>
      </w:r>
      <w:bookmarkStart w:id="2" w:name="_GoBack"/>
      <w:bookmarkEnd w:id="2"/>
      <w:r w:rsidR="00FD684F">
        <w:t xml:space="preserve">ministrijas </w:t>
      </w:r>
      <w:r>
        <w:t>mājaslapā būs pieejams 2021.</w:t>
      </w:r>
      <w:r w:rsidR="00FD684F">
        <w:t xml:space="preserve"> </w:t>
      </w:r>
      <w:r>
        <w:t xml:space="preserve">gada sākumā. </w:t>
      </w:r>
    </w:p>
    <w:p w:rsidR="00150614" w:rsidRPr="0006017F" w:rsidRDefault="00150614" w:rsidP="00150614">
      <w:pPr>
        <w:spacing w:line="20" w:lineRule="atLeast"/>
        <w:ind w:firstLine="720"/>
        <w:rPr>
          <w:b/>
          <w:sz w:val="22"/>
        </w:rPr>
      </w:pPr>
      <w:r w:rsidRPr="0006017F">
        <w:rPr>
          <w:b/>
        </w:rPr>
        <w:t>Uzņēmumu ienākuma nodoklis</w:t>
      </w:r>
    </w:p>
    <w:p w:rsidR="00150614" w:rsidRPr="00767777" w:rsidRDefault="00150614" w:rsidP="00FD684F">
      <w:pPr>
        <w:rPr>
          <w:szCs w:val="26"/>
        </w:rPr>
      </w:pPr>
      <w:r w:rsidRPr="00767777">
        <w:rPr>
          <w:szCs w:val="26"/>
        </w:rPr>
        <w:t>Saskaņā ar uzņēmumu ienākuma nodokļa deklarāciju datiem, aprēķinātās uzņēmumu ienākuma nodokļa atlaides 2019.</w:t>
      </w:r>
      <w:r w:rsidR="00FD684F" w:rsidRPr="00767777">
        <w:rPr>
          <w:szCs w:val="26"/>
        </w:rPr>
        <w:t xml:space="preserve"> </w:t>
      </w:r>
      <w:r w:rsidRPr="00767777">
        <w:rPr>
          <w:szCs w:val="26"/>
        </w:rPr>
        <w:t xml:space="preserve">gadā ir 18,11 milj. </w:t>
      </w:r>
      <w:proofErr w:type="spellStart"/>
      <w:r w:rsidR="00FD684F" w:rsidRPr="00767777">
        <w:rPr>
          <w:i/>
          <w:szCs w:val="26"/>
        </w:rPr>
        <w:t>euro</w:t>
      </w:r>
      <w:proofErr w:type="spellEnd"/>
      <w:r w:rsidRPr="00767777">
        <w:rPr>
          <w:szCs w:val="26"/>
        </w:rPr>
        <w:t>, kas ir par 10,20 milj. </w:t>
      </w:r>
      <w:proofErr w:type="spellStart"/>
      <w:r w:rsidR="00FD684F" w:rsidRPr="00767777">
        <w:rPr>
          <w:i/>
          <w:szCs w:val="26"/>
        </w:rPr>
        <w:t>euro</w:t>
      </w:r>
      <w:proofErr w:type="spellEnd"/>
      <w:r w:rsidRPr="00767777">
        <w:rPr>
          <w:szCs w:val="26"/>
        </w:rPr>
        <w:t xml:space="preserve"> jeb 2,3 reizes vairāk nekā tika aprēķināts 2018.</w:t>
      </w:r>
      <w:r w:rsidR="00FD684F" w:rsidRPr="00767777">
        <w:rPr>
          <w:szCs w:val="26"/>
        </w:rPr>
        <w:t xml:space="preserve"> </w:t>
      </w:r>
      <w:r w:rsidRPr="00767777">
        <w:rPr>
          <w:szCs w:val="26"/>
        </w:rPr>
        <w:t>gadā (skatīt 4.1.</w:t>
      </w:r>
      <w:r w:rsidR="00FD684F" w:rsidRPr="00767777">
        <w:rPr>
          <w:szCs w:val="26"/>
        </w:rPr>
        <w:t xml:space="preserve"> </w:t>
      </w:r>
      <w:r w:rsidRPr="00767777">
        <w:rPr>
          <w:szCs w:val="26"/>
        </w:rPr>
        <w:t>tabulu).</w:t>
      </w:r>
    </w:p>
    <w:p w:rsidR="00150614" w:rsidRPr="00767777" w:rsidRDefault="00150614" w:rsidP="00FD684F">
      <w:pPr>
        <w:rPr>
          <w:szCs w:val="26"/>
        </w:rPr>
      </w:pPr>
      <w:r w:rsidRPr="00767777">
        <w:rPr>
          <w:szCs w:val="26"/>
        </w:rPr>
        <w:t>No deklarētās nodokļa atlaižu summas 2019.</w:t>
      </w:r>
      <w:r w:rsidR="00FD684F" w:rsidRPr="00767777">
        <w:rPr>
          <w:szCs w:val="26"/>
        </w:rPr>
        <w:t xml:space="preserve"> </w:t>
      </w:r>
      <w:r w:rsidRPr="00767777">
        <w:rPr>
          <w:szCs w:val="26"/>
        </w:rPr>
        <w:t>gadā 53,8 % jeb 9,75 milj. </w:t>
      </w:r>
      <w:proofErr w:type="spellStart"/>
      <w:r w:rsidR="00FD684F" w:rsidRPr="00767777">
        <w:rPr>
          <w:i/>
          <w:szCs w:val="26"/>
        </w:rPr>
        <w:t>euro</w:t>
      </w:r>
      <w:proofErr w:type="spellEnd"/>
      <w:r w:rsidRPr="00767777">
        <w:rPr>
          <w:szCs w:val="26"/>
        </w:rPr>
        <w:t xml:space="preserve"> ir pārskata gada ar nodokli apliekamās bāzes samazinājums apjomā, kas atbilst 50,0 % no summas, kas saņemta kā valsts atbalsts lauksaimniecībai vai </w:t>
      </w:r>
      <w:r w:rsidR="002D6C56">
        <w:rPr>
          <w:szCs w:val="26"/>
        </w:rPr>
        <w:t>ES</w:t>
      </w:r>
      <w:r w:rsidRPr="00767777">
        <w:rPr>
          <w:szCs w:val="26"/>
        </w:rPr>
        <w:t xml:space="preserve"> atbalsts lauksaimniecībai un lauku attīstībai, </w:t>
      </w:r>
      <w:r w:rsidRPr="00767777">
        <w:rPr>
          <w:szCs w:val="26"/>
        </w:rPr>
        <w:lastRenderedPageBreak/>
        <w:t>bet ne vairāk kā par taksācijas periodā ar nodokli apliekamajā bāzē iekļauto ar nodokli apliekamo objektu kopsummu. Savukārt 4,96 milj. </w:t>
      </w:r>
      <w:proofErr w:type="spellStart"/>
      <w:r w:rsidR="00FD684F" w:rsidRPr="00767777">
        <w:rPr>
          <w:i/>
          <w:szCs w:val="26"/>
        </w:rPr>
        <w:t>euro</w:t>
      </w:r>
      <w:proofErr w:type="spellEnd"/>
      <w:r w:rsidRPr="00767777">
        <w:rPr>
          <w:szCs w:val="26"/>
        </w:rPr>
        <w:t xml:space="preserve"> jeb 48,6 % no kopējā atlaižu pieauguma ir nodokļa atlaides par ziedojumiem palielinājums.</w:t>
      </w:r>
    </w:p>
    <w:p w:rsidR="00150614" w:rsidRDefault="00150614" w:rsidP="00767777">
      <w:pPr>
        <w:spacing w:before="240" w:after="0"/>
        <w:ind w:firstLine="0"/>
        <w:jc w:val="center"/>
        <w:rPr>
          <w:b/>
          <w:i/>
          <w:szCs w:val="26"/>
        </w:rPr>
      </w:pPr>
      <w:r w:rsidRPr="00FD684F">
        <w:rPr>
          <w:b/>
          <w:i/>
          <w:szCs w:val="26"/>
        </w:rPr>
        <w:t xml:space="preserve">4.1. tabula </w:t>
      </w:r>
      <w:r w:rsidRPr="00FD684F">
        <w:rPr>
          <w:b/>
          <w:szCs w:val="26"/>
        </w:rPr>
        <w:t>Nodokļu maksātāju iesniegto uzņēmumu ienākuma nodokļa 2018. un 2019.</w:t>
      </w:r>
      <w:r w:rsidR="00FD684F">
        <w:rPr>
          <w:b/>
          <w:szCs w:val="26"/>
        </w:rPr>
        <w:t xml:space="preserve"> </w:t>
      </w:r>
      <w:r w:rsidRPr="00FD684F">
        <w:rPr>
          <w:b/>
          <w:szCs w:val="26"/>
        </w:rPr>
        <w:t>taksācijas gada deklarāciju rindu apkopojums, tūkst.</w:t>
      </w:r>
      <w:r w:rsidRPr="00FD684F">
        <w:rPr>
          <w:b/>
          <w:i/>
          <w:szCs w:val="26"/>
        </w:rPr>
        <w:t xml:space="preserve"> </w:t>
      </w:r>
      <w:proofErr w:type="spellStart"/>
      <w:r w:rsidR="00FD684F">
        <w:rPr>
          <w:b/>
          <w:i/>
          <w:szCs w:val="26"/>
        </w:rPr>
        <w:t>euro</w:t>
      </w:r>
      <w:proofErr w:type="spellEnd"/>
      <w:r w:rsidRPr="00FD684F">
        <w:rPr>
          <w:rStyle w:val="FootnoteReference"/>
          <w:b/>
          <w:i/>
          <w:szCs w:val="26"/>
        </w:rPr>
        <w:footnoteReference w:id="1"/>
      </w:r>
    </w:p>
    <w:p w:rsidR="00FD684F" w:rsidRPr="00212334" w:rsidRDefault="00FD684F" w:rsidP="00150614">
      <w:pPr>
        <w:spacing w:after="0"/>
        <w:jc w:val="center"/>
        <w:rPr>
          <w:sz w:val="20"/>
          <w:szCs w:val="26"/>
        </w:rPr>
      </w:pPr>
    </w:p>
    <w:tbl>
      <w:tblPr>
        <w:tblStyle w:val="TableGrid"/>
        <w:tblW w:w="0" w:type="auto"/>
        <w:tblLook w:val="04A0" w:firstRow="1" w:lastRow="0" w:firstColumn="1" w:lastColumn="0" w:noHBand="0" w:noVBand="1"/>
      </w:tblPr>
      <w:tblGrid>
        <w:gridCol w:w="4957"/>
        <w:gridCol w:w="1051"/>
        <w:gridCol w:w="1083"/>
        <w:gridCol w:w="1139"/>
        <w:gridCol w:w="831"/>
      </w:tblGrid>
      <w:tr w:rsidR="00B702F1" w:rsidRPr="00FD684F" w:rsidTr="006946B1">
        <w:tc>
          <w:tcPr>
            <w:tcW w:w="4957" w:type="dxa"/>
            <w:vMerge w:val="restart"/>
            <w:vAlign w:val="center"/>
          </w:tcPr>
          <w:p w:rsidR="00B702F1" w:rsidRPr="00FD684F" w:rsidRDefault="00B702F1" w:rsidP="00B702F1">
            <w:pPr>
              <w:spacing w:after="0"/>
              <w:ind w:firstLine="0"/>
              <w:jc w:val="center"/>
              <w:rPr>
                <w:rFonts w:ascii="Times New Roman" w:hAnsi="Times New Roman"/>
                <w:b/>
                <w:sz w:val="18"/>
                <w:szCs w:val="26"/>
              </w:rPr>
            </w:pPr>
            <w:r w:rsidRPr="00FD684F">
              <w:rPr>
                <w:rFonts w:ascii="Times New Roman" w:hAnsi="Times New Roman"/>
                <w:b/>
                <w:sz w:val="18"/>
                <w:szCs w:val="26"/>
              </w:rPr>
              <w:t>Nodokļu atlaides</w:t>
            </w:r>
          </w:p>
        </w:tc>
        <w:tc>
          <w:tcPr>
            <w:tcW w:w="2134" w:type="dxa"/>
            <w:gridSpan w:val="2"/>
          </w:tcPr>
          <w:p w:rsidR="00B702F1" w:rsidRPr="00B702F1" w:rsidRDefault="00B702F1" w:rsidP="00150614">
            <w:pPr>
              <w:spacing w:after="0"/>
              <w:ind w:firstLine="0"/>
              <w:jc w:val="center"/>
              <w:rPr>
                <w:rFonts w:ascii="Times New Roman" w:hAnsi="Times New Roman"/>
                <w:b/>
                <w:sz w:val="18"/>
                <w:szCs w:val="26"/>
              </w:rPr>
            </w:pPr>
            <w:r w:rsidRPr="00B702F1">
              <w:rPr>
                <w:rFonts w:ascii="Times New Roman" w:hAnsi="Times New Roman"/>
                <w:b/>
                <w:sz w:val="18"/>
                <w:szCs w:val="26"/>
              </w:rPr>
              <w:t>Deklarētā nodokļa atlaižu summa</w:t>
            </w:r>
          </w:p>
        </w:tc>
        <w:tc>
          <w:tcPr>
            <w:tcW w:w="1970" w:type="dxa"/>
            <w:gridSpan w:val="2"/>
          </w:tcPr>
          <w:p w:rsidR="00B702F1" w:rsidRDefault="00B702F1" w:rsidP="00150614">
            <w:pPr>
              <w:spacing w:after="0"/>
              <w:ind w:firstLine="0"/>
              <w:jc w:val="center"/>
              <w:rPr>
                <w:rFonts w:ascii="Times New Roman" w:hAnsi="Times New Roman"/>
                <w:b/>
                <w:sz w:val="18"/>
                <w:szCs w:val="26"/>
              </w:rPr>
            </w:pPr>
            <w:r w:rsidRPr="00B702F1">
              <w:rPr>
                <w:rFonts w:ascii="Times New Roman" w:hAnsi="Times New Roman"/>
                <w:b/>
                <w:sz w:val="18"/>
                <w:szCs w:val="26"/>
              </w:rPr>
              <w:t xml:space="preserve">Izmaiņas </w:t>
            </w:r>
          </w:p>
          <w:p w:rsidR="00B702F1" w:rsidRPr="00B702F1" w:rsidRDefault="00B702F1" w:rsidP="00150614">
            <w:pPr>
              <w:spacing w:after="0"/>
              <w:ind w:firstLine="0"/>
              <w:jc w:val="center"/>
              <w:rPr>
                <w:rFonts w:ascii="Times New Roman" w:hAnsi="Times New Roman"/>
                <w:b/>
                <w:sz w:val="18"/>
                <w:szCs w:val="26"/>
              </w:rPr>
            </w:pPr>
            <w:r w:rsidRPr="00B702F1">
              <w:rPr>
                <w:rFonts w:ascii="Times New Roman" w:hAnsi="Times New Roman"/>
                <w:b/>
                <w:sz w:val="18"/>
                <w:szCs w:val="26"/>
              </w:rPr>
              <w:t>(2019.g. – 2018.g.)</w:t>
            </w:r>
          </w:p>
        </w:tc>
      </w:tr>
      <w:tr w:rsidR="00B702F1" w:rsidRPr="00FD684F" w:rsidTr="0006017F">
        <w:tc>
          <w:tcPr>
            <w:tcW w:w="4957" w:type="dxa"/>
            <w:vMerge/>
          </w:tcPr>
          <w:p w:rsidR="00B702F1" w:rsidRPr="00FD684F" w:rsidRDefault="00B702F1" w:rsidP="00FD684F">
            <w:pPr>
              <w:spacing w:after="0"/>
              <w:ind w:firstLine="0"/>
              <w:jc w:val="left"/>
              <w:rPr>
                <w:rFonts w:ascii="Times New Roman" w:hAnsi="Times New Roman"/>
                <w:sz w:val="18"/>
                <w:szCs w:val="26"/>
              </w:rPr>
            </w:pPr>
          </w:p>
        </w:tc>
        <w:tc>
          <w:tcPr>
            <w:tcW w:w="1051" w:type="dxa"/>
          </w:tcPr>
          <w:p w:rsidR="00B702F1" w:rsidRPr="00B702F1" w:rsidRDefault="00B702F1" w:rsidP="00150614">
            <w:pPr>
              <w:spacing w:after="0"/>
              <w:ind w:firstLine="0"/>
              <w:jc w:val="center"/>
              <w:rPr>
                <w:rFonts w:ascii="Times New Roman" w:hAnsi="Times New Roman"/>
                <w:b/>
                <w:sz w:val="18"/>
                <w:szCs w:val="26"/>
              </w:rPr>
            </w:pPr>
            <w:r w:rsidRPr="00B702F1">
              <w:rPr>
                <w:rFonts w:ascii="Times New Roman" w:hAnsi="Times New Roman"/>
                <w:b/>
                <w:sz w:val="18"/>
                <w:szCs w:val="26"/>
              </w:rPr>
              <w:t>2018. gadā</w:t>
            </w:r>
          </w:p>
        </w:tc>
        <w:tc>
          <w:tcPr>
            <w:tcW w:w="1083" w:type="dxa"/>
          </w:tcPr>
          <w:p w:rsidR="00B702F1" w:rsidRPr="00B702F1" w:rsidRDefault="00B702F1" w:rsidP="00150614">
            <w:pPr>
              <w:spacing w:after="0"/>
              <w:ind w:firstLine="0"/>
              <w:jc w:val="center"/>
              <w:rPr>
                <w:rFonts w:ascii="Times New Roman" w:hAnsi="Times New Roman"/>
                <w:b/>
                <w:sz w:val="18"/>
                <w:szCs w:val="26"/>
              </w:rPr>
            </w:pPr>
            <w:r w:rsidRPr="00B702F1">
              <w:rPr>
                <w:rFonts w:ascii="Times New Roman" w:hAnsi="Times New Roman"/>
                <w:b/>
                <w:sz w:val="18"/>
                <w:szCs w:val="26"/>
              </w:rPr>
              <w:t>2019. gadā</w:t>
            </w:r>
          </w:p>
        </w:tc>
        <w:tc>
          <w:tcPr>
            <w:tcW w:w="1139" w:type="dxa"/>
          </w:tcPr>
          <w:p w:rsidR="00B702F1" w:rsidRPr="00B702F1" w:rsidRDefault="00B702F1" w:rsidP="00150614">
            <w:pPr>
              <w:spacing w:after="0"/>
              <w:ind w:firstLine="0"/>
              <w:jc w:val="center"/>
              <w:rPr>
                <w:rFonts w:ascii="Times New Roman" w:hAnsi="Times New Roman"/>
                <w:b/>
                <w:sz w:val="18"/>
                <w:szCs w:val="26"/>
              </w:rPr>
            </w:pPr>
            <w:r w:rsidRPr="00B702F1">
              <w:rPr>
                <w:rFonts w:ascii="Times New Roman" w:hAnsi="Times New Roman"/>
                <w:b/>
                <w:sz w:val="18"/>
                <w:szCs w:val="26"/>
              </w:rPr>
              <w:t xml:space="preserve">tūkst. </w:t>
            </w:r>
            <w:proofErr w:type="spellStart"/>
            <w:r w:rsidRPr="00B702F1">
              <w:rPr>
                <w:rFonts w:ascii="Times New Roman" w:hAnsi="Times New Roman"/>
                <w:b/>
                <w:i/>
                <w:sz w:val="18"/>
                <w:szCs w:val="26"/>
              </w:rPr>
              <w:t>euro</w:t>
            </w:r>
            <w:proofErr w:type="spellEnd"/>
          </w:p>
        </w:tc>
        <w:tc>
          <w:tcPr>
            <w:tcW w:w="831" w:type="dxa"/>
            <w:vAlign w:val="center"/>
          </w:tcPr>
          <w:p w:rsidR="00B702F1" w:rsidRPr="00B702F1" w:rsidRDefault="00B702F1" w:rsidP="00B702F1">
            <w:pPr>
              <w:spacing w:after="0"/>
              <w:ind w:firstLine="0"/>
              <w:jc w:val="center"/>
              <w:rPr>
                <w:rFonts w:ascii="Times New Roman" w:hAnsi="Times New Roman"/>
                <w:b/>
                <w:sz w:val="18"/>
                <w:szCs w:val="26"/>
              </w:rPr>
            </w:pPr>
            <w:r w:rsidRPr="00B702F1">
              <w:rPr>
                <w:rFonts w:ascii="Times New Roman" w:hAnsi="Times New Roman"/>
                <w:b/>
                <w:sz w:val="18"/>
                <w:szCs w:val="26"/>
              </w:rPr>
              <w:t>%</w:t>
            </w:r>
          </w:p>
        </w:tc>
      </w:tr>
      <w:tr w:rsidR="00FD684F" w:rsidRPr="00FD684F" w:rsidTr="0006017F">
        <w:tc>
          <w:tcPr>
            <w:tcW w:w="4957" w:type="dxa"/>
          </w:tcPr>
          <w:p w:rsidR="00FD684F" w:rsidRPr="00FD684F" w:rsidRDefault="00FD684F" w:rsidP="00B702F1">
            <w:pPr>
              <w:spacing w:after="0"/>
              <w:ind w:firstLine="0"/>
              <w:rPr>
                <w:rFonts w:ascii="Times New Roman" w:hAnsi="Times New Roman"/>
                <w:sz w:val="18"/>
                <w:szCs w:val="26"/>
              </w:rPr>
            </w:pPr>
            <w:r>
              <w:rPr>
                <w:rFonts w:ascii="Times New Roman" w:hAnsi="Times New Roman"/>
                <w:sz w:val="18"/>
                <w:szCs w:val="26"/>
              </w:rPr>
              <w:t>Nodokļu atlaides par ārvalstīs samaksāto nodokli</w:t>
            </w:r>
          </w:p>
        </w:tc>
        <w:tc>
          <w:tcPr>
            <w:tcW w:w="1051" w:type="dxa"/>
          </w:tcPr>
          <w:p w:rsidR="00FD684F" w:rsidRPr="00FD684F" w:rsidRDefault="00B702F1" w:rsidP="00150614">
            <w:pPr>
              <w:spacing w:after="0"/>
              <w:ind w:firstLine="0"/>
              <w:jc w:val="center"/>
              <w:rPr>
                <w:rFonts w:ascii="Times New Roman" w:hAnsi="Times New Roman"/>
                <w:sz w:val="18"/>
                <w:szCs w:val="26"/>
              </w:rPr>
            </w:pPr>
            <w:r>
              <w:rPr>
                <w:rFonts w:ascii="Times New Roman" w:hAnsi="Times New Roman"/>
                <w:sz w:val="18"/>
                <w:szCs w:val="26"/>
              </w:rPr>
              <w:t>71,83</w:t>
            </w:r>
          </w:p>
        </w:tc>
        <w:tc>
          <w:tcPr>
            <w:tcW w:w="1083" w:type="dxa"/>
          </w:tcPr>
          <w:p w:rsidR="00FD684F" w:rsidRPr="00FD684F" w:rsidRDefault="00B702F1" w:rsidP="00150614">
            <w:pPr>
              <w:spacing w:after="0"/>
              <w:ind w:firstLine="0"/>
              <w:jc w:val="center"/>
              <w:rPr>
                <w:rFonts w:ascii="Times New Roman" w:hAnsi="Times New Roman"/>
                <w:sz w:val="18"/>
                <w:szCs w:val="26"/>
              </w:rPr>
            </w:pPr>
            <w:r>
              <w:rPr>
                <w:rFonts w:ascii="Times New Roman" w:hAnsi="Times New Roman"/>
                <w:sz w:val="18"/>
                <w:szCs w:val="26"/>
              </w:rPr>
              <w:t>1 437,98</w:t>
            </w:r>
          </w:p>
        </w:tc>
        <w:tc>
          <w:tcPr>
            <w:tcW w:w="1139" w:type="dxa"/>
          </w:tcPr>
          <w:p w:rsidR="00FD684F" w:rsidRPr="00FD684F" w:rsidRDefault="00B702F1" w:rsidP="00150614">
            <w:pPr>
              <w:spacing w:after="0"/>
              <w:ind w:firstLine="0"/>
              <w:jc w:val="center"/>
              <w:rPr>
                <w:rFonts w:ascii="Times New Roman" w:hAnsi="Times New Roman"/>
                <w:sz w:val="18"/>
                <w:szCs w:val="26"/>
              </w:rPr>
            </w:pPr>
            <w:r>
              <w:rPr>
                <w:rFonts w:ascii="Times New Roman" w:hAnsi="Times New Roman"/>
                <w:sz w:val="18"/>
                <w:szCs w:val="26"/>
              </w:rPr>
              <w:t>1 366,15</w:t>
            </w:r>
          </w:p>
        </w:tc>
        <w:tc>
          <w:tcPr>
            <w:tcW w:w="831" w:type="dxa"/>
          </w:tcPr>
          <w:p w:rsidR="00FD684F" w:rsidRPr="00FD684F" w:rsidRDefault="00FD684F" w:rsidP="00150614">
            <w:pPr>
              <w:spacing w:after="0"/>
              <w:ind w:firstLine="0"/>
              <w:jc w:val="center"/>
              <w:rPr>
                <w:rFonts w:ascii="Times New Roman" w:hAnsi="Times New Roman"/>
                <w:sz w:val="18"/>
                <w:szCs w:val="26"/>
              </w:rPr>
            </w:pPr>
          </w:p>
        </w:tc>
      </w:tr>
      <w:tr w:rsidR="00FD684F" w:rsidRPr="00FD684F" w:rsidTr="0006017F">
        <w:tc>
          <w:tcPr>
            <w:tcW w:w="4957" w:type="dxa"/>
          </w:tcPr>
          <w:p w:rsidR="00FD684F" w:rsidRPr="00FD684F" w:rsidRDefault="00B702F1" w:rsidP="00B702F1">
            <w:pPr>
              <w:spacing w:after="0"/>
              <w:ind w:firstLine="0"/>
              <w:rPr>
                <w:rFonts w:ascii="Times New Roman" w:hAnsi="Times New Roman"/>
                <w:sz w:val="18"/>
                <w:szCs w:val="26"/>
              </w:rPr>
            </w:pPr>
            <w:r>
              <w:rPr>
                <w:rFonts w:ascii="Times New Roman" w:hAnsi="Times New Roman"/>
                <w:sz w:val="18"/>
                <w:szCs w:val="26"/>
              </w:rPr>
              <w:t>Nodokļu atlaide par ziedojumiem (75% no ziedotās summas, bet ne vairāk kā 24% no 4.r.)</w:t>
            </w:r>
          </w:p>
        </w:tc>
        <w:tc>
          <w:tcPr>
            <w:tcW w:w="1051" w:type="dxa"/>
            <w:vAlign w:val="center"/>
          </w:tcPr>
          <w:p w:rsidR="00FD684F" w:rsidRPr="00FD684F" w:rsidRDefault="00B702F1" w:rsidP="00B702F1">
            <w:pPr>
              <w:spacing w:after="0"/>
              <w:ind w:firstLine="0"/>
              <w:jc w:val="center"/>
              <w:rPr>
                <w:rFonts w:ascii="Times New Roman" w:hAnsi="Times New Roman"/>
                <w:sz w:val="18"/>
                <w:szCs w:val="26"/>
              </w:rPr>
            </w:pPr>
            <w:r>
              <w:rPr>
                <w:rFonts w:ascii="Times New Roman" w:hAnsi="Times New Roman"/>
                <w:sz w:val="18"/>
                <w:szCs w:val="26"/>
              </w:rPr>
              <w:t>218,73</w:t>
            </w:r>
          </w:p>
        </w:tc>
        <w:tc>
          <w:tcPr>
            <w:tcW w:w="1083" w:type="dxa"/>
            <w:vAlign w:val="center"/>
          </w:tcPr>
          <w:p w:rsidR="00FD684F" w:rsidRPr="00FD684F" w:rsidRDefault="00B702F1" w:rsidP="00B702F1">
            <w:pPr>
              <w:spacing w:after="0"/>
              <w:ind w:firstLine="0"/>
              <w:jc w:val="center"/>
              <w:rPr>
                <w:rFonts w:ascii="Times New Roman" w:hAnsi="Times New Roman"/>
                <w:sz w:val="18"/>
                <w:szCs w:val="26"/>
              </w:rPr>
            </w:pPr>
            <w:r>
              <w:rPr>
                <w:rFonts w:ascii="Times New Roman" w:hAnsi="Times New Roman"/>
                <w:sz w:val="18"/>
                <w:szCs w:val="26"/>
              </w:rPr>
              <w:t>5 179,58</w:t>
            </w:r>
          </w:p>
        </w:tc>
        <w:tc>
          <w:tcPr>
            <w:tcW w:w="1139" w:type="dxa"/>
            <w:vAlign w:val="center"/>
          </w:tcPr>
          <w:p w:rsidR="00FD684F" w:rsidRPr="00FD684F" w:rsidRDefault="00B702F1" w:rsidP="00B702F1">
            <w:pPr>
              <w:spacing w:after="0"/>
              <w:ind w:firstLine="0"/>
              <w:jc w:val="center"/>
              <w:rPr>
                <w:rFonts w:ascii="Times New Roman" w:hAnsi="Times New Roman"/>
                <w:sz w:val="18"/>
                <w:szCs w:val="26"/>
              </w:rPr>
            </w:pPr>
            <w:r>
              <w:rPr>
                <w:rFonts w:ascii="Times New Roman" w:hAnsi="Times New Roman"/>
                <w:sz w:val="18"/>
                <w:szCs w:val="26"/>
              </w:rPr>
              <w:t>4 960,85</w:t>
            </w:r>
          </w:p>
        </w:tc>
        <w:tc>
          <w:tcPr>
            <w:tcW w:w="831" w:type="dxa"/>
          </w:tcPr>
          <w:p w:rsidR="00FD684F" w:rsidRPr="00FD684F" w:rsidRDefault="00FD684F" w:rsidP="00150614">
            <w:pPr>
              <w:spacing w:after="0"/>
              <w:ind w:firstLine="0"/>
              <w:jc w:val="center"/>
              <w:rPr>
                <w:rFonts w:ascii="Times New Roman" w:hAnsi="Times New Roman"/>
                <w:sz w:val="18"/>
                <w:szCs w:val="26"/>
              </w:rPr>
            </w:pPr>
          </w:p>
        </w:tc>
      </w:tr>
      <w:tr w:rsidR="00FD684F" w:rsidRPr="00FD684F" w:rsidTr="0006017F">
        <w:tc>
          <w:tcPr>
            <w:tcW w:w="4957" w:type="dxa"/>
          </w:tcPr>
          <w:p w:rsidR="00FD684F" w:rsidRPr="00FD684F" w:rsidRDefault="00B702F1" w:rsidP="00B702F1">
            <w:pPr>
              <w:spacing w:after="0"/>
              <w:ind w:firstLine="0"/>
              <w:rPr>
                <w:rFonts w:ascii="Times New Roman" w:hAnsi="Times New Roman"/>
                <w:sz w:val="18"/>
                <w:szCs w:val="26"/>
              </w:rPr>
            </w:pPr>
            <w:r>
              <w:rPr>
                <w:rFonts w:ascii="Times New Roman" w:hAnsi="Times New Roman"/>
                <w:sz w:val="18"/>
                <w:szCs w:val="26"/>
              </w:rPr>
              <w:t>Atlaides summa, kuru aprēķina nodokļu maksātājs, kurš turpina piemērot uzņēmumu ienākuma nodokļa atlaidi saskaņā ar likuma “Par nodokļa piemērošanu brīvostās un speciālajās ekonomiskajās zonās” ne vairāk kā 80% no 4.r.</w:t>
            </w:r>
          </w:p>
        </w:tc>
        <w:tc>
          <w:tcPr>
            <w:tcW w:w="1051" w:type="dxa"/>
            <w:vAlign w:val="center"/>
          </w:tcPr>
          <w:p w:rsidR="00FD684F" w:rsidRPr="00FD684F" w:rsidRDefault="00B702F1" w:rsidP="00B702F1">
            <w:pPr>
              <w:spacing w:after="0"/>
              <w:ind w:firstLine="0"/>
              <w:jc w:val="center"/>
              <w:rPr>
                <w:rFonts w:ascii="Times New Roman" w:hAnsi="Times New Roman"/>
                <w:sz w:val="18"/>
                <w:szCs w:val="26"/>
              </w:rPr>
            </w:pPr>
            <w:r>
              <w:rPr>
                <w:rFonts w:ascii="Times New Roman" w:hAnsi="Times New Roman"/>
                <w:sz w:val="18"/>
                <w:szCs w:val="26"/>
              </w:rPr>
              <w:t>0,00</w:t>
            </w:r>
          </w:p>
        </w:tc>
        <w:tc>
          <w:tcPr>
            <w:tcW w:w="1083" w:type="dxa"/>
            <w:vAlign w:val="center"/>
          </w:tcPr>
          <w:p w:rsidR="00FD684F" w:rsidRPr="00FD684F" w:rsidRDefault="00B702F1" w:rsidP="00B702F1">
            <w:pPr>
              <w:spacing w:after="0"/>
              <w:ind w:firstLine="0"/>
              <w:jc w:val="center"/>
              <w:rPr>
                <w:rFonts w:ascii="Times New Roman" w:hAnsi="Times New Roman"/>
                <w:sz w:val="18"/>
                <w:szCs w:val="26"/>
              </w:rPr>
            </w:pPr>
            <w:r>
              <w:rPr>
                <w:rFonts w:ascii="Times New Roman" w:hAnsi="Times New Roman"/>
                <w:sz w:val="18"/>
                <w:szCs w:val="26"/>
              </w:rPr>
              <w:t>892,90</w:t>
            </w:r>
          </w:p>
        </w:tc>
        <w:tc>
          <w:tcPr>
            <w:tcW w:w="1139" w:type="dxa"/>
            <w:vAlign w:val="center"/>
          </w:tcPr>
          <w:p w:rsidR="00FD684F" w:rsidRPr="00FD684F" w:rsidRDefault="00B702F1" w:rsidP="00B702F1">
            <w:pPr>
              <w:spacing w:after="0"/>
              <w:ind w:firstLine="0"/>
              <w:jc w:val="center"/>
              <w:rPr>
                <w:rFonts w:ascii="Times New Roman" w:hAnsi="Times New Roman"/>
                <w:sz w:val="18"/>
                <w:szCs w:val="26"/>
              </w:rPr>
            </w:pPr>
            <w:r>
              <w:rPr>
                <w:rFonts w:ascii="Times New Roman" w:hAnsi="Times New Roman"/>
                <w:sz w:val="18"/>
                <w:szCs w:val="26"/>
              </w:rPr>
              <w:t>892,90</w:t>
            </w:r>
          </w:p>
        </w:tc>
        <w:tc>
          <w:tcPr>
            <w:tcW w:w="831" w:type="dxa"/>
            <w:vAlign w:val="center"/>
          </w:tcPr>
          <w:p w:rsidR="00FD684F" w:rsidRPr="00FD684F" w:rsidRDefault="00FD684F" w:rsidP="00B702F1">
            <w:pPr>
              <w:spacing w:after="0"/>
              <w:ind w:firstLine="0"/>
              <w:jc w:val="center"/>
              <w:rPr>
                <w:rFonts w:ascii="Times New Roman" w:hAnsi="Times New Roman"/>
                <w:sz w:val="18"/>
                <w:szCs w:val="26"/>
              </w:rPr>
            </w:pPr>
          </w:p>
        </w:tc>
      </w:tr>
      <w:tr w:rsidR="00FD684F" w:rsidRPr="00FD684F" w:rsidTr="0006017F">
        <w:tc>
          <w:tcPr>
            <w:tcW w:w="4957" w:type="dxa"/>
          </w:tcPr>
          <w:p w:rsidR="00FD684F" w:rsidRPr="00B702F1" w:rsidRDefault="00B702F1" w:rsidP="00B702F1">
            <w:pPr>
              <w:spacing w:after="0"/>
              <w:ind w:firstLine="0"/>
              <w:rPr>
                <w:rFonts w:ascii="Times New Roman" w:hAnsi="Times New Roman"/>
                <w:sz w:val="18"/>
                <w:szCs w:val="26"/>
              </w:rPr>
            </w:pPr>
            <w:r>
              <w:rPr>
                <w:rFonts w:ascii="Times New Roman" w:hAnsi="Times New Roman"/>
                <w:sz w:val="18"/>
                <w:szCs w:val="26"/>
              </w:rPr>
              <w:t>Atlaides summa, kuru aprēķina nodokļu maksātājs, kurš turpina piemērot uzņēmumu ienākuma nodokļa atlaidi saskaņā ar likuma “Par uzņēmumu ienākuma nodokli” 17.</w:t>
            </w:r>
            <w:r>
              <w:rPr>
                <w:rFonts w:ascii="Times New Roman" w:hAnsi="Times New Roman"/>
                <w:sz w:val="18"/>
                <w:szCs w:val="26"/>
                <w:vertAlign w:val="superscript"/>
              </w:rPr>
              <w:t>2</w:t>
            </w:r>
            <w:r>
              <w:rPr>
                <w:rFonts w:ascii="Times New Roman" w:hAnsi="Times New Roman"/>
                <w:sz w:val="18"/>
                <w:szCs w:val="26"/>
              </w:rPr>
              <w:t xml:space="preserve"> pantu (spēkā līdz 31.12.2017.) ne vairāk kā 4.r.</w:t>
            </w:r>
          </w:p>
        </w:tc>
        <w:tc>
          <w:tcPr>
            <w:tcW w:w="1051" w:type="dxa"/>
            <w:vAlign w:val="center"/>
          </w:tcPr>
          <w:p w:rsidR="00FD684F" w:rsidRPr="00FD684F" w:rsidRDefault="00B702F1" w:rsidP="00B702F1">
            <w:pPr>
              <w:spacing w:after="0"/>
              <w:ind w:firstLine="0"/>
              <w:jc w:val="center"/>
              <w:rPr>
                <w:rFonts w:ascii="Times New Roman" w:hAnsi="Times New Roman"/>
                <w:sz w:val="18"/>
                <w:szCs w:val="26"/>
              </w:rPr>
            </w:pPr>
            <w:r>
              <w:rPr>
                <w:rFonts w:ascii="Times New Roman" w:hAnsi="Times New Roman"/>
                <w:sz w:val="18"/>
                <w:szCs w:val="26"/>
              </w:rPr>
              <w:t>674,75</w:t>
            </w:r>
          </w:p>
        </w:tc>
        <w:tc>
          <w:tcPr>
            <w:tcW w:w="1083" w:type="dxa"/>
            <w:vAlign w:val="center"/>
          </w:tcPr>
          <w:p w:rsidR="00FD684F" w:rsidRPr="00FD684F" w:rsidRDefault="00B702F1" w:rsidP="00B702F1">
            <w:pPr>
              <w:spacing w:after="0"/>
              <w:ind w:firstLine="0"/>
              <w:jc w:val="center"/>
              <w:rPr>
                <w:rFonts w:ascii="Times New Roman" w:hAnsi="Times New Roman"/>
                <w:sz w:val="18"/>
                <w:szCs w:val="26"/>
              </w:rPr>
            </w:pPr>
            <w:r>
              <w:rPr>
                <w:rFonts w:ascii="Times New Roman" w:hAnsi="Times New Roman"/>
                <w:sz w:val="18"/>
                <w:szCs w:val="26"/>
              </w:rPr>
              <w:t>849,42</w:t>
            </w:r>
          </w:p>
        </w:tc>
        <w:tc>
          <w:tcPr>
            <w:tcW w:w="1139" w:type="dxa"/>
            <w:vAlign w:val="center"/>
          </w:tcPr>
          <w:p w:rsidR="00FD684F" w:rsidRPr="00FD684F" w:rsidRDefault="00B702F1" w:rsidP="00B702F1">
            <w:pPr>
              <w:spacing w:after="0"/>
              <w:ind w:firstLine="0"/>
              <w:jc w:val="center"/>
              <w:rPr>
                <w:rFonts w:ascii="Times New Roman" w:hAnsi="Times New Roman"/>
                <w:sz w:val="18"/>
                <w:szCs w:val="26"/>
              </w:rPr>
            </w:pPr>
            <w:r>
              <w:rPr>
                <w:rFonts w:ascii="Times New Roman" w:hAnsi="Times New Roman"/>
                <w:sz w:val="18"/>
                <w:szCs w:val="26"/>
              </w:rPr>
              <w:t>174,67</w:t>
            </w:r>
          </w:p>
        </w:tc>
        <w:tc>
          <w:tcPr>
            <w:tcW w:w="831" w:type="dxa"/>
            <w:vAlign w:val="center"/>
          </w:tcPr>
          <w:p w:rsidR="00FD684F" w:rsidRPr="00FD684F" w:rsidRDefault="00B702F1" w:rsidP="00B702F1">
            <w:pPr>
              <w:spacing w:after="0"/>
              <w:ind w:firstLine="0"/>
              <w:jc w:val="center"/>
              <w:rPr>
                <w:rFonts w:ascii="Times New Roman" w:hAnsi="Times New Roman"/>
                <w:sz w:val="18"/>
                <w:szCs w:val="26"/>
              </w:rPr>
            </w:pPr>
            <w:r>
              <w:rPr>
                <w:rFonts w:ascii="Times New Roman" w:hAnsi="Times New Roman"/>
                <w:sz w:val="18"/>
                <w:szCs w:val="26"/>
              </w:rPr>
              <w:t>25,9</w:t>
            </w:r>
          </w:p>
        </w:tc>
      </w:tr>
      <w:tr w:rsidR="00FD684F" w:rsidRPr="00FD684F" w:rsidTr="0006017F">
        <w:tc>
          <w:tcPr>
            <w:tcW w:w="4957" w:type="dxa"/>
            <w:vAlign w:val="center"/>
          </w:tcPr>
          <w:p w:rsidR="00FD684F" w:rsidRPr="00FD684F" w:rsidRDefault="00B702F1" w:rsidP="00E15E5E">
            <w:pPr>
              <w:spacing w:after="0"/>
              <w:ind w:firstLine="0"/>
              <w:rPr>
                <w:rFonts w:ascii="Times New Roman" w:hAnsi="Times New Roman"/>
                <w:sz w:val="18"/>
                <w:szCs w:val="26"/>
              </w:rPr>
            </w:pPr>
            <w:r>
              <w:rPr>
                <w:rFonts w:ascii="Times New Roman" w:hAnsi="Times New Roman"/>
                <w:sz w:val="18"/>
                <w:szCs w:val="26"/>
              </w:rPr>
              <w:t>50% no summas, kas saņemta subsīdiju veidā kā valsts atbalsts lauksaimniecībai vai ES atbalsts lauksaimniecībai un lauku attīstībai (</w:t>
            </w:r>
            <w:r w:rsidR="005206EB" w:rsidRPr="005206EB">
              <w:rPr>
                <w:rFonts w:ascii="Times New Roman" w:hAnsi="Times New Roman"/>
                <w:sz w:val="18"/>
                <w:szCs w:val="26"/>
              </w:rPr>
              <w:t>Uzņēmumu ienākuma nodokļa likuma</w:t>
            </w:r>
            <w:r w:rsidR="005206EB">
              <w:rPr>
                <w:rFonts w:ascii="Times New Roman" w:hAnsi="Times New Roman"/>
                <w:sz w:val="18"/>
                <w:szCs w:val="26"/>
              </w:rPr>
              <w:t xml:space="preserve"> </w:t>
            </w:r>
            <w:r w:rsidR="00E15E5E">
              <w:rPr>
                <w:rFonts w:ascii="Times New Roman" w:hAnsi="Times New Roman"/>
                <w:sz w:val="18"/>
                <w:szCs w:val="26"/>
              </w:rPr>
              <w:t>14.pants; ne vairāk kā 17.r.+7.r.) kopsumma)</w:t>
            </w:r>
          </w:p>
        </w:tc>
        <w:tc>
          <w:tcPr>
            <w:tcW w:w="1051" w:type="dxa"/>
            <w:vAlign w:val="center"/>
          </w:tcPr>
          <w:p w:rsidR="00FD684F" w:rsidRPr="00FD684F" w:rsidRDefault="00E15E5E" w:rsidP="00E15E5E">
            <w:pPr>
              <w:spacing w:after="0"/>
              <w:ind w:firstLine="0"/>
              <w:jc w:val="center"/>
              <w:rPr>
                <w:rFonts w:ascii="Times New Roman" w:hAnsi="Times New Roman"/>
                <w:sz w:val="18"/>
                <w:szCs w:val="26"/>
              </w:rPr>
            </w:pPr>
            <w:r>
              <w:rPr>
                <w:rFonts w:ascii="Times New Roman" w:hAnsi="Times New Roman"/>
                <w:sz w:val="18"/>
                <w:szCs w:val="26"/>
              </w:rPr>
              <w:t>6 942,80</w:t>
            </w:r>
          </w:p>
        </w:tc>
        <w:tc>
          <w:tcPr>
            <w:tcW w:w="1083" w:type="dxa"/>
            <w:vAlign w:val="center"/>
          </w:tcPr>
          <w:p w:rsidR="00FD684F" w:rsidRPr="00FD684F" w:rsidRDefault="00E15E5E" w:rsidP="00E15E5E">
            <w:pPr>
              <w:spacing w:after="0"/>
              <w:ind w:firstLine="0"/>
              <w:jc w:val="center"/>
              <w:rPr>
                <w:rFonts w:ascii="Times New Roman" w:hAnsi="Times New Roman"/>
                <w:sz w:val="18"/>
                <w:szCs w:val="26"/>
              </w:rPr>
            </w:pPr>
            <w:r>
              <w:rPr>
                <w:rFonts w:ascii="Times New Roman" w:hAnsi="Times New Roman"/>
                <w:sz w:val="18"/>
                <w:szCs w:val="26"/>
              </w:rPr>
              <w:t>9 749,25</w:t>
            </w:r>
          </w:p>
        </w:tc>
        <w:tc>
          <w:tcPr>
            <w:tcW w:w="1139" w:type="dxa"/>
            <w:vAlign w:val="center"/>
          </w:tcPr>
          <w:p w:rsidR="00FD684F" w:rsidRPr="00FD684F" w:rsidRDefault="00E15E5E" w:rsidP="00E15E5E">
            <w:pPr>
              <w:spacing w:after="0"/>
              <w:ind w:firstLine="0"/>
              <w:jc w:val="center"/>
              <w:rPr>
                <w:rFonts w:ascii="Times New Roman" w:hAnsi="Times New Roman"/>
                <w:sz w:val="18"/>
                <w:szCs w:val="26"/>
              </w:rPr>
            </w:pPr>
            <w:r>
              <w:rPr>
                <w:rFonts w:ascii="Times New Roman" w:hAnsi="Times New Roman"/>
                <w:sz w:val="18"/>
                <w:szCs w:val="26"/>
              </w:rPr>
              <w:t>2 806,45</w:t>
            </w:r>
          </w:p>
        </w:tc>
        <w:tc>
          <w:tcPr>
            <w:tcW w:w="831" w:type="dxa"/>
            <w:vAlign w:val="center"/>
          </w:tcPr>
          <w:p w:rsidR="00FD684F" w:rsidRPr="00FD684F" w:rsidRDefault="00E15E5E" w:rsidP="00E15E5E">
            <w:pPr>
              <w:spacing w:after="0"/>
              <w:ind w:firstLine="0"/>
              <w:jc w:val="center"/>
              <w:rPr>
                <w:rFonts w:ascii="Times New Roman" w:hAnsi="Times New Roman"/>
                <w:sz w:val="18"/>
                <w:szCs w:val="26"/>
              </w:rPr>
            </w:pPr>
            <w:r>
              <w:rPr>
                <w:rFonts w:ascii="Times New Roman" w:hAnsi="Times New Roman"/>
                <w:sz w:val="18"/>
                <w:szCs w:val="26"/>
              </w:rPr>
              <w:t>40,4</w:t>
            </w:r>
          </w:p>
        </w:tc>
      </w:tr>
      <w:tr w:rsidR="00B702F1" w:rsidRPr="00FD684F" w:rsidTr="0006017F">
        <w:tc>
          <w:tcPr>
            <w:tcW w:w="4957" w:type="dxa"/>
          </w:tcPr>
          <w:p w:rsidR="00B702F1" w:rsidRPr="00E15E5E" w:rsidRDefault="00E15E5E" w:rsidP="00E15E5E">
            <w:pPr>
              <w:spacing w:after="0"/>
              <w:ind w:firstLine="0"/>
              <w:jc w:val="right"/>
              <w:rPr>
                <w:rFonts w:ascii="Times New Roman" w:hAnsi="Times New Roman"/>
                <w:b/>
                <w:sz w:val="18"/>
                <w:szCs w:val="26"/>
              </w:rPr>
            </w:pPr>
            <w:r w:rsidRPr="00E15E5E">
              <w:rPr>
                <w:rFonts w:ascii="Times New Roman" w:hAnsi="Times New Roman"/>
                <w:b/>
                <w:sz w:val="18"/>
                <w:szCs w:val="26"/>
              </w:rPr>
              <w:t>Kopā:</w:t>
            </w:r>
          </w:p>
        </w:tc>
        <w:tc>
          <w:tcPr>
            <w:tcW w:w="1051" w:type="dxa"/>
          </w:tcPr>
          <w:p w:rsidR="00B702F1" w:rsidRPr="00E15E5E" w:rsidRDefault="00E15E5E" w:rsidP="00150614">
            <w:pPr>
              <w:spacing w:after="0"/>
              <w:ind w:firstLine="0"/>
              <w:jc w:val="center"/>
              <w:rPr>
                <w:rFonts w:ascii="Times New Roman" w:hAnsi="Times New Roman"/>
                <w:b/>
                <w:sz w:val="18"/>
                <w:szCs w:val="26"/>
              </w:rPr>
            </w:pPr>
            <w:r>
              <w:rPr>
                <w:rFonts w:ascii="Times New Roman" w:hAnsi="Times New Roman"/>
                <w:b/>
                <w:sz w:val="18"/>
                <w:szCs w:val="26"/>
              </w:rPr>
              <w:t>7 908,09</w:t>
            </w:r>
          </w:p>
        </w:tc>
        <w:tc>
          <w:tcPr>
            <w:tcW w:w="1083" w:type="dxa"/>
          </w:tcPr>
          <w:p w:rsidR="00B702F1" w:rsidRPr="00E15E5E" w:rsidRDefault="00E15E5E" w:rsidP="00150614">
            <w:pPr>
              <w:spacing w:after="0"/>
              <w:ind w:firstLine="0"/>
              <w:jc w:val="center"/>
              <w:rPr>
                <w:rFonts w:ascii="Times New Roman" w:hAnsi="Times New Roman"/>
                <w:b/>
                <w:sz w:val="18"/>
                <w:szCs w:val="26"/>
              </w:rPr>
            </w:pPr>
            <w:r>
              <w:rPr>
                <w:rFonts w:ascii="Times New Roman" w:hAnsi="Times New Roman"/>
                <w:b/>
                <w:sz w:val="18"/>
                <w:szCs w:val="26"/>
              </w:rPr>
              <w:t>18 109,12</w:t>
            </w:r>
          </w:p>
        </w:tc>
        <w:tc>
          <w:tcPr>
            <w:tcW w:w="1139" w:type="dxa"/>
          </w:tcPr>
          <w:p w:rsidR="00B702F1" w:rsidRPr="00E15E5E" w:rsidRDefault="00E15E5E" w:rsidP="00150614">
            <w:pPr>
              <w:spacing w:after="0"/>
              <w:ind w:firstLine="0"/>
              <w:jc w:val="center"/>
              <w:rPr>
                <w:rFonts w:ascii="Times New Roman" w:hAnsi="Times New Roman"/>
                <w:b/>
                <w:sz w:val="18"/>
                <w:szCs w:val="26"/>
              </w:rPr>
            </w:pPr>
            <w:r>
              <w:rPr>
                <w:rFonts w:ascii="Times New Roman" w:hAnsi="Times New Roman"/>
                <w:b/>
                <w:sz w:val="18"/>
                <w:szCs w:val="26"/>
              </w:rPr>
              <w:t>10 201,02</w:t>
            </w:r>
          </w:p>
        </w:tc>
        <w:tc>
          <w:tcPr>
            <w:tcW w:w="831" w:type="dxa"/>
          </w:tcPr>
          <w:p w:rsidR="00B702F1" w:rsidRPr="00E15E5E" w:rsidRDefault="00E15E5E" w:rsidP="00150614">
            <w:pPr>
              <w:spacing w:after="0"/>
              <w:ind w:firstLine="0"/>
              <w:jc w:val="center"/>
              <w:rPr>
                <w:rFonts w:ascii="Times New Roman" w:hAnsi="Times New Roman"/>
                <w:b/>
                <w:sz w:val="18"/>
                <w:szCs w:val="26"/>
              </w:rPr>
            </w:pPr>
            <w:r>
              <w:rPr>
                <w:rFonts w:ascii="Times New Roman" w:hAnsi="Times New Roman"/>
                <w:b/>
                <w:sz w:val="18"/>
                <w:szCs w:val="26"/>
              </w:rPr>
              <w:t>129,0</w:t>
            </w:r>
          </w:p>
        </w:tc>
      </w:tr>
    </w:tbl>
    <w:p w:rsidR="00150614" w:rsidRPr="0006017F" w:rsidRDefault="00150614" w:rsidP="006827B2">
      <w:pPr>
        <w:spacing w:before="360" w:after="240"/>
        <w:ind w:firstLine="720"/>
        <w:rPr>
          <w:b/>
        </w:rPr>
      </w:pPr>
      <w:r w:rsidRPr="0006017F">
        <w:rPr>
          <w:b/>
        </w:rPr>
        <w:t>Iedzīvotāju ienākuma nodoklis</w:t>
      </w:r>
    </w:p>
    <w:p w:rsidR="00150614" w:rsidRDefault="005C390E" w:rsidP="00767777">
      <w:pPr>
        <w:spacing w:after="0"/>
        <w:ind w:firstLine="0"/>
        <w:jc w:val="center"/>
        <w:rPr>
          <w:b/>
          <w:i/>
          <w:szCs w:val="26"/>
        </w:rPr>
      </w:pPr>
      <w:r>
        <w:rPr>
          <w:b/>
          <w:i/>
          <w:szCs w:val="26"/>
        </w:rPr>
        <w:t>4.2.tabula</w:t>
      </w:r>
      <w:r w:rsidR="00150614" w:rsidRPr="005C390E">
        <w:rPr>
          <w:b/>
          <w:i/>
          <w:szCs w:val="26"/>
        </w:rPr>
        <w:t xml:space="preserve"> </w:t>
      </w:r>
      <w:r w:rsidR="00150614" w:rsidRPr="005C390E">
        <w:rPr>
          <w:b/>
          <w:szCs w:val="26"/>
        </w:rPr>
        <w:t>Paziņojumu par fiziskai personai izmaksātajām summām un fizisko personu saimnieciskā darba veicēju iesniegto 2018. un 2019.</w:t>
      </w:r>
      <w:r>
        <w:rPr>
          <w:b/>
          <w:szCs w:val="26"/>
        </w:rPr>
        <w:t xml:space="preserve"> </w:t>
      </w:r>
      <w:r w:rsidR="00150614" w:rsidRPr="005C390E">
        <w:rPr>
          <w:b/>
          <w:szCs w:val="26"/>
        </w:rPr>
        <w:t>gada ienākumu deklarāciju apkopojums, tūkst.</w:t>
      </w:r>
      <w:r w:rsidR="00150614" w:rsidRPr="005C390E">
        <w:rPr>
          <w:b/>
          <w:i/>
          <w:szCs w:val="26"/>
        </w:rPr>
        <w:t xml:space="preserve"> </w:t>
      </w:r>
      <w:proofErr w:type="spellStart"/>
      <w:r>
        <w:rPr>
          <w:b/>
          <w:i/>
          <w:szCs w:val="26"/>
        </w:rPr>
        <w:t>euro</w:t>
      </w:r>
      <w:proofErr w:type="spellEnd"/>
      <w:r w:rsidR="00150614" w:rsidRPr="005C390E">
        <w:rPr>
          <w:rStyle w:val="FootnoteReference"/>
          <w:b/>
          <w:i/>
          <w:szCs w:val="26"/>
        </w:rPr>
        <w:footnoteReference w:id="2"/>
      </w:r>
    </w:p>
    <w:p w:rsidR="0006017F" w:rsidRPr="00212334" w:rsidRDefault="0006017F" w:rsidP="00150614">
      <w:pPr>
        <w:spacing w:after="0"/>
        <w:jc w:val="center"/>
        <w:rPr>
          <w:b/>
          <w:sz w:val="20"/>
          <w:szCs w:val="26"/>
        </w:rPr>
      </w:pPr>
    </w:p>
    <w:tbl>
      <w:tblPr>
        <w:tblStyle w:val="TableGrid"/>
        <w:tblW w:w="0" w:type="auto"/>
        <w:tblLayout w:type="fixed"/>
        <w:tblLook w:val="04A0" w:firstRow="1" w:lastRow="0" w:firstColumn="1" w:lastColumn="0" w:noHBand="0" w:noVBand="1"/>
      </w:tblPr>
      <w:tblGrid>
        <w:gridCol w:w="2547"/>
        <w:gridCol w:w="1984"/>
        <w:gridCol w:w="1276"/>
        <w:gridCol w:w="1276"/>
        <w:gridCol w:w="1134"/>
        <w:gridCol w:w="844"/>
      </w:tblGrid>
      <w:tr w:rsidR="005206EB" w:rsidRPr="0006017F" w:rsidTr="00D7765B">
        <w:tc>
          <w:tcPr>
            <w:tcW w:w="4531" w:type="dxa"/>
            <w:gridSpan w:val="2"/>
            <w:vMerge w:val="restart"/>
            <w:vAlign w:val="center"/>
          </w:tcPr>
          <w:p w:rsidR="005206EB" w:rsidRPr="008B3E67" w:rsidRDefault="005206EB" w:rsidP="005206EB">
            <w:pPr>
              <w:spacing w:after="0"/>
              <w:ind w:firstLine="0"/>
              <w:jc w:val="center"/>
              <w:rPr>
                <w:rFonts w:ascii="Times New Roman" w:hAnsi="Times New Roman"/>
                <w:b/>
                <w:sz w:val="18"/>
                <w:szCs w:val="26"/>
              </w:rPr>
            </w:pPr>
            <w:r w:rsidRPr="008B3E67">
              <w:rPr>
                <w:rFonts w:ascii="Times New Roman" w:hAnsi="Times New Roman"/>
                <w:b/>
                <w:sz w:val="18"/>
                <w:szCs w:val="26"/>
              </w:rPr>
              <w:t>Atvieglojumi</w:t>
            </w:r>
          </w:p>
        </w:tc>
        <w:tc>
          <w:tcPr>
            <w:tcW w:w="2552" w:type="dxa"/>
            <w:gridSpan w:val="2"/>
            <w:vAlign w:val="center"/>
          </w:tcPr>
          <w:p w:rsidR="005206EB" w:rsidRPr="008B3E67" w:rsidRDefault="005206EB" w:rsidP="008B3E67">
            <w:pPr>
              <w:spacing w:after="0"/>
              <w:ind w:firstLine="0"/>
              <w:jc w:val="center"/>
              <w:rPr>
                <w:rFonts w:ascii="Times New Roman" w:hAnsi="Times New Roman"/>
                <w:b/>
                <w:sz w:val="18"/>
                <w:szCs w:val="26"/>
              </w:rPr>
            </w:pPr>
            <w:r w:rsidRPr="008B3E67">
              <w:rPr>
                <w:rFonts w:ascii="Times New Roman" w:hAnsi="Times New Roman"/>
                <w:b/>
                <w:sz w:val="18"/>
                <w:szCs w:val="26"/>
              </w:rPr>
              <w:t>Aprēķinātā atvieglojumu summa</w:t>
            </w:r>
          </w:p>
        </w:tc>
        <w:tc>
          <w:tcPr>
            <w:tcW w:w="1978" w:type="dxa"/>
            <w:gridSpan w:val="2"/>
            <w:vAlign w:val="center"/>
          </w:tcPr>
          <w:p w:rsidR="005206EB" w:rsidRPr="008B3E67" w:rsidRDefault="005206EB" w:rsidP="008B3E67">
            <w:pPr>
              <w:spacing w:after="0"/>
              <w:ind w:firstLine="0"/>
              <w:jc w:val="center"/>
              <w:rPr>
                <w:rFonts w:ascii="Times New Roman" w:hAnsi="Times New Roman"/>
                <w:b/>
                <w:sz w:val="18"/>
                <w:szCs w:val="26"/>
              </w:rPr>
            </w:pPr>
            <w:r w:rsidRPr="008B3E67">
              <w:rPr>
                <w:rFonts w:ascii="Times New Roman" w:hAnsi="Times New Roman"/>
                <w:b/>
                <w:sz w:val="18"/>
                <w:szCs w:val="26"/>
              </w:rPr>
              <w:t>Izmaiņas</w:t>
            </w:r>
          </w:p>
          <w:p w:rsidR="005206EB" w:rsidRPr="008B3E67" w:rsidRDefault="005206EB" w:rsidP="008B3E67">
            <w:pPr>
              <w:spacing w:after="0"/>
              <w:ind w:firstLine="0"/>
              <w:jc w:val="center"/>
              <w:rPr>
                <w:rFonts w:ascii="Times New Roman" w:hAnsi="Times New Roman"/>
                <w:b/>
                <w:sz w:val="18"/>
                <w:szCs w:val="26"/>
              </w:rPr>
            </w:pPr>
            <w:r w:rsidRPr="008B3E67">
              <w:rPr>
                <w:rFonts w:ascii="Times New Roman" w:hAnsi="Times New Roman"/>
                <w:b/>
                <w:sz w:val="18"/>
                <w:szCs w:val="26"/>
              </w:rPr>
              <w:t>(2019.g. – 2018.g.)</w:t>
            </w:r>
          </w:p>
        </w:tc>
      </w:tr>
      <w:tr w:rsidR="005206EB" w:rsidRPr="0006017F" w:rsidTr="00D7765B">
        <w:tc>
          <w:tcPr>
            <w:tcW w:w="4531" w:type="dxa"/>
            <w:gridSpan w:val="2"/>
            <w:vMerge/>
          </w:tcPr>
          <w:p w:rsidR="005206EB" w:rsidRPr="0006017F" w:rsidRDefault="005206EB" w:rsidP="008B3E67">
            <w:pPr>
              <w:spacing w:after="0"/>
              <w:ind w:firstLine="0"/>
              <w:jc w:val="left"/>
              <w:rPr>
                <w:rFonts w:ascii="Times New Roman" w:hAnsi="Times New Roman"/>
                <w:sz w:val="18"/>
                <w:szCs w:val="26"/>
              </w:rPr>
            </w:pPr>
          </w:p>
        </w:tc>
        <w:tc>
          <w:tcPr>
            <w:tcW w:w="1276" w:type="dxa"/>
          </w:tcPr>
          <w:p w:rsidR="005206EB" w:rsidRPr="00B702F1" w:rsidRDefault="005206EB" w:rsidP="008B3E67">
            <w:pPr>
              <w:spacing w:after="0"/>
              <w:ind w:firstLine="0"/>
              <w:jc w:val="center"/>
              <w:rPr>
                <w:rFonts w:ascii="Times New Roman" w:hAnsi="Times New Roman"/>
                <w:b/>
                <w:sz w:val="18"/>
                <w:szCs w:val="26"/>
              </w:rPr>
            </w:pPr>
            <w:r w:rsidRPr="00B702F1">
              <w:rPr>
                <w:rFonts w:ascii="Times New Roman" w:hAnsi="Times New Roman"/>
                <w:b/>
                <w:sz w:val="18"/>
                <w:szCs w:val="26"/>
              </w:rPr>
              <w:t>2018. gadā</w:t>
            </w:r>
          </w:p>
        </w:tc>
        <w:tc>
          <w:tcPr>
            <w:tcW w:w="1276" w:type="dxa"/>
          </w:tcPr>
          <w:p w:rsidR="005206EB" w:rsidRPr="00B702F1" w:rsidRDefault="005206EB" w:rsidP="008B3E67">
            <w:pPr>
              <w:spacing w:after="0"/>
              <w:ind w:firstLine="0"/>
              <w:jc w:val="center"/>
              <w:rPr>
                <w:rFonts w:ascii="Times New Roman" w:hAnsi="Times New Roman"/>
                <w:b/>
                <w:sz w:val="18"/>
                <w:szCs w:val="26"/>
              </w:rPr>
            </w:pPr>
            <w:r w:rsidRPr="00B702F1">
              <w:rPr>
                <w:rFonts w:ascii="Times New Roman" w:hAnsi="Times New Roman"/>
                <w:b/>
                <w:sz w:val="18"/>
                <w:szCs w:val="26"/>
              </w:rPr>
              <w:t>2019. gadā</w:t>
            </w:r>
          </w:p>
        </w:tc>
        <w:tc>
          <w:tcPr>
            <w:tcW w:w="1134" w:type="dxa"/>
          </w:tcPr>
          <w:p w:rsidR="005206EB" w:rsidRPr="00B702F1" w:rsidRDefault="005206EB" w:rsidP="008B3E67">
            <w:pPr>
              <w:spacing w:after="0"/>
              <w:ind w:firstLine="0"/>
              <w:jc w:val="center"/>
              <w:rPr>
                <w:rFonts w:ascii="Times New Roman" w:hAnsi="Times New Roman"/>
                <w:b/>
                <w:sz w:val="18"/>
                <w:szCs w:val="26"/>
              </w:rPr>
            </w:pPr>
            <w:r w:rsidRPr="00B702F1">
              <w:rPr>
                <w:rFonts w:ascii="Times New Roman" w:hAnsi="Times New Roman"/>
                <w:b/>
                <w:sz w:val="18"/>
                <w:szCs w:val="26"/>
              </w:rPr>
              <w:t xml:space="preserve">tūkst. </w:t>
            </w:r>
            <w:proofErr w:type="spellStart"/>
            <w:r w:rsidRPr="00B702F1">
              <w:rPr>
                <w:rFonts w:ascii="Times New Roman" w:hAnsi="Times New Roman"/>
                <w:b/>
                <w:i/>
                <w:sz w:val="18"/>
                <w:szCs w:val="26"/>
              </w:rPr>
              <w:t>euro</w:t>
            </w:r>
            <w:proofErr w:type="spellEnd"/>
          </w:p>
        </w:tc>
        <w:tc>
          <w:tcPr>
            <w:tcW w:w="844" w:type="dxa"/>
            <w:vAlign w:val="center"/>
          </w:tcPr>
          <w:p w:rsidR="005206EB" w:rsidRPr="00B702F1" w:rsidRDefault="005206EB" w:rsidP="008B3E67">
            <w:pPr>
              <w:spacing w:after="0"/>
              <w:ind w:firstLine="0"/>
              <w:jc w:val="center"/>
              <w:rPr>
                <w:rFonts w:ascii="Times New Roman" w:hAnsi="Times New Roman"/>
                <w:b/>
                <w:sz w:val="18"/>
                <w:szCs w:val="26"/>
              </w:rPr>
            </w:pPr>
            <w:r w:rsidRPr="00B702F1">
              <w:rPr>
                <w:rFonts w:ascii="Times New Roman" w:hAnsi="Times New Roman"/>
                <w:b/>
                <w:sz w:val="18"/>
                <w:szCs w:val="26"/>
              </w:rPr>
              <w:t>%</w:t>
            </w:r>
          </w:p>
        </w:tc>
      </w:tr>
      <w:tr w:rsidR="005206EB" w:rsidRPr="0006017F" w:rsidTr="00D7765B">
        <w:tc>
          <w:tcPr>
            <w:tcW w:w="2547" w:type="dxa"/>
            <w:vMerge w:val="restart"/>
            <w:vAlign w:val="center"/>
          </w:tcPr>
          <w:p w:rsidR="005206EB" w:rsidRDefault="005206EB" w:rsidP="005206EB">
            <w:pPr>
              <w:spacing w:after="0"/>
              <w:ind w:firstLine="0"/>
              <w:jc w:val="left"/>
              <w:rPr>
                <w:sz w:val="18"/>
                <w:szCs w:val="26"/>
              </w:rPr>
            </w:pPr>
            <w:r>
              <w:rPr>
                <w:rFonts w:ascii="Times New Roman" w:hAnsi="Times New Roman"/>
                <w:sz w:val="18"/>
                <w:szCs w:val="26"/>
              </w:rPr>
              <w:t>Neapliekamais minimums*</w:t>
            </w:r>
          </w:p>
        </w:tc>
        <w:tc>
          <w:tcPr>
            <w:tcW w:w="1984" w:type="dxa"/>
          </w:tcPr>
          <w:p w:rsidR="005206EB" w:rsidRPr="0006017F" w:rsidRDefault="005206EB" w:rsidP="008B3E67">
            <w:pPr>
              <w:spacing w:after="0"/>
              <w:ind w:firstLine="0"/>
              <w:jc w:val="left"/>
              <w:rPr>
                <w:rFonts w:ascii="Times New Roman" w:hAnsi="Times New Roman"/>
                <w:sz w:val="18"/>
                <w:szCs w:val="26"/>
              </w:rPr>
            </w:pPr>
            <w:r>
              <w:rPr>
                <w:rFonts w:ascii="Times New Roman" w:hAnsi="Times New Roman"/>
                <w:sz w:val="18"/>
                <w:szCs w:val="26"/>
              </w:rPr>
              <w:t>pensionāriem</w:t>
            </w:r>
          </w:p>
        </w:tc>
        <w:tc>
          <w:tcPr>
            <w:tcW w:w="1276" w:type="dxa"/>
          </w:tcPr>
          <w:p w:rsidR="005206EB" w:rsidRPr="0006017F" w:rsidRDefault="00D7765B" w:rsidP="00D7765B">
            <w:pPr>
              <w:spacing w:after="0"/>
              <w:ind w:firstLine="0"/>
              <w:jc w:val="center"/>
              <w:rPr>
                <w:rFonts w:ascii="Times New Roman" w:hAnsi="Times New Roman"/>
                <w:sz w:val="18"/>
                <w:szCs w:val="26"/>
              </w:rPr>
            </w:pPr>
            <w:r>
              <w:rPr>
                <w:rFonts w:ascii="Times New Roman" w:hAnsi="Times New Roman"/>
                <w:sz w:val="18"/>
                <w:szCs w:val="26"/>
              </w:rPr>
              <w:t>1 458 913,00</w:t>
            </w:r>
          </w:p>
        </w:tc>
        <w:tc>
          <w:tcPr>
            <w:tcW w:w="1276" w:type="dxa"/>
          </w:tcPr>
          <w:p w:rsidR="005206EB" w:rsidRPr="0006017F" w:rsidRDefault="00D7765B" w:rsidP="00D7765B">
            <w:pPr>
              <w:spacing w:after="0"/>
              <w:ind w:firstLine="0"/>
              <w:jc w:val="center"/>
              <w:rPr>
                <w:rFonts w:ascii="Times New Roman" w:hAnsi="Times New Roman"/>
                <w:sz w:val="18"/>
                <w:szCs w:val="26"/>
              </w:rPr>
            </w:pPr>
            <w:r>
              <w:rPr>
                <w:rFonts w:ascii="Times New Roman" w:hAnsi="Times New Roman"/>
                <w:sz w:val="18"/>
                <w:szCs w:val="26"/>
              </w:rPr>
              <w:t>1 551 898,30</w:t>
            </w:r>
          </w:p>
        </w:tc>
        <w:tc>
          <w:tcPr>
            <w:tcW w:w="1134" w:type="dxa"/>
          </w:tcPr>
          <w:p w:rsidR="005206EB" w:rsidRPr="0006017F" w:rsidRDefault="00D7765B" w:rsidP="00D7765B">
            <w:pPr>
              <w:spacing w:after="0"/>
              <w:ind w:firstLine="0"/>
              <w:jc w:val="center"/>
              <w:rPr>
                <w:rFonts w:ascii="Times New Roman" w:hAnsi="Times New Roman"/>
                <w:sz w:val="18"/>
                <w:szCs w:val="26"/>
              </w:rPr>
            </w:pPr>
            <w:r>
              <w:rPr>
                <w:rFonts w:ascii="Times New Roman" w:hAnsi="Times New Roman"/>
                <w:sz w:val="18"/>
                <w:szCs w:val="26"/>
              </w:rPr>
              <w:t>92 985,29</w:t>
            </w:r>
          </w:p>
        </w:tc>
        <w:tc>
          <w:tcPr>
            <w:tcW w:w="844" w:type="dxa"/>
          </w:tcPr>
          <w:p w:rsidR="005206EB" w:rsidRPr="0006017F" w:rsidRDefault="00D7765B" w:rsidP="00D7765B">
            <w:pPr>
              <w:spacing w:after="0"/>
              <w:ind w:firstLine="0"/>
              <w:jc w:val="center"/>
              <w:rPr>
                <w:rFonts w:ascii="Times New Roman" w:hAnsi="Times New Roman"/>
                <w:sz w:val="18"/>
                <w:szCs w:val="26"/>
              </w:rPr>
            </w:pPr>
            <w:r>
              <w:rPr>
                <w:rFonts w:ascii="Times New Roman" w:hAnsi="Times New Roman"/>
                <w:sz w:val="18"/>
                <w:szCs w:val="26"/>
              </w:rPr>
              <w:t>6,4</w:t>
            </w:r>
          </w:p>
        </w:tc>
      </w:tr>
      <w:tr w:rsidR="005206EB" w:rsidRPr="0006017F" w:rsidTr="00D7765B">
        <w:tc>
          <w:tcPr>
            <w:tcW w:w="2547" w:type="dxa"/>
            <w:vMerge/>
          </w:tcPr>
          <w:p w:rsidR="005206EB" w:rsidRPr="0006017F" w:rsidRDefault="005206EB" w:rsidP="008B3E67">
            <w:pPr>
              <w:spacing w:after="0"/>
              <w:ind w:firstLine="0"/>
              <w:jc w:val="left"/>
              <w:rPr>
                <w:sz w:val="18"/>
                <w:szCs w:val="26"/>
              </w:rPr>
            </w:pPr>
          </w:p>
        </w:tc>
        <w:tc>
          <w:tcPr>
            <w:tcW w:w="1984" w:type="dxa"/>
          </w:tcPr>
          <w:p w:rsidR="005206EB" w:rsidRPr="0006017F" w:rsidRDefault="005206EB" w:rsidP="008B3E67">
            <w:pPr>
              <w:spacing w:after="0"/>
              <w:ind w:firstLine="0"/>
              <w:jc w:val="left"/>
              <w:rPr>
                <w:rFonts w:ascii="Times New Roman" w:hAnsi="Times New Roman"/>
                <w:sz w:val="18"/>
                <w:szCs w:val="26"/>
              </w:rPr>
            </w:pPr>
            <w:r>
              <w:rPr>
                <w:rFonts w:ascii="Times New Roman" w:hAnsi="Times New Roman"/>
                <w:sz w:val="18"/>
                <w:szCs w:val="26"/>
              </w:rPr>
              <w:t>pārējiem</w:t>
            </w:r>
          </w:p>
        </w:tc>
        <w:tc>
          <w:tcPr>
            <w:tcW w:w="1276" w:type="dxa"/>
          </w:tcPr>
          <w:p w:rsidR="005206EB" w:rsidRPr="0006017F" w:rsidRDefault="00D7765B" w:rsidP="00D7765B">
            <w:pPr>
              <w:spacing w:after="0"/>
              <w:ind w:firstLine="0"/>
              <w:jc w:val="center"/>
              <w:rPr>
                <w:rFonts w:ascii="Times New Roman" w:hAnsi="Times New Roman"/>
                <w:sz w:val="18"/>
                <w:szCs w:val="26"/>
              </w:rPr>
            </w:pPr>
            <w:r>
              <w:rPr>
                <w:rFonts w:ascii="Times New Roman" w:hAnsi="Times New Roman"/>
                <w:sz w:val="18"/>
                <w:szCs w:val="26"/>
              </w:rPr>
              <w:t>785 067,47</w:t>
            </w:r>
          </w:p>
        </w:tc>
        <w:tc>
          <w:tcPr>
            <w:tcW w:w="1276" w:type="dxa"/>
          </w:tcPr>
          <w:p w:rsidR="005206EB" w:rsidRPr="0006017F" w:rsidRDefault="00D7765B" w:rsidP="00D7765B">
            <w:pPr>
              <w:spacing w:after="0"/>
              <w:ind w:firstLine="0"/>
              <w:jc w:val="center"/>
              <w:rPr>
                <w:rFonts w:ascii="Times New Roman" w:hAnsi="Times New Roman"/>
                <w:sz w:val="18"/>
                <w:szCs w:val="26"/>
              </w:rPr>
            </w:pPr>
            <w:r>
              <w:rPr>
                <w:rFonts w:ascii="Times New Roman" w:hAnsi="Times New Roman"/>
                <w:sz w:val="18"/>
                <w:szCs w:val="26"/>
              </w:rPr>
              <w:t>767 327,91</w:t>
            </w:r>
          </w:p>
        </w:tc>
        <w:tc>
          <w:tcPr>
            <w:tcW w:w="1134" w:type="dxa"/>
          </w:tcPr>
          <w:p w:rsidR="005206EB" w:rsidRPr="0006017F" w:rsidRDefault="00D7765B" w:rsidP="00D7765B">
            <w:pPr>
              <w:spacing w:after="0"/>
              <w:ind w:firstLine="0"/>
              <w:jc w:val="center"/>
              <w:rPr>
                <w:rFonts w:ascii="Times New Roman" w:hAnsi="Times New Roman"/>
                <w:sz w:val="18"/>
                <w:szCs w:val="26"/>
              </w:rPr>
            </w:pPr>
            <w:r>
              <w:rPr>
                <w:rFonts w:ascii="Times New Roman" w:hAnsi="Times New Roman"/>
                <w:sz w:val="18"/>
                <w:szCs w:val="26"/>
              </w:rPr>
              <w:t>-17 739,56</w:t>
            </w:r>
          </w:p>
        </w:tc>
        <w:tc>
          <w:tcPr>
            <w:tcW w:w="844" w:type="dxa"/>
          </w:tcPr>
          <w:p w:rsidR="005206EB" w:rsidRPr="0006017F" w:rsidRDefault="00D7765B" w:rsidP="00D7765B">
            <w:pPr>
              <w:spacing w:after="0"/>
              <w:ind w:firstLine="0"/>
              <w:jc w:val="center"/>
              <w:rPr>
                <w:rFonts w:ascii="Times New Roman" w:hAnsi="Times New Roman"/>
                <w:sz w:val="18"/>
                <w:szCs w:val="26"/>
              </w:rPr>
            </w:pPr>
            <w:r>
              <w:rPr>
                <w:rFonts w:ascii="Times New Roman" w:hAnsi="Times New Roman"/>
                <w:sz w:val="18"/>
                <w:szCs w:val="26"/>
              </w:rPr>
              <w:t>-2,3</w:t>
            </w:r>
          </w:p>
        </w:tc>
      </w:tr>
      <w:tr w:rsidR="00D7765B" w:rsidRPr="00D7765B" w:rsidTr="00E205A5">
        <w:tc>
          <w:tcPr>
            <w:tcW w:w="4531" w:type="dxa"/>
            <w:gridSpan w:val="2"/>
          </w:tcPr>
          <w:p w:rsidR="00D7765B" w:rsidRPr="00D7765B" w:rsidRDefault="00D7765B" w:rsidP="008B3E67">
            <w:pPr>
              <w:spacing w:after="0"/>
              <w:ind w:firstLine="0"/>
              <w:jc w:val="left"/>
              <w:rPr>
                <w:rFonts w:ascii="Times New Roman" w:hAnsi="Times New Roman"/>
                <w:sz w:val="18"/>
                <w:szCs w:val="26"/>
              </w:rPr>
            </w:pPr>
            <w:r w:rsidRPr="00D7765B">
              <w:rPr>
                <w:rFonts w:ascii="Times New Roman" w:hAnsi="Times New Roman"/>
                <w:sz w:val="18"/>
                <w:szCs w:val="26"/>
              </w:rPr>
              <w:t>Par apgādājamiem</w:t>
            </w:r>
            <w:r>
              <w:rPr>
                <w:rFonts w:ascii="Times New Roman" w:hAnsi="Times New Roman"/>
                <w:sz w:val="18"/>
                <w:szCs w:val="26"/>
              </w:rPr>
              <w:t>*</w:t>
            </w:r>
          </w:p>
        </w:tc>
        <w:tc>
          <w:tcPr>
            <w:tcW w:w="1276" w:type="dxa"/>
          </w:tcPr>
          <w:p w:rsidR="00D7765B" w:rsidRPr="00D7765B" w:rsidRDefault="006A584A" w:rsidP="00D7765B">
            <w:pPr>
              <w:spacing w:after="0"/>
              <w:ind w:firstLine="0"/>
              <w:jc w:val="center"/>
              <w:rPr>
                <w:rFonts w:ascii="Times New Roman" w:hAnsi="Times New Roman"/>
                <w:sz w:val="18"/>
                <w:szCs w:val="26"/>
              </w:rPr>
            </w:pPr>
            <w:r>
              <w:rPr>
                <w:rFonts w:ascii="Times New Roman" w:hAnsi="Times New Roman"/>
                <w:sz w:val="18"/>
                <w:szCs w:val="26"/>
              </w:rPr>
              <w:t>651 263,08</w:t>
            </w:r>
          </w:p>
        </w:tc>
        <w:tc>
          <w:tcPr>
            <w:tcW w:w="1276" w:type="dxa"/>
          </w:tcPr>
          <w:p w:rsidR="00D7765B" w:rsidRPr="00D7765B" w:rsidRDefault="006A584A" w:rsidP="00D7765B">
            <w:pPr>
              <w:spacing w:after="0"/>
              <w:ind w:firstLine="0"/>
              <w:jc w:val="center"/>
              <w:rPr>
                <w:rFonts w:ascii="Times New Roman" w:hAnsi="Times New Roman"/>
                <w:sz w:val="18"/>
                <w:szCs w:val="26"/>
              </w:rPr>
            </w:pPr>
            <w:r>
              <w:rPr>
                <w:rFonts w:ascii="Times New Roman" w:hAnsi="Times New Roman"/>
                <w:sz w:val="18"/>
                <w:szCs w:val="26"/>
              </w:rPr>
              <w:t>747 435,05</w:t>
            </w:r>
          </w:p>
        </w:tc>
        <w:tc>
          <w:tcPr>
            <w:tcW w:w="1134" w:type="dxa"/>
          </w:tcPr>
          <w:p w:rsidR="00D7765B" w:rsidRPr="00D7765B" w:rsidRDefault="006A584A" w:rsidP="00D7765B">
            <w:pPr>
              <w:spacing w:after="0"/>
              <w:ind w:firstLine="0"/>
              <w:jc w:val="center"/>
              <w:rPr>
                <w:rFonts w:ascii="Times New Roman" w:hAnsi="Times New Roman"/>
                <w:sz w:val="18"/>
                <w:szCs w:val="26"/>
              </w:rPr>
            </w:pPr>
            <w:r>
              <w:rPr>
                <w:rFonts w:ascii="Times New Roman" w:hAnsi="Times New Roman"/>
                <w:sz w:val="18"/>
                <w:szCs w:val="26"/>
              </w:rPr>
              <w:t>96 171,97</w:t>
            </w:r>
          </w:p>
        </w:tc>
        <w:tc>
          <w:tcPr>
            <w:tcW w:w="844" w:type="dxa"/>
          </w:tcPr>
          <w:p w:rsidR="00D7765B" w:rsidRPr="00D7765B" w:rsidRDefault="006A584A" w:rsidP="00D7765B">
            <w:pPr>
              <w:spacing w:after="0"/>
              <w:ind w:firstLine="0"/>
              <w:jc w:val="center"/>
              <w:rPr>
                <w:rFonts w:ascii="Times New Roman" w:hAnsi="Times New Roman"/>
                <w:sz w:val="18"/>
                <w:szCs w:val="26"/>
              </w:rPr>
            </w:pPr>
            <w:r>
              <w:rPr>
                <w:rFonts w:ascii="Times New Roman" w:hAnsi="Times New Roman"/>
                <w:sz w:val="18"/>
                <w:szCs w:val="26"/>
              </w:rPr>
              <w:t>14,8</w:t>
            </w:r>
          </w:p>
        </w:tc>
      </w:tr>
      <w:tr w:rsidR="00D7765B" w:rsidRPr="00D7765B" w:rsidTr="00BE6536">
        <w:tc>
          <w:tcPr>
            <w:tcW w:w="4531" w:type="dxa"/>
            <w:gridSpan w:val="2"/>
          </w:tcPr>
          <w:p w:rsidR="00D7765B" w:rsidRPr="00D7765B" w:rsidRDefault="00D7765B" w:rsidP="008B3E67">
            <w:pPr>
              <w:spacing w:after="0"/>
              <w:ind w:firstLine="0"/>
              <w:jc w:val="left"/>
              <w:rPr>
                <w:rFonts w:ascii="Times New Roman" w:hAnsi="Times New Roman"/>
                <w:sz w:val="18"/>
                <w:szCs w:val="26"/>
              </w:rPr>
            </w:pPr>
            <w:r>
              <w:rPr>
                <w:rFonts w:ascii="Times New Roman" w:hAnsi="Times New Roman"/>
                <w:sz w:val="18"/>
                <w:szCs w:val="26"/>
              </w:rPr>
              <w:t>Par invaliditāti*</w:t>
            </w:r>
          </w:p>
        </w:tc>
        <w:tc>
          <w:tcPr>
            <w:tcW w:w="1276" w:type="dxa"/>
          </w:tcPr>
          <w:p w:rsidR="00D7765B" w:rsidRPr="00D7765B" w:rsidRDefault="006A584A" w:rsidP="00D7765B">
            <w:pPr>
              <w:spacing w:after="0"/>
              <w:ind w:firstLine="0"/>
              <w:jc w:val="center"/>
              <w:rPr>
                <w:rFonts w:ascii="Times New Roman" w:hAnsi="Times New Roman"/>
                <w:sz w:val="18"/>
                <w:szCs w:val="26"/>
              </w:rPr>
            </w:pPr>
            <w:r>
              <w:rPr>
                <w:rFonts w:ascii="Times New Roman" w:hAnsi="Times New Roman"/>
                <w:sz w:val="18"/>
                <w:szCs w:val="26"/>
              </w:rPr>
              <w:t>114 165,00</w:t>
            </w:r>
          </w:p>
        </w:tc>
        <w:tc>
          <w:tcPr>
            <w:tcW w:w="1276" w:type="dxa"/>
          </w:tcPr>
          <w:p w:rsidR="00D7765B" w:rsidRPr="00D7765B" w:rsidRDefault="006A584A" w:rsidP="00D7765B">
            <w:pPr>
              <w:spacing w:after="0"/>
              <w:ind w:firstLine="0"/>
              <w:jc w:val="center"/>
              <w:rPr>
                <w:rFonts w:ascii="Times New Roman" w:hAnsi="Times New Roman"/>
                <w:sz w:val="18"/>
                <w:szCs w:val="26"/>
              </w:rPr>
            </w:pPr>
            <w:r>
              <w:rPr>
                <w:rFonts w:ascii="Times New Roman" w:hAnsi="Times New Roman"/>
                <w:sz w:val="18"/>
                <w:szCs w:val="26"/>
              </w:rPr>
              <w:t>118 175,42</w:t>
            </w:r>
          </w:p>
        </w:tc>
        <w:tc>
          <w:tcPr>
            <w:tcW w:w="1134" w:type="dxa"/>
          </w:tcPr>
          <w:p w:rsidR="00D7765B" w:rsidRPr="00D7765B" w:rsidRDefault="006A584A" w:rsidP="00D7765B">
            <w:pPr>
              <w:spacing w:after="0"/>
              <w:ind w:firstLine="0"/>
              <w:jc w:val="center"/>
              <w:rPr>
                <w:rFonts w:ascii="Times New Roman" w:hAnsi="Times New Roman"/>
                <w:sz w:val="18"/>
                <w:szCs w:val="26"/>
              </w:rPr>
            </w:pPr>
            <w:r>
              <w:rPr>
                <w:rFonts w:ascii="Times New Roman" w:hAnsi="Times New Roman"/>
                <w:sz w:val="18"/>
                <w:szCs w:val="26"/>
              </w:rPr>
              <w:t>4 010,42</w:t>
            </w:r>
          </w:p>
        </w:tc>
        <w:tc>
          <w:tcPr>
            <w:tcW w:w="844" w:type="dxa"/>
          </w:tcPr>
          <w:p w:rsidR="00D7765B" w:rsidRPr="00D7765B" w:rsidRDefault="006A584A" w:rsidP="00D7765B">
            <w:pPr>
              <w:spacing w:after="0"/>
              <w:ind w:firstLine="0"/>
              <w:jc w:val="center"/>
              <w:rPr>
                <w:rFonts w:ascii="Times New Roman" w:hAnsi="Times New Roman"/>
                <w:sz w:val="18"/>
                <w:szCs w:val="26"/>
              </w:rPr>
            </w:pPr>
            <w:r>
              <w:rPr>
                <w:rFonts w:ascii="Times New Roman" w:hAnsi="Times New Roman"/>
                <w:sz w:val="18"/>
                <w:szCs w:val="26"/>
              </w:rPr>
              <w:t>3,5</w:t>
            </w:r>
          </w:p>
        </w:tc>
      </w:tr>
      <w:tr w:rsidR="00746F80" w:rsidRPr="00D7765B" w:rsidTr="00BE6536">
        <w:tc>
          <w:tcPr>
            <w:tcW w:w="4531" w:type="dxa"/>
            <w:gridSpan w:val="2"/>
          </w:tcPr>
          <w:p w:rsidR="00746F80" w:rsidRPr="00746F80" w:rsidRDefault="00746F80" w:rsidP="008B3E67">
            <w:pPr>
              <w:spacing w:after="0"/>
              <w:ind w:firstLine="0"/>
              <w:jc w:val="left"/>
              <w:rPr>
                <w:rFonts w:ascii="Times New Roman" w:hAnsi="Times New Roman"/>
                <w:sz w:val="18"/>
                <w:szCs w:val="26"/>
              </w:rPr>
            </w:pPr>
            <w:r w:rsidRPr="00746F80">
              <w:rPr>
                <w:rFonts w:ascii="Times New Roman" w:hAnsi="Times New Roman"/>
                <w:sz w:val="18"/>
                <w:szCs w:val="26"/>
              </w:rPr>
              <w:t>Nacionālās pretošanās kustības dalībniekiem*</w:t>
            </w:r>
          </w:p>
        </w:tc>
        <w:tc>
          <w:tcPr>
            <w:tcW w:w="1276" w:type="dxa"/>
          </w:tcPr>
          <w:p w:rsidR="00746F80" w:rsidRPr="00746F80" w:rsidRDefault="006A584A" w:rsidP="00D7765B">
            <w:pPr>
              <w:spacing w:after="0"/>
              <w:ind w:firstLine="0"/>
              <w:jc w:val="center"/>
              <w:rPr>
                <w:rFonts w:ascii="Times New Roman" w:hAnsi="Times New Roman"/>
                <w:sz w:val="18"/>
                <w:szCs w:val="26"/>
              </w:rPr>
            </w:pPr>
            <w:r>
              <w:rPr>
                <w:rFonts w:ascii="Times New Roman" w:hAnsi="Times New Roman"/>
                <w:sz w:val="18"/>
                <w:szCs w:val="26"/>
              </w:rPr>
              <w:t>11 955,21</w:t>
            </w:r>
          </w:p>
        </w:tc>
        <w:tc>
          <w:tcPr>
            <w:tcW w:w="1276" w:type="dxa"/>
          </w:tcPr>
          <w:p w:rsidR="00746F80" w:rsidRPr="00746F80" w:rsidRDefault="006A584A" w:rsidP="00D7765B">
            <w:pPr>
              <w:spacing w:after="0"/>
              <w:ind w:firstLine="0"/>
              <w:jc w:val="center"/>
              <w:rPr>
                <w:rFonts w:ascii="Times New Roman" w:hAnsi="Times New Roman"/>
                <w:sz w:val="18"/>
                <w:szCs w:val="26"/>
              </w:rPr>
            </w:pPr>
            <w:r>
              <w:rPr>
                <w:rFonts w:ascii="Times New Roman" w:hAnsi="Times New Roman"/>
                <w:sz w:val="18"/>
                <w:szCs w:val="26"/>
              </w:rPr>
              <w:t>11 532,40</w:t>
            </w:r>
          </w:p>
        </w:tc>
        <w:tc>
          <w:tcPr>
            <w:tcW w:w="1134" w:type="dxa"/>
          </w:tcPr>
          <w:p w:rsidR="00746F80" w:rsidRPr="00746F80" w:rsidRDefault="006A584A" w:rsidP="00D7765B">
            <w:pPr>
              <w:spacing w:after="0"/>
              <w:ind w:firstLine="0"/>
              <w:jc w:val="center"/>
              <w:rPr>
                <w:rFonts w:ascii="Times New Roman" w:hAnsi="Times New Roman"/>
                <w:sz w:val="18"/>
                <w:szCs w:val="26"/>
              </w:rPr>
            </w:pPr>
            <w:r>
              <w:rPr>
                <w:rFonts w:ascii="Times New Roman" w:hAnsi="Times New Roman"/>
                <w:sz w:val="18"/>
                <w:szCs w:val="26"/>
              </w:rPr>
              <w:t>-422,81</w:t>
            </w:r>
          </w:p>
        </w:tc>
        <w:tc>
          <w:tcPr>
            <w:tcW w:w="844" w:type="dxa"/>
          </w:tcPr>
          <w:p w:rsidR="00746F80" w:rsidRPr="00746F80" w:rsidRDefault="006A584A" w:rsidP="00D7765B">
            <w:pPr>
              <w:spacing w:after="0"/>
              <w:ind w:firstLine="0"/>
              <w:jc w:val="center"/>
              <w:rPr>
                <w:rFonts w:ascii="Times New Roman" w:hAnsi="Times New Roman"/>
                <w:sz w:val="18"/>
                <w:szCs w:val="26"/>
              </w:rPr>
            </w:pPr>
            <w:r>
              <w:rPr>
                <w:rFonts w:ascii="Times New Roman" w:hAnsi="Times New Roman"/>
                <w:sz w:val="18"/>
                <w:szCs w:val="26"/>
              </w:rPr>
              <w:t>-3,5</w:t>
            </w:r>
          </w:p>
        </w:tc>
      </w:tr>
      <w:tr w:rsidR="00D7765B" w:rsidRPr="00D7765B" w:rsidTr="00EB03D9">
        <w:tc>
          <w:tcPr>
            <w:tcW w:w="4531" w:type="dxa"/>
            <w:gridSpan w:val="2"/>
          </w:tcPr>
          <w:p w:rsidR="00D7765B" w:rsidRPr="00D7765B" w:rsidRDefault="00D7765B" w:rsidP="008B3E67">
            <w:pPr>
              <w:spacing w:after="0"/>
              <w:ind w:firstLine="0"/>
              <w:jc w:val="left"/>
              <w:rPr>
                <w:rFonts w:ascii="Times New Roman" w:hAnsi="Times New Roman"/>
                <w:sz w:val="18"/>
                <w:szCs w:val="26"/>
              </w:rPr>
            </w:pPr>
            <w:r>
              <w:rPr>
                <w:rFonts w:ascii="Times New Roman" w:hAnsi="Times New Roman"/>
                <w:sz w:val="18"/>
                <w:szCs w:val="26"/>
              </w:rPr>
              <w:t>Politiski represētajām personām*</w:t>
            </w:r>
          </w:p>
        </w:tc>
        <w:tc>
          <w:tcPr>
            <w:tcW w:w="1276" w:type="dxa"/>
          </w:tcPr>
          <w:p w:rsidR="00D7765B" w:rsidRPr="00D7765B" w:rsidRDefault="006A584A" w:rsidP="00D7765B">
            <w:pPr>
              <w:spacing w:after="0"/>
              <w:ind w:firstLine="0"/>
              <w:jc w:val="center"/>
              <w:rPr>
                <w:rFonts w:ascii="Times New Roman" w:hAnsi="Times New Roman"/>
                <w:sz w:val="18"/>
                <w:szCs w:val="26"/>
              </w:rPr>
            </w:pPr>
            <w:r>
              <w:rPr>
                <w:rFonts w:ascii="Times New Roman" w:hAnsi="Times New Roman"/>
                <w:sz w:val="18"/>
                <w:szCs w:val="26"/>
              </w:rPr>
              <w:t>33,52</w:t>
            </w:r>
          </w:p>
        </w:tc>
        <w:tc>
          <w:tcPr>
            <w:tcW w:w="1276" w:type="dxa"/>
          </w:tcPr>
          <w:p w:rsidR="00D7765B" w:rsidRPr="00D7765B" w:rsidRDefault="006A584A" w:rsidP="00D7765B">
            <w:pPr>
              <w:spacing w:after="0"/>
              <w:ind w:firstLine="0"/>
              <w:jc w:val="center"/>
              <w:rPr>
                <w:rFonts w:ascii="Times New Roman" w:hAnsi="Times New Roman"/>
                <w:sz w:val="18"/>
                <w:szCs w:val="26"/>
              </w:rPr>
            </w:pPr>
            <w:r>
              <w:rPr>
                <w:rFonts w:ascii="Times New Roman" w:hAnsi="Times New Roman"/>
                <w:sz w:val="18"/>
                <w:szCs w:val="26"/>
              </w:rPr>
              <w:t>25,72</w:t>
            </w:r>
          </w:p>
        </w:tc>
        <w:tc>
          <w:tcPr>
            <w:tcW w:w="1134" w:type="dxa"/>
          </w:tcPr>
          <w:p w:rsidR="00D7765B" w:rsidRPr="00D7765B" w:rsidRDefault="006A584A" w:rsidP="00D7765B">
            <w:pPr>
              <w:spacing w:after="0"/>
              <w:ind w:firstLine="0"/>
              <w:jc w:val="center"/>
              <w:rPr>
                <w:rFonts w:ascii="Times New Roman" w:hAnsi="Times New Roman"/>
                <w:sz w:val="18"/>
                <w:szCs w:val="26"/>
              </w:rPr>
            </w:pPr>
            <w:r>
              <w:rPr>
                <w:rFonts w:ascii="Times New Roman" w:hAnsi="Times New Roman"/>
                <w:sz w:val="18"/>
                <w:szCs w:val="26"/>
              </w:rPr>
              <w:t>-7,80</w:t>
            </w:r>
          </w:p>
        </w:tc>
        <w:tc>
          <w:tcPr>
            <w:tcW w:w="844" w:type="dxa"/>
          </w:tcPr>
          <w:p w:rsidR="00D7765B" w:rsidRPr="00D7765B" w:rsidRDefault="006A584A" w:rsidP="00D7765B">
            <w:pPr>
              <w:spacing w:after="0"/>
              <w:ind w:firstLine="0"/>
              <w:jc w:val="center"/>
              <w:rPr>
                <w:rFonts w:ascii="Times New Roman" w:hAnsi="Times New Roman"/>
                <w:sz w:val="18"/>
                <w:szCs w:val="26"/>
              </w:rPr>
            </w:pPr>
            <w:r>
              <w:rPr>
                <w:rFonts w:ascii="Times New Roman" w:hAnsi="Times New Roman"/>
                <w:sz w:val="18"/>
                <w:szCs w:val="26"/>
              </w:rPr>
              <w:t>-23,3</w:t>
            </w:r>
          </w:p>
        </w:tc>
      </w:tr>
      <w:tr w:rsidR="00D7765B" w:rsidRPr="00D7765B" w:rsidTr="006A584A">
        <w:tc>
          <w:tcPr>
            <w:tcW w:w="4531" w:type="dxa"/>
            <w:gridSpan w:val="2"/>
          </w:tcPr>
          <w:p w:rsidR="00D7765B" w:rsidRPr="00D7765B" w:rsidRDefault="00D7765B" w:rsidP="00D7765B">
            <w:pPr>
              <w:spacing w:after="0"/>
              <w:ind w:firstLine="0"/>
              <w:rPr>
                <w:rFonts w:ascii="Times New Roman" w:hAnsi="Times New Roman"/>
                <w:sz w:val="18"/>
                <w:szCs w:val="26"/>
              </w:rPr>
            </w:pPr>
            <w:r>
              <w:rPr>
                <w:rFonts w:ascii="Times New Roman" w:hAnsi="Times New Roman"/>
                <w:sz w:val="18"/>
                <w:szCs w:val="26"/>
              </w:rPr>
              <w:t>Ar iedzīvotāju ienākuma nodokli neapliekamie ienākumi no lauksaimnieciskās ražošanas (gada ienākumu deklarācijas D3 lapas 5.r.)</w:t>
            </w:r>
          </w:p>
        </w:tc>
        <w:tc>
          <w:tcPr>
            <w:tcW w:w="1276" w:type="dxa"/>
            <w:vAlign w:val="center"/>
          </w:tcPr>
          <w:p w:rsidR="00D7765B" w:rsidRPr="00D7765B" w:rsidRDefault="006A584A" w:rsidP="006A584A">
            <w:pPr>
              <w:spacing w:after="0"/>
              <w:ind w:firstLine="0"/>
              <w:jc w:val="center"/>
              <w:rPr>
                <w:rFonts w:ascii="Times New Roman" w:hAnsi="Times New Roman"/>
                <w:sz w:val="18"/>
                <w:szCs w:val="26"/>
              </w:rPr>
            </w:pPr>
            <w:r>
              <w:rPr>
                <w:rFonts w:ascii="Times New Roman" w:hAnsi="Times New Roman"/>
                <w:sz w:val="18"/>
                <w:szCs w:val="26"/>
              </w:rPr>
              <w:t>16 630,63</w:t>
            </w:r>
          </w:p>
        </w:tc>
        <w:tc>
          <w:tcPr>
            <w:tcW w:w="1276" w:type="dxa"/>
            <w:vAlign w:val="center"/>
          </w:tcPr>
          <w:p w:rsidR="00D7765B" w:rsidRPr="00D7765B" w:rsidRDefault="006A584A" w:rsidP="006A584A">
            <w:pPr>
              <w:spacing w:after="0"/>
              <w:ind w:firstLine="0"/>
              <w:jc w:val="center"/>
              <w:rPr>
                <w:rFonts w:ascii="Times New Roman" w:hAnsi="Times New Roman"/>
                <w:sz w:val="18"/>
                <w:szCs w:val="26"/>
              </w:rPr>
            </w:pPr>
            <w:r>
              <w:rPr>
                <w:rFonts w:ascii="Times New Roman" w:hAnsi="Times New Roman"/>
                <w:sz w:val="18"/>
                <w:szCs w:val="26"/>
              </w:rPr>
              <w:t>17 647,74</w:t>
            </w:r>
          </w:p>
        </w:tc>
        <w:tc>
          <w:tcPr>
            <w:tcW w:w="1134" w:type="dxa"/>
            <w:vAlign w:val="center"/>
          </w:tcPr>
          <w:p w:rsidR="00D7765B" w:rsidRPr="00D7765B" w:rsidRDefault="006A584A" w:rsidP="006A584A">
            <w:pPr>
              <w:spacing w:after="0"/>
              <w:ind w:firstLine="0"/>
              <w:jc w:val="center"/>
              <w:rPr>
                <w:rFonts w:ascii="Times New Roman" w:hAnsi="Times New Roman"/>
                <w:sz w:val="18"/>
                <w:szCs w:val="26"/>
              </w:rPr>
            </w:pPr>
            <w:r>
              <w:rPr>
                <w:rFonts w:ascii="Times New Roman" w:hAnsi="Times New Roman"/>
                <w:sz w:val="18"/>
                <w:szCs w:val="26"/>
              </w:rPr>
              <w:t>1 017,11</w:t>
            </w:r>
          </w:p>
        </w:tc>
        <w:tc>
          <w:tcPr>
            <w:tcW w:w="844" w:type="dxa"/>
            <w:vAlign w:val="center"/>
          </w:tcPr>
          <w:p w:rsidR="00D7765B" w:rsidRPr="00D7765B" w:rsidRDefault="006A584A" w:rsidP="006A584A">
            <w:pPr>
              <w:spacing w:after="0"/>
              <w:ind w:firstLine="0"/>
              <w:jc w:val="center"/>
              <w:rPr>
                <w:rFonts w:ascii="Times New Roman" w:hAnsi="Times New Roman"/>
                <w:sz w:val="18"/>
                <w:szCs w:val="26"/>
              </w:rPr>
            </w:pPr>
            <w:r>
              <w:rPr>
                <w:rFonts w:ascii="Times New Roman" w:hAnsi="Times New Roman"/>
                <w:sz w:val="18"/>
                <w:szCs w:val="26"/>
              </w:rPr>
              <w:t>6,1</w:t>
            </w:r>
          </w:p>
        </w:tc>
      </w:tr>
      <w:tr w:rsidR="00746F80" w:rsidRPr="00D7765B" w:rsidTr="006A584A">
        <w:tc>
          <w:tcPr>
            <w:tcW w:w="4531" w:type="dxa"/>
            <w:gridSpan w:val="2"/>
          </w:tcPr>
          <w:p w:rsidR="00746F80" w:rsidRPr="00D7765B" w:rsidRDefault="00746F80" w:rsidP="00746F80">
            <w:pPr>
              <w:spacing w:after="0"/>
              <w:ind w:firstLine="0"/>
              <w:rPr>
                <w:rFonts w:ascii="Times New Roman" w:hAnsi="Times New Roman"/>
                <w:sz w:val="18"/>
                <w:szCs w:val="26"/>
              </w:rPr>
            </w:pPr>
            <w:r>
              <w:rPr>
                <w:rFonts w:ascii="Times New Roman" w:hAnsi="Times New Roman"/>
                <w:sz w:val="18"/>
                <w:szCs w:val="26"/>
              </w:rPr>
              <w:t>Fizisko personu deklarētie attaisnotie izdevumi izglītības un specialitātes iegūšanai, kvalifikācijas paaugstināšanai un medicīnas un ārstnieciskajiem pakalpojumiem, ziedojumiem un dāvinājumiem kopā (gada ienākumu deklarācijas D lapas 6.r.)</w:t>
            </w:r>
          </w:p>
        </w:tc>
        <w:tc>
          <w:tcPr>
            <w:tcW w:w="1276" w:type="dxa"/>
            <w:vAlign w:val="center"/>
          </w:tcPr>
          <w:p w:rsidR="00746F80" w:rsidRPr="00D7765B" w:rsidRDefault="006A584A" w:rsidP="006A584A">
            <w:pPr>
              <w:spacing w:after="0"/>
              <w:ind w:firstLine="0"/>
              <w:jc w:val="center"/>
              <w:rPr>
                <w:rFonts w:ascii="Times New Roman" w:hAnsi="Times New Roman"/>
                <w:sz w:val="18"/>
                <w:szCs w:val="26"/>
              </w:rPr>
            </w:pPr>
            <w:r>
              <w:rPr>
                <w:rFonts w:ascii="Times New Roman" w:hAnsi="Times New Roman"/>
                <w:sz w:val="18"/>
                <w:szCs w:val="26"/>
              </w:rPr>
              <w:t>141 210,14</w:t>
            </w:r>
          </w:p>
        </w:tc>
        <w:tc>
          <w:tcPr>
            <w:tcW w:w="1276" w:type="dxa"/>
            <w:vAlign w:val="center"/>
          </w:tcPr>
          <w:p w:rsidR="00746F80" w:rsidRPr="00D7765B" w:rsidRDefault="006A584A" w:rsidP="006A584A">
            <w:pPr>
              <w:spacing w:after="0"/>
              <w:ind w:firstLine="0"/>
              <w:jc w:val="center"/>
              <w:rPr>
                <w:rFonts w:ascii="Times New Roman" w:hAnsi="Times New Roman"/>
                <w:sz w:val="18"/>
                <w:szCs w:val="26"/>
              </w:rPr>
            </w:pPr>
            <w:r>
              <w:rPr>
                <w:rFonts w:ascii="Times New Roman" w:hAnsi="Times New Roman"/>
                <w:sz w:val="18"/>
                <w:szCs w:val="26"/>
              </w:rPr>
              <w:t>126 869,37</w:t>
            </w:r>
          </w:p>
        </w:tc>
        <w:tc>
          <w:tcPr>
            <w:tcW w:w="1134" w:type="dxa"/>
            <w:vAlign w:val="center"/>
          </w:tcPr>
          <w:p w:rsidR="00746F80" w:rsidRPr="00D7765B" w:rsidRDefault="006A584A" w:rsidP="006A584A">
            <w:pPr>
              <w:spacing w:after="0"/>
              <w:ind w:firstLine="0"/>
              <w:jc w:val="center"/>
              <w:rPr>
                <w:rFonts w:ascii="Times New Roman" w:hAnsi="Times New Roman"/>
                <w:sz w:val="18"/>
                <w:szCs w:val="26"/>
              </w:rPr>
            </w:pPr>
            <w:r>
              <w:rPr>
                <w:rFonts w:ascii="Times New Roman" w:hAnsi="Times New Roman"/>
                <w:sz w:val="18"/>
                <w:szCs w:val="26"/>
              </w:rPr>
              <w:t>-14 340,77</w:t>
            </w:r>
          </w:p>
        </w:tc>
        <w:tc>
          <w:tcPr>
            <w:tcW w:w="844" w:type="dxa"/>
            <w:vAlign w:val="center"/>
          </w:tcPr>
          <w:p w:rsidR="00746F80" w:rsidRPr="00D7765B" w:rsidRDefault="006A584A" w:rsidP="006A584A">
            <w:pPr>
              <w:spacing w:after="0"/>
              <w:ind w:firstLine="0"/>
              <w:jc w:val="center"/>
              <w:rPr>
                <w:rFonts w:ascii="Times New Roman" w:hAnsi="Times New Roman"/>
                <w:sz w:val="18"/>
                <w:szCs w:val="26"/>
              </w:rPr>
            </w:pPr>
            <w:r>
              <w:rPr>
                <w:rFonts w:ascii="Times New Roman" w:hAnsi="Times New Roman"/>
                <w:sz w:val="18"/>
                <w:szCs w:val="26"/>
              </w:rPr>
              <w:t>-10,2</w:t>
            </w:r>
          </w:p>
        </w:tc>
      </w:tr>
      <w:tr w:rsidR="006A584A" w:rsidRPr="00D7765B" w:rsidTr="006A584A">
        <w:tc>
          <w:tcPr>
            <w:tcW w:w="4531" w:type="dxa"/>
            <w:gridSpan w:val="2"/>
          </w:tcPr>
          <w:p w:rsidR="006A584A" w:rsidRPr="00D7765B" w:rsidRDefault="006A584A" w:rsidP="006A584A">
            <w:pPr>
              <w:spacing w:after="0"/>
              <w:ind w:firstLine="0"/>
              <w:rPr>
                <w:rFonts w:ascii="Times New Roman" w:hAnsi="Times New Roman"/>
                <w:sz w:val="18"/>
                <w:szCs w:val="26"/>
              </w:rPr>
            </w:pPr>
            <w:r>
              <w:rPr>
                <w:rFonts w:ascii="Times New Roman" w:hAnsi="Times New Roman"/>
                <w:sz w:val="18"/>
                <w:szCs w:val="26"/>
              </w:rPr>
              <w:t>Privātajos pensiju fondos izdarītās iemaksas un apdrošināšanas prēmiju maksājumi atbilstoši dzīvības apdrošināšanas līgumam (ar līdzekļu uzkrāšanu) gada ienākumu deklarācijas D lapas 7.r.)</w:t>
            </w:r>
          </w:p>
        </w:tc>
        <w:tc>
          <w:tcPr>
            <w:tcW w:w="1276" w:type="dxa"/>
            <w:vAlign w:val="center"/>
          </w:tcPr>
          <w:p w:rsidR="006A584A" w:rsidRPr="00D7765B" w:rsidRDefault="006A584A" w:rsidP="006A584A">
            <w:pPr>
              <w:spacing w:after="0"/>
              <w:ind w:firstLine="0"/>
              <w:jc w:val="center"/>
              <w:rPr>
                <w:rFonts w:ascii="Times New Roman" w:hAnsi="Times New Roman"/>
                <w:sz w:val="18"/>
                <w:szCs w:val="26"/>
              </w:rPr>
            </w:pPr>
            <w:r>
              <w:rPr>
                <w:rFonts w:ascii="Times New Roman" w:hAnsi="Times New Roman"/>
                <w:sz w:val="18"/>
                <w:szCs w:val="26"/>
              </w:rPr>
              <w:t>102 373,23</w:t>
            </w:r>
          </w:p>
        </w:tc>
        <w:tc>
          <w:tcPr>
            <w:tcW w:w="1276" w:type="dxa"/>
            <w:vAlign w:val="center"/>
          </w:tcPr>
          <w:p w:rsidR="006A584A" w:rsidRPr="00D7765B" w:rsidRDefault="006A584A" w:rsidP="006A584A">
            <w:pPr>
              <w:spacing w:after="0"/>
              <w:ind w:firstLine="0"/>
              <w:jc w:val="center"/>
              <w:rPr>
                <w:rFonts w:ascii="Times New Roman" w:hAnsi="Times New Roman"/>
                <w:sz w:val="18"/>
                <w:szCs w:val="26"/>
              </w:rPr>
            </w:pPr>
            <w:r>
              <w:rPr>
                <w:rFonts w:ascii="Times New Roman" w:hAnsi="Times New Roman"/>
                <w:sz w:val="18"/>
                <w:szCs w:val="26"/>
              </w:rPr>
              <w:t>92 083,96</w:t>
            </w:r>
          </w:p>
        </w:tc>
        <w:tc>
          <w:tcPr>
            <w:tcW w:w="1134" w:type="dxa"/>
            <w:vAlign w:val="center"/>
          </w:tcPr>
          <w:p w:rsidR="006A584A" w:rsidRPr="00D7765B" w:rsidRDefault="006A584A" w:rsidP="006A584A">
            <w:pPr>
              <w:spacing w:after="0"/>
              <w:ind w:firstLine="0"/>
              <w:jc w:val="center"/>
              <w:rPr>
                <w:rFonts w:ascii="Times New Roman" w:hAnsi="Times New Roman"/>
                <w:sz w:val="18"/>
                <w:szCs w:val="26"/>
              </w:rPr>
            </w:pPr>
            <w:r>
              <w:rPr>
                <w:rFonts w:ascii="Times New Roman" w:hAnsi="Times New Roman"/>
                <w:sz w:val="18"/>
                <w:szCs w:val="26"/>
              </w:rPr>
              <w:t>-10 289,27</w:t>
            </w:r>
          </w:p>
        </w:tc>
        <w:tc>
          <w:tcPr>
            <w:tcW w:w="844" w:type="dxa"/>
            <w:vAlign w:val="center"/>
          </w:tcPr>
          <w:p w:rsidR="006A584A" w:rsidRPr="00D7765B" w:rsidRDefault="006A584A" w:rsidP="006A584A">
            <w:pPr>
              <w:spacing w:after="0"/>
              <w:ind w:firstLine="0"/>
              <w:jc w:val="center"/>
              <w:rPr>
                <w:rFonts w:ascii="Times New Roman" w:hAnsi="Times New Roman"/>
                <w:sz w:val="18"/>
                <w:szCs w:val="26"/>
              </w:rPr>
            </w:pPr>
            <w:r>
              <w:rPr>
                <w:rFonts w:ascii="Times New Roman" w:hAnsi="Times New Roman"/>
                <w:sz w:val="18"/>
                <w:szCs w:val="26"/>
              </w:rPr>
              <w:t>-10,1</w:t>
            </w:r>
          </w:p>
        </w:tc>
      </w:tr>
    </w:tbl>
    <w:p w:rsidR="00150614" w:rsidRDefault="00150614" w:rsidP="00150614">
      <w:pPr>
        <w:spacing w:before="120" w:after="0"/>
        <w:ind w:left="142" w:hanging="142"/>
        <w:rPr>
          <w:i/>
          <w:sz w:val="20"/>
        </w:rPr>
      </w:pPr>
      <w:r w:rsidRPr="00187051">
        <w:rPr>
          <w:sz w:val="20"/>
        </w:rPr>
        <w:t xml:space="preserve">* </w:t>
      </w:r>
      <w:r w:rsidRPr="00187051">
        <w:rPr>
          <w:i/>
          <w:sz w:val="20"/>
        </w:rPr>
        <w:t>Informācija no paziņojumiem par fiziskajai personai izmaksātajām summām un no gada ienākumu deklarācijām par saimnieciskā darba veicējiem.</w:t>
      </w:r>
    </w:p>
    <w:p w:rsidR="00767777" w:rsidRDefault="00767777" w:rsidP="00150614">
      <w:pPr>
        <w:spacing w:before="120" w:after="0"/>
        <w:ind w:left="142" w:hanging="142"/>
        <w:rPr>
          <w:i/>
          <w:sz w:val="20"/>
        </w:rPr>
      </w:pPr>
    </w:p>
    <w:p w:rsidR="00F12CC1" w:rsidRPr="00F12CC1" w:rsidRDefault="00F12CC1" w:rsidP="00F12CC1">
      <w:pPr>
        <w:pStyle w:val="H2"/>
        <w:rPr>
          <w:b w:val="0"/>
          <w:bCs/>
          <w:sz w:val="28"/>
          <w:szCs w:val="28"/>
          <w:u w:val="single"/>
        </w:rPr>
      </w:pPr>
      <w:r w:rsidRPr="00CB13E2">
        <w:lastRenderedPageBreak/>
        <w:t xml:space="preserve">4.2. </w:t>
      </w:r>
      <w:r w:rsidR="00E14988">
        <w:t>Valsts ieņēmumu dienesta</w:t>
      </w:r>
      <w:r>
        <w:t xml:space="preserve"> administrēto kopbudžeta maksājumu parādi </w:t>
      </w:r>
    </w:p>
    <w:p w:rsidR="00767777" w:rsidRPr="00767777" w:rsidRDefault="00767777" w:rsidP="00767777">
      <w:pPr>
        <w:rPr>
          <w:szCs w:val="24"/>
        </w:rPr>
      </w:pPr>
      <w:r w:rsidRPr="00767777">
        <w:rPr>
          <w:szCs w:val="24"/>
        </w:rPr>
        <w:t>VID administrēto kopbudžeta maksājumu parāds 2020. gada 1. janvārī bija 865,04 milj. </w:t>
      </w:r>
      <w:proofErr w:type="spellStart"/>
      <w:r w:rsidRPr="00767777">
        <w:rPr>
          <w:i/>
          <w:szCs w:val="24"/>
        </w:rPr>
        <w:t>euro</w:t>
      </w:r>
      <w:proofErr w:type="spellEnd"/>
      <w:r w:rsidRPr="00767777">
        <w:rPr>
          <w:szCs w:val="24"/>
        </w:rPr>
        <w:t xml:space="preserve"> un, salīdzinot ar 2019.</w:t>
      </w:r>
      <w:r>
        <w:rPr>
          <w:szCs w:val="24"/>
        </w:rPr>
        <w:t xml:space="preserve"> </w:t>
      </w:r>
      <w:r w:rsidRPr="00767777">
        <w:rPr>
          <w:szCs w:val="24"/>
        </w:rPr>
        <w:t>gada 1.</w:t>
      </w:r>
      <w:r>
        <w:rPr>
          <w:szCs w:val="24"/>
        </w:rPr>
        <w:t xml:space="preserve"> </w:t>
      </w:r>
      <w:r w:rsidRPr="00767777">
        <w:rPr>
          <w:szCs w:val="24"/>
        </w:rPr>
        <w:t>janvāri, tas ir samazinājies par 179,18 milj. </w:t>
      </w:r>
      <w:proofErr w:type="spellStart"/>
      <w:r w:rsidRPr="00767777">
        <w:rPr>
          <w:i/>
          <w:szCs w:val="24"/>
        </w:rPr>
        <w:t>euro</w:t>
      </w:r>
      <w:proofErr w:type="spellEnd"/>
      <w:r w:rsidRPr="00767777">
        <w:rPr>
          <w:szCs w:val="24"/>
        </w:rPr>
        <w:t xml:space="preserve"> jeb 17,2 % (skatīt 4.3.</w:t>
      </w:r>
      <w:r>
        <w:rPr>
          <w:szCs w:val="24"/>
        </w:rPr>
        <w:t xml:space="preserve"> </w:t>
      </w:r>
      <w:r w:rsidRPr="00767777">
        <w:rPr>
          <w:szCs w:val="24"/>
        </w:rPr>
        <w:t>tabulu).</w:t>
      </w:r>
    </w:p>
    <w:p w:rsidR="00767777" w:rsidRPr="00767777" w:rsidRDefault="00767777" w:rsidP="00767777">
      <w:pPr>
        <w:rPr>
          <w:iCs/>
          <w:szCs w:val="24"/>
        </w:rPr>
      </w:pPr>
      <w:r w:rsidRPr="00767777">
        <w:rPr>
          <w:iCs/>
          <w:szCs w:val="24"/>
        </w:rPr>
        <w:t>Kopējā parādu struktūrā 2020.</w:t>
      </w:r>
      <w:r>
        <w:rPr>
          <w:iCs/>
          <w:szCs w:val="24"/>
        </w:rPr>
        <w:t xml:space="preserve"> </w:t>
      </w:r>
      <w:r w:rsidRPr="00767777">
        <w:rPr>
          <w:iCs/>
          <w:szCs w:val="24"/>
        </w:rPr>
        <w:t>gada 1.</w:t>
      </w:r>
      <w:r>
        <w:rPr>
          <w:iCs/>
          <w:szCs w:val="24"/>
        </w:rPr>
        <w:t xml:space="preserve"> </w:t>
      </w:r>
      <w:r w:rsidRPr="00767777">
        <w:rPr>
          <w:iCs/>
          <w:szCs w:val="24"/>
        </w:rPr>
        <w:t xml:space="preserve">janvārī lielākais īpatsvars bija pievienotās vērtības nodokļa parādiem – 38,1 % jeb 329,49 milj. </w:t>
      </w:r>
      <w:proofErr w:type="spellStart"/>
      <w:r w:rsidRPr="00767777">
        <w:rPr>
          <w:i/>
          <w:iCs/>
          <w:szCs w:val="24"/>
        </w:rPr>
        <w:t>euro</w:t>
      </w:r>
      <w:proofErr w:type="spellEnd"/>
      <w:r w:rsidRPr="00767777">
        <w:rPr>
          <w:iCs/>
          <w:szCs w:val="24"/>
        </w:rPr>
        <w:t>.</w:t>
      </w:r>
      <w:r w:rsidRPr="00767777">
        <w:rPr>
          <w:i/>
          <w:iCs/>
          <w:szCs w:val="24"/>
        </w:rPr>
        <w:t xml:space="preserve"> </w:t>
      </w:r>
      <w:r w:rsidRPr="00767777">
        <w:rPr>
          <w:iCs/>
          <w:szCs w:val="24"/>
        </w:rPr>
        <w:t>Salīdzinot ar 2019.</w:t>
      </w:r>
      <w:r>
        <w:rPr>
          <w:iCs/>
          <w:szCs w:val="24"/>
        </w:rPr>
        <w:t xml:space="preserve"> </w:t>
      </w:r>
      <w:r w:rsidRPr="00767777">
        <w:rPr>
          <w:iCs/>
          <w:szCs w:val="24"/>
        </w:rPr>
        <w:t>gada 1.</w:t>
      </w:r>
      <w:r>
        <w:rPr>
          <w:iCs/>
          <w:szCs w:val="24"/>
        </w:rPr>
        <w:t xml:space="preserve"> </w:t>
      </w:r>
      <w:r w:rsidRPr="00767777">
        <w:rPr>
          <w:iCs/>
          <w:szCs w:val="24"/>
        </w:rPr>
        <w:t xml:space="preserve">janvāri, tie samazinājušies par 115,51 milj. </w:t>
      </w:r>
      <w:proofErr w:type="spellStart"/>
      <w:r w:rsidRPr="00767777">
        <w:rPr>
          <w:i/>
          <w:iCs/>
          <w:szCs w:val="24"/>
        </w:rPr>
        <w:t>euro</w:t>
      </w:r>
      <w:proofErr w:type="spellEnd"/>
      <w:r w:rsidRPr="00767777">
        <w:rPr>
          <w:i/>
          <w:iCs/>
          <w:szCs w:val="24"/>
        </w:rPr>
        <w:t xml:space="preserve"> </w:t>
      </w:r>
      <w:r w:rsidRPr="00767777">
        <w:rPr>
          <w:iCs/>
          <w:szCs w:val="24"/>
        </w:rPr>
        <w:t>jeb 26,0 %, kas ir skaidrojams ar ievērojamu aktuālo parādu samazināšanos. Jāatzīmē, ka minētais samazinājums galvenokārt arī nodrošinājis VID administrēto kopbudžeta maksājumu kopējā parāda samazināšanos.</w:t>
      </w:r>
    </w:p>
    <w:p w:rsidR="00767777" w:rsidRDefault="00767777" w:rsidP="00C14892">
      <w:pPr>
        <w:spacing w:before="240" w:after="0"/>
        <w:ind w:firstLine="0"/>
        <w:jc w:val="center"/>
        <w:rPr>
          <w:b/>
          <w:i/>
          <w:szCs w:val="26"/>
          <w:lang w:eastAsia="lv-LV"/>
        </w:rPr>
      </w:pPr>
      <w:r w:rsidRPr="00767777">
        <w:rPr>
          <w:b/>
          <w:i/>
          <w:szCs w:val="26"/>
          <w:lang w:eastAsia="lv-LV"/>
        </w:rPr>
        <w:t xml:space="preserve">4.3. tabula </w:t>
      </w:r>
      <w:r w:rsidRPr="00767777">
        <w:rPr>
          <w:b/>
          <w:szCs w:val="26"/>
          <w:lang w:eastAsia="lv-LV"/>
        </w:rPr>
        <w:t>VID administrēto kopbudžeta maksājumu parāds 2020.</w:t>
      </w:r>
      <w:r>
        <w:rPr>
          <w:b/>
          <w:szCs w:val="26"/>
          <w:lang w:eastAsia="lv-LV"/>
        </w:rPr>
        <w:t xml:space="preserve"> </w:t>
      </w:r>
      <w:r w:rsidRPr="00767777">
        <w:rPr>
          <w:b/>
          <w:szCs w:val="26"/>
          <w:lang w:eastAsia="lv-LV"/>
        </w:rPr>
        <w:t>gada 1.</w:t>
      </w:r>
      <w:r>
        <w:rPr>
          <w:b/>
          <w:szCs w:val="26"/>
          <w:lang w:eastAsia="lv-LV"/>
        </w:rPr>
        <w:t xml:space="preserve"> </w:t>
      </w:r>
      <w:r w:rsidRPr="00767777">
        <w:rPr>
          <w:b/>
          <w:szCs w:val="26"/>
          <w:lang w:eastAsia="lv-LV"/>
        </w:rPr>
        <w:t>janvārī, salīdzinot ar 2019.</w:t>
      </w:r>
      <w:r>
        <w:rPr>
          <w:b/>
          <w:szCs w:val="26"/>
          <w:lang w:eastAsia="lv-LV"/>
        </w:rPr>
        <w:t xml:space="preserve"> </w:t>
      </w:r>
      <w:r w:rsidRPr="00767777">
        <w:rPr>
          <w:b/>
          <w:szCs w:val="26"/>
          <w:lang w:eastAsia="lv-LV"/>
        </w:rPr>
        <w:t>gada 1.</w:t>
      </w:r>
      <w:r>
        <w:rPr>
          <w:b/>
          <w:szCs w:val="26"/>
          <w:lang w:eastAsia="lv-LV"/>
        </w:rPr>
        <w:t xml:space="preserve"> </w:t>
      </w:r>
      <w:r w:rsidRPr="00767777">
        <w:rPr>
          <w:b/>
          <w:szCs w:val="26"/>
          <w:lang w:eastAsia="lv-LV"/>
        </w:rPr>
        <w:t>janvāri, milj.</w:t>
      </w:r>
      <w:r w:rsidRPr="00767777">
        <w:rPr>
          <w:b/>
          <w:i/>
          <w:szCs w:val="26"/>
          <w:lang w:eastAsia="lv-LV"/>
        </w:rPr>
        <w:t xml:space="preserve"> </w:t>
      </w:r>
      <w:proofErr w:type="spellStart"/>
      <w:r>
        <w:rPr>
          <w:b/>
          <w:i/>
          <w:szCs w:val="26"/>
          <w:lang w:eastAsia="lv-LV"/>
        </w:rPr>
        <w:t>euro</w:t>
      </w:r>
      <w:proofErr w:type="spellEnd"/>
    </w:p>
    <w:p w:rsidR="00767777" w:rsidRDefault="00767777" w:rsidP="00C14892">
      <w:pPr>
        <w:spacing w:after="0"/>
        <w:ind w:firstLine="0"/>
        <w:rPr>
          <w:b/>
          <w:i/>
          <w:szCs w:val="26"/>
          <w:lang w:eastAsia="lv-LV"/>
        </w:rPr>
      </w:pPr>
    </w:p>
    <w:tbl>
      <w:tblPr>
        <w:tblStyle w:val="TableGrid"/>
        <w:tblW w:w="0" w:type="auto"/>
        <w:tblLook w:val="04A0" w:firstRow="1" w:lastRow="0" w:firstColumn="1" w:lastColumn="0" w:noHBand="0" w:noVBand="1"/>
      </w:tblPr>
      <w:tblGrid>
        <w:gridCol w:w="3539"/>
        <w:gridCol w:w="1701"/>
        <w:gridCol w:w="1701"/>
        <w:gridCol w:w="1134"/>
        <w:gridCol w:w="986"/>
      </w:tblGrid>
      <w:tr w:rsidR="00610CF7" w:rsidRPr="00C14892" w:rsidTr="00610CF7">
        <w:tc>
          <w:tcPr>
            <w:tcW w:w="3539" w:type="dxa"/>
            <w:vMerge w:val="restart"/>
            <w:tcBorders>
              <w:top w:val="nil"/>
              <w:left w:val="nil"/>
              <w:bottom w:val="nil"/>
              <w:right w:val="single" w:sz="4" w:space="0" w:color="auto"/>
            </w:tcBorders>
          </w:tcPr>
          <w:p w:rsidR="00610CF7" w:rsidRPr="00C14892" w:rsidRDefault="00610CF7" w:rsidP="00C14892">
            <w:pPr>
              <w:spacing w:after="0"/>
              <w:ind w:firstLine="0"/>
              <w:rPr>
                <w:rFonts w:ascii="Times New Roman" w:hAnsi="Times New Roman"/>
                <w:b/>
                <w:sz w:val="18"/>
                <w:szCs w:val="18"/>
                <w:lang w:eastAsia="lv-LV"/>
              </w:rPr>
            </w:pPr>
          </w:p>
        </w:tc>
        <w:tc>
          <w:tcPr>
            <w:tcW w:w="1701" w:type="dxa"/>
            <w:vMerge w:val="restart"/>
            <w:tcBorders>
              <w:left w:val="single" w:sz="4" w:space="0" w:color="auto"/>
            </w:tcBorders>
            <w:vAlign w:val="center"/>
          </w:tcPr>
          <w:p w:rsidR="00610CF7" w:rsidRPr="00C14892" w:rsidRDefault="00610CF7"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Parāds 2019. gada 1. janvārī</w:t>
            </w:r>
          </w:p>
        </w:tc>
        <w:tc>
          <w:tcPr>
            <w:tcW w:w="1701" w:type="dxa"/>
            <w:vMerge w:val="restart"/>
            <w:vAlign w:val="center"/>
          </w:tcPr>
          <w:p w:rsidR="00610CF7" w:rsidRPr="00C14892" w:rsidRDefault="00610CF7"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Parāds 2020. gada 1. janvārī</w:t>
            </w:r>
          </w:p>
        </w:tc>
        <w:tc>
          <w:tcPr>
            <w:tcW w:w="2120" w:type="dxa"/>
            <w:gridSpan w:val="2"/>
          </w:tcPr>
          <w:p w:rsidR="00610CF7" w:rsidRPr="009D27FA" w:rsidRDefault="00610CF7" w:rsidP="00C14892">
            <w:pPr>
              <w:spacing w:after="0"/>
              <w:ind w:firstLine="0"/>
              <w:jc w:val="center"/>
              <w:rPr>
                <w:rFonts w:ascii="Times New Roman" w:hAnsi="Times New Roman"/>
                <w:b/>
                <w:sz w:val="18"/>
                <w:szCs w:val="18"/>
                <w:lang w:eastAsia="lv-LV"/>
              </w:rPr>
            </w:pPr>
            <w:r w:rsidRPr="009D27FA">
              <w:rPr>
                <w:rFonts w:ascii="Times New Roman" w:hAnsi="Times New Roman"/>
                <w:b/>
                <w:sz w:val="18"/>
                <w:szCs w:val="18"/>
                <w:lang w:eastAsia="lv-LV"/>
              </w:rPr>
              <w:t>Izmaiņas</w:t>
            </w:r>
          </w:p>
          <w:p w:rsidR="00610CF7" w:rsidRPr="009D27FA" w:rsidRDefault="00610CF7" w:rsidP="00C14892">
            <w:pPr>
              <w:spacing w:after="0"/>
              <w:ind w:firstLine="0"/>
              <w:jc w:val="center"/>
              <w:rPr>
                <w:rFonts w:ascii="Times New Roman" w:hAnsi="Times New Roman"/>
                <w:b/>
                <w:sz w:val="18"/>
                <w:szCs w:val="18"/>
                <w:lang w:eastAsia="lv-LV"/>
              </w:rPr>
            </w:pPr>
            <w:r w:rsidRPr="009D27FA">
              <w:rPr>
                <w:rFonts w:ascii="Times New Roman" w:hAnsi="Times New Roman"/>
                <w:b/>
                <w:sz w:val="18"/>
                <w:szCs w:val="18"/>
                <w:lang w:eastAsia="lv-LV"/>
              </w:rPr>
              <w:t>(2020. g. – 2019.g.)</w:t>
            </w:r>
          </w:p>
        </w:tc>
      </w:tr>
      <w:tr w:rsidR="00610CF7" w:rsidRPr="00C14892" w:rsidTr="00610CF7">
        <w:tc>
          <w:tcPr>
            <w:tcW w:w="3539" w:type="dxa"/>
            <w:vMerge/>
            <w:tcBorders>
              <w:top w:val="nil"/>
              <w:left w:val="nil"/>
              <w:bottom w:val="single" w:sz="4" w:space="0" w:color="auto"/>
              <w:right w:val="single" w:sz="4" w:space="0" w:color="auto"/>
            </w:tcBorders>
          </w:tcPr>
          <w:p w:rsidR="00610CF7" w:rsidRPr="00C14892" w:rsidRDefault="00610CF7" w:rsidP="00C14892">
            <w:pPr>
              <w:spacing w:after="0"/>
              <w:ind w:firstLine="0"/>
              <w:rPr>
                <w:rFonts w:ascii="Times New Roman" w:hAnsi="Times New Roman"/>
                <w:b/>
                <w:sz w:val="18"/>
                <w:szCs w:val="18"/>
                <w:lang w:eastAsia="lv-LV"/>
              </w:rPr>
            </w:pPr>
          </w:p>
        </w:tc>
        <w:tc>
          <w:tcPr>
            <w:tcW w:w="1701" w:type="dxa"/>
            <w:vMerge/>
            <w:tcBorders>
              <w:left w:val="single" w:sz="4" w:space="0" w:color="auto"/>
            </w:tcBorders>
          </w:tcPr>
          <w:p w:rsidR="00610CF7" w:rsidRPr="00C14892" w:rsidRDefault="00610CF7" w:rsidP="00C14892">
            <w:pPr>
              <w:spacing w:after="0"/>
              <w:ind w:firstLine="0"/>
              <w:rPr>
                <w:rFonts w:ascii="Times New Roman" w:hAnsi="Times New Roman"/>
                <w:b/>
                <w:sz w:val="18"/>
                <w:szCs w:val="18"/>
                <w:lang w:eastAsia="lv-LV"/>
              </w:rPr>
            </w:pPr>
          </w:p>
        </w:tc>
        <w:tc>
          <w:tcPr>
            <w:tcW w:w="1701" w:type="dxa"/>
            <w:vMerge/>
          </w:tcPr>
          <w:p w:rsidR="00610CF7" w:rsidRPr="00C14892" w:rsidRDefault="00610CF7" w:rsidP="00C14892">
            <w:pPr>
              <w:spacing w:after="0"/>
              <w:ind w:firstLine="0"/>
              <w:rPr>
                <w:rFonts w:ascii="Times New Roman" w:hAnsi="Times New Roman"/>
                <w:b/>
                <w:sz w:val="18"/>
                <w:szCs w:val="18"/>
                <w:lang w:eastAsia="lv-LV"/>
              </w:rPr>
            </w:pPr>
          </w:p>
        </w:tc>
        <w:tc>
          <w:tcPr>
            <w:tcW w:w="1134" w:type="dxa"/>
          </w:tcPr>
          <w:p w:rsidR="00610CF7" w:rsidRPr="009D27FA" w:rsidRDefault="00610CF7" w:rsidP="00C14892">
            <w:pPr>
              <w:spacing w:after="0"/>
              <w:ind w:firstLine="0"/>
              <w:jc w:val="center"/>
              <w:rPr>
                <w:rFonts w:ascii="Times New Roman" w:hAnsi="Times New Roman"/>
                <w:b/>
                <w:i/>
                <w:sz w:val="18"/>
                <w:szCs w:val="18"/>
                <w:lang w:eastAsia="lv-LV"/>
              </w:rPr>
            </w:pPr>
            <w:r w:rsidRPr="009D27FA">
              <w:rPr>
                <w:rFonts w:ascii="Times New Roman" w:hAnsi="Times New Roman"/>
                <w:b/>
                <w:i/>
                <w:sz w:val="18"/>
                <w:szCs w:val="18"/>
                <w:lang w:eastAsia="lv-LV"/>
              </w:rPr>
              <w:t xml:space="preserve">milj. </w:t>
            </w:r>
            <w:proofErr w:type="spellStart"/>
            <w:r w:rsidRPr="009D27FA">
              <w:rPr>
                <w:rFonts w:ascii="Times New Roman" w:hAnsi="Times New Roman"/>
                <w:b/>
                <w:i/>
                <w:sz w:val="18"/>
                <w:szCs w:val="18"/>
                <w:lang w:eastAsia="lv-LV"/>
              </w:rPr>
              <w:t>euro</w:t>
            </w:r>
            <w:proofErr w:type="spellEnd"/>
          </w:p>
        </w:tc>
        <w:tc>
          <w:tcPr>
            <w:tcW w:w="986" w:type="dxa"/>
          </w:tcPr>
          <w:p w:rsidR="00610CF7" w:rsidRPr="009D27FA" w:rsidRDefault="00610CF7" w:rsidP="00C14892">
            <w:pPr>
              <w:spacing w:after="0"/>
              <w:ind w:firstLine="0"/>
              <w:jc w:val="center"/>
              <w:rPr>
                <w:rFonts w:ascii="Times New Roman" w:hAnsi="Times New Roman"/>
                <w:b/>
                <w:i/>
                <w:sz w:val="18"/>
                <w:szCs w:val="18"/>
                <w:lang w:eastAsia="lv-LV"/>
              </w:rPr>
            </w:pPr>
            <w:r w:rsidRPr="009D27FA">
              <w:rPr>
                <w:rFonts w:ascii="Times New Roman" w:hAnsi="Times New Roman"/>
                <w:b/>
                <w:i/>
                <w:sz w:val="18"/>
                <w:szCs w:val="18"/>
                <w:lang w:eastAsia="lv-LV"/>
              </w:rPr>
              <w:t>%</w:t>
            </w:r>
          </w:p>
        </w:tc>
      </w:tr>
      <w:tr w:rsidR="00C14892" w:rsidRPr="00C14892" w:rsidTr="00610CF7">
        <w:tc>
          <w:tcPr>
            <w:tcW w:w="3539" w:type="dxa"/>
            <w:tcBorders>
              <w:top w:val="single" w:sz="4" w:space="0" w:color="auto"/>
            </w:tcBorders>
            <w:shd w:val="clear" w:color="auto" w:fill="D9D9D9" w:themeFill="background1" w:themeFillShade="D9"/>
          </w:tcPr>
          <w:p w:rsidR="00C14892" w:rsidRPr="00C14892" w:rsidRDefault="00610CF7" w:rsidP="00C14892">
            <w:pPr>
              <w:spacing w:after="0"/>
              <w:ind w:firstLine="0"/>
              <w:rPr>
                <w:rFonts w:ascii="Times New Roman" w:hAnsi="Times New Roman"/>
                <w:b/>
                <w:sz w:val="18"/>
                <w:szCs w:val="18"/>
                <w:lang w:eastAsia="lv-LV"/>
              </w:rPr>
            </w:pPr>
            <w:r>
              <w:rPr>
                <w:rFonts w:ascii="Times New Roman" w:hAnsi="Times New Roman"/>
                <w:b/>
                <w:sz w:val="18"/>
                <w:szCs w:val="18"/>
                <w:lang w:eastAsia="lv-LV"/>
              </w:rPr>
              <w:t>Par</w:t>
            </w:r>
            <w:r w:rsidR="009F3714">
              <w:rPr>
                <w:rFonts w:ascii="Times New Roman" w:hAnsi="Times New Roman"/>
                <w:b/>
                <w:sz w:val="18"/>
                <w:szCs w:val="18"/>
                <w:lang w:eastAsia="lv-LV"/>
              </w:rPr>
              <w:t xml:space="preserve">ādu </w:t>
            </w:r>
            <w:r>
              <w:rPr>
                <w:rFonts w:ascii="Times New Roman" w:hAnsi="Times New Roman"/>
                <w:b/>
                <w:sz w:val="18"/>
                <w:szCs w:val="18"/>
                <w:lang w:eastAsia="lv-LV"/>
              </w:rPr>
              <w:t>summa kopā, t.sk.:</w:t>
            </w:r>
          </w:p>
        </w:tc>
        <w:tc>
          <w:tcPr>
            <w:tcW w:w="1701" w:type="dxa"/>
            <w:shd w:val="clear" w:color="auto" w:fill="D9D9D9" w:themeFill="background1" w:themeFillShade="D9"/>
            <w:vAlign w:val="center"/>
          </w:tcPr>
          <w:p w:rsidR="00C14892" w:rsidRPr="00C14892" w:rsidRDefault="00610CF7"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1 044,22</w:t>
            </w:r>
          </w:p>
        </w:tc>
        <w:tc>
          <w:tcPr>
            <w:tcW w:w="1701" w:type="dxa"/>
            <w:shd w:val="clear" w:color="auto" w:fill="D9D9D9" w:themeFill="background1" w:themeFillShade="D9"/>
            <w:vAlign w:val="center"/>
          </w:tcPr>
          <w:p w:rsidR="00C14892" w:rsidRPr="00C14892" w:rsidRDefault="00B62807"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865,04</w:t>
            </w:r>
          </w:p>
        </w:tc>
        <w:tc>
          <w:tcPr>
            <w:tcW w:w="1134" w:type="dxa"/>
            <w:shd w:val="clear" w:color="auto" w:fill="D9D9D9" w:themeFill="background1" w:themeFillShade="D9"/>
            <w:vAlign w:val="center"/>
          </w:tcPr>
          <w:p w:rsidR="00C14892" w:rsidRPr="00C14892" w:rsidRDefault="009332D3"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-179,18</w:t>
            </w:r>
          </w:p>
        </w:tc>
        <w:tc>
          <w:tcPr>
            <w:tcW w:w="986" w:type="dxa"/>
            <w:shd w:val="clear" w:color="auto" w:fill="D9D9D9" w:themeFill="background1" w:themeFillShade="D9"/>
            <w:vAlign w:val="center"/>
          </w:tcPr>
          <w:p w:rsidR="00C14892" w:rsidRPr="00C14892" w:rsidRDefault="00E93FBF"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-17,2</w:t>
            </w:r>
          </w:p>
        </w:tc>
      </w:tr>
      <w:tr w:rsidR="00C14892" w:rsidRPr="00C14892" w:rsidTr="00610CF7">
        <w:tc>
          <w:tcPr>
            <w:tcW w:w="3539" w:type="dxa"/>
          </w:tcPr>
          <w:p w:rsidR="00C14892" w:rsidRPr="00610CF7" w:rsidRDefault="00610CF7" w:rsidP="00C14892">
            <w:pPr>
              <w:spacing w:after="0"/>
              <w:ind w:firstLine="0"/>
              <w:rPr>
                <w:rFonts w:ascii="Times New Roman" w:hAnsi="Times New Roman"/>
                <w:sz w:val="18"/>
                <w:szCs w:val="18"/>
                <w:lang w:eastAsia="lv-LV"/>
              </w:rPr>
            </w:pPr>
            <w:r w:rsidRPr="00610CF7">
              <w:rPr>
                <w:rFonts w:ascii="Times New Roman" w:hAnsi="Times New Roman"/>
                <w:sz w:val="18"/>
                <w:szCs w:val="18"/>
                <w:lang w:eastAsia="lv-LV"/>
              </w:rPr>
              <w:t>-aktuālie parādi</w:t>
            </w:r>
          </w:p>
        </w:tc>
        <w:tc>
          <w:tcPr>
            <w:tcW w:w="1701" w:type="dxa"/>
            <w:vAlign w:val="center"/>
          </w:tcPr>
          <w:p w:rsidR="00C14892" w:rsidRPr="00610CF7" w:rsidRDefault="00610CF7" w:rsidP="00610CF7">
            <w:pPr>
              <w:spacing w:after="0"/>
              <w:ind w:firstLine="0"/>
              <w:jc w:val="center"/>
              <w:rPr>
                <w:rFonts w:ascii="Times New Roman" w:hAnsi="Times New Roman"/>
                <w:sz w:val="18"/>
                <w:szCs w:val="18"/>
                <w:lang w:eastAsia="lv-LV"/>
              </w:rPr>
            </w:pPr>
            <w:r w:rsidRPr="00610CF7">
              <w:rPr>
                <w:rFonts w:ascii="Times New Roman" w:hAnsi="Times New Roman"/>
                <w:sz w:val="18"/>
                <w:szCs w:val="18"/>
                <w:lang w:eastAsia="lv-LV"/>
              </w:rPr>
              <w:t>700,53</w:t>
            </w:r>
          </w:p>
        </w:tc>
        <w:tc>
          <w:tcPr>
            <w:tcW w:w="1701" w:type="dxa"/>
            <w:vAlign w:val="center"/>
          </w:tcPr>
          <w:p w:rsidR="00C14892" w:rsidRPr="00610CF7" w:rsidRDefault="00B6280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544,25</w:t>
            </w:r>
          </w:p>
        </w:tc>
        <w:tc>
          <w:tcPr>
            <w:tcW w:w="1134" w:type="dxa"/>
            <w:vAlign w:val="center"/>
          </w:tcPr>
          <w:p w:rsidR="00C14892" w:rsidRPr="00610CF7" w:rsidRDefault="009332D3"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-156,28</w:t>
            </w:r>
          </w:p>
        </w:tc>
        <w:tc>
          <w:tcPr>
            <w:tcW w:w="986" w:type="dxa"/>
            <w:vAlign w:val="center"/>
          </w:tcPr>
          <w:p w:rsidR="00C14892" w:rsidRPr="00610CF7" w:rsidRDefault="00E93FBF"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-22,3</w:t>
            </w:r>
          </w:p>
        </w:tc>
      </w:tr>
      <w:tr w:rsidR="00C14892" w:rsidRPr="00C14892" w:rsidTr="00610CF7">
        <w:tc>
          <w:tcPr>
            <w:tcW w:w="3539" w:type="dxa"/>
          </w:tcPr>
          <w:p w:rsidR="00C14892" w:rsidRPr="00610CF7" w:rsidRDefault="00610CF7" w:rsidP="00C14892">
            <w:pPr>
              <w:spacing w:after="0"/>
              <w:ind w:firstLine="0"/>
              <w:rPr>
                <w:rFonts w:ascii="Times New Roman" w:hAnsi="Times New Roman"/>
                <w:sz w:val="18"/>
                <w:szCs w:val="18"/>
                <w:lang w:eastAsia="lv-LV"/>
              </w:rPr>
            </w:pPr>
            <w:r w:rsidRPr="00610CF7">
              <w:rPr>
                <w:rFonts w:ascii="Times New Roman" w:hAnsi="Times New Roman"/>
                <w:sz w:val="18"/>
                <w:szCs w:val="18"/>
                <w:lang w:eastAsia="lv-LV"/>
              </w:rPr>
              <w:t>-termiņa pagarinājumi</w:t>
            </w:r>
          </w:p>
        </w:tc>
        <w:tc>
          <w:tcPr>
            <w:tcW w:w="1701" w:type="dxa"/>
            <w:vAlign w:val="center"/>
          </w:tcPr>
          <w:p w:rsidR="00C14892" w:rsidRPr="00610CF7" w:rsidRDefault="00610CF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85,83</w:t>
            </w:r>
          </w:p>
        </w:tc>
        <w:tc>
          <w:tcPr>
            <w:tcW w:w="1701" w:type="dxa"/>
            <w:vAlign w:val="center"/>
          </w:tcPr>
          <w:p w:rsidR="00C14892" w:rsidRPr="00610CF7" w:rsidRDefault="00B6280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41,74</w:t>
            </w:r>
          </w:p>
        </w:tc>
        <w:tc>
          <w:tcPr>
            <w:tcW w:w="1134" w:type="dxa"/>
            <w:vAlign w:val="center"/>
          </w:tcPr>
          <w:p w:rsidR="00C14892" w:rsidRPr="00610CF7" w:rsidRDefault="009332D3"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-44,09</w:t>
            </w:r>
          </w:p>
        </w:tc>
        <w:tc>
          <w:tcPr>
            <w:tcW w:w="986" w:type="dxa"/>
            <w:vAlign w:val="center"/>
          </w:tcPr>
          <w:p w:rsidR="00C14892" w:rsidRPr="00610CF7" w:rsidRDefault="00E93FBF"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-51,4</w:t>
            </w:r>
          </w:p>
        </w:tc>
      </w:tr>
      <w:tr w:rsidR="00C14892" w:rsidRPr="00C14892" w:rsidTr="00610CF7">
        <w:tc>
          <w:tcPr>
            <w:tcW w:w="3539" w:type="dxa"/>
          </w:tcPr>
          <w:p w:rsidR="00C14892" w:rsidRPr="00610CF7" w:rsidRDefault="00610CF7" w:rsidP="00C14892">
            <w:pPr>
              <w:spacing w:after="0"/>
              <w:ind w:firstLine="0"/>
              <w:rPr>
                <w:rFonts w:ascii="Times New Roman" w:hAnsi="Times New Roman"/>
                <w:sz w:val="18"/>
                <w:szCs w:val="18"/>
                <w:lang w:eastAsia="lv-LV"/>
              </w:rPr>
            </w:pPr>
            <w:r w:rsidRPr="00610CF7">
              <w:rPr>
                <w:rFonts w:ascii="Times New Roman" w:hAnsi="Times New Roman"/>
                <w:sz w:val="18"/>
                <w:szCs w:val="18"/>
                <w:lang w:eastAsia="lv-LV"/>
              </w:rPr>
              <w:t>-apturētie parādi</w:t>
            </w:r>
          </w:p>
        </w:tc>
        <w:tc>
          <w:tcPr>
            <w:tcW w:w="1701" w:type="dxa"/>
            <w:vAlign w:val="center"/>
          </w:tcPr>
          <w:p w:rsidR="00C14892" w:rsidRPr="00610CF7" w:rsidRDefault="00610CF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257,86</w:t>
            </w:r>
          </w:p>
        </w:tc>
        <w:tc>
          <w:tcPr>
            <w:tcW w:w="1701" w:type="dxa"/>
            <w:vAlign w:val="center"/>
          </w:tcPr>
          <w:p w:rsidR="00C14892" w:rsidRPr="00610CF7" w:rsidRDefault="00B6280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279,05</w:t>
            </w:r>
          </w:p>
        </w:tc>
        <w:tc>
          <w:tcPr>
            <w:tcW w:w="1134" w:type="dxa"/>
            <w:vAlign w:val="center"/>
          </w:tcPr>
          <w:p w:rsidR="00C14892" w:rsidRPr="00610CF7" w:rsidRDefault="009332D3"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21,19</w:t>
            </w:r>
          </w:p>
        </w:tc>
        <w:tc>
          <w:tcPr>
            <w:tcW w:w="986" w:type="dxa"/>
            <w:vAlign w:val="center"/>
          </w:tcPr>
          <w:p w:rsidR="00C14892" w:rsidRPr="00610CF7" w:rsidRDefault="00E93FBF"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8,2</w:t>
            </w:r>
          </w:p>
        </w:tc>
      </w:tr>
      <w:tr w:rsidR="00C14892" w:rsidRPr="00C14892" w:rsidTr="00610CF7">
        <w:tc>
          <w:tcPr>
            <w:tcW w:w="3539" w:type="dxa"/>
            <w:shd w:val="clear" w:color="auto" w:fill="D9D9D9" w:themeFill="background1" w:themeFillShade="D9"/>
          </w:tcPr>
          <w:p w:rsidR="00C14892" w:rsidRPr="00C14892" w:rsidRDefault="00610CF7" w:rsidP="00C14892">
            <w:pPr>
              <w:spacing w:after="0"/>
              <w:ind w:firstLine="0"/>
              <w:rPr>
                <w:rFonts w:ascii="Times New Roman" w:hAnsi="Times New Roman"/>
                <w:b/>
                <w:sz w:val="18"/>
                <w:szCs w:val="18"/>
                <w:lang w:eastAsia="lv-LV"/>
              </w:rPr>
            </w:pPr>
            <w:r>
              <w:rPr>
                <w:rFonts w:ascii="Times New Roman" w:hAnsi="Times New Roman"/>
                <w:b/>
                <w:sz w:val="18"/>
                <w:szCs w:val="18"/>
                <w:lang w:eastAsia="lv-LV"/>
              </w:rPr>
              <w:t>Uzņēmumu ienākuma nodoklis, t.sk.:</w:t>
            </w:r>
          </w:p>
        </w:tc>
        <w:tc>
          <w:tcPr>
            <w:tcW w:w="1701" w:type="dxa"/>
            <w:shd w:val="clear" w:color="auto" w:fill="D9D9D9" w:themeFill="background1" w:themeFillShade="D9"/>
            <w:vAlign w:val="center"/>
          </w:tcPr>
          <w:p w:rsidR="00C14892" w:rsidRPr="00C14892" w:rsidRDefault="00610CF7"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72,59</w:t>
            </w:r>
          </w:p>
        </w:tc>
        <w:tc>
          <w:tcPr>
            <w:tcW w:w="1701" w:type="dxa"/>
            <w:shd w:val="clear" w:color="auto" w:fill="D9D9D9" w:themeFill="background1" w:themeFillShade="D9"/>
            <w:vAlign w:val="center"/>
          </w:tcPr>
          <w:p w:rsidR="00C14892" w:rsidRPr="00C14892" w:rsidRDefault="00B62807"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56,98</w:t>
            </w:r>
          </w:p>
        </w:tc>
        <w:tc>
          <w:tcPr>
            <w:tcW w:w="1134" w:type="dxa"/>
            <w:shd w:val="clear" w:color="auto" w:fill="D9D9D9" w:themeFill="background1" w:themeFillShade="D9"/>
            <w:vAlign w:val="center"/>
          </w:tcPr>
          <w:p w:rsidR="00C14892" w:rsidRPr="00C14892" w:rsidRDefault="009332D3"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-15,61</w:t>
            </w:r>
          </w:p>
        </w:tc>
        <w:tc>
          <w:tcPr>
            <w:tcW w:w="986" w:type="dxa"/>
            <w:shd w:val="clear" w:color="auto" w:fill="D9D9D9" w:themeFill="background1" w:themeFillShade="D9"/>
            <w:vAlign w:val="center"/>
          </w:tcPr>
          <w:p w:rsidR="00C14892" w:rsidRPr="00C14892" w:rsidRDefault="00E93FBF"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-21,5</w:t>
            </w:r>
          </w:p>
        </w:tc>
      </w:tr>
      <w:tr w:rsidR="00610CF7" w:rsidRPr="00C14892" w:rsidTr="00610CF7">
        <w:tc>
          <w:tcPr>
            <w:tcW w:w="3539" w:type="dxa"/>
          </w:tcPr>
          <w:p w:rsidR="00610CF7" w:rsidRPr="00610CF7" w:rsidRDefault="00610CF7" w:rsidP="00610CF7">
            <w:pPr>
              <w:spacing w:after="0"/>
              <w:ind w:firstLine="0"/>
              <w:rPr>
                <w:rFonts w:ascii="Times New Roman" w:hAnsi="Times New Roman"/>
                <w:sz w:val="18"/>
                <w:szCs w:val="18"/>
                <w:lang w:eastAsia="lv-LV"/>
              </w:rPr>
            </w:pPr>
            <w:r w:rsidRPr="00610CF7">
              <w:rPr>
                <w:rFonts w:ascii="Times New Roman" w:hAnsi="Times New Roman"/>
                <w:sz w:val="18"/>
                <w:szCs w:val="18"/>
                <w:lang w:eastAsia="lv-LV"/>
              </w:rPr>
              <w:t>-aktuālie parādi</w:t>
            </w:r>
          </w:p>
        </w:tc>
        <w:tc>
          <w:tcPr>
            <w:tcW w:w="1701" w:type="dxa"/>
            <w:vAlign w:val="center"/>
          </w:tcPr>
          <w:p w:rsidR="00610CF7" w:rsidRPr="00610CF7" w:rsidRDefault="00610CF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36,97</w:t>
            </w:r>
          </w:p>
        </w:tc>
        <w:tc>
          <w:tcPr>
            <w:tcW w:w="1701" w:type="dxa"/>
            <w:vAlign w:val="center"/>
          </w:tcPr>
          <w:p w:rsidR="00610CF7" w:rsidRPr="00610CF7" w:rsidRDefault="00B6280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29,02</w:t>
            </w:r>
          </w:p>
        </w:tc>
        <w:tc>
          <w:tcPr>
            <w:tcW w:w="1134" w:type="dxa"/>
            <w:vAlign w:val="center"/>
          </w:tcPr>
          <w:p w:rsidR="00610CF7" w:rsidRPr="00610CF7" w:rsidRDefault="009332D3"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-7,95</w:t>
            </w:r>
          </w:p>
        </w:tc>
        <w:tc>
          <w:tcPr>
            <w:tcW w:w="986" w:type="dxa"/>
            <w:vAlign w:val="center"/>
          </w:tcPr>
          <w:p w:rsidR="00610CF7" w:rsidRPr="00610CF7" w:rsidRDefault="00E93FBF"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-21,5</w:t>
            </w:r>
          </w:p>
        </w:tc>
      </w:tr>
      <w:tr w:rsidR="00610CF7" w:rsidRPr="00C14892" w:rsidTr="00610CF7">
        <w:tc>
          <w:tcPr>
            <w:tcW w:w="3539" w:type="dxa"/>
          </w:tcPr>
          <w:p w:rsidR="00610CF7" w:rsidRPr="00610CF7" w:rsidRDefault="00610CF7" w:rsidP="00610CF7">
            <w:pPr>
              <w:spacing w:after="0"/>
              <w:ind w:firstLine="0"/>
              <w:rPr>
                <w:rFonts w:ascii="Times New Roman" w:hAnsi="Times New Roman"/>
                <w:sz w:val="18"/>
                <w:szCs w:val="18"/>
                <w:lang w:eastAsia="lv-LV"/>
              </w:rPr>
            </w:pPr>
            <w:r w:rsidRPr="00610CF7">
              <w:rPr>
                <w:rFonts w:ascii="Times New Roman" w:hAnsi="Times New Roman"/>
                <w:sz w:val="18"/>
                <w:szCs w:val="18"/>
                <w:lang w:eastAsia="lv-LV"/>
              </w:rPr>
              <w:t>-termiņa pagarinājumi</w:t>
            </w:r>
          </w:p>
        </w:tc>
        <w:tc>
          <w:tcPr>
            <w:tcW w:w="1701" w:type="dxa"/>
            <w:vAlign w:val="center"/>
          </w:tcPr>
          <w:p w:rsidR="00610CF7" w:rsidRPr="00610CF7" w:rsidRDefault="00610CF7" w:rsidP="00610CF7">
            <w:pPr>
              <w:spacing w:after="0"/>
              <w:ind w:firstLine="0"/>
              <w:jc w:val="center"/>
              <w:rPr>
                <w:rFonts w:ascii="Times New Roman" w:hAnsi="Times New Roman"/>
                <w:sz w:val="18"/>
                <w:szCs w:val="18"/>
                <w:lang w:eastAsia="lv-LV"/>
              </w:rPr>
            </w:pPr>
            <w:r w:rsidRPr="00610CF7">
              <w:rPr>
                <w:rFonts w:ascii="Times New Roman" w:hAnsi="Times New Roman"/>
                <w:sz w:val="18"/>
                <w:szCs w:val="18"/>
                <w:lang w:eastAsia="lv-LV"/>
              </w:rPr>
              <w:t>4,21</w:t>
            </w:r>
          </w:p>
        </w:tc>
        <w:tc>
          <w:tcPr>
            <w:tcW w:w="1701" w:type="dxa"/>
            <w:vAlign w:val="center"/>
          </w:tcPr>
          <w:p w:rsidR="00610CF7" w:rsidRPr="00610CF7" w:rsidRDefault="00B6280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0,74</w:t>
            </w:r>
          </w:p>
        </w:tc>
        <w:tc>
          <w:tcPr>
            <w:tcW w:w="1134" w:type="dxa"/>
            <w:vAlign w:val="center"/>
          </w:tcPr>
          <w:p w:rsidR="00610CF7" w:rsidRPr="00610CF7" w:rsidRDefault="009332D3"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-3,47</w:t>
            </w:r>
          </w:p>
        </w:tc>
        <w:tc>
          <w:tcPr>
            <w:tcW w:w="986" w:type="dxa"/>
            <w:vAlign w:val="center"/>
          </w:tcPr>
          <w:p w:rsidR="00610CF7" w:rsidRPr="00610CF7" w:rsidRDefault="00E93FBF"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-82,3</w:t>
            </w:r>
          </w:p>
        </w:tc>
      </w:tr>
      <w:tr w:rsidR="00610CF7" w:rsidRPr="00C14892" w:rsidTr="00610CF7">
        <w:tc>
          <w:tcPr>
            <w:tcW w:w="3539" w:type="dxa"/>
          </w:tcPr>
          <w:p w:rsidR="00610CF7" w:rsidRPr="00610CF7" w:rsidRDefault="00610CF7" w:rsidP="00610CF7">
            <w:pPr>
              <w:spacing w:after="0"/>
              <w:ind w:firstLine="0"/>
              <w:rPr>
                <w:rFonts w:ascii="Times New Roman" w:hAnsi="Times New Roman"/>
                <w:sz w:val="18"/>
                <w:szCs w:val="18"/>
                <w:lang w:eastAsia="lv-LV"/>
              </w:rPr>
            </w:pPr>
            <w:r w:rsidRPr="00610CF7">
              <w:rPr>
                <w:rFonts w:ascii="Times New Roman" w:hAnsi="Times New Roman"/>
                <w:sz w:val="18"/>
                <w:szCs w:val="18"/>
                <w:lang w:eastAsia="lv-LV"/>
              </w:rPr>
              <w:t>-apturētie parādi</w:t>
            </w:r>
          </w:p>
        </w:tc>
        <w:tc>
          <w:tcPr>
            <w:tcW w:w="1701" w:type="dxa"/>
            <w:vAlign w:val="center"/>
          </w:tcPr>
          <w:p w:rsidR="00610CF7" w:rsidRPr="00610CF7" w:rsidRDefault="00610CF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31,41</w:t>
            </w:r>
          </w:p>
        </w:tc>
        <w:tc>
          <w:tcPr>
            <w:tcW w:w="1701" w:type="dxa"/>
            <w:vAlign w:val="center"/>
          </w:tcPr>
          <w:p w:rsidR="00610CF7" w:rsidRPr="00610CF7" w:rsidRDefault="00B6280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27,22</w:t>
            </w:r>
          </w:p>
        </w:tc>
        <w:tc>
          <w:tcPr>
            <w:tcW w:w="1134" w:type="dxa"/>
            <w:vAlign w:val="center"/>
          </w:tcPr>
          <w:p w:rsidR="00610CF7" w:rsidRPr="00610CF7" w:rsidRDefault="009332D3"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-4,19</w:t>
            </w:r>
          </w:p>
        </w:tc>
        <w:tc>
          <w:tcPr>
            <w:tcW w:w="986" w:type="dxa"/>
            <w:vAlign w:val="center"/>
          </w:tcPr>
          <w:p w:rsidR="00610CF7" w:rsidRPr="00610CF7" w:rsidRDefault="00E93FBF"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-13,3</w:t>
            </w:r>
          </w:p>
        </w:tc>
      </w:tr>
      <w:tr w:rsidR="00610CF7" w:rsidRPr="00C14892" w:rsidTr="00610CF7">
        <w:tc>
          <w:tcPr>
            <w:tcW w:w="3539" w:type="dxa"/>
            <w:shd w:val="clear" w:color="auto" w:fill="D9D9D9" w:themeFill="background1" w:themeFillShade="D9"/>
          </w:tcPr>
          <w:p w:rsidR="00610CF7" w:rsidRPr="00610CF7" w:rsidRDefault="00610CF7" w:rsidP="00610CF7">
            <w:pPr>
              <w:spacing w:after="0"/>
              <w:ind w:firstLine="0"/>
              <w:rPr>
                <w:rFonts w:ascii="Times New Roman" w:hAnsi="Times New Roman"/>
                <w:b/>
                <w:sz w:val="18"/>
                <w:szCs w:val="18"/>
                <w:lang w:eastAsia="lv-LV"/>
              </w:rPr>
            </w:pPr>
            <w:r>
              <w:rPr>
                <w:rFonts w:ascii="Times New Roman" w:hAnsi="Times New Roman"/>
                <w:b/>
                <w:sz w:val="18"/>
                <w:szCs w:val="18"/>
                <w:lang w:eastAsia="lv-LV"/>
              </w:rPr>
              <w:t>Pievienotās vērtības nodoklis, t.sk.:</w:t>
            </w:r>
          </w:p>
        </w:tc>
        <w:tc>
          <w:tcPr>
            <w:tcW w:w="1701" w:type="dxa"/>
            <w:shd w:val="clear" w:color="auto" w:fill="D9D9D9" w:themeFill="background1" w:themeFillShade="D9"/>
            <w:vAlign w:val="center"/>
          </w:tcPr>
          <w:p w:rsidR="00610CF7" w:rsidRPr="00610CF7" w:rsidRDefault="00610CF7"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445,01</w:t>
            </w:r>
          </w:p>
        </w:tc>
        <w:tc>
          <w:tcPr>
            <w:tcW w:w="1701" w:type="dxa"/>
            <w:shd w:val="clear" w:color="auto" w:fill="D9D9D9" w:themeFill="background1" w:themeFillShade="D9"/>
            <w:vAlign w:val="center"/>
          </w:tcPr>
          <w:p w:rsidR="00610CF7" w:rsidRPr="00610CF7" w:rsidRDefault="00B62807"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329,49</w:t>
            </w:r>
          </w:p>
        </w:tc>
        <w:tc>
          <w:tcPr>
            <w:tcW w:w="1134" w:type="dxa"/>
            <w:shd w:val="clear" w:color="auto" w:fill="D9D9D9" w:themeFill="background1" w:themeFillShade="D9"/>
            <w:vAlign w:val="center"/>
          </w:tcPr>
          <w:p w:rsidR="00610CF7" w:rsidRPr="00610CF7" w:rsidRDefault="009332D3"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-115,51</w:t>
            </w:r>
          </w:p>
        </w:tc>
        <w:tc>
          <w:tcPr>
            <w:tcW w:w="986" w:type="dxa"/>
            <w:shd w:val="clear" w:color="auto" w:fill="D9D9D9" w:themeFill="background1" w:themeFillShade="D9"/>
            <w:vAlign w:val="center"/>
          </w:tcPr>
          <w:p w:rsidR="00610CF7" w:rsidRPr="00610CF7" w:rsidRDefault="00E93FBF"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-26,0</w:t>
            </w:r>
          </w:p>
        </w:tc>
      </w:tr>
      <w:tr w:rsidR="00610CF7" w:rsidRPr="00C14892" w:rsidTr="00610CF7">
        <w:tc>
          <w:tcPr>
            <w:tcW w:w="3539" w:type="dxa"/>
          </w:tcPr>
          <w:p w:rsidR="00610CF7" w:rsidRPr="00610CF7" w:rsidRDefault="00610CF7" w:rsidP="00610CF7">
            <w:pPr>
              <w:spacing w:after="0"/>
              <w:ind w:firstLine="0"/>
              <w:rPr>
                <w:rFonts w:ascii="Times New Roman" w:hAnsi="Times New Roman"/>
                <w:sz w:val="18"/>
                <w:szCs w:val="18"/>
                <w:lang w:eastAsia="lv-LV"/>
              </w:rPr>
            </w:pPr>
            <w:r w:rsidRPr="00610CF7">
              <w:rPr>
                <w:rFonts w:ascii="Times New Roman" w:hAnsi="Times New Roman"/>
                <w:sz w:val="18"/>
                <w:szCs w:val="18"/>
                <w:lang w:eastAsia="lv-LV"/>
              </w:rPr>
              <w:t>-aktuālie parādi</w:t>
            </w:r>
          </w:p>
        </w:tc>
        <w:tc>
          <w:tcPr>
            <w:tcW w:w="1701" w:type="dxa"/>
            <w:vAlign w:val="center"/>
          </w:tcPr>
          <w:p w:rsidR="00610CF7" w:rsidRPr="00610CF7" w:rsidRDefault="00610CF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267,08</w:t>
            </w:r>
          </w:p>
        </w:tc>
        <w:tc>
          <w:tcPr>
            <w:tcW w:w="1701" w:type="dxa"/>
            <w:vAlign w:val="center"/>
          </w:tcPr>
          <w:p w:rsidR="00610CF7" w:rsidRPr="00610CF7" w:rsidRDefault="00B6280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171,95</w:t>
            </w:r>
          </w:p>
        </w:tc>
        <w:tc>
          <w:tcPr>
            <w:tcW w:w="1134" w:type="dxa"/>
            <w:vAlign w:val="center"/>
          </w:tcPr>
          <w:p w:rsidR="00610CF7" w:rsidRPr="00610CF7" w:rsidRDefault="009332D3"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-95,13</w:t>
            </w:r>
          </w:p>
        </w:tc>
        <w:tc>
          <w:tcPr>
            <w:tcW w:w="986" w:type="dxa"/>
            <w:vAlign w:val="center"/>
          </w:tcPr>
          <w:p w:rsidR="00610CF7" w:rsidRPr="00610CF7" w:rsidRDefault="00E93FBF"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-35,6</w:t>
            </w:r>
          </w:p>
        </w:tc>
      </w:tr>
      <w:tr w:rsidR="00610CF7" w:rsidRPr="00C14892" w:rsidTr="00610CF7">
        <w:tc>
          <w:tcPr>
            <w:tcW w:w="3539" w:type="dxa"/>
          </w:tcPr>
          <w:p w:rsidR="00610CF7" w:rsidRPr="00610CF7" w:rsidRDefault="00610CF7" w:rsidP="00610CF7">
            <w:pPr>
              <w:spacing w:after="0"/>
              <w:ind w:firstLine="0"/>
              <w:rPr>
                <w:rFonts w:ascii="Times New Roman" w:hAnsi="Times New Roman"/>
                <w:sz w:val="18"/>
                <w:szCs w:val="18"/>
                <w:lang w:eastAsia="lv-LV"/>
              </w:rPr>
            </w:pPr>
            <w:r w:rsidRPr="00610CF7">
              <w:rPr>
                <w:rFonts w:ascii="Times New Roman" w:hAnsi="Times New Roman"/>
                <w:sz w:val="18"/>
                <w:szCs w:val="18"/>
                <w:lang w:eastAsia="lv-LV"/>
              </w:rPr>
              <w:t>-termiņa pagarinājumi</w:t>
            </w:r>
          </w:p>
        </w:tc>
        <w:tc>
          <w:tcPr>
            <w:tcW w:w="1701" w:type="dxa"/>
            <w:vAlign w:val="center"/>
          </w:tcPr>
          <w:p w:rsidR="00610CF7" w:rsidRPr="00610CF7" w:rsidRDefault="00610CF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38,34</w:t>
            </w:r>
          </w:p>
        </w:tc>
        <w:tc>
          <w:tcPr>
            <w:tcW w:w="1701" w:type="dxa"/>
            <w:vAlign w:val="center"/>
          </w:tcPr>
          <w:p w:rsidR="00610CF7" w:rsidRPr="00610CF7" w:rsidRDefault="00B6280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19,63</w:t>
            </w:r>
          </w:p>
        </w:tc>
        <w:tc>
          <w:tcPr>
            <w:tcW w:w="1134" w:type="dxa"/>
            <w:vAlign w:val="center"/>
          </w:tcPr>
          <w:p w:rsidR="00610CF7" w:rsidRPr="00610CF7" w:rsidRDefault="009332D3"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-18,70</w:t>
            </w:r>
          </w:p>
        </w:tc>
        <w:tc>
          <w:tcPr>
            <w:tcW w:w="986" w:type="dxa"/>
            <w:vAlign w:val="center"/>
          </w:tcPr>
          <w:p w:rsidR="00610CF7" w:rsidRPr="00610CF7" w:rsidRDefault="00E93FBF"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-48,8</w:t>
            </w:r>
          </w:p>
        </w:tc>
      </w:tr>
      <w:tr w:rsidR="00610CF7" w:rsidRPr="00C14892" w:rsidTr="00610CF7">
        <w:tc>
          <w:tcPr>
            <w:tcW w:w="3539" w:type="dxa"/>
          </w:tcPr>
          <w:p w:rsidR="00610CF7" w:rsidRPr="00610CF7" w:rsidRDefault="00610CF7" w:rsidP="00610CF7">
            <w:pPr>
              <w:spacing w:after="0"/>
              <w:ind w:firstLine="0"/>
              <w:rPr>
                <w:rFonts w:ascii="Times New Roman" w:hAnsi="Times New Roman"/>
                <w:sz w:val="18"/>
                <w:szCs w:val="18"/>
                <w:lang w:eastAsia="lv-LV"/>
              </w:rPr>
            </w:pPr>
            <w:r w:rsidRPr="00610CF7">
              <w:rPr>
                <w:rFonts w:ascii="Times New Roman" w:hAnsi="Times New Roman"/>
                <w:sz w:val="18"/>
                <w:szCs w:val="18"/>
                <w:lang w:eastAsia="lv-LV"/>
              </w:rPr>
              <w:t>-apturētie parādi</w:t>
            </w:r>
          </w:p>
        </w:tc>
        <w:tc>
          <w:tcPr>
            <w:tcW w:w="1701" w:type="dxa"/>
            <w:vAlign w:val="center"/>
          </w:tcPr>
          <w:p w:rsidR="00610CF7" w:rsidRPr="00610CF7" w:rsidRDefault="00610CF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139,60</w:t>
            </w:r>
          </w:p>
        </w:tc>
        <w:tc>
          <w:tcPr>
            <w:tcW w:w="1701" w:type="dxa"/>
            <w:vAlign w:val="center"/>
          </w:tcPr>
          <w:p w:rsidR="00610CF7" w:rsidRPr="00610CF7" w:rsidRDefault="00B6280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137,91</w:t>
            </w:r>
          </w:p>
        </w:tc>
        <w:tc>
          <w:tcPr>
            <w:tcW w:w="1134" w:type="dxa"/>
            <w:vAlign w:val="center"/>
          </w:tcPr>
          <w:p w:rsidR="00610CF7" w:rsidRPr="00610CF7" w:rsidRDefault="009332D3"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-1,68</w:t>
            </w:r>
          </w:p>
        </w:tc>
        <w:tc>
          <w:tcPr>
            <w:tcW w:w="986" w:type="dxa"/>
            <w:vAlign w:val="center"/>
          </w:tcPr>
          <w:p w:rsidR="00610CF7" w:rsidRPr="00610CF7" w:rsidRDefault="00E93FBF"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-1,2</w:t>
            </w:r>
          </w:p>
        </w:tc>
      </w:tr>
      <w:tr w:rsidR="00610CF7" w:rsidRPr="00C14892" w:rsidTr="00610CF7">
        <w:tc>
          <w:tcPr>
            <w:tcW w:w="3539" w:type="dxa"/>
            <w:shd w:val="clear" w:color="auto" w:fill="D9D9D9" w:themeFill="background1" w:themeFillShade="D9"/>
          </w:tcPr>
          <w:p w:rsidR="00610CF7" w:rsidRPr="00610CF7" w:rsidRDefault="00610CF7" w:rsidP="00610CF7">
            <w:pPr>
              <w:spacing w:after="0"/>
              <w:ind w:firstLine="0"/>
              <w:rPr>
                <w:rFonts w:ascii="Times New Roman" w:hAnsi="Times New Roman"/>
                <w:b/>
                <w:sz w:val="18"/>
                <w:szCs w:val="18"/>
                <w:lang w:eastAsia="lv-LV"/>
              </w:rPr>
            </w:pPr>
            <w:r>
              <w:rPr>
                <w:rFonts w:ascii="Times New Roman" w:hAnsi="Times New Roman"/>
                <w:b/>
                <w:sz w:val="18"/>
                <w:szCs w:val="18"/>
                <w:lang w:eastAsia="lv-LV"/>
              </w:rPr>
              <w:t>Akcīzes nodoklis, t.sk.:</w:t>
            </w:r>
          </w:p>
        </w:tc>
        <w:tc>
          <w:tcPr>
            <w:tcW w:w="1701" w:type="dxa"/>
            <w:shd w:val="clear" w:color="auto" w:fill="D9D9D9" w:themeFill="background1" w:themeFillShade="D9"/>
            <w:vAlign w:val="center"/>
          </w:tcPr>
          <w:p w:rsidR="00610CF7" w:rsidRPr="00610CF7" w:rsidRDefault="00610CF7"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53,54</w:t>
            </w:r>
          </w:p>
        </w:tc>
        <w:tc>
          <w:tcPr>
            <w:tcW w:w="1701" w:type="dxa"/>
            <w:shd w:val="clear" w:color="auto" w:fill="D9D9D9" w:themeFill="background1" w:themeFillShade="D9"/>
            <w:vAlign w:val="center"/>
          </w:tcPr>
          <w:p w:rsidR="00610CF7" w:rsidRPr="00610CF7" w:rsidRDefault="00B62807"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41,38</w:t>
            </w:r>
          </w:p>
        </w:tc>
        <w:tc>
          <w:tcPr>
            <w:tcW w:w="1134" w:type="dxa"/>
            <w:shd w:val="clear" w:color="auto" w:fill="D9D9D9" w:themeFill="background1" w:themeFillShade="D9"/>
            <w:vAlign w:val="center"/>
          </w:tcPr>
          <w:p w:rsidR="00610CF7" w:rsidRPr="00610CF7" w:rsidRDefault="009332D3"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-12,15</w:t>
            </w:r>
          </w:p>
        </w:tc>
        <w:tc>
          <w:tcPr>
            <w:tcW w:w="986" w:type="dxa"/>
            <w:shd w:val="clear" w:color="auto" w:fill="D9D9D9" w:themeFill="background1" w:themeFillShade="D9"/>
            <w:vAlign w:val="center"/>
          </w:tcPr>
          <w:p w:rsidR="00610CF7" w:rsidRPr="00610CF7" w:rsidRDefault="00E93FBF"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-22,7</w:t>
            </w:r>
          </w:p>
        </w:tc>
      </w:tr>
      <w:tr w:rsidR="00610CF7" w:rsidRPr="00C14892" w:rsidTr="00610CF7">
        <w:tc>
          <w:tcPr>
            <w:tcW w:w="3539" w:type="dxa"/>
          </w:tcPr>
          <w:p w:rsidR="00610CF7" w:rsidRPr="00610CF7" w:rsidRDefault="00610CF7" w:rsidP="00610CF7">
            <w:pPr>
              <w:spacing w:after="0"/>
              <w:ind w:firstLine="0"/>
              <w:rPr>
                <w:rFonts w:ascii="Times New Roman" w:hAnsi="Times New Roman"/>
                <w:sz w:val="18"/>
                <w:szCs w:val="18"/>
                <w:lang w:eastAsia="lv-LV"/>
              </w:rPr>
            </w:pPr>
            <w:r w:rsidRPr="00610CF7">
              <w:rPr>
                <w:rFonts w:ascii="Times New Roman" w:hAnsi="Times New Roman"/>
                <w:sz w:val="18"/>
                <w:szCs w:val="18"/>
                <w:lang w:eastAsia="lv-LV"/>
              </w:rPr>
              <w:t>-aktuālie parādi</w:t>
            </w:r>
          </w:p>
        </w:tc>
        <w:tc>
          <w:tcPr>
            <w:tcW w:w="1701" w:type="dxa"/>
            <w:vAlign w:val="center"/>
          </w:tcPr>
          <w:p w:rsidR="00610CF7" w:rsidRPr="00610CF7" w:rsidRDefault="00610CF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40,81</w:t>
            </w:r>
          </w:p>
        </w:tc>
        <w:tc>
          <w:tcPr>
            <w:tcW w:w="1701" w:type="dxa"/>
            <w:vAlign w:val="center"/>
          </w:tcPr>
          <w:p w:rsidR="00610CF7" w:rsidRPr="00610CF7" w:rsidRDefault="00B6280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6,36</w:t>
            </w:r>
          </w:p>
        </w:tc>
        <w:tc>
          <w:tcPr>
            <w:tcW w:w="1134" w:type="dxa"/>
            <w:vAlign w:val="center"/>
          </w:tcPr>
          <w:p w:rsidR="00610CF7" w:rsidRPr="00610CF7" w:rsidRDefault="009332D3"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-34,45</w:t>
            </w:r>
          </w:p>
        </w:tc>
        <w:tc>
          <w:tcPr>
            <w:tcW w:w="986" w:type="dxa"/>
            <w:vAlign w:val="center"/>
          </w:tcPr>
          <w:p w:rsidR="00610CF7" w:rsidRPr="00610CF7" w:rsidRDefault="00E93FBF"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-84,4</w:t>
            </w:r>
          </w:p>
        </w:tc>
      </w:tr>
      <w:tr w:rsidR="00610CF7" w:rsidRPr="00C14892" w:rsidTr="00610CF7">
        <w:tc>
          <w:tcPr>
            <w:tcW w:w="3539" w:type="dxa"/>
          </w:tcPr>
          <w:p w:rsidR="00610CF7" w:rsidRPr="00610CF7" w:rsidRDefault="00610CF7" w:rsidP="00610CF7">
            <w:pPr>
              <w:spacing w:after="0"/>
              <w:ind w:firstLine="0"/>
              <w:rPr>
                <w:rFonts w:ascii="Times New Roman" w:hAnsi="Times New Roman"/>
                <w:sz w:val="18"/>
                <w:szCs w:val="18"/>
                <w:lang w:eastAsia="lv-LV"/>
              </w:rPr>
            </w:pPr>
            <w:r w:rsidRPr="00610CF7">
              <w:rPr>
                <w:rFonts w:ascii="Times New Roman" w:hAnsi="Times New Roman"/>
                <w:sz w:val="18"/>
                <w:szCs w:val="18"/>
                <w:lang w:eastAsia="lv-LV"/>
              </w:rPr>
              <w:t>-termiņa pagarinājumi</w:t>
            </w:r>
          </w:p>
        </w:tc>
        <w:tc>
          <w:tcPr>
            <w:tcW w:w="1701" w:type="dxa"/>
            <w:vAlign w:val="center"/>
          </w:tcPr>
          <w:p w:rsidR="00610CF7" w:rsidRPr="00610CF7" w:rsidRDefault="00610CF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11,23</w:t>
            </w:r>
          </w:p>
        </w:tc>
        <w:tc>
          <w:tcPr>
            <w:tcW w:w="1701" w:type="dxa"/>
            <w:vAlign w:val="center"/>
          </w:tcPr>
          <w:p w:rsidR="00610CF7" w:rsidRPr="00610CF7" w:rsidRDefault="00B6280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5,41</w:t>
            </w:r>
          </w:p>
        </w:tc>
        <w:tc>
          <w:tcPr>
            <w:tcW w:w="1134" w:type="dxa"/>
            <w:vAlign w:val="center"/>
          </w:tcPr>
          <w:p w:rsidR="00610CF7" w:rsidRPr="00610CF7" w:rsidRDefault="009332D3"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-5,82</w:t>
            </w:r>
          </w:p>
        </w:tc>
        <w:tc>
          <w:tcPr>
            <w:tcW w:w="986" w:type="dxa"/>
            <w:vAlign w:val="center"/>
          </w:tcPr>
          <w:p w:rsidR="00610CF7" w:rsidRPr="00610CF7" w:rsidRDefault="00E93FBF"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-51,9</w:t>
            </w:r>
          </w:p>
        </w:tc>
      </w:tr>
      <w:tr w:rsidR="00610CF7" w:rsidRPr="00C14892" w:rsidTr="00610CF7">
        <w:tc>
          <w:tcPr>
            <w:tcW w:w="3539" w:type="dxa"/>
          </w:tcPr>
          <w:p w:rsidR="00610CF7" w:rsidRPr="00610CF7" w:rsidRDefault="00610CF7" w:rsidP="00610CF7">
            <w:pPr>
              <w:spacing w:after="0"/>
              <w:ind w:firstLine="0"/>
              <w:rPr>
                <w:rFonts w:ascii="Times New Roman" w:hAnsi="Times New Roman"/>
                <w:sz w:val="18"/>
                <w:szCs w:val="18"/>
                <w:lang w:eastAsia="lv-LV"/>
              </w:rPr>
            </w:pPr>
            <w:r w:rsidRPr="00610CF7">
              <w:rPr>
                <w:rFonts w:ascii="Times New Roman" w:hAnsi="Times New Roman"/>
                <w:sz w:val="18"/>
                <w:szCs w:val="18"/>
                <w:lang w:eastAsia="lv-LV"/>
              </w:rPr>
              <w:t>-apturētie parādi</w:t>
            </w:r>
          </w:p>
        </w:tc>
        <w:tc>
          <w:tcPr>
            <w:tcW w:w="1701" w:type="dxa"/>
            <w:vAlign w:val="center"/>
          </w:tcPr>
          <w:p w:rsidR="00610CF7" w:rsidRPr="00610CF7" w:rsidRDefault="00610CF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1,49</w:t>
            </w:r>
          </w:p>
        </w:tc>
        <w:tc>
          <w:tcPr>
            <w:tcW w:w="1701" w:type="dxa"/>
            <w:vAlign w:val="center"/>
          </w:tcPr>
          <w:p w:rsidR="00610CF7" w:rsidRPr="00610CF7" w:rsidRDefault="00B6280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29,61</w:t>
            </w:r>
          </w:p>
        </w:tc>
        <w:tc>
          <w:tcPr>
            <w:tcW w:w="1134" w:type="dxa"/>
            <w:vAlign w:val="center"/>
          </w:tcPr>
          <w:p w:rsidR="00610CF7" w:rsidRPr="00610CF7" w:rsidRDefault="009332D3"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28,12</w:t>
            </w:r>
          </w:p>
        </w:tc>
        <w:tc>
          <w:tcPr>
            <w:tcW w:w="986" w:type="dxa"/>
            <w:vAlign w:val="center"/>
          </w:tcPr>
          <w:p w:rsidR="00610CF7" w:rsidRPr="00610CF7" w:rsidRDefault="00E93FBF"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1 881,7</w:t>
            </w:r>
          </w:p>
        </w:tc>
      </w:tr>
      <w:tr w:rsidR="00610CF7" w:rsidRPr="00C14892" w:rsidTr="00610CF7">
        <w:tc>
          <w:tcPr>
            <w:tcW w:w="3539" w:type="dxa"/>
            <w:shd w:val="clear" w:color="auto" w:fill="D9D9D9" w:themeFill="background1" w:themeFillShade="D9"/>
          </w:tcPr>
          <w:p w:rsidR="00610CF7" w:rsidRPr="00610CF7" w:rsidRDefault="00610CF7" w:rsidP="00610CF7">
            <w:pPr>
              <w:spacing w:after="0"/>
              <w:ind w:firstLine="0"/>
              <w:rPr>
                <w:rFonts w:ascii="Times New Roman" w:hAnsi="Times New Roman"/>
                <w:b/>
                <w:sz w:val="18"/>
                <w:szCs w:val="18"/>
                <w:lang w:eastAsia="lv-LV"/>
              </w:rPr>
            </w:pPr>
            <w:r>
              <w:rPr>
                <w:rFonts w:ascii="Times New Roman" w:hAnsi="Times New Roman"/>
                <w:b/>
                <w:sz w:val="18"/>
                <w:szCs w:val="18"/>
                <w:lang w:eastAsia="lv-LV"/>
              </w:rPr>
              <w:t>Iedzīvotāju ienākuma nodoklis, t.sk.:</w:t>
            </w:r>
          </w:p>
        </w:tc>
        <w:tc>
          <w:tcPr>
            <w:tcW w:w="1701" w:type="dxa"/>
            <w:shd w:val="clear" w:color="auto" w:fill="D9D9D9" w:themeFill="background1" w:themeFillShade="D9"/>
            <w:vAlign w:val="center"/>
          </w:tcPr>
          <w:p w:rsidR="00610CF7" w:rsidRPr="00610CF7" w:rsidRDefault="00610CF7"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288,11</w:t>
            </w:r>
          </w:p>
        </w:tc>
        <w:tc>
          <w:tcPr>
            <w:tcW w:w="1701" w:type="dxa"/>
            <w:shd w:val="clear" w:color="auto" w:fill="D9D9D9" w:themeFill="background1" w:themeFillShade="D9"/>
            <w:vAlign w:val="center"/>
          </w:tcPr>
          <w:p w:rsidR="00610CF7" w:rsidRPr="00610CF7" w:rsidRDefault="00B62807"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270,84</w:t>
            </w:r>
          </w:p>
        </w:tc>
        <w:tc>
          <w:tcPr>
            <w:tcW w:w="1134" w:type="dxa"/>
            <w:shd w:val="clear" w:color="auto" w:fill="D9D9D9" w:themeFill="background1" w:themeFillShade="D9"/>
            <w:vAlign w:val="center"/>
          </w:tcPr>
          <w:p w:rsidR="00610CF7" w:rsidRPr="00610CF7" w:rsidRDefault="009332D3"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-17,27</w:t>
            </w:r>
          </w:p>
        </w:tc>
        <w:tc>
          <w:tcPr>
            <w:tcW w:w="986" w:type="dxa"/>
            <w:shd w:val="clear" w:color="auto" w:fill="D9D9D9" w:themeFill="background1" w:themeFillShade="D9"/>
            <w:vAlign w:val="center"/>
          </w:tcPr>
          <w:p w:rsidR="00610CF7" w:rsidRPr="00610CF7" w:rsidRDefault="00E93FBF"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-6,0</w:t>
            </w:r>
          </w:p>
        </w:tc>
      </w:tr>
      <w:tr w:rsidR="00610CF7" w:rsidRPr="00C14892" w:rsidTr="00610CF7">
        <w:tc>
          <w:tcPr>
            <w:tcW w:w="3539" w:type="dxa"/>
          </w:tcPr>
          <w:p w:rsidR="00610CF7" w:rsidRPr="00610CF7" w:rsidRDefault="00610CF7" w:rsidP="00610CF7">
            <w:pPr>
              <w:spacing w:after="0"/>
              <w:ind w:firstLine="0"/>
              <w:rPr>
                <w:rFonts w:ascii="Times New Roman" w:hAnsi="Times New Roman"/>
                <w:sz w:val="18"/>
                <w:szCs w:val="18"/>
                <w:lang w:eastAsia="lv-LV"/>
              </w:rPr>
            </w:pPr>
            <w:r w:rsidRPr="00610CF7">
              <w:rPr>
                <w:rFonts w:ascii="Times New Roman" w:hAnsi="Times New Roman"/>
                <w:sz w:val="18"/>
                <w:szCs w:val="18"/>
                <w:lang w:eastAsia="lv-LV"/>
              </w:rPr>
              <w:t>-aktuālie parādi</w:t>
            </w:r>
          </w:p>
        </w:tc>
        <w:tc>
          <w:tcPr>
            <w:tcW w:w="1701" w:type="dxa"/>
            <w:vAlign w:val="center"/>
          </w:tcPr>
          <w:p w:rsidR="00610CF7" w:rsidRPr="00610CF7" w:rsidRDefault="00610CF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231,72</w:t>
            </w:r>
          </w:p>
        </w:tc>
        <w:tc>
          <w:tcPr>
            <w:tcW w:w="1701" w:type="dxa"/>
            <w:vAlign w:val="center"/>
          </w:tcPr>
          <w:p w:rsidR="00610CF7" w:rsidRPr="00610CF7" w:rsidRDefault="006340D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227,63</w:t>
            </w:r>
          </w:p>
        </w:tc>
        <w:tc>
          <w:tcPr>
            <w:tcW w:w="1134" w:type="dxa"/>
            <w:vAlign w:val="center"/>
          </w:tcPr>
          <w:p w:rsidR="00610CF7" w:rsidRPr="00610CF7" w:rsidRDefault="009332D3"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-4,09</w:t>
            </w:r>
          </w:p>
        </w:tc>
        <w:tc>
          <w:tcPr>
            <w:tcW w:w="986" w:type="dxa"/>
            <w:vAlign w:val="center"/>
          </w:tcPr>
          <w:p w:rsidR="00610CF7" w:rsidRPr="00610CF7" w:rsidRDefault="00E93FBF"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-1,8</w:t>
            </w:r>
          </w:p>
        </w:tc>
      </w:tr>
      <w:tr w:rsidR="00610CF7" w:rsidRPr="00C14892" w:rsidTr="00610CF7">
        <w:tc>
          <w:tcPr>
            <w:tcW w:w="3539" w:type="dxa"/>
          </w:tcPr>
          <w:p w:rsidR="00610CF7" w:rsidRPr="00610CF7" w:rsidRDefault="00610CF7" w:rsidP="00610CF7">
            <w:pPr>
              <w:spacing w:after="0"/>
              <w:ind w:firstLine="0"/>
              <w:rPr>
                <w:rFonts w:ascii="Times New Roman" w:hAnsi="Times New Roman"/>
                <w:sz w:val="18"/>
                <w:szCs w:val="18"/>
                <w:lang w:eastAsia="lv-LV"/>
              </w:rPr>
            </w:pPr>
            <w:r w:rsidRPr="00610CF7">
              <w:rPr>
                <w:rFonts w:ascii="Times New Roman" w:hAnsi="Times New Roman"/>
                <w:sz w:val="18"/>
                <w:szCs w:val="18"/>
                <w:lang w:eastAsia="lv-LV"/>
              </w:rPr>
              <w:t>-termiņa pagarinājumi</w:t>
            </w:r>
          </w:p>
        </w:tc>
        <w:tc>
          <w:tcPr>
            <w:tcW w:w="1701" w:type="dxa"/>
            <w:vAlign w:val="center"/>
          </w:tcPr>
          <w:p w:rsidR="00610CF7" w:rsidRPr="00610CF7" w:rsidRDefault="00610CF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13,56</w:t>
            </w:r>
          </w:p>
        </w:tc>
        <w:tc>
          <w:tcPr>
            <w:tcW w:w="1701" w:type="dxa"/>
            <w:vAlign w:val="center"/>
          </w:tcPr>
          <w:p w:rsidR="00610CF7" w:rsidRPr="00610CF7" w:rsidRDefault="006340D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5,74</w:t>
            </w:r>
          </w:p>
        </w:tc>
        <w:tc>
          <w:tcPr>
            <w:tcW w:w="1134" w:type="dxa"/>
            <w:vAlign w:val="center"/>
          </w:tcPr>
          <w:p w:rsidR="00610CF7" w:rsidRPr="00610CF7" w:rsidRDefault="009332D3"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-7,82</w:t>
            </w:r>
          </w:p>
        </w:tc>
        <w:tc>
          <w:tcPr>
            <w:tcW w:w="986" w:type="dxa"/>
            <w:vAlign w:val="center"/>
          </w:tcPr>
          <w:p w:rsidR="00610CF7" w:rsidRPr="00610CF7" w:rsidRDefault="00E93FBF"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-57,6</w:t>
            </w:r>
          </w:p>
        </w:tc>
      </w:tr>
      <w:tr w:rsidR="00610CF7" w:rsidRPr="00C14892" w:rsidTr="00610CF7">
        <w:tc>
          <w:tcPr>
            <w:tcW w:w="3539" w:type="dxa"/>
          </w:tcPr>
          <w:p w:rsidR="00610CF7" w:rsidRPr="00610CF7" w:rsidRDefault="00610CF7" w:rsidP="00610CF7">
            <w:pPr>
              <w:spacing w:after="0"/>
              <w:ind w:firstLine="0"/>
              <w:rPr>
                <w:rFonts w:ascii="Times New Roman" w:hAnsi="Times New Roman"/>
                <w:sz w:val="18"/>
                <w:szCs w:val="18"/>
                <w:lang w:eastAsia="lv-LV"/>
              </w:rPr>
            </w:pPr>
            <w:r w:rsidRPr="00610CF7">
              <w:rPr>
                <w:rFonts w:ascii="Times New Roman" w:hAnsi="Times New Roman"/>
                <w:sz w:val="18"/>
                <w:szCs w:val="18"/>
                <w:lang w:eastAsia="lv-LV"/>
              </w:rPr>
              <w:t>-apturētie parādi</w:t>
            </w:r>
          </w:p>
        </w:tc>
        <w:tc>
          <w:tcPr>
            <w:tcW w:w="1701" w:type="dxa"/>
            <w:vAlign w:val="center"/>
          </w:tcPr>
          <w:p w:rsidR="00610CF7" w:rsidRPr="00610CF7" w:rsidRDefault="00610CF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42,83</w:t>
            </w:r>
          </w:p>
        </w:tc>
        <w:tc>
          <w:tcPr>
            <w:tcW w:w="1701" w:type="dxa"/>
            <w:vAlign w:val="center"/>
          </w:tcPr>
          <w:p w:rsidR="00610CF7" w:rsidRPr="00610CF7" w:rsidRDefault="006340D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37,46</w:t>
            </w:r>
          </w:p>
        </w:tc>
        <w:tc>
          <w:tcPr>
            <w:tcW w:w="1134" w:type="dxa"/>
            <w:vAlign w:val="center"/>
          </w:tcPr>
          <w:p w:rsidR="00610CF7" w:rsidRPr="00610CF7" w:rsidRDefault="009332D3"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-5,37</w:t>
            </w:r>
          </w:p>
        </w:tc>
        <w:tc>
          <w:tcPr>
            <w:tcW w:w="986" w:type="dxa"/>
            <w:vAlign w:val="center"/>
          </w:tcPr>
          <w:p w:rsidR="00610CF7" w:rsidRPr="00610CF7" w:rsidRDefault="00E93FBF"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-12,5</w:t>
            </w:r>
          </w:p>
        </w:tc>
      </w:tr>
      <w:tr w:rsidR="00610CF7" w:rsidRPr="00C14892" w:rsidTr="00610CF7">
        <w:tc>
          <w:tcPr>
            <w:tcW w:w="3539" w:type="dxa"/>
            <w:shd w:val="clear" w:color="auto" w:fill="D9D9D9" w:themeFill="background1" w:themeFillShade="D9"/>
          </w:tcPr>
          <w:p w:rsidR="00610CF7" w:rsidRPr="00610CF7" w:rsidRDefault="00610CF7" w:rsidP="00610CF7">
            <w:pPr>
              <w:spacing w:after="0"/>
              <w:ind w:firstLine="0"/>
              <w:rPr>
                <w:rFonts w:ascii="Times New Roman" w:hAnsi="Times New Roman"/>
                <w:b/>
                <w:sz w:val="18"/>
                <w:szCs w:val="18"/>
                <w:lang w:eastAsia="lv-LV"/>
              </w:rPr>
            </w:pPr>
            <w:r>
              <w:rPr>
                <w:rFonts w:ascii="Times New Roman" w:hAnsi="Times New Roman"/>
                <w:b/>
                <w:sz w:val="18"/>
                <w:szCs w:val="18"/>
                <w:lang w:eastAsia="lv-LV"/>
              </w:rPr>
              <w:t>Valsts sociālās apdrošināšanas obligātās iemaksas, t.sk.:</w:t>
            </w:r>
          </w:p>
        </w:tc>
        <w:tc>
          <w:tcPr>
            <w:tcW w:w="1701" w:type="dxa"/>
            <w:shd w:val="clear" w:color="auto" w:fill="D9D9D9" w:themeFill="background1" w:themeFillShade="D9"/>
            <w:vAlign w:val="center"/>
          </w:tcPr>
          <w:p w:rsidR="00610CF7" w:rsidRPr="00610CF7" w:rsidRDefault="00610CF7"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150,40</w:t>
            </w:r>
          </w:p>
        </w:tc>
        <w:tc>
          <w:tcPr>
            <w:tcW w:w="1701" w:type="dxa"/>
            <w:shd w:val="clear" w:color="auto" w:fill="D9D9D9" w:themeFill="background1" w:themeFillShade="D9"/>
            <w:vAlign w:val="center"/>
          </w:tcPr>
          <w:p w:rsidR="00610CF7" w:rsidRPr="00610CF7" w:rsidRDefault="006340D7"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131,46</w:t>
            </w:r>
          </w:p>
        </w:tc>
        <w:tc>
          <w:tcPr>
            <w:tcW w:w="1134" w:type="dxa"/>
            <w:shd w:val="clear" w:color="auto" w:fill="D9D9D9" w:themeFill="background1" w:themeFillShade="D9"/>
            <w:vAlign w:val="center"/>
          </w:tcPr>
          <w:p w:rsidR="00610CF7" w:rsidRPr="00610CF7" w:rsidRDefault="009332D3"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-18,94</w:t>
            </w:r>
          </w:p>
        </w:tc>
        <w:tc>
          <w:tcPr>
            <w:tcW w:w="986" w:type="dxa"/>
            <w:shd w:val="clear" w:color="auto" w:fill="D9D9D9" w:themeFill="background1" w:themeFillShade="D9"/>
            <w:vAlign w:val="center"/>
          </w:tcPr>
          <w:p w:rsidR="00610CF7" w:rsidRPr="00610CF7" w:rsidRDefault="00E93FBF" w:rsidP="00610CF7">
            <w:pPr>
              <w:spacing w:after="0"/>
              <w:ind w:firstLine="0"/>
              <w:jc w:val="center"/>
              <w:rPr>
                <w:rFonts w:ascii="Times New Roman" w:hAnsi="Times New Roman"/>
                <w:b/>
                <w:sz w:val="18"/>
                <w:szCs w:val="18"/>
                <w:lang w:eastAsia="lv-LV"/>
              </w:rPr>
            </w:pPr>
            <w:r>
              <w:rPr>
                <w:rFonts w:ascii="Times New Roman" w:hAnsi="Times New Roman"/>
                <w:b/>
                <w:sz w:val="18"/>
                <w:szCs w:val="18"/>
                <w:lang w:eastAsia="lv-LV"/>
              </w:rPr>
              <w:t>-12,6</w:t>
            </w:r>
          </w:p>
        </w:tc>
      </w:tr>
      <w:tr w:rsidR="00610CF7" w:rsidRPr="00C14892" w:rsidTr="00610CF7">
        <w:tc>
          <w:tcPr>
            <w:tcW w:w="3539" w:type="dxa"/>
          </w:tcPr>
          <w:p w:rsidR="00610CF7" w:rsidRPr="00610CF7" w:rsidRDefault="00610CF7" w:rsidP="00610CF7">
            <w:pPr>
              <w:spacing w:after="0"/>
              <w:ind w:firstLine="0"/>
              <w:rPr>
                <w:rFonts w:ascii="Times New Roman" w:hAnsi="Times New Roman"/>
                <w:sz w:val="18"/>
                <w:szCs w:val="18"/>
                <w:lang w:eastAsia="lv-LV"/>
              </w:rPr>
            </w:pPr>
            <w:r w:rsidRPr="00610CF7">
              <w:rPr>
                <w:rFonts w:ascii="Times New Roman" w:hAnsi="Times New Roman"/>
                <w:sz w:val="18"/>
                <w:szCs w:val="18"/>
                <w:lang w:eastAsia="lv-LV"/>
              </w:rPr>
              <w:t>-aktuālie parādi</w:t>
            </w:r>
          </w:p>
        </w:tc>
        <w:tc>
          <w:tcPr>
            <w:tcW w:w="1701" w:type="dxa"/>
            <w:vAlign w:val="center"/>
          </w:tcPr>
          <w:p w:rsidR="00610CF7" w:rsidRPr="00610CF7" w:rsidRDefault="00610CF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104,51</w:t>
            </w:r>
          </w:p>
        </w:tc>
        <w:tc>
          <w:tcPr>
            <w:tcW w:w="1701" w:type="dxa"/>
            <w:vAlign w:val="center"/>
          </w:tcPr>
          <w:p w:rsidR="00610CF7" w:rsidRPr="00610CF7" w:rsidRDefault="006340D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88,59</w:t>
            </w:r>
          </w:p>
        </w:tc>
        <w:tc>
          <w:tcPr>
            <w:tcW w:w="1134" w:type="dxa"/>
            <w:vAlign w:val="center"/>
          </w:tcPr>
          <w:p w:rsidR="00610CF7" w:rsidRPr="00610CF7" w:rsidRDefault="009332D3"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-15,93</w:t>
            </w:r>
          </w:p>
        </w:tc>
        <w:tc>
          <w:tcPr>
            <w:tcW w:w="986" w:type="dxa"/>
            <w:vAlign w:val="center"/>
          </w:tcPr>
          <w:p w:rsidR="00610CF7" w:rsidRPr="00610CF7" w:rsidRDefault="00E93FBF"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-15,2</w:t>
            </w:r>
          </w:p>
        </w:tc>
      </w:tr>
      <w:tr w:rsidR="00610CF7" w:rsidRPr="00C14892" w:rsidTr="00610CF7">
        <w:tc>
          <w:tcPr>
            <w:tcW w:w="3539" w:type="dxa"/>
          </w:tcPr>
          <w:p w:rsidR="00610CF7" w:rsidRPr="00610CF7" w:rsidRDefault="00610CF7" w:rsidP="00610CF7">
            <w:pPr>
              <w:spacing w:after="0"/>
              <w:ind w:firstLine="0"/>
              <w:rPr>
                <w:rFonts w:ascii="Times New Roman" w:hAnsi="Times New Roman"/>
                <w:sz w:val="18"/>
                <w:szCs w:val="18"/>
                <w:lang w:eastAsia="lv-LV"/>
              </w:rPr>
            </w:pPr>
            <w:r w:rsidRPr="00610CF7">
              <w:rPr>
                <w:rFonts w:ascii="Times New Roman" w:hAnsi="Times New Roman"/>
                <w:sz w:val="18"/>
                <w:szCs w:val="18"/>
                <w:lang w:eastAsia="lv-LV"/>
              </w:rPr>
              <w:t>-termiņa pagarinājumi</w:t>
            </w:r>
          </w:p>
        </w:tc>
        <w:tc>
          <w:tcPr>
            <w:tcW w:w="1701" w:type="dxa"/>
            <w:vAlign w:val="center"/>
          </w:tcPr>
          <w:p w:rsidR="00610CF7" w:rsidRPr="00610CF7" w:rsidRDefault="00610CF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16,72</w:t>
            </w:r>
          </w:p>
        </w:tc>
        <w:tc>
          <w:tcPr>
            <w:tcW w:w="1701" w:type="dxa"/>
            <w:vAlign w:val="center"/>
          </w:tcPr>
          <w:p w:rsidR="00610CF7" w:rsidRPr="00610CF7" w:rsidRDefault="006340D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9,50</w:t>
            </w:r>
          </w:p>
        </w:tc>
        <w:tc>
          <w:tcPr>
            <w:tcW w:w="1134" w:type="dxa"/>
            <w:vAlign w:val="center"/>
          </w:tcPr>
          <w:p w:rsidR="00610CF7" w:rsidRPr="00610CF7" w:rsidRDefault="009332D3"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-7,21</w:t>
            </w:r>
          </w:p>
        </w:tc>
        <w:tc>
          <w:tcPr>
            <w:tcW w:w="986" w:type="dxa"/>
            <w:vAlign w:val="center"/>
          </w:tcPr>
          <w:p w:rsidR="00610CF7" w:rsidRPr="00610CF7" w:rsidRDefault="00E93FBF"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-43,2</w:t>
            </w:r>
          </w:p>
        </w:tc>
      </w:tr>
      <w:tr w:rsidR="00610CF7" w:rsidRPr="00C14892" w:rsidTr="00610CF7">
        <w:tc>
          <w:tcPr>
            <w:tcW w:w="3539" w:type="dxa"/>
          </w:tcPr>
          <w:p w:rsidR="00610CF7" w:rsidRPr="00610CF7" w:rsidRDefault="00610CF7" w:rsidP="00610CF7">
            <w:pPr>
              <w:spacing w:after="0"/>
              <w:ind w:firstLine="0"/>
              <w:rPr>
                <w:rFonts w:ascii="Times New Roman" w:hAnsi="Times New Roman"/>
                <w:sz w:val="18"/>
                <w:szCs w:val="18"/>
                <w:lang w:eastAsia="lv-LV"/>
              </w:rPr>
            </w:pPr>
            <w:r w:rsidRPr="00610CF7">
              <w:rPr>
                <w:rFonts w:ascii="Times New Roman" w:hAnsi="Times New Roman"/>
                <w:sz w:val="18"/>
                <w:szCs w:val="18"/>
                <w:lang w:eastAsia="lv-LV"/>
              </w:rPr>
              <w:t>-apturētie parādi</w:t>
            </w:r>
          </w:p>
        </w:tc>
        <w:tc>
          <w:tcPr>
            <w:tcW w:w="1701" w:type="dxa"/>
            <w:vAlign w:val="center"/>
          </w:tcPr>
          <w:p w:rsidR="00610CF7" w:rsidRPr="00610CF7" w:rsidRDefault="00610CF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29,17</w:t>
            </w:r>
          </w:p>
        </w:tc>
        <w:tc>
          <w:tcPr>
            <w:tcW w:w="1701" w:type="dxa"/>
            <w:vAlign w:val="center"/>
          </w:tcPr>
          <w:p w:rsidR="00610CF7" w:rsidRPr="00610CF7" w:rsidRDefault="006340D7"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33,37</w:t>
            </w:r>
          </w:p>
        </w:tc>
        <w:tc>
          <w:tcPr>
            <w:tcW w:w="1134" w:type="dxa"/>
            <w:vAlign w:val="center"/>
          </w:tcPr>
          <w:p w:rsidR="00610CF7" w:rsidRPr="00610CF7" w:rsidRDefault="009332D3"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4,20</w:t>
            </w:r>
          </w:p>
        </w:tc>
        <w:tc>
          <w:tcPr>
            <w:tcW w:w="986" w:type="dxa"/>
            <w:vAlign w:val="center"/>
          </w:tcPr>
          <w:p w:rsidR="00610CF7" w:rsidRPr="00610CF7" w:rsidRDefault="00E93FBF" w:rsidP="00610CF7">
            <w:pPr>
              <w:spacing w:after="0"/>
              <w:ind w:firstLine="0"/>
              <w:jc w:val="center"/>
              <w:rPr>
                <w:rFonts w:ascii="Times New Roman" w:hAnsi="Times New Roman"/>
                <w:sz w:val="18"/>
                <w:szCs w:val="18"/>
                <w:lang w:eastAsia="lv-LV"/>
              </w:rPr>
            </w:pPr>
            <w:r>
              <w:rPr>
                <w:rFonts w:ascii="Times New Roman" w:hAnsi="Times New Roman"/>
                <w:sz w:val="18"/>
                <w:szCs w:val="18"/>
                <w:lang w:eastAsia="lv-LV"/>
              </w:rPr>
              <w:t>14,4</w:t>
            </w:r>
          </w:p>
        </w:tc>
      </w:tr>
    </w:tbl>
    <w:p w:rsidR="00767777" w:rsidRPr="00C14892" w:rsidRDefault="00767777" w:rsidP="00767777">
      <w:pPr>
        <w:spacing w:before="240" w:after="0"/>
        <w:rPr>
          <w:color w:val="000000" w:themeColor="text1"/>
          <w:szCs w:val="24"/>
        </w:rPr>
      </w:pPr>
      <w:r w:rsidRPr="00C14892">
        <w:rPr>
          <w:szCs w:val="24"/>
        </w:rPr>
        <w:t xml:space="preserve">Lai pārvarētu finansiālas grūtības, nodokļu maksātāji var lūgt piešķirt nodokļu samaksas termiņa pagarinājumus (turpmāk – termiņa pagarinājumi). </w:t>
      </w:r>
      <w:r w:rsidRPr="00C14892">
        <w:rPr>
          <w:iCs/>
          <w:spacing w:val="-2"/>
          <w:szCs w:val="24"/>
        </w:rPr>
        <w:t>2019.</w:t>
      </w:r>
      <w:r w:rsidR="001D3C11">
        <w:rPr>
          <w:iCs/>
          <w:spacing w:val="-2"/>
          <w:szCs w:val="24"/>
        </w:rPr>
        <w:t xml:space="preserve"> </w:t>
      </w:r>
      <w:r w:rsidRPr="00C14892">
        <w:rPr>
          <w:iCs/>
          <w:spacing w:val="-2"/>
          <w:szCs w:val="24"/>
        </w:rPr>
        <w:t>gadā 7 669 nodokļu samaksas termiņa pagarinājumi</w:t>
      </w:r>
      <w:r w:rsidRPr="00C14892">
        <w:rPr>
          <w:rStyle w:val="FootnoteReference"/>
          <w:iCs/>
          <w:spacing w:val="-2"/>
          <w:szCs w:val="24"/>
        </w:rPr>
        <w:footnoteReference w:id="3"/>
      </w:r>
      <w:r w:rsidRPr="00C14892">
        <w:rPr>
          <w:iCs/>
          <w:spacing w:val="-2"/>
          <w:szCs w:val="24"/>
        </w:rPr>
        <w:t>, kuriem termiņa pagarinājuma sākuma datums ir 2019.</w:t>
      </w:r>
      <w:r w:rsidR="001D3C11">
        <w:rPr>
          <w:iCs/>
          <w:spacing w:val="-2"/>
          <w:szCs w:val="24"/>
        </w:rPr>
        <w:t xml:space="preserve"> </w:t>
      </w:r>
      <w:r w:rsidRPr="00C14892">
        <w:rPr>
          <w:iCs/>
          <w:spacing w:val="-2"/>
          <w:szCs w:val="24"/>
        </w:rPr>
        <w:t>gadā, piešķirti 3 818 nodokļu maksātājiem</w:t>
      </w:r>
      <w:r w:rsidRPr="00C14892">
        <w:rPr>
          <w:i/>
          <w:iCs/>
          <w:spacing w:val="-2"/>
          <w:szCs w:val="24"/>
        </w:rPr>
        <w:t xml:space="preserve"> </w:t>
      </w:r>
      <w:r w:rsidRPr="00C14892">
        <w:rPr>
          <w:iCs/>
          <w:spacing w:val="-2"/>
          <w:szCs w:val="24"/>
        </w:rPr>
        <w:t>par kopējo summu 101,68 milj. </w:t>
      </w:r>
      <w:proofErr w:type="spellStart"/>
      <w:r w:rsidR="001D3C11" w:rsidRPr="001D3C11">
        <w:rPr>
          <w:i/>
          <w:iCs/>
          <w:spacing w:val="-2"/>
          <w:szCs w:val="24"/>
        </w:rPr>
        <w:t>euro</w:t>
      </w:r>
      <w:proofErr w:type="spellEnd"/>
      <w:r w:rsidRPr="00C14892">
        <w:rPr>
          <w:iCs/>
          <w:spacing w:val="-2"/>
          <w:szCs w:val="24"/>
        </w:rPr>
        <w:t>.</w:t>
      </w:r>
      <w:r w:rsidRPr="00C14892">
        <w:rPr>
          <w:i/>
          <w:iCs/>
          <w:spacing w:val="-2"/>
          <w:szCs w:val="24"/>
        </w:rPr>
        <w:t xml:space="preserve"> </w:t>
      </w:r>
      <w:r w:rsidRPr="00C14892">
        <w:rPr>
          <w:iCs/>
          <w:color w:val="000000" w:themeColor="text1"/>
          <w:spacing w:val="-2"/>
          <w:szCs w:val="24"/>
        </w:rPr>
        <w:t>2019.</w:t>
      </w:r>
      <w:r w:rsidR="001D3C11">
        <w:rPr>
          <w:iCs/>
          <w:color w:val="000000" w:themeColor="text1"/>
          <w:spacing w:val="-2"/>
          <w:szCs w:val="24"/>
        </w:rPr>
        <w:t xml:space="preserve"> </w:t>
      </w:r>
      <w:r w:rsidRPr="00C14892">
        <w:rPr>
          <w:iCs/>
          <w:color w:val="000000" w:themeColor="text1"/>
          <w:spacing w:val="-2"/>
          <w:szCs w:val="24"/>
        </w:rPr>
        <w:t>gadā lielākais termiņa pagarinājumu skaits (1 256 jeb 16,4 % no kopējā piešķirto termiņa pagarinājumu skaita) un summa (36,15 milj. </w:t>
      </w:r>
      <w:proofErr w:type="spellStart"/>
      <w:r w:rsidR="001D3C11" w:rsidRPr="001D3C11">
        <w:rPr>
          <w:i/>
          <w:iCs/>
          <w:color w:val="000000" w:themeColor="text1"/>
          <w:spacing w:val="-2"/>
          <w:szCs w:val="24"/>
        </w:rPr>
        <w:t>euro</w:t>
      </w:r>
      <w:proofErr w:type="spellEnd"/>
      <w:r w:rsidRPr="00C14892">
        <w:rPr>
          <w:iCs/>
          <w:color w:val="000000" w:themeColor="text1"/>
          <w:spacing w:val="-2"/>
          <w:szCs w:val="24"/>
        </w:rPr>
        <w:t xml:space="preserve"> jeb 35,6 % no kopējās piešķirtās summas) piešķirts nodokļu maksātājiem, kuri darbojas vairumtirdzniecības un mazumtirdzniecības; automobiļu un motociklu remonta nozarē. Visvairāk piešķirti pievienotās vērtības nodokļa samaksas termiņa pagarinājumi (799) par kopējo summu 30,23 milj. </w:t>
      </w:r>
      <w:proofErr w:type="spellStart"/>
      <w:r w:rsidR="0078608C" w:rsidRPr="0078608C">
        <w:rPr>
          <w:i/>
          <w:iCs/>
          <w:color w:val="000000" w:themeColor="text1"/>
          <w:spacing w:val="-2"/>
          <w:szCs w:val="24"/>
        </w:rPr>
        <w:t>euro</w:t>
      </w:r>
      <w:proofErr w:type="spellEnd"/>
      <w:r w:rsidRPr="00C14892">
        <w:rPr>
          <w:iCs/>
          <w:color w:val="000000" w:themeColor="text1"/>
          <w:spacing w:val="-2"/>
          <w:szCs w:val="24"/>
        </w:rPr>
        <w:t>.</w:t>
      </w:r>
    </w:p>
    <w:p w:rsidR="00204501" w:rsidRPr="00A15783" w:rsidRDefault="00204501" w:rsidP="00204501">
      <w:pPr>
        <w:pStyle w:val="cipari"/>
        <w:spacing w:after="0"/>
        <w:rPr>
          <w:highlight w:val="yellow"/>
        </w:rPr>
      </w:pPr>
    </w:p>
    <w:sectPr w:rsidR="00204501" w:rsidRPr="00A15783" w:rsidSect="00C239BD">
      <w:headerReference w:type="even" r:id="rId9"/>
      <w:headerReference w:type="default" r:id="rId10"/>
      <w:footerReference w:type="default" r:id="rId11"/>
      <w:footerReference w:type="first" r:id="rId12"/>
      <w:pgSz w:w="11906" w:h="16838"/>
      <w:pgMar w:top="1418" w:right="1134" w:bottom="1134" w:left="1701" w:header="720" w:footer="720" w:gutter="0"/>
      <w:pgNumType w:start="1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C3" w:rsidRDefault="00DB63C3">
      <w:r>
        <w:separator/>
      </w:r>
    </w:p>
  </w:endnote>
  <w:endnote w:type="continuationSeparator" w:id="0">
    <w:p w:rsidR="00DB63C3" w:rsidRDefault="00DB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E62" w:rsidRDefault="00ED2E62">
    <w:pPr>
      <w:pStyle w:val="Footer"/>
    </w:pPr>
    <w:r>
      <w:rPr>
        <w:noProof/>
      </w:rPr>
      <w:fldChar w:fldCharType="begin"/>
    </w:r>
    <w:r>
      <w:rPr>
        <w:noProof/>
      </w:rPr>
      <w:instrText xml:space="preserve"> FILENAME   \* MERGEFORMAT </w:instrText>
    </w:r>
    <w:r>
      <w:rPr>
        <w:noProof/>
      </w:rPr>
      <w:fldChar w:fldCharType="separate"/>
    </w:r>
    <w:r w:rsidR="006827B2">
      <w:rPr>
        <w:noProof/>
      </w:rPr>
      <w:t>FMPask_4_121020_proj2021.docx</w:t>
    </w:r>
    <w:r>
      <w:rPr>
        <w:noProof/>
      </w:rPr>
      <w:fldChar w:fldCharType="end"/>
    </w:r>
    <w:r w:rsidR="00D32D7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E62" w:rsidRDefault="00ED2E62">
    <w:pPr>
      <w:pStyle w:val="Footer"/>
    </w:pPr>
    <w:r>
      <w:rPr>
        <w:sz w:val="24"/>
      </w:rPr>
      <w:fldChar w:fldCharType="begin"/>
    </w:r>
    <w:r>
      <w:rPr>
        <w:sz w:val="24"/>
      </w:rPr>
      <w:instrText xml:space="preserve"> FILENAME </w:instrText>
    </w:r>
    <w:r>
      <w:rPr>
        <w:sz w:val="24"/>
      </w:rPr>
      <w:fldChar w:fldCharType="separate"/>
    </w:r>
    <w:r w:rsidR="006827B2">
      <w:rPr>
        <w:noProof/>
        <w:sz w:val="24"/>
      </w:rPr>
      <w:t>FMPask_4_121020_proj2021.docx</w:t>
    </w:r>
    <w:r>
      <w:rPr>
        <w:sz w:val="24"/>
      </w:rPr>
      <w:fldChar w:fldCharType="end"/>
    </w:r>
    <w:r>
      <w:rPr>
        <w:sz w:val="24"/>
      </w:rPr>
      <w:t xml:space="preserve">; </w:t>
    </w:r>
    <w:r>
      <w:rPr>
        <w:sz w:val="24"/>
      </w:rPr>
      <w:fldChar w:fldCharType="begin"/>
    </w:r>
    <w:r>
      <w:rPr>
        <w:sz w:val="24"/>
      </w:rPr>
      <w:instrText xml:space="preserve"> TITLE  \* MERGEFORMAT </w:instrText>
    </w:r>
    <w:r>
      <w:rPr>
        <w:sz w:val="24"/>
      </w:rPr>
      <w:fldChar w:fldCharType="separate"/>
    </w:r>
    <w:r w:rsidR="006827B2">
      <w:rPr>
        <w:sz w:val="24"/>
      </w:rPr>
      <w:t>Likuma "Par valsts budžetu 2021.gadam" paskaidrojumi, 4.nodaļa Nodokļu atvieglojumu (atlaižu) un nodokļu parādu summas</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C3" w:rsidRDefault="00DB63C3" w:rsidP="00AE1E34">
      <w:pPr>
        <w:spacing w:after="0"/>
        <w:ind w:firstLine="0"/>
      </w:pPr>
      <w:r>
        <w:separator/>
      </w:r>
    </w:p>
  </w:footnote>
  <w:footnote w:type="continuationSeparator" w:id="0">
    <w:p w:rsidR="00DB63C3" w:rsidRDefault="00DB63C3">
      <w:r>
        <w:continuationSeparator/>
      </w:r>
    </w:p>
  </w:footnote>
  <w:footnote w:id="1">
    <w:p w:rsidR="00150614" w:rsidRPr="00767777" w:rsidRDefault="00150614" w:rsidP="00150614">
      <w:pPr>
        <w:pStyle w:val="FootnoteText"/>
      </w:pPr>
      <w:r w:rsidRPr="00767777">
        <w:rPr>
          <w:rStyle w:val="FootnoteReference"/>
        </w:rPr>
        <w:footnoteRef/>
      </w:r>
      <w:r w:rsidRPr="00767777">
        <w:t xml:space="preserve"> Dati uz 09.09.2020.</w:t>
      </w:r>
    </w:p>
  </w:footnote>
  <w:footnote w:id="2">
    <w:p w:rsidR="00150614" w:rsidRPr="00767777" w:rsidRDefault="00150614" w:rsidP="00150614">
      <w:pPr>
        <w:pStyle w:val="FootnoteText"/>
      </w:pPr>
      <w:r w:rsidRPr="00767777">
        <w:rPr>
          <w:rStyle w:val="FootnoteReference"/>
        </w:rPr>
        <w:footnoteRef/>
      </w:r>
      <w:r w:rsidRPr="00767777">
        <w:t xml:space="preserve"> Dati uz 25.09.2020.</w:t>
      </w:r>
    </w:p>
  </w:footnote>
  <w:footnote w:id="3">
    <w:p w:rsidR="00767777" w:rsidRDefault="00767777" w:rsidP="00767777">
      <w:pPr>
        <w:pStyle w:val="FootnoteText"/>
      </w:pPr>
      <w:r>
        <w:rPr>
          <w:rStyle w:val="FootnoteReference"/>
        </w:rPr>
        <w:footnoteRef/>
      </w:r>
      <w:r>
        <w:t xml:space="preserve"> Dati uz 10.09.2020.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E62" w:rsidRDefault="00ED2E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2E62" w:rsidRDefault="00ED2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336937"/>
      <w:docPartObj>
        <w:docPartGallery w:val="Page Numbers (Top of Page)"/>
        <w:docPartUnique/>
      </w:docPartObj>
    </w:sdtPr>
    <w:sdtEndPr>
      <w:rPr>
        <w:noProof/>
      </w:rPr>
    </w:sdtEndPr>
    <w:sdtContent>
      <w:p w:rsidR="00ED2E62" w:rsidRDefault="00ED2E62">
        <w:pPr>
          <w:pStyle w:val="Header"/>
          <w:jc w:val="center"/>
        </w:pPr>
        <w:r>
          <w:fldChar w:fldCharType="begin"/>
        </w:r>
        <w:r>
          <w:instrText xml:space="preserve"> PAGE   \* MERGEFORMAT </w:instrText>
        </w:r>
        <w:r>
          <w:fldChar w:fldCharType="separate"/>
        </w:r>
        <w:r w:rsidR="00C239BD">
          <w:rPr>
            <w:noProof/>
          </w:rPr>
          <w:t>114</w:t>
        </w:r>
        <w:r>
          <w:rPr>
            <w:noProof/>
          </w:rPr>
          <w:fldChar w:fldCharType="end"/>
        </w:r>
      </w:p>
    </w:sdtContent>
  </w:sdt>
  <w:p w:rsidR="00ED2E62" w:rsidRDefault="00ED2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ED7"/>
    <w:multiLevelType w:val="multilevel"/>
    <w:tmpl w:val="952883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3E68B0"/>
    <w:multiLevelType w:val="multilevel"/>
    <w:tmpl w:val="D38E9E0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227C35"/>
    <w:multiLevelType w:val="multilevel"/>
    <w:tmpl w:val="AAE0F2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0C4B76"/>
    <w:multiLevelType w:val="multilevel"/>
    <w:tmpl w:val="D38E9E0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37493D"/>
    <w:multiLevelType w:val="multilevel"/>
    <w:tmpl w:val="CBAE470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5C02E9A"/>
    <w:multiLevelType w:val="multilevel"/>
    <w:tmpl w:val="213E8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450E56"/>
    <w:multiLevelType w:val="multilevel"/>
    <w:tmpl w:val="5CA48D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CD357C"/>
    <w:multiLevelType w:val="multilevel"/>
    <w:tmpl w:val="05DE64FE"/>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1D4C1A19"/>
    <w:multiLevelType w:val="multilevel"/>
    <w:tmpl w:val="09BA74FA"/>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4672E8A"/>
    <w:multiLevelType w:val="hybridMultilevel"/>
    <w:tmpl w:val="B8E83B60"/>
    <w:lvl w:ilvl="0" w:tplc="FD1CE49C">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29C40320"/>
    <w:multiLevelType w:val="multilevel"/>
    <w:tmpl w:val="E2E06C0C"/>
    <w:lvl w:ilvl="0">
      <w:start w:val="1"/>
      <w:numFmt w:val="decimal"/>
      <w:lvlText w:val="%1."/>
      <w:lvlJc w:val="left"/>
      <w:pPr>
        <w:ind w:left="360" w:hanging="360"/>
      </w:pPr>
      <w:rPr>
        <w:rFonts w:hint="default"/>
        <w:b/>
        <w:i w:val="0"/>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2988" w:hanging="108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3984" w:hanging="1440"/>
      </w:pPr>
      <w:rPr>
        <w:rFonts w:hint="default"/>
      </w:rPr>
    </w:lvl>
  </w:abstractNum>
  <w:abstractNum w:abstractNumId="11" w15:restartNumberingAfterBreak="0">
    <w:nsid w:val="2EAD6190"/>
    <w:multiLevelType w:val="multilevel"/>
    <w:tmpl w:val="2858133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7D1571"/>
    <w:multiLevelType w:val="hybridMultilevel"/>
    <w:tmpl w:val="9730A8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F67F6F"/>
    <w:multiLevelType w:val="hybridMultilevel"/>
    <w:tmpl w:val="44FA82C6"/>
    <w:lvl w:ilvl="0" w:tplc="04260011">
      <w:start w:val="1"/>
      <w:numFmt w:val="decimal"/>
      <w:lvlText w:val="%1)"/>
      <w:lvlJc w:val="left"/>
      <w:pPr>
        <w:ind w:left="3054" w:hanging="360"/>
      </w:pPr>
    </w:lvl>
    <w:lvl w:ilvl="1" w:tplc="04260019" w:tentative="1">
      <w:start w:val="1"/>
      <w:numFmt w:val="lowerLetter"/>
      <w:lvlText w:val="%2."/>
      <w:lvlJc w:val="left"/>
      <w:pPr>
        <w:ind w:left="3774" w:hanging="360"/>
      </w:pPr>
    </w:lvl>
    <w:lvl w:ilvl="2" w:tplc="0426001B" w:tentative="1">
      <w:start w:val="1"/>
      <w:numFmt w:val="lowerRoman"/>
      <w:lvlText w:val="%3."/>
      <w:lvlJc w:val="right"/>
      <w:pPr>
        <w:ind w:left="4494" w:hanging="180"/>
      </w:pPr>
    </w:lvl>
    <w:lvl w:ilvl="3" w:tplc="0426000F" w:tentative="1">
      <w:start w:val="1"/>
      <w:numFmt w:val="decimal"/>
      <w:lvlText w:val="%4."/>
      <w:lvlJc w:val="left"/>
      <w:pPr>
        <w:ind w:left="5214" w:hanging="360"/>
      </w:pPr>
    </w:lvl>
    <w:lvl w:ilvl="4" w:tplc="04260019" w:tentative="1">
      <w:start w:val="1"/>
      <w:numFmt w:val="lowerLetter"/>
      <w:lvlText w:val="%5."/>
      <w:lvlJc w:val="left"/>
      <w:pPr>
        <w:ind w:left="5934" w:hanging="360"/>
      </w:pPr>
    </w:lvl>
    <w:lvl w:ilvl="5" w:tplc="0426001B" w:tentative="1">
      <w:start w:val="1"/>
      <w:numFmt w:val="lowerRoman"/>
      <w:lvlText w:val="%6."/>
      <w:lvlJc w:val="right"/>
      <w:pPr>
        <w:ind w:left="6654" w:hanging="180"/>
      </w:pPr>
    </w:lvl>
    <w:lvl w:ilvl="6" w:tplc="0426000F" w:tentative="1">
      <w:start w:val="1"/>
      <w:numFmt w:val="decimal"/>
      <w:lvlText w:val="%7."/>
      <w:lvlJc w:val="left"/>
      <w:pPr>
        <w:ind w:left="7374" w:hanging="360"/>
      </w:pPr>
    </w:lvl>
    <w:lvl w:ilvl="7" w:tplc="04260019" w:tentative="1">
      <w:start w:val="1"/>
      <w:numFmt w:val="lowerLetter"/>
      <w:lvlText w:val="%8."/>
      <w:lvlJc w:val="left"/>
      <w:pPr>
        <w:ind w:left="8094" w:hanging="360"/>
      </w:pPr>
    </w:lvl>
    <w:lvl w:ilvl="8" w:tplc="0426001B" w:tentative="1">
      <w:start w:val="1"/>
      <w:numFmt w:val="lowerRoman"/>
      <w:lvlText w:val="%9."/>
      <w:lvlJc w:val="right"/>
      <w:pPr>
        <w:ind w:left="8814" w:hanging="180"/>
      </w:pPr>
    </w:lvl>
  </w:abstractNum>
  <w:abstractNum w:abstractNumId="14" w15:restartNumberingAfterBreak="0">
    <w:nsid w:val="37027605"/>
    <w:multiLevelType w:val="multilevel"/>
    <w:tmpl w:val="509CDE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ECB2136"/>
    <w:multiLevelType w:val="multilevel"/>
    <w:tmpl w:val="F51CBAAC"/>
    <w:lvl w:ilvl="0">
      <w:start w:val="1"/>
      <w:numFmt w:val="decimal"/>
      <w:lvlText w:val="%1."/>
      <w:lvlJc w:val="left"/>
      <w:pPr>
        <w:ind w:left="502" w:hanging="360"/>
      </w:pPr>
      <w:rPr>
        <w:rFonts w:hint="default"/>
        <w:b/>
        <w:i w:val="0"/>
      </w:rPr>
    </w:lvl>
    <w:lvl w:ilvl="1">
      <w:start w:val="1"/>
      <w:numFmt w:val="decimal"/>
      <w:isLgl/>
      <w:lvlText w:val="%1.%2."/>
      <w:lvlJc w:val="left"/>
      <w:pPr>
        <w:ind w:left="502" w:hanging="360"/>
      </w:pPr>
      <w:rPr>
        <w:rFonts w:hint="default"/>
      </w:rPr>
    </w:lvl>
    <w:lvl w:ilvl="2">
      <w:start w:val="1"/>
      <w:numFmt w:val="lowerRoman"/>
      <w:isLgl/>
      <w:lvlText w:val="%1.%2.%3."/>
      <w:lvlJc w:val="left"/>
      <w:pPr>
        <w:ind w:left="1222" w:hanging="108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6" w15:restartNumberingAfterBreak="0">
    <w:nsid w:val="40483898"/>
    <w:multiLevelType w:val="multilevel"/>
    <w:tmpl w:val="D6263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246011"/>
    <w:multiLevelType w:val="hybridMultilevel"/>
    <w:tmpl w:val="DE8E6ED6"/>
    <w:lvl w:ilvl="0" w:tplc="04260001">
      <w:start w:val="1"/>
      <w:numFmt w:val="bullet"/>
      <w:lvlText w:val=""/>
      <w:lvlJc w:val="left"/>
      <w:pPr>
        <w:ind w:left="927" w:hanging="360"/>
      </w:pPr>
      <w:rPr>
        <w:rFonts w:ascii="Symbol" w:hAnsi="Symbol"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94AC2EB8">
      <w:start w:val="1"/>
      <w:numFmt w:val="decimal"/>
      <w:lvlText w:val="%4)"/>
      <w:lvlJc w:val="left"/>
      <w:pPr>
        <w:ind w:left="3479" w:hanging="360"/>
      </w:pPr>
      <w:rPr>
        <w:rFonts w:ascii="Times New Roman" w:eastAsia="Times New Roman" w:hAnsi="Times New Roman" w:cs="Times New Roman"/>
      </w:rPr>
    </w:lvl>
    <w:lvl w:ilvl="4" w:tplc="A5680CE0">
      <w:start w:val="1"/>
      <w:numFmt w:val="decimal"/>
      <w:lvlText w:val="%5."/>
      <w:lvlJc w:val="left"/>
      <w:pPr>
        <w:ind w:left="3807" w:hanging="360"/>
      </w:pPr>
      <w:rPr>
        <w:rFonts w:hint="default"/>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4B827414"/>
    <w:multiLevelType w:val="multilevel"/>
    <w:tmpl w:val="952883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B034CCD"/>
    <w:multiLevelType w:val="hybridMultilevel"/>
    <w:tmpl w:val="2BC6B2AC"/>
    <w:lvl w:ilvl="0" w:tplc="0CCEA590">
      <w:start w:val="1"/>
      <w:numFmt w:val="decimal"/>
      <w:lvlText w:val="%1)"/>
      <w:lvlJc w:val="left"/>
      <w:pPr>
        <w:ind w:left="2724" w:hanging="360"/>
      </w:pPr>
      <w:rPr>
        <w:rFonts w:ascii="Times New Roman" w:eastAsiaTheme="minorHAnsi" w:hAnsi="Times New Roman" w:cstheme="minorBidi"/>
      </w:rPr>
    </w:lvl>
    <w:lvl w:ilvl="1" w:tplc="04260019" w:tentative="1">
      <w:start w:val="1"/>
      <w:numFmt w:val="lowerLetter"/>
      <w:lvlText w:val="%2."/>
      <w:lvlJc w:val="left"/>
      <w:pPr>
        <w:ind w:left="3444" w:hanging="360"/>
      </w:pPr>
    </w:lvl>
    <w:lvl w:ilvl="2" w:tplc="0426001B" w:tentative="1">
      <w:start w:val="1"/>
      <w:numFmt w:val="lowerRoman"/>
      <w:lvlText w:val="%3."/>
      <w:lvlJc w:val="right"/>
      <w:pPr>
        <w:ind w:left="4164" w:hanging="180"/>
      </w:pPr>
    </w:lvl>
    <w:lvl w:ilvl="3" w:tplc="0426000F" w:tentative="1">
      <w:start w:val="1"/>
      <w:numFmt w:val="decimal"/>
      <w:lvlText w:val="%4."/>
      <w:lvlJc w:val="left"/>
      <w:pPr>
        <w:ind w:left="4884" w:hanging="360"/>
      </w:pPr>
    </w:lvl>
    <w:lvl w:ilvl="4" w:tplc="04260019" w:tentative="1">
      <w:start w:val="1"/>
      <w:numFmt w:val="lowerLetter"/>
      <w:lvlText w:val="%5."/>
      <w:lvlJc w:val="left"/>
      <w:pPr>
        <w:ind w:left="5604" w:hanging="360"/>
      </w:pPr>
    </w:lvl>
    <w:lvl w:ilvl="5" w:tplc="0426001B" w:tentative="1">
      <w:start w:val="1"/>
      <w:numFmt w:val="lowerRoman"/>
      <w:lvlText w:val="%6."/>
      <w:lvlJc w:val="right"/>
      <w:pPr>
        <w:ind w:left="6324" w:hanging="180"/>
      </w:pPr>
    </w:lvl>
    <w:lvl w:ilvl="6" w:tplc="0426000F" w:tentative="1">
      <w:start w:val="1"/>
      <w:numFmt w:val="decimal"/>
      <w:lvlText w:val="%7."/>
      <w:lvlJc w:val="left"/>
      <w:pPr>
        <w:ind w:left="7044" w:hanging="360"/>
      </w:pPr>
    </w:lvl>
    <w:lvl w:ilvl="7" w:tplc="04260019" w:tentative="1">
      <w:start w:val="1"/>
      <w:numFmt w:val="lowerLetter"/>
      <w:lvlText w:val="%8."/>
      <w:lvlJc w:val="left"/>
      <w:pPr>
        <w:ind w:left="7764" w:hanging="360"/>
      </w:pPr>
    </w:lvl>
    <w:lvl w:ilvl="8" w:tplc="0426001B" w:tentative="1">
      <w:start w:val="1"/>
      <w:numFmt w:val="lowerRoman"/>
      <w:lvlText w:val="%9."/>
      <w:lvlJc w:val="right"/>
      <w:pPr>
        <w:ind w:left="8484" w:hanging="180"/>
      </w:pPr>
    </w:lvl>
  </w:abstractNum>
  <w:abstractNum w:abstractNumId="20" w15:restartNumberingAfterBreak="0">
    <w:nsid w:val="5BF458DC"/>
    <w:multiLevelType w:val="hybridMultilevel"/>
    <w:tmpl w:val="BA446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CC25196"/>
    <w:multiLevelType w:val="hybridMultilevel"/>
    <w:tmpl w:val="DE1ED2D8"/>
    <w:lvl w:ilvl="0" w:tplc="FD1CE49C">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CE465C4"/>
    <w:multiLevelType w:val="multilevel"/>
    <w:tmpl w:val="D86A10B4"/>
    <w:lvl w:ilvl="0">
      <w:start w:val="4"/>
      <w:numFmt w:val="decimal"/>
      <w:lvlText w:val="%1"/>
      <w:lvlJc w:val="left"/>
      <w:pPr>
        <w:ind w:left="360" w:hanging="360"/>
      </w:pPr>
      <w:rPr>
        <w:rFonts w:hint="default"/>
      </w:rPr>
    </w:lvl>
    <w:lvl w:ilvl="1">
      <w:start w:val="1"/>
      <w:numFmt w:val="decimal"/>
      <w:lvlText w:val="%1.%2"/>
      <w:lvlJc w:val="left"/>
      <w:pPr>
        <w:ind w:left="1102" w:hanging="36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3688" w:hanging="72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532" w:hanging="108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376" w:hanging="1440"/>
      </w:pPr>
      <w:rPr>
        <w:rFonts w:hint="default"/>
      </w:rPr>
    </w:lvl>
  </w:abstractNum>
  <w:abstractNum w:abstractNumId="23" w15:restartNumberingAfterBreak="0">
    <w:nsid w:val="5CFE569C"/>
    <w:multiLevelType w:val="hybridMultilevel"/>
    <w:tmpl w:val="28C687C0"/>
    <w:lvl w:ilvl="0" w:tplc="6F9AC228">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0044FAC"/>
    <w:multiLevelType w:val="multilevel"/>
    <w:tmpl w:val="7C4AC9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1973776"/>
    <w:multiLevelType w:val="multilevel"/>
    <w:tmpl w:val="B2C836F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D8744C"/>
    <w:multiLevelType w:val="hybridMultilevel"/>
    <w:tmpl w:val="59301500"/>
    <w:lvl w:ilvl="0" w:tplc="084206D8">
      <w:start w:val="1"/>
      <w:numFmt w:val="decimal"/>
      <w:lvlText w:val="%1)"/>
      <w:lvlJc w:val="left"/>
      <w:pPr>
        <w:ind w:left="1920" w:hanging="360"/>
      </w:pPr>
      <w:rPr>
        <w:rFonts w:ascii="Times New Roman" w:eastAsia="Times New Roman" w:hAnsi="Times New Roman" w:cs="Times New Roman"/>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27" w15:restartNumberingAfterBreak="0">
    <w:nsid w:val="64FA2785"/>
    <w:multiLevelType w:val="hybridMultilevel"/>
    <w:tmpl w:val="8EDC3B26"/>
    <w:lvl w:ilvl="0" w:tplc="89701EF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29A5A52"/>
    <w:multiLevelType w:val="multilevel"/>
    <w:tmpl w:val="76E81D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3FA1B4F"/>
    <w:multiLevelType w:val="multilevel"/>
    <w:tmpl w:val="88D861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6E74031"/>
    <w:multiLevelType w:val="multilevel"/>
    <w:tmpl w:val="B468AF8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80626F"/>
    <w:multiLevelType w:val="multilevel"/>
    <w:tmpl w:val="09BA74FA"/>
    <w:lvl w:ilvl="0">
      <w:start w:val="1"/>
      <w:numFmt w:val="decimal"/>
      <w:lvlText w:val="%1."/>
      <w:lvlJc w:val="left"/>
      <w:pPr>
        <w:ind w:left="450" w:hanging="450"/>
      </w:pPr>
      <w:rPr>
        <w:rFonts w:hint="default"/>
        <w:i w:val="0"/>
      </w:rPr>
    </w:lvl>
    <w:lvl w:ilvl="1">
      <w:start w:val="2"/>
      <w:numFmt w:val="decimal"/>
      <w:lvlText w:val="%1.%2."/>
      <w:lvlJc w:val="left"/>
      <w:pPr>
        <w:ind w:left="450" w:hanging="45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2" w15:restartNumberingAfterBreak="0">
    <w:nsid w:val="7E9577DD"/>
    <w:multiLevelType w:val="multilevel"/>
    <w:tmpl w:val="681C88E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FB053E4"/>
    <w:multiLevelType w:val="hybridMultilevel"/>
    <w:tmpl w:val="77800510"/>
    <w:lvl w:ilvl="0" w:tplc="D9D09CA8">
      <w:start w:val="1"/>
      <w:numFmt w:val="bullet"/>
      <w:lvlText w:val="-"/>
      <w:lvlJc w:val="left"/>
      <w:pPr>
        <w:ind w:left="660" w:hanging="360"/>
      </w:pPr>
      <w:rPr>
        <w:rFonts w:ascii="Times New Roman" w:eastAsia="Times New Roman" w:hAnsi="Times New Roman" w:cs="Times New Roman" w:hint="default"/>
      </w:rPr>
    </w:lvl>
    <w:lvl w:ilvl="1" w:tplc="A6082FF8">
      <w:start w:val="1"/>
      <w:numFmt w:val="decimal"/>
      <w:lvlText w:val="%2)"/>
      <w:lvlJc w:val="left"/>
      <w:pPr>
        <w:ind w:left="1455" w:hanging="435"/>
      </w:pPr>
      <w:rPr>
        <w:rFonts w:hint="default"/>
      </w:r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26"/>
  </w:num>
  <w:num w:numId="2">
    <w:abstractNumId w:val="16"/>
  </w:num>
  <w:num w:numId="3">
    <w:abstractNumId w:val="14"/>
  </w:num>
  <w:num w:numId="4">
    <w:abstractNumId w:val="13"/>
  </w:num>
  <w:num w:numId="5">
    <w:abstractNumId w:val="19"/>
  </w:num>
  <w:num w:numId="6">
    <w:abstractNumId w:val="17"/>
  </w:num>
  <w:num w:numId="7">
    <w:abstractNumId w:val="5"/>
  </w:num>
  <w:num w:numId="8">
    <w:abstractNumId w:val="4"/>
  </w:num>
  <w:num w:numId="9">
    <w:abstractNumId w:val="10"/>
  </w:num>
  <w:num w:numId="10">
    <w:abstractNumId w:val="12"/>
  </w:num>
  <w:num w:numId="11">
    <w:abstractNumId w:val="20"/>
  </w:num>
  <w:num w:numId="12">
    <w:abstractNumId w:val="22"/>
  </w:num>
  <w:num w:numId="13">
    <w:abstractNumId w:val="30"/>
  </w:num>
  <w:num w:numId="14">
    <w:abstractNumId w:val="25"/>
  </w:num>
  <w:num w:numId="15">
    <w:abstractNumId w:val="11"/>
  </w:num>
  <w:num w:numId="16">
    <w:abstractNumId w:val="28"/>
  </w:num>
  <w:num w:numId="17">
    <w:abstractNumId w:val="1"/>
  </w:num>
  <w:num w:numId="18">
    <w:abstractNumId w:val="6"/>
  </w:num>
  <w:num w:numId="19">
    <w:abstractNumId w:val="0"/>
  </w:num>
  <w:num w:numId="20">
    <w:abstractNumId w:val="24"/>
  </w:num>
  <w:num w:numId="21">
    <w:abstractNumId w:val="18"/>
  </w:num>
  <w:num w:numId="22">
    <w:abstractNumId w:val="29"/>
  </w:num>
  <w:num w:numId="23">
    <w:abstractNumId w:val="27"/>
  </w:num>
  <w:num w:numId="24">
    <w:abstractNumId w:val="23"/>
  </w:num>
  <w:num w:numId="25">
    <w:abstractNumId w:val="7"/>
  </w:num>
  <w:num w:numId="26">
    <w:abstractNumId w:val="31"/>
  </w:num>
  <w:num w:numId="27">
    <w:abstractNumId w:val="2"/>
  </w:num>
  <w:num w:numId="28">
    <w:abstractNumId w:val="8"/>
  </w:num>
  <w:num w:numId="29">
    <w:abstractNumId w:val="33"/>
  </w:num>
  <w:num w:numId="30">
    <w:abstractNumId w:val="21"/>
  </w:num>
  <w:num w:numId="31">
    <w:abstractNumId w:val="9"/>
  </w:num>
  <w:num w:numId="32">
    <w:abstractNumId w:val="15"/>
  </w:num>
  <w:num w:numId="33">
    <w:abstractNumId w:val="32"/>
  </w:num>
  <w:num w:numId="3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12"/>
    <w:rsid w:val="0000736E"/>
    <w:rsid w:val="00011553"/>
    <w:rsid w:val="00021080"/>
    <w:rsid w:val="00021C07"/>
    <w:rsid w:val="00026719"/>
    <w:rsid w:val="00030B39"/>
    <w:rsid w:val="000341C3"/>
    <w:rsid w:val="00037F82"/>
    <w:rsid w:val="00042AE6"/>
    <w:rsid w:val="00051BEE"/>
    <w:rsid w:val="00052D73"/>
    <w:rsid w:val="00052DF7"/>
    <w:rsid w:val="000549C3"/>
    <w:rsid w:val="0006017F"/>
    <w:rsid w:val="00066E84"/>
    <w:rsid w:val="0007143C"/>
    <w:rsid w:val="00073705"/>
    <w:rsid w:val="00074282"/>
    <w:rsid w:val="00081FEE"/>
    <w:rsid w:val="00083A6C"/>
    <w:rsid w:val="000846B4"/>
    <w:rsid w:val="00084BD4"/>
    <w:rsid w:val="00092241"/>
    <w:rsid w:val="00094BB6"/>
    <w:rsid w:val="00097F50"/>
    <w:rsid w:val="000A0360"/>
    <w:rsid w:val="000A26A4"/>
    <w:rsid w:val="000A5951"/>
    <w:rsid w:val="000B119A"/>
    <w:rsid w:val="000B3C37"/>
    <w:rsid w:val="000B3F38"/>
    <w:rsid w:val="000B4B11"/>
    <w:rsid w:val="000C3279"/>
    <w:rsid w:val="000C3824"/>
    <w:rsid w:val="000C3D98"/>
    <w:rsid w:val="000C435A"/>
    <w:rsid w:val="000C76F1"/>
    <w:rsid w:val="000D1D8B"/>
    <w:rsid w:val="000E2D26"/>
    <w:rsid w:val="000F2DA7"/>
    <w:rsid w:val="001000C6"/>
    <w:rsid w:val="001001E6"/>
    <w:rsid w:val="001101E1"/>
    <w:rsid w:val="00110C6F"/>
    <w:rsid w:val="0011276A"/>
    <w:rsid w:val="00112FFC"/>
    <w:rsid w:val="00113A28"/>
    <w:rsid w:val="001141F0"/>
    <w:rsid w:val="001146E4"/>
    <w:rsid w:val="00114EDF"/>
    <w:rsid w:val="0011780D"/>
    <w:rsid w:val="001204AF"/>
    <w:rsid w:val="00121FA7"/>
    <w:rsid w:val="00123D6E"/>
    <w:rsid w:val="00125BA3"/>
    <w:rsid w:val="00130553"/>
    <w:rsid w:val="00131B6E"/>
    <w:rsid w:val="00132B9F"/>
    <w:rsid w:val="0013341C"/>
    <w:rsid w:val="00143942"/>
    <w:rsid w:val="00144609"/>
    <w:rsid w:val="00145C22"/>
    <w:rsid w:val="00146D46"/>
    <w:rsid w:val="00150614"/>
    <w:rsid w:val="001515CF"/>
    <w:rsid w:val="00164E43"/>
    <w:rsid w:val="00166AFB"/>
    <w:rsid w:val="00180546"/>
    <w:rsid w:val="00181DF8"/>
    <w:rsid w:val="00182D59"/>
    <w:rsid w:val="001832E9"/>
    <w:rsid w:val="00184406"/>
    <w:rsid w:val="00185B24"/>
    <w:rsid w:val="00187051"/>
    <w:rsid w:val="0019394F"/>
    <w:rsid w:val="00196472"/>
    <w:rsid w:val="001A0597"/>
    <w:rsid w:val="001A7273"/>
    <w:rsid w:val="001B13EB"/>
    <w:rsid w:val="001B6F53"/>
    <w:rsid w:val="001B7977"/>
    <w:rsid w:val="001C29C0"/>
    <w:rsid w:val="001C2B5A"/>
    <w:rsid w:val="001C6C08"/>
    <w:rsid w:val="001D3C11"/>
    <w:rsid w:val="001D5478"/>
    <w:rsid w:val="001D5942"/>
    <w:rsid w:val="001D7DCB"/>
    <w:rsid w:val="001E4A29"/>
    <w:rsid w:val="001E6117"/>
    <w:rsid w:val="001F1EBD"/>
    <w:rsid w:val="001F2AA1"/>
    <w:rsid w:val="001F2B90"/>
    <w:rsid w:val="001F3F2D"/>
    <w:rsid w:val="001F64DD"/>
    <w:rsid w:val="00200ADB"/>
    <w:rsid w:val="00203AF8"/>
    <w:rsid w:val="00204501"/>
    <w:rsid w:val="00204868"/>
    <w:rsid w:val="002054C9"/>
    <w:rsid w:val="00205E4A"/>
    <w:rsid w:val="00205E68"/>
    <w:rsid w:val="00210045"/>
    <w:rsid w:val="00212334"/>
    <w:rsid w:val="002132C2"/>
    <w:rsid w:val="002148E4"/>
    <w:rsid w:val="00217CE5"/>
    <w:rsid w:val="00223424"/>
    <w:rsid w:val="00223F0E"/>
    <w:rsid w:val="00225857"/>
    <w:rsid w:val="002270D2"/>
    <w:rsid w:val="0023520A"/>
    <w:rsid w:val="002358AE"/>
    <w:rsid w:val="00241EE0"/>
    <w:rsid w:val="00244EA6"/>
    <w:rsid w:val="00246C86"/>
    <w:rsid w:val="00247D98"/>
    <w:rsid w:val="00247E69"/>
    <w:rsid w:val="0025139F"/>
    <w:rsid w:val="00264C8D"/>
    <w:rsid w:val="002748DD"/>
    <w:rsid w:val="00274CE6"/>
    <w:rsid w:val="002823F0"/>
    <w:rsid w:val="002824F3"/>
    <w:rsid w:val="00285CFA"/>
    <w:rsid w:val="00286164"/>
    <w:rsid w:val="002A3B16"/>
    <w:rsid w:val="002B6BC3"/>
    <w:rsid w:val="002B79CF"/>
    <w:rsid w:val="002C0EE4"/>
    <w:rsid w:val="002C318C"/>
    <w:rsid w:val="002C58CA"/>
    <w:rsid w:val="002D1C75"/>
    <w:rsid w:val="002D1CF9"/>
    <w:rsid w:val="002D4394"/>
    <w:rsid w:val="002D508D"/>
    <w:rsid w:val="002D6C56"/>
    <w:rsid w:val="002D7AC1"/>
    <w:rsid w:val="002E6F0F"/>
    <w:rsid w:val="002F04C6"/>
    <w:rsid w:val="002F60C8"/>
    <w:rsid w:val="00300804"/>
    <w:rsid w:val="0030726B"/>
    <w:rsid w:val="00311147"/>
    <w:rsid w:val="0031167F"/>
    <w:rsid w:val="003119E9"/>
    <w:rsid w:val="0031368E"/>
    <w:rsid w:val="00313FF4"/>
    <w:rsid w:val="00314678"/>
    <w:rsid w:val="00316D26"/>
    <w:rsid w:val="0031790D"/>
    <w:rsid w:val="00325125"/>
    <w:rsid w:val="00325645"/>
    <w:rsid w:val="0032665A"/>
    <w:rsid w:val="00327E03"/>
    <w:rsid w:val="00337856"/>
    <w:rsid w:val="00340876"/>
    <w:rsid w:val="0034771F"/>
    <w:rsid w:val="00350364"/>
    <w:rsid w:val="00350EEB"/>
    <w:rsid w:val="00352DB9"/>
    <w:rsid w:val="0035532A"/>
    <w:rsid w:val="003567C4"/>
    <w:rsid w:val="00363C89"/>
    <w:rsid w:val="00365E6D"/>
    <w:rsid w:val="00370B28"/>
    <w:rsid w:val="00371D94"/>
    <w:rsid w:val="00373885"/>
    <w:rsid w:val="00375092"/>
    <w:rsid w:val="00387DC3"/>
    <w:rsid w:val="0039768A"/>
    <w:rsid w:val="003A25C6"/>
    <w:rsid w:val="003B0863"/>
    <w:rsid w:val="003B4596"/>
    <w:rsid w:val="003C2CD1"/>
    <w:rsid w:val="003C5C5A"/>
    <w:rsid w:val="003C7A88"/>
    <w:rsid w:val="003D270E"/>
    <w:rsid w:val="003E187A"/>
    <w:rsid w:val="003E2593"/>
    <w:rsid w:val="003E6847"/>
    <w:rsid w:val="003E7157"/>
    <w:rsid w:val="003F434B"/>
    <w:rsid w:val="00401263"/>
    <w:rsid w:val="00405A85"/>
    <w:rsid w:val="00430643"/>
    <w:rsid w:val="00434412"/>
    <w:rsid w:val="004344EC"/>
    <w:rsid w:val="00435B3B"/>
    <w:rsid w:val="00435DEB"/>
    <w:rsid w:val="00441780"/>
    <w:rsid w:val="00441ED8"/>
    <w:rsid w:val="004460E5"/>
    <w:rsid w:val="00453132"/>
    <w:rsid w:val="0046034C"/>
    <w:rsid w:val="0046679E"/>
    <w:rsid w:val="00472C15"/>
    <w:rsid w:val="00476D7D"/>
    <w:rsid w:val="00482EE9"/>
    <w:rsid w:val="004950F1"/>
    <w:rsid w:val="004A0403"/>
    <w:rsid w:val="004A05EE"/>
    <w:rsid w:val="004B310C"/>
    <w:rsid w:val="004B70FC"/>
    <w:rsid w:val="004C32F0"/>
    <w:rsid w:val="004D1245"/>
    <w:rsid w:val="004D1853"/>
    <w:rsid w:val="004D2017"/>
    <w:rsid w:val="004E38B6"/>
    <w:rsid w:val="004E3CC0"/>
    <w:rsid w:val="004E428E"/>
    <w:rsid w:val="004E42D7"/>
    <w:rsid w:val="004E71B0"/>
    <w:rsid w:val="004F2074"/>
    <w:rsid w:val="004F5A42"/>
    <w:rsid w:val="00500ACC"/>
    <w:rsid w:val="0050506F"/>
    <w:rsid w:val="00510B56"/>
    <w:rsid w:val="00513CAF"/>
    <w:rsid w:val="005153A7"/>
    <w:rsid w:val="00517997"/>
    <w:rsid w:val="005206EB"/>
    <w:rsid w:val="00521E20"/>
    <w:rsid w:val="005248AB"/>
    <w:rsid w:val="00530D29"/>
    <w:rsid w:val="005316DC"/>
    <w:rsid w:val="0053345F"/>
    <w:rsid w:val="00542D88"/>
    <w:rsid w:val="005456CD"/>
    <w:rsid w:val="00547AB1"/>
    <w:rsid w:val="005505E5"/>
    <w:rsid w:val="00556C54"/>
    <w:rsid w:val="00566A54"/>
    <w:rsid w:val="0057217B"/>
    <w:rsid w:val="005761C5"/>
    <w:rsid w:val="00577002"/>
    <w:rsid w:val="0058511B"/>
    <w:rsid w:val="00594EFB"/>
    <w:rsid w:val="005A0D49"/>
    <w:rsid w:val="005A7B73"/>
    <w:rsid w:val="005B29F0"/>
    <w:rsid w:val="005B34ED"/>
    <w:rsid w:val="005B3715"/>
    <w:rsid w:val="005B5F2D"/>
    <w:rsid w:val="005B605F"/>
    <w:rsid w:val="005B75D7"/>
    <w:rsid w:val="005C390E"/>
    <w:rsid w:val="005C3CCC"/>
    <w:rsid w:val="005C50B6"/>
    <w:rsid w:val="005C53DA"/>
    <w:rsid w:val="005D784F"/>
    <w:rsid w:val="005E0E9D"/>
    <w:rsid w:val="005E10D3"/>
    <w:rsid w:val="005E1743"/>
    <w:rsid w:val="005F0E13"/>
    <w:rsid w:val="005F0FB2"/>
    <w:rsid w:val="005F5FBF"/>
    <w:rsid w:val="00601B68"/>
    <w:rsid w:val="006108F3"/>
    <w:rsid w:val="00610CF7"/>
    <w:rsid w:val="00612C9F"/>
    <w:rsid w:val="006160EC"/>
    <w:rsid w:val="00616CCA"/>
    <w:rsid w:val="006203B4"/>
    <w:rsid w:val="0062113A"/>
    <w:rsid w:val="00622EEF"/>
    <w:rsid w:val="0062301F"/>
    <w:rsid w:val="00631A73"/>
    <w:rsid w:val="006340D7"/>
    <w:rsid w:val="0063459F"/>
    <w:rsid w:val="006346FF"/>
    <w:rsid w:val="00637F73"/>
    <w:rsid w:val="00642E3A"/>
    <w:rsid w:val="006511DA"/>
    <w:rsid w:val="00662EC6"/>
    <w:rsid w:val="00666540"/>
    <w:rsid w:val="006726ED"/>
    <w:rsid w:val="00674EAD"/>
    <w:rsid w:val="006827B2"/>
    <w:rsid w:val="00682FFA"/>
    <w:rsid w:val="00690007"/>
    <w:rsid w:val="006911FB"/>
    <w:rsid w:val="00693412"/>
    <w:rsid w:val="006946B1"/>
    <w:rsid w:val="006951CE"/>
    <w:rsid w:val="006A584A"/>
    <w:rsid w:val="006A5D96"/>
    <w:rsid w:val="006B1A79"/>
    <w:rsid w:val="006B7D75"/>
    <w:rsid w:val="006C13E8"/>
    <w:rsid w:val="006C320F"/>
    <w:rsid w:val="006C411A"/>
    <w:rsid w:val="006C4D3C"/>
    <w:rsid w:val="006C545B"/>
    <w:rsid w:val="006C64CF"/>
    <w:rsid w:val="006D3356"/>
    <w:rsid w:val="006D3624"/>
    <w:rsid w:val="006D57C4"/>
    <w:rsid w:val="006E2E03"/>
    <w:rsid w:val="006E3669"/>
    <w:rsid w:val="006E689D"/>
    <w:rsid w:val="006F2D84"/>
    <w:rsid w:val="006F4754"/>
    <w:rsid w:val="007007AD"/>
    <w:rsid w:val="00713E2E"/>
    <w:rsid w:val="00726D66"/>
    <w:rsid w:val="00726F7E"/>
    <w:rsid w:val="007320B0"/>
    <w:rsid w:val="00733624"/>
    <w:rsid w:val="007416FF"/>
    <w:rsid w:val="0074632B"/>
    <w:rsid w:val="00746F80"/>
    <w:rsid w:val="0074703D"/>
    <w:rsid w:val="00751F79"/>
    <w:rsid w:val="00763BDF"/>
    <w:rsid w:val="00767777"/>
    <w:rsid w:val="00770502"/>
    <w:rsid w:val="007724AA"/>
    <w:rsid w:val="00772AB4"/>
    <w:rsid w:val="00773E3E"/>
    <w:rsid w:val="00776212"/>
    <w:rsid w:val="00781D6D"/>
    <w:rsid w:val="007826F2"/>
    <w:rsid w:val="0078608C"/>
    <w:rsid w:val="00786682"/>
    <w:rsid w:val="0079319D"/>
    <w:rsid w:val="007932A8"/>
    <w:rsid w:val="00796C12"/>
    <w:rsid w:val="007A23B3"/>
    <w:rsid w:val="007A2BF2"/>
    <w:rsid w:val="007A522A"/>
    <w:rsid w:val="007B1A64"/>
    <w:rsid w:val="007B68FE"/>
    <w:rsid w:val="007C203A"/>
    <w:rsid w:val="007C3604"/>
    <w:rsid w:val="007D45FF"/>
    <w:rsid w:val="007D79EF"/>
    <w:rsid w:val="007D7A6B"/>
    <w:rsid w:val="007F16FB"/>
    <w:rsid w:val="007F4F6B"/>
    <w:rsid w:val="007F77CB"/>
    <w:rsid w:val="00801687"/>
    <w:rsid w:val="008031E6"/>
    <w:rsid w:val="00803696"/>
    <w:rsid w:val="0080564D"/>
    <w:rsid w:val="00810FC1"/>
    <w:rsid w:val="0081140F"/>
    <w:rsid w:val="0081158E"/>
    <w:rsid w:val="008131B1"/>
    <w:rsid w:val="0082182E"/>
    <w:rsid w:val="00827F90"/>
    <w:rsid w:val="00831384"/>
    <w:rsid w:val="00831426"/>
    <w:rsid w:val="00831E62"/>
    <w:rsid w:val="0084062E"/>
    <w:rsid w:val="00840F13"/>
    <w:rsid w:val="00850401"/>
    <w:rsid w:val="008515B8"/>
    <w:rsid w:val="0085202B"/>
    <w:rsid w:val="00853EE6"/>
    <w:rsid w:val="00857AD2"/>
    <w:rsid w:val="00860F5D"/>
    <w:rsid w:val="008630E8"/>
    <w:rsid w:val="00863776"/>
    <w:rsid w:val="008773D9"/>
    <w:rsid w:val="008809D0"/>
    <w:rsid w:val="00880BDA"/>
    <w:rsid w:val="008828B5"/>
    <w:rsid w:val="00884A64"/>
    <w:rsid w:val="008914EF"/>
    <w:rsid w:val="008918A6"/>
    <w:rsid w:val="008956A8"/>
    <w:rsid w:val="008A4475"/>
    <w:rsid w:val="008A4B33"/>
    <w:rsid w:val="008A7773"/>
    <w:rsid w:val="008B1357"/>
    <w:rsid w:val="008B2261"/>
    <w:rsid w:val="008B39B9"/>
    <w:rsid w:val="008B3E67"/>
    <w:rsid w:val="008C275B"/>
    <w:rsid w:val="008D2567"/>
    <w:rsid w:val="008D2F27"/>
    <w:rsid w:val="008D5E54"/>
    <w:rsid w:val="008E00EE"/>
    <w:rsid w:val="008E4A40"/>
    <w:rsid w:val="008F38EE"/>
    <w:rsid w:val="008F4BC2"/>
    <w:rsid w:val="00900655"/>
    <w:rsid w:val="00904F71"/>
    <w:rsid w:val="009069C6"/>
    <w:rsid w:val="009103C3"/>
    <w:rsid w:val="00912EA0"/>
    <w:rsid w:val="00914127"/>
    <w:rsid w:val="009221BC"/>
    <w:rsid w:val="00926E0A"/>
    <w:rsid w:val="00927F0F"/>
    <w:rsid w:val="009332D3"/>
    <w:rsid w:val="0093524B"/>
    <w:rsid w:val="00937760"/>
    <w:rsid w:val="00945212"/>
    <w:rsid w:val="00950A64"/>
    <w:rsid w:val="00957F10"/>
    <w:rsid w:val="00962011"/>
    <w:rsid w:val="00967FFE"/>
    <w:rsid w:val="009703B7"/>
    <w:rsid w:val="00972055"/>
    <w:rsid w:val="00983E7E"/>
    <w:rsid w:val="00985C92"/>
    <w:rsid w:val="009A02F3"/>
    <w:rsid w:val="009A16AA"/>
    <w:rsid w:val="009A255E"/>
    <w:rsid w:val="009A32EE"/>
    <w:rsid w:val="009B3112"/>
    <w:rsid w:val="009B4EB0"/>
    <w:rsid w:val="009B53EC"/>
    <w:rsid w:val="009C7A9F"/>
    <w:rsid w:val="009C7B46"/>
    <w:rsid w:val="009D27FA"/>
    <w:rsid w:val="009E0B9D"/>
    <w:rsid w:val="009F195D"/>
    <w:rsid w:val="009F2861"/>
    <w:rsid w:val="009F3714"/>
    <w:rsid w:val="009F3891"/>
    <w:rsid w:val="009F3FDB"/>
    <w:rsid w:val="00A01762"/>
    <w:rsid w:val="00A01C45"/>
    <w:rsid w:val="00A02CB1"/>
    <w:rsid w:val="00A079CB"/>
    <w:rsid w:val="00A11372"/>
    <w:rsid w:val="00A1149B"/>
    <w:rsid w:val="00A11980"/>
    <w:rsid w:val="00A1335A"/>
    <w:rsid w:val="00A160F9"/>
    <w:rsid w:val="00A16988"/>
    <w:rsid w:val="00A25B1F"/>
    <w:rsid w:val="00A26C3D"/>
    <w:rsid w:val="00A315E8"/>
    <w:rsid w:val="00A31C93"/>
    <w:rsid w:val="00A34C75"/>
    <w:rsid w:val="00A35CEF"/>
    <w:rsid w:val="00A37D44"/>
    <w:rsid w:val="00A4061D"/>
    <w:rsid w:val="00A47D46"/>
    <w:rsid w:val="00A47E51"/>
    <w:rsid w:val="00A516EE"/>
    <w:rsid w:val="00A631CE"/>
    <w:rsid w:val="00A66C5B"/>
    <w:rsid w:val="00A70D11"/>
    <w:rsid w:val="00A723B6"/>
    <w:rsid w:val="00A7278D"/>
    <w:rsid w:val="00A81075"/>
    <w:rsid w:val="00A816C1"/>
    <w:rsid w:val="00A81ED1"/>
    <w:rsid w:val="00A84BDF"/>
    <w:rsid w:val="00A94492"/>
    <w:rsid w:val="00A96586"/>
    <w:rsid w:val="00AA37CB"/>
    <w:rsid w:val="00AB110A"/>
    <w:rsid w:val="00AB29C1"/>
    <w:rsid w:val="00AC57A9"/>
    <w:rsid w:val="00AD29B7"/>
    <w:rsid w:val="00AD677F"/>
    <w:rsid w:val="00AE1E34"/>
    <w:rsid w:val="00AE3F6B"/>
    <w:rsid w:val="00AE4269"/>
    <w:rsid w:val="00B05BB1"/>
    <w:rsid w:val="00B07570"/>
    <w:rsid w:val="00B103A9"/>
    <w:rsid w:val="00B13F36"/>
    <w:rsid w:val="00B142B6"/>
    <w:rsid w:val="00B24D7E"/>
    <w:rsid w:val="00B26069"/>
    <w:rsid w:val="00B305A4"/>
    <w:rsid w:val="00B32A82"/>
    <w:rsid w:val="00B3509E"/>
    <w:rsid w:val="00B37D69"/>
    <w:rsid w:val="00B40FE4"/>
    <w:rsid w:val="00B42004"/>
    <w:rsid w:val="00B5394A"/>
    <w:rsid w:val="00B5629F"/>
    <w:rsid w:val="00B56954"/>
    <w:rsid w:val="00B61268"/>
    <w:rsid w:val="00B62807"/>
    <w:rsid w:val="00B66A09"/>
    <w:rsid w:val="00B702F1"/>
    <w:rsid w:val="00B74134"/>
    <w:rsid w:val="00B742F2"/>
    <w:rsid w:val="00B77DDB"/>
    <w:rsid w:val="00B85707"/>
    <w:rsid w:val="00B90776"/>
    <w:rsid w:val="00BA2951"/>
    <w:rsid w:val="00BA49B6"/>
    <w:rsid w:val="00BA77A8"/>
    <w:rsid w:val="00BB18F6"/>
    <w:rsid w:val="00BB21D2"/>
    <w:rsid w:val="00BB28D2"/>
    <w:rsid w:val="00BC084C"/>
    <w:rsid w:val="00BC2B9C"/>
    <w:rsid w:val="00BD0488"/>
    <w:rsid w:val="00BD5491"/>
    <w:rsid w:val="00BD6ADC"/>
    <w:rsid w:val="00BE4927"/>
    <w:rsid w:val="00BE5F16"/>
    <w:rsid w:val="00BF2C93"/>
    <w:rsid w:val="00BF55D5"/>
    <w:rsid w:val="00C01360"/>
    <w:rsid w:val="00C0159A"/>
    <w:rsid w:val="00C05F85"/>
    <w:rsid w:val="00C12282"/>
    <w:rsid w:val="00C1236E"/>
    <w:rsid w:val="00C14892"/>
    <w:rsid w:val="00C14CD5"/>
    <w:rsid w:val="00C21F21"/>
    <w:rsid w:val="00C239BD"/>
    <w:rsid w:val="00C30272"/>
    <w:rsid w:val="00C30353"/>
    <w:rsid w:val="00C505F8"/>
    <w:rsid w:val="00C519D4"/>
    <w:rsid w:val="00C53C66"/>
    <w:rsid w:val="00C54653"/>
    <w:rsid w:val="00C54786"/>
    <w:rsid w:val="00C6105E"/>
    <w:rsid w:val="00C70547"/>
    <w:rsid w:val="00C7146F"/>
    <w:rsid w:val="00C7185E"/>
    <w:rsid w:val="00C73AFC"/>
    <w:rsid w:val="00C77327"/>
    <w:rsid w:val="00C7775A"/>
    <w:rsid w:val="00C8133E"/>
    <w:rsid w:val="00C86515"/>
    <w:rsid w:val="00C87E97"/>
    <w:rsid w:val="00C91839"/>
    <w:rsid w:val="00C92B54"/>
    <w:rsid w:val="00C9409F"/>
    <w:rsid w:val="00C94E39"/>
    <w:rsid w:val="00CA08EC"/>
    <w:rsid w:val="00CA09F4"/>
    <w:rsid w:val="00CA4E9A"/>
    <w:rsid w:val="00CB0AAA"/>
    <w:rsid w:val="00CC4538"/>
    <w:rsid w:val="00CC582B"/>
    <w:rsid w:val="00CC594B"/>
    <w:rsid w:val="00CD27E2"/>
    <w:rsid w:val="00CD5BCF"/>
    <w:rsid w:val="00CD631B"/>
    <w:rsid w:val="00CE17C8"/>
    <w:rsid w:val="00CE5B77"/>
    <w:rsid w:val="00CE62C0"/>
    <w:rsid w:val="00CE6E27"/>
    <w:rsid w:val="00CF2577"/>
    <w:rsid w:val="00CF7919"/>
    <w:rsid w:val="00D03FD2"/>
    <w:rsid w:val="00D10164"/>
    <w:rsid w:val="00D129AB"/>
    <w:rsid w:val="00D153F9"/>
    <w:rsid w:val="00D15C55"/>
    <w:rsid w:val="00D2080D"/>
    <w:rsid w:val="00D217FF"/>
    <w:rsid w:val="00D23BBE"/>
    <w:rsid w:val="00D264AA"/>
    <w:rsid w:val="00D31644"/>
    <w:rsid w:val="00D31B66"/>
    <w:rsid w:val="00D32C9F"/>
    <w:rsid w:val="00D32D77"/>
    <w:rsid w:val="00D3332B"/>
    <w:rsid w:val="00D334A3"/>
    <w:rsid w:val="00D36DF7"/>
    <w:rsid w:val="00D36F3F"/>
    <w:rsid w:val="00D43D5E"/>
    <w:rsid w:val="00D477AD"/>
    <w:rsid w:val="00D5253D"/>
    <w:rsid w:val="00D55FEC"/>
    <w:rsid w:val="00D604F4"/>
    <w:rsid w:val="00D65952"/>
    <w:rsid w:val="00D66D3B"/>
    <w:rsid w:val="00D70059"/>
    <w:rsid w:val="00D73C1A"/>
    <w:rsid w:val="00D746FF"/>
    <w:rsid w:val="00D7765B"/>
    <w:rsid w:val="00D927E2"/>
    <w:rsid w:val="00DA1F5D"/>
    <w:rsid w:val="00DA2CC1"/>
    <w:rsid w:val="00DA45CA"/>
    <w:rsid w:val="00DB313B"/>
    <w:rsid w:val="00DB4205"/>
    <w:rsid w:val="00DB63C3"/>
    <w:rsid w:val="00DC149C"/>
    <w:rsid w:val="00DC6905"/>
    <w:rsid w:val="00DD483C"/>
    <w:rsid w:val="00DE08AB"/>
    <w:rsid w:val="00DE57FD"/>
    <w:rsid w:val="00DF40DE"/>
    <w:rsid w:val="00DF557C"/>
    <w:rsid w:val="00DF67EE"/>
    <w:rsid w:val="00DF7BB9"/>
    <w:rsid w:val="00E0245B"/>
    <w:rsid w:val="00E03893"/>
    <w:rsid w:val="00E1339E"/>
    <w:rsid w:val="00E14988"/>
    <w:rsid w:val="00E15E5E"/>
    <w:rsid w:val="00E27150"/>
    <w:rsid w:val="00E2720F"/>
    <w:rsid w:val="00E308A3"/>
    <w:rsid w:val="00E3174C"/>
    <w:rsid w:val="00E45FC5"/>
    <w:rsid w:val="00E50832"/>
    <w:rsid w:val="00E53E7D"/>
    <w:rsid w:val="00E542C3"/>
    <w:rsid w:val="00E62893"/>
    <w:rsid w:val="00E737E1"/>
    <w:rsid w:val="00E767C5"/>
    <w:rsid w:val="00E811B8"/>
    <w:rsid w:val="00E820CC"/>
    <w:rsid w:val="00E82BE8"/>
    <w:rsid w:val="00E83891"/>
    <w:rsid w:val="00E8636B"/>
    <w:rsid w:val="00E93FBF"/>
    <w:rsid w:val="00EA0076"/>
    <w:rsid w:val="00EA24C0"/>
    <w:rsid w:val="00EA2C82"/>
    <w:rsid w:val="00EA3784"/>
    <w:rsid w:val="00EB55F8"/>
    <w:rsid w:val="00EC0E13"/>
    <w:rsid w:val="00EC313E"/>
    <w:rsid w:val="00EC64BA"/>
    <w:rsid w:val="00EC6F8B"/>
    <w:rsid w:val="00EC7276"/>
    <w:rsid w:val="00ED11C7"/>
    <w:rsid w:val="00ED2E62"/>
    <w:rsid w:val="00ED520A"/>
    <w:rsid w:val="00ED5C0D"/>
    <w:rsid w:val="00EE2C65"/>
    <w:rsid w:val="00F05745"/>
    <w:rsid w:val="00F076F0"/>
    <w:rsid w:val="00F10990"/>
    <w:rsid w:val="00F10995"/>
    <w:rsid w:val="00F10CF3"/>
    <w:rsid w:val="00F12CC1"/>
    <w:rsid w:val="00F208DC"/>
    <w:rsid w:val="00F21AF5"/>
    <w:rsid w:val="00F22226"/>
    <w:rsid w:val="00F23F92"/>
    <w:rsid w:val="00F3543F"/>
    <w:rsid w:val="00F3557E"/>
    <w:rsid w:val="00F3687D"/>
    <w:rsid w:val="00F4269D"/>
    <w:rsid w:val="00F4283C"/>
    <w:rsid w:val="00F43563"/>
    <w:rsid w:val="00F47E32"/>
    <w:rsid w:val="00F50C15"/>
    <w:rsid w:val="00F50F15"/>
    <w:rsid w:val="00F57214"/>
    <w:rsid w:val="00F573D2"/>
    <w:rsid w:val="00F757CA"/>
    <w:rsid w:val="00F81F6E"/>
    <w:rsid w:val="00F83F83"/>
    <w:rsid w:val="00F85D83"/>
    <w:rsid w:val="00F87307"/>
    <w:rsid w:val="00F915BC"/>
    <w:rsid w:val="00F92634"/>
    <w:rsid w:val="00F933D0"/>
    <w:rsid w:val="00F93B77"/>
    <w:rsid w:val="00FB5E05"/>
    <w:rsid w:val="00FC0DA5"/>
    <w:rsid w:val="00FC184A"/>
    <w:rsid w:val="00FC7E4D"/>
    <w:rsid w:val="00FD22EF"/>
    <w:rsid w:val="00FD684F"/>
    <w:rsid w:val="00FF15EA"/>
    <w:rsid w:val="00FF23B3"/>
    <w:rsid w:val="00FF6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F3DCF63A-0889-47B4-BDD2-24791213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9D"/>
    <w:pPr>
      <w:spacing w:after="120"/>
      <w:ind w:firstLine="709"/>
      <w:jc w:val="both"/>
    </w:pPr>
    <w:rPr>
      <w:sz w:val="24"/>
      <w:lang w:eastAsia="en-US"/>
    </w:rPr>
  </w:style>
  <w:style w:type="paragraph" w:styleId="Heading1">
    <w:name w:val="heading 1"/>
    <w:basedOn w:val="Normal"/>
    <w:next w:val="Normal"/>
    <w:link w:val="Heading1Char"/>
    <w:uiPriority w:val="9"/>
    <w:qFormat/>
    <w:rsid w:val="007B1A64"/>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qFormat/>
    <w:rsid w:val="0046679E"/>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rsid w:val="0079319D"/>
    <w:pPr>
      <w:spacing w:after="120"/>
      <w:jc w:val="center"/>
      <w:outlineLvl w:val="3"/>
    </w:pPr>
    <w:rPr>
      <w:b/>
      <w:sz w:val="28"/>
      <w:lang w:eastAsia="en-US"/>
    </w:rPr>
  </w:style>
  <w:style w:type="paragraph" w:customStyle="1" w:styleId="H2">
    <w:name w:val="H2"/>
    <w:uiPriority w:val="99"/>
    <w:rsid w:val="0079319D"/>
    <w:pPr>
      <w:spacing w:after="120"/>
      <w:jc w:val="center"/>
      <w:outlineLvl w:val="1"/>
    </w:pPr>
    <w:rPr>
      <w:b/>
      <w:sz w:val="36"/>
      <w:lang w:eastAsia="en-US"/>
    </w:rPr>
  </w:style>
  <w:style w:type="paragraph" w:customStyle="1" w:styleId="H1">
    <w:name w:val="H1"/>
    <w:rsid w:val="0079319D"/>
    <w:pPr>
      <w:spacing w:after="120"/>
      <w:jc w:val="center"/>
      <w:outlineLvl w:val="0"/>
    </w:pPr>
    <w:rPr>
      <w:b/>
      <w:sz w:val="44"/>
      <w:lang w:eastAsia="en-US"/>
    </w:rPr>
  </w:style>
  <w:style w:type="paragraph" w:customStyle="1" w:styleId="H3">
    <w:name w:val="H3"/>
    <w:rsid w:val="0079319D"/>
    <w:pPr>
      <w:spacing w:after="120"/>
      <w:jc w:val="center"/>
      <w:outlineLvl w:val="2"/>
    </w:pPr>
    <w:rPr>
      <w:b/>
      <w:sz w:val="32"/>
      <w:lang w:eastAsia="en-US"/>
    </w:rPr>
  </w:style>
  <w:style w:type="paragraph" w:styleId="Footer">
    <w:name w:val="footer"/>
    <w:basedOn w:val="Normal"/>
    <w:link w:val="FooterChar"/>
    <w:semiHidden/>
    <w:rsid w:val="0046679E"/>
    <w:pPr>
      <w:tabs>
        <w:tab w:val="center" w:pos="4153"/>
        <w:tab w:val="right" w:pos="8306"/>
      </w:tabs>
      <w:spacing w:after="0"/>
      <w:ind w:firstLine="0"/>
    </w:pPr>
    <w:rPr>
      <w:sz w:val="20"/>
    </w:rPr>
  </w:style>
  <w:style w:type="paragraph" w:styleId="Header">
    <w:name w:val="header"/>
    <w:basedOn w:val="Normal"/>
    <w:link w:val="HeaderChar"/>
    <w:uiPriority w:val="99"/>
    <w:rsid w:val="0046679E"/>
    <w:pPr>
      <w:tabs>
        <w:tab w:val="center" w:pos="4153"/>
        <w:tab w:val="right" w:pos="8306"/>
      </w:tabs>
      <w:spacing w:after="0"/>
      <w:ind w:firstLine="0"/>
    </w:pPr>
  </w:style>
  <w:style w:type="character" w:styleId="PageNumber">
    <w:name w:val="page number"/>
    <w:basedOn w:val="DefaultParagraphFont"/>
    <w:semiHidden/>
    <w:rsid w:val="0046679E"/>
  </w:style>
  <w:style w:type="paragraph" w:customStyle="1" w:styleId="T">
    <w:name w:val="T"/>
    <w:basedOn w:val="Normal"/>
    <w:uiPriority w:val="99"/>
    <w:rsid w:val="0079319D"/>
    <w:pPr>
      <w:keepNext/>
      <w:ind w:firstLine="0"/>
      <w:jc w:val="center"/>
    </w:pPr>
    <w:rPr>
      <w:b/>
      <w:i/>
    </w:rPr>
  </w:style>
  <w:style w:type="paragraph" w:customStyle="1" w:styleId="Z">
    <w:name w:val="Z"/>
    <w:basedOn w:val="T"/>
    <w:rsid w:val="0079319D"/>
    <w:pPr>
      <w:keepNext w:val="0"/>
    </w:p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Char,f,ft"/>
    <w:basedOn w:val="Normal"/>
    <w:link w:val="FootnoteTextChar"/>
    <w:uiPriority w:val="99"/>
    <w:rsid w:val="0046679E"/>
    <w:pPr>
      <w:spacing w:after="0"/>
      <w:ind w:firstLine="0"/>
      <w:jc w:val="left"/>
    </w:pPr>
    <w:rPr>
      <w:sz w:val="20"/>
    </w:rPr>
  </w:style>
  <w:style w:type="paragraph" w:customStyle="1" w:styleId="tabteksts">
    <w:name w:val="tab_teksts"/>
    <w:basedOn w:val="Normal"/>
    <w:qFormat/>
    <w:rsid w:val="002A3B16"/>
    <w:pPr>
      <w:spacing w:after="0"/>
      <w:ind w:firstLine="0"/>
      <w:jc w:val="left"/>
    </w:pPr>
    <w:rPr>
      <w:sz w:val="18"/>
    </w:rPr>
  </w:style>
  <w:style w:type="character" w:customStyle="1" w:styleId="Heading1Char">
    <w:name w:val="Heading 1 Char"/>
    <w:link w:val="Heading1"/>
    <w:uiPriority w:val="9"/>
    <w:rsid w:val="007B1A64"/>
    <w:rPr>
      <w:rFonts w:ascii="Cambria" w:eastAsia="Times New Roman" w:hAnsi="Cambria" w:cs="Times New Roman"/>
      <w:b/>
      <w:bCs/>
      <w:color w:val="365F91"/>
      <w:sz w:val="28"/>
      <w:szCs w:val="28"/>
      <w:lang w:eastAsia="en-US"/>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Char Char,f Char,ft Char"/>
    <w:link w:val="FootnoteText"/>
    <w:uiPriority w:val="99"/>
    <w:rsid w:val="00066E84"/>
    <w:rPr>
      <w:lang w:eastAsia="en-US"/>
    </w:rPr>
  </w:style>
  <w:style w:type="paragraph" w:styleId="BalloonText">
    <w:name w:val="Balloon Text"/>
    <w:basedOn w:val="Normal"/>
    <w:link w:val="BalloonTextChar"/>
    <w:uiPriority w:val="99"/>
    <w:semiHidden/>
    <w:unhideWhenUsed/>
    <w:rsid w:val="00C94E39"/>
    <w:pPr>
      <w:spacing w:after="0"/>
    </w:pPr>
    <w:rPr>
      <w:rFonts w:ascii="Tahoma" w:hAnsi="Tahoma" w:cs="Tahoma"/>
      <w:sz w:val="16"/>
      <w:szCs w:val="16"/>
    </w:rPr>
  </w:style>
  <w:style w:type="character" w:customStyle="1" w:styleId="BalloonTextChar">
    <w:name w:val="Balloon Text Char"/>
    <w:link w:val="BalloonText"/>
    <w:uiPriority w:val="99"/>
    <w:semiHidden/>
    <w:rsid w:val="00C94E39"/>
    <w:rPr>
      <w:rFonts w:ascii="Tahoma" w:hAnsi="Tahoma" w:cs="Tahoma"/>
      <w:sz w:val="16"/>
      <w:szCs w:val="16"/>
      <w:lang w:eastAsia="en-US"/>
    </w:rPr>
  </w:style>
  <w:style w:type="character" w:styleId="FootnoteReference">
    <w:name w:val="footnote reference"/>
    <w:aliases w:val="Footnote Reference Number,Footnote symbol,Footnote Reference Superscript,SUPERS,ftref,Footnote Refernece,stylish,BVI fnr,Fußnotenzeichen_Raxen,callout,Stinking Styles22,number,Footnote symboFußnotenzeichen,Footnote sign"/>
    <w:uiPriority w:val="99"/>
    <w:unhideWhenUsed/>
    <w:qFormat/>
    <w:rsid w:val="00066E84"/>
    <w:rPr>
      <w:vertAlign w:val="superscript"/>
    </w:rPr>
  </w:style>
  <w:style w:type="table" w:styleId="TableGrid">
    <w:name w:val="Table Grid"/>
    <w:basedOn w:val="TableNormal"/>
    <w:uiPriority w:val="39"/>
    <w:rsid w:val="00EC0E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0E13"/>
    <w:pPr>
      <w:spacing w:before="100" w:beforeAutospacing="1" w:after="100" w:afterAutospacing="1"/>
      <w:ind w:firstLine="0"/>
      <w:jc w:val="left"/>
    </w:pPr>
    <w:rPr>
      <w:szCs w:val="24"/>
      <w:lang w:eastAsia="lv-LV"/>
    </w:rPr>
  </w:style>
  <w:style w:type="paragraph" w:customStyle="1" w:styleId="cipari">
    <w:name w:val="cipari"/>
    <w:basedOn w:val="Normal"/>
    <w:qFormat/>
    <w:rsid w:val="0079319D"/>
    <w:pPr>
      <w:ind w:left="720" w:hanging="720"/>
    </w:pPr>
    <w:rPr>
      <w:bCs/>
    </w:rPr>
  </w:style>
  <w:style w:type="paragraph" w:customStyle="1" w:styleId="cipariiturp">
    <w:name w:val="ciparii_turp"/>
    <w:basedOn w:val="cipari"/>
    <w:qFormat/>
    <w:rsid w:val="0079319D"/>
    <w:pPr>
      <w:ind w:left="709" w:firstLine="0"/>
    </w:pPr>
    <w:rPr>
      <w:bCs w:val="0"/>
    </w:rPr>
  </w:style>
  <w:style w:type="paragraph" w:customStyle="1" w:styleId="funkcijas">
    <w:name w:val="funkcijas"/>
    <w:basedOn w:val="Normal"/>
    <w:qFormat/>
    <w:rsid w:val="0079319D"/>
    <w:pPr>
      <w:ind w:firstLine="0"/>
    </w:pPr>
    <w:rPr>
      <w:bCs/>
      <w:u w:val="single"/>
    </w:rPr>
  </w:style>
  <w:style w:type="paragraph" w:customStyle="1" w:styleId="Funkcijasbold">
    <w:name w:val="Funkcijas_bold"/>
    <w:basedOn w:val="Normal"/>
    <w:qFormat/>
    <w:rsid w:val="0079319D"/>
    <w:pPr>
      <w:ind w:firstLine="0"/>
    </w:pPr>
    <w:rPr>
      <w:b/>
      <w:bCs/>
    </w:rPr>
  </w:style>
  <w:style w:type="paragraph" w:customStyle="1" w:styleId="izdevumi">
    <w:name w:val="izdevumi"/>
    <w:basedOn w:val="Normal"/>
    <w:qFormat/>
    <w:rsid w:val="0079319D"/>
    <w:pPr>
      <w:widowControl w:val="0"/>
      <w:spacing w:before="120"/>
      <w:ind w:left="567" w:firstLine="0"/>
    </w:pPr>
    <w:rPr>
      <w:i/>
    </w:rPr>
  </w:style>
  <w:style w:type="paragraph" w:customStyle="1" w:styleId="paraksti">
    <w:name w:val="paraksti"/>
    <w:basedOn w:val="Normal"/>
    <w:qFormat/>
    <w:rsid w:val="0079319D"/>
    <w:pPr>
      <w:ind w:firstLine="0"/>
    </w:pPr>
    <w:rPr>
      <w:i/>
      <w:sz w:val="18"/>
    </w:rPr>
  </w:style>
  <w:style w:type="paragraph" w:customStyle="1" w:styleId="programmas">
    <w:name w:val="programmas"/>
    <w:basedOn w:val="Normal"/>
    <w:qFormat/>
    <w:rsid w:val="0079319D"/>
    <w:pPr>
      <w:widowControl w:val="0"/>
      <w:spacing w:before="240"/>
      <w:ind w:firstLine="0"/>
      <w:jc w:val="center"/>
    </w:pPr>
    <w:rPr>
      <w:b/>
      <w:lang w:val="en-US"/>
    </w:rPr>
  </w:style>
  <w:style w:type="paragraph" w:customStyle="1" w:styleId="samazpaliel">
    <w:name w:val="samaz_paliel"/>
    <w:basedOn w:val="Normal"/>
    <w:qFormat/>
    <w:rsid w:val="0079319D"/>
    <w:pPr>
      <w:widowControl w:val="0"/>
      <w:ind w:firstLine="0"/>
    </w:pPr>
    <w:rPr>
      <w:b/>
      <w:u w:val="single"/>
    </w:rPr>
  </w:style>
  <w:style w:type="paragraph" w:customStyle="1" w:styleId="Tabuluvirsraksti">
    <w:name w:val="Tabulu_virsraksti"/>
    <w:basedOn w:val="Normal"/>
    <w:qFormat/>
    <w:rsid w:val="0079319D"/>
    <w:pPr>
      <w:ind w:firstLine="0"/>
      <w:jc w:val="center"/>
    </w:pPr>
  </w:style>
  <w:style w:type="paragraph" w:styleId="ListParagraph">
    <w:name w:val="List Paragraph"/>
    <w:aliases w:val="2"/>
    <w:basedOn w:val="Normal"/>
    <w:link w:val="ListParagraphChar"/>
    <w:uiPriority w:val="34"/>
    <w:qFormat/>
    <w:rsid w:val="00D217FF"/>
    <w:pPr>
      <w:spacing w:after="200" w:line="276" w:lineRule="auto"/>
      <w:ind w:left="720" w:firstLine="0"/>
      <w:contextualSpacing/>
      <w:jc w:val="left"/>
    </w:pPr>
    <w:rPr>
      <w:rFonts w:eastAsia="Calibri"/>
      <w:szCs w:val="22"/>
    </w:rPr>
  </w:style>
  <w:style w:type="character" w:customStyle="1" w:styleId="HeaderChar">
    <w:name w:val="Header Char"/>
    <w:basedOn w:val="DefaultParagraphFont"/>
    <w:link w:val="Header"/>
    <w:uiPriority w:val="99"/>
    <w:rsid w:val="00F85D83"/>
    <w:rPr>
      <w:sz w:val="24"/>
      <w:lang w:eastAsia="en-US"/>
    </w:rPr>
  </w:style>
  <w:style w:type="character" w:customStyle="1" w:styleId="Heading3Char">
    <w:name w:val="Heading 3 Char"/>
    <w:basedOn w:val="DefaultParagraphFont"/>
    <w:link w:val="Heading3"/>
    <w:rsid w:val="00204501"/>
    <w:rPr>
      <w:rFonts w:ascii="Arial" w:hAnsi="Arial"/>
      <w:sz w:val="24"/>
      <w:lang w:eastAsia="en-US"/>
    </w:rPr>
  </w:style>
  <w:style w:type="character" w:customStyle="1" w:styleId="FooterChar">
    <w:name w:val="Footer Char"/>
    <w:basedOn w:val="DefaultParagraphFont"/>
    <w:link w:val="Footer"/>
    <w:semiHidden/>
    <w:rsid w:val="00204501"/>
    <w:rPr>
      <w:lang w:eastAsia="en-US"/>
    </w:rPr>
  </w:style>
  <w:style w:type="character" w:customStyle="1" w:styleId="ListParagraphChar">
    <w:name w:val="List Paragraph Char"/>
    <w:aliases w:val="2 Char"/>
    <w:link w:val="ListParagraph"/>
    <w:uiPriority w:val="34"/>
    <w:locked/>
    <w:rsid w:val="00204501"/>
    <w:rPr>
      <w:rFonts w:eastAsia="Calibri"/>
      <w:sz w:val="24"/>
      <w:szCs w:val="22"/>
      <w:lang w:eastAsia="en-US"/>
    </w:rPr>
  </w:style>
  <w:style w:type="paragraph" w:customStyle="1" w:styleId="tv2132">
    <w:name w:val="tv2132"/>
    <w:basedOn w:val="Normal"/>
    <w:rsid w:val="00204501"/>
    <w:pPr>
      <w:spacing w:after="0" w:line="360" w:lineRule="auto"/>
      <w:ind w:firstLine="300"/>
      <w:jc w:val="left"/>
    </w:pPr>
    <w:rPr>
      <w:color w:val="414142"/>
      <w:sz w:val="20"/>
      <w:lang w:eastAsia="lv-LV"/>
    </w:rPr>
  </w:style>
  <w:style w:type="character" w:customStyle="1" w:styleId="CharAttribute12">
    <w:name w:val="CharAttribute12"/>
    <w:rsid w:val="00204501"/>
    <w:rPr>
      <w:rFonts w:ascii="Times New Roman" w:eastAsia="Times New Roman"/>
      <w:sz w:val="24"/>
      <w:shd w:val="clear" w:color="auto" w:fill="FFFFFF"/>
    </w:rPr>
  </w:style>
  <w:style w:type="character" w:customStyle="1" w:styleId="CharAttribute88">
    <w:name w:val="CharAttribute88"/>
    <w:rsid w:val="00204501"/>
    <w:rPr>
      <w:rFonts w:ascii="Times New Roman" w:eastAsia="Times New Roman"/>
      <w:i/>
      <w:sz w:val="24"/>
      <w:shd w:val="clear" w:color="auto" w:fill="FFFFFF"/>
    </w:rPr>
  </w:style>
  <w:style w:type="character" w:styleId="CommentReference">
    <w:name w:val="annotation reference"/>
    <w:basedOn w:val="DefaultParagraphFont"/>
    <w:uiPriority w:val="99"/>
    <w:semiHidden/>
    <w:unhideWhenUsed/>
    <w:rsid w:val="00204501"/>
    <w:rPr>
      <w:sz w:val="16"/>
      <w:szCs w:val="16"/>
    </w:rPr>
  </w:style>
  <w:style w:type="paragraph" w:styleId="CommentText">
    <w:name w:val="annotation text"/>
    <w:basedOn w:val="Normal"/>
    <w:link w:val="CommentTextChar"/>
    <w:uiPriority w:val="99"/>
    <w:semiHidden/>
    <w:unhideWhenUsed/>
    <w:rsid w:val="00204501"/>
    <w:rPr>
      <w:sz w:val="20"/>
    </w:rPr>
  </w:style>
  <w:style w:type="character" w:customStyle="1" w:styleId="CommentTextChar">
    <w:name w:val="Comment Text Char"/>
    <w:basedOn w:val="DefaultParagraphFont"/>
    <w:link w:val="CommentText"/>
    <w:uiPriority w:val="99"/>
    <w:semiHidden/>
    <w:rsid w:val="00204501"/>
    <w:rPr>
      <w:lang w:eastAsia="en-US"/>
    </w:rPr>
  </w:style>
  <w:style w:type="paragraph" w:styleId="CommentSubject">
    <w:name w:val="annotation subject"/>
    <w:basedOn w:val="CommentText"/>
    <w:next w:val="CommentText"/>
    <w:link w:val="CommentSubjectChar"/>
    <w:uiPriority w:val="99"/>
    <w:semiHidden/>
    <w:unhideWhenUsed/>
    <w:rsid w:val="00204501"/>
    <w:rPr>
      <w:b/>
      <w:bCs/>
    </w:rPr>
  </w:style>
  <w:style w:type="character" w:customStyle="1" w:styleId="CommentSubjectChar">
    <w:name w:val="Comment Subject Char"/>
    <w:basedOn w:val="CommentTextChar"/>
    <w:link w:val="CommentSubject"/>
    <w:uiPriority w:val="99"/>
    <w:semiHidden/>
    <w:rsid w:val="00204501"/>
    <w:rPr>
      <w:b/>
      <w:bCs/>
      <w:lang w:eastAsia="en-US"/>
    </w:rPr>
  </w:style>
  <w:style w:type="paragraph" w:customStyle="1" w:styleId="Body">
    <w:name w:val="Body"/>
    <w:rsid w:val="00204501"/>
    <w:pPr>
      <w:pBdr>
        <w:top w:val="nil"/>
        <w:left w:val="nil"/>
        <w:bottom w:val="nil"/>
        <w:right w:val="nil"/>
        <w:between w:val="nil"/>
        <w:bar w:val="nil"/>
      </w:pBdr>
    </w:pPr>
    <w:rPr>
      <w:rFonts w:eastAsia="Arial Unicode MS" w:cs="Arial Unicode MS"/>
      <w:color w:val="000000"/>
      <w:sz w:val="24"/>
      <w:szCs w:val="24"/>
      <w:u w:color="000000"/>
      <w:bdr w:val="nil"/>
    </w:rPr>
  </w:style>
  <w:style w:type="table" w:customStyle="1" w:styleId="TableGrid1">
    <w:name w:val="Table Grid1"/>
    <w:basedOn w:val="TableNormal"/>
    <w:next w:val="TableGrid"/>
    <w:uiPriority w:val="39"/>
    <w:rsid w:val="00204501"/>
    <w:rPr>
      <w:rFonts w:eastAsiaTheme="minorHAns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12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2256">
      <w:bodyDiv w:val="1"/>
      <w:marLeft w:val="0"/>
      <w:marRight w:val="0"/>
      <w:marTop w:val="0"/>
      <w:marBottom w:val="0"/>
      <w:divBdr>
        <w:top w:val="none" w:sz="0" w:space="0" w:color="auto"/>
        <w:left w:val="none" w:sz="0" w:space="0" w:color="auto"/>
        <w:bottom w:val="none" w:sz="0" w:space="0" w:color="auto"/>
        <w:right w:val="none" w:sz="0" w:space="0" w:color="auto"/>
      </w:divBdr>
    </w:div>
    <w:div w:id="200022922">
      <w:bodyDiv w:val="1"/>
      <w:marLeft w:val="0"/>
      <w:marRight w:val="0"/>
      <w:marTop w:val="0"/>
      <w:marBottom w:val="0"/>
      <w:divBdr>
        <w:top w:val="none" w:sz="0" w:space="0" w:color="auto"/>
        <w:left w:val="none" w:sz="0" w:space="0" w:color="auto"/>
        <w:bottom w:val="none" w:sz="0" w:space="0" w:color="auto"/>
        <w:right w:val="none" w:sz="0" w:space="0" w:color="auto"/>
      </w:divBdr>
    </w:div>
    <w:div w:id="370422714">
      <w:bodyDiv w:val="1"/>
      <w:marLeft w:val="0"/>
      <w:marRight w:val="0"/>
      <w:marTop w:val="0"/>
      <w:marBottom w:val="0"/>
      <w:divBdr>
        <w:top w:val="none" w:sz="0" w:space="0" w:color="auto"/>
        <w:left w:val="none" w:sz="0" w:space="0" w:color="auto"/>
        <w:bottom w:val="none" w:sz="0" w:space="0" w:color="auto"/>
        <w:right w:val="none" w:sz="0" w:space="0" w:color="auto"/>
      </w:divBdr>
    </w:div>
    <w:div w:id="400831642">
      <w:bodyDiv w:val="1"/>
      <w:marLeft w:val="0"/>
      <w:marRight w:val="0"/>
      <w:marTop w:val="0"/>
      <w:marBottom w:val="0"/>
      <w:divBdr>
        <w:top w:val="none" w:sz="0" w:space="0" w:color="auto"/>
        <w:left w:val="none" w:sz="0" w:space="0" w:color="auto"/>
        <w:bottom w:val="none" w:sz="0" w:space="0" w:color="auto"/>
        <w:right w:val="none" w:sz="0" w:space="0" w:color="auto"/>
      </w:divBdr>
    </w:div>
    <w:div w:id="764232336">
      <w:bodyDiv w:val="1"/>
      <w:marLeft w:val="0"/>
      <w:marRight w:val="0"/>
      <w:marTop w:val="0"/>
      <w:marBottom w:val="0"/>
      <w:divBdr>
        <w:top w:val="none" w:sz="0" w:space="0" w:color="auto"/>
        <w:left w:val="none" w:sz="0" w:space="0" w:color="auto"/>
        <w:bottom w:val="none" w:sz="0" w:space="0" w:color="auto"/>
        <w:right w:val="none" w:sz="0" w:space="0" w:color="auto"/>
      </w:divBdr>
    </w:div>
    <w:div w:id="989602335">
      <w:bodyDiv w:val="1"/>
      <w:marLeft w:val="0"/>
      <w:marRight w:val="0"/>
      <w:marTop w:val="0"/>
      <w:marBottom w:val="0"/>
      <w:divBdr>
        <w:top w:val="none" w:sz="0" w:space="0" w:color="auto"/>
        <w:left w:val="none" w:sz="0" w:space="0" w:color="auto"/>
        <w:bottom w:val="none" w:sz="0" w:space="0" w:color="auto"/>
        <w:right w:val="none" w:sz="0" w:space="0" w:color="auto"/>
      </w:divBdr>
    </w:div>
    <w:div w:id="990673086">
      <w:bodyDiv w:val="1"/>
      <w:marLeft w:val="0"/>
      <w:marRight w:val="0"/>
      <w:marTop w:val="0"/>
      <w:marBottom w:val="0"/>
      <w:divBdr>
        <w:top w:val="none" w:sz="0" w:space="0" w:color="auto"/>
        <w:left w:val="none" w:sz="0" w:space="0" w:color="auto"/>
        <w:bottom w:val="none" w:sz="0" w:space="0" w:color="auto"/>
        <w:right w:val="none" w:sz="0" w:space="0" w:color="auto"/>
      </w:divBdr>
    </w:div>
    <w:div w:id="1385592921">
      <w:bodyDiv w:val="1"/>
      <w:marLeft w:val="0"/>
      <w:marRight w:val="0"/>
      <w:marTop w:val="0"/>
      <w:marBottom w:val="0"/>
      <w:divBdr>
        <w:top w:val="none" w:sz="0" w:space="0" w:color="auto"/>
        <w:left w:val="none" w:sz="0" w:space="0" w:color="auto"/>
        <w:bottom w:val="none" w:sz="0" w:space="0" w:color="auto"/>
        <w:right w:val="none" w:sz="0" w:space="0" w:color="auto"/>
      </w:divBdr>
    </w:div>
    <w:div w:id="1512182885">
      <w:bodyDiv w:val="1"/>
      <w:marLeft w:val="0"/>
      <w:marRight w:val="0"/>
      <w:marTop w:val="0"/>
      <w:marBottom w:val="0"/>
      <w:divBdr>
        <w:top w:val="none" w:sz="0" w:space="0" w:color="auto"/>
        <w:left w:val="none" w:sz="0" w:space="0" w:color="auto"/>
        <w:bottom w:val="none" w:sz="0" w:space="0" w:color="auto"/>
        <w:right w:val="none" w:sz="0" w:space="0" w:color="auto"/>
      </w:divBdr>
    </w:div>
    <w:div w:id="1764759392">
      <w:bodyDiv w:val="1"/>
      <w:marLeft w:val="0"/>
      <w:marRight w:val="0"/>
      <w:marTop w:val="0"/>
      <w:marBottom w:val="0"/>
      <w:divBdr>
        <w:top w:val="none" w:sz="0" w:space="0" w:color="auto"/>
        <w:left w:val="none" w:sz="0" w:space="0" w:color="auto"/>
        <w:bottom w:val="none" w:sz="0" w:space="0" w:color="auto"/>
        <w:right w:val="none" w:sz="0" w:space="0" w:color="auto"/>
      </w:divBdr>
    </w:div>
    <w:div w:id="1937010116">
      <w:bodyDiv w:val="1"/>
      <w:marLeft w:val="0"/>
      <w:marRight w:val="0"/>
      <w:marTop w:val="0"/>
      <w:marBottom w:val="0"/>
      <w:divBdr>
        <w:top w:val="none" w:sz="0" w:space="0" w:color="auto"/>
        <w:left w:val="none" w:sz="0" w:space="0" w:color="auto"/>
        <w:bottom w:val="none" w:sz="0" w:space="0" w:color="auto"/>
        <w:right w:val="none" w:sz="0" w:space="0" w:color="auto"/>
      </w:divBdr>
    </w:div>
    <w:div w:id="19924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dalas/nodoklu_politika/noderiga_informacija/informativie_zinojumi_un_petiju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B961-00B8-4134-9268-123EE237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1179</Words>
  <Characters>7791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Likuma "Par valsts budžetu 2021.gadam" paskaidrojumi, 4.nodaļa Nodokļu atvieglojumu (atlaižu) un nodokļu parādu summas</vt:lpstr>
    </vt:vector>
  </TitlesOfParts>
  <Company>Finanšu ministrija</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4.nodaļa Nodokļu atvieglojumu (atlaižu) un nodokļu parādu summas</dc:title>
  <dc:subject>paskaidrojuma raksts</dc:subject>
  <dc:creator>klinta.stafecka@fm.gov.lv</dc:creator>
  <dc:description>67095438,
klinta.stafecka@fm.gov.lv</dc:description>
  <cp:lastModifiedBy>Dace Godiņa</cp:lastModifiedBy>
  <cp:revision>52</cp:revision>
  <cp:lastPrinted>2016-10-06T13:12:00Z</cp:lastPrinted>
  <dcterms:created xsi:type="dcterms:W3CDTF">2019-05-07T12:30:00Z</dcterms:created>
  <dcterms:modified xsi:type="dcterms:W3CDTF">2020-10-11T10:09:00Z</dcterms:modified>
</cp:coreProperties>
</file>