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9E865" w14:textId="6B2401C0" w:rsidR="00EB6307" w:rsidRDefault="00EB6307" w:rsidP="00EB6307">
      <w:pPr>
        <w:pStyle w:val="naisnod"/>
        <w:spacing w:before="0" w:beforeAutospacing="0" w:after="0" w:afterAutospacing="0"/>
        <w:rPr>
          <w:b/>
          <w:bCs/>
        </w:rPr>
      </w:pPr>
    </w:p>
    <w:p w14:paraId="5F6413F7" w14:textId="77777777" w:rsidR="00EB6307" w:rsidRDefault="00EB6307" w:rsidP="00A15A61">
      <w:pPr>
        <w:pStyle w:val="naisnod"/>
        <w:spacing w:before="0" w:beforeAutospacing="0" w:after="0" w:afterAutospacing="0"/>
        <w:jc w:val="center"/>
        <w:rPr>
          <w:b/>
          <w:bCs/>
        </w:rPr>
      </w:pPr>
    </w:p>
    <w:p w14:paraId="3F18D2E9" w14:textId="4DFF26A2" w:rsidR="001C01CF" w:rsidRPr="00832449" w:rsidRDefault="009D3CA9" w:rsidP="00A15A61">
      <w:pPr>
        <w:pStyle w:val="naisnod"/>
        <w:spacing w:before="0" w:beforeAutospacing="0" w:after="0" w:afterAutospacing="0"/>
        <w:jc w:val="center"/>
        <w:rPr>
          <w:b/>
          <w:bCs/>
        </w:rPr>
      </w:pPr>
      <w:r w:rsidRPr="00832449">
        <w:rPr>
          <w:b/>
          <w:bCs/>
        </w:rPr>
        <w:t>Izziņ</w:t>
      </w:r>
      <w:bookmarkStart w:id="0" w:name="_GoBack"/>
      <w:bookmarkEnd w:id="0"/>
      <w:r w:rsidRPr="00832449">
        <w:rPr>
          <w:b/>
          <w:bCs/>
        </w:rPr>
        <w:t>a par atzinumos sniegtajiem iebildumiem</w:t>
      </w:r>
    </w:p>
    <w:p w14:paraId="36600E1C" w14:textId="77777777" w:rsidR="00396AA5" w:rsidRPr="00832449" w:rsidRDefault="00396AA5" w:rsidP="00A15A61">
      <w:pPr>
        <w:jc w:val="center"/>
      </w:pPr>
    </w:p>
    <w:p w14:paraId="1E0A1D5E" w14:textId="24343084" w:rsidR="006D7B70" w:rsidRPr="00832449" w:rsidRDefault="006D7B70" w:rsidP="00A15A61">
      <w:pPr>
        <w:jc w:val="center"/>
      </w:pPr>
      <w:r w:rsidRPr="00832449">
        <w:t xml:space="preserve">Ministru kabineta </w:t>
      </w:r>
      <w:r w:rsidR="00EB6307">
        <w:t>rīkojuma</w:t>
      </w:r>
      <w:r w:rsidR="00A850DF" w:rsidRPr="00832449">
        <w:t xml:space="preserve"> </w:t>
      </w:r>
      <w:r w:rsidRPr="00832449">
        <w:t>projekts</w:t>
      </w:r>
    </w:p>
    <w:p w14:paraId="2451A788" w14:textId="77777777" w:rsidR="00EB6307" w:rsidRPr="001D7613" w:rsidRDefault="00EB6307" w:rsidP="00EB6307">
      <w:pPr>
        <w:ind w:right="-58"/>
        <w:jc w:val="center"/>
        <w:rPr>
          <w:b/>
          <w:sz w:val="28"/>
          <w:szCs w:val="28"/>
        </w:rPr>
      </w:pPr>
      <w:r w:rsidRPr="001D7613">
        <w:rPr>
          <w:b/>
          <w:bCs/>
          <w:sz w:val="28"/>
          <w:szCs w:val="28"/>
        </w:rPr>
        <w:t xml:space="preserve">Par </w:t>
      </w:r>
      <w:r>
        <w:rPr>
          <w:rFonts w:eastAsia="Calibri"/>
          <w:b/>
          <w:color w:val="000000"/>
          <w:sz w:val="28"/>
          <w:szCs w:val="28"/>
        </w:rPr>
        <w:t>p</w:t>
      </w:r>
      <w:r w:rsidRPr="001D7613">
        <w:rPr>
          <w:rFonts w:eastAsia="Calibri"/>
          <w:b/>
          <w:color w:val="000000"/>
          <w:sz w:val="28"/>
          <w:szCs w:val="28"/>
        </w:rPr>
        <w:t xml:space="preserve">asākumu plānu noziedzīgi iegūtu līdzekļu legalizācijas, terorisma un </w:t>
      </w:r>
      <w:proofErr w:type="spellStart"/>
      <w:r w:rsidRPr="001D7613">
        <w:rPr>
          <w:rFonts w:eastAsia="Calibri"/>
          <w:b/>
          <w:color w:val="000000"/>
          <w:sz w:val="28"/>
          <w:szCs w:val="28"/>
        </w:rPr>
        <w:t>proliferācijas</w:t>
      </w:r>
      <w:proofErr w:type="spellEnd"/>
      <w:r w:rsidRPr="001D7613">
        <w:rPr>
          <w:rFonts w:eastAsia="Calibri"/>
          <w:b/>
          <w:color w:val="000000"/>
          <w:sz w:val="28"/>
          <w:szCs w:val="28"/>
        </w:rPr>
        <w:t xml:space="preserve"> finansēšanas novēršanai laikposmam no 2020. līdz 2022.</w:t>
      </w:r>
      <w:r>
        <w:rPr>
          <w:rFonts w:eastAsia="Calibri"/>
          <w:b/>
          <w:color w:val="000000"/>
          <w:sz w:val="28"/>
          <w:szCs w:val="28"/>
        </w:rPr>
        <w:t> </w:t>
      </w:r>
      <w:r w:rsidRPr="001D7613">
        <w:rPr>
          <w:rFonts w:eastAsia="Calibri"/>
          <w:b/>
          <w:color w:val="000000"/>
          <w:sz w:val="28"/>
          <w:szCs w:val="28"/>
        </w:rPr>
        <w:t>gadam</w:t>
      </w:r>
    </w:p>
    <w:p w14:paraId="2114D303" w14:textId="407AE2E3" w:rsidR="00BE52E1" w:rsidRPr="00832449" w:rsidRDefault="00BE52E1" w:rsidP="00A850DF">
      <w:pPr>
        <w:rPr>
          <w:b/>
        </w:rPr>
      </w:pPr>
    </w:p>
    <w:p w14:paraId="73FD4CAE" w14:textId="77777777" w:rsidR="00A850DF" w:rsidRPr="00832449" w:rsidRDefault="00A850DF" w:rsidP="00A850DF">
      <w:pPr>
        <w:pStyle w:val="naisf"/>
        <w:spacing w:before="0" w:after="0"/>
        <w:rPr>
          <w:b/>
          <w:bCs/>
        </w:rPr>
      </w:pPr>
    </w:p>
    <w:p w14:paraId="0F15792B" w14:textId="579F5B8B" w:rsidR="00A850DF" w:rsidRPr="00832449" w:rsidRDefault="00A850DF" w:rsidP="00A850DF">
      <w:pPr>
        <w:pStyle w:val="naisf"/>
        <w:spacing w:before="0" w:after="0"/>
        <w:rPr>
          <w:b/>
          <w:bCs/>
        </w:rPr>
      </w:pPr>
      <w:r w:rsidRPr="00832449">
        <w:rPr>
          <w:b/>
          <w:bCs/>
        </w:rPr>
        <w:t xml:space="preserve">Informācija par </w:t>
      </w:r>
      <w:proofErr w:type="spellStart"/>
      <w:r w:rsidRPr="00832449">
        <w:rPr>
          <w:b/>
          <w:bCs/>
        </w:rPr>
        <w:t>starpministriju</w:t>
      </w:r>
      <w:proofErr w:type="spellEnd"/>
      <w:r w:rsidRPr="00832449">
        <w:rPr>
          <w:b/>
          <w:bCs/>
        </w:rPr>
        <w:t xml:space="preserve"> (starpinstitūciju) sanāksmi vai elektronisko saskaņošanu</w:t>
      </w:r>
    </w:p>
    <w:tbl>
      <w:tblPr>
        <w:tblStyle w:val="TableGrid"/>
        <w:tblW w:w="0" w:type="auto"/>
        <w:tblLook w:val="04A0" w:firstRow="1" w:lastRow="0" w:firstColumn="1" w:lastColumn="0" w:noHBand="0" w:noVBand="1"/>
      </w:tblPr>
      <w:tblGrid>
        <w:gridCol w:w="3681"/>
        <w:gridCol w:w="10879"/>
      </w:tblGrid>
      <w:tr w:rsidR="00A850DF" w:rsidRPr="00832449" w14:paraId="19E61539" w14:textId="77777777" w:rsidTr="00EB6307">
        <w:trPr>
          <w:trHeight w:val="495"/>
        </w:trPr>
        <w:tc>
          <w:tcPr>
            <w:tcW w:w="3681" w:type="dxa"/>
          </w:tcPr>
          <w:p w14:paraId="32A2350A" w14:textId="482D15BD" w:rsidR="00A850DF" w:rsidRPr="00832449" w:rsidRDefault="00A850DF" w:rsidP="00A850DF">
            <w:pPr>
              <w:pStyle w:val="naisf"/>
              <w:spacing w:before="0" w:after="0"/>
            </w:pPr>
            <w:r w:rsidRPr="00832449">
              <w:t>Datums</w:t>
            </w:r>
          </w:p>
        </w:tc>
        <w:tc>
          <w:tcPr>
            <w:tcW w:w="10879" w:type="dxa"/>
          </w:tcPr>
          <w:p w14:paraId="13D97EE7" w14:textId="57539B13" w:rsidR="00A850DF" w:rsidRPr="00832449" w:rsidRDefault="00A850DF" w:rsidP="001D5DEF">
            <w:pPr>
              <w:pStyle w:val="naisf"/>
              <w:spacing w:before="0" w:after="0"/>
            </w:pPr>
            <w:r w:rsidRPr="007E52AC">
              <w:t>20</w:t>
            </w:r>
            <w:r w:rsidR="007E52AC" w:rsidRPr="007E52AC">
              <w:t>20</w:t>
            </w:r>
            <w:r w:rsidR="00007C38">
              <w:t>.</w:t>
            </w:r>
            <w:r w:rsidR="007E52AC">
              <w:t xml:space="preserve"> </w:t>
            </w:r>
            <w:r w:rsidR="0068704C" w:rsidRPr="00E32F6E">
              <w:t xml:space="preserve">gada </w:t>
            </w:r>
            <w:r w:rsidR="00E32F6E" w:rsidRPr="00E32F6E">
              <w:t>2</w:t>
            </w:r>
            <w:r w:rsidR="001D5DEF">
              <w:t>3</w:t>
            </w:r>
            <w:r w:rsidR="005F72EE" w:rsidRPr="00E32F6E">
              <w:t>.</w:t>
            </w:r>
            <w:r w:rsidR="007E52AC" w:rsidRPr="00E32F6E">
              <w:t xml:space="preserve"> </w:t>
            </w:r>
            <w:r w:rsidR="00E32F6E" w:rsidRPr="00E32F6E">
              <w:t>jūlijs</w:t>
            </w:r>
          </w:p>
        </w:tc>
      </w:tr>
      <w:tr w:rsidR="00A850DF" w:rsidRPr="00832449" w14:paraId="3E8C82B1" w14:textId="77777777" w:rsidTr="00EB6307">
        <w:trPr>
          <w:trHeight w:val="1278"/>
        </w:trPr>
        <w:tc>
          <w:tcPr>
            <w:tcW w:w="3681" w:type="dxa"/>
          </w:tcPr>
          <w:p w14:paraId="2AC8F31E" w14:textId="5B6AD395" w:rsidR="00A850DF" w:rsidRPr="00832449" w:rsidRDefault="00A850DF" w:rsidP="00A850DF">
            <w:pPr>
              <w:pStyle w:val="naisf"/>
              <w:spacing w:before="0" w:after="0"/>
            </w:pPr>
            <w:r w:rsidRPr="00832449">
              <w:t>Saskaņošanas dalībnieki</w:t>
            </w:r>
          </w:p>
        </w:tc>
        <w:tc>
          <w:tcPr>
            <w:tcW w:w="10879" w:type="dxa"/>
          </w:tcPr>
          <w:p w14:paraId="7A237D58" w14:textId="6EC6DCBD" w:rsidR="00E32F6E" w:rsidRPr="00832449" w:rsidRDefault="00E32F6E" w:rsidP="00E32F6E">
            <w:pPr>
              <w:pStyle w:val="naisf"/>
              <w:jc w:val="both"/>
            </w:pPr>
            <w:r>
              <w:t xml:space="preserve">Tieslietu ministrija, Finanšu ministrija, Aizsardzības ministrija, Ārlietu ministrija, Ekonomikas ministrija, Kultūras ministrija, Vides aizsardzības un reģionālās attīstības ministrija, </w:t>
            </w:r>
            <w:proofErr w:type="spellStart"/>
            <w:r>
              <w:t>Pārresoru</w:t>
            </w:r>
            <w:proofErr w:type="spellEnd"/>
            <w:r>
              <w:t xml:space="preserve"> koordinācijas centrs, Valsts kanceleja, Latvijas Pašvaldību savienība, Ģenerālprokuratūra, Latvijas Brīvo arodbiedrību savienība, Latvijas Darba devēju konfederācija, Korupcijas novēršanas un apkarošanas birojs, Satversmes aizsardzības birojs, Datu valsts inspekcija, Latvijas Banka, Latvijas Finanšu nozares asociācija, Latvijas Sertificēto maksātnespējas procesa administratoru asociācija, Latvijas Zvērinātu advokātu padome, Latvijas Zvērinātu notāru padome, Latvijas Tiesnešu mācību centrs, Latvijas Zvērinātu revidentu asociācija, Finanšu izlūkošanas dienests, Finanšu un kapitāla tirgus komisija, biedrība "Latvijas Pilsoniskā alianse", Latvijas Tirdzniecības un rūpniecības kamera.</w:t>
            </w:r>
          </w:p>
        </w:tc>
      </w:tr>
      <w:tr w:rsidR="004B36C6" w:rsidRPr="00832449" w14:paraId="46B30685" w14:textId="77777777" w:rsidTr="00EB6307">
        <w:trPr>
          <w:trHeight w:val="1120"/>
        </w:trPr>
        <w:tc>
          <w:tcPr>
            <w:tcW w:w="3681" w:type="dxa"/>
          </w:tcPr>
          <w:p w14:paraId="2F7EA588" w14:textId="0479D212" w:rsidR="004B36C6" w:rsidRPr="00832449" w:rsidRDefault="004B36C6" w:rsidP="004B36C6">
            <w:pPr>
              <w:pStyle w:val="naisf"/>
              <w:spacing w:before="0" w:after="0"/>
            </w:pPr>
            <w:r w:rsidRPr="00832449">
              <w:t>Saskaņošanas dalībnieki izskatīja šādu ministriju (citu institūciju) iebildumus</w:t>
            </w:r>
          </w:p>
        </w:tc>
        <w:tc>
          <w:tcPr>
            <w:tcW w:w="10879" w:type="dxa"/>
          </w:tcPr>
          <w:p w14:paraId="28A11518" w14:textId="532CBDDD" w:rsidR="004B36C6" w:rsidRPr="00832449" w:rsidRDefault="004B36C6" w:rsidP="00E52599">
            <w:pPr>
              <w:pStyle w:val="naisf"/>
              <w:spacing w:before="0" w:after="0"/>
              <w:jc w:val="both"/>
            </w:pPr>
            <w:r>
              <w:t>Tieslietu ministrija, Finanšu ministrija, Ārlietu ministrija, Vides aizsardzības un reģionālās attīstības ministrija</w:t>
            </w:r>
            <w:r w:rsidR="00E52599">
              <w:t xml:space="preserve">, </w:t>
            </w:r>
            <w:r>
              <w:t>Ģenerālprokuratūra, Datu valsts inspekcija, Latvijas Banka, Latvijas Finanšu nozares asociācija, Latvijas Sertificēto maksātnespējas procesa administratoru asociācija, Finanšu izlūkošanas dienests, biedrība "Latvijas Pilsoniskā alianse".</w:t>
            </w:r>
          </w:p>
        </w:tc>
      </w:tr>
      <w:tr w:rsidR="00791BD9" w:rsidRPr="00832449" w14:paraId="33F2D21D" w14:textId="77777777" w:rsidTr="00EB6307">
        <w:tc>
          <w:tcPr>
            <w:tcW w:w="3681" w:type="dxa"/>
          </w:tcPr>
          <w:p w14:paraId="5D0DFD1F" w14:textId="4A6CCAB0" w:rsidR="00791BD9" w:rsidRPr="00832449" w:rsidRDefault="00791BD9" w:rsidP="00791BD9">
            <w:pPr>
              <w:pStyle w:val="naisf"/>
              <w:spacing w:before="0" w:after="0"/>
            </w:pPr>
            <w:r w:rsidRPr="00832449">
              <w:t>Ministrijas (citas institūcijas), kuras nav ieradušās uz sanāksmi vai kuras nav atbildējušas uz uzaicinājumu piedalīties elektroniskajā saskaņošanā</w:t>
            </w:r>
          </w:p>
        </w:tc>
        <w:tc>
          <w:tcPr>
            <w:tcW w:w="10879" w:type="dxa"/>
          </w:tcPr>
          <w:p w14:paraId="7CB4822C" w14:textId="321D0149" w:rsidR="00791BD9" w:rsidRPr="00832449" w:rsidRDefault="00406E40" w:rsidP="00152B0C">
            <w:pPr>
              <w:pStyle w:val="naisf"/>
              <w:jc w:val="both"/>
            </w:pPr>
            <w:r>
              <w:t xml:space="preserve">Aizsardzības ministrija, Ekonomikas ministrija, Latvijas Tiesnešu mācību centrs, Latvijas Zvērinātu notāru padome, </w:t>
            </w:r>
            <w:proofErr w:type="spellStart"/>
            <w:r>
              <w:t>Pārresoru</w:t>
            </w:r>
            <w:proofErr w:type="spellEnd"/>
            <w:r>
              <w:t xml:space="preserve"> koordinācijas centrs, Valsts kanceleja, Vides aizsardzības un reģionālās attīstības ministrija, Latvijas Brīvo arodbiedrību savienība, Latvijas Darba devēju konfederācija, Latvijas Pašvaldību savienība, Latvijas Tirdzniecības un rūpniecības kamera, Satversmes aizsardzības birojs.</w:t>
            </w:r>
          </w:p>
        </w:tc>
      </w:tr>
    </w:tbl>
    <w:p w14:paraId="08D64289" w14:textId="77777777" w:rsidR="007B37BB" w:rsidRPr="00832449" w:rsidRDefault="007B37BB" w:rsidP="003E43A2">
      <w:pPr>
        <w:pStyle w:val="naisf"/>
        <w:spacing w:before="0" w:beforeAutospacing="0" w:after="0" w:afterAutospacing="0"/>
        <w:rPr>
          <w:b/>
        </w:rPr>
      </w:pPr>
    </w:p>
    <w:p w14:paraId="4069DE54" w14:textId="08226134" w:rsidR="00A850DF" w:rsidRDefault="00A850DF" w:rsidP="003E43A2">
      <w:pPr>
        <w:pStyle w:val="naisf"/>
        <w:spacing w:before="0" w:beforeAutospacing="0" w:after="0" w:afterAutospacing="0"/>
        <w:rPr>
          <w:b/>
        </w:rPr>
      </w:pPr>
    </w:p>
    <w:p w14:paraId="29F7AB8F" w14:textId="2E488969" w:rsidR="00EB6307" w:rsidRDefault="00EB6307" w:rsidP="003E43A2">
      <w:pPr>
        <w:pStyle w:val="naisf"/>
        <w:spacing w:before="0" w:beforeAutospacing="0" w:after="0" w:afterAutospacing="0"/>
        <w:rPr>
          <w:b/>
        </w:rPr>
      </w:pPr>
    </w:p>
    <w:p w14:paraId="2FCC3DD6" w14:textId="62552E6A" w:rsidR="00EB6307" w:rsidRDefault="00EB6307" w:rsidP="003E43A2">
      <w:pPr>
        <w:pStyle w:val="naisf"/>
        <w:spacing w:before="0" w:beforeAutospacing="0" w:after="0" w:afterAutospacing="0"/>
        <w:rPr>
          <w:b/>
        </w:rPr>
      </w:pPr>
    </w:p>
    <w:p w14:paraId="5CCADB51" w14:textId="77777777" w:rsidR="00EB6307" w:rsidRPr="00832449" w:rsidRDefault="00EB6307" w:rsidP="00EB6307">
      <w:pPr>
        <w:pStyle w:val="naisf"/>
        <w:numPr>
          <w:ilvl w:val="0"/>
          <w:numId w:val="1"/>
        </w:numPr>
        <w:spacing w:before="0" w:beforeAutospacing="0" w:after="0" w:afterAutospacing="0"/>
        <w:rPr>
          <w:b/>
        </w:rPr>
      </w:pPr>
      <w:r w:rsidRPr="00832449">
        <w:rPr>
          <w:b/>
        </w:rPr>
        <w:t xml:space="preserve">Jautājumi, par kuriem saskaņošanā vienošanās nav panākta </w:t>
      </w:r>
    </w:p>
    <w:tbl>
      <w:tblPr>
        <w:tblpPr w:leftFromText="180" w:rightFromText="180" w:vertAnchor="text" w:tblpY="1"/>
        <w:tblOverlap w:val="never"/>
        <w:tblW w:w="1459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60"/>
        <w:gridCol w:w="3600"/>
        <w:gridCol w:w="3121"/>
        <w:gridCol w:w="2459"/>
        <w:gridCol w:w="2245"/>
      </w:tblGrid>
      <w:tr w:rsidR="00EB6307" w:rsidRPr="00832449" w14:paraId="50B76F75" w14:textId="77777777" w:rsidTr="00C51E96">
        <w:tc>
          <w:tcPr>
            <w:tcW w:w="708" w:type="dxa"/>
            <w:tcBorders>
              <w:top w:val="single" w:sz="6" w:space="0" w:color="000000"/>
              <w:left w:val="single" w:sz="6" w:space="0" w:color="000000"/>
              <w:bottom w:val="single" w:sz="6" w:space="0" w:color="000000"/>
              <w:right w:val="single" w:sz="6" w:space="0" w:color="000000"/>
            </w:tcBorders>
            <w:vAlign w:val="center"/>
          </w:tcPr>
          <w:p w14:paraId="6D4C90D5" w14:textId="77777777" w:rsidR="00EB6307" w:rsidRPr="00832449" w:rsidRDefault="00EB6307" w:rsidP="00C51E96">
            <w:pPr>
              <w:pStyle w:val="naisc"/>
              <w:spacing w:before="0" w:beforeAutospacing="0" w:after="0" w:afterAutospacing="0"/>
            </w:pPr>
            <w:r w:rsidRPr="00832449">
              <w:t>Nr. p.k.</w:t>
            </w:r>
          </w:p>
        </w:tc>
        <w:tc>
          <w:tcPr>
            <w:tcW w:w="2460" w:type="dxa"/>
            <w:tcBorders>
              <w:top w:val="single" w:sz="6" w:space="0" w:color="000000"/>
              <w:left w:val="single" w:sz="6" w:space="0" w:color="000000"/>
              <w:bottom w:val="single" w:sz="6" w:space="0" w:color="000000"/>
              <w:right w:val="single" w:sz="6" w:space="0" w:color="000000"/>
            </w:tcBorders>
            <w:vAlign w:val="center"/>
          </w:tcPr>
          <w:p w14:paraId="2D5D367D" w14:textId="77777777" w:rsidR="00EB6307" w:rsidRPr="00832449" w:rsidRDefault="00EB6307" w:rsidP="00C51E96">
            <w:pPr>
              <w:pStyle w:val="naisc"/>
              <w:spacing w:before="0" w:beforeAutospacing="0" w:after="0" w:afterAutospacing="0"/>
              <w:ind w:firstLine="12"/>
            </w:pPr>
            <w:r w:rsidRPr="00832449">
              <w:t>Saskaņošanai nosūtītā projekta redakcija (konkrēta punkta (panta) redakcija)</w:t>
            </w:r>
          </w:p>
        </w:tc>
        <w:tc>
          <w:tcPr>
            <w:tcW w:w="3600" w:type="dxa"/>
            <w:tcBorders>
              <w:top w:val="single" w:sz="6" w:space="0" w:color="000000"/>
              <w:left w:val="single" w:sz="6" w:space="0" w:color="000000"/>
              <w:bottom w:val="single" w:sz="6" w:space="0" w:color="000000"/>
              <w:right w:val="single" w:sz="6" w:space="0" w:color="000000"/>
            </w:tcBorders>
            <w:vAlign w:val="center"/>
          </w:tcPr>
          <w:p w14:paraId="6C001DAB" w14:textId="77777777" w:rsidR="00EB6307" w:rsidRPr="00832449" w:rsidRDefault="00EB6307" w:rsidP="00C51E96">
            <w:pPr>
              <w:pStyle w:val="naisc"/>
              <w:spacing w:before="0" w:beforeAutospacing="0" w:after="0" w:afterAutospacing="0"/>
            </w:pPr>
            <w:r w:rsidRPr="00832449">
              <w:t>Atzinumā norādītais ministrijas (citas institūcijas) iebildums, kā arī saskaņošanā papildus izteiktais iebildums par projekta konkrēto punktu (pantu)</w:t>
            </w:r>
          </w:p>
        </w:tc>
        <w:tc>
          <w:tcPr>
            <w:tcW w:w="3121" w:type="dxa"/>
            <w:tcBorders>
              <w:top w:val="single" w:sz="6" w:space="0" w:color="000000"/>
              <w:left w:val="single" w:sz="6" w:space="0" w:color="000000"/>
              <w:bottom w:val="single" w:sz="6" w:space="0" w:color="000000"/>
              <w:right w:val="single" w:sz="6" w:space="0" w:color="000000"/>
            </w:tcBorders>
            <w:vAlign w:val="center"/>
          </w:tcPr>
          <w:p w14:paraId="5B7F152B" w14:textId="77777777" w:rsidR="00EB6307" w:rsidRPr="00832449" w:rsidRDefault="00EB6307" w:rsidP="00C51E96">
            <w:pPr>
              <w:pStyle w:val="naisc"/>
              <w:spacing w:before="0" w:beforeAutospacing="0" w:after="0" w:afterAutospacing="0"/>
              <w:ind w:firstLine="21"/>
            </w:pPr>
            <w:r w:rsidRPr="00832449">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355BE9C4" w14:textId="77777777" w:rsidR="00EB6307" w:rsidRPr="00832449" w:rsidRDefault="00EB6307" w:rsidP="00C51E96">
            <w:pPr>
              <w:jc w:val="center"/>
            </w:pPr>
            <w:r w:rsidRPr="00832449">
              <w:t>Atzinuma sniedzēja uzturētais iebildums, ja tas atšķiras no atzinumā norādītā iebilduma pamatojuma</w:t>
            </w:r>
          </w:p>
        </w:tc>
        <w:tc>
          <w:tcPr>
            <w:tcW w:w="2245" w:type="dxa"/>
            <w:tcBorders>
              <w:top w:val="single" w:sz="4" w:space="0" w:color="auto"/>
              <w:left w:val="single" w:sz="4" w:space="0" w:color="auto"/>
              <w:bottom w:val="single" w:sz="4" w:space="0" w:color="auto"/>
            </w:tcBorders>
            <w:vAlign w:val="center"/>
          </w:tcPr>
          <w:p w14:paraId="2223C132" w14:textId="77777777" w:rsidR="00EB6307" w:rsidRPr="00832449" w:rsidRDefault="00EB6307" w:rsidP="00C51E96">
            <w:pPr>
              <w:jc w:val="center"/>
            </w:pPr>
            <w:r w:rsidRPr="00832449">
              <w:t>Projekta attiecīgā punkta (panta) galīgā redakcija</w:t>
            </w:r>
          </w:p>
        </w:tc>
      </w:tr>
      <w:tr w:rsidR="00EB6307" w:rsidRPr="00832449" w14:paraId="0D10192F" w14:textId="77777777" w:rsidTr="00C51E96">
        <w:tc>
          <w:tcPr>
            <w:tcW w:w="708" w:type="dxa"/>
            <w:tcBorders>
              <w:top w:val="single" w:sz="6" w:space="0" w:color="000000"/>
              <w:left w:val="single" w:sz="6" w:space="0" w:color="000000"/>
              <w:bottom w:val="single" w:sz="6" w:space="0" w:color="000000"/>
              <w:right w:val="single" w:sz="6" w:space="0" w:color="000000"/>
            </w:tcBorders>
          </w:tcPr>
          <w:p w14:paraId="283BC29B" w14:textId="77777777" w:rsidR="00EB6307" w:rsidRPr="00832449" w:rsidRDefault="00EB6307" w:rsidP="00C51E96">
            <w:pPr>
              <w:pStyle w:val="naisc"/>
              <w:spacing w:before="0" w:beforeAutospacing="0" w:after="0" w:afterAutospacing="0"/>
            </w:pPr>
            <w:r w:rsidRPr="00832449">
              <w:t>1</w:t>
            </w:r>
          </w:p>
        </w:tc>
        <w:tc>
          <w:tcPr>
            <w:tcW w:w="2460" w:type="dxa"/>
            <w:tcBorders>
              <w:top w:val="single" w:sz="6" w:space="0" w:color="000000"/>
              <w:left w:val="single" w:sz="6" w:space="0" w:color="000000"/>
              <w:bottom w:val="single" w:sz="6" w:space="0" w:color="000000"/>
              <w:right w:val="single" w:sz="6" w:space="0" w:color="000000"/>
            </w:tcBorders>
          </w:tcPr>
          <w:p w14:paraId="17A58BC1" w14:textId="77777777" w:rsidR="00EB6307" w:rsidRPr="00832449" w:rsidRDefault="00EB6307" w:rsidP="00C51E96">
            <w:pPr>
              <w:pStyle w:val="naisc"/>
              <w:spacing w:before="0" w:beforeAutospacing="0" w:after="0" w:afterAutospacing="0"/>
              <w:ind w:firstLine="720"/>
            </w:pPr>
            <w:r w:rsidRPr="00832449">
              <w:t>2</w:t>
            </w:r>
          </w:p>
        </w:tc>
        <w:tc>
          <w:tcPr>
            <w:tcW w:w="3600" w:type="dxa"/>
            <w:tcBorders>
              <w:top w:val="single" w:sz="6" w:space="0" w:color="000000"/>
              <w:left w:val="single" w:sz="6" w:space="0" w:color="000000"/>
              <w:bottom w:val="single" w:sz="6" w:space="0" w:color="000000"/>
              <w:right w:val="single" w:sz="6" w:space="0" w:color="000000"/>
            </w:tcBorders>
          </w:tcPr>
          <w:p w14:paraId="44EF1D9D" w14:textId="77777777" w:rsidR="00EB6307" w:rsidRPr="00832449" w:rsidRDefault="00EB6307" w:rsidP="00C51E96">
            <w:pPr>
              <w:pStyle w:val="naisc"/>
              <w:spacing w:before="0" w:beforeAutospacing="0" w:after="0" w:afterAutospacing="0"/>
              <w:ind w:firstLine="720"/>
            </w:pPr>
            <w:r w:rsidRPr="00832449">
              <w:t>3</w:t>
            </w:r>
          </w:p>
        </w:tc>
        <w:tc>
          <w:tcPr>
            <w:tcW w:w="3121" w:type="dxa"/>
            <w:tcBorders>
              <w:top w:val="single" w:sz="6" w:space="0" w:color="000000"/>
              <w:left w:val="single" w:sz="6" w:space="0" w:color="000000"/>
              <w:bottom w:val="single" w:sz="6" w:space="0" w:color="000000"/>
              <w:right w:val="single" w:sz="6" w:space="0" w:color="000000"/>
            </w:tcBorders>
          </w:tcPr>
          <w:p w14:paraId="244FFA36" w14:textId="77777777" w:rsidR="00EB6307" w:rsidRPr="00832449" w:rsidRDefault="00EB6307" w:rsidP="00C51E96">
            <w:pPr>
              <w:pStyle w:val="naisc"/>
              <w:spacing w:before="0" w:beforeAutospacing="0" w:after="0" w:afterAutospacing="0"/>
              <w:ind w:firstLine="720"/>
            </w:pPr>
            <w:r w:rsidRPr="00832449">
              <w:t>4</w:t>
            </w:r>
          </w:p>
        </w:tc>
        <w:tc>
          <w:tcPr>
            <w:tcW w:w="2459" w:type="dxa"/>
            <w:tcBorders>
              <w:top w:val="single" w:sz="4" w:space="0" w:color="auto"/>
              <w:left w:val="single" w:sz="4" w:space="0" w:color="auto"/>
              <w:bottom w:val="single" w:sz="4" w:space="0" w:color="auto"/>
              <w:right w:val="single" w:sz="4" w:space="0" w:color="auto"/>
            </w:tcBorders>
          </w:tcPr>
          <w:p w14:paraId="2B3EABDB" w14:textId="77777777" w:rsidR="00EB6307" w:rsidRPr="00832449" w:rsidRDefault="00EB6307" w:rsidP="00C51E96">
            <w:pPr>
              <w:jc w:val="center"/>
            </w:pPr>
            <w:r w:rsidRPr="00832449">
              <w:t>5</w:t>
            </w:r>
          </w:p>
        </w:tc>
        <w:tc>
          <w:tcPr>
            <w:tcW w:w="2245" w:type="dxa"/>
            <w:tcBorders>
              <w:top w:val="single" w:sz="4" w:space="0" w:color="auto"/>
              <w:left w:val="single" w:sz="4" w:space="0" w:color="auto"/>
              <w:bottom w:val="single" w:sz="4" w:space="0" w:color="auto"/>
            </w:tcBorders>
          </w:tcPr>
          <w:p w14:paraId="1E53B9EA" w14:textId="77777777" w:rsidR="00EB6307" w:rsidRPr="00832449" w:rsidRDefault="00EB6307" w:rsidP="00C51E96">
            <w:pPr>
              <w:jc w:val="center"/>
            </w:pPr>
            <w:r w:rsidRPr="00832449">
              <w:t>6</w:t>
            </w:r>
          </w:p>
        </w:tc>
      </w:tr>
      <w:tr w:rsidR="00530099" w:rsidRPr="00832449" w14:paraId="57B076D5" w14:textId="77777777" w:rsidTr="00C51E96">
        <w:tc>
          <w:tcPr>
            <w:tcW w:w="708" w:type="dxa"/>
            <w:tcBorders>
              <w:top w:val="single" w:sz="6" w:space="0" w:color="000000"/>
              <w:left w:val="single" w:sz="6" w:space="0" w:color="000000"/>
              <w:bottom w:val="single" w:sz="6" w:space="0" w:color="000000"/>
              <w:right w:val="single" w:sz="6" w:space="0" w:color="000000"/>
            </w:tcBorders>
          </w:tcPr>
          <w:p w14:paraId="3DA2C504" w14:textId="504DD889" w:rsidR="00530099" w:rsidRPr="00832449" w:rsidRDefault="00530099" w:rsidP="00530099">
            <w:pPr>
              <w:pStyle w:val="naisc"/>
              <w:spacing w:before="0" w:beforeAutospacing="0" w:after="0" w:afterAutospacing="0"/>
            </w:pPr>
          </w:p>
        </w:tc>
        <w:tc>
          <w:tcPr>
            <w:tcW w:w="2460" w:type="dxa"/>
            <w:tcBorders>
              <w:top w:val="single" w:sz="6" w:space="0" w:color="000000"/>
              <w:left w:val="single" w:sz="6" w:space="0" w:color="000000"/>
              <w:bottom w:val="single" w:sz="6" w:space="0" w:color="000000"/>
              <w:right w:val="single" w:sz="6" w:space="0" w:color="000000"/>
            </w:tcBorders>
          </w:tcPr>
          <w:p w14:paraId="286CF2FC" w14:textId="1877A4E4" w:rsidR="00530099" w:rsidRPr="00832449" w:rsidRDefault="00530099" w:rsidP="00152B0C">
            <w:pPr>
              <w:pStyle w:val="naisc"/>
              <w:spacing w:before="0" w:beforeAutospacing="0" w:after="0" w:afterAutospacing="0"/>
              <w:jc w:val="both"/>
            </w:pPr>
          </w:p>
        </w:tc>
        <w:tc>
          <w:tcPr>
            <w:tcW w:w="3600" w:type="dxa"/>
            <w:tcBorders>
              <w:top w:val="single" w:sz="6" w:space="0" w:color="000000"/>
              <w:left w:val="single" w:sz="6" w:space="0" w:color="000000"/>
              <w:bottom w:val="single" w:sz="6" w:space="0" w:color="000000"/>
              <w:right w:val="single" w:sz="6" w:space="0" w:color="000000"/>
            </w:tcBorders>
          </w:tcPr>
          <w:p w14:paraId="76B280CA" w14:textId="2B22EDF1" w:rsidR="00530099" w:rsidRPr="00152B0C" w:rsidRDefault="00530099" w:rsidP="00530099">
            <w:pPr>
              <w:pStyle w:val="naisc"/>
              <w:spacing w:before="0" w:beforeAutospacing="0" w:after="0" w:afterAutospacing="0"/>
            </w:pPr>
          </w:p>
        </w:tc>
        <w:tc>
          <w:tcPr>
            <w:tcW w:w="3121" w:type="dxa"/>
            <w:tcBorders>
              <w:top w:val="single" w:sz="6" w:space="0" w:color="000000"/>
              <w:left w:val="single" w:sz="6" w:space="0" w:color="000000"/>
              <w:bottom w:val="single" w:sz="6" w:space="0" w:color="000000"/>
              <w:right w:val="single" w:sz="6" w:space="0" w:color="000000"/>
            </w:tcBorders>
          </w:tcPr>
          <w:p w14:paraId="3903BE05" w14:textId="5F9F8F11" w:rsidR="00530099" w:rsidRPr="00832449" w:rsidRDefault="00530099" w:rsidP="00152B0C">
            <w:pPr>
              <w:pStyle w:val="naisc"/>
              <w:spacing w:before="0" w:beforeAutospacing="0" w:after="0" w:afterAutospacing="0"/>
              <w:jc w:val="both"/>
            </w:pPr>
          </w:p>
        </w:tc>
        <w:tc>
          <w:tcPr>
            <w:tcW w:w="2459" w:type="dxa"/>
            <w:tcBorders>
              <w:top w:val="single" w:sz="4" w:space="0" w:color="auto"/>
              <w:left w:val="single" w:sz="4" w:space="0" w:color="auto"/>
              <w:bottom w:val="single" w:sz="4" w:space="0" w:color="auto"/>
              <w:right w:val="single" w:sz="4" w:space="0" w:color="auto"/>
            </w:tcBorders>
          </w:tcPr>
          <w:p w14:paraId="5F9D8A60" w14:textId="77777777" w:rsidR="00530099" w:rsidRPr="00832449" w:rsidRDefault="00530099" w:rsidP="00530099">
            <w:pPr>
              <w:jc w:val="center"/>
            </w:pPr>
          </w:p>
        </w:tc>
        <w:tc>
          <w:tcPr>
            <w:tcW w:w="2245" w:type="dxa"/>
            <w:tcBorders>
              <w:top w:val="single" w:sz="4" w:space="0" w:color="auto"/>
              <w:left w:val="single" w:sz="4" w:space="0" w:color="auto"/>
              <w:bottom w:val="single" w:sz="4" w:space="0" w:color="auto"/>
            </w:tcBorders>
          </w:tcPr>
          <w:p w14:paraId="39D2666F" w14:textId="5FCEB87D" w:rsidR="00530099" w:rsidRPr="00832449" w:rsidRDefault="00530099" w:rsidP="00530099">
            <w:pPr>
              <w:jc w:val="center"/>
            </w:pPr>
          </w:p>
        </w:tc>
      </w:tr>
    </w:tbl>
    <w:p w14:paraId="42DFF1C5" w14:textId="77777777" w:rsidR="00EB6307" w:rsidRPr="00832449" w:rsidRDefault="00EB6307" w:rsidP="003E43A2">
      <w:pPr>
        <w:pStyle w:val="naisf"/>
        <w:spacing w:before="0" w:beforeAutospacing="0" w:after="0" w:afterAutospacing="0"/>
        <w:rPr>
          <w:b/>
        </w:rPr>
      </w:pPr>
    </w:p>
    <w:p w14:paraId="1E91EE1F" w14:textId="77777777" w:rsidR="00523CEB" w:rsidRPr="00832449" w:rsidRDefault="006D7B70" w:rsidP="009E066F">
      <w:pPr>
        <w:pStyle w:val="naisf"/>
        <w:numPr>
          <w:ilvl w:val="0"/>
          <w:numId w:val="2"/>
        </w:numPr>
        <w:spacing w:before="0" w:beforeAutospacing="0" w:after="0" w:afterAutospacing="0"/>
        <w:jc w:val="center"/>
        <w:rPr>
          <w:b/>
        </w:rPr>
      </w:pPr>
      <w:r w:rsidRPr="00832449">
        <w:rPr>
          <w:b/>
        </w:rPr>
        <w:t>Jautājumi, par kuriem saskaņošanā vienošanās ir pan</w:t>
      </w:r>
      <w:r w:rsidR="004E2E0F" w:rsidRPr="00832449">
        <w:rPr>
          <w:b/>
        </w:rPr>
        <w:t>ākta</w:t>
      </w:r>
    </w:p>
    <w:p w14:paraId="5F68E37E" w14:textId="77777777" w:rsidR="00BE52E1" w:rsidRPr="00832449" w:rsidRDefault="00BE52E1" w:rsidP="00BE52E1">
      <w:pPr>
        <w:pStyle w:val="naisf"/>
        <w:spacing w:before="0" w:beforeAutospacing="0" w:after="0" w:afterAutospacing="0"/>
        <w:ind w:left="1080"/>
        <w:rPr>
          <w:b/>
        </w:rPr>
      </w:pPr>
    </w:p>
    <w:tbl>
      <w:tblPr>
        <w:tblW w:w="14562" w:type="dxa"/>
        <w:tblLayout w:type="fixed"/>
        <w:tblLook w:val="0000" w:firstRow="0" w:lastRow="0" w:firstColumn="0" w:lastColumn="0" w:noHBand="0" w:noVBand="0"/>
      </w:tblPr>
      <w:tblGrid>
        <w:gridCol w:w="716"/>
        <w:gridCol w:w="3361"/>
        <w:gridCol w:w="3686"/>
        <w:gridCol w:w="3544"/>
        <w:gridCol w:w="3255"/>
      </w:tblGrid>
      <w:tr w:rsidR="009D3CA9" w:rsidRPr="00832449" w14:paraId="60CB919C" w14:textId="77777777" w:rsidTr="00AA22D5">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EC3682" w14:textId="77777777" w:rsidR="009D3CA9" w:rsidRPr="00832449" w:rsidRDefault="009D3CA9" w:rsidP="00A75718">
            <w:pPr>
              <w:pStyle w:val="naisc"/>
              <w:spacing w:before="0" w:beforeAutospacing="0" w:after="0" w:afterAutospacing="0"/>
            </w:pPr>
            <w:r w:rsidRPr="00832449">
              <w:t>  Nr. p.k.</w:t>
            </w:r>
          </w:p>
        </w:tc>
        <w:tc>
          <w:tcPr>
            <w:tcW w:w="33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F3FBFB" w14:textId="77777777" w:rsidR="009D3CA9" w:rsidRPr="00832449" w:rsidRDefault="009D3CA9" w:rsidP="00A75718">
            <w:pPr>
              <w:pStyle w:val="naisc"/>
              <w:spacing w:before="0" w:beforeAutospacing="0" w:after="0" w:afterAutospacing="0"/>
            </w:pPr>
            <w:r w:rsidRPr="00832449">
              <w:t> Saskaņošan</w:t>
            </w:r>
            <w:r w:rsidR="006D4998" w:rsidRPr="00832449">
              <w:t>ai nosūtītā projekta redakcija (konkrētā punkta (panta) redakcija)</w:t>
            </w: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16B575" w14:textId="77777777" w:rsidR="009D3CA9" w:rsidRPr="00832449" w:rsidRDefault="00EE7B2F" w:rsidP="00A75718">
            <w:pPr>
              <w:pStyle w:val="naisc"/>
              <w:spacing w:before="0" w:beforeAutospacing="0" w:after="0" w:afterAutospacing="0"/>
              <w:jc w:val="center"/>
            </w:pPr>
            <w:r w:rsidRPr="00832449">
              <w:t>Atzinumā norādītais ministrijas</w:t>
            </w:r>
            <w:r w:rsidR="006D4998" w:rsidRPr="00832449">
              <w:t xml:space="preserve"> (citas institūcijas)</w:t>
            </w:r>
            <w:r w:rsidR="009D3CA9" w:rsidRPr="00832449">
              <w:t xml:space="preserve"> iebildums</w:t>
            </w:r>
            <w:r w:rsidR="006D4998" w:rsidRPr="00832449">
              <w:t>, kā arī saskaņošanā papildus izteiktais iebildums par projekta konkrēto punktu (pantu)</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3C2B36" w14:textId="16CE4DD2" w:rsidR="009D3CA9" w:rsidRPr="00832449" w:rsidRDefault="006D4998" w:rsidP="00A75718">
            <w:pPr>
              <w:pStyle w:val="naisc"/>
              <w:spacing w:before="0" w:beforeAutospacing="0" w:after="0" w:afterAutospacing="0"/>
              <w:jc w:val="both"/>
            </w:pPr>
            <w:r w:rsidRPr="00832449">
              <w:t>Atbildīgās m</w:t>
            </w:r>
            <w:r w:rsidR="009D3CA9" w:rsidRPr="00832449">
              <w:t>inistrijas</w:t>
            </w:r>
            <w:r w:rsidRPr="00832449">
              <w:t xml:space="preserve"> norāde par to, ka iebildums ir ņemts vērā</w:t>
            </w:r>
            <w:r w:rsidR="00AD58AB" w:rsidRPr="00832449">
              <w:t xml:space="preserve"> </w:t>
            </w:r>
            <w:r w:rsidRPr="00832449">
              <w:t>vai informācija par saskaņošanā panākto alternatīvo risinājumu</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528B11" w14:textId="77777777" w:rsidR="003D4977" w:rsidRPr="00832449" w:rsidRDefault="00E91F25" w:rsidP="00A75718">
            <w:pPr>
              <w:pStyle w:val="naisc"/>
              <w:spacing w:before="0" w:beforeAutospacing="0" w:after="0" w:afterAutospacing="0"/>
              <w:jc w:val="both"/>
            </w:pPr>
            <w:r w:rsidRPr="00832449">
              <w:t> Projekta attiecīgā punkta</w:t>
            </w:r>
            <w:r w:rsidR="006D4998" w:rsidRPr="00832449">
              <w:t xml:space="preserve"> (panta)</w:t>
            </w:r>
            <w:r w:rsidR="009D3CA9" w:rsidRPr="00832449">
              <w:t xml:space="preserve"> galīgā redakcija</w:t>
            </w:r>
          </w:p>
          <w:p w14:paraId="56ADB37C" w14:textId="77777777" w:rsidR="009D3CA9" w:rsidRPr="00832449" w:rsidRDefault="009D3CA9" w:rsidP="00A75718">
            <w:pPr>
              <w:pStyle w:val="naisc"/>
              <w:spacing w:before="0" w:beforeAutospacing="0" w:after="0" w:afterAutospacing="0"/>
              <w:jc w:val="both"/>
            </w:pPr>
          </w:p>
        </w:tc>
      </w:tr>
      <w:tr w:rsidR="006D4998" w:rsidRPr="00832449" w14:paraId="3B84B140" w14:textId="77777777" w:rsidTr="00AA22D5">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9DF2BF" w14:textId="77777777" w:rsidR="006D4998" w:rsidRPr="00832449" w:rsidRDefault="006D4998" w:rsidP="00A75718">
            <w:pPr>
              <w:pStyle w:val="naisc"/>
              <w:spacing w:before="0" w:beforeAutospacing="0" w:after="0" w:afterAutospacing="0"/>
              <w:jc w:val="center"/>
            </w:pPr>
            <w:r w:rsidRPr="00832449">
              <w:t>1</w:t>
            </w:r>
          </w:p>
        </w:tc>
        <w:tc>
          <w:tcPr>
            <w:tcW w:w="33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768ADD" w14:textId="77777777" w:rsidR="006D4998" w:rsidRPr="00832449" w:rsidRDefault="006D4998" w:rsidP="00A75718">
            <w:pPr>
              <w:pStyle w:val="naisc"/>
              <w:spacing w:before="0" w:beforeAutospacing="0" w:after="0" w:afterAutospacing="0"/>
              <w:jc w:val="center"/>
            </w:pPr>
            <w:r w:rsidRPr="00832449">
              <w:t>2</w:t>
            </w: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8BA1555" w14:textId="77777777" w:rsidR="006D4998" w:rsidRPr="00832449" w:rsidRDefault="00707EDA" w:rsidP="00A75718">
            <w:pPr>
              <w:pStyle w:val="naisc"/>
              <w:spacing w:before="0" w:beforeAutospacing="0" w:after="0" w:afterAutospacing="0"/>
              <w:jc w:val="center"/>
            </w:pPr>
            <w:r w:rsidRPr="00832449">
              <w:t>3</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D11794" w14:textId="77777777" w:rsidR="006D4998" w:rsidRPr="00832449" w:rsidRDefault="006D4998" w:rsidP="00A75718">
            <w:pPr>
              <w:pStyle w:val="naisc"/>
              <w:spacing w:before="0" w:beforeAutospacing="0" w:after="0" w:afterAutospacing="0"/>
              <w:jc w:val="center"/>
            </w:pPr>
            <w:r w:rsidRPr="00832449">
              <w:t>4</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8236FF" w14:textId="77777777" w:rsidR="006D4998" w:rsidRPr="00832449" w:rsidRDefault="006D4998" w:rsidP="00A75718">
            <w:pPr>
              <w:pStyle w:val="naisc"/>
              <w:spacing w:before="0" w:beforeAutospacing="0" w:after="0" w:afterAutospacing="0"/>
              <w:jc w:val="center"/>
            </w:pPr>
            <w:r w:rsidRPr="00832449">
              <w:t>5</w:t>
            </w:r>
          </w:p>
        </w:tc>
      </w:tr>
      <w:tr w:rsidR="00470574" w:rsidRPr="00832449" w14:paraId="1DD7CEED"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2E65B6D0" w14:textId="6160DF1D" w:rsidR="00470574" w:rsidRPr="00832449" w:rsidRDefault="00DF0D0C" w:rsidP="002E40A0">
            <w:pPr>
              <w:pStyle w:val="naisc"/>
              <w:spacing w:before="0" w:beforeAutospacing="0" w:after="0" w:afterAutospacing="0"/>
              <w:jc w:val="center"/>
            </w:pPr>
            <w:r>
              <w:t>1.</w:t>
            </w:r>
          </w:p>
        </w:tc>
        <w:tc>
          <w:tcPr>
            <w:tcW w:w="33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AC1AF9E" w14:textId="77777777" w:rsidR="00470574" w:rsidRPr="00FA0264" w:rsidRDefault="00470574" w:rsidP="00470574">
            <w:pPr>
              <w:pStyle w:val="naisc"/>
              <w:spacing w:before="0" w:beforeAutospacing="0" w:after="0" w:afterAutospacing="0"/>
              <w:jc w:val="both"/>
              <w:rPr>
                <w:b/>
              </w:rPr>
            </w:pPr>
            <w:r w:rsidRPr="00FA0264">
              <w:rPr>
                <w:b/>
              </w:rPr>
              <w:t>II sadaļa</w:t>
            </w:r>
          </w:p>
          <w:p w14:paraId="037B2961" w14:textId="77777777" w:rsidR="00470574" w:rsidRPr="00FA0264" w:rsidRDefault="00470574" w:rsidP="00470574">
            <w:pPr>
              <w:pStyle w:val="naisc"/>
              <w:spacing w:before="0" w:beforeAutospacing="0" w:after="0" w:afterAutospacing="0"/>
              <w:jc w:val="both"/>
              <w:rPr>
                <w:b/>
              </w:rPr>
            </w:pPr>
            <w:r w:rsidRPr="00FA0264">
              <w:rPr>
                <w:b/>
              </w:rPr>
              <w:t>[…]</w:t>
            </w:r>
          </w:p>
          <w:p w14:paraId="5E982305" w14:textId="77777777" w:rsidR="00E077C5" w:rsidRPr="00CE7755" w:rsidRDefault="00E077C5" w:rsidP="00E077C5">
            <w:pPr>
              <w:jc w:val="both"/>
            </w:pPr>
            <w:r w:rsidRPr="00CE7755">
              <w:t>Plānā ir veikti šādi būtisk</w:t>
            </w:r>
            <w:r>
              <w:t>ākie</w:t>
            </w:r>
            <w:r w:rsidRPr="00CE7755">
              <w:t xml:space="preserve"> grozījumi:</w:t>
            </w:r>
          </w:p>
          <w:p w14:paraId="0D844CC3" w14:textId="77777777" w:rsidR="00E077C5" w:rsidRPr="00CE7755" w:rsidRDefault="00E077C5" w:rsidP="00E077C5">
            <w:pPr>
              <w:numPr>
                <w:ilvl w:val="0"/>
                <w:numId w:val="22"/>
              </w:numPr>
              <w:ind w:left="0" w:firstLine="0"/>
              <w:jc w:val="both"/>
            </w:pPr>
            <w:r w:rsidRPr="00CE7755">
              <w:t>papildinot un aktualizējot vadlīnijas</w:t>
            </w:r>
            <w:r>
              <w:t>,</w:t>
            </w:r>
            <w:r w:rsidRPr="00CE7755">
              <w:t xml:space="preserve"> tiks nodrošināts, ka UKI, FID un izmeklēšanas iestādes var ātri, konstruktīvi un efektīvi nodrošināt visplašāko starptautisko sadarbību attiecībā uz NILL, saistītiem sākotnējiem noziedzīgajiem nodarījumiem un terorisma finansēšanu atbilstoši </w:t>
            </w:r>
            <w:r w:rsidRPr="00CE7755">
              <w:lastRenderedPageBreak/>
              <w:t>FATF 40.rekomendācijas prasībām;</w:t>
            </w:r>
          </w:p>
          <w:p w14:paraId="2781956E" w14:textId="77777777" w:rsidR="00E077C5" w:rsidRPr="00CE7755" w:rsidRDefault="00E077C5" w:rsidP="00E077C5">
            <w:pPr>
              <w:numPr>
                <w:ilvl w:val="0"/>
                <w:numId w:val="22"/>
              </w:numPr>
              <w:ind w:left="0" w:firstLine="0"/>
              <w:jc w:val="both"/>
            </w:pPr>
            <w:r w:rsidRPr="00CE7755">
              <w:t xml:space="preserve">2022.gadā </w:t>
            </w:r>
            <w:r>
              <w:t xml:space="preserve">plānots </w:t>
            </w:r>
            <w:r w:rsidRPr="00CE7755">
              <w:t>organizēt starptautiska līmeņa Egmont grupas plenārsēd</w:t>
            </w:r>
            <w:r>
              <w:t>i</w:t>
            </w:r>
            <w:r w:rsidRPr="00CE7755">
              <w:t xml:space="preserve"> Rīgā;</w:t>
            </w:r>
          </w:p>
          <w:p w14:paraId="314E6678" w14:textId="77777777" w:rsidR="00E077C5" w:rsidRPr="00CE7755" w:rsidRDefault="00E077C5" w:rsidP="00E077C5">
            <w:pPr>
              <w:numPr>
                <w:ilvl w:val="0"/>
                <w:numId w:val="22"/>
              </w:numPr>
              <w:ind w:left="0" w:firstLine="0"/>
              <w:jc w:val="both"/>
            </w:pPr>
            <w:r w:rsidRPr="00CE7755">
              <w:t>LAS ABLV kontrolēta pašlikvidācijas procesa nodrošināšana</w:t>
            </w:r>
            <w:r>
              <w:t xml:space="preserve">i paplašināts atbildīgo iestāžu loks ar </w:t>
            </w:r>
            <w:r w:rsidRPr="00CE7755">
              <w:t>FID, VP, VID, KNAB, VDD;</w:t>
            </w:r>
          </w:p>
          <w:p w14:paraId="27BDC457" w14:textId="77777777" w:rsidR="00E077C5" w:rsidRPr="00CE7755" w:rsidRDefault="00E077C5" w:rsidP="00E077C5">
            <w:pPr>
              <w:numPr>
                <w:ilvl w:val="0"/>
                <w:numId w:val="22"/>
              </w:numPr>
              <w:ind w:left="0" w:firstLine="0"/>
              <w:jc w:val="both"/>
            </w:pPr>
            <w:r>
              <w:t xml:space="preserve">plānots </w:t>
            </w:r>
            <w:r w:rsidRPr="00CE7755">
              <w:t>izstrādāt vienot</w:t>
            </w:r>
            <w:r>
              <w:t>u</w:t>
            </w:r>
            <w:r w:rsidRPr="00CE7755">
              <w:t xml:space="preserve"> tīmekļa vietn</w:t>
            </w:r>
            <w:r>
              <w:t>i</w:t>
            </w:r>
            <w:r w:rsidRPr="00CE7755">
              <w:t xml:space="preserve"> www.sankcijas.gov.lv personu, pret kurām noteiktas sankcijas,  kā arī noteikto ierobežojumu  </w:t>
            </w:r>
            <w:proofErr w:type="spellStart"/>
            <w:r w:rsidRPr="00CE7755">
              <w:t>skrīningam</w:t>
            </w:r>
            <w:proofErr w:type="spellEnd"/>
            <w:r w:rsidRPr="00CE7755">
              <w:t>;</w:t>
            </w:r>
          </w:p>
          <w:p w14:paraId="362200AB" w14:textId="77777777" w:rsidR="00E077C5" w:rsidRPr="00CE7755" w:rsidRDefault="00E077C5" w:rsidP="00E077C5">
            <w:pPr>
              <w:numPr>
                <w:ilvl w:val="0"/>
                <w:numId w:val="22"/>
              </w:numPr>
              <w:ind w:left="0" w:firstLine="0"/>
              <w:jc w:val="both"/>
            </w:pPr>
            <w:r w:rsidRPr="00CE7755">
              <w:t xml:space="preserve">par pieciem mēnešiem saīsināts izpildes termiņš </w:t>
            </w:r>
            <w:r>
              <w:t xml:space="preserve">uzdevumam </w:t>
            </w:r>
            <w:r w:rsidRPr="00CE7755">
              <w:t>visās izmeklēšanas iestādēs ieviest paralēlās finanšu izmeklēšanas veikšanas sistēmu;</w:t>
            </w:r>
          </w:p>
          <w:p w14:paraId="51806966" w14:textId="77777777" w:rsidR="00E077C5" w:rsidRPr="00CE7755" w:rsidRDefault="00E077C5" w:rsidP="00E077C5">
            <w:pPr>
              <w:numPr>
                <w:ilvl w:val="0"/>
                <w:numId w:val="22"/>
              </w:numPr>
              <w:ind w:left="0" w:firstLine="0"/>
              <w:jc w:val="both"/>
            </w:pPr>
            <w:r w:rsidRPr="00CE7755">
              <w:t>precizēts, ka gadā uzsākti ne mazāk kā 10  kriminālprocesi par skaidras naudas nedeklarēšanu vai nepatiesu deklarēšanu un/vai legalizāciju;</w:t>
            </w:r>
          </w:p>
          <w:p w14:paraId="4658609F" w14:textId="77777777" w:rsidR="00E077C5" w:rsidRDefault="00E077C5" w:rsidP="00E077C5">
            <w:pPr>
              <w:numPr>
                <w:ilvl w:val="0"/>
                <w:numId w:val="22"/>
              </w:numPr>
              <w:ind w:left="0" w:firstLine="0"/>
              <w:jc w:val="both"/>
            </w:pPr>
            <w:r w:rsidRPr="00CE7755">
              <w:t>precizēts, ka gadā ne mazāk kā 3 kriminālprocesi nodoti kriminālvajāšanas uzsākšanai par skaidras naudas nedeklarēšanu vai nepatiesu deklarēšanu un/vai legalizāciju;</w:t>
            </w:r>
          </w:p>
          <w:p w14:paraId="477F8330" w14:textId="77777777" w:rsidR="00E077C5" w:rsidRPr="00A30AD5" w:rsidRDefault="00E077C5" w:rsidP="00E077C5">
            <w:pPr>
              <w:numPr>
                <w:ilvl w:val="0"/>
                <w:numId w:val="22"/>
              </w:numPr>
              <w:ind w:left="0" w:firstLine="0"/>
            </w:pPr>
            <w:r w:rsidRPr="00A30AD5">
              <w:t xml:space="preserve">ieviests mehānisms mantas  konfiskācijai ārpus </w:t>
            </w:r>
            <w:r w:rsidRPr="00A30AD5">
              <w:lastRenderedPageBreak/>
              <w:t>kriminālprocesa un nodrošināta tā piemērošana;</w:t>
            </w:r>
          </w:p>
          <w:p w14:paraId="01D89099" w14:textId="77777777" w:rsidR="00E077C5" w:rsidRPr="00CE7755" w:rsidRDefault="00E077C5" w:rsidP="00E077C5">
            <w:pPr>
              <w:numPr>
                <w:ilvl w:val="0"/>
                <w:numId w:val="22"/>
              </w:numPr>
              <w:ind w:left="0" w:firstLine="0"/>
              <w:jc w:val="both"/>
            </w:pPr>
            <w:r w:rsidRPr="00CE7755">
              <w:t>precizējot pasākumu</w:t>
            </w:r>
            <w:r>
              <w:t xml:space="preserve"> formulējumus</w:t>
            </w:r>
            <w:r w:rsidRPr="00CE7755">
              <w:t xml:space="preserve">, to </w:t>
            </w:r>
            <w:r>
              <w:t xml:space="preserve">plānotos darbības </w:t>
            </w:r>
            <w:r w:rsidRPr="00CE7755">
              <w:t>rezultāt</w:t>
            </w:r>
            <w:r>
              <w:t>us</w:t>
            </w:r>
            <w:r w:rsidRPr="00CE7755">
              <w:t xml:space="preserve">, rezultatīvos rādītājus un izpildes termiņus, </w:t>
            </w:r>
            <w:r>
              <w:t xml:space="preserve">nodrošināta visos rīcības virzienos vienotāka virzība uz plāna kopējo mērķu sasniegšanu un skaidrāki pasākumu izpildes novērtēšanas kritēriji. Vienlaikus </w:t>
            </w:r>
            <w:r w:rsidRPr="00CE7755">
              <w:t>vairākiem pasākumiem mainītas atbildīgās un līdzatbildīgās iestādes, vairāki pasākumi pārcelti uz tiem atbilstošāku rīcības virzienu.</w:t>
            </w:r>
          </w:p>
          <w:p w14:paraId="6C2FEDFC" w14:textId="77777777" w:rsidR="00E077C5" w:rsidRDefault="00E077C5" w:rsidP="00E077C5">
            <w:pPr>
              <w:jc w:val="both"/>
            </w:pPr>
          </w:p>
          <w:p w14:paraId="05C9C36E" w14:textId="77777777" w:rsidR="00E077C5" w:rsidRPr="00CE7755" w:rsidRDefault="00E077C5" w:rsidP="00E077C5">
            <w:pPr>
              <w:jc w:val="both"/>
            </w:pPr>
            <w:r w:rsidRPr="00CE7755">
              <w:t>Atsevišķi pasākumi ir jau izpildīti un tāpēc ir svītroti no plāna:</w:t>
            </w:r>
          </w:p>
          <w:p w14:paraId="285B0624" w14:textId="77777777" w:rsidR="00E077C5" w:rsidRPr="00CE7755" w:rsidRDefault="00E077C5" w:rsidP="00E077C5">
            <w:pPr>
              <w:numPr>
                <w:ilvl w:val="0"/>
                <w:numId w:val="21"/>
              </w:numPr>
              <w:ind w:left="0" w:firstLine="0"/>
              <w:jc w:val="both"/>
            </w:pPr>
            <w:r w:rsidRPr="00CE7755">
              <w:t>izstrādāta metodika ziņošanai UR par gadījumiem, kad likuma subjekti, UKI konstatējušas, ka noskaidrotā informācija par PLG neatbilst UR vestajos reģistros reģistrētajai informācijai;</w:t>
            </w:r>
          </w:p>
          <w:p w14:paraId="470748E0" w14:textId="77777777" w:rsidR="00E077C5" w:rsidRPr="00CE7755" w:rsidRDefault="00E077C5" w:rsidP="00E077C5">
            <w:pPr>
              <w:numPr>
                <w:ilvl w:val="0"/>
                <w:numId w:val="21"/>
              </w:numPr>
              <w:ind w:left="0" w:firstLine="0"/>
              <w:jc w:val="both"/>
            </w:pPr>
            <w:r w:rsidRPr="00CE7755">
              <w:t>sagatavots un publicēts kopsavilkums par NVO NILLTPF risku novērtējumu, norādot tos faktorus, kas paaugstina iespēju NVO sektoru izmantot ļaunprātīgos nolūkos;</w:t>
            </w:r>
          </w:p>
          <w:p w14:paraId="7D83A33F" w14:textId="77777777" w:rsidR="00E077C5" w:rsidRDefault="00E077C5" w:rsidP="00E077C5">
            <w:pPr>
              <w:numPr>
                <w:ilvl w:val="0"/>
                <w:numId w:val="21"/>
              </w:numPr>
              <w:ind w:left="0" w:firstLine="0"/>
              <w:jc w:val="both"/>
            </w:pPr>
            <w:r w:rsidRPr="00CE7755">
              <w:lastRenderedPageBreak/>
              <w:t xml:space="preserve">veikts </w:t>
            </w:r>
            <w:proofErr w:type="spellStart"/>
            <w:r w:rsidRPr="00CE7755">
              <w:t>izvērtējums</w:t>
            </w:r>
            <w:proofErr w:type="spellEnd"/>
            <w:r w:rsidRPr="00CE7755">
              <w:t xml:space="preserve"> par NVO iespējamo saistību ar TF riskiem.</w:t>
            </w:r>
          </w:p>
          <w:p w14:paraId="3E1A9AFA" w14:textId="77777777" w:rsidR="00E077C5" w:rsidRDefault="00E077C5" w:rsidP="00E077C5">
            <w:pPr>
              <w:jc w:val="both"/>
            </w:pPr>
          </w:p>
          <w:p w14:paraId="1DB842A9" w14:textId="77777777" w:rsidR="00E077C5" w:rsidRPr="007722B6" w:rsidRDefault="00E077C5" w:rsidP="00E077C5">
            <w:pPr>
              <w:jc w:val="both"/>
            </w:pPr>
            <w:r w:rsidRPr="007722B6">
              <w:t>Plāna izpildei ir nepieciešams papildus finansējums šādiem pasākumiem:</w:t>
            </w:r>
          </w:p>
          <w:p w14:paraId="40E21F11" w14:textId="77777777" w:rsidR="00E077C5" w:rsidRPr="007722B6" w:rsidRDefault="00E077C5" w:rsidP="00E077C5">
            <w:pPr>
              <w:jc w:val="both"/>
            </w:pPr>
            <w:r w:rsidRPr="007722B6">
              <w:t>1)</w:t>
            </w:r>
            <w:r w:rsidRPr="007722B6">
              <w:tab/>
              <w:t xml:space="preserve">83 000 </w:t>
            </w:r>
            <w:proofErr w:type="spellStart"/>
            <w:r w:rsidRPr="007722B6">
              <w:t>euro</w:t>
            </w:r>
            <w:proofErr w:type="spellEnd"/>
            <w:r w:rsidRPr="007722B6">
              <w:t xml:space="preserve"> 2021. gadā un 747 000 </w:t>
            </w:r>
            <w:proofErr w:type="spellStart"/>
            <w:r w:rsidRPr="007722B6">
              <w:t>euro</w:t>
            </w:r>
            <w:proofErr w:type="spellEnd"/>
            <w:r w:rsidRPr="007722B6">
              <w:t xml:space="preserve"> 2022. gadā FID starptautiska līmeņa Egmont grupas plenārsēdes organizēšanai Rīgā;</w:t>
            </w:r>
          </w:p>
          <w:p w14:paraId="3DCEA891" w14:textId="77777777" w:rsidR="00E077C5" w:rsidRPr="007722B6" w:rsidRDefault="00E077C5" w:rsidP="00E077C5">
            <w:pPr>
              <w:jc w:val="both"/>
            </w:pPr>
            <w:r w:rsidRPr="007722B6">
              <w:t>2)</w:t>
            </w:r>
            <w:r w:rsidRPr="007722B6">
              <w:tab/>
              <w:t xml:space="preserve">111 950 </w:t>
            </w:r>
            <w:proofErr w:type="spellStart"/>
            <w:r w:rsidRPr="007722B6">
              <w:t>euro</w:t>
            </w:r>
            <w:proofErr w:type="spellEnd"/>
            <w:r w:rsidRPr="007722B6">
              <w:t xml:space="preserve"> 2021. gadā Ārlietu ministrijai, lai izstrādātu vienotu tīmekļa vietni personu, pret kurām noteiktas sankcijas, kā arī noteikto ierobežojumu  </w:t>
            </w:r>
            <w:proofErr w:type="spellStart"/>
            <w:r w:rsidRPr="007722B6">
              <w:t>skrīningam</w:t>
            </w:r>
            <w:proofErr w:type="spellEnd"/>
            <w:r w:rsidRPr="007722B6">
              <w:t>;</w:t>
            </w:r>
          </w:p>
          <w:p w14:paraId="3C2590E7" w14:textId="77777777" w:rsidR="00E077C5" w:rsidRPr="007722B6" w:rsidRDefault="00E077C5" w:rsidP="00E077C5">
            <w:pPr>
              <w:jc w:val="both"/>
            </w:pPr>
            <w:r w:rsidRPr="007722B6">
              <w:t>3)</w:t>
            </w:r>
            <w:r w:rsidRPr="007722B6">
              <w:tab/>
              <w:t xml:space="preserve">116 955 </w:t>
            </w:r>
            <w:proofErr w:type="spellStart"/>
            <w:r w:rsidRPr="007722B6">
              <w:t>euro</w:t>
            </w:r>
            <w:proofErr w:type="spellEnd"/>
            <w:r w:rsidRPr="007722B6">
              <w:t xml:space="preserve"> 2021. gadā un 335 462 </w:t>
            </w:r>
            <w:proofErr w:type="spellStart"/>
            <w:r w:rsidRPr="007722B6">
              <w:t>euro</w:t>
            </w:r>
            <w:proofErr w:type="spellEnd"/>
            <w:r w:rsidRPr="007722B6">
              <w:t xml:space="preserve"> 2022.gadā FID, lai nodrošinātu NILLTPFN likuma prasībām atbilstošu kreditoru prasījumu izmaksas procesu LAS ABLV - 10 darbinieku piesaiste ziņojumu par aizdomīgajiem darījumiem analīzei, datu apkopošanai un nosūtīšanai </w:t>
            </w:r>
            <w:proofErr w:type="spellStart"/>
            <w:r w:rsidRPr="007722B6">
              <w:t>tiesībsargājošām</w:t>
            </w:r>
            <w:proofErr w:type="spellEnd"/>
            <w:r w:rsidRPr="007722B6">
              <w:t xml:space="preserve"> iestādēm;</w:t>
            </w:r>
          </w:p>
          <w:p w14:paraId="0834B9AD" w14:textId="77777777" w:rsidR="00E077C5" w:rsidRPr="007722B6" w:rsidRDefault="00E077C5" w:rsidP="00E077C5">
            <w:pPr>
              <w:jc w:val="both"/>
            </w:pPr>
            <w:r w:rsidRPr="007722B6">
              <w:t>4)</w:t>
            </w:r>
            <w:r w:rsidRPr="007722B6">
              <w:tab/>
              <w:t xml:space="preserve">961 192 </w:t>
            </w:r>
            <w:proofErr w:type="spellStart"/>
            <w:r w:rsidRPr="007722B6">
              <w:t>euro</w:t>
            </w:r>
            <w:proofErr w:type="spellEnd"/>
            <w:r w:rsidRPr="007722B6">
              <w:t xml:space="preserve"> 2021. gadā, 934 696 </w:t>
            </w:r>
            <w:proofErr w:type="spellStart"/>
            <w:r w:rsidRPr="007722B6">
              <w:t>euro</w:t>
            </w:r>
            <w:proofErr w:type="spellEnd"/>
            <w:r w:rsidRPr="007722B6">
              <w:t xml:space="preserve"> 2022. gadā un turpmāk katru gadu Valsts policijai, lai stiprinātu Valsts policijas rīcībā esošo darba </w:t>
            </w:r>
            <w:r w:rsidRPr="007722B6">
              <w:lastRenderedPageBreak/>
              <w:t xml:space="preserve">resursu kapacitāti un spēju pilnvērtīgi apstrādāt un izmeklēt potenciāli pieaugušo pārbaudāmās informācijas apjomu un  kriminālprocesu skaitu NILL jomā - piešķirt finansējums 23 jaunu amata vietu izveidei VP Galvenās kriminālpolicijas pārvaldes Ekonomisko noziegumu apkarošanas pārvaldē un </w:t>
            </w:r>
            <w:proofErr w:type="spellStart"/>
            <w:r w:rsidRPr="007722B6">
              <w:t>Kriminālizlūkošanas</w:t>
            </w:r>
            <w:proofErr w:type="spellEnd"/>
            <w:r w:rsidRPr="007722B6">
              <w:t xml:space="preserve"> vadības pārvaldē;</w:t>
            </w:r>
          </w:p>
          <w:p w14:paraId="69C3C776" w14:textId="77777777" w:rsidR="00E077C5" w:rsidRDefault="00E077C5" w:rsidP="00E077C5">
            <w:pPr>
              <w:jc w:val="both"/>
            </w:pPr>
            <w:r w:rsidRPr="007722B6">
              <w:t>5)</w:t>
            </w:r>
            <w:r w:rsidRPr="007722B6">
              <w:tab/>
              <w:t xml:space="preserve">606 194 </w:t>
            </w:r>
            <w:proofErr w:type="spellStart"/>
            <w:r w:rsidRPr="007722B6">
              <w:t>euro</w:t>
            </w:r>
            <w:proofErr w:type="spellEnd"/>
            <w:r w:rsidRPr="007722B6">
              <w:t xml:space="preserve"> 2022. gadā un turpmāk katru gadu FID, lai ieviestu mehānismu mantas  konfiskācijai ārpus kriminālprocesa un nodrošinātu tā piemērošanu - papildus 15 amata vietas funkciju nodrošināšanai;</w:t>
            </w:r>
          </w:p>
          <w:p w14:paraId="16C7DAC1" w14:textId="77777777" w:rsidR="00E077C5" w:rsidRPr="007722B6" w:rsidRDefault="00E077C5" w:rsidP="00E077C5">
            <w:pPr>
              <w:jc w:val="both"/>
            </w:pPr>
            <w:r>
              <w:t xml:space="preserve">6)         </w:t>
            </w:r>
            <w:r w:rsidRPr="00A30AD5">
              <w:t xml:space="preserve">51 374 </w:t>
            </w:r>
            <w:proofErr w:type="spellStart"/>
            <w:r w:rsidRPr="00A30AD5">
              <w:t>euro</w:t>
            </w:r>
            <w:proofErr w:type="spellEnd"/>
            <w:r w:rsidRPr="00A30AD5">
              <w:t xml:space="preserve"> 2021.gadā un turpmāk katru gadu</w:t>
            </w:r>
            <w:r>
              <w:t>, lai stiprinātu</w:t>
            </w:r>
            <w:r w:rsidRPr="00A30AD5">
              <w:t xml:space="preserve"> Ma</w:t>
            </w:r>
            <w:r>
              <w:t xml:space="preserve">ksātnespējas kontroles dienesta kapacitāti - </w:t>
            </w:r>
            <w:r w:rsidRPr="00A30AD5">
              <w:t xml:space="preserve"> 2 jaunu amata vietu izveidei;</w:t>
            </w:r>
          </w:p>
          <w:p w14:paraId="0C1FCC46" w14:textId="77777777" w:rsidR="00E077C5" w:rsidRPr="007722B6" w:rsidRDefault="00E077C5" w:rsidP="00E077C5">
            <w:pPr>
              <w:jc w:val="both"/>
            </w:pPr>
            <w:r>
              <w:t>7</w:t>
            </w:r>
            <w:r w:rsidRPr="007722B6">
              <w:t>)</w:t>
            </w:r>
            <w:r w:rsidRPr="007722B6">
              <w:tab/>
              <w:t xml:space="preserve">29 040 </w:t>
            </w:r>
            <w:proofErr w:type="spellStart"/>
            <w:r w:rsidRPr="007722B6">
              <w:t>euro</w:t>
            </w:r>
            <w:proofErr w:type="spellEnd"/>
            <w:r w:rsidRPr="007722B6">
              <w:t xml:space="preserve"> Valsts kancelejai Latvijas finanšu sektora starptautiskās rep</w:t>
            </w:r>
            <w:r>
              <w:t>utācijas uzlabošanai 2020. gadā.</w:t>
            </w:r>
          </w:p>
          <w:p w14:paraId="3AEC48B6" w14:textId="77777777" w:rsidR="00E077C5" w:rsidRDefault="00E077C5" w:rsidP="00E077C5">
            <w:pPr>
              <w:jc w:val="both"/>
            </w:pPr>
          </w:p>
          <w:p w14:paraId="15AE3933" w14:textId="77777777" w:rsidR="00E077C5" w:rsidRPr="007722B6" w:rsidRDefault="00E077C5" w:rsidP="00E077C5">
            <w:pPr>
              <w:jc w:val="both"/>
            </w:pPr>
            <w:r w:rsidRPr="007722B6">
              <w:t xml:space="preserve">Kopumā plāna pasākumu finansējums ir: </w:t>
            </w:r>
          </w:p>
          <w:p w14:paraId="57D50D27" w14:textId="77777777" w:rsidR="00E077C5" w:rsidRPr="007722B6" w:rsidRDefault="00E077C5" w:rsidP="00E077C5">
            <w:pPr>
              <w:jc w:val="both"/>
            </w:pPr>
            <w:r w:rsidRPr="007722B6">
              <w:lastRenderedPageBreak/>
              <w:t>1)</w:t>
            </w:r>
            <w:r w:rsidRPr="007722B6">
              <w:tab/>
              <w:t xml:space="preserve">samazināts par  </w:t>
            </w:r>
            <w:r w:rsidRPr="00A30AD5">
              <w:t xml:space="preserve">247 484 </w:t>
            </w:r>
            <w:proofErr w:type="spellStart"/>
            <w:r w:rsidRPr="007722B6">
              <w:t>euro</w:t>
            </w:r>
            <w:proofErr w:type="spellEnd"/>
            <w:r w:rsidRPr="007722B6">
              <w:t xml:space="preserve"> 2020. gadā ( precizētais </w:t>
            </w:r>
            <w:r w:rsidRPr="00A30AD5">
              <w:t xml:space="preserve">3 328 313 </w:t>
            </w:r>
            <w:proofErr w:type="spellStart"/>
            <w:r w:rsidRPr="007722B6">
              <w:t>euro</w:t>
            </w:r>
            <w:proofErr w:type="spellEnd"/>
            <w:r w:rsidRPr="007722B6">
              <w:t>);</w:t>
            </w:r>
          </w:p>
          <w:p w14:paraId="236670C7" w14:textId="77777777" w:rsidR="00E077C5" w:rsidRPr="007722B6" w:rsidRDefault="00E077C5" w:rsidP="00E077C5">
            <w:pPr>
              <w:jc w:val="both"/>
            </w:pPr>
            <w:r w:rsidRPr="007722B6">
              <w:t>2)</w:t>
            </w:r>
            <w:r w:rsidRPr="007722B6">
              <w:tab/>
              <w:t xml:space="preserve">palielināts par </w:t>
            </w:r>
            <w:r w:rsidRPr="00A30AD5">
              <w:t xml:space="preserve">1 400 234 </w:t>
            </w:r>
            <w:proofErr w:type="spellStart"/>
            <w:r w:rsidRPr="007722B6">
              <w:t>euro</w:t>
            </w:r>
            <w:proofErr w:type="spellEnd"/>
            <w:r w:rsidRPr="007722B6">
              <w:t xml:space="preserve"> 2021. gadā (precizētais </w:t>
            </w:r>
            <w:r w:rsidRPr="00A30AD5">
              <w:t xml:space="preserve">6 351 006 </w:t>
            </w:r>
            <w:proofErr w:type="spellStart"/>
            <w:r w:rsidRPr="007722B6">
              <w:t>euro</w:t>
            </w:r>
            <w:proofErr w:type="spellEnd"/>
            <w:r w:rsidRPr="007722B6">
              <w:t>);</w:t>
            </w:r>
          </w:p>
          <w:p w14:paraId="2C015371" w14:textId="77777777" w:rsidR="00E077C5" w:rsidRPr="007722B6" w:rsidRDefault="00E077C5" w:rsidP="00E077C5">
            <w:pPr>
              <w:jc w:val="both"/>
            </w:pPr>
            <w:r w:rsidRPr="007722B6">
              <w:t>3)</w:t>
            </w:r>
            <w:r w:rsidRPr="007722B6">
              <w:tab/>
              <w:t xml:space="preserve">palielināts par </w:t>
            </w:r>
            <w:r w:rsidRPr="00A30AD5">
              <w:t xml:space="preserve">2 361 211 </w:t>
            </w:r>
            <w:proofErr w:type="spellStart"/>
            <w:r w:rsidRPr="007722B6">
              <w:t>euro</w:t>
            </w:r>
            <w:proofErr w:type="spellEnd"/>
            <w:r w:rsidRPr="007722B6">
              <w:t xml:space="preserve"> 2022. gadā (precizētais </w:t>
            </w:r>
            <w:r w:rsidRPr="00A30AD5">
              <w:t xml:space="preserve">7 232 661 </w:t>
            </w:r>
            <w:proofErr w:type="spellStart"/>
            <w:r w:rsidRPr="007722B6">
              <w:t>euro</w:t>
            </w:r>
            <w:proofErr w:type="spellEnd"/>
            <w:r w:rsidRPr="007722B6">
              <w:t>);</w:t>
            </w:r>
          </w:p>
          <w:p w14:paraId="36258D93" w14:textId="49EAE506" w:rsidR="00470574" w:rsidRDefault="00E077C5" w:rsidP="00152B0C">
            <w:pPr>
              <w:pStyle w:val="naisc"/>
              <w:spacing w:before="0" w:beforeAutospacing="0" w:after="0" w:afterAutospacing="0"/>
              <w:jc w:val="both"/>
            </w:pPr>
            <w:r w:rsidRPr="007722B6">
              <w:t>4)</w:t>
            </w:r>
            <w:r w:rsidRPr="007722B6">
              <w:tab/>
              <w:t xml:space="preserve">palielināts par </w:t>
            </w:r>
            <w:r w:rsidRPr="00A30AD5">
              <w:t xml:space="preserve">1 596 464 </w:t>
            </w:r>
            <w:proofErr w:type="spellStart"/>
            <w:r w:rsidRPr="007722B6">
              <w:t>euro</w:t>
            </w:r>
            <w:proofErr w:type="spellEnd"/>
            <w:r w:rsidRPr="007722B6">
              <w:t xml:space="preserve"> turpmāk katru gadu (precizētais </w:t>
            </w:r>
            <w:r w:rsidRPr="00A30AD5">
              <w:t xml:space="preserve">5 547 020 </w:t>
            </w:r>
            <w:proofErr w:type="spellStart"/>
            <w:r w:rsidRPr="007722B6">
              <w:t>euro</w:t>
            </w:r>
            <w:proofErr w:type="spellEnd"/>
            <w:r w:rsidRPr="007722B6">
              <w:t>)</w:t>
            </w:r>
            <w:r w:rsidR="00104B73">
              <w:t>.</w:t>
            </w:r>
          </w:p>
          <w:p w14:paraId="0F2319E4" w14:textId="13665214" w:rsidR="00104B73" w:rsidRPr="00152B0C" w:rsidRDefault="00104B73" w:rsidP="00152B0C">
            <w:pPr>
              <w:pStyle w:val="naisc"/>
              <w:spacing w:before="0" w:beforeAutospacing="0" w:after="0" w:afterAutospacing="0"/>
              <w:jc w:val="both"/>
              <w:rPr>
                <w:b/>
              </w:rPr>
            </w:pPr>
            <w:r w:rsidRPr="00FA0264">
              <w:rPr>
                <w:b/>
              </w:rPr>
              <w:t>[…]</w:t>
            </w: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0A4E883" w14:textId="77777777" w:rsidR="00470574" w:rsidRPr="00832449" w:rsidRDefault="00470574" w:rsidP="00152B0C">
            <w:pPr>
              <w:pStyle w:val="naisc"/>
              <w:spacing w:before="0" w:beforeAutospacing="0" w:after="0" w:afterAutospacing="0"/>
              <w:jc w:val="both"/>
            </w:pP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6178DBA1" w14:textId="5186E35D" w:rsidR="00470574" w:rsidRPr="00152B0C" w:rsidRDefault="00470574" w:rsidP="00152B0C">
            <w:pPr>
              <w:pStyle w:val="naisc"/>
              <w:spacing w:before="0" w:beforeAutospacing="0" w:after="0" w:afterAutospacing="0"/>
              <w:rPr>
                <w:b/>
              </w:rPr>
            </w:pPr>
            <w:r w:rsidRPr="007A4139">
              <w:rPr>
                <w:b/>
              </w:rPr>
              <w:t>Vienošanās panāk</w:t>
            </w:r>
            <w:r>
              <w:rPr>
                <w:b/>
              </w:rPr>
              <w:t>t</w:t>
            </w:r>
            <w:r w:rsidRPr="007A4139">
              <w:rPr>
                <w:b/>
              </w:rPr>
              <w:t>a starpinstitūciju sanāksmē</w:t>
            </w:r>
            <w:r w:rsidR="00C74F29">
              <w:rPr>
                <w:b/>
              </w:rPr>
              <w:t xml:space="preserve"> un </w:t>
            </w:r>
            <w:r w:rsidR="00C74F29" w:rsidRPr="00C74F29">
              <w:rPr>
                <w:b/>
              </w:rPr>
              <w:t>2020. gada 10. septembra Finanšu sektora attīstības padomes sēdē</w:t>
            </w:r>
            <w:r w:rsidR="00104B73">
              <w:rPr>
                <w:b/>
              </w:rPr>
              <w:t>.</w:t>
            </w:r>
          </w:p>
        </w:tc>
        <w:tc>
          <w:tcPr>
            <w:tcW w:w="325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2138C84" w14:textId="77777777" w:rsidR="00104B73" w:rsidRPr="00E077C5" w:rsidRDefault="00104B73" w:rsidP="00104B73">
            <w:pPr>
              <w:pStyle w:val="naisc"/>
              <w:spacing w:before="0" w:beforeAutospacing="0" w:after="0" w:afterAutospacing="0"/>
              <w:jc w:val="both"/>
              <w:rPr>
                <w:b/>
              </w:rPr>
            </w:pPr>
            <w:r w:rsidRPr="00E077C5">
              <w:rPr>
                <w:b/>
              </w:rPr>
              <w:t>II sadaļa</w:t>
            </w:r>
          </w:p>
          <w:p w14:paraId="53029325" w14:textId="77777777" w:rsidR="00104B73" w:rsidRPr="00E077C5" w:rsidRDefault="00104B73" w:rsidP="00104B73">
            <w:pPr>
              <w:pStyle w:val="naisc"/>
              <w:spacing w:before="0" w:beforeAutospacing="0" w:after="0" w:afterAutospacing="0"/>
              <w:jc w:val="both"/>
              <w:rPr>
                <w:b/>
              </w:rPr>
            </w:pPr>
            <w:r w:rsidRPr="00E077C5">
              <w:rPr>
                <w:b/>
              </w:rPr>
              <w:t>[…]</w:t>
            </w:r>
          </w:p>
          <w:p w14:paraId="0BB07599" w14:textId="565A57E5" w:rsidR="00E077C5" w:rsidRPr="00E077C5" w:rsidRDefault="00E077C5" w:rsidP="00E077C5">
            <w:pPr>
              <w:jc w:val="both"/>
            </w:pPr>
            <w:r w:rsidRPr="00E077C5">
              <w:t>Plānā ir veikti šādi būtiskākie grozījumi:</w:t>
            </w:r>
          </w:p>
          <w:p w14:paraId="0B9C15D9" w14:textId="4B20E793" w:rsidR="00E077C5" w:rsidRPr="00404A2A" w:rsidRDefault="0028639B" w:rsidP="00404A2A">
            <w:pPr>
              <w:contextualSpacing/>
              <w:jc w:val="both"/>
            </w:pPr>
            <w:r>
              <w:t xml:space="preserve">1) </w:t>
            </w:r>
            <w:r w:rsidR="00E077C5" w:rsidRPr="004A2AC6">
              <w:t xml:space="preserve">papildinot un aktualizējot vadlīnijas, tiks nodrošināts, ka UKI, FID un izmeklēšanas iestādes var ātri, konstruktīvi un efektīvi nodrošināt </w:t>
            </w:r>
            <w:r w:rsidR="00E077C5" w:rsidRPr="00A638E3">
              <w:t xml:space="preserve">visplašāko starptautisko sadarbību attiecībā uz NILL, saistītiem sākotnējiem noziedzīgajiem nodarījumiem un terorisma </w:t>
            </w:r>
            <w:r w:rsidR="00E077C5" w:rsidRPr="00A638E3">
              <w:lastRenderedPageBreak/>
              <w:t>finansēšanu atbilstoši FATF 40. rekomendācijas prasībām;</w:t>
            </w:r>
          </w:p>
          <w:p w14:paraId="7DFEE033" w14:textId="4C882B49" w:rsidR="00E077C5" w:rsidRPr="00A638E3" w:rsidRDefault="0028639B" w:rsidP="00404A2A">
            <w:pPr>
              <w:contextualSpacing/>
              <w:jc w:val="both"/>
            </w:pPr>
            <w:r>
              <w:t xml:space="preserve">2) </w:t>
            </w:r>
            <w:r w:rsidR="00E077C5" w:rsidRPr="004A2AC6">
              <w:t>2022. gadā plānots organizēt starptautiska līmeņa Egmont grupas plenārsēdi Rīg</w:t>
            </w:r>
            <w:r w:rsidR="00E077C5" w:rsidRPr="00A638E3">
              <w:t>ā;</w:t>
            </w:r>
          </w:p>
          <w:p w14:paraId="35EBF179" w14:textId="4F28ED62" w:rsidR="00E077C5" w:rsidRPr="004A2AC6" w:rsidRDefault="0028639B" w:rsidP="00404A2A">
            <w:pPr>
              <w:contextualSpacing/>
              <w:jc w:val="both"/>
            </w:pPr>
            <w:r>
              <w:t xml:space="preserve">3) </w:t>
            </w:r>
            <w:r w:rsidR="00E077C5" w:rsidRPr="004A2AC6">
              <w:t>LAS ABLV kontrolēta pašlikvidācijas procesa nodrošināšanai paplašināts atbildīgo iestāžu loks ar FID, VP, VID, KNAB, VDD;</w:t>
            </w:r>
          </w:p>
          <w:p w14:paraId="379B8CFE" w14:textId="262CADC1" w:rsidR="00E077C5" w:rsidRPr="00A638E3" w:rsidRDefault="0028639B" w:rsidP="00404A2A">
            <w:pPr>
              <w:contextualSpacing/>
              <w:jc w:val="both"/>
            </w:pPr>
            <w:r>
              <w:t xml:space="preserve">4) </w:t>
            </w:r>
            <w:r w:rsidR="00E077C5" w:rsidRPr="004A2AC6">
              <w:t xml:space="preserve">plānots izstrādāt vienotu tīmekļa vietni www.sankcijas.gov.lv personu, pret kurām noteiktas sankcijas,  kā arī noteikto ierobežojumu  </w:t>
            </w:r>
            <w:proofErr w:type="spellStart"/>
            <w:r w:rsidR="00E077C5" w:rsidRPr="004A2AC6">
              <w:t>skrīningam</w:t>
            </w:r>
            <w:proofErr w:type="spellEnd"/>
            <w:r w:rsidR="00E077C5" w:rsidRPr="004A2AC6">
              <w:t>;</w:t>
            </w:r>
          </w:p>
          <w:p w14:paraId="657CC489" w14:textId="03B0397D" w:rsidR="00E077C5" w:rsidRPr="004A2AC6" w:rsidRDefault="0028639B" w:rsidP="00404A2A">
            <w:pPr>
              <w:contextualSpacing/>
              <w:jc w:val="both"/>
            </w:pPr>
            <w:r>
              <w:t xml:space="preserve">5) </w:t>
            </w:r>
            <w:r w:rsidR="00E077C5" w:rsidRPr="004A2AC6">
              <w:t>plānots īstenot ASV Finanšu ministrijas Tehniskās palīdzības dienesta tehniskās palīdzības projektu;</w:t>
            </w:r>
          </w:p>
          <w:p w14:paraId="7E8CBAEB" w14:textId="5CA88F6E" w:rsidR="00E077C5" w:rsidRPr="00A638E3" w:rsidRDefault="0028639B" w:rsidP="00404A2A">
            <w:pPr>
              <w:contextualSpacing/>
              <w:jc w:val="both"/>
            </w:pPr>
            <w:r>
              <w:t xml:space="preserve">6) </w:t>
            </w:r>
            <w:r w:rsidR="00E077C5" w:rsidRPr="004A2AC6">
              <w:t>par pieciem mēnešiem saīsināts izpildes termiņš uzdevumam visās izmeklēšanas iestādēs ieviest paralēlās finanšu izmeklēšanas vei</w:t>
            </w:r>
            <w:r w:rsidR="00E077C5" w:rsidRPr="00A638E3">
              <w:t>kšanas sistēmu;</w:t>
            </w:r>
          </w:p>
          <w:p w14:paraId="77EBD2F0" w14:textId="36D31095" w:rsidR="00E077C5" w:rsidRPr="004A2AC6" w:rsidRDefault="0028639B" w:rsidP="00404A2A">
            <w:pPr>
              <w:contextualSpacing/>
              <w:jc w:val="both"/>
            </w:pPr>
            <w:r>
              <w:t xml:space="preserve">7) </w:t>
            </w:r>
            <w:r w:rsidR="00E077C5" w:rsidRPr="004A2AC6">
              <w:t>precizēts, ka gadā uzsākti ne mazāk kā 10 kriminālprocesi par skaidras naudas nedeklarēšanu vai nepatiesu deklarēšanu un/vai legalizāciju;</w:t>
            </w:r>
          </w:p>
          <w:p w14:paraId="2D082DE9" w14:textId="11C37FF9" w:rsidR="00E077C5" w:rsidRPr="00A638E3" w:rsidRDefault="0028639B" w:rsidP="00404A2A">
            <w:pPr>
              <w:contextualSpacing/>
              <w:jc w:val="both"/>
            </w:pPr>
            <w:r>
              <w:t xml:space="preserve">8) </w:t>
            </w:r>
            <w:r w:rsidR="00E077C5" w:rsidRPr="004A2AC6">
              <w:t xml:space="preserve">precizēts, ka gadā ne mazāk kā 3 kriminālprocesi nodoti kriminālvajāšanas uzsākšanai </w:t>
            </w:r>
            <w:r w:rsidR="00E077C5" w:rsidRPr="004A2AC6">
              <w:lastRenderedPageBreak/>
              <w:t>par skaidras naudas nedeklarēšanu vai nepatiesu deklarēšanu un/vai legalizāciju;</w:t>
            </w:r>
          </w:p>
          <w:p w14:paraId="2DD60CB3" w14:textId="6F81059B" w:rsidR="00E077C5" w:rsidRPr="00A638E3" w:rsidRDefault="0028639B" w:rsidP="00404A2A">
            <w:pPr>
              <w:contextualSpacing/>
            </w:pPr>
            <w:r>
              <w:t xml:space="preserve">9) </w:t>
            </w:r>
            <w:r w:rsidR="000D1026" w:rsidRPr="004A2AC6">
              <w:t xml:space="preserve">tiks veikts </w:t>
            </w:r>
            <w:proofErr w:type="spellStart"/>
            <w:r w:rsidR="000D1026" w:rsidRPr="004A2AC6">
              <w:t>izvērtējums</w:t>
            </w:r>
            <w:proofErr w:type="spellEnd"/>
            <w:r w:rsidR="000D1026" w:rsidRPr="004A2AC6">
              <w:t xml:space="preserve"> mehānisma ieviešanai par mantas konfiskāciju ārpus kriminālprocesa</w:t>
            </w:r>
            <w:r w:rsidR="00E077C5" w:rsidRPr="00A638E3">
              <w:t>;</w:t>
            </w:r>
          </w:p>
          <w:p w14:paraId="07B20CB1" w14:textId="05AAF074" w:rsidR="00E077C5" w:rsidRPr="004A2AC6" w:rsidRDefault="0028639B" w:rsidP="00404A2A">
            <w:pPr>
              <w:contextualSpacing/>
            </w:pPr>
            <w:r>
              <w:t xml:space="preserve">10) </w:t>
            </w:r>
            <w:r w:rsidR="00E077C5" w:rsidRPr="004A2AC6">
              <w:t>tiks veikti grozījumi nacionālajos normatīvajos aktos saistībā ar ES noteiktajām prasībām attiecībā uz ES teritorijā ievestās skaidras naudas vai no tās izvestās skaidras naudas kontroli;</w:t>
            </w:r>
          </w:p>
          <w:p w14:paraId="549D97B9" w14:textId="6CACC7F6" w:rsidR="00E077C5" w:rsidRPr="00404A2A" w:rsidRDefault="0028639B" w:rsidP="00404A2A">
            <w:pPr>
              <w:contextualSpacing/>
              <w:jc w:val="both"/>
            </w:pPr>
            <w:r>
              <w:t xml:space="preserve">11) </w:t>
            </w:r>
            <w:r w:rsidR="00E077C5" w:rsidRPr="004A2AC6">
              <w:t>precizējot pasākumu formulējumus, to plānotos darbības rezultātus, rezultatīvos rādītājus un izpildes termiņus, nodrošināta visos rīcības virzienos vienotāka virzība uz plāna kopējo mērķu sasniegšanu un skaidrāki pasākumu izpildes novērtēšanas kritēriji. Vienlaikus vairākiem pasākumiem mainītas atbildīgās un līdza</w:t>
            </w:r>
            <w:r w:rsidR="00E077C5" w:rsidRPr="00A638E3">
              <w:t>tbildīgās iestādes, vairāki pasākumi pārcelti uz tiem atbilstošāku rīcības virzienu.</w:t>
            </w:r>
          </w:p>
          <w:p w14:paraId="3CD2819A" w14:textId="77777777" w:rsidR="00E077C5" w:rsidRPr="00E077C5" w:rsidRDefault="00E077C5" w:rsidP="00E077C5">
            <w:pPr>
              <w:jc w:val="both"/>
            </w:pPr>
          </w:p>
          <w:p w14:paraId="72C2D246" w14:textId="77777777" w:rsidR="00E077C5" w:rsidRPr="00E077C5" w:rsidRDefault="00E077C5" w:rsidP="00E077C5">
            <w:pPr>
              <w:jc w:val="both"/>
            </w:pPr>
            <w:r w:rsidRPr="00E077C5">
              <w:lastRenderedPageBreak/>
              <w:t>Atsevišķi pasākumi ir jau izpildīti un tāpēc ir svītroti no plāna:</w:t>
            </w:r>
          </w:p>
          <w:p w14:paraId="3709C5C2" w14:textId="09287192" w:rsidR="00E077C5" w:rsidRPr="00A638E3" w:rsidRDefault="00061EBF" w:rsidP="00404A2A">
            <w:pPr>
              <w:contextualSpacing/>
              <w:jc w:val="both"/>
            </w:pPr>
            <w:r>
              <w:t xml:space="preserve">1) </w:t>
            </w:r>
            <w:r w:rsidR="00E077C5" w:rsidRPr="004A2AC6">
              <w:t>izstrādāta metodika ziņošanai UR par gadījumiem, kad likuma subjekti, UKI konstatējušas, ka noskaidrotā informācija par PLG neatbilst UR vestajos reģistros reģistrētajai informācijai;</w:t>
            </w:r>
          </w:p>
          <w:p w14:paraId="0CF486E9" w14:textId="39A2108C" w:rsidR="00E077C5" w:rsidRPr="004A2AC6" w:rsidRDefault="00061EBF" w:rsidP="00404A2A">
            <w:pPr>
              <w:contextualSpacing/>
              <w:jc w:val="both"/>
            </w:pPr>
            <w:r>
              <w:t xml:space="preserve">2) </w:t>
            </w:r>
            <w:r w:rsidR="00E077C5" w:rsidRPr="004A2AC6">
              <w:t>sagatavots un publicēts kopsavilkums par NVO NILLTPF risku novērtējumu, norādot tos faktorus, kas paaugstina iespēju NVO sektoru izmantot ļaunprātīgos nolūkos;</w:t>
            </w:r>
          </w:p>
          <w:p w14:paraId="1BE84D8C" w14:textId="546BB317" w:rsidR="00E077C5" w:rsidRPr="00A638E3" w:rsidRDefault="00061EBF" w:rsidP="00404A2A">
            <w:pPr>
              <w:contextualSpacing/>
              <w:jc w:val="both"/>
            </w:pPr>
            <w:r>
              <w:t xml:space="preserve">3) </w:t>
            </w:r>
            <w:r w:rsidR="00E077C5" w:rsidRPr="004A2AC6">
              <w:t xml:space="preserve">veikts </w:t>
            </w:r>
            <w:proofErr w:type="spellStart"/>
            <w:r w:rsidR="00E077C5" w:rsidRPr="004A2AC6">
              <w:t>izvērtējums</w:t>
            </w:r>
            <w:proofErr w:type="spellEnd"/>
            <w:r w:rsidR="00E077C5" w:rsidRPr="004A2AC6">
              <w:t xml:space="preserve"> par NVO iespējamo saistību ar TF riskiem.</w:t>
            </w:r>
          </w:p>
          <w:p w14:paraId="39F3B07A" w14:textId="77777777" w:rsidR="00E077C5" w:rsidRPr="00E077C5" w:rsidRDefault="00E077C5" w:rsidP="00E077C5">
            <w:pPr>
              <w:jc w:val="both"/>
            </w:pPr>
          </w:p>
          <w:p w14:paraId="54C61023" w14:textId="77777777" w:rsidR="00E077C5" w:rsidRPr="00E077C5" w:rsidRDefault="00E077C5" w:rsidP="00E077C5">
            <w:pPr>
              <w:jc w:val="both"/>
            </w:pPr>
            <w:r w:rsidRPr="00E077C5">
              <w:t>Plāna izpildei ir nepieciešams papildus finansējums šādiem galvenajiem pasākumiem:</w:t>
            </w:r>
          </w:p>
          <w:p w14:paraId="4D65E40F" w14:textId="201CF91C" w:rsidR="00E077C5" w:rsidRPr="00A638E3" w:rsidRDefault="00C41953" w:rsidP="00404A2A">
            <w:pPr>
              <w:contextualSpacing/>
              <w:jc w:val="both"/>
            </w:pPr>
            <w:r>
              <w:t xml:space="preserve">1) </w:t>
            </w:r>
            <w:r w:rsidR="00E077C5" w:rsidRPr="004A2AC6">
              <w:t xml:space="preserve">83 000 </w:t>
            </w:r>
            <w:proofErr w:type="spellStart"/>
            <w:r w:rsidR="00E077C5" w:rsidRPr="004A2AC6">
              <w:t>euro</w:t>
            </w:r>
            <w:proofErr w:type="spellEnd"/>
            <w:r w:rsidR="00E077C5" w:rsidRPr="004A2AC6">
              <w:t xml:space="preserve"> 2021. gadā un 747 000 </w:t>
            </w:r>
            <w:proofErr w:type="spellStart"/>
            <w:r w:rsidR="00E077C5" w:rsidRPr="004A2AC6">
              <w:t>euro</w:t>
            </w:r>
            <w:proofErr w:type="spellEnd"/>
            <w:r w:rsidR="00E077C5" w:rsidRPr="004A2AC6">
              <w:t xml:space="preserve"> 2022. gadā FID starptautiska līmeņa Egmont grupas plenārsēdes organizēšanai Rīgā;</w:t>
            </w:r>
          </w:p>
          <w:p w14:paraId="58EAE904" w14:textId="40F69452" w:rsidR="00E077C5" w:rsidRPr="004A2AC6" w:rsidRDefault="00C41953" w:rsidP="00404A2A">
            <w:pPr>
              <w:contextualSpacing/>
              <w:jc w:val="both"/>
            </w:pPr>
            <w:r>
              <w:t xml:space="preserve">2) </w:t>
            </w:r>
            <w:r w:rsidR="00E077C5" w:rsidRPr="004A2AC6">
              <w:t xml:space="preserve">111 950 </w:t>
            </w:r>
            <w:proofErr w:type="spellStart"/>
            <w:r w:rsidR="00E077C5" w:rsidRPr="004A2AC6">
              <w:t>euro</w:t>
            </w:r>
            <w:proofErr w:type="spellEnd"/>
            <w:r w:rsidR="00E077C5" w:rsidRPr="004A2AC6">
              <w:t xml:space="preserve"> 2021. gadā ĀM, lai izstrādātu vienotu tīmekļa vietni personu, pret kurām noteiktas sankcijas, kā </w:t>
            </w:r>
            <w:r w:rsidR="00E077C5" w:rsidRPr="004A2AC6">
              <w:lastRenderedPageBreak/>
              <w:t xml:space="preserve">arī noteikto ierobežojumu  </w:t>
            </w:r>
            <w:proofErr w:type="spellStart"/>
            <w:r w:rsidR="00E077C5" w:rsidRPr="004A2AC6">
              <w:t>skrīningam</w:t>
            </w:r>
            <w:proofErr w:type="spellEnd"/>
            <w:r w:rsidR="00E077C5" w:rsidRPr="004A2AC6">
              <w:t>;</w:t>
            </w:r>
          </w:p>
          <w:p w14:paraId="46FA28ED" w14:textId="69CC07EB" w:rsidR="00E077C5" w:rsidRPr="00404A2A" w:rsidRDefault="00C41953" w:rsidP="00404A2A">
            <w:pPr>
              <w:contextualSpacing/>
              <w:jc w:val="both"/>
            </w:pPr>
            <w:r>
              <w:t xml:space="preserve">3) </w:t>
            </w:r>
            <w:r w:rsidR="00E077C5" w:rsidRPr="004A2AC6">
              <w:t xml:space="preserve">64 643 </w:t>
            </w:r>
            <w:proofErr w:type="spellStart"/>
            <w:r w:rsidR="00E077C5" w:rsidRPr="004A2AC6">
              <w:t>euro</w:t>
            </w:r>
            <w:proofErr w:type="spellEnd"/>
            <w:r w:rsidR="00E077C5" w:rsidRPr="004A2AC6">
              <w:t xml:space="preserve"> 2021. gadā un 108 224 </w:t>
            </w:r>
            <w:proofErr w:type="spellStart"/>
            <w:r w:rsidR="00E077C5" w:rsidRPr="004A2AC6">
              <w:t>euro</w:t>
            </w:r>
            <w:proofErr w:type="spellEnd"/>
            <w:r w:rsidR="00E077C5" w:rsidRPr="004A2AC6">
              <w:t xml:space="preserve"> 2022. gadā un turpmāk ik gadu divu amata vietu izveidošanai DVI, kā arī auditoru pakalpojumiem, lai nodrošinātu klienta izpētes rīka (</w:t>
            </w:r>
            <w:proofErr w:type="spellStart"/>
            <w:r w:rsidR="00E077C5" w:rsidRPr="00A638E3">
              <w:rPr>
                <w:i/>
              </w:rPr>
              <w:t>shared</w:t>
            </w:r>
            <w:proofErr w:type="spellEnd"/>
            <w:r w:rsidR="00E077C5" w:rsidRPr="00A638E3">
              <w:rPr>
                <w:i/>
              </w:rPr>
              <w:t xml:space="preserve"> KYC </w:t>
            </w:r>
            <w:proofErr w:type="spellStart"/>
            <w:r w:rsidR="00E077C5" w:rsidRPr="00A638E3">
              <w:rPr>
                <w:i/>
              </w:rPr>
              <w:t>utility</w:t>
            </w:r>
            <w:proofErr w:type="spellEnd"/>
            <w:r w:rsidR="00E077C5" w:rsidRPr="00A638E3">
              <w:t xml:space="preserve">) izmantotāju licencēšanu un </w:t>
            </w:r>
            <w:proofErr w:type="spellStart"/>
            <w:r w:rsidR="00E077C5" w:rsidRPr="00A638E3">
              <w:t>monitorēšanu</w:t>
            </w:r>
            <w:proofErr w:type="spellEnd"/>
            <w:r w:rsidR="00E077C5" w:rsidRPr="00A638E3">
              <w:t>;</w:t>
            </w:r>
          </w:p>
          <w:p w14:paraId="0600EA36" w14:textId="43C0F02A" w:rsidR="00E077C5" w:rsidRPr="00404A2A" w:rsidRDefault="00C41953" w:rsidP="00404A2A">
            <w:pPr>
              <w:contextualSpacing/>
              <w:jc w:val="both"/>
            </w:pPr>
            <w:r>
              <w:t xml:space="preserve">4) </w:t>
            </w:r>
            <w:r w:rsidR="00E077C5" w:rsidRPr="004A2AC6">
              <w:t xml:space="preserve">116 955 </w:t>
            </w:r>
            <w:proofErr w:type="spellStart"/>
            <w:r w:rsidR="00E077C5" w:rsidRPr="004A2AC6">
              <w:t>euro</w:t>
            </w:r>
            <w:proofErr w:type="spellEnd"/>
            <w:r w:rsidR="00E077C5" w:rsidRPr="004A2AC6">
              <w:t xml:space="preserve"> 2020. gadā, 335 462 </w:t>
            </w:r>
            <w:proofErr w:type="spellStart"/>
            <w:r w:rsidR="00E077C5" w:rsidRPr="004A2AC6">
              <w:t>euro</w:t>
            </w:r>
            <w:proofErr w:type="spellEnd"/>
            <w:r w:rsidR="00E077C5" w:rsidRPr="004A2AC6">
              <w:t xml:space="preserve"> 2021. gadā un </w:t>
            </w:r>
            <w:r w:rsidR="00E077C5" w:rsidRPr="00A638E3">
              <w:t>2022. gadā FID, lai nodrošinātu NILLTPFN</w:t>
            </w:r>
            <w:r w:rsidR="00E077C5" w:rsidRPr="00404A2A">
              <w:t xml:space="preserve"> likuma prasībām atbilstošu kreditoru prasījumu izmaksas procesu LAS ABLV - 10 darbinieku piesaiste ziņojumu par aizdomīgajiem darījumiem analīzei, datu apkopošanai un nosūtīšanai </w:t>
            </w:r>
            <w:proofErr w:type="spellStart"/>
            <w:r w:rsidR="00E077C5" w:rsidRPr="00404A2A">
              <w:t>tiesībsargājošām</w:t>
            </w:r>
            <w:proofErr w:type="spellEnd"/>
            <w:r w:rsidR="00E077C5" w:rsidRPr="00404A2A">
              <w:t xml:space="preserve"> iestādēm;</w:t>
            </w:r>
          </w:p>
          <w:p w14:paraId="6C25D27C" w14:textId="04237177" w:rsidR="00E077C5" w:rsidRPr="004A2AC6" w:rsidRDefault="00C41953" w:rsidP="00404A2A">
            <w:pPr>
              <w:contextualSpacing/>
              <w:jc w:val="both"/>
            </w:pPr>
            <w:r>
              <w:t xml:space="preserve">5) </w:t>
            </w:r>
            <w:r w:rsidR="00E077C5" w:rsidRPr="004A2AC6">
              <w:t xml:space="preserve">55 774 </w:t>
            </w:r>
            <w:proofErr w:type="spellStart"/>
            <w:r w:rsidR="00E077C5" w:rsidRPr="004A2AC6">
              <w:t>euro</w:t>
            </w:r>
            <w:proofErr w:type="spellEnd"/>
            <w:r w:rsidR="00E077C5" w:rsidRPr="004A2AC6">
              <w:t xml:space="preserve"> 2021. gadā, 51 374 </w:t>
            </w:r>
            <w:proofErr w:type="spellStart"/>
            <w:r w:rsidR="00E077C5" w:rsidRPr="004A2AC6">
              <w:t>euro</w:t>
            </w:r>
            <w:proofErr w:type="spellEnd"/>
            <w:r w:rsidR="00E077C5" w:rsidRPr="004A2AC6">
              <w:t xml:space="preserve"> 2022. gadā un turpmāk katru gadu, lai stiprinātu MKD kapacitāti -  2 jaunu amata vietu izveidei;</w:t>
            </w:r>
          </w:p>
          <w:p w14:paraId="0208DA15" w14:textId="1884A430" w:rsidR="00E077C5" w:rsidRPr="00404A2A" w:rsidRDefault="00C41953" w:rsidP="00404A2A">
            <w:pPr>
              <w:contextualSpacing/>
              <w:jc w:val="both"/>
            </w:pPr>
            <w:r>
              <w:t xml:space="preserve">6) </w:t>
            </w:r>
            <w:r w:rsidR="00E077C5" w:rsidRPr="004A2AC6">
              <w:t xml:space="preserve">961 192 </w:t>
            </w:r>
            <w:proofErr w:type="spellStart"/>
            <w:r w:rsidR="00E077C5" w:rsidRPr="004A2AC6">
              <w:t>euro</w:t>
            </w:r>
            <w:proofErr w:type="spellEnd"/>
            <w:r w:rsidR="00E077C5" w:rsidRPr="004A2AC6">
              <w:t xml:space="preserve"> 2021. gadā, 934 696 </w:t>
            </w:r>
            <w:proofErr w:type="spellStart"/>
            <w:r w:rsidR="00E077C5" w:rsidRPr="004A2AC6">
              <w:t>euro</w:t>
            </w:r>
            <w:proofErr w:type="spellEnd"/>
            <w:r w:rsidR="00E077C5" w:rsidRPr="004A2AC6">
              <w:t xml:space="preserve"> 2022. gadā un turpmāk katru gadu VP, lai stiprinātu VP rīcībā esošo darba resursu kapacitāti un spēju pilnvērtīgi apstrādāt un izmeklēt potenciāli pieaugušo </w:t>
            </w:r>
            <w:r w:rsidR="00E077C5" w:rsidRPr="004A2AC6">
              <w:lastRenderedPageBreak/>
              <w:t xml:space="preserve">pārbaudāmās informācijas apjomu un  kriminālprocesu skaitu NILL jomā - piešķirt finansējums 23 jaunu amata vietu izveidei VP Galvenās kriminālpolicijas </w:t>
            </w:r>
            <w:r w:rsidR="00E077C5" w:rsidRPr="00A638E3">
              <w:t xml:space="preserve">pārvaldes Ekonomisko noziegumu apkarošanas pārvaldē un </w:t>
            </w:r>
            <w:proofErr w:type="spellStart"/>
            <w:r w:rsidR="00E077C5" w:rsidRPr="00A638E3">
              <w:t>Kriminālizlūkošanas</w:t>
            </w:r>
            <w:proofErr w:type="spellEnd"/>
            <w:r w:rsidR="00E077C5" w:rsidRPr="00A638E3">
              <w:t xml:space="preserve"> </w:t>
            </w:r>
            <w:r w:rsidR="00E077C5" w:rsidRPr="00404A2A">
              <w:t>vadības pārvaldē;</w:t>
            </w:r>
          </w:p>
          <w:p w14:paraId="28A314FF" w14:textId="03DA7144" w:rsidR="00E077C5" w:rsidRPr="004A2AC6" w:rsidRDefault="00C41953" w:rsidP="00404A2A">
            <w:pPr>
              <w:contextualSpacing/>
              <w:jc w:val="both"/>
            </w:pPr>
            <w:r>
              <w:t xml:space="preserve">7) </w:t>
            </w:r>
            <w:r w:rsidR="00E077C5" w:rsidRPr="004A2AC6">
              <w:t xml:space="preserve">32 161 </w:t>
            </w:r>
            <w:proofErr w:type="spellStart"/>
            <w:r w:rsidR="00E077C5" w:rsidRPr="004A2AC6">
              <w:t>euro</w:t>
            </w:r>
            <w:proofErr w:type="spellEnd"/>
            <w:r w:rsidR="00E077C5" w:rsidRPr="004A2AC6">
              <w:t xml:space="preserve"> 2021. gadā, 29 937 </w:t>
            </w:r>
            <w:proofErr w:type="spellStart"/>
            <w:r w:rsidR="00E077C5" w:rsidRPr="004A2AC6">
              <w:t>euro</w:t>
            </w:r>
            <w:proofErr w:type="spellEnd"/>
            <w:r w:rsidR="00E077C5" w:rsidRPr="004A2AC6">
              <w:t xml:space="preserve"> 2022. gadā un turpmāk katru gadu zinātniskā asistenta/konsultanta amata vietai tiesā;</w:t>
            </w:r>
          </w:p>
          <w:p w14:paraId="13694B6A" w14:textId="29B5F872" w:rsidR="00E077C5" w:rsidRPr="00404A2A" w:rsidRDefault="00C41953" w:rsidP="00404A2A">
            <w:pPr>
              <w:contextualSpacing/>
              <w:jc w:val="both"/>
            </w:pPr>
            <w:r>
              <w:t xml:space="preserve">8) </w:t>
            </w:r>
            <w:r w:rsidR="00E077C5" w:rsidRPr="004A2AC6">
              <w:t xml:space="preserve">23 492 </w:t>
            </w:r>
            <w:proofErr w:type="spellStart"/>
            <w:r w:rsidR="00E077C5" w:rsidRPr="004A2AC6">
              <w:t>euro</w:t>
            </w:r>
            <w:proofErr w:type="spellEnd"/>
            <w:r w:rsidR="00E077C5" w:rsidRPr="004A2AC6">
              <w:t xml:space="preserve"> 2020. gadā, </w:t>
            </w:r>
            <w:r w:rsidR="00A15615" w:rsidRPr="00A638E3">
              <w:t>166 577</w:t>
            </w:r>
            <w:r w:rsidR="00E077C5" w:rsidRPr="0049547F">
              <w:t xml:space="preserve"> </w:t>
            </w:r>
            <w:proofErr w:type="spellStart"/>
            <w:r w:rsidR="00E077C5" w:rsidRPr="0049547F">
              <w:t>euro</w:t>
            </w:r>
            <w:proofErr w:type="spellEnd"/>
            <w:r w:rsidR="00E077C5" w:rsidRPr="0049547F">
              <w:t xml:space="preserve"> 2021. gadā un </w:t>
            </w:r>
            <w:r w:rsidR="00A15615" w:rsidRPr="00404A2A">
              <w:t>112 761</w:t>
            </w:r>
            <w:r w:rsidR="00E077C5" w:rsidRPr="00404A2A">
              <w:t xml:space="preserve"> </w:t>
            </w:r>
            <w:proofErr w:type="spellStart"/>
            <w:r w:rsidR="00E077C5" w:rsidRPr="00404A2A">
              <w:t>euro</w:t>
            </w:r>
            <w:proofErr w:type="spellEnd"/>
            <w:r w:rsidR="00E077C5" w:rsidRPr="00404A2A">
              <w:t xml:space="preserve"> 2022. gadā un turpmāk ik gadu jaunu amata vietu izveidošanai prokuratūrā - 2020. gadā 2 </w:t>
            </w:r>
            <w:r w:rsidR="00A15615" w:rsidRPr="00404A2A">
              <w:t xml:space="preserve">jaunas </w:t>
            </w:r>
            <w:r w:rsidR="00E077C5" w:rsidRPr="00404A2A">
              <w:t xml:space="preserve">amata vietas un </w:t>
            </w:r>
            <w:r w:rsidR="00A15615" w:rsidRPr="00404A2A">
              <w:t xml:space="preserve">vēl 2 jaunas amata vietas </w:t>
            </w:r>
            <w:r w:rsidR="00E077C5" w:rsidRPr="00404A2A">
              <w:t>2021. gad</w:t>
            </w:r>
            <w:r w:rsidR="00A15615" w:rsidRPr="00404A2A">
              <w:t>ā</w:t>
            </w:r>
            <w:r w:rsidR="00E077C5" w:rsidRPr="00404A2A">
              <w:t>;</w:t>
            </w:r>
          </w:p>
          <w:p w14:paraId="497EE4A5" w14:textId="58E37DF0" w:rsidR="00E077C5" w:rsidRPr="00A638E3" w:rsidRDefault="00C41953" w:rsidP="00404A2A">
            <w:pPr>
              <w:contextualSpacing/>
              <w:jc w:val="both"/>
            </w:pPr>
            <w:r>
              <w:t xml:space="preserve">9) </w:t>
            </w:r>
            <w:r w:rsidR="00E077C5" w:rsidRPr="004A2AC6">
              <w:t xml:space="preserve">365 100 </w:t>
            </w:r>
            <w:proofErr w:type="spellStart"/>
            <w:r w:rsidR="00E077C5" w:rsidRPr="004A2AC6">
              <w:t>euro</w:t>
            </w:r>
            <w:proofErr w:type="spellEnd"/>
            <w:r w:rsidR="00E077C5" w:rsidRPr="004A2AC6">
              <w:t xml:space="preserve"> 2021. gadā, 706 102 </w:t>
            </w:r>
            <w:proofErr w:type="spellStart"/>
            <w:r w:rsidR="00E077C5" w:rsidRPr="004A2AC6">
              <w:t>euro</w:t>
            </w:r>
            <w:proofErr w:type="spellEnd"/>
            <w:r w:rsidR="00E077C5" w:rsidRPr="004A2AC6">
              <w:t xml:space="preserve"> 2022. gadā, un 601 253 </w:t>
            </w:r>
            <w:proofErr w:type="spellStart"/>
            <w:r w:rsidR="00E077C5" w:rsidRPr="004A2AC6">
              <w:t>euro</w:t>
            </w:r>
            <w:proofErr w:type="spellEnd"/>
            <w:r w:rsidR="00E077C5" w:rsidRPr="004A2AC6">
              <w:t xml:space="preserve"> turpmāk ik gadu jaunu amata vietu izveidošanai KNAB - 2021. gadā 9 amata vietas un no 2022. gada 10 amata vietas;</w:t>
            </w:r>
          </w:p>
          <w:p w14:paraId="24165E31" w14:textId="60B9DAC5" w:rsidR="00E077C5" w:rsidRPr="00A638E3" w:rsidRDefault="00C41953" w:rsidP="00404A2A">
            <w:pPr>
              <w:contextualSpacing/>
              <w:jc w:val="both"/>
            </w:pPr>
            <w:r>
              <w:t xml:space="preserve">10) </w:t>
            </w:r>
            <w:r w:rsidR="00E077C5" w:rsidRPr="004A2AC6">
              <w:t xml:space="preserve">574 690 2021. gadā un 40 229 </w:t>
            </w:r>
            <w:proofErr w:type="spellStart"/>
            <w:r w:rsidR="00E077C5" w:rsidRPr="004A2AC6">
              <w:t>eur</w:t>
            </w:r>
            <w:proofErr w:type="spellEnd"/>
            <w:r w:rsidR="00E077C5" w:rsidRPr="004A2AC6">
              <w:t xml:space="preserve"> 2022.gadā VID, lai veiktu veiktas nepieciešamās izmaiņas IS, lai nodrošinātu </w:t>
            </w:r>
            <w:r w:rsidR="00E077C5" w:rsidRPr="004A2AC6">
              <w:lastRenderedPageBreak/>
              <w:t>pavadītas un nepavadītas skaidras naudas deklarāciju reģistrēšanu un informācijas apmaiņu ar Eiropas Komisiju;</w:t>
            </w:r>
          </w:p>
          <w:p w14:paraId="690DBEE6" w14:textId="04938F5F" w:rsidR="00E077C5" w:rsidRPr="00152B0C" w:rsidRDefault="00C41953" w:rsidP="00404A2A">
            <w:r>
              <w:t xml:space="preserve">11) </w:t>
            </w:r>
            <w:r w:rsidR="00E077C5" w:rsidRPr="00152B0C">
              <w:t xml:space="preserve">29 040 </w:t>
            </w:r>
            <w:proofErr w:type="spellStart"/>
            <w:r w:rsidR="00E077C5" w:rsidRPr="00152B0C">
              <w:t>euro</w:t>
            </w:r>
            <w:proofErr w:type="spellEnd"/>
            <w:r w:rsidR="00E077C5" w:rsidRPr="00152B0C">
              <w:t xml:space="preserve"> VK Latvijas finanšu sektora starptautiskās reputācijas uzlabošanai 2020. gadā.</w:t>
            </w:r>
          </w:p>
          <w:p w14:paraId="4F61688D" w14:textId="77777777" w:rsidR="00E077C5" w:rsidRPr="00E077C5" w:rsidRDefault="00E077C5" w:rsidP="00E077C5">
            <w:pPr>
              <w:jc w:val="both"/>
            </w:pPr>
          </w:p>
          <w:p w14:paraId="66F4D1BF" w14:textId="77777777" w:rsidR="00E077C5" w:rsidRPr="00E077C5" w:rsidRDefault="00E077C5" w:rsidP="00E077C5">
            <w:pPr>
              <w:jc w:val="both"/>
            </w:pPr>
            <w:r w:rsidRPr="00E077C5">
              <w:t xml:space="preserve">Kopumā plāna pasākumu finansējums ir: </w:t>
            </w:r>
          </w:p>
          <w:p w14:paraId="591F7523" w14:textId="729B914F" w:rsidR="00E077C5" w:rsidRPr="004A2AC6" w:rsidRDefault="00C41953" w:rsidP="00404A2A">
            <w:pPr>
              <w:contextualSpacing/>
              <w:jc w:val="both"/>
            </w:pPr>
            <w:r>
              <w:t xml:space="preserve">1) </w:t>
            </w:r>
            <w:r w:rsidR="00E077C5" w:rsidRPr="004A2AC6">
              <w:t xml:space="preserve">samazināts par 383 080 </w:t>
            </w:r>
            <w:proofErr w:type="spellStart"/>
            <w:r w:rsidR="00E077C5" w:rsidRPr="004A2AC6">
              <w:t>euro</w:t>
            </w:r>
            <w:proofErr w:type="spellEnd"/>
            <w:r w:rsidR="00E077C5" w:rsidRPr="004A2AC6">
              <w:t xml:space="preserve"> 2020. gadā (precizētais 3 192 717 </w:t>
            </w:r>
            <w:proofErr w:type="spellStart"/>
            <w:r w:rsidR="00E077C5" w:rsidRPr="004A2AC6">
              <w:t>euro</w:t>
            </w:r>
            <w:proofErr w:type="spellEnd"/>
            <w:r w:rsidR="00E077C5" w:rsidRPr="004A2AC6">
              <w:t>);</w:t>
            </w:r>
          </w:p>
          <w:p w14:paraId="26DD9702" w14:textId="2A0116D2" w:rsidR="00E077C5" w:rsidRPr="00404A2A" w:rsidRDefault="00C41953" w:rsidP="00404A2A">
            <w:pPr>
              <w:contextualSpacing/>
              <w:jc w:val="both"/>
            </w:pPr>
            <w:r>
              <w:t xml:space="preserve">2) </w:t>
            </w:r>
            <w:r w:rsidR="00E077C5" w:rsidRPr="004A2AC6">
              <w:t xml:space="preserve">palielināts par </w:t>
            </w:r>
            <w:r w:rsidR="000A77BA" w:rsidRPr="004A2AC6">
              <w:t>2 906 420</w:t>
            </w:r>
            <w:r w:rsidR="00E077C5" w:rsidRPr="00A638E3">
              <w:t xml:space="preserve"> </w:t>
            </w:r>
            <w:proofErr w:type="spellStart"/>
            <w:r w:rsidR="00E077C5" w:rsidRPr="00A638E3">
              <w:t>euro</w:t>
            </w:r>
            <w:proofErr w:type="spellEnd"/>
            <w:r w:rsidR="00E077C5" w:rsidRPr="00A638E3">
              <w:t xml:space="preserve"> 2021. gadā (precizētais </w:t>
            </w:r>
            <w:r w:rsidR="000A77BA" w:rsidRPr="0049547F">
              <w:t>7 857 192</w:t>
            </w:r>
            <w:r w:rsidR="00E077C5" w:rsidRPr="00404A2A">
              <w:t xml:space="preserve"> </w:t>
            </w:r>
            <w:proofErr w:type="spellStart"/>
            <w:r w:rsidR="00E077C5" w:rsidRPr="00404A2A">
              <w:t>euro</w:t>
            </w:r>
            <w:proofErr w:type="spellEnd"/>
            <w:r w:rsidR="00E077C5" w:rsidRPr="00404A2A">
              <w:t>);</w:t>
            </w:r>
          </w:p>
          <w:p w14:paraId="1DF6F2A8" w14:textId="3E1CCE6E" w:rsidR="00E077C5" w:rsidRPr="00404A2A" w:rsidRDefault="00C41953" w:rsidP="00404A2A">
            <w:pPr>
              <w:contextualSpacing/>
              <w:jc w:val="both"/>
            </w:pPr>
            <w:r>
              <w:t xml:space="preserve">3) </w:t>
            </w:r>
            <w:r w:rsidR="00E077C5" w:rsidRPr="004A2AC6">
              <w:t xml:space="preserve">palielināts par </w:t>
            </w:r>
            <w:r w:rsidR="000A77BA" w:rsidRPr="004A2AC6">
              <w:t>3 356 503</w:t>
            </w:r>
            <w:r w:rsidR="00E077C5" w:rsidRPr="00A638E3">
              <w:t xml:space="preserve"> </w:t>
            </w:r>
            <w:proofErr w:type="spellStart"/>
            <w:r w:rsidR="00E077C5" w:rsidRPr="00A638E3">
              <w:t>euro</w:t>
            </w:r>
            <w:proofErr w:type="spellEnd"/>
            <w:r w:rsidR="00E077C5" w:rsidRPr="00A638E3">
              <w:t xml:space="preserve"> 2022. gadā (precizētais </w:t>
            </w:r>
            <w:r w:rsidR="000A77BA" w:rsidRPr="0049547F">
              <w:t>8 227 953</w:t>
            </w:r>
            <w:r w:rsidR="00E077C5" w:rsidRPr="00404A2A">
              <w:t xml:space="preserve"> </w:t>
            </w:r>
            <w:proofErr w:type="spellStart"/>
            <w:r w:rsidR="00E077C5" w:rsidRPr="00404A2A">
              <w:t>euro</w:t>
            </w:r>
            <w:proofErr w:type="spellEnd"/>
            <w:r w:rsidR="00E077C5" w:rsidRPr="00404A2A">
              <w:t>);</w:t>
            </w:r>
          </w:p>
          <w:p w14:paraId="25C7E316" w14:textId="0B6FBA47" w:rsidR="00E077C5" w:rsidRPr="00404A2A" w:rsidRDefault="00C41953" w:rsidP="00404A2A">
            <w:pPr>
              <w:contextualSpacing/>
              <w:jc w:val="both"/>
            </w:pPr>
            <w:r>
              <w:t xml:space="preserve">4) </w:t>
            </w:r>
            <w:r w:rsidR="00E077C5" w:rsidRPr="004A2AC6">
              <w:t xml:space="preserve">palielināts par </w:t>
            </w:r>
            <w:r w:rsidR="000A77BA" w:rsidRPr="004A2AC6">
              <w:t>2 157 395</w:t>
            </w:r>
            <w:r w:rsidR="00E077C5" w:rsidRPr="00A638E3">
              <w:t xml:space="preserve"> </w:t>
            </w:r>
            <w:proofErr w:type="spellStart"/>
            <w:r w:rsidR="00E077C5" w:rsidRPr="00A638E3">
              <w:t>euro</w:t>
            </w:r>
            <w:proofErr w:type="spellEnd"/>
            <w:r w:rsidR="00E077C5" w:rsidRPr="00A638E3">
              <w:t xml:space="preserve"> 2023. gadā (precizētais </w:t>
            </w:r>
            <w:r w:rsidR="000A77BA" w:rsidRPr="0049547F">
              <w:t>6 107 951</w:t>
            </w:r>
            <w:r w:rsidR="00E077C5" w:rsidRPr="00404A2A">
              <w:t xml:space="preserve"> </w:t>
            </w:r>
            <w:proofErr w:type="spellStart"/>
            <w:r w:rsidR="00E077C5" w:rsidRPr="00404A2A">
              <w:t>euro</w:t>
            </w:r>
            <w:proofErr w:type="spellEnd"/>
            <w:r w:rsidR="00E077C5" w:rsidRPr="00404A2A">
              <w:t>);</w:t>
            </w:r>
          </w:p>
          <w:p w14:paraId="576784D5" w14:textId="247025CB" w:rsidR="00470574" w:rsidRPr="00E077C5" w:rsidRDefault="00C41953" w:rsidP="00404A2A">
            <w:pPr>
              <w:pStyle w:val="naisc"/>
              <w:spacing w:before="0" w:beforeAutospacing="0" w:after="0" w:afterAutospacing="0"/>
              <w:jc w:val="both"/>
            </w:pPr>
            <w:r>
              <w:t xml:space="preserve">5) </w:t>
            </w:r>
            <w:r w:rsidR="00E077C5" w:rsidRPr="00E077C5">
              <w:t xml:space="preserve">palielināts par </w:t>
            </w:r>
            <w:r w:rsidR="000A77BA" w:rsidRPr="000A77BA">
              <w:t>2 130 395</w:t>
            </w:r>
            <w:r w:rsidR="00E077C5" w:rsidRPr="00E077C5">
              <w:t xml:space="preserve"> </w:t>
            </w:r>
            <w:proofErr w:type="spellStart"/>
            <w:r w:rsidR="00E077C5" w:rsidRPr="00E077C5">
              <w:t>euro</w:t>
            </w:r>
            <w:proofErr w:type="spellEnd"/>
            <w:r w:rsidR="00E077C5" w:rsidRPr="00E077C5">
              <w:t xml:space="preserve"> turpmāk katru gadu (precizētais </w:t>
            </w:r>
            <w:r w:rsidR="000A77BA" w:rsidRPr="000A77BA">
              <w:t>6 080 951</w:t>
            </w:r>
            <w:r w:rsidR="00E077C5" w:rsidRPr="00E077C5">
              <w:t xml:space="preserve"> </w:t>
            </w:r>
            <w:proofErr w:type="spellStart"/>
            <w:r w:rsidR="00E077C5" w:rsidRPr="00E077C5">
              <w:t>euro</w:t>
            </w:r>
            <w:proofErr w:type="spellEnd"/>
            <w:r w:rsidR="00E077C5" w:rsidRPr="00E077C5">
              <w:t>)</w:t>
            </w:r>
            <w:r w:rsidR="00104B73" w:rsidRPr="00E077C5">
              <w:t>.</w:t>
            </w:r>
          </w:p>
          <w:p w14:paraId="748E9ADC" w14:textId="2AA4703F" w:rsidR="00104B73" w:rsidRPr="00152B0C" w:rsidRDefault="00104B73" w:rsidP="00152B0C">
            <w:pPr>
              <w:pStyle w:val="naisc"/>
              <w:spacing w:before="0" w:beforeAutospacing="0" w:after="0" w:afterAutospacing="0"/>
              <w:jc w:val="both"/>
              <w:rPr>
                <w:b/>
              </w:rPr>
            </w:pPr>
            <w:r w:rsidRPr="00E077C5">
              <w:rPr>
                <w:b/>
              </w:rPr>
              <w:t>[…]</w:t>
            </w:r>
          </w:p>
        </w:tc>
      </w:tr>
      <w:tr w:rsidR="008608C1" w:rsidRPr="00832449" w14:paraId="76AFFA46"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03FB0FA4" w14:textId="13A6A801" w:rsidR="008608C1" w:rsidRDefault="00DF0D0C" w:rsidP="00152B0C">
            <w:pPr>
              <w:pStyle w:val="naisc"/>
              <w:spacing w:before="0" w:beforeAutospacing="0" w:after="0" w:afterAutospacing="0"/>
              <w:jc w:val="center"/>
            </w:pPr>
            <w:r>
              <w:lastRenderedPageBreak/>
              <w:t>2.</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0CC0962C" w14:textId="77777777" w:rsidR="008608C1" w:rsidRPr="00FA0264" w:rsidRDefault="008608C1" w:rsidP="001F2227">
            <w:pPr>
              <w:pStyle w:val="naisc"/>
              <w:spacing w:before="0" w:beforeAutospacing="0" w:after="0" w:afterAutospacing="0"/>
              <w:jc w:val="both"/>
              <w:rPr>
                <w:b/>
              </w:rPr>
            </w:pPr>
            <w:r w:rsidRPr="00FA0264">
              <w:rPr>
                <w:b/>
              </w:rPr>
              <w:t>II sadaļa</w:t>
            </w:r>
          </w:p>
          <w:p w14:paraId="664A4788" w14:textId="77777777" w:rsidR="008608C1" w:rsidRPr="00FA0264" w:rsidRDefault="008608C1" w:rsidP="001F2227">
            <w:pPr>
              <w:pStyle w:val="naisc"/>
              <w:spacing w:before="0" w:beforeAutospacing="0" w:after="0" w:afterAutospacing="0"/>
              <w:jc w:val="both"/>
              <w:rPr>
                <w:b/>
              </w:rPr>
            </w:pPr>
            <w:r w:rsidRPr="00FA0264">
              <w:rPr>
                <w:b/>
              </w:rPr>
              <w:t>[…]</w:t>
            </w:r>
          </w:p>
          <w:p w14:paraId="353B229F" w14:textId="77777777" w:rsidR="00452765" w:rsidRPr="00FA0264" w:rsidRDefault="00452765" w:rsidP="00452765">
            <w:pPr>
              <w:jc w:val="both"/>
            </w:pPr>
            <w:r w:rsidRPr="00FA0264">
              <w:t xml:space="preserve">Sagatavojot plānu tika apsvērts, ka kredītiestādes ir pakļautas paaugstinātam NILLTPF riskam, kā arī tām piemīt augstākais NILLTPF draudu </w:t>
            </w:r>
            <w:r w:rsidRPr="00FA0264">
              <w:lastRenderedPageBreak/>
              <w:t xml:space="preserve">līmenis. Riski joprojām pastāv banku spējā pārvaldīt un mazināt NILLTPF un sankciju apiešanas riskus. Ir uzlabojama ar risku pamatota pieeja, lai bankas pilnvērtīgi veiktu klientu padziļināto izpēti, noskaidrotu klienta un PLG līdzekļu un PLG labklājības izcelsmi, spētu atpazīt un izpētīt saistītu klientu grupu, pareizi klasificētu klientus pēc riska. Ir jāpanāk samērīgs risinājums starp finanšu pakalpojumu sniegšanu un gadījumiem, kad sadarbība ar klientiem, kas rada nepieņemamus NILLTPF riskus, ir laikus jāpārtrauc. </w:t>
            </w:r>
          </w:p>
          <w:p w14:paraId="38ABEAE7" w14:textId="77777777" w:rsidR="00452765" w:rsidRPr="00FA0264" w:rsidRDefault="00452765" w:rsidP="00452765">
            <w:pPr>
              <w:jc w:val="both"/>
            </w:pPr>
          </w:p>
          <w:p w14:paraId="365F8226" w14:textId="77777777" w:rsidR="00452765" w:rsidRPr="00FA0264" w:rsidRDefault="00452765" w:rsidP="00452765">
            <w:pPr>
              <w:jc w:val="both"/>
            </w:pPr>
            <w:r w:rsidRPr="00FA0264">
              <w:t>Sagatavojot priekšlikumus, ņemti vērā šādi būtiski secinājumi no risku novērtējumiem:</w:t>
            </w:r>
          </w:p>
          <w:p w14:paraId="0910CAAB" w14:textId="77777777" w:rsidR="00452765" w:rsidRPr="00FA0264" w:rsidRDefault="00452765" w:rsidP="00452765">
            <w:pPr>
              <w:jc w:val="both"/>
            </w:pPr>
            <w:r w:rsidRPr="00FA0264">
              <w:t>“Sektoru noziedzīgi iegūtu līdzekļu legalizācijas un terorisma finansēšanas risku novērtējums (2017.-2018.) kopsavilkuma ziņojums”:</w:t>
            </w:r>
          </w:p>
          <w:p w14:paraId="643BB3F2" w14:textId="77777777" w:rsidR="00452765" w:rsidRPr="00FA0264" w:rsidRDefault="00452765" w:rsidP="00452765">
            <w:pPr>
              <w:jc w:val="both"/>
            </w:pPr>
            <w:r w:rsidRPr="00FA0264">
              <w:t>1)</w:t>
            </w:r>
            <w:r w:rsidRPr="00FA0264">
              <w:tab/>
              <w:t xml:space="preserve">MI/ENI loma maksājumu pakalpojumu sniegšanā aizvien pieaug, nereti </w:t>
            </w:r>
            <w:r w:rsidRPr="00FA0264">
              <w:lastRenderedPageBreak/>
              <w:t>sniedzot kredītiestādēm analogus pakalpojumus maksājumu pakalpojumu jomā, padarot tās īpaši neaizsargātas un pakļautas NILLTF riskiem. MI/ENI riskus paaugstina segmenta augstā ievainojamība, kas galvenokārt ir saistīta ar nepietiekamu NILLTF risku pārvaldību, t.sk. nepietiekama NILLTF novēršanas IKS struktūru neatkarība un formāla pieeja NILLTFN normatīvo prasību izpildei. MI/ENI piedāvāto pakalpojumu specifikas dēļ, attiecīgos subjektus iespējams izmantot nodokļu krāpšanas shēmās. Uzraudzības gaitā konstatēts, ka MI/ENI, kas apkalpo iekšzemes klientus, īpaši piedāvājot tiem maksājumu kontu pakalpojumus, var tikt iesaistītas NILLTF shēmās, kas saistītas ar izvairīšanos no nodokļu nomaksas vai nodokļu izkrāpšanu. Tāpat iespējama iesaiste sankciju apiešanā un/vai pārkāpšanā.</w:t>
            </w:r>
          </w:p>
          <w:p w14:paraId="61734319" w14:textId="77777777" w:rsidR="00452765" w:rsidRPr="00FA0264" w:rsidRDefault="00452765" w:rsidP="00452765">
            <w:pPr>
              <w:jc w:val="both"/>
            </w:pPr>
            <w:r w:rsidRPr="00FA0264">
              <w:t>2)</w:t>
            </w:r>
            <w:r w:rsidRPr="00FA0264">
              <w:tab/>
              <w:t xml:space="preserve">IBS un IPS. IBS segmentā būtiskākos riskus rada pakalpojumu sniegšana ārvalstu klientiem, kā arī ar to saistītais paaugstinātais starptautisko </w:t>
            </w:r>
            <w:r w:rsidRPr="00FA0264">
              <w:lastRenderedPageBreak/>
              <w:t>darījumu apjoma īpatsvars. Finanšu instrumentus var izmantot sarežģītu, grūti izsekojamu NILL darījumu shēmu ar finanšu instrumentiem izveidē, kas apgrūtina iespēju pārliecināties par darījumu ekonomisko un tiesisko pamatu un faktisko mērķi. IPS segmentā paaugstinātus NILLTF riskus rada ārvalstu klientu individuālo investīciju portfeļu pārvaldīšana. IPS var tikt iesaistītas sarežģītās NILL darījumu shēmās ar finanšu instrumentiem.</w:t>
            </w:r>
          </w:p>
          <w:p w14:paraId="1DE1FD69" w14:textId="77777777" w:rsidR="00452765" w:rsidRPr="00FA0264" w:rsidRDefault="00452765" w:rsidP="00452765">
            <w:pPr>
              <w:jc w:val="both"/>
            </w:pPr>
            <w:r w:rsidRPr="00FA0264">
              <w:t>3)</w:t>
            </w:r>
            <w:r w:rsidRPr="00FA0264">
              <w:tab/>
              <w:t>Juridiska veidojuma vai juridiskās personas dibināšanas un darbības nodrošināšanas pakalpojumu sniedzēji. Ar NILLTF saistītie riski ir čaulas kompāniju un sarežģītu īpašumtiesību struktūras izveide, izmantojot dažādas jurisdikcijas, lai slēptu vai apgrūtinātu PLG noskaidrošanu. Arī NVO var tikt izmantotas NILL vai lai finansētu terorismu.</w:t>
            </w:r>
          </w:p>
          <w:p w14:paraId="01C36B22" w14:textId="77777777" w:rsidR="00452765" w:rsidRPr="00FA0264" w:rsidRDefault="00452765" w:rsidP="00452765">
            <w:pPr>
              <w:jc w:val="both"/>
            </w:pPr>
            <w:r w:rsidRPr="00FA0264">
              <w:t>4)</w:t>
            </w:r>
            <w:r w:rsidRPr="00FA0264">
              <w:tab/>
              <w:t xml:space="preserve">Nodokļu konsultanti. Pastāv risks, ka konsultācijas tiek izmantotas NILL, kā arī lai izvairītos no nodokļu nomaksas - noziedznieki var izmantot sektora pārstāvju sniegtos pakalpojumus, lai slēptu NIL </w:t>
            </w:r>
            <w:r w:rsidRPr="00FA0264">
              <w:lastRenderedPageBreak/>
              <w:t>izcelsmi un/vai leģitimētu aktīvus dažādos veidos, piemēram, izveidojot uzņēmumus un ārzonas uzņēmumu struktūras, sniedzot fiktīvus līgumus un citus darījumu dokumentus, sagatavotu gada pārskatus.</w:t>
            </w:r>
          </w:p>
          <w:p w14:paraId="40F19D7E" w14:textId="77777777" w:rsidR="00452765" w:rsidRPr="00FA0264" w:rsidRDefault="00452765" w:rsidP="00452765">
            <w:pPr>
              <w:jc w:val="both"/>
            </w:pPr>
            <w:r w:rsidRPr="00FA0264">
              <w:t>5)</w:t>
            </w:r>
            <w:r w:rsidRPr="00FA0264">
              <w:tab/>
              <w:t>Ārpakalpojumu grāmatveži. Arī grāmatvedības pakalpojumu sniedzēji jeb ārpakalpojuma grāmatveži, to specifisko zināšanu dēļ, ir spējīgi sniegt konsultācijas saistībā ar nodokļiem. Izvēloties ārpakalpojuma grāmatvedi, personai nav valstiski atzīta mehānisma, lai noskaidrotu, kura no šīm personām ir uzticama un zinoša, kā arī to, kādi ir šīs personas ētikas standarti un atbildības mehānisms. Noziedznieki var izmantot sektora pārstāvjus, lai slēptu NIL izcelsmi un/vai leģitimētu aktīvus dažādos veidos, piemēram, izveidojot uzņēmumus un ārzonas uzņēmumu struktūras, sniedzot fiktīvus līgumus un citus darījumu dokumentus, sagatavotu gada pārskatus.</w:t>
            </w:r>
          </w:p>
          <w:p w14:paraId="1033AFB7" w14:textId="77777777" w:rsidR="00452765" w:rsidRPr="00FA0264" w:rsidRDefault="00452765" w:rsidP="00452765">
            <w:pPr>
              <w:jc w:val="both"/>
            </w:pPr>
            <w:r w:rsidRPr="00FA0264">
              <w:t>6)</w:t>
            </w:r>
            <w:r w:rsidRPr="00FA0264">
              <w:tab/>
              <w:t xml:space="preserve">Neatkarīgi juridisko pakalpojumu sniedzēji. Sektora </w:t>
            </w:r>
            <w:r w:rsidRPr="00FA0264">
              <w:lastRenderedPageBreak/>
              <w:t>būtiskākos riskus rada apzināta darījumu un juridisko personu strukturēšana, lai slēptu līdzekļu plūsmu un PLG, fiktīvu darījumu dokumentu sagatavošana (t.sk. lai izvairītos no nodokļu nomaksas; radītu leģitimitātes aizsegu kriminālām darbībām). Tāpat iespējama konsultāciju sniegšana par NILL. Ņemot vērā šīs nozares profesionāļu padziļinātās zināšanas normatīvajos aktos un ekonomikā, pastāv risks, ka konsultācijas tiek apzināti sniegtas vai neapzināti izmantotas NILL mērķiem.</w:t>
            </w:r>
          </w:p>
          <w:p w14:paraId="29E8A7CB" w14:textId="77777777" w:rsidR="00452765" w:rsidRPr="00FA0264" w:rsidRDefault="00452765" w:rsidP="00452765">
            <w:pPr>
              <w:jc w:val="both"/>
            </w:pPr>
            <w:r w:rsidRPr="00FA0264">
              <w:t>7)</w:t>
            </w:r>
            <w:r w:rsidRPr="00FA0264">
              <w:tab/>
              <w:t xml:space="preserve">Zvērināti advokāti. Daļa no advokātu sniegtajiem pakalpojumiem var būt pievilcīgi noziedzniekiem, kas vēlas slēpt NIL izcelsmi. Pastāv risks, ka zvērināti advokāti var tikt neapzināti iesaistīti un/vai izmatoti NILL, piemēram, darījumiem nepieciešamo dokumentu sagatavošanā, juridisku struktūru izveidē, kas ļauj slēpt NIL izcelsmi un/vai PLG. Tāpat nav izslēdzama iespējamība, ka šādus pakalpojumus apzināti sniedz negodprātīgi profesijas pārstāvji. Tāpat noziedznieki var izmantot </w:t>
            </w:r>
            <w:r w:rsidRPr="00FA0264">
              <w:lastRenderedPageBreak/>
              <w:t xml:space="preserve">zvērinātu advokātu statusa priekšrocības, pilnvarojot profesijas pārstāvi rīkoties klienta interesēs, piemēram, iegādāties nekustamo īpašumu. </w:t>
            </w:r>
          </w:p>
          <w:p w14:paraId="5D79E5F2" w14:textId="77777777" w:rsidR="00452765" w:rsidRPr="00FA0264" w:rsidRDefault="00452765" w:rsidP="00452765">
            <w:pPr>
              <w:jc w:val="both"/>
            </w:pPr>
          </w:p>
          <w:p w14:paraId="28774E88" w14:textId="77777777" w:rsidR="00452765" w:rsidRPr="00FA0264" w:rsidRDefault="00452765" w:rsidP="00452765">
            <w:pPr>
              <w:jc w:val="both"/>
            </w:pPr>
            <w:r w:rsidRPr="00FA0264">
              <w:t xml:space="preserve">“Nacionālais terorisma un </w:t>
            </w:r>
            <w:proofErr w:type="spellStart"/>
            <w:r w:rsidRPr="00FA0264">
              <w:t>proliferācijas</w:t>
            </w:r>
            <w:proofErr w:type="spellEnd"/>
            <w:r w:rsidRPr="00FA0264">
              <w:t xml:space="preserve"> finansēšanas risku ziņojums par 2017.-2018.gadu”. Faktori, kas rada nozīmīgāko nacionālo ievainojamību:</w:t>
            </w:r>
          </w:p>
          <w:p w14:paraId="040C742D" w14:textId="77777777" w:rsidR="00452765" w:rsidRPr="00FA0264" w:rsidRDefault="00452765" w:rsidP="00452765">
            <w:pPr>
              <w:jc w:val="both"/>
            </w:pPr>
            <w:r w:rsidRPr="00FA0264">
              <w:t>1)</w:t>
            </w:r>
            <w:r w:rsidRPr="00FA0264">
              <w:tab/>
              <w:t>Latvijas finanšu pakalpojumu sniedzēji var tikt izmantoti finanšu līdzekļu pārskatījumiem – izmantojot sarežģītus darījumus vai īpašnieku struktūras, zem kā var slēpt TF, veicot darījumus gan lielos, gan nelielos apmēros, lai finansētu terorismu citās valstīs (kā norādīts Ziņojuma pielikumos, līdz šim nav pierādījumu, kas pamatotu šo potenciālo apdraudējumu).</w:t>
            </w:r>
          </w:p>
          <w:p w14:paraId="6CD1A1BC" w14:textId="77777777" w:rsidR="00452765" w:rsidRPr="00FA0264" w:rsidRDefault="00452765" w:rsidP="00452765">
            <w:pPr>
              <w:jc w:val="both"/>
            </w:pPr>
            <w:r w:rsidRPr="00FA0264">
              <w:t>2)</w:t>
            </w:r>
            <w:r w:rsidRPr="00FA0264">
              <w:tab/>
            </w:r>
            <w:proofErr w:type="spellStart"/>
            <w:r w:rsidRPr="00FA0264">
              <w:t>Nebanku</w:t>
            </w:r>
            <w:proofErr w:type="spellEnd"/>
            <w:r w:rsidRPr="00FA0264">
              <w:t xml:space="preserve"> sektorā ne vienmēr tiek izmantoti adekvāti tehnoloģiskie risinājumi teroristu identificēšanai, t.sk. klientu pārbaudei sankciju sarakstos. </w:t>
            </w:r>
          </w:p>
          <w:p w14:paraId="41369CC3" w14:textId="77777777" w:rsidR="00452765" w:rsidRPr="00FA0264" w:rsidRDefault="00452765" w:rsidP="00452765">
            <w:pPr>
              <w:jc w:val="both"/>
            </w:pPr>
            <w:r w:rsidRPr="00FA0264">
              <w:t>3)</w:t>
            </w:r>
            <w:r w:rsidRPr="00FA0264">
              <w:tab/>
              <w:t xml:space="preserve">Finanšu pakalpojumi, ko iespējams saņemt neklātienē, rada anonimitātes un </w:t>
            </w:r>
            <w:proofErr w:type="spellStart"/>
            <w:r w:rsidRPr="00FA0264">
              <w:t>krāpniecības</w:t>
            </w:r>
            <w:proofErr w:type="spellEnd"/>
            <w:r w:rsidRPr="00FA0264">
              <w:t xml:space="preserve"> risku, kā rezultātā </w:t>
            </w:r>
            <w:r w:rsidRPr="00FA0264">
              <w:lastRenderedPageBreak/>
              <w:t xml:space="preserve">nauda var tikt nodota trešajai personai. Šādi pakalpojumi ir viegli un ātri pieejami, un nav skaidrs iegūto līdzekļu izlietošanas mērķis. </w:t>
            </w:r>
          </w:p>
          <w:p w14:paraId="6728BB3B" w14:textId="77777777" w:rsidR="00452765" w:rsidRPr="00FA0264" w:rsidRDefault="00452765" w:rsidP="00452765">
            <w:pPr>
              <w:jc w:val="both"/>
            </w:pPr>
            <w:r w:rsidRPr="00FA0264">
              <w:t>4)</w:t>
            </w:r>
            <w:r w:rsidRPr="00FA0264">
              <w:tab/>
            </w:r>
            <w:proofErr w:type="spellStart"/>
            <w:r w:rsidRPr="00FA0264">
              <w:t>Nebanku</w:t>
            </w:r>
            <w:proofErr w:type="spellEnd"/>
            <w:r w:rsidRPr="00FA0264">
              <w:t xml:space="preserve"> sektorā ne vienmēr tiek praktizēta pilnvērtīga personu pārbaude starptautisko un nacionālo sankciju sarakstos, kā arī </w:t>
            </w:r>
            <w:proofErr w:type="spellStart"/>
            <w:r w:rsidRPr="00FA0264">
              <w:t>nebanku</w:t>
            </w:r>
            <w:proofErr w:type="spellEnd"/>
            <w:r w:rsidRPr="00FA0264">
              <w:t xml:space="preserve"> sektorā nodarbināto zināšanas par TF riskiem ir nepilnīgas. </w:t>
            </w:r>
          </w:p>
          <w:p w14:paraId="20A3B0D6" w14:textId="77777777" w:rsidR="00452765" w:rsidRPr="00FA0264" w:rsidRDefault="00452765" w:rsidP="00452765">
            <w:pPr>
              <w:jc w:val="both"/>
            </w:pPr>
            <w:r w:rsidRPr="00FA0264">
              <w:t>5)</w:t>
            </w:r>
            <w:r w:rsidRPr="00FA0264">
              <w:tab/>
              <w:t xml:space="preserve">Biedrībām pastāv iespēja brīvi saņemt ziedojumus, kā avoti netiek uzskaitīti, turklāt praksē konstatētas grūtības veikt </w:t>
            </w:r>
            <w:proofErr w:type="spellStart"/>
            <w:r w:rsidRPr="00FA0264">
              <w:t>mērķziedojumu</w:t>
            </w:r>
            <w:proofErr w:type="spellEnd"/>
            <w:r w:rsidRPr="00FA0264">
              <w:t xml:space="preserve"> izlietošanas kontroli.</w:t>
            </w:r>
          </w:p>
          <w:p w14:paraId="42C3B285" w14:textId="77777777" w:rsidR="00452765" w:rsidRPr="00FA0264" w:rsidRDefault="00452765" w:rsidP="00452765">
            <w:pPr>
              <w:jc w:val="both"/>
            </w:pPr>
          </w:p>
          <w:p w14:paraId="68A47BAB" w14:textId="77777777" w:rsidR="00452765" w:rsidRPr="00FA0264" w:rsidRDefault="00452765" w:rsidP="00452765">
            <w:pPr>
              <w:jc w:val="both"/>
            </w:pPr>
            <w:r w:rsidRPr="00FA0264">
              <w:t>“Juridisko personu un nevalstisko organizāciju noziedzīgi iegūtu līdzekļu legalizācijas un terorisma finansēšanas riski”:</w:t>
            </w:r>
          </w:p>
          <w:p w14:paraId="092949C8" w14:textId="77777777" w:rsidR="00452765" w:rsidRPr="00FA0264" w:rsidRDefault="00452765" w:rsidP="00452765">
            <w:pPr>
              <w:jc w:val="both"/>
            </w:pPr>
            <w:r w:rsidRPr="00FA0264">
              <w:t>1)</w:t>
            </w:r>
            <w:r w:rsidRPr="00FA0264">
              <w:tab/>
              <w:t>Juridiskajām personām piemīt augsta NILLTF ievainojamība un iespējamība juridiskās personas izmantot, lai slēptu līdzekļu izcelsmi, maskētu PLG, kā arī nepiesaistītu ar NILLTF uzraudzību un novēršanu atbildīgo institūciju uzmanību.</w:t>
            </w:r>
          </w:p>
          <w:p w14:paraId="10003E66" w14:textId="77777777" w:rsidR="00452765" w:rsidRPr="00FA0264" w:rsidRDefault="00452765" w:rsidP="00452765">
            <w:pPr>
              <w:jc w:val="both"/>
            </w:pPr>
            <w:r w:rsidRPr="00FA0264">
              <w:lastRenderedPageBreak/>
              <w:t>2)</w:t>
            </w:r>
            <w:r w:rsidRPr="00FA0264">
              <w:tab/>
              <w:t>NVO galvenokārt neveic tiešu un nepastarpinātu TF un atbalstīšanu – lielākoties NVO ieņem starpnieka lomu, lai piesaistītu līdzekļus un vēlāk tos novirzītu, slēpjot patieso saņēmēju un izlietojuma mērķi. NVO var tikt iesaistītas vairākos vai jebkurā no NILLTF shēmas posmiem: līdzekļu vākšana, legalizācija, sadale.</w:t>
            </w:r>
          </w:p>
          <w:p w14:paraId="74668021" w14:textId="77777777" w:rsidR="00452765" w:rsidRPr="00FA0264" w:rsidRDefault="00452765" w:rsidP="00452765">
            <w:pPr>
              <w:jc w:val="both"/>
            </w:pPr>
          </w:p>
          <w:p w14:paraId="1B4E7138" w14:textId="77777777" w:rsidR="00452765" w:rsidRPr="00FA0264" w:rsidRDefault="00452765" w:rsidP="00452765">
            <w:pPr>
              <w:jc w:val="both"/>
            </w:pPr>
            <w:r w:rsidRPr="00FA0264">
              <w:t>“Papildināts Latvijas Nacionālais NILLTF risku novērtēšanas ziņojums”. Faktori, kas rada nozīmīgāko finanšu sektora ievainojamību:</w:t>
            </w:r>
          </w:p>
          <w:p w14:paraId="2B5A354E" w14:textId="77777777" w:rsidR="00452765" w:rsidRPr="00FA0264" w:rsidRDefault="00452765" w:rsidP="00452765">
            <w:pPr>
              <w:jc w:val="both"/>
            </w:pPr>
            <w:r w:rsidRPr="00FA0264">
              <w:t>1)</w:t>
            </w:r>
            <w:r w:rsidRPr="00FA0264">
              <w:tab/>
              <w:t>augsta riska apetīte attiecībā uz paaugstinātam NILLTF riskam pakļautajiem ārvalstu klientu darījumiem ārvalstu klientus apkalpojošo banku sektorā;</w:t>
            </w:r>
          </w:p>
          <w:p w14:paraId="3EBBC182" w14:textId="77777777" w:rsidR="00452765" w:rsidRPr="00FA0264" w:rsidRDefault="00452765" w:rsidP="00452765">
            <w:pPr>
              <w:jc w:val="both"/>
            </w:pPr>
            <w:r w:rsidRPr="00FA0264">
              <w:t>2)</w:t>
            </w:r>
            <w:r w:rsidRPr="00FA0264">
              <w:tab/>
              <w:t>IKS nepietiekama neatkarība, ko rada būtiski trūkumi organizatoriskajā struktūrā (korporatīvās pārvaldības principu nepietiekama ievērošana, tai skaitā banku akcionāru iesaiste IKS vadībā);</w:t>
            </w:r>
          </w:p>
          <w:p w14:paraId="43FB7FB4" w14:textId="77777777" w:rsidR="00452765" w:rsidRPr="00FA0264" w:rsidRDefault="00452765" w:rsidP="00452765">
            <w:pPr>
              <w:jc w:val="both"/>
            </w:pPr>
            <w:r w:rsidRPr="00FA0264">
              <w:t>3)</w:t>
            </w:r>
            <w:r w:rsidRPr="00FA0264">
              <w:tab/>
              <w:t xml:space="preserve">nepietiekama IKS personāla kompetence un </w:t>
            </w:r>
            <w:r w:rsidRPr="00FA0264">
              <w:lastRenderedPageBreak/>
              <w:t>trūkumi personiskās atbildības nodrošinājuma jomā;</w:t>
            </w:r>
          </w:p>
          <w:p w14:paraId="08DF22E1" w14:textId="77777777" w:rsidR="008608C1" w:rsidRPr="00FA0264" w:rsidRDefault="00452765" w:rsidP="00452765">
            <w:pPr>
              <w:jc w:val="both"/>
            </w:pPr>
            <w:r w:rsidRPr="00FA0264">
              <w:t>4)</w:t>
            </w:r>
            <w:r w:rsidRPr="00FA0264">
              <w:tab/>
              <w:t>neatbilstošas IT sistēmas NILLTF risku pārvaldībā.</w:t>
            </w:r>
          </w:p>
          <w:p w14:paraId="5193B1F6" w14:textId="15A9E0F6" w:rsidR="00FA0264" w:rsidRPr="00FA0264" w:rsidRDefault="00FA0264" w:rsidP="00452765">
            <w:pPr>
              <w:jc w:val="both"/>
            </w:pPr>
            <w:r w:rsidRPr="00FA0264">
              <w:t>[…]</w:t>
            </w: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8214225" w14:textId="6C2E5F28" w:rsidR="008608C1" w:rsidRPr="00A84750" w:rsidRDefault="008608C1" w:rsidP="008608C1">
            <w:pPr>
              <w:pStyle w:val="naisc"/>
              <w:spacing w:before="0" w:beforeAutospacing="0" w:after="0" w:afterAutospacing="0"/>
              <w:jc w:val="center"/>
              <w:rPr>
                <w:b/>
              </w:rPr>
            </w:pPr>
            <w:r>
              <w:rPr>
                <w:b/>
              </w:rPr>
              <w:lastRenderedPageBreak/>
              <w:t>B</w:t>
            </w:r>
            <w:r w:rsidRPr="009064C3">
              <w:rPr>
                <w:b/>
              </w:rPr>
              <w:t>iedrība "Latvijas Pilsoniskā alianse</w:t>
            </w:r>
            <w:r w:rsidRPr="00A84750">
              <w:rPr>
                <w:b/>
              </w:rPr>
              <w:t>"</w:t>
            </w:r>
          </w:p>
          <w:p w14:paraId="0EF362E1" w14:textId="77777777" w:rsidR="008608C1" w:rsidRPr="00A84750" w:rsidRDefault="008608C1" w:rsidP="008608C1">
            <w:pPr>
              <w:pStyle w:val="naisc"/>
              <w:spacing w:before="0" w:beforeAutospacing="0" w:after="0" w:afterAutospacing="0"/>
              <w:jc w:val="center"/>
              <w:rPr>
                <w:i/>
              </w:rPr>
            </w:pPr>
            <w:r w:rsidRPr="00A84750">
              <w:rPr>
                <w:i/>
              </w:rPr>
              <w:t xml:space="preserve">(2020. gada 30. jūnija atzinums Nr. </w:t>
            </w:r>
            <w:r w:rsidRPr="00A84750">
              <w:t xml:space="preserve"> </w:t>
            </w:r>
            <w:r w:rsidRPr="00A84750">
              <w:rPr>
                <w:i/>
              </w:rPr>
              <w:t>LPA 1.8.-14)</w:t>
            </w:r>
          </w:p>
          <w:p w14:paraId="536CE16B" w14:textId="5682E6EA" w:rsidR="008608C1" w:rsidRPr="008608C1" w:rsidRDefault="008608C1" w:rsidP="008608C1">
            <w:pPr>
              <w:contextualSpacing/>
              <w:jc w:val="both"/>
              <w:rPr>
                <w:rFonts w:eastAsia="Arial Unicode MS"/>
              </w:rPr>
            </w:pPr>
            <w:r>
              <w:rPr>
                <w:rFonts w:eastAsia="Arial Unicode MS"/>
              </w:rPr>
              <w:t xml:space="preserve">- </w:t>
            </w:r>
            <w:r w:rsidRPr="008608C1">
              <w:rPr>
                <w:rFonts w:eastAsia="Arial Unicode MS"/>
              </w:rPr>
              <w:t xml:space="preserve">Latvijas Pilsoniskā alianse iebilst, ka plānā, līdzīgi kā Finanšu izlūkošanas dienesta ziņojumā </w:t>
            </w:r>
            <w:r w:rsidRPr="008608C1">
              <w:rPr>
                <w:rFonts w:eastAsia="Arial Unicode MS"/>
              </w:rPr>
              <w:lastRenderedPageBreak/>
              <w:t>"Juridisko personu un nevalstisko organizāciju noziedzīgi iegūtu līdzekļu legalizācijas un terorisma finansēšanas riski (publiskojamā versija)"</w:t>
            </w:r>
            <w:r w:rsidRPr="00F03AF4">
              <w:rPr>
                <w:rStyle w:val="FootnoteReference"/>
                <w:rFonts w:eastAsia="Arial Unicode MS"/>
              </w:rPr>
              <w:footnoteReference w:id="1"/>
            </w:r>
            <w:r w:rsidRPr="008608C1">
              <w:rPr>
                <w:rFonts w:eastAsia="Arial Unicode MS"/>
              </w:rPr>
              <w:t>, tiek turpināta prakse vispārīgi norādīt, ka nevalstiskais sektors (NVO) var tikt izmantots noziedzīgi iegūtu līdzekļu legalizācijā vai, lai finansētu terorismu. Ne ziņojumā, ne plānā nav norādīti konkrēti riski vai apstākļi, kas pamato šādus apgalvojumus. Līdz ar ko aicinām plānā iekļaut tikai uz faktiem balstītus secinājumus.</w:t>
            </w:r>
          </w:p>
          <w:p w14:paraId="13109A18" w14:textId="3DA1FE34" w:rsidR="008608C1" w:rsidRPr="008608C1" w:rsidRDefault="008608C1" w:rsidP="008608C1">
            <w:pPr>
              <w:contextualSpacing/>
              <w:jc w:val="both"/>
              <w:rPr>
                <w:rFonts w:eastAsia="Arial Unicode MS"/>
              </w:rPr>
            </w:pPr>
            <w:r>
              <w:rPr>
                <w:rFonts w:eastAsia="Arial Unicode MS"/>
              </w:rPr>
              <w:t xml:space="preserve">- </w:t>
            </w:r>
            <w:r w:rsidRPr="008608C1">
              <w:rPr>
                <w:rFonts w:eastAsia="Arial Unicode MS"/>
              </w:rPr>
              <w:t xml:space="preserve">Plānā tiek norādīts, ka </w:t>
            </w:r>
            <w:r w:rsidRPr="008608C1">
              <w:rPr>
                <w:rFonts w:eastAsia="Arial Unicode MS"/>
                <w:i/>
              </w:rPr>
              <w:t xml:space="preserve">biedrībām pastāv iespēja brīvi saņemt ziedojumus, kā avoti netiek uzskaitīti, turklāt praksē konstatētas grūtības veikt </w:t>
            </w:r>
            <w:proofErr w:type="spellStart"/>
            <w:r w:rsidRPr="008608C1">
              <w:rPr>
                <w:rFonts w:eastAsia="Arial Unicode MS"/>
                <w:i/>
              </w:rPr>
              <w:t>mērķziedojumu</w:t>
            </w:r>
            <w:proofErr w:type="spellEnd"/>
            <w:r w:rsidRPr="008608C1">
              <w:rPr>
                <w:rFonts w:eastAsia="Arial Unicode MS"/>
                <w:i/>
              </w:rPr>
              <w:t xml:space="preserve"> izlietošanas kontroli</w:t>
            </w:r>
            <w:r w:rsidRPr="008608C1">
              <w:rPr>
                <w:rFonts w:eastAsia="Arial Unicode MS"/>
              </w:rPr>
              <w:t xml:space="preserve">. Vēršam uzmanību, ka biedrībām ir jāiesniedz gada pārskati, kurā tiek norādīta informācija par saņemtajiem ziedojumiem, tādēļ plānā norādītā informācija nav pamatota. Ja ar minēto apgalvojumu tiek domāti liela apmēra anonīmie ziedojumi, kas tiek saņemti skaidrā naudā, tad būtu jāvērtē konkrētas nevalstiskās organizācijas darbība </w:t>
            </w:r>
            <w:r w:rsidRPr="008608C1">
              <w:rPr>
                <w:rFonts w:eastAsia="Arial Unicode MS"/>
              </w:rPr>
              <w:lastRenderedPageBreak/>
              <w:t xml:space="preserve">un veids kā liela apmēra skaidras naudas ziedojums ir ticis saņemts un izlietots. Jāņem vērā, ka lielu daļu skaidras naudas ziedojumu tiek iegūti, piemēram, pasākumos, kas veltīti tieši ziedojumu vākšanai, vai arī tirdzniecības centros pie norēķinu kasēm. Tomēr, ja pastāv risks, ka Latvijā ir </w:t>
            </w:r>
            <w:proofErr w:type="spellStart"/>
            <w:r w:rsidRPr="008608C1">
              <w:rPr>
                <w:rFonts w:eastAsia="Arial Unicode MS"/>
              </w:rPr>
              <w:t>darbojošas</w:t>
            </w:r>
            <w:proofErr w:type="spellEnd"/>
            <w:r w:rsidRPr="008608C1">
              <w:rPr>
                <w:rFonts w:eastAsia="Arial Unicode MS"/>
              </w:rPr>
              <w:t xml:space="preserve"> NVO, kuras nespēj argumentēti un dokumentāli pierādīt šādu ziedojumu iegūšanas un izlietojuma pamatotību, tad šādā gadījumā kompetentajām </w:t>
            </w:r>
            <w:proofErr w:type="spellStart"/>
            <w:r w:rsidRPr="008608C1">
              <w:rPr>
                <w:rFonts w:eastAsia="Arial Unicode MS"/>
              </w:rPr>
              <w:t>tiesībsargājošajām</w:t>
            </w:r>
            <w:proofErr w:type="spellEnd"/>
            <w:r w:rsidRPr="008608C1">
              <w:rPr>
                <w:rFonts w:eastAsia="Arial Unicode MS"/>
              </w:rPr>
              <w:t xml:space="preserve"> iestādēm būtu jāveic kriminālprocesuālas darbības, lai ierobežotu šādas biedrības darbību, nevis ierobežot visu organizāciju darbību.</w:t>
            </w:r>
          </w:p>
          <w:p w14:paraId="7EF4447C" w14:textId="4F781ADB" w:rsidR="008608C1" w:rsidRPr="008608C1" w:rsidRDefault="00AE45A0" w:rsidP="008608C1">
            <w:pPr>
              <w:spacing w:after="160" w:line="259" w:lineRule="auto"/>
              <w:contextualSpacing/>
              <w:jc w:val="both"/>
            </w:pPr>
            <w:r>
              <w:t xml:space="preserve">- </w:t>
            </w:r>
            <w:r w:rsidR="008608C1" w:rsidRPr="008608C1">
              <w:t>Attiecībā par plānā norādīto risku "</w:t>
            </w:r>
            <w:r w:rsidR="008608C1" w:rsidRPr="008608C1">
              <w:rPr>
                <w:i/>
              </w:rPr>
              <w:t>NVO galvenokārt neveic tiešu un nepastarpinātu TF un atbalstīšanu – lielākoties NVO ieņem starpnieka lomu, lai piesaistītu līdzekļus un vēlāk tos novirzītu, slēpjot patieso saņēmēju un izlietojuma mērķi. NVO var tikt iesaistītas vairākos vai jebkurā no NILLTF shēmas posmiem: līdzekļu vākšana, legalizācija, sadale</w:t>
            </w:r>
            <w:r w:rsidR="008608C1" w:rsidRPr="008608C1">
              <w:t xml:space="preserve">." jāmin, ka Latvijas Pilsoniskā alianse jau vairākkārt norādījusi, ka joprojām nav pieejama informācija par tām </w:t>
            </w:r>
            <w:r w:rsidR="008608C1" w:rsidRPr="008608C1">
              <w:lastRenderedPageBreak/>
              <w:t xml:space="preserve">NVO, kurās pastāv šādas, noziedzīgas rīcības, iespējas. </w:t>
            </w:r>
            <w:r w:rsidR="008608C1" w:rsidRPr="008608C1">
              <w:rPr>
                <w:rFonts w:eastAsia="Arial Unicode MS"/>
              </w:rPr>
              <w:t>Tādēļ atkārtoti aicinām plānā iekļaut tikai uz faktiem balstītus secinājumus un apgalvojumus.</w:t>
            </w:r>
          </w:p>
          <w:p w14:paraId="7BF44AF8" w14:textId="77777777" w:rsidR="008608C1" w:rsidRPr="00F03AF4" w:rsidRDefault="008608C1" w:rsidP="008608C1">
            <w:pPr>
              <w:ind w:left="360"/>
              <w:jc w:val="both"/>
            </w:pPr>
          </w:p>
          <w:p w14:paraId="2A1F0ABA" w14:textId="2357922B" w:rsidR="008608C1" w:rsidRPr="00617822" w:rsidRDefault="008608C1" w:rsidP="008608C1">
            <w:pPr>
              <w:pStyle w:val="naisc"/>
              <w:spacing w:before="0" w:beforeAutospacing="0" w:after="0" w:afterAutospacing="0"/>
              <w:jc w:val="both"/>
              <w:rPr>
                <w:b/>
                <w:highlight w:val="green"/>
              </w:rPr>
            </w:pPr>
            <w:r w:rsidRPr="00F03AF4">
              <w:t xml:space="preserve">Vēršam uzmanību, ka 2019. gadā, pēc Finanšu izlūkošanas dienesta publiski paustās informācijas, ka nevalstiskais sektors tiek izmantots noziedzīgi iegūtu līdzekļu legalizācijā, nevalstiskajām organizācijām tika būtiski ierobežota </w:t>
            </w:r>
            <w:proofErr w:type="spellStart"/>
            <w:r w:rsidRPr="00F03AF4">
              <w:t>darbībspēja</w:t>
            </w:r>
            <w:proofErr w:type="spellEnd"/>
            <w:r w:rsidRPr="00F03AF4">
              <w:t>, jo kredītiestādes tām atteic sadarbību (neatver kontus, ierobežo iespēju izmantot kredītiestādes pakalpojumus). Līdz ar ko Latvijas Pilsoniskā alianse iestājas par informācijas norādīšanu, kas ir balstīta uz faktiem un konkrētiem gadījumiem, kas konstatēti Latvijā, nevis izmantot vispārinājumus, kas ir būtiski nevalstiskā sektora reputācijas saglabāšanai</w:t>
            </w:r>
            <w:r>
              <w:t>.</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03EB4BAE" w14:textId="054731A9" w:rsidR="008608C1" w:rsidRPr="00617822" w:rsidRDefault="00452765" w:rsidP="00E71A70">
            <w:pPr>
              <w:pStyle w:val="naisc"/>
              <w:spacing w:before="0" w:beforeAutospacing="0" w:after="0" w:afterAutospacing="0"/>
              <w:rPr>
                <w:b/>
                <w:highlight w:val="green"/>
              </w:rPr>
            </w:pPr>
            <w:r w:rsidRPr="00FA0264">
              <w:rPr>
                <w:b/>
              </w:rPr>
              <w:lastRenderedPageBreak/>
              <w:t>Ņemts vērā</w:t>
            </w:r>
            <w:r w:rsidR="003B57A1" w:rsidRPr="00FA0264">
              <w:rPr>
                <w:b/>
              </w:rPr>
              <w:t>, svītro</w:t>
            </w:r>
            <w:r w:rsidR="005341B6" w:rsidRPr="00FA0264">
              <w:rPr>
                <w:b/>
              </w:rPr>
              <w:t>jot</w:t>
            </w:r>
            <w:r w:rsidR="003B57A1" w:rsidRPr="00FA0264">
              <w:rPr>
                <w:b/>
              </w:rPr>
              <w:t xml:space="preserve"> attiecīg</w:t>
            </w:r>
            <w:r w:rsidR="005341B6" w:rsidRPr="00FA0264">
              <w:rPr>
                <w:b/>
              </w:rPr>
              <w:t>o</w:t>
            </w:r>
            <w:r w:rsidR="003B57A1" w:rsidRPr="00FA0264">
              <w:rPr>
                <w:b/>
              </w:rPr>
              <w:t xml:space="preserve"> tekst</w:t>
            </w:r>
            <w:r w:rsidR="005341B6" w:rsidRPr="00FA0264">
              <w:rPr>
                <w:b/>
              </w:rPr>
              <w:t>u</w:t>
            </w:r>
            <w:r w:rsidR="003B57A1" w:rsidRPr="00FA0264">
              <w:rPr>
                <w:b/>
              </w:rPr>
              <w:t xml:space="preserve"> no II sadaļas.</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74C2F7F9" w14:textId="41A2D6E8" w:rsidR="008608C1" w:rsidRPr="00617822" w:rsidRDefault="00DB4CB0" w:rsidP="00DB4CB0">
            <w:pPr>
              <w:pStyle w:val="naisc"/>
              <w:spacing w:before="0" w:beforeAutospacing="0" w:after="0" w:afterAutospacing="0"/>
              <w:jc w:val="both"/>
              <w:rPr>
                <w:highlight w:val="green"/>
              </w:rPr>
            </w:pPr>
            <w:r w:rsidRPr="00C22BC1">
              <w:t>Skatīt precizētā plāna projekta</w:t>
            </w:r>
            <w:r>
              <w:t xml:space="preserve"> II sadaļu.</w:t>
            </w:r>
          </w:p>
        </w:tc>
      </w:tr>
      <w:tr w:rsidR="001F2227" w:rsidRPr="00832449" w14:paraId="102E6928"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5F341049" w14:textId="74B2DBB3" w:rsidR="001F2227" w:rsidRDefault="00DF0D0C" w:rsidP="00152B0C">
            <w:pPr>
              <w:pStyle w:val="naisc"/>
              <w:spacing w:before="0" w:beforeAutospacing="0" w:after="0" w:afterAutospacing="0"/>
              <w:jc w:val="center"/>
            </w:pPr>
            <w:r>
              <w:lastRenderedPageBreak/>
              <w:t>3.</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6B61A60C" w14:textId="7B5E726E" w:rsidR="001F2227" w:rsidRPr="00617822" w:rsidRDefault="00AE6154" w:rsidP="001F2227">
            <w:pPr>
              <w:pStyle w:val="naisc"/>
              <w:spacing w:before="0" w:beforeAutospacing="0" w:after="0" w:afterAutospacing="0"/>
              <w:jc w:val="both"/>
              <w:rPr>
                <w:b/>
                <w:highlight w:val="green"/>
              </w:rPr>
            </w:pPr>
            <w:r w:rsidRPr="00FA0264">
              <w:rPr>
                <w:b/>
              </w:rPr>
              <w:t>II sadaļa</w:t>
            </w: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A2C1BDB" w14:textId="77777777" w:rsidR="001F2227" w:rsidRPr="00FA0264" w:rsidRDefault="001F2227" w:rsidP="001F2227">
            <w:pPr>
              <w:pStyle w:val="naisc"/>
              <w:spacing w:before="0" w:beforeAutospacing="0" w:after="0" w:afterAutospacing="0"/>
              <w:jc w:val="center"/>
              <w:rPr>
                <w:b/>
              </w:rPr>
            </w:pPr>
            <w:r w:rsidRPr="00FA0264">
              <w:rPr>
                <w:b/>
              </w:rPr>
              <w:t>Datu valsts inspekcija</w:t>
            </w:r>
          </w:p>
          <w:p w14:paraId="2935681E" w14:textId="77777777" w:rsidR="001F2227" w:rsidRPr="00FA0264" w:rsidRDefault="001F2227" w:rsidP="001F2227">
            <w:pPr>
              <w:pStyle w:val="naisc"/>
              <w:spacing w:before="0" w:beforeAutospacing="0" w:after="0" w:afterAutospacing="0"/>
              <w:jc w:val="both"/>
              <w:rPr>
                <w:i/>
              </w:rPr>
            </w:pPr>
            <w:r w:rsidRPr="00FA0264">
              <w:rPr>
                <w:i/>
              </w:rPr>
              <w:t>(2020. gada 18. jūnija atzinums Nr. 8-4.3/125-N)</w:t>
            </w:r>
          </w:p>
          <w:p w14:paraId="1C2BF8EC" w14:textId="00E80C49" w:rsidR="001F2227" w:rsidRPr="00FA0264" w:rsidRDefault="001F2227" w:rsidP="001F2227">
            <w:pPr>
              <w:pStyle w:val="naisc"/>
              <w:spacing w:before="0" w:beforeAutospacing="0" w:after="0" w:afterAutospacing="0"/>
              <w:jc w:val="both"/>
              <w:rPr>
                <w:b/>
              </w:rPr>
            </w:pPr>
            <w:r w:rsidRPr="00FA0264">
              <w:t xml:space="preserve">No Rīkojuma projekta un tam pievienotā pasākumu plāna noziedzīgi iegūtu līdzekļu legalizācijas, terorisma un </w:t>
            </w:r>
            <w:proofErr w:type="spellStart"/>
            <w:r w:rsidRPr="00FA0264">
              <w:t>proliferācijas</w:t>
            </w:r>
            <w:proofErr w:type="spellEnd"/>
            <w:r w:rsidRPr="00FA0264">
              <w:t xml:space="preserve"> finansēšanas novēršanai laikposmam no 2020. līdz  2022. gadam (turpmāk – Plāns) neizriet, ka šajā plānā ietvertie pasākumi tiks īstenoti, ievērojot Eiropas Parlamenta un Padomes 2016. gada 27. aprīļa regulas (ES) 2016/679 par fizisku personu aizsardzību attiecībā uz personas datu apstrādi un šādu datu brīvu apriti un ar ko atceļ Direktīvu 95/46/EK (turpmāk – Regula) un likuma “Par fizisko personu datu apstrādi kriminālprocesā un administratīvā pārkāpuma procesā” prasības. Ņemot vērā, ka atsevišķi plānotie pasākumi ietver sevī plašu personas datu apstrādi, tai skaitā publicējot personas datus internetā, lai nodrošinātu minēto tiesību aktu regulējuma ievērošanu Plāna pasākumu īstenošanā, lūdzam </w:t>
            </w:r>
            <w:r w:rsidRPr="00FA0264">
              <w:lastRenderedPageBreak/>
              <w:t>iekļaut Plāna II sadaļā  “Esošās situācijas raksturojums” norādi, ka Plāna pasākumi īstenojami atbilstoši Regulas un likuma “Par fizisko personu datu apstrādi kriminālprocesā un administratīvā pārkāpuma procesā” noteikumiem.</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5DF93233" w14:textId="48087945" w:rsidR="001F2227" w:rsidRPr="00FA0264" w:rsidRDefault="00AE6154" w:rsidP="001F2227">
            <w:pPr>
              <w:pStyle w:val="naisc"/>
              <w:spacing w:before="0" w:beforeAutospacing="0" w:after="0" w:afterAutospacing="0"/>
              <w:rPr>
                <w:b/>
              </w:rPr>
            </w:pPr>
            <w:r w:rsidRPr="00FA0264">
              <w:rPr>
                <w:b/>
              </w:rPr>
              <w:lastRenderedPageBreak/>
              <w:t>Ņemts vērā.</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34397B07" w14:textId="77777777" w:rsidR="00DB4CB0" w:rsidRDefault="00DB4CB0" w:rsidP="001F2227">
            <w:pPr>
              <w:pStyle w:val="naisc"/>
              <w:spacing w:before="0" w:beforeAutospacing="0" w:after="0" w:afterAutospacing="0"/>
              <w:jc w:val="both"/>
              <w:rPr>
                <w:b/>
              </w:rPr>
            </w:pPr>
            <w:r w:rsidRPr="00FA0264">
              <w:rPr>
                <w:b/>
              </w:rPr>
              <w:t>II sadaļa</w:t>
            </w:r>
          </w:p>
          <w:p w14:paraId="44CB3C81" w14:textId="315FCEC3" w:rsidR="00FA0264" w:rsidRDefault="00FA0264" w:rsidP="001F2227">
            <w:pPr>
              <w:pStyle w:val="naisc"/>
              <w:spacing w:before="0" w:beforeAutospacing="0" w:after="0" w:afterAutospacing="0"/>
              <w:jc w:val="both"/>
            </w:pPr>
            <w:r>
              <w:t>[…]</w:t>
            </w:r>
          </w:p>
          <w:p w14:paraId="0EE9A44F" w14:textId="77777777" w:rsidR="001F2227" w:rsidRDefault="00AE6154" w:rsidP="001F2227">
            <w:pPr>
              <w:pStyle w:val="naisc"/>
              <w:spacing w:before="0" w:beforeAutospacing="0" w:after="0" w:afterAutospacing="0"/>
              <w:jc w:val="both"/>
            </w:pPr>
            <w:r w:rsidRPr="00FA0264">
              <w:t>Ņemot vērā, ka atsevišķi plānotie pasākumi ietver sevī plašu personas datu apstrādi, tai skaitā publicējot personas datus internetā, plāna pasākumi īstenojami atbilstoši Eiropas Parlamenta un Padomes Regulas (ES) 2016/679 (2016. gada 27. aprīlis) par fizisku personu aizsardzību attiecībā uz personas datu apstrādi un šādu datu brīvu apriti un ar ko atceļ Direktīvu 95/46/EK (Vispārīgā datu aizsardzības regula) un likuma “Par fizisko personu datu apstrādi kriminālprocesā un administratīvā pārkāpuma procesā” noteikumiem.</w:t>
            </w:r>
          </w:p>
          <w:p w14:paraId="3C07BEC5" w14:textId="3D059AE3" w:rsidR="00FA0264" w:rsidRPr="00FA0264" w:rsidRDefault="00FA0264" w:rsidP="001F2227">
            <w:pPr>
              <w:pStyle w:val="naisc"/>
              <w:spacing w:before="0" w:beforeAutospacing="0" w:after="0" w:afterAutospacing="0"/>
              <w:jc w:val="both"/>
            </w:pPr>
            <w:r>
              <w:t>[…]</w:t>
            </w:r>
          </w:p>
        </w:tc>
      </w:tr>
      <w:tr w:rsidR="001F2227" w:rsidRPr="00832449" w14:paraId="4FD1B7C0"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3DC2925E" w14:textId="0CA358F1" w:rsidR="001F2227" w:rsidRDefault="00DF0D0C" w:rsidP="00152B0C">
            <w:pPr>
              <w:pStyle w:val="naisc"/>
              <w:spacing w:before="0" w:beforeAutospacing="0" w:after="0" w:afterAutospacing="0"/>
              <w:jc w:val="center"/>
            </w:pPr>
            <w:r>
              <w:t>4.</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37027A18" w14:textId="77777777" w:rsidR="001F2227" w:rsidRPr="00FA0264" w:rsidRDefault="001F2227" w:rsidP="001F2227">
            <w:pPr>
              <w:pStyle w:val="naisc"/>
              <w:spacing w:before="0" w:beforeAutospacing="0" w:after="0" w:afterAutospacing="0"/>
              <w:jc w:val="both"/>
              <w:rPr>
                <w:b/>
              </w:rPr>
            </w:pPr>
            <w:r w:rsidRPr="00FA0264">
              <w:rPr>
                <w:b/>
              </w:rPr>
              <w:t>2.5. pasākuma izpildes termiņš</w:t>
            </w:r>
          </w:p>
          <w:p w14:paraId="6C75FEEE" w14:textId="7512C245" w:rsidR="001F2227" w:rsidRPr="00FA0264" w:rsidRDefault="001F2227" w:rsidP="001F2227">
            <w:pPr>
              <w:pStyle w:val="naisc"/>
              <w:spacing w:before="0" w:beforeAutospacing="0" w:after="0" w:afterAutospacing="0"/>
              <w:jc w:val="both"/>
            </w:pPr>
            <w:r w:rsidRPr="00FA0264">
              <w:t>01.03.2021.</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7B563636" w14:textId="77777777" w:rsidR="001F2227" w:rsidRDefault="001F2227" w:rsidP="001F2227">
            <w:pPr>
              <w:pStyle w:val="naisc"/>
              <w:spacing w:before="0" w:beforeAutospacing="0" w:after="0" w:afterAutospacing="0"/>
              <w:jc w:val="center"/>
              <w:rPr>
                <w:b/>
              </w:rPr>
            </w:pPr>
            <w:r w:rsidRPr="009064C3">
              <w:rPr>
                <w:b/>
              </w:rPr>
              <w:t>Tieslietu ministrija</w:t>
            </w:r>
          </w:p>
          <w:p w14:paraId="356ABB4A" w14:textId="77777777" w:rsidR="001F2227" w:rsidRDefault="001F2227" w:rsidP="001F2227">
            <w:pPr>
              <w:pStyle w:val="naisc"/>
              <w:spacing w:before="0" w:beforeAutospacing="0" w:after="0" w:afterAutospacing="0"/>
              <w:jc w:val="both"/>
              <w:rPr>
                <w:i/>
              </w:rPr>
            </w:pPr>
            <w:r w:rsidRPr="00B10058">
              <w:rPr>
                <w:i/>
              </w:rPr>
              <w:t>(2020. gada 2. jūlija atzinums Nr. 1-9.1/695)</w:t>
            </w:r>
          </w:p>
          <w:p w14:paraId="05C1E80D" w14:textId="5A9FE185" w:rsidR="001F2227" w:rsidRPr="00536E0B" w:rsidRDefault="001F2227" w:rsidP="001F2227">
            <w:pPr>
              <w:pStyle w:val="naisc"/>
              <w:spacing w:before="0" w:beforeAutospacing="0" w:after="0" w:afterAutospacing="0"/>
              <w:jc w:val="both"/>
              <w:rPr>
                <w:b/>
              </w:rPr>
            </w:pPr>
            <w:r w:rsidRPr="00191399">
              <w:t xml:space="preserve">Projekta E-lietas programmas – izmeklēšanas un tiesvedības procesu pilnveides 1.posmā netiks īstenots plāns par Starptautiskās sadarbības lūgumu krimināltiesiskajā jomā informācijas sistēmas vai jaunas sadaļas "Starptautiskā tiesiskā sadarbība", kas noteiktu starptautiskās sadarbības darbības procesu automatizāciju un elektronizāciju, integrāciju Tiesu informatīvajā sistēmā (TIS) un E-lietas portālā. Minētais lēmums tika pieņems, ņemot vērā to, ka E-lietas programmas 1.posma projektu detalizēto aprakstu tvērums neparedz šādu integrāciju, bet šādas funkcionalitātes pilnveide ir papildu vajadzība, kurai ir nepieciešams papildu finansējums. Tiek plānots, ka E-lietas programmas – izmeklēšanas un tiesvedības procesu pilnveide – 2.posmā, starptautiskās sadarbības lūgumu aprites </w:t>
            </w:r>
            <w:r w:rsidRPr="00191399">
              <w:lastRenderedPageBreak/>
              <w:t>iekļaušana tiks nodrošināta. Gadījumā, ja papildu finansējums Krimināltiesiskās sadarbības lūgumu (turpmāk – KSL) integrācijai tiek piešķirts E-lietas programmas 1.posma ietvaros, tad darbs pie KSL integrācijas var tikt uzsākts jau 2021.gada ietvaros. Ievērojot minēto, lūdzam precizēt Plāna 2.5.punkta izpildes termiņu no 01.03.2021.uz 31.12.2023.</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7AEFEA4D" w14:textId="4A0CCFA6" w:rsidR="001F2227" w:rsidRDefault="00417DD8" w:rsidP="006F0573">
            <w:pPr>
              <w:pStyle w:val="naisc"/>
              <w:spacing w:before="0" w:beforeAutospacing="0" w:after="0" w:afterAutospacing="0"/>
              <w:rPr>
                <w:b/>
              </w:rPr>
            </w:pPr>
            <w:r w:rsidRPr="00417DD8">
              <w:rPr>
                <w:b/>
              </w:rPr>
              <w:lastRenderedPageBreak/>
              <w:t>Vienošanās panākta starpinstitūciju sanāksmē</w:t>
            </w:r>
            <w:r>
              <w:rPr>
                <w:b/>
              </w:rPr>
              <w:t>.</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689A7F66" w14:textId="77777777" w:rsidR="00DB4CB0" w:rsidRPr="00FA0264" w:rsidRDefault="00DB4CB0" w:rsidP="00DB4CB0">
            <w:pPr>
              <w:pStyle w:val="naisc"/>
              <w:spacing w:before="0" w:beforeAutospacing="0" w:after="0" w:afterAutospacing="0"/>
              <w:jc w:val="both"/>
              <w:rPr>
                <w:b/>
              </w:rPr>
            </w:pPr>
            <w:r w:rsidRPr="00FA0264">
              <w:rPr>
                <w:b/>
              </w:rPr>
              <w:t>2.5. pasākuma izpildes termiņš</w:t>
            </w:r>
          </w:p>
          <w:p w14:paraId="60FC72EC" w14:textId="6886FC0D" w:rsidR="001F2227" w:rsidRPr="00FA0264" w:rsidRDefault="001F2227" w:rsidP="00417DD8">
            <w:pPr>
              <w:pStyle w:val="naisc"/>
              <w:spacing w:before="0" w:beforeAutospacing="0" w:after="0" w:afterAutospacing="0"/>
              <w:jc w:val="both"/>
            </w:pPr>
            <w:r w:rsidRPr="00FA0264">
              <w:t>31.12.202</w:t>
            </w:r>
            <w:r w:rsidR="00417DD8">
              <w:t>2</w:t>
            </w:r>
            <w:r w:rsidRPr="00FA0264">
              <w:t>.</w:t>
            </w:r>
          </w:p>
        </w:tc>
      </w:tr>
      <w:tr w:rsidR="00707C1E" w:rsidRPr="00832449" w14:paraId="68532537"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5E13387C" w14:textId="44415F84" w:rsidR="00707C1E" w:rsidRDefault="00DF0D0C" w:rsidP="00152B0C">
            <w:pPr>
              <w:pStyle w:val="naisc"/>
              <w:spacing w:before="0" w:beforeAutospacing="0" w:after="0" w:afterAutospacing="0"/>
              <w:jc w:val="center"/>
            </w:pPr>
            <w:r>
              <w:t>5.</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165E9DA5" w14:textId="1EB42B2D" w:rsidR="00707C1E" w:rsidRPr="00FA0264" w:rsidRDefault="00707C1E" w:rsidP="00707C1E">
            <w:pPr>
              <w:pStyle w:val="naisc"/>
              <w:spacing w:before="0" w:beforeAutospacing="0" w:after="0" w:afterAutospacing="0"/>
              <w:jc w:val="both"/>
              <w:rPr>
                <w:b/>
              </w:rPr>
            </w:pPr>
            <w:r w:rsidRPr="00FA0264">
              <w:rPr>
                <w:b/>
              </w:rPr>
              <w:t xml:space="preserve">3.2. pasākuma </w:t>
            </w:r>
            <w:r>
              <w:rPr>
                <w:b/>
              </w:rPr>
              <w:t>2</w:t>
            </w:r>
            <w:r w:rsidRPr="00FA0264">
              <w:rPr>
                <w:b/>
              </w:rPr>
              <w:t>. rezultatīvais rādītājs</w:t>
            </w:r>
          </w:p>
          <w:p w14:paraId="725487C6" w14:textId="77777777" w:rsidR="00707C1E" w:rsidRDefault="00707C1E" w:rsidP="00707C1E">
            <w:pPr>
              <w:pStyle w:val="naisc"/>
              <w:jc w:val="both"/>
            </w:pPr>
            <w:r>
              <w:t>2. 1) Pilnveidots FKTK Atbilstības kontroles departamentā ieviestais IT risinājums, ieviešot risinājuma “</w:t>
            </w:r>
            <w:proofErr w:type="spellStart"/>
            <w:r>
              <w:t>Adverse</w:t>
            </w:r>
            <w:proofErr w:type="spellEnd"/>
            <w:r>
              <w:t xml:space="preserve"> </w:t>
            </w:r>
            <w:proofErr w:type="spellStart"/>
            <w:r>
              <w:t>media</w:t>
            </w:r>
            <w:proofErr w:type="spellEnd"/>
            <w:r>
              <w:t xml:space="preserve"> </w:t>
            </w:r>
            <w:proofErr w:type="spellStart"/>
            <w:r>
              <w:t>search</w:t>
            </w:r>
            <w:proofErr w:type="spellEnd"/>
            <w:r>
              <w:t>” automatizēto versiju;</w:t>
            </w:r>
          </w:p>
          <w:p w14:paraId="2FE9B5EF" w14:textId="77777777" w:rsidR="00707C1E" w:rsidRDefault="00707C1E" w:rsidP="00707C1E">
            <w:pPr>
              <w:pStyle w:val="naisc"/>
              <w:jc w:val="both"/>
            </w:pPr>
            <w:r>
              <w:t>2) izveidots NILLTPF novēršanas IT nodrošinājuma auditora amats FKTK Atbilstības kontroles departamentā;</w:t>
            </w:r>
          </w:p>
          <w:p w14:paraId="226AD8A5" w14:textId="33F5672B" w:rsidR="00707C1E" w:rsidRPr="00FA0264" w:rsidRDefault="00707C1E" w:rsidP="00707C1E">
            <w:pPr>
              <w:pStyle w:val="naisc"/>
              <w:spacing w:before="0" w:beforeAutospacing="0" w:after="0" w:afterAutospacing="0"/>
              <w:jc w:val="both"/>
              <w:rPr>
                <w:b/>
              </w:rPr>
            </w:pPr>
            <w:r>
              <w:t>3) SRSS (</w:t>
            </w:r>
            <w:proofErr w:type="spellStart"/>
            <w:r>
              <w:t>Structural</w:t>
            </w:r>
            <w:proofErr w:type="spellEnd"/>
            <w:r>
              <w:t xml:space="preserve"> </w:t>
            </w:r>
            <w:proofErr w:type="spellStart"/>
            <w:r>
              <w:t>Reform</w:t>
            </w:r>
            <w:proofErr w:type="spellEnd"/>
            <w:r>
              <w:t xml:space="preserve"> </w:t>
            </w:r>
            <w:proofErr w:type="spellStart"/>
            <w:r>
              <w:t>Support</w:t>
            </w:r>
            <w:proofErr w:type="spellEnd"/>
            <w:r>
              <w:t xml:space="preserve"> </w:t>
            </w:r>
            <w:proofErr w:type="spellStart"/>
            <w:r>
              <w:t>Service</w:t>
            </w:r>
            <w:proofErr w:type="spellEnd"/>
            <w:r>
              <w:t xml:space="preserve"> / Strukturālo reformu atbalsta dienests) un EEZ (Eiropas Ekonomikas zona) projektu ieviešana FKTK kapacitātes stiprināšanai</w:t>
            </w:r>
            <w:r w:rsidRPr="00FA0264">
              <w:t>.</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7806057C" w14:textId="055059C2" w:rsidR="00707C1E" w:rsidRPr="002B2926" w:rsidRDefault="00707C1E" w:rsidP="00707C1E">
            <w:pPr>
              <w:pStyle w:val="naisc"/>
              <w:spacing w:before="0" w:beforeAutospacing="0" w:after="0" w:afterAutospacing="0"/>
              <w:jc w:val="center"/>
              <w:rPr>
                <w:b/>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1A0D5432" w14:textId="5087B9C7" w:rsidR="00707C1E" w:rsidRPr="00EA19C2" w:rsidRDefault="00707C1E" w:rsidP="00E71A70">
            <w:pPr>
              <w:pStyle w:val="naisc"/>
              <w:spacing w:before="0" w:beforeAutospacing="0" w:after="0" w:afterAutospacing="0"/>
              <w:rPr>
                <w:b/>
              </w:rPr>
            </w:pPr>
            <w:r w:rsidRPr="00417DD8">
              <w:rPr>
                <w:b/>
              </w:rPr>
              <w:t>Vienošanās panākta starpinstitūciju sanāksmē</w:t>
            </w:r>
            <w:r>
              <w:rPr>
                <w:b/>
              </w:rPr>
              <w:t>.</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23401557" w14:textId="47EB9CBC" w:rsidR="00707C1E" w:rsidRPr="00FA0264" w:rsidRDefault="00707C1E" w:rsidP="00707C1E">
            <w:pPr>
              <w:pStyle w:val="naisc"/>
              <w:spacing w:before="0" w:beforeAutospacing="0" w:after="0" w:afterAutospacing="0"/>
              <w:jc w:val="both"/>
              <w:rPr>
                <w:b/>
              </w:rPr>
            </w:pPr>
            <w:r w:rsidRPr="00FA0264">
              <w:rPr>
                <w:b/>
              </w:rPr>
              <w:t xml:space="preserve">3.2. pasākuma </w:t>
            </w:r>
            <w:r>
              <w:rPr>
                <w:b/>
              </w:rPr>
              <w:t>2</w:t>
            </w:r>
            <w:r w:rsidRPr="00FA0264">
              <w:rPr>
                <w:b/>
              </w:rPr>
              <w:t>. rezultatīvais rādītājs</w:t>
            </w:r>
          </w:p>
          <w:p w14:paraId="3015A23A" w14:textId="77777777" w:rsidR="00707C1E" w:rsidRDefault="00707C1E" w:rsidP="00707C1E">
            <w:pPr>
              <w:pStyle w:val="naisc"/>
              <w:jc w:val="both"/>
            </w:pPr>
            <w:r>
              <w:t xml:space="preserve">2. 1) Pilnveidots FKTK Atbilstības kontroles departamentā ieviestais IT risinājums, nodrošinot iespēju pēc nepieciešamības veikt pārbaudei izvēlēto klientu vai to darījumu </w:t>
            </w:r>
            <w:proofErr w:type="spellStart"/>
            <w:r>
              <w:t>skrīningu</w:t>
            </w:r>
            <w:proofErr w:type="spellEnd"/>
            <w:r>
              <w:t xml:space="preserve"> pret “</w:t>
            </w:r>
            <w:proofErr w:type="spellStart"/>
            <w:r>
              <w:t>Adverse</w:t>
            </w:r>
            <w:proofErr w:type="spellEnd"/>
            <w:r>
              <w:t xml:space="preserve"> </w:t>
            </w:r>
            <w:proofErr w:type="spellStart"/>
            <w:r>
              <w:t>media</w:t>
            </w:r>
            <w:proofErr w:type="spellEnd"/>
            <w:r>
              <w:t xml:space="preserve"> </w:t>
            </w:r>
            <w:proofErr w:type="spellStart"/>
            <w:r>
              <w:t>search</w:t>
            </w:r>
            <w:proofErr w:type="spellEnd"/>
            <w:r>
              <w:t>” un politiski nozīmīgu personu sarakstiem;</w:t>
            </w:r>
          </w:p>
          <w:p w14:paraId="48FD4E35" w14:textId="77777777" w:rsidR="00707C1E" w:rsidRDefault="00707C1E" w:rsidP="00707C1E">
            <w:pPr>
              <w:pStyle w:val="naisc"/>
              <w:jc w:val="both"/>
            </w:pPr>
            <w:r>
              <w:t>2) nodrošināta IT speciālistu iesaiste gadījumos, kad  NILLTPF pārbaudes ietvaros nepieciešams pārliecināties par iestādes IT risinājumu atbilstību NILLTPF jomas prasību izpildei;</w:t>
            </w:r>
          </w:p>
          <w:p w14:paraId="0C63B63E" w14:textId="38AE1781" w:rsidR="00707C1E" w:rsidRPr="00FA0264" w:rsidRDefault="00707C1E" w:rsidP="00707C1E">
            <w:pPr>
              <w:pStyle w:val="naisc"/>
              <w:spacing w:before="0" w:beforeAutospacing="0" w:after="0" w:afterAutospacing="0"/>
              <w:jc w:val="both"/>
              <w:rPr>
                <w:b/>
              </w:rPr>
            </w:pPr>
            <w:r>
              <w:lastRenderedPageBreak/>
              <w:t>3) SRSS (</w:t>
            </w:r>
            <w:proofErr w:type="spellStart"/>
            <w:r>
              <w:t>Structural</w:t>
            </w:r>
            <w:proofErr w:type="spellEnd"/>
            <w:r>
              <w:t xml:space="preserve"> </w:t>
            </w:r>
            <w:proofErr w:type="spellStart"/>
            <w:r>
              <w:t>Reform</w:t>
            </w:r>
            <w:proofErr w:type="spellEnd"/>
            <w:r>
              <w:t xml:space="preserve"> </w:t>
            </w:r>
            <w:proofErr w:type="spellStart"/>
            <w:r>
              <w:t>Support</w:t>
            </w:r>
            <w:proofErr w:type="spellEnd"/>
            <w:r>
              <w:t xml:space="preserve"> </w:t>
            </w:r>
            <w:proofErr w:type="spellStart"/>
            <w:r>
              <w:t>Service</w:t>
            </w:r>
            <w:proofErr w:type="spellEnd"/>
            <w:r>
              <w:t xml:space="preserve"> / Strukturālo reformu atbalsta dienests) un EEZ (Eiropas Ekonomikas zona) projektu ieviešana FKTK kapacitātes stiprināšanai</w:t>
            </w:r>
            <w:r w:rsidRPr="00FA0264">
              <w:t>.</w:t>
            </w:r>
          </w:p>
        </w:tc>
      </w:tr>
      <w:tr w:rsidR="00707C1E" w:rsidRPr="00832449" w14:paraId="414AF647"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3AF04543" w14:textId="1D807C61" w:rsidR="00707C1E" w:rsidRDefault="00DF0D0C" w:rsidP="00152B0C">
            <w:pPr>
              <w:pStyle w:val="naisc"/>
              <w:spacing w:before="0" w:beforeAutospacing="0" w:after="0" w:afterAutospacing="0"/>
              <w:jc w:val="center"/>
            </w:pPr>
            <w:r>
              <w:lastRenderedPageBreak/>
              <w:t>6.</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34A1DE6E" w14:textId="1B288B23" w:rsidR="00707C1E" w:rsidRPr="00FA0264" w:rsidRDefault="00707C1E" w:rsidP="00707C1E">
            <w:pPr>
              <w:pStyle w:val="naisc"/>
              <w:spacing w:before="0" w:beforeAutospacing="0" w:after="0" w:afterAutospacing="0"/>
              <w:jc w:val="both"/>
              <w:rPr>
                <w:b/>
              </w:rPr>
            </w:pPr>
            <w:r w:rsidRPr="00FA0264">
              <w:rPr>
                <w:b/>
              </w:rPr>
              <w:t>3.2. pasākuma 3. rezultatīvais rādītājs</w:t>
            </w:r>
          </w:p>
          <w:p w14:paraId="2E9DE3B9" w14:textId="2503BD7D" w:rsidR="00707C1E" w:rsidRPr="00FA0264" w:rsidRDefault="00707C1E" w:rsidP="00707C1E">
            <w:pPr>
              <w:pStyle w:val="naisc"/>
              <w:spacing w:before="0" w:beforeAutospacing="0" w:after="0" w:afterAutospacing="0"/>
              <w:jc w:val="both"/>
            </w:pPr>
            <w:r w:rsidRPr="00FA0264">
              <w:t>Izveidotas 2 jaunas amata vietas MKD.</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703A446A" w14:textId="77777777" w:rsidR="00707C1E" w:rsidRPr="002B2926" w:rsidRDefault="00707C1E" w:rsidP="00707C1E">
            <w:pPr>
              <w:pStyle w:val="naisc"/>
              <w:spacing w:before="0" w:beforeAutospacing="0" w:after="0" w:afterAutospacing="0"/>
              <w:jc w:val="center"/>
              <w:rPr>
                <w:b/>
              </w:rPr>
            </w:pPr>
            <w:r w:rsidRPr="002B2926">
              <w:rPr>
                <w:b/>
              </w:rPr>
              <w:t>Finanšu ministrija</w:t>
            </w:r>
          </w:p>
          <w:p w14:paraId="065F94C4" w14:textId="77777777" w:rsidR="00707C1E" w:rsidRDefault="00707C1E" w:rsidP="00707C1E">
            <w:pPr>
              <w:pStyle w:val="NoSpacing"/>
              <w:jc w:val="both"/>
              <w:rPr>
                <w:rFonts w:ascii="Times New Roman" w:eastAsia="Times New Roman" w:hAnsi="Times New Roman"/>
                <w:i/>
                <w:sz w:val="24"/>
                <w:szCs w:val="24"/>
                <w:lang w:eastAsia="lv-LV"/>
              </w:rPr>
            </w:pPr>
            <w:r w:rsidRPr="00441191">
              <w:rPr>
                <w:rFonts w:ascii="Times New Roman" w:eastAsia="Times New Roman" w:hAnsi="Times New Roman"/>
                <w:i/>
                <w:sz w:val="24"/>
                <w:szCs w:val="24"/>
                <w:lang w:eastAsia="lv-LV"/>
              </w:rPr>
              <w:t>(2020. gada 3. jūlija atzinums Nr. 12/A-17/3624)</w:t>
            </w:r>
          </w:p>
          <w:p w14:paraId="7A35F583" w14:textId="1BDAD93B" w:rsidR="00707C1E" w:rsidRPr="00536E0B" w:rsidRDefault="00707C1E" w:rsidP="00707C1E">
            <w:pPr>
              <w:pStyle w:val="naisc"/>
              <w:spacing w:before="0" w:beforeAutospacing="0" w:after="0" w:afterAutospacing="0"/>
              <w:jc w:val="both"/>
              <w:rPr>
                <w:b/>
              </w:rPr>
            </w:pPr>
            <w:r w:rsidRPr="0063263D">
              <w:rPr>
                <w:rFonts w:eastAsia="Calibri"/>
                <w:lang w:eastAsia="en-US"/>
              </w:rPr>
              <w:t>Vienlaikus vēršam uzmanību, ka par jaunu amata vietu izveidošanu (t.sk. prasībām, kas tās paredzētas) ir būtisks Valsts kancelejas viedoklis.</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0318A378" w14:textId="19363B72" w:rsidR="00707C1E" w:rsidRPr="00EA19C2" w:rsidRDefault="00707C1E" w:rsidP="00E71A70">
            <w:pPr>
              <w:pStyle w:val="naisc"/>
              <w:spacing w:before="0" w:beforeAutospacing="0" w:after="0" w:afterAutospacing="0"/>
              <w:rPr>
                <w:b/>
              </w:rPr>
            </w:pPr>
            <w:r w:rsidRPr="00EA19C2">
              <w:rPr>
                <w:b/>
              </w:rPr>
              <w:t>Ņemts vērā</w:t>
            </w:r>
            <w:r>
              <w:rPr>
                <w:b/>
              </w:rPr>
              <w:t xml:space="preserve"> -</w:t>
            </w:r>
            <w:r w:rsidRPr="00EA19C2">
              <w:rPr>
                <w:b/>
              </w:rPr>
              <w:t xml:space="preserve"> </w:t>
            </w:r>
            <w:r>
              <w:rPr>
                <w:b/>
              </w:rPr>
              <w:t>s</w:t>
            </w:r>
            <w:r w:rsidRPr="00EA19C2">
              <w:rPr>
                <w:b/>
              </w:rPr>
              <w:t xml:space="preserve">aņemts </w:t>
            </w:r>
            <w:r w:rsidRPr="00EA19C2">
              <w:rPr>
                <w:rFonts w:eastAsia="Calibri"/>
                <w:b/>
                <w:lang w:eastAsia="en-US"/>
              </w:rPr>
              <w:t>Valsts kancelejas atzinums bez iebildumiem un priekšlikumiem.</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397E70A0" w14:textId="77777777" w:rsidR="00707C1E" w:rsidRPr="00FA0264" w:rsidRDefault="00707C1E" w:rsidP="00707C1E">
            <w:pPr>
              <w:pStyle w:val="naisc"/>
              <w:spacing w:before="0" w:beforeAutospacing="0" w:after="0" w:afterAutospacing="0"/>
              <w:jc w:val="both"/>
              <w:rPr>
                <w:b/>
              </w:rPr>
            </w:pPr>
            <w:r w:rsidRPr="00FA0264">
              <w:rPr>
                <w:b/>
              </w:rPr>
              <w:t>3.2. pasākuma 3. rezultatīvais rādītājs</w:t>
            </w:r>
          </w:p>
          <w:p w14:paraId="6343F641" w14:textId="07E83C1A" w:rsidR="00707C1E" w:rsidRPr="00FA0264" w:rsidRDefault="00707C1E" w:rsidP="00707C1E">
            <w:pPr>
              <w:pStyle w:val="naisc"/>
              <w:spacing w:before="0" w:beforeAutospacing="0" w:after="0" w:afterAutospacing="0"/>
              <w:jc w:val="both"/>
            </w:pPr>
            <w:r w:rsidRPr="00FA0264">
              <w:t>Izveidotas 2 jaunas amata vietas MKD.</w:t>
            </w:r>
          </w:p>
        </w:tc>
      </w:tr>
      <w:tr w:rsidR="00707C1E" w14:paraId="7635A50A"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071BB79F" w14:textId="6530602A" w:rsidR="00707C1E" w:rsidRDefault="00DF0D0C" w:rsidP="00152B0C">
            <w:pPr>
              <w:pStyle w:val="naisc"/>
              <w:spacing w:before="0" w:beforeAutospacing="0" w:after="0" w:afterAutospacing="0"/>
              <w:jc w:val="center"/>
            </w:pPr>
            <w:r>
              <w:t>7.</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6E9B833F" w14:textId="77777777" w:rsidR="00707C1E" w:rsidRDefault="00707C1E" w:rsidP="00707C1E">
            <w:pPr>
              <w:pStyle w:val="naisc"/>
              <w:jc w:val="both"/>
              <w:rPr>
                <w:b/>
              </w:rPr>
            </w:pPr>
            <w:r w:rsidRPr="00FA0264">
              <w:rPr>
                <w:b/>
              </w:rPr>
              <w:t>3.7. pasākuma izpildes termiņš</w:t>
            </w:r>
          </w:p>
          <w:p w14:paraId="79C3B2FD" w14:textId="5F06E8C4" w:rsidR="00707C1E" w:rsidRPr="00832449" w:rsidRDefault="00707C1E" w:rsidP="00707C1E">
            <w:pPr>
              <w:pStyle w:val="naisc"/>
              <w:jc w:val="both"/>
            </w:pPr>
            <w:r w:rsidRPr="00FA0264">
              <w:t>30.06.2020.</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63B69562" w14:textId="77777777" w:rsidR="00707C1E" w:rsidRPr="002B2926" w:rsidRDefault="00707C1E" w:rsidP="00707C1E">
            <w:pPr>
              <w:pStyle w:val="naisc"/>
              <w:spacing w:before="0" w:beforeAutospacing="0" w:after="0" w:afterAutospacing="0"/>
              <w:jc w:val="center"/>
              <w:rPr>
                <w:b/>
              </w:rPr>
            </w:pPr>
            <w:r w:rsidRPr="002B2926">
              <w:rPr>
                <w:b/>
              </w:rPr>
              <w:t>Finanšu ministrija</w:t>
            </w:r>
          </w:p>
          <w:p w14:paraId="6E8DCC02" w14:textId="77777777" w:rsidR="00707C1E" w:rsidRDefault="00707C1E" w:rsidP="00707C1E">
            <w:pPr>
              <w:pStyle w:val="NoSpacing"/>
              <w:jc w:val="both"/>
              <w:rPr>
                <w:rFonts w:ascii="Times New Roman" w:eastAsia="Times New Roman" w:hAnsi="Times New Roman"/>
                <w:i/>
                <w:sz w:val="24"/>
                <w:szCs w:val="24"/>
                <w:lang w:eastAsia="lv-LV"/>
              </w:rPr>
            </w:pPr>
            <w:r w:rsidRPr="00441191">
              <w:rPr>
                <w:rFonts w:ascii="Times New Roman" w:eastAsia="Times New Roman" w:hAnsi="Times New Roman"/>
                <w:i/>
                <w:sz w:val="24"/>
                <w:szCs w:val="24"/>
                <w:lang w:eastAsia="lv-LV"/>
              </w:rPr>
              <w:t>(2020. gada 3. jūlija atzinums Nr. 12/A-17/3624)</w:t>
            </w:r>
          </w:p>
          <w:p w14:paraId="50D848C9" w14:textId="77777777" w:rsidR="00707C1E" w:rsidRPr="00536E0B" w:rsidRDefault="00707C1E" w:rsidP="00707C1E">
            <w:pPr>
              <w:pStyle w:val="naisc"/>
              <w:spacing w:before="0" w:beforeAutospacing="0" w:after="0" w:afterAutospacing="0"/>
              <w:jc w:val="both"/>
              <w:rPr>
                <w:b/>
              </w:rPr>
            </w:pPr>
            <w:r w:rsidRPr="009449C4">
              <w:rPr>
                <w:rFonts w:eastAsia="Calibri"/>
                <w:lang w:eastAsia="en-US"/>
              </w:rPr>
              <w:t xml:space="preserve">Lūdzam pasākumu plāna 3.7. un 3.9. pasākumu </w:t>
            </w:r>
            <w:r w:rsidRPr="000A38A4">
              <w:rPr>
                <w:rFonts w:eastAsia="Calibri"/>
                <w:b/>
                <w:lang w:eastAsia="en-US"/>
              </w:rPr>
              <w:t>izpildes termiņu norādīt 2020. gada 1. septembri</w:t>
            </w:r>
            <w:r w:rsidRPr="009449C4">
              <w:rPr>
                <w:rFonts w:eastAsia="Calibri"/>
                <w:lang w:eastAsia="en-US"/>
              </w:rPr>
              <w:t xml:space="preserve">, ņemot vērā, ka papildus tam, lai nodrošinātu atbilstību ar FATF (Finanšu darījumu darba grupas) rekomendācijām nacionālajā regulējumā, nepieciešams izstrādāt un virzīt grozījumus Noziedzīgi iegūtu līdzekļu legalizācijas un terorisma un </w:t>
            </w:r>
            <w:proofErr w:type="spellStart"/>
            <w:r w:rsidRPr="009449C4">
              <w:rPr>
                <w:rFonts w:eastAsia="Calibri"/>
                <w:lang w:eastAsia="en-US"/>
              </w:rPr>
              <w:t>proliferācijas</w:t>
            </w:r>
            <w:proofErr w:type="spellEnd"/>
            <w:r w:rsidRPr="009449C4">
              <w:rPr>
                <w:rFonts w:eastAsia="Calibri"/>
                <w:lang w:eastAsia="en-US"/>
              </w:rPr>
              <w:t xml:space="preserve"> novēršanas likumā, savlaicīgi paredzot arī normatīvo regulējumu </w:t>
            </w:r>
            <w:proofErr w:type="spellStart"/>
            <w:r w:rsidRPr="009449C4">
              <w:rPr>
                <w:rFonts w:eastAsia="Calibri"/>
                <w:lang w:eastAsia="en-US"/>
              </w:rPr>
              <w:t>goAML</w:t>
            </w:r>
            <w:proofErr w:type="spellEnd"/>
            <w:r w:rsidRPr="009449C4">
              <w:rPr>
                <w:rFonts w:eastAsia="Calibri"/>
                <w:lang w:eastAsia="en-US"/>
              </w:rPr>
              <w:t xml:space="preserve"> sistēmas ieviešanai FID, kā arī vienlaikus nodrošinot normatīvo bāzi kopīgā klienta izpētes rīka izveidei (pasākuma plāna 4.10. </w:t>
            </w:r>
            <w:r w:rsidRPr="009449C4">
              <w:rPr>
                <w:rFonts w:eastAsia="Calibri"/>
                <w:lang w:eastAsia="en-US"/>
              </w:rPr>
              <w:lastRenderedPageBreak/>
              <w:t>pasākumam), atbilstoši LFNA priekšlikumiem.</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146D1BC4" w14:textId="77777777" w:rsidR="00707C1E" w:rsidRDefault="00707C1E" w:rsidP="00707C1E">
            <w:pPr>
              <w:pStyle w:val="naisc"/>
              <w:spacing w:before="0" w:beforeAutospacing="0" w:after="0" w:afterAutospacing="0"/>
              <w:rPr>
                <w:b/>
              </w:rPr>
            </w:pPr>
            <w:r>
              <w:rPr>
                <w:b/>
              </w:rPr>
              <w:lastRenderedPageBreak/>
              <w:t>Ņ</w:t>
            </w:r>
            <w:r w:rsidRPr="00B26579">
              <w:rPr>
                <w:b/>
              </w:rPr>
              <w:t>emts vērā.</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1085DB82" w14:textId="77777777" w:rsidR="00707C1E" w:rsidRDefault="00707C1E" w:rsidP="00707C1E">
            <w:pPr>
              <w:pStyle w:val="naisc"/>
              <w:jc w:val="both"/>
              <w:rPr>
                <w:b/>
              </w:rPr>
            </w:pPr>
            <w:r w:rsidRPr="00FA0264">
              <w:rPr>
                <w:b/>
              </w:rPr>
              <w:t>3.7. pasākuma izpildes termiņš</w:t>
            </w:r>
          </w:p>
          <w:p w14:paraId="38CEF263" w14:textId="7A42D12E" w:rsidR="00707C1E" w:rsidRPr="00FA0264" w:rsidRDefault="00707C1E" w:rsidP="00707C1E">
            <w:pPr>
              <w:pStyle w:val="naisc"/>
              <w:jc w:val="both"/>
            </w:pPr>
            <w:r w:rsidRPr="00FA0264">
              <w:t>01.09.2020.</w:t>
            </w:r>
          </w:p>
        </w:tc>
      </w:tr>
      <w:tr w:rsidR="00707C1E" w14:paraId="3FEF9DC8"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0309721D" w14:textId="0BE61DAD" w:rsidR="00707C1E" w:rsidRDefault="00DF0D0C" w:rsidP="00152B0C">
            <w:pPr>
              <w:pStyle w:val="naisc"/>
              <w:spacing w:before="0" w:beforeAutospacing="0" w:after="0" w:afterAutospacing="0"/>
              <w:jc w:val="center"/>
            </w:pPr>
            <w:r>
              <w:t>8.</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1C6B7138" w14:textId="77777777" w:rsidR="00707C1E" w:rsidRPr="00FA0264" w:rsidRDefault="00707C1E" w:rsidP="00707C1E">
            <w:pPr>
              <w:pStyle w:val="naisc"/>
              <w:jc w:val="both"/>
              <w:rPr>
                <w:b/>
              </w:rPr>
            </w:pPr>
            <w:r w:rsidRPr="00FA0264">
              <w:rPr>
                <w:b/>
              </w:rPr>
              <w:t>3.9. pasākuma izpildes termiņš</w:t>
            </w:r>
          </w:p>
          <w:p w14:paraId="60E32B0A" w14:textId="77777777" w:rsidR="00707C1E" w:rsidRPr="00FA0264" w:rsidRDefault="00707C1E" w:rsidP="00707C1E">
            <w:pPr>
              <w:pStyle w:val="naisc"/>
              <w:spacing w:before="0" w:beforeAutospacing="0" w:after="0" w:afterAutospacing="0"/>
              <w:jc w:val="both"/>
            </w:pPr>
            <w:r w:rsidRPr="00FA0264">
              <w:t>30.06.2020.</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05F70A3C" w14:textId="77777777" w:rsidR="00707C1E" w:rsidRPr="002B2926" w:rsidRDefault="00707C1E" w:rsidP="00707C1E">
            <w:pPr>
              <w:pStyle w:val="naisc"/>
              <w:spacing w:before="0" w:beforeAutospacing="0" w:after="0" w:afterAutospacing="0"/>
              <w:jc w:val="center"/>
              <w:rPr>
                <w:b/>
              </w:rPr>
            </w:pPr>
            <w:r w:rsidRPr="002B2926">
              <w:rPr>
                <w:b/>
              </w:rPr>
              <w:t>Finanšu ministrija</w:t>
            </w:r>
          </w:p>
          <w:p w14:paraId="71504CFA" w14:textId="77777777" w:rsidR="00707C1E" w:rsidRDefault="00707C1E" w:rsidP="00707C1E">
            <w:pPr>
              <w:pStyle w:val="NoSpacing"/>
              <w:jc w:val="both"/>
              <w:rPr>
                <w:rFonts w:ascii="Times New Roman" w:eastAsia="Times New Roman" w:hAnsi="Times New Roman"/>
                <w:i/>
                <w:sz w:val="24"/>
                <w:szCs w:val="24"/>
                <w:lang w:eastAsia="lv-LV"/>
              </w:rPr>
            </w:pPr>
            <w:r w:rsidRPr="00441191">
              <w:rPr>
                <w:rFonts w:ascii="Times New Roman" w:eastAsia="Times New Roman" w:hAnsi="Times New Roman"/>
                <w:i/>
                <w:sz w:val="24"/>
                <w:szCs w:val="24"/>
                <w:lang w:eastAsia="lv-LV"/>
              </w:rPr>
              <w:t>(2020. gada 3. jūlija atzinums Nr. 12/A-17/3624)</w:t>
            </w:r>
          </w:p>
          <w:p w14:paraId="30A600F7" w14:textId="77777777" w:rsidR="00707C1E" w:rsidRPr="00536E0B" w:rsidRDefault="00707C1E" w:rsidP="00707C1E">
            <w:pPr>
              <w:pStyle w:val="naisc"/>
              <w:spacing w:before="0" w:beforeAutospacing="0" w:after="0" w:afterAutospacing="0"/>
              <w:jc w:val="both"/>
              <w:rPr>
                <w:b/>
              </w:rPr>
            </w:pPr>
            <w:r w:rsidRPr="009449C4">
              <w:rPr>
                <w:rFonts w:eastAsia="Calibri"/>
                <w:lang w:eastAsia="en-US"/>
              </w:rPr>
              <w:t xml:space="preserve">Lūdzam pasākumu plāna 3.7. un 3.9. pasākumu </w:t>
            </w:r>
            <w:r w:rsidRPr="000A38A4">
              <w:rPr>
                <w:rFonts w:eastAsia="Calibri"/>
                <w:b/>
                <w:lang w:eastAsia="en-US"/>
              </w:rPr>
              <w:t>izpildes termiņu norādīt 2020. gada 1. septembri</w:t>
            </w:r>
            <w:r w:rsidRPr="009449C4">
              <w:rPr>
                <w:rFonts w:eastAsia="Calibri"/>
                <w:lang w:eastAsia="en-US"/>
              </w:rPr>
              <w:t xml:space="preserve">, ņemot vērā, ka papildus tam, lai nodrošinātu atbilstību ar FATF (Finanšu darījumu darba grupas) rekomendācijām nacionālajā regulējumā, nepieciešams izstrādāt un virzīt grozījumus Noziedzīgi iegūtu līdzekļu legalizācijas un terorisma un </w:t>
            </w:r>
            <w:proofErr w:type="spellStart"/>
            <w:r w:rsidRPr="009449C4">
              <w:rPr>
                <w:rFonts w:eastAsia="Calibri"/>
                <w:lang w:eastAsia="en-US"/>
              </w:rPr>
              <w:t>proliferācijas</w:t>
            </w:r>
            <w:proofErr w:type="spellEnd"/>
            <w:r w:rsidRPr="009449C4">
              <w:rPr>
                <w:rFonts w:eastAsia="Calibri"/>
                <w:lang w:eastAsia="en-US"/>
              </w:rPr>
              <w:t xml:space="preserve"> novēršanas likumā, savlaicīgi paredzot arī normatīvo regulējumu </w:t>
            </w:r>
            <w:proofErr w:type="spellStart"/>
            <w:r w:rsidRPr="009449C4">
              <w:rPr>
                <w:rFonts w:eastAsia="Calibri"/>
                <w:lang w:eastAsia="en-US"/>
              </w:rPr>
              <w:t>goAML</w:t>
            </w:r>
            <w:proofErr w:type="spellEnd"/>
            <w:r w:rsidRPr="009449C4">
              <w:rPr>
                <w:rFonts w:eastAsia="Calibri"/>
                <w:lang w:eastAsia="en-US"/>
              </w:rPr>
              <w:t xml:space="preserve"> sistēmas ieviešanai FID, kā arī vienlaikus nodrošinot normatīvo bāzi kopīgā klienta izpētes rīka izveidei (pasākuma plāna 4.10. pasākumam), atbilstoši LFNA priekšlikumiem.</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6B7FDE2B" w14:textId="77777777" w:rsidR="00707C1E" w:rsidRDefault="00707C1E" w:rsidP="00707C1E">
            <w:pPr>
              <w:pStyle w:val="naisc"/>
              <w:spacing w:before="0" w:beforeAutospacing="0" w:after="0" w:afterAutospacing="0"/>
              <w:rPr>
                <w:b/>
              </w:rPr>
            </w:pPr>
            <w:r>
              <w:rPr>
                <w:b/>
              </w:rPr>
              <w:t>Ņ</w:t>
            </w:r>
            <w:r w:rsidRPr="00B26579">
              <w:rPr>
                <w:b/>
              </w:rPr>
              <w:t>emts vērā.</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5CF82182" w14:textId="77777777" w:rsidR="00707C1E" w:rsidRPr="00FA0264" w:rsidRDefault="00707C1E" w:rsidP="00707C1E">
            <w:pPr>
              <w:pStyle w:val="naisc"/>
              <w:jc w:val="both"/>
              <w:rPr>
                <w:b/>
              </w:rPr>
            </w:pPr>
            <w:r w:rsidRPr="00FA0264">
              <w:rPr>
                <w:b/>
              </w:rPr>
              <w:t>3.9. pasākuma izpildes termiņš</w:t>
            </w:r>
          </w:p>
          <w:p w14:paraId="237AFAAE" w14:textId="77777777" w:rsidR="00707C1E" w:rsidRPr="00FA0264" w:rsidRDefault="00707C1E" w:rsidP="00707C1E">
            <w:pPr>
              <w:pStyle w:val="naisc"/>
              <w:spacing w:before="0" w:beforeAutospacing="0" w:after="0" w:afterAutospacing="0"/>
              <w:jc w:val="both"/>
            </w:pPr>
            <w:r w:rsidRPr="00FA0264">
              <w:t>01.09.2020.</w:t>
            </w:r>
          </w:p>
        </w:tc>
      </w:tr>
      <w:tr w:rsidR="00707C1E" w:rsidRPr="00832449" w14:paraId="27DE3DF2"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08AA0EC2" w14:textId="160D3756" w:rsidR="00707C1E" w:rsidRDefault="00DF0D0C" w:rsidP="00152B0C">
            <w:pPr>
              <w:pStyle w:val="naisc"/>
              <w:spacing w:before="0" w:beforeAutospacing="0" w:after="0" w:afterAutospacing="0"/>
              <w:jc w:val="center"/>
            </w:pPr>
            <w:r>
              <w:t>9.</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7BD69A03" w14:textId="77777777" w:rsidR="00707C1E" w:rsidRPr="00FA0264" w:rsidRDefault="00707C1E" w:rsidP="00707C1E">
            <w:pPr>
              <w:pStyle w:val="naisc"/>
              <w:spacing w:before="0" w:beforeAutospacing="0" w:after="0" w:afterAutospacing="0"/>
              <w:jc w:val="both"/>
              <w:rPr>
                <w:b/>
              </w:rPr>
            </w:pPr>
            <w:r w:rsidRPr="00FA0264">
              <w:rPr>
                <w:b/>
              </w:rPr>
              <w:t>4.1. pasākums</w:t>
            </w:r>
          </w:p>
          <w:p w14:paraId="7F04D0DC" w14:textId="0065D2C0" w:rsidR="00707C1E" w:rsidRPr="00FA0264" w:rsidRDefault="00707C1E" w:rsidP="00707C1E">
            <w:pPr>
              <w:pStyle w:val="naisc"/>
              <w:spacing w:before="0" w:beforeAutospacing="0" w:after="0" w:afterAutospacing="0"/>
              <w:jc w:val="both"/>
            </w:pPr>
            <w:r w:rsidRPr="00FA0264">
              <w:t>Pārskatīt paralēlās aizdomīgu darījumu ziņošanas sistēmu, ieviešot tehnisko risinājumu informācijas par aizdomīgiem darījumiem paziņošanai FID un VID, izmantojot vienu kanālu.</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16CA73F2" w14:textId="77777777" w:rsidR="00707C1E" w:rsidRPr="002B2926" w:rsidRDefault="00707C1E" w:rsidP="00707C1E">
            <w:pPr>
              <w:pStyle w:val="naisc"/>
              <w:spacing w:before="0" w:beforeAutospacing="0" w:after="0" w:afterAutospacing="0"/>
              <w:jc w:val="center"/>
              <w:rPr>
                <w:b/>
              </w:rPr>
            </w:pPr>
            <w:r w:rsidRPr="002B2926">
              <w:rPr>
                <w:b/>
              </w:rPr>
              <w:t>Finanšu ministrija</w:t>
            </w:r>
          </w:p>
          <w:p w14:paraId="6FCEBDF0" w14:textId="77777777" w:rsidR="00707C1E" w:rsidRDefault="00707C1E" w:rsidP="00707C1E">
            <w:pPr>
              <w:pStyle w:val="NoSpacing"/>
              <w:jc w:val="both"/>
              <w:rPr>
                <w:rFonts w:ascii="Times New Roman" w:eastAsia="Times New Roman" w:hAnsi="Times New Roman"/>
                <w:i/>
                <w:sz w:val="24"/>
                <w:szCs w:val="24"/>
                <w:lang w:eastAsia="lv-LV"/>
              </w:rPr>
            </w:pPr>
            <w:r w:rsidRPr="00441191">
              <w:rPr>
                <w:rFonts w:ascii="Times New Roman" w:eastAsia="Times New Roman" w:hAnsi="Times New Roman"/>
                <w:i/>
                <w:sz w:val="24"/>
                <w:szCs w:val="24"/>
                <w:lang w:eastAsia="lv-LV"/>
              </w:rPr>
              <w:t>(2020. gada 3. jūlija atzinums Nr. 12/A-17/3624)</w:t>
            </w:r>
          </w:p>
          <w:p w14:paraId="7F574759" w14:textId="77777777" w:rsidR="00707C1E" w:rsidRDefault="00707C1E" w:rsidP="00707C1E">
            <w:pPr>
              <w:pStyle w:val="NoSpacing"/>
              <w:jc w:val="both"/>
              <w:rPr>
                <w:rFonts w:ascii="Times New Roman" w:hAnsi="Times New Roman"/>
                <w:sz w:val="24"/>
                <w:szCs w:val="24"/>
              </w:rPr>
            </w:pPr>
            <w:r w:rsidRPr="00F64289">
              <w:rPr>
                <w:rFonts w:ascii="Times New Roman" w:hAnsi="Times New Roman"/>
                <w:sz w:val="24"/>
                <w:szCs w:val="24"/>
              </w:rPr>
              <w:t xml:space="preserve">Pasākumu plāna 4.1. pasākums paredz pārskatīt paralēlās aizdomīgu darījumu ziņošanas sistēmu, ieviešot tehnisko risinājumu informācijas par aizdomīgiem darījumiem paziņošanai Finanšu izlūkošanas dienestam (turpmāk - </w:t>
            </w:r>
            <w:r w:rsidRPr="00F64289">
              <w:rPr>
                <w:rFonts w:ascii="Times New Roman" w:hAnsi="Times New Roman"/>
                <w:sz w:val="24"/>
                <w:szCs w:val="24"/>
              </w:rPr>
              <w:lastRenderedPageBreak/>
              <w:t>FID) un Valsts ieņēmumu dienestam (turpmāk - VID), izmantojot vienu kanālu. Pasākuma īstenošana primāri uzticēta FID un VID, normatīvā regulējuma izstrādi uzticot Finanšu ministrijai un Latvijas Finanšu nozares asociācijai (turpmāk - LFNA) piesaistot to kā līdzatbildīgo institūciju. Ņemot vērā notikušajās sarunās starp FID, VID, Finanšu ministriju un LFNA pārrunāto, lai nodrošinātu iespējami ātrāku paralēlās aizdomīgo darījumu ziņošanas sistēmas atcelšanu - ne vēlāk kā līdz 01.07.2021., lūdzam pasākumu plāna 4.1. pasākumu formulēt atbilstoši vēstules 1. pielikumā pievienotajai redakcijai</w:t>
            </w:r>
            <w:r>
              <w:rPr>
                <w:rFonts w:ascii="Times New Roman" w:hAnsi="Times New Roman"/>
                <w:sz w:val="24"/>
                <w:szCs w:val="24"/>
              </w:rPr>
              <w:t xml:space="preserve">: </w:t>
            </w:r>
            <w:r w:rsidRPr="00650019">
              <w:rPr>
                <w:rFonts w:ascii="Times New Roman" w:hAnsi="Times New Roman"/>
                <w:b/>
                <w:sz w:val="24"/>
                <w:szCs w:val="24"/>
              </w:rPr>
              <w:t xml:space="preserve">Ieviesta Finanšu izlūkošanas dienesta datu saņemšanas un analīzes, tostarp, </w:t>
            </w:r>
            <w:proofErr w:type="spellStart"/>
            <w:r w:rsidRPr="00650019">
              <w:rPr>
                <w:rFonts w:ascii="Times New Roman" w:hAnsi="Times New Roman"/>
                <w:b/>
                <w:sz w:val="24"/>
                <w:szCs w:val="24"/>
              </w:rPr>
              <w:t>goAML</w:t>
            </w:r>
            <w:proofErr w:type="spellEnd"/>
            <w:r w:rsidRPr="00650019">
              <w:rPr>
                <w:rFonts w:ascii="Times New Roman" w:hAnsi="Times New Roman"/>
                <w:b/>
                <w:sz w:val="24"/>
                <w:szCs w:val="24"/>
              </w:rPr>
              <w:t xml:space="preserve"> sistēma, vienlaikus pakāpeniski izbeidzot paralēlo aizdomīgo darījumu ziņošanas sistēmu un nodrošinot, ka informācijas par aizdomīgiem darījumiem paziņošanai FID un VID, tiek izmantots viens kanāls</w:t>
            </w:r>
            <w:r w:rsidRPr="00F64289">
              <w:rPr>
                <w:rFonts w:ascii="Times New Roman" w:hAnsi="Times New Roman"/>
                <w:sz w:val="24"/>
                <w:szCs w:val="24"/>
              </w:rPr>
              <w:t>.</w:t>
            </w:r>
          </w:p>
          <w:p w14:paraId="3AF325F1" w14:textId="52590AD5" w:rsidR="00707C1E" w:rsidRDefault="00707C1E" w:rsidP="00707C1E">
            <w:pPr>
              <w:pStyle w:val="NoSpacing"/>
              <w:jc w:val="both"/>
              <w:rPr>
                <w:rFonts w:ascii="Times New Roman" w:hAnsi="Times New Roman"/>
                <w:sz w:val="24"/>
                <w:szCs w:val="24"/>
              </w:rPr>
            </w:pPr>
            <w:r w:rsidRPr="00F64289">
              <w:rPr>
                <w:rFonts w:ascii="Times New Roman" w:hAnsi="Times New Roman"/>
                <w:sz w:val="24"/>
                <w:szCs w:val="24"/>
              </w:rPr>
              <w:t xml:space="preserve"> </w:t>
            </w:r>
          </w:p>
          <w:p w14:paraId="1D034FD1" w14:textId="65F27024" w:rsidR="00707C1E" w:rsidRDefault="00707C1E" w:rsidP="00707C1E">
            <w:pPr>
              <w:pStyle w:val="naisc"/>
              <w:spacing w:before="0" w:beforeAutospacing="0" w:after="0" w:afterAutospacing="0"/>
              <w:jc w:val="center"/>
              <w:rPr>
                <w:b/>
              </w:rPr>
            </w:pPr>
            <w:r w:rsidRPr="009064C3">
              <w:rPr>
                <w:b/>
              </w:rPr>
              <w:t>Finanšu izlūkošanas dienests</w:t>
            </w:r>
          </w:p>
          <w:p w14:paraId="3D015DA1" w14:textId="77777777" w:rsidR="00707C1E" w:rsidRDefault="00707C1E" w:rsidP="00707C1E">
            <w:pPr>
              <w:pStyle w:val="NoSpacing"/>
              <w:jc w:val="both"/>
              <w:rPr>
                <w:rFonts w:ascii="Times New Roman" w:eastAsia="Times New Roman" w:hAnsi="Times New Roman"/>
                <w:i/>
                <w:sz w:val="24"/>
                <w:szCs w:val="24"/>
                <w:lang w:eastAsia="lv-LV"/>
              </w:rPr>
            </w:pPr>
            <w:r w:rsidRPr="0001390F">
              <w:rPr>
                <w:rFonts w:ascii="Times New Roman" w:eastAsia="Times New Roman" w:hAnsi="Times New Roman"/>
                <w:i/>
                <w:sz w:val="24"/>
                <w:szCs w:val="24"/>
                <w:lang w:eastAsia="lv-LV"/>
              </w:rPr>
              <w:t>(2020. gada 30. jūnija atzinums Nr. 1-10/279)</w:t>
            </w:r>
          </w:p>
          <w:p w14:paraId="58EF4C47" w14:textId="77777777" w:rsidR="00707C1E" w:rsidRDefault="00707C1E" w:rsidP="00707C1E">
            <w:pPr>
              <w:pStyle w:val="NoSpacing"/>
              <w:jc w:val="both"/>
              <w:rPr>
                <w:rFonts w:ascii="Times New Roman" w:hAnsi="Times New Roman"/>
                <w:b/>
                <w:sz w:val="24"/>
                <w:szCs w:val="24"/>
              </w:rPr>
            </w:pPr>
            <w:r w:rsidRPr="0001390F">
              <w:rPr>
                <w:rFonts w:ascii="Times New Roman" w:hAnsi="Times New Roman"/>
                <w:b/>
                <w:sz w:val="24"/>
                <w:szCs w:val="24"/>
              </w:rPr>
              <w:t xml:space="preserve">Ieviesta Finanšu izlūkošanas dienesta datu saņemšanas un analīzes, tostarp, </w:t>
            </w:r>
            <w:proofErr w:type="spellStart"/>
            <w:r w:rsidRPr="0001390F">
              <w:rPr>
                <w:rFonts w:ascii="Times New Roman" w:hAnsi="Times New Roman"/>
                <w:b/>
                <w:sz w:val="24"/>
                <w:szCs w:val="24"/>
              </w:rPr>
              <w:t>goAML</w:t>
            </w:r>
            <w:proofErr w:type="spellEnd"/>
            <w:r w:rsidRPr="0001390F">
              <w:rPr>
                <w:rFonts w:ascii="Times New Roman" w:hAnsi="Times New Roman"/>
                <w:b/>
                <w:sz w:val="24"/>
                <w:szCs w:val="24"/>
              </w:rPr>
              <w:t xml:space="preserve"> sistēma, </w:t>
            </w:r>
            <w:r w:rsidRPr="0001390F">
              <w:rPr>
                <w:rFonts w:ascii="Times New Roman" w:hAnsi="Times New Roman"/>
                <w:b/>
                <w:sz w:val="24"/>
                <w:szCs w:val="24"/>
              </w:rPr>
              <w:lastRenderedPageBreak/>
              <w:t>vienlaikus pakāpeniski izbeidzot paralēlo aizdomīgo darījumu ziņošanas sistēmu un nodrošinot, ka informācijas par aizdomīgiem darījumiem paziņošanai FID un VID, tiek izmantots viens kanālu.</w:t>
            </w:r>
          </w:p>
          <w:p w14:paraId="3BBA1319" w14:textId="77777777" w:rsidR="00707C1E" w:rsidRDefault="00707C1E" w:rsidP="00707C1E">
            <w:pPr>
              <w:pStyle w:val="naisc"/>
              <w:spacing w:before="0" w:beforeAutospacing="0" w:after="0" w:afterAutospacing="0"/>
              <w:jc w:val="center"/>
              <w:rPr>
                <w:b/>
              </w:rPr>
            </w:pPr>
          </w:p>
          <w:p w14:paraId="7B2A2ECA" w14:textId="77777777" w:rsidR="00707C1E" w:rsidRPr="00790FA2" w:rsidRDefault="00707C1E" w:rsidP="00707C1E">
            <w:pPr>
              <w:pStyle w:val="naisc"/>
              <w:spacing w:before="0" w:beforeAutospacing="0" w:after="0" w:afterAutospacing="0"/>
              <w:jc w:val="center"/>
              <w:rPr>
                <w:b/>
              </w:rPr>
            </w:pPr>
            <w:r>
              <w:rPr>
                <w:b/>
              </w:rPr>
              <w:t xml:space="preserve">Latvijas Finanšu nozares </w:t>
            </w:r>
            <w:r w:rsidRPr="00790FA2">
              <w:rPr>
                <w:b/>
              </w:rPr>
              <w:t>asociācija</w:t>
            </w:r>
          </w:p>
          <w:p w14:paraId="1C51E748" w14:textId="77777777" w:rsidR="00707C1E" w:rsidRDefault="00707C1E" w:rsidP="00707C1E">
            <w:pPr>
              <w:pStyle w:val="naisc"/>
              <w:spacing w:before="0" w:beforeAutospacing="0" w:after="0" w:afterAutospacing="0"/>
              <w:jc w:val="center"/>
              <w:rPr>
                <w:i/>
              </w:rPr>
            </w:pPr>
            <w:r w:rsidRPr="00790FA2">
              <w:rPr>
                <w:i/>
              </w:rPr>
              <w:t>(2020. gada 29. jūnija atzinums Nr. 1-23/112_e)</w:t>
            </w:r>
          </w:p>
          <w:p w14:paraId="0D227E37" w14:textId="77777777" w:rsidR="00707C1E" w:rsidRDefault="00707C1E" w:rsidP="00707C1E">
            <w:pPr>
              <w:pStyle w:val="naisc"/>
              <w:spacing w:before="0" w:beforeAutospacing="0" w:after="0" w:afterAutospacing="0"/>
              <w:jc w:val="both"/>
            </w:pPr>
            <w:r w:rsidRPr="00790FA2">
              <w:t>Projekta 4.1. pasākums paredz pārskatīt paralēlās aizdomīgu darījumu ziņošanas sistēmu, ieviešot tehnisko risinājumu informācijas par aizdomīgiem darījumiem paziņošanai Finanšu izlūkošanas dienestam (turpmāk – FID) un Valsts ieņēmumu dienestam (turpmāk – VID), izmantojot vienu kanālu. Pasākuma īstenošana primāri uzticēta FID un VID, normatīvā akta regulējuma virzīšanu uzticot Finanšu ministrijai (turpmāk – FM) un Asociāciju piesaistot kā līdzatbildīgo institūciju. FID un VID Projektā minētā pasākuma īstenošanai paredzēts piešķirt arī papildus līdzekļus no valsts budžeta.</w:t>
            </w:r>
          </w:p>
          <w:p w14:paraId="7F50BB46" w14:textId="77777777" w:rsidR="00707C1E" w:rsidRPr="00790FA2" w:rsidRDefault="00707C1E" w:rsidP="00707C1E">
            <w:pPr>
              <w:pStyle w:val="naisc"/>
              <w:jc w:val="both"/>
            </w:pPr>
            <w:r w:rsidRPr="00790FA2">
              <w:t xml:space="preserve">Ņemot vērā Projektā par 4.1. pasākumu minēto, kā arī notikušajās sarunās starp Asociāciju, FID, VID </w:t>
            </w:r>
            <w:r w:rsidRPr="00790FA2">
              <w:lastRenderedPageBreak/>
              <w:t>un FM pārrunāto, lai nodrošinātu iespējami ātrāku - ne vēlāk kā līdz 01.07.2021., paralēlās aizdomīgo darījumu ziņošanas sistēmas atcelšanu, Asociācija aicina:</w:t>
            </w:r>
          </w:p>
          <w:p w14:paraId="76CD8473" w14:textId="04F8113D" w:rsidR="00707C1E" w:rsidRPr="0001390F" w:rsidRDefault="00707C1E" w:rsidP="00707C1E">
            <w:pPr>
              <w:pStyle w:val="naisc"/>
              <w:jc w:val="both"/>
            </w:pPr>
            <w:r w:rsidRPr="00790FA2">
              <w:t xml:space="preserve">1. Pasākuma nosaukumu, tā ietvaros veicamās darbības un rezultatīvos radītājus precizēt atbilstoši pašreizējam pasākuma pamatmērķim - FID datu saņemšanas un analīzes </w:t>
            </w:r>
            <w:proofErr w:type="spellStart"/>
            <w:r w:rsidRPr="00790FA2">
              <w:t>goAML</w:t>
            </w:r>
            <w:proofErr w:type="spellEnd"/>
            <w:r w:rsidRPr="00790FA2">
              <w:t xml:space="preserve"> sistēmas ieviešana, vienlaikus nodrošinot paralēlās aizdomīgu darījumu ziņošanas sistēmas par aizdomīgiem darījumiem ziņojot gan FID, gan VID, atcelšanu;</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455F2BC9" w14:textId="670D2207" w:rsidR="00707C1E" w:rsidRDefault="00C164EF" w:rsidP="00E077C5">
            <w:pPr>
              <w:pStyle w:val="naisc"/>
              <w:spacing w:before="0" w:beforeAutospacing="0" w:after="0" w:afterAutospacing="0"/>
              <w:rPr>
                <w:b/>
              </w:rPr>
            </w:pPr>
            <w:r w:rsidRPr="00417DD8">
              <w:rPr>
                <w:b/>
              </w:rPr>
              <w:lastRenderedPageBreak/>
              <w:t>Vienošanās panākta starpinstitūciju sanāksmē</w:t>
            </w:r>
            <w:r w:rsidR="00707C1E">
              <w:rPr>
                <w:b/>
              </w:rPr>
              <w:t>.</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137826DF" w14:textId="77777777" w:rsidR="00707C1E" w:rsidRPr="00FA0264" w:rsidRDefault="00707C1E" w:rsidP="00707C1E">
            <w:pPr>
              <w:pStyle w:val="naisc"/>
              <w:spacing w:before="0" w:beforeAutospacing="0" w:after="0" w:afterAutospacing="0"/>
              <w:jc w:val="both"/>
              <w:rPr>
                <w:b/>
              </w:rPr>
            </w:pPr>
            <w:r w:rsidRPr="00FA0264">
              <w:rPr>
                <w:b/>
              </w:rPr>
              <w:t>4.1. pasākums</w:t>
            </w:r>
          </w:p>
          <w:p w14:paraId="6F1F892C" w14:textId="7E0B23D7" w:rsidR="00707C1E" w:rsidRPr="00FA0264" w:rsidRDefault="00707C1E" w:rsidP="000C76CE">
            <w:pPr>
              <w:pStyle w:val="naisc"/>
              <w:spacing w:before="0" w:beforeAutospacing="0" w:after="0" w:afterAutospacing="0"/>
              <w:jc w:val="both"/>
            </w:pPr>
            <w:r w:rsidRPr="00FA0264">
              <w:t xml:space="preserve">Ieviest FID datu saņemšanas un analīzes, tostarp, </w:t>
            </w:r>
            <w:proofErr w:type="spellStart"/>
            <w:r w:rsidRPr="00FA0264">
              <w:t>goAML</w:t>
            </w:r>
            <w:proofErr w:type="spellEnd"/>
            <w:r w:rsidRPr="00FA0264">
              <w:t xml:space="preserve"> sistēm</w:t>
            </w:r>
            <w:r w:rsidR="000C76CE">
              <w:t>u</w:t>
            </w:r>
            <w:r w:rsidRPr="00FA0264">
              <w:t>, vienlaikus pakāpeniski izbeidzot paralēlo aizdomīgo darījumu ziņošanas sistēmu un nodrošinot, ka informācijas par aizdomīgiem darījumiem paziņošanai FID un VID tiek izmantots viens kanāls.</w:t>
            </w:r>
          </w:p>
        </w:tc>
      </w:tr>
      <w:tr w:rsidR="00707C1E" w:rsidRPr="00832449" w14:paraId="2CC04E7D"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7AEA9370" w14:textId="0C6AEDF6" w:rsidR="00707C1E" w:rsidRDefault="00DF0D0C" w:rsidP="00152B0C">
            <w:pPr>
              <w:pStyle w:val="naisc"/>
              <w:spacing w:before="0" w:beforeAutospacing="0" w:after="0" w:afterAutospacing="0"/>
              <w:jc w:val="center"/>
            </w:pPr>
            <w:r>
              <w:lastRenderedPageBreak/>
              <w:t>10.</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468ECD39" w14:textId="77777777" w:rsidR="00707C1E" w:rsidRPr="00FA0264" w:rsidRDefault="00707C1E" w:rsidP="00707C1E">
            <w:pPr>
              <w:pStyle w:val="naisc"/>
              <w:spacing w:before="0" w:beforeAutospacing="0" w:after="0" w:afterAutospacing="0"/>
              <w:jc w:val="both"/>
              <w:rPr>
                <w:b/>
              </w:rPr>
            </w:pPr>
            <w:r w:rsidRPr="00FA0264">
              <w:rPr>
                <w:b/>
              </w:rPr>
              <w:t>4.1. pasākuma pamatojums</w:t>
            </w:r>
          </w:p>
          <w:p w14:paraId="14271BAA" w14:textId="7E8822D4" w:rsidR="00707C1E" w:rsidRPr="00FA0264" w:rsidRDefault="00707C1E" w:rsidP="00707C1E">
            <w:pPr>
              <w:pStyle w:val="naisc"/>
              <w:spacing w:before="0" w:beforeAutospacing="0" w:after="0" w:afterAutospacing="0"/>
              <w:jc w:val="both"/>
              <w:rPr>
                <w:b/>
              </w:rPr>
            </w:pPr>
            <w:r w:rsidRPr="00FA0264">
              <w:rPr>
                <w:rFonts w:eastAsia="Calibri"/>
                <w:lang w:eastAsia="en-US"/>
              </w:rPr>
              <w:t>MONEYVAL 4.15. rekomendācija.</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105EB9F9" w14:textId="77777777" w:rsidR="00707C1E" w:rsidRPr="002B2926" w:rsidRDefault="00707C1E" w:rsidP="00707C1E">
            <w:pPr>
              <w:pStyle w:val="naisc"/>
              <w:spacing w:before="0" w:beforeAutospacing="0" w:after="0" w:afterAutospacing="0"/>
              <w:jc w:val="center"/>
              <w:rPr>
                <w:b/>
              </w:rPr>
            </w:pPr>
            <w:r w:rsidRPr="002B2926">
              <w:rPr>
                <w:b/>
              </w:rPr>
              <w:t>Finanšu ministrija</w:t>
            </w:r>
          </w:p>
          <w:p w14:paraId="1D114E97" w14:textId="77777777" w:rsidR="00707C1E" w:rsidRDefault="00707C1E" w:rsidP="00707C1E">
            <w:pPr>
              <w:pStyle w:val="NoSpacing"/>
              <w:jc w:val="both"/>
              <w:rPr>
                <w:rFonts w:ascii="Times New Roman" w:eastAsia="Times New Roman" w:hAnsi="Times New Roman"/>
                <w:i/>
                <w:sz w:val="24"/>
                <w:szCs w:val="24"/>
                <w:lang w:eastAsia="lv-LV"/>
              </w:rPr>
            </w:pPr>
            <w:r w:rsidRPr="00441191">
              <w:rPr>
                <w:rFonts w:ascii="Times New Roman" w:eastAsia="Times New Roman" w:hAnsi="Times New Roman"/>
                <w:i/>
                <w:sz w:val="24"/>
                <w:szCs w:val="24"/>
                <w:lang w:eastAsia="lv-LV"/>
              </w:rPr>
              <w:t>(2020. gada 3. jūlija atzinums Nr. 12/A-17/3624)</w:t>
            </w:r>
          </w:p>
          <w:p w14:paraId="3B5CF27E" w14:textId="581A7E42" w:rsidR="00707C1E" w:rsidRPr="002B2926" w:rsidRDefault="00707C1E" w:rsidP="00707C1E">
            <w:pPr>
              <w:pStyle w:val="naisc"/>
              <w:spacing w:before="0" w:beforeAutospacing="0" w:after="0" w:afterAutospacing="0"/>
              <w:jc w:val="both"/>
              <w:rPr>
                <w:b/>
              </w:rPr>
            </w:pPr>
            <w:r w:rsidRPr="00991A98">
              <w:rPr>
                <w:rFonts w:eastAsia="Calibri"/>
                <w:lang w:eastAsia="en-US"/>
              </w:rPr>
              <w:t>MER (MONEYVAL) Rekomendācija 4.15.</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77CFAC47" w14:textId="443F6662" w:rsidR="00707C1E" w:rsidRDefault="00985357" w:rsidP="006F0573">
            <w:pPr>
              <w:pStyle w:val="naisc"/>
              <w:spacing w:before="0" w:beforeAutospacing="0" w:after="0" w:afterAutospacing="0"/>
              <w:rPr>
                <w:b/>
              </w:rPr>
            </w:pPr>
            <w:r w:rsidRPr="00417DD8">
              <w:rPr>
                <w:b/>
              </w:rPr>
              <w:t>Vienošanās panākta starpinstitūciju sanāksmē</w:t>
            </w:r>
            <w:r>
              <w:rPr>
                <w:b/>
              </w:rPr>
              <w:t>.</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5CBCACAB" w14:textId="77777777" w:rsidR="00707C1E" w:rsidRPr="00FA0264" w:rsidRDefault="00707C1E" w:rsidP="00707C1E">
            <w:pPr>
              <w:pStyle w:val="naisc"/>
              <w:spacing w:before="0" w:beforeAutospacing="0" w:after="0" w:afterAutospacing="0"/>
              <w:jc w:val="both"/>
              <w:rPr>
                <w:b/>
              </w:rPr>
            </w:pPr>
            <w:r w:rsidRPr="00FA0264">
              <w:rPr>
                <w:b/>
              </w:rPr>
              <w:t>4.1. pasākuma pamatojums</w:t>
            </w:r>
          </w:p>
          <w:p w14:paraId="75111E32" w14:textId="1F1B817F" w:rsidR="00707C1E" w:rsidRPr="00FA0264" w:rsidRDefault="00707C1E" w:rsidP="00707C1E">
            <w:pPr>
              <w:pStyle w:val="naisc"/>
              <w:spacing w:before="0" w:beforeAutospacing="0" w:after="0" w:afterAutospacing="0"/>
              <w:jc w:val="both"/>
            </w:pPr>
            <w:r w:rsidRPr="00FA0264">
              <w:rPr>
                <w:rFonts w:eastAsia="Calibri"/>
                <w:lang w:eastAsia="en-US"/>
              </w:rPr>
              <w:t>MONEYVAL 4.15. rekomendācija.</w:t>
            </w:r>
          </w:p>
        </w:tc>
      </w:tr>
      <w:tr w:rsidR="00707C1E" w:rsidRPr="00832449" w14:paraId="39F8FA43"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5725F254" w14:textId="4F47A2C1" w:rsidR="00707C1E" w:rsidRDefault="00DF0D0C" w:rsidP="00152B0C">
            <w:pPr>
              <w:pStyle w:val="naisc"/>
              <w:spacing w:before="0" w:beforeAutospacing="0" w:after="0" w:afterAutospacing="0"/>
              <w:jc w:val="center"/>
            </w:pPr>
            <w:r>
              <w:t>11.</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396B6C34" w14:textId="77777777" w:rsidR="00707C1E" w:rsidRPr="00FA0264" w:rsidRDefault="00707C1E" w:rsidP="00707C1E">
            <w:pPr>
              <w:pStyle w:val="naisc"/>
              <w:spacing w:before="0" w:beforeAutospacing="0" w:after="0" w:afterAutospacing="0"/>
              <w:jc w:val="both"/>
              <w:rPr>
                <w:b/>
              </w:rPr>
            </w:pPr>
            <w:r w:rsidRPr="00FA0264">
              <w:rPr>
                <w:b/>
              </w:rPr>
              <w:t>4.1. pasākuma darbības rezultāts</w:t>
            </w:r>
          </w:p>
          <w:p w14:paraId="65CE6FEF" w14:textId="601058E2" w:rsidR="00707C1E" w:rsidRPr="00FA0264" w:rsidRDefault="00707C1E" w:rsidP="00707C1E">
            <w:pPr>
              <w:pStyle w:val="naisc"/>
              <w:spacing w:before="0" w:beforeAutospacing="0" w:after="0" w:afterAutospacing="0"/>
              <w:jc w:val="both"/>
            </w:pPr>
            <w:r w:rsidRPr="00FA0264">
              <w:t>Likuma subjektiem vienkāršota ziņošanas par aizdomīgiem darījumiem kārtība.</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50F4B402" w14:textId="77777777" w:rsidR="00707C1E" w:rsidRPr="002B2926" w:rsidRDefault="00707C1E" w:rsidP="00707C1E">
            <w:pPr>
              <w:pStyle w:val="naisc"/>
              <w:spacing w:before="0" w:beforeAutospacing="0" w:after="0" w:afterAutospacing="0"/>
              <w:jc w:val="center"/>
              <w:rPr>
                <w:b/>
              </w:rPr>
            </w:pPr>
            <w:r w:rsidRPr="002B2926">
              <w:rPr>
                <w:b/>
              </w:rPr>
              <w:t>Finanšu ministrija</w:t>
            </w:r>
          </w:p>
          <w:p w14:paraId="56AA91D5" w14:textId="77777777" w:rsidR="00707C1E" w:rsidRDefault="00707C1E" w:rsidP="00707C1E">
            <w:pPr>
              <w:pStyle w:val="NoSpacing"/>
              <w:jc w:val="both"/>
              <w:rPr>
                <w:rFonts w:ascii="Times New Roman" w:eastAsia="Times New Roman" w:hAnsi="Times New Roman"/>
                <w:i/>
                <w:sz w:val="24"/>
                <w:szCs w:val="24"/>
                <w:lang w:eastAsia="lv-LV"/>
              </w:rPr>
            </w:pPr>
            <w:r w:rsidRPr="00441191">
              <w:rPr>
                <w:rFonts w:ascii="Times New Roman" w:eastAsia="Times New Roman" w:hAnsi="Times New Roman"/>
                <w:i/>
                <w:sz w:val="24"/>
                <w:szCs w:val="24"/>
                <w:lang w:eastAsia="lv-LV"/>
              </w:rPr>
              <w:t>(2020. gada 3. jūlija atzinums Nr. 12/A-17/3624)</w:t>
            </w:r>
          </w:p>
          <w:p w14:paraId="1CC65979" w14:textId="77777777" w:rsidR="00707C1E" w:rsidRDefault="00707C1E" w:rsidP="00707C1E">
            <w:pPr>
              <w:pStyle w:val="naisc"/>
              <w:spacing w:before="0" w:beforeAutospacing="0" w:after="0" w:afterAutospacing="0"/>
              <w:jc w:val="both"/>
            </w:pPr>
            <w:r w:rsidRPr="00ED11AA">
              <w:t xml:space="preserve">Finanšu izlūkošanas dienesta datu saņemšanas un analīzes, tostarp </w:t>
            </w:r>
            <w:proofErr w:type="spellStart"/>
            <w:r w:rsidRPr="00ED11AA">
              <w:t>goAML</w:t>
            </w:r>
            <w:proofErr w:type="spellEnd"/>
            <w:r w:rsidRPr="00ED11AA">
              <w:t xml:space="preserve"> sistēmas ieviešana, vienkāršojot ziņošanas par aizdomīgiem darījumiem kārtību. Un paralēlās aizdomīgu darījumu ziņošanas sistēmas izbeigšana.</w:t>
            </w:r>
          </w:p>
          <w:p w14:paraId="00634A5B" w14:textId="77777777" w:rsidR="00707C1E" w:rsidRDefault="00707C1E" w:rsidP="00707C1E">
            <w:pPr>
              <w:pStyle w:val="naisc"/>
              <w:spacing w:before="0" w:beforeAutospacing="0" w:after="0" w:afterAutospacing="0"/>
              <w:jc w:val="both"/>
            </w:pPr>
          </w:p>
          <w:p w14:paraId="7C283EE6" w14:textId="20C50BFE" w:rsidR="00707C1E" w:rsidRDefault="00707C1E" w:rsidP="00707C1E">
            <w:pPr>
              <w:pStyle w:val="naisc"/>
              <w:spacing w:before="0" w:beforeAutospacing="0" w:after="0" w:afterAutospacing="0"/>
              <w:jc w:val="center"/>
              <w:rPr>
                <w:b/>
              </w:rPr>
            </w:pPr>
            <w:r w:rsidRPr="009064C3">
              <w:rPr>
                <w:b/>
              </w:rPr>
              <w:t>Finanšu izlūkošanas dienests</w:t>
            </w:r>
          </w:p>
          <w:p w14:paraId="2F020674" w14:textId="77777777" w:rsidR="00707C1E" w:rsidRDefault="00707C1E" w:rsidP="00707C1E">
            <w:pPr>
              <w:pStyle w:val="NoSpacing"/>
              <w:jc w:val="both"/>
              <w:rPr>
                <w:rFonts w:ascii="Times New Roman" w:eastAsia="Times New Roman" w:hAnsi="Times New Roman"/>
                <w:i/>
                <w:sz w:val="24"/>
                <w:szCs w:val="24"/>
                <w:lang w:eastAsia="lv-LV"/>
              </w:rPr>
            </w:pPr>
            <w:r w:rsidRPr="0001390F">
              <w:rPr>
                <w:rFonts w:ascii="Times New Roman" w:eastAsia="Times New Roman" w:hAnsi="Times New Roman"/>
                <w:i/>
                <w:sz w:val="24"/>
                <w:szCs w:val="24"/>
                <w:lang w:eastAsia="lv-LV"/>
              </w:rPr>
              <w:lastRenderedPageBreak/>
              <w:t>(2020. gada 30. jūnija atzinums Nr. 1-10/279)</w:t>
            </w:r>
          </w:p>
          <w:p w14:paraId="3BA9017C" w14:textId="2DD26B00" w:rsidR="00707C1E" w:rsidRPr="00ED11AA" w:rsidRDefault="00707C1E" w:rsidP="00707C1E">
            <w:pPr>
              <w:pStyle w:val="naisc"/>
              <w:spacing w:before="0" w:beforeAutospacing="0" w:after="0" w:afterAutospacing="0"/>
              <w:jc w:val="both"/>
            </w:pPr>
            <w:r w:rsidRPr="005D5AFF">
              <w:t xml:space="preserve">Finanšu izlūkošanas dienesta datu saņemšanas un analīzes, tostarp </w:t>
            </w:r>
            <w:proofErr w:type="spellStart"/>
            <w:r w:rsidRPr="005D5AFF">
              <w:t>goAML</w:t>
            </w:r>
            <w:proofErr w:type="spellEnd"/>
            <w:r w:rsidRPr="005D5AFF">
              <w:t xml:space="preserve"> sistēmas ieviešana, likuma subjektiem vienkāršojot ziņošanas par aizdomīgiem darījumiem kārtību</w:t>
            </w:r>
            <w:r>
              <w:t>.</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5DAACDD5" w14:textId="4F3471AB" w:rsidR="00985357" w:rsidRDefault="00985357" w:rsidP="009B7D01">
            <w:pPr>
              <w:pStyle w:val="naisc"/>
              <w:spacing w:before="0" w:beforeAutospacing="0" w:after="0" w:afterAutospacing="0"/>
              <w:rPr>
                <w:b/>
              </w:rPr>
            </w:pPr>
            <w:r w:rsidRPr="00417DD8">
              <w:rPr>
                <w:b/>
              </w:rPr>
              <w:lastRenderedPageBreak/>
              <w:t>Vienošanās panākta starpinstitūciju sanāksmē</w:t>
            </w:r>
            <w:r>
              <w:rPr>
                <w:b/>
              </w:rPr>
              <w:t>.</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2123434B" w14:textId="77777777" w:rsidR="00707C1E" w:rsidRPr="00FA0264" w:rsidRDefault="00707C1E" w:rsidP="00707C1E">
            <w:pPr>
              <w:pStyle w:val="naisc"/>
              <w:spacing w:before="0" w:beforeAutospacing="0" w:after="0" w:afterAutospacing="0"/>
              <w:jc w:val="both"/>
              <w:rPr>
                <w:b/>
              </w:rPr>
            </w:pPr>
            <w:r w:rsidRPr="00FA0264">
              <w:rPr>
                <w:b/>
              </w:rPr>
              <w:t>4.1. pasākuma darbības rezultāts</w:t>
            </w:r>
          </w:p>
          <w:p w14:paraId="7CA751C5" w14:textId="7C6ECA17" w:rsidR="00707C1E" w:rsidRPr="00FA0264" w:rsidRDefault="00707C1E" w:rsidP="00707C1E">
            <w:pPr>
              <w:pStyle w:val="naisc"/>
              <w:spacing w:before="0" w:beforeAutospacing="0" w:after="0" w:afterAutospacing="0"/>
              <w:jc w:val="both"/>
            </w:pPr>
            <w:r w:rsidRPr="00FA0264">
              <w:t xml:space="preserve">Ieviesta FID datu saņemšanas un analīzes, tostarp </w:t>
            </w:r>
            <w:proofErr w:type="spellStart"/>
            <w:r w:rsidRPr="00FA0264">
              <w:t>goAML</w:t>
            </w:r>
            <w:proofErr w:type="spellEnd"/>
            <w:r w:rsidRPr="00FA0264">
              <w:t xml:space="preserve"> sistēma, vienkāršojot ziņošanas par aizdomīgiem darījumiem kārtību. Izbeigta paralēlās aizdomīgu darījumu ziņošanas sistēmas izmantošana.</w:t>
            </w:r>
          </w:p>
        </w:tc>
      </w:tr>
      <w:tr w:rsidR="00707C1E" w:rsidRPr="00832449" w14:paraId="133D36D8"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1FA5B462" w14:textId="29F99B7E" w:rsidR="00707C1E" w:rsidRPr="00B26579" w:rsidRDefault="00DF0D0C" w:rsidP="00152B0C">
            <w:pPr>
              <w:pStyle w:val="naisc"/>
              <w:spacing w:before="0" w:beforeAutospacing="0" w:after="0" w:afterAutospacing="0"/>
              <w:jc w:val="center"/>
            </w:pPr>
            <w:r>
              <w:t>12.</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69E585FB" w14:textId="77777777" w:rsidR="00707C1E" w:rsidRPr="00FA0264" w:rsidRDefault="00707C1E" w:rsidP="00707C1E">
            <w:pPr>
              <w:pStyle w:val="naisc"/>
              <w:spacing w:before="0" w:beforeAutospacing="0" w:after="0" w:afterAutospacing="0"/>
              <w:jc w:val="both"/>
            </w:pPr>
            <w:r w:rsidRPr="00FA0264">
              <w:rPr>
                <w:b/>
              </w:rPr>
              <w:t>4.1. pasākuma 1. rezultatīvais rādītājs</w:t>
            </w:r>
          </w:p>
          <w:p w14:paraId="3305D77D" w14:textId="26FD377C" w:rsidR="00707C1E" w:rsidRPr="00FA0264" w:rsidRDefault="00707C1E" w:rsidP="00707C1E">
            <w:pPr>
              <w:pStyle w:val="naisc"/>
              <w:spacing w:before="0" w:beforeAutospacing="0" w:after="0" w:afterAutospacing="0"/>
              <w:jc w:val="both"/>
            </w:pPr>
            <w:r w:rsidRPr="00FA0264">
              <w:t>Risinājuma jeb koncepcijas izstrāde vienotam ziņošanas kanālam par aizdomīgiem darījumiem.</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68A981CD" w14:textId="77777777" w:rsidR="00707C1E" w:rsidRPr="002B2926" w:rsidRDefault="00707C1E" w:rsidP="00707C1E">
            <w:pPr>
              <w:pStyle w:val="naisc"/>
              <w:spacing w:before="0" w:beforeAutospacing="0" w:after="0" w:afterAutospacing="0"/>
              <w:jc w:val="center"/>
              <w:rPr>
                <w:b/>
              </w:rPr>
            </w:pPr>
            <w:r w:rsidRPr="002B2926">
              <w:rPr>
                <w:b/>
              </w:rPr>
              <w:t>Finanšu ministrija</w:t>
            </w:r>
          </w:p>
          <w:p w14:paraId="49E5851E" w14:textId="77777777" w:rsidR="00707C1E" w:rsidRDefault="00707C1E" w:rsidP="00707C1E">
            <w:pPr>
              <w:pStyle w:val="NoSpacing"/>
              <w:jc w:val="both"/>
              <w:rPr>
                <w:rFonts w:ascii="Times New Roman" w:eastAsia="Times New Roman" w:hAnsi="Times New Roman"/>
                <w:i/>
                <w:sz w:val="24"/>
                <w:szCs w:val="24"/>
                <w:lang w:eastAsia="lv-LV"/>
              </w:rPr>
            </w:pPr>
            <w:r w:rsidRPr="00441191">
              <w:rPr>
                <w:rFonts w:ascii="Times New Roman" w:eastAsia="Times New Roman" w:hAnsi="Times New Roman"/>
                <w:i/>
                <w:sz w:val="24"/>
                <w:szCs w:val="24"/>
                <w:lang w:eastAsia="lv-LV"/>
              </w:rPr>
              <w:t>(2020. gada 3. jūlija atzinums Nr. 12/A-17/3624)</w:t>
            </w:r>
          </w:p>
          <w:p w14:paraId="7F7204EE" w14:textId="77777777" w:rsidR="00707C1E" w:rsidRDefault="00707C1E" w:rsidP="00707C1E">
            <w:pPr>
              <w:pStyle w:val="naisc"/>
              <w:spacing w:before="0" w:beforeAutospacing="0" w:after="0" w:afterAutospacing="0"/>
              <w:jc w:val="both"/>
            </w:pPr>
            <w:r w:rsidRPr="009C2F4E">
              <w:t>Risinājuma jeb koncepta izstrāde ziņošanas par aizdomīgiem darījumiem kārtības vienkāršošanai, tai skaitā paredzot paralēlās aizdomīgo darījumu ziņošanas sistēmas izbeigšanu un informācijas par aizdomīgiem darījumiem paziņošanu FID un VID vienā kanālā un normatīvā regulējuma projekta iesniegšana FM.</w:t>
            </w:r>
          </w:p>
          <w:p w14:paraId="4371F43A" w14:textId="77777777" w:rsidR="00707C1E" w:rsidRDefault="00707C1E" w:rsidP="00707C1E">
            <w:pPr>
              <w:pStyle w:val="naisc"/>
              <w:spacing w:before="0" w:beforeAutospacing="0" w:after="0" w:afterAutospacing="0"/>
              <w:jc w:val="both"/>
            </w:pPr>
          </w:p>
          <w:p w14:paraId="54342841" w14:textId="4269CCDD" w:rsidR="00707C1E" w:rsidRDefault="00707C1E" w:rsidP="00707C1E">
            <w:pPr>
              <w:pStyle w:val="naisc"/>
              <w:spacing w:before="0" w:beforeAutospacing="0" w:after="0" w:afterAutospacing="0"/>
              <w:jc w:val="center"/>
              <w:rPr>
                <w:b/>
              </w:rPr>
            </w:pPr>
            <w:r w:rsidRPr="009064C3">
              <w:rPr>
                <w:b/>
              </w:rPr>
              <w:t>Finanšu izlūkošanas dienests</w:t>
            </w:r>
          </w:p>
          <w:p w14:paraId="6FF920F3" w14:textId="77777777" w:rsidR="00707C1E" w:rsidRDefault="00707C1E" w:rsidP="00707C1E">
            <w:pPr>
              <w:pStyle w:val="NoSpacing"/>
              <w:jc w:val="both"/>
              <w:rPr>
                <w:rFonts w:ascii="Times New Roman" w:eastAsia="Times New Roman" w:hAnsi="Times New Roman"/>
                <w:i/>
                <w:sz w:val="24"/>
                <w:szCs w:val="24"/>
                <w:lang w:eastAsia="lv-LV"/>
              </w:rPr>
            </w:pPr>
            <w:r w:rsidRPr="0001390F">
              <w:rPr>
                <w:rFonts w:ascii="Times New Roman" w:eastAsia="Times New Roman" w:hAnsi="Times New Roman"/>
                <w:i/>
                <w:sz w:val="24"/>
                <w:szCs w:val="24"/>
                <w:lang w:eastAsia="lv-LV"/>
              </w:rPr>
              <w:t>(2020. gada 30. jūnija atzinums Nr. 1-10/279)</w:t>
            </w:r>
          </w:p>
          <w:p w14:paraId="02289F9F" w14:textId="1E2CEFB5" w:rsidR="00707C1E" w:rsidRPr="009C2F4E" w:rsidRDefault="00707C1E" w:rsidP="00707C1E">
            <w:pPr>
              <w:pStyle w:val="naisc"/>
              <w:spacing w:before="0" w:beforeAutospacing="0" w:after="0" w:afterAutospacing="0"/>
              <w:jc w:val="both"/>
            </w:pPr>
            <w:r w:rsidRPr="00F0232B">
              <w:t>Risinājuma jeb koncepta izstrāde ziņošanas par aizdomīgiem darījumiem kārtības vienkāršošanai, tai skaitā paredzot paralēlās aizdomīgo darījumu ziņošanas sistēmas izbeigšanu un informācijas par aizdomīgiem darījumiem paziņošanu FID un VID vienā kanālā</w:t>
            </w:r>
            <w:r>
              <w:t>.</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6B8035A1" w14:textId="03D53E85" w:rsidR="000C76CE" w:rsidRDefault="000C76CE" w:rsidP="006F0573">
            <w:pPr>
              <w:pStyle w:val="naisc"/>
              <w:spacing w:before="0" w:beforeAutospacing="0" w:after="0" w:afterAutospacing="0"/>
              <w:rPr>
                <w:b/>
              </w:rPr>
            </w:pPr>
            <w:r w:rsidRPr="00417DD8">
              <w:rPr>
                <w:b/>
              </w:rPr>
              <w:t>Vienošanās panākta starpinstitūciju sanāksmē</w:t>
            </w:r>
            <w:r>
              <w:rPr>
                <w:b/>
              </w:rPr>
              <w:t>.</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0F589F91" w14:textId="77777777" w:rsidR="00707C1E" w:rsidRPr="00FA0264" w:rsidRDefault="00707C1E" w:rsidP="00707C1E">
            <w:pPr>
              <w:pStyle w:val="naisc"/>
              <w:spacing w:before="0" w:beforeAutospacing="0" w:after="0" w:afterAutospacing="0"/>
              <w:jc w:val="both"/>
            </w:pPr>
            <w:r w:rsidRPr="00FA0264">
              <w:rPr>
                <w:b/>
              </w:rPr>
              <w:t>4.1. pasākuma 1. rezultatīvais rādītājs</w:t>
            </w:r>
          </w:p>
          <w:p w14:paraId="30965B66" w14:textId="26CC29BE" w:rsidR="00707C1E" w:rsidRPr="00FA0264" w:rsidRDefault="00707C1E" w:rsidP="00707C1E">
            <w:pPr>
              <w:pStyle w:val="naisc"/>
              <w:spacing w:before="0" w:beforeAutospacing="0" w:after="0" w:afterAutospacing="0"/>
              <w:jc w:val="both"/>
            </w:pPr>
            <w:r w:rsidRPr="00FA0264">
              <w:t xml:space="preserve">Izstrādāts risinājums jeb koncepcija ziņošanas par aizdomīgiem darījumiem kārtības vienkāršošanai, tai skaitā paredzot paralēlās aizdomīgo darījumu ziņošanas sistēmas izbeigšanu un informācijas par aizdomīgiem darījumiem paziņošanu FID un VID vienā kanālā, un </w:t>
            </w:r>
            <w:r w:rsidR="000C76CE" w:rsidRPr="000C76CE">
              <w:t>jauns MK noteikumu</w:t>
            </w:r>
            <w:r w:rsidRPr="00FA0264">
              <w:t xml:space="preserve"> projekts </w:t>
            </w:r>
            <w:r w:rsidR="000C76CE" w:rsidRPr="000C76CE">
              <w:t xml:space="preserve">par ziņojumiem par aizdomīgiem darījumiem un sliekšņa deklarācijām </w:t>
            </w:r>
            <w:r w:rsidRPr="00FA0264">
              <w:t>iesniegts FM.</w:t>
            </w:r>
          </w:p>
        </w:tc>
      </w:tr>
      <w:tr w:rsidR="00707C1E" w:rsidRPr="00832449" w14:paraId="6F147B3E"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72D43B0C" w14:textId="016A250F" w:rsidR="00707C1E" w:rsidRDefault="00DF0D0C" w:rsidP="00152B0C">
            <w:pPr>
              <w:pStyle w:val="naisc"/>
              <w:spacing w:before="0" w:beforeAutospacing="0" w:after="0" w:afterAutospacing="0"/>
              <w:jc w:val="center"/>
            </w:pPr>
            <w:r>
              <w:lastRenderedPageBreak/>
              <w:t>13.</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3816BAC3" w14:textId="51346772" w:rsidR="00707C1E" w:rsidRPr="00FA0264" w:rsidRDefault="00707C1E" w:rsidP="00707C1E">
            <w:pPr>
              <w:pStyle w:val="naisc"/>
              <w:spacing w:before="0" w:beforeAutospacing="0" w:after="0" w:afterAutospacing="0"/>
              <w:jc w:val="both"/>
            </w:pPr>
            <w:r w:rsidRPr="00FA0264">
              <w:rPr>
                <w:b/>
              </w:rPr>
              <w:t>4.1. pasākuma 1. rezultatīvais rādītājs - atbildīgā institūcija</w:t>
            </w:r>
          </w:p>
          <w:p w14:paraId="52EA2635" w14:textId="0968CBA7" w:rsidR="00707C1E" w:rsidRPr="00FA0264" w:rsidRDefault="00707C1E" w:rsidP="00707C1E">
            <w:pPr>
              <w:pStyle w:val="naisc"/>
              <w:spacing w:before="0" w:beforeAutospacing="0" w:after="0" w:afterAutospacing="0"/>
              <w:jc w:val="both"/>
            </w:pPr>
            <w:r w:rsidRPr="00FA0264">
              <w:t>FID, VID</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05309C1B" w14:textId="77777777" w:rsidR="00707C1E" w:rsidRPr="002B2926" w:rsidRDefault="00707C1E" w:rsidP="00707C1E">
            <w:pPr>
              <w:pStyle w:val="naisc"/>
              <w:spacing w:before="0" w:beforeAutospacing="0" w:after="0" w:afterAutospacing="0"/>
              <w:jc w:val="center"/>
              <w:rPr>
                <w:b/>
              </w:rPr>
            </w:pPr>
            <w:r w:rsidRPr="002B2926">
              <w:rPr>
                <w:b/>
              </w:rPr>
              <w:t>Finanšu ministrija</w:t>
            </w:r>
          </w:p>
          <w:p w14:paraId="34E160DF" w14:textId="77777777" w:rsidR="00707C1E" w:rsidRDefault="00707C1E" w:rsidP="00707C1E">
            <w:pPr>
              <w:pStyle w:val="NoSpacing"/>
              <w:jc w:val="both"/>
              <w:rPr>
                <w:rFonts w:ascii="Times New Roman" w:eastAsia="Times New Roman" w:hAnsi="Times New Roman"/>
                <w:i/>
                <w:sz w:val="24"/>
                <w:szCs w:val="24"/>
                <w:lang w:eastAsia="lv-LV"/>
              </w:rPr>
            </w:pPr>
            <w:r w:rsidRPr="00441191">
              <w:rPr>
                <w:rFonts w:ascii="Times New Roman" w:eastAsia="Times New Roman" w:hAnsi="Times New Roman"/>
                <w:i/>
                <w:sz w:val="24"/>
                <w:szCs w:val="24"/>
                <w:lang w:eastAsia="lv-LV"/>
              </w:rPr>
              <w:t>(2020. gada 3. jūlija atzinums Nr. 12/A-17/3624)</w:t>
            </w:r>
          </w:p>
          <w:p w14:paraId="13350981" w14:textId="77777777" w:rsidR="00707C1E" w:rsidRDefault="00707C1E" w:rsidP="00707C1E">
            <w:pPr>
              <w:pStyle w:val="naisc"/>
              <w:spacing w:before="0" w:beforeAutospacing="0" w:after="0" w:afterAutospacing="0"/>
              <w:jc w:val="both"/>
            </w:pPr>
            <w:r w:rsidRPr="006A0343">
              <w:t>FID</w:t>
            </w:r>
          </w:p>
          <w:p w14:paraId="74BA586D" w14:textId="77777777" w:rsidR="00707C1E" w:rsidRDefault="00707C1E" w:rsidP="00707C1E">
            <w:pPr>
              <w:pStyle w:val="naisc"/>
              <w:spacing w:before="0" w:beforeAutospacing="0" w:after="0" w:afterAutospacing="0"/>
              <w:jc w:val="both"/>
            </w:pPr>
          </w:p>
          <w:p w14:paraId="2BDF4123" w14:textId="6FE51FF6" w:rsidR="00707C1E" w:rsidRDefault="00707C1E" w:rsidP="00707C1E">
            <w:pPr>
              <w:pStyle w:val="naisc"/>
              <w:spacing w:before="0" w:beforeAutospacing="0" w:after="0" w:afterAutospacing="0"/>
              <w:jc w:val="center"/>
              <w:rPr>
                <w:b/>
              </w:rPr>
            </w:pPr>
            <w:r w:rsidRPr="009064C3">
              <w:rPr>
                <w:b/>
              </w:rPr>
              <w:t>Finanšu izlūkošanas dienests</w:t>
            </w:r>
          </w:p>
          <w:p w14:paraId="2ED2B927" w14:textId="77777777" w:rsidR="00707C1E" w:rsidRDefault="00707C1E" w:rsidP="00707C1E">
            <w:pPr>
              <w:pStyle w:val="NoSpacing"/>
              <w:jc w:val="both"/>
              <w:rPr>
                <w:rFonts w:ascii="Times New Roman" w:eastAsia="Times New Roman" w:hAnsi="Times New Roman"/>
                <w:i/>
                <w:sz w:val="24"/>
                <w:szCs w:val="24"/>
                <w:lang w:eastAsia="lv-LV"/>
              </w:rPr>
            </w:pPr>
            <w:r w:rsidRPr="0001390F">
              <w:rPr>
                <w:rFonts w:ascii="Times New Roman" w:eastAsia="Times New Roman" w:hAnsi="Times New Roman"/>
                <w:i/>
                <w:sz w:val="24"/>
                <w:szCs w:val="24"/>
                <w:lang w:eastAsia="lv-LV"/>
              </w:rPr>
              <w:t>(2020. gada 30. jūnija atzinums Nr. 1-10/279)</w:t>
            </w:r>
          </w:p>
          <w:p w14:paraId="7BC899FD" w14:textId="0E0E07D7" w:rsidR="00707C1E" w:rsidRPr="006A0343" w:rsidRDefault="00707C1E" w:rsidP="00707C1E">
            <w:pPr>
              <w:pStyle w:val="naisc"/>
              <w:spacing w:before="0" w:beforeAutospacing="0" w:after="0" w:afterAutospacing="0"/>
              <w:jc w:val="both"/>
            </w:pPr>
            <w:r>
              <w:t>FID</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59C87DD6" w14:textId="601C6B6B" w:rsidR="00707C1E" w:rsidRDefault="00C164EF" w:rsidP="00707C1E">
            <w:pPr>
              <w:pStyle w:val="naisc"/>
              <w:spacing w:before="0" w:beforeAutospacing="0" w:after="0" w:afterAutospacing="0"/>
              <w:rPr>
                <w:b/>
              </w:rPr>
            </w:pPr>
            <w:r w:rsidRPr="00417DD8">
              <w:rPr>
                <w:b/>
              </w:rPr>
              <w:t>Vienošanās panākta starpinstitūciju sanāksmē</w:t>
            </w:r>
            <w:r w:rsidR="00707C1E">
              <w:rPr>
                <w:b/>
              </w:rPr>
              <w:t>.</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2D22BF60" w14:textId="77777777" w:rsidR="00707C1E" w:rsidRPr="00FA0264" w:rsidRDefault="00707C1E" w:rsidP="00707C1E">
            <w:pPr>
              <w:pStyle w:val="naisc"/>
              <w:spacing w:before="0" w:beforeAutospacing="0" w:after="0" w:afterAutospacing="0"/>
              <w:jc w:val="both"/>
            </w:pPr>
            <w:r w:rsidRPr="00FA0264">
              <w:rPr>
                <w:b/>
              </w:rPr>
              <w:t>4.1. pasākuma 1. rezultatīvais rādītājs - atbildīgā institūcija</w:t>
            </w:r>
          </w:p>
          <w:p w14:paraId="7B906F8D" w14:textId="01BDE20C" w:rsidR="00707C1E" w:rsidRPr="00FA0264" w:rsidRDefault="00707C1E" w:rsidP="00707C1E">
            <w:pPr>
              <w:pStyle w:val="naisc"/>
              <w:spacing w:before="0" w:beforeAutospacing="0" w:after="0" w:afterAutospacing="0"/>
              <w:jc w:val="both"/>
            </w:pPr>
            <w:r w:rsidRPr="00FA0264">
              <w:t>FID</w:t>
            </w:r>
          </w:p>
        </w:tc>
      </w:tr>
      <w:tr w:rsidR="00707C1E" w14:paraId="2F41BE23"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550A5956" w14:textId="3D51BFD7" w:rsidR="00707C1E" w:rsidRDefault="00DF0D0C" w:rsidP="00152B0C">
            <w:pPr>
              <w:pStyle w:val="naisc"/>
              <w:spacing w:before="0" w:beforeAutospacing="0" w:after="0" w:afterAutospacing="0"/>
              <w:jc w:val="center"/>
            </w:pPr>
            <w:r>
              <w:t>14.</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45C6926E" w14:textId="77777777" w:rsidR="00707C1E" w:rsidRPr="00FA0264" w:rsidRDefault="00707C1E" w:rsidP="00707C1E">
            <w:pPr>
              <w:pStyle w:val="naisc"/>
              <w:jc w:val="both"/>
              <w:rPr>
                <w:b/>
              </w:rPr>
            </w:pPr>
            <w:r w:rsidRPr="00FA0264">
              <w:rPr>
                <w:b/>
              </w:rPr>
              <w:t>4.1. pasākuma 1. rezultatīvais rādītājs - līdzatbildīgās institūcijas</w:t>
            </w:r>
          </w:p>
          <w:p w14:paraId="09121C93" w14:textId="6DEC6079" w:rsidR="00707C1E" w:rsidRPr="00FA0264" w:rsidRDefault="00707C1E" w:rsidP="00707C1E">
            <w:pPr>
              <w:pStyle w:val="naisc"/>
              <w:jc w:val="both"/>
            </w:pPr>
            <w:r w:rsidRPr="00FA0264">
              <w:t>IeM, FM, LFNA</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16DEEF33" w14:textId="77777777" w:rsidR="00707C1E" w:rsidRPr="002B2926" w:rsidRDefault="00707C1E" w:rsidP="00707C1E">
            <w:pPr>
              <w:pStyle w:val="naisc"/>
              <w:spacing w:before="0" w:beforeAutospacing="0" w:after="0" w:afterAutospacing="0"/>
              <w:jc w:val="center"/>
              <w:rPr>
                <w:b/>
              </w:rPr>
            </w:pPr>
            <w:r w:rsidRPr="002B2926">
              <w:rPr>
                <w:b/>
              </w:rPr>
              <w:t>Finanšu ministrija</w:t>
            </w:r>
          </w:p>
          <w:p w14:paraId="018B290F" w14:textId="77777777" w:rsidR="00707C1E" w:rsidRDefault="00707C1E" w:rsidP="00707C1E">
            <w:pPr>
              <w:pStyle w:val="NoSpacing"/>
              <w:jc w:val="both"/>
              <w:rPr>
                <w:rFonts w:ascii="Times New Roman" w:eastAsia="Times New Roman" w:hAnsi="Times New Roman"/>
                <w:i/>
                <w:sz w:val="24"/>
                <w:szCs w:val="24"/>
                <w:lang w:eastAsia="lv-LV"/>
              </w:rPr>
            </w:pPr>
            <w:r w:rsidRPr="00441191">
              <w:rPr>
                <w:rFonts w:ascii="Times New Roman" w:eastAsia="Times New Roman" w:hAnsi="Times New Roman"/>
                <w:i/>
                <w:sz w:val="24"/>
                <w:szCs w:val="24"/>
                <w:lang w:eastAsia="lv-LV"/>
              </w:rPr>
              <w:t>(2020. gada 3. jūlija atzinums Nr. 12/A-17/3624)</w:t>
            </w:r>
          </w:p>
          <w:p w14:paraId="6515D40C" w14:textId="77777777" w:rsidR="00707C1E" w:rsidRDefault="00707C1E" w:rsidP="00707C1E">
            <w:pPr>
              <w:pStyle w:val="naisc"/>
              <w:spacing w:before="0" w:beforeAutospacing="0" w:after="0" w:afterAutospacing="0"/>
              <w:jc w:val="both"/>
            </w:pPr>
            <w:r w:rsidRPr="00450CA3">
              <w:t>IeM, FM, VID, LFNA</w:t>
            </w:r>
          </w:p>
          <w:p w14:paraId="1174CA1F" w14:textId="77777777" w:rsidR="00707C1E" w:rsidRDefault="00707C1E" w:rsidP="00707C1E">
            <w:pPr>
              <w:pStyle w:val="naisc"/>
              <w:spacing w:before="0" w:beforeAutospacing="0" w:after="0" w:afterAutospacing="0"/>
              <w:jc w:val="both"/>
            </w:pPr>
          </w:p>
          <w:p w14:paraId="487AC11B" w14:textId="44080CDD" w:rsidR="00707C1E" w:rsidRDefault="00707C1E" w:rsidP="00707C1E">
            <w:pPr>
              <w:pStyle w:val="naisc"/>
              <w:spacing w:before="0" w:beforeAutospacing="0" w:after="0" w:afterAutospacing="0"/>
              <w:jc w:val="center"/>
              <w:rPr>
                <w:b/>
              </w:rPr>
            </w:pPr>
            <w:r w:rsidRPr="009064C3">
              <w:rPr>
                <w:b/>
              </w:rPr>
              <w:t>Finanšu izlūkošanas dienests</w:t>
            </w:r>
          </w:p>
          <w:p w14:paraId="284F0B57" w14:textId="77777777" w:rsidR="00707C1E" w:rsidRDefault="00707C1E" w:rsidP="00707C1E">
            <w:pPr>
              <w:pStyle w:val="NoSpacing"/>
              <w:jc w:val="both"/>
              <w:rPr>
                <w:rFonts w:ascii="Times New Roman" w:eastAsia="Times New Roman" w:hAnsi="Times New Roman"/>
                <w:i/>
                <w:sz w:val="24"/>
                <w:szCs w:val="24"/>
                <w:lang w:eastAsia="lv-LV"/>
              </w:rPr>
            </w:pPr>
            <w:r w:rsidRPr="0001390F">
              <w:rPr>
                <w:rFonts w:ascii="Times New Roman" w:eastAsia="Times New Roman" w:hAnsi="Times New Roman"/>
                <w:i/>
                <w:sz w:val="24"/>
                <w:szCs w:val="24"/>
                <w:lang w:eastAsia="lv-LV"/>
              </w:rPr>
              <w:t>(2020. gada 30. jūnija atzinums Nr. 1-10/279)</w:t>
            </w:r>
          </w:p>
          <w:p w14:paraId="52B2DA66" w14:textId="32893BF0" w:rsidR="00707C1E" w:rsidRPr="00450CA3" w:rsidRDefault="00707C1E" w:rsidP="00707C1E">
            <w:pPr>
              <w:pStyle w:val="naisc"/>
              <w:spacing w:before="0" w:beforeAutospacing="0" w:after="0" w:afterAutospacing="0"/>
              <w:jc w:val="both"/>
            </w:pPr>
            <w:r w:rsidRPr="00D86A05">
              <w:t>IeM, FM, VID, LFNA</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32714C81" w14:textId="0439637D" w:rsidR="00707C1E" w:rsidRDefault="00C164EF" w:rsidP="00707C1E">
            <w:pPr>
              <w:pStyle w:val="naisc"/>
              <w:spacing w:before="0" w:beforeAutospacing="0" w:after="0" w:afterAutospacing="0"/>
              <w:rPr>
                <w:b/>
              </w:rPr>
            </w:pPr>
            <w:r w:rsidRPr="00417DD8">
              <w:rPr>
                <w:b/>
              </w:rPr>
              <w:t>Vienošanās panākta starpinstitūciju sanāksmē</w:t>
            </w:r>
            <w:r w:rsidR="00707C1E">
              <w:rPr>
                <w:b/>
              </w:rPr>
              <w:t>.</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17B2FBFB" w14:textId="77777777" w:rsidR="00707C1E" w:rsidRPr="00FA0264" w:rsidRDefault="00707C1E" w:rsidP="00707C1E">
            <w:pPr>
              <w:pStyle w:val="naisc"/>
              <w:jc w:val="both"/>
              <w:rPr>
                <w:b/>
              </w:rPr>
            </w:pPr>
            <w:r w:rsidRPr="00FA0264">
              <w:rPr>
                <w:b/>
              </w:rPr>
              <w:t>4.1. pasākuma 1. rezultatīvais rādītājs - līdzatbildīgās institūcijas</w:t>
            </w:r>
          </w:p>
          <w:p w14:paraId="3F90C0D0" w14:textId="724C2864" w:rsidR="00707C1E" w:rsidRPr="00FA0264" w:rsidRDefault="00707C1E" w:rsidP="00707C1E">
            <w:pPr>
              <w:pStyle w:val="naisc"/>
              <w:spacing w:before="0" w:beforeAutospacing="0" w:after="0" w:afterAutospacing="0"/>
              <w:jc w:val="both"/>
            </w:pPr>
            <w:r w:rsidRPr="00FA0264">
              <w:t>IeM, FM, VID, LFNA</w:t>
            </w:r>
          </w:p>
        </w:tc>
      </w:tr>
      <w:tr w:rsidR="00707C1E" w14:paraId="137BE828"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32C0F28C" w14:textId="28AA77B8" w:rsidR="00707C1E" w:rsidRPr="00B26579" w:rsidRDefault="00DF0D0C" w:rsidP="00152B0C">
            <w:pPr>
              <w:pStyle w:val="naisc"/>
              <w:spacing w:before="0" w:beforeAutospacing="0" w:after="0" w:afterAutospacing="0"/>
              <w:jc w:val="center"/>
            </w:pPr>
            <w:r>
              <w:t>15.</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35C8A005" w14:textId="28BE7617" w:rsidR="00707C1E" w:rsidRPr="00FA0264" w:rsidRDefault="00707C1E" w:rsidP="00707C1E">
            <w:pPr>
              <w:pStyle w:val="naisc"/>
              <w:jc w:val="both"/>
              <w:rPr>
                <w:b/>
              </w:rPr>
            </w:pPr>
            <w:r w:rsidRPr="00FA0264">
              <w:rPr>
                <w:b/>
              </w:rPr>
              <w:t>4.1. pasākuma 1. rezultatīvais rādītājs - izpildes termiņš</w:t>
            </w:r>
          </w:p>
          <w:p w14:paraId="2F25A79F" w14:textId="2870E68F" w:rsidR="00707C1E" w:rsidRPr="00FA0264" w:rsidRDefault="00707C1E" w:rsidP="00707C1E">
            <w:pPr>
              <w:pStyle w:val="naisc"/>
              <w:spacing w:before="0" w:beforeAutospacing="0" w:after="0" w:afterAutospacing="0"/>
              <w:jc w:val="both"/>
            </w:pPr>
            <w:r w:rsidRPr="00FA0264">
              <w:t>15.07.2020.</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529C5288" w14:textId="77777777" w:rsidR="00707C1E" w:rsidRPr="00B26579" w:rsidRDefault="00707C1E" w:rsidP="00707C1E">
            <w:pPr>
              <w:pStyle w:val="naisc"/>
              <w:spacing w:before="0" w:beforeAutospacing="0" w:after="0" w:afterAutospacing="0"/>
              <w:jc w:val="center"/>
              <w:rPr>
                <w:b/>
              </w:rPr>
            </w:pPr>
            <w:r w:rsidRPr="00B26579">
              <w:rPr>
                <w:b/>
              </w:rPr>
              <w:t>Finanšu ministrija</w:t>
            </w:r>
          </w:p>
          <w:p w14:paraId="52170817" w14:textId="77777777" w:rsidR="00707C1E" w:rsidRPr="00B26579" w:rsidRDefault="00707C1E" w:rsidP="00707C1E">
            <w:pPr>
              <w:pStyle w:val="NoSpacing"/>
              <w:jc w:val="both"/>
              <w:rPr>
                <w:rFonts w:ascii="Times New Roman" w:eastAsia="Times New Roman" w:hAnsi="Times New Roman"/>
                <w:i/>
                <w:sz w:val="24"/>
                <w:szCs w:val="24"/>
                <w:lang w:eastAsia="lv-LV"/>
              </w:rPr>
            </w:pPr>
            <w:r w:rsidRPr="00B26579">
              <w:rPr>
                <w:rFonts w:ascii="Times New Roman" w:eastAsia="Times New Roman" w:hAnsi="Times New Roman"/>
                <w:i/>
                <w:sz w:val="24"/>
                <w:szCs w:val="24"/>
                <w:lang w:eastAsia="lv-LV"/>
              </w:rPr>
              <w:t>(2020. gada 3. jūlija atzinums Nr. 12/A-17/3624)</w:t>
            </w:r>
          </w:p>
          <w:p w14:paraId="589E4EA5" w14:textId="5CD74EC9" w:rsidR="00707C1E" w:rsidRPr="00B26579" w:rsidRDefault="00707C1E" w:rsidP="00707C1E">
            <w:pPr>
              <w:pStyle w:val="naisc"/>
              <w:spacing w:before="0" w:beforeAutospacing="0" w:after="0" w:afterAutospacing="0"/>
              <w:jc w:val="both"/>
            </w:pPr>
            <w:r w:rsidRPr="00B26579">
              <w:t>01.09.2020.</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4C3BE62F" w14:textId="2EBFA85C" w:rsidR="00707C1E" w:rsidRPr="00B26579" w:rsidRDefault="00C164EF" w:rsidP="00707C1E">
            <w:pPr>
              <w:pStyle w:val="naisc"/>
              <w:spacing w:before="0" w:beforeAutospacing="0" w:after="0" w:afterAutospacing="0"/>
              <w:rPr>
                <w:b/>
              </w:rPr>
            </w:pPr>
            <w:r w:rsidRPr="00417DD8">
              <w:rPr>
                <w:b/>
              </w:rPr>
              <w:t>Vienošanās panākta starpinstitūciju sanāksmē</w:t>
            </w:r>
            <w:r w:rsidR="00707C1E">
              <w:rPr>
                <w:b/>
              </w:rPr>
              <w:t>.</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7C1CDA48" w14:textId="77777777" w:rsidR="00707C1E" w:rsidRPr="00FA0264" w:rsidRDefault="00707C1E" w:rsidP="00707C1E">
            <w:pPr>
              <w:pStyle w:val="naisc"/>
              <w:jc w:val="both"/>
              <w:rPr>
                <w:b/>
              </w:rPr>
            </w:pPr>
            <w:r w:rsidRPr="00FA0264">
              <w:rPr>
                <w:b/>
              </w:rPr>
              <w:t>4.1. pasākuma 1. rezultatīvais rādītājs - izpildes termiņš</w:t>
            </w:r>
          </w:p>
          <w:p w14:paraId="30FA7589" w14:textId="4709E57D" w:rsidR="00707C1E" w:rsidRPr="00FA0264" w:rsidRDefault="00707C1E" w:rsidP="00707C1E">
            <w:pPr>
              <w:pStyle w:val="naisc"/>
              <w:spacing w:before="0" w:beforeAutospacing="0" w:after="0" w:afterAutospacing="0"/>
              <w:jc w:val="both"/>
            </w:pPr>
            <w:r w:rsidRPr="00FA0264">
              <w:t>01.09.2020.</w:t>
            </w:r>
          </w:p>
        </w:tc>
      </w:tr>
      <w:tr w:rsidR="00707C1E" w14:paraId="0C877C3C"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6F6AC95A" w14:textId="09AA9516" w:rsidR="00707C1E" w:rsidRPr="00B26579" w:rsidRDefault="00DF0D0C" w:rsidP="00152B0C">
            <w:pPr>
              <w:pStyle w:val="naisc"/>
              <w:spacing w:before="0" w:beforeAutospacing="0" w:after="0" w:afterAutospacing="0"/>
              <w:jc w:val="center"/>
            </w:pPr>
            <w:r>
              <w:t>16.</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6EBB7E73" w14:textId="77777777" w:rsidR="00707C1E" w:rsidRPr="00FA0264" w:rsidRDefault="00707C1E" w:rsidP="00707C1E">
            <w:pPr>
              <w:pStyle w:val="naisc"/>
              <w:spacing w:before="0" w:beforeAutospacing="0" w:after="0" w:afterAutospacing="0"/>
              <w:jc w:val="both"/>
            </w:pPr>
            <w:r w:rsidRPr="00FA0264">
              <w:rPr>
                <w:b/>
              </w:rPr>
              <w:t>4.1. pasākuma 2. rezultatīvais rādītājs</w:t>
            </w:r>
          </w:p>
          <w:p w14:paraId="29EEEC41" w14:textId="77777777" w:rsidR="00707C1E" w:rsidRPr="00FA0264" w:rsidRDefault="00707C1E" w:rsidP="00707C1E">
            <w:pPr>
              <w:pStyle w:val="naisc"/>
              <w:spacing w:before="0" w:beforeAutospacing="0" w:after="0" w:afterAutospacing="0"/>
              <w:jc w:val="both"/>
            </w:pPr>
            <w:r w:rsidRPr="00FA0264">
              <w:t>1) Izstrādāti priekšlikumi nepieciešamajiem grozījumiem normatīvajos aktos/likumos sistēmas ieviešanai un iesniegti FM.</w:t>
            </w:r>
          </w:p>
          <w:p w14:paraId="4DEA316F" w14:textId="77777777" w:rsidR="00707C1E" w:rsidRPr="00FA0264" w:rsidRDefault="00707C1E" w:rsidP="00707C1E">
            <w:pPr>
              <w:pStyle w:val="naisc"/>
              <w:spacing w:before="0" w:beforeAutospacing="0" w:after="0" w:afterAutospacing="0"/>
              <w:jc w:val="both"/>
            </w:pPr>
            <w:r w:rsidRPr="00FA0264">
              <w:t>2) Izstrādātie grozījumi normatīvajos aktos iesniegti izskatīšanai MK.</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2C775587" w14:textId="77777777" w:rsidR="00707C1E" w:rsidRPr="00B26579" w:rsidRDefault="00707C1E" w:rsidP="00707C1E">
            <w:pPr>
              <w:pStyle w:val="naisc"/>
              <w:spacing w:before="0" w:beforeAutospacing="0" w:after="0" w:afterAutospacing="0"/>
              <w:jc w:val="center"/>
              <w:rPr>
                <w:b/>
              </w:rPr>
            </w:pPr>
            <w:r w:rsidRPr="00B26579">
              <w:rPr>
                <w:b/>
              </w:rPr>
              <w:t>Finanšu ministrija</w:t>
            </w:r>
          </w:p>
          <w:p w14:paraId="7918EC96" w14:textId="77777777" w:rsidR="00707C1E" w:rsidRPr="00B26579" w:rsidRDefault="00707C1E" w:rsidP="00707C1E">
            <w:pPr>
              <w:pStyle w:val="NoSpacing"/>
              <w:jc w:val="both"/>
              <w:rPr>
                <w:rFonts w:ascii="Times New Roman" w:eastAsia="Times New Roman" w:hAnsi="Times New Roman"/>
                <w:i/>
                <w:sz w:val="24"/>
                <w:szCs w:val="24"/>
                <w:lang w:eastAsia="lv-LV"/>
              </w:rPr>
            </w:pPr>
            <w:r w:rsidRPr="00B26579">
              <w:rPr>
                <w:rFonts w:ascii="Times New Roman" w:eastAsia="Times New Roman" w:hAnsi="Times New Roman"/>
                <w:i/>
                <w:sz w:val="24"/>
                <w:szCs w:val="24"/>
                <w:lang w:eastAsia="lv-LV"/>
              </w:rPr>
              <w:t>(2020. gada 3. jūlija atzinums Nr. 12/A-17/3624)</w:t>
            </w:r>
          </w:p>
          <w:p w14:paraId="63E4172F" w14:textId="77777777" w:rsidR="00707C1E" w:rsidRPr="00B26579" w:rsidRDefault="00707C1E" w:rsidP="00707C1E">
            <w:pPr>
              <w:pStyle w:val="naisc"/>
              <w:spacing w:before="0" w:beforeAutospacing="0" w:after="0" w:afterAutospacing="0"/>
              <w:jc w:val="both"/>
            </w:pPr>
            <w:r w:rsidRPr="00B26579">
              <w:t xml:space="preserve">Ministru kabineta noteikumi stājušies spēkā 01.07.2021. FID datu saņemšanas un analīzes </w:t>
            </w:r>
            <w:proofErr w:type="spellStart"/>
            <w:r w:rsidRPr="00B26579">
              <w:t>goAML</w:t>
            </w:r>
            <w:proofErr w:type="spellEnd"/>
            <w:r w:rsidRPr="00B26579">
              <w:t xml:space="preserve"> sistēmas ieviešanai un paralēlās ziņošanas FID un VID atcelšanai.</w:t>
            </w:r>
          </w:p>
          <w:p w14:paraId="405A58CA" w14:textId="77777777" w:rsidR="00707C1E" w:rsidRPr="00B26579" w:rsidRDefault="00707C1E" w:rsidP="00707C1E">
            <w:pPr>
              <w:pStyle w:val="naisc"/>
              <w:spacing w:before="0" w:beforeAutospacing="0" w:after="0" w:afterAutospacing="0"/>
              <w:jc w:val="both"/>
            </w:pPr>
          </w:p>
          <w:p w14:paraId="650D1ABE" w14:textId="03E254BA" w:rsidR="00707C1E" w:rsidRPr="00B26579" w:rsidRDefault="00707C1E" w:rsidP="00707C1E">
            <w:pPr>
              <w:pStyle w:val="naisc"/>
              <w:spacing w:before="0" w:beforeAutospacing="0" w:after="0" w:afterAutospacing="0"/>
              <w:jc w:val="center"/>
              <w:rPr>
                <w:b/>
              </w:rPr>
            </w:pPr>
            <w:r w:rsidRPr="00B26579">
              <w:rPr>
                <w:b/>
              </w:rPr>
              <w:t>Finanšu izlūkošanas dienests</w:t>
            </w:r>
          </w:p>
          <w:p w14:paraId="42C7D14D" w14:textId="77777777" w:rsidR="00707C1E" w:rsidRPr="00B26579" w:rsidRDefault="00707C1E" w:rsidP="00707C1E">
            <w:pPr>
              <w:pStyle w:val="NoSpacing"/>
              <w:jc w:val="both"/>
              <w:rPr>
                <w:rFonts w:ascii="Times New Roman" w:eastAsia="Times New Roman" w:hAnsi="Times New Roman"/>
                <w:i/>
                <w:sz w:val="24"/>
                <w:szCs w:val="24"/>
                <w:lang w:eastAsia="lv-LV"/>
              </w:rPr>
            </w:pPr>
            <w:r w:rsidRPr="00B26579">
              <w:rPr>
                <w:rFonts w:ascii="Times New Roman" w:eastAsia="Times New Roman" w:hAnsi="Times New Roman"/>
                <w:i/>
                <w:sz w:val="24"/>
                <w:szCs w:val="24"/>
                <w:lang w:eastAsia="lv-LV"/>
              </w:rPr>
              <w:lastRenderedPageBreak/>
              <w:t>(2020. gada 30. jūnija atzinums Nr. 1-10/279)</w:t>
            </w:r>
          </w:p>
          <w:p w14:paraId="4C3940CF" w14:textId="308381B2" w:rsidR="00707C1E" w:rsidRPr="00B26579" w:rsidRDefault="00707C1E" w:rsidP="00707C1E">
            <w:pPr>
              <w:pStyle w:val="naisc"/>
              <w:spacing w:before="0" w:beforeAutospacing="0" w:after="0" w:afterAutospacing="0"/>
              <w:jc w:val="both"/>
            </w:pPr>
            <w:r w:rsidRPr="00B26579">
              <w:t>Izstrādāti priekšlikumi nepieciešamajiem grozījumiem normatīvajos aktos, ziņošanas par aizdomīgiem darījumiem kārtības vienkāršošanai, tai skaitā paredzot paralēlās aizdomīgo darījumu ziņošanas sistēmas izbeigšanu un informācijas par aizdomīgiem darījumiem paziņošanu FID un VID vienā kanālā, un iesniegti izskatīšanai MK.</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4B782B07" w14:textId="6CEAE275" w:rsidR="00985357" w:rsidRPr="00B26579" w:rsidRDefault="00985357" w:rsidP="006F0573">
            <w:pPr>
              <w:pStyle w:val="naisc"/>
              <w:spacing w:before="0" w:beforeAutospacing="0" w:after="0" w:afterAutospacing="0"/>
              <w:rPr>
                <w:b/>
              </w:rPr>
            </w:pPr>
            <w:r w:rsidRPr="00417DD8">
              <w:rPr>
                <w:b/>
              </w:rPr>
              <w:lastRenderedPageBreak/>
              <w:t>Vienošanās panākta starpinstitūciju sanāksmē</w:t>
            </w:r>
            <w:r>
              <w:rPr>
                <w:b/>
              </w:rPr>
              <w:t>.</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601AA9C1" w14:textId="77777777" w:rsidR="00707C1E" w:rsidRPr="00FA0264" w:rsidRDefault="00707C1E" w:rsidP="00707C1E">
            <w:pPr>
              <w:pStyle w:val="naisc"/>
              <w:spacing w:before="0" w:beforeAutospacing="0" w:after="0" w:afterAutospacing="0"/>
              <w:jc w:val="both"/>
            </w:pPr>
            <w:r w:rsidRPr="00FA0264">
              <w:rPr>
                <w:b/>
              </w:rPr>
              <w:t>4.1. pasākuma 2. rezultatīvais rādītājs</w:t>
            </w:r>
          </w:p>
          <w:p w14:paraId="5C177F9C" w14:textId="77777777" w:rsidR="00707C1E" w:rsidRPr="00FA0264" w:rsidRDefault="00707C1E" w:rsidP="00707C1E">
            <w:pPr>
              <w:pStyle w:val="naisc"/>
              <w:spacing w:before="0" w:beforeAutospacing="0" w:after="0" w:afterAutospacing="0"/>
              <w:jc w:val="both"/>
            </w:pPr>
            <w:r w:rsidRPr="00FA0264">
              <w:t xml:space="preserve">MK noteikumi stājušies spēkā 01.07.2021. FID datu saņemšanas un analīzes </w:t>
            </w:r>
            <w:proofErr w:type="spellStart"/>
            <w:r w:rsidRPr="00FA0264">
              <w:t>goAML</w:t>
            </w:r>
            <w:proofErr w:type="spellEnd"/>
            <w:r w:rsidRPr="00FA0264">
              <w:t xml:space="preserve"> sistēmas ieviešanai un paralēlās ziņošanas FID un VID atcelšanai.</w:t>
            </w:r>
          </w:p>
        </w:tc>
      </w:tr>
      <w:tr w:rsidR="00707C1E" w14:paraId="4D7D5EDE"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44B5C73D" w14:textId="09FEA3D5" w:rsidR="00707C1E" w:rsidRPr="00B26579" w:rsidRDefault="00DF0D0C" w:rsidP="00152B0C">
            <w:pPr>
              <w:pStyle w:val="naisc"/>
              <w:spacing w:before="0" w:beforeAutospacing="0" w:after="0" w:afterAutospacing="0"/>
              <w:jc w:val="center"/>
            </w:pPr>
            <w:r>
              <w:t>17.</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0CA946E8" w14:textId="77777777" w:rsidR="00707C1E" w:rsidRPr="00FA0264" w:rsidRDefault="00707C1E" w:rsidP="00707C1E">
            <w:pPr>
              <w:pStyle w:val="naisc"/>
              <w:spacing w:before="0" w:beforeAutospacing="0" w:after="0" w:afterAutospacing="0"/>
              <w:jc w:val="both"/>
            </w:pPr>
            <w:r w:rsidRPr="00FA0264">
              <w:rPr>
                <w:b/>
              </w:rPr>
              <w:t>4.1. pasākuma 2. rezultatīvais rādītājs - atbildīgā institūcija</w:t>
            </w:r>
          </w:p>
          <w:p w14:paraId="5511DA4B" w14:textId="77777777" w:rsidR="00707C1E" w:rsidRPr="00FA0264" w:rsidRDefault="00707C1E" w:rsidP="00707C1E">
            <w:pPr>
              <w:pStyle w:val="naisc"/>
              <w:spacing w:before="0" w:beforeAutospacing="0" w:after="0" w:afterAutospacing="0"/>
              <w:jc w:val="both"/>
            </w:pPr>
            <w:r w:rsidRPr="00FA0264">
              <w:t>1) FID, VID</w:t>
            </w:r>
          </w:p>
          <w:p w14:paraId="28F048F0" w14:textId="77777777" w:rsidR="00707C1E" w:rsidRPr="00FA0264" w:rsidRDefault="00707C1E" w:rsidP="00707C1E">
            <w:pPr>
              <w:pStyle w:val="naisc"/>
              <w:spacing w:before="0" w:beforeAutospacing="0" w:after="0" w:afterAutospacing="0"/>
              <w:jc w:val="both"/>
            </w:pPr>
            <w:r w:rsidRPr="00FA0264">
              <w:t>2) FM</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252AE2ED" w14:textId="77777777" w:rsidR="00707C1E" w:rsidRPr="00B26579" w:rsidRDefault="00707C1E" w:rsidP="00707C1E">
            <w:pPr>
              <w:pStyle w:val="naisc"/>
              <w:spacing w:before="0" w:beforeAutospacing="0" w:after="0" w:afterAutospacing="0"/>
              <w:jc w:val="center"/>
              <w:rPr>
                <w:b/>
              </w:rPr>
            </w:pPr>
            <w:r w:rsidRPr="00B26579">
              <w:rPr>
                <w:b/>
              </w:rPr>
              <w:t>Finanšu ministrija</w:t>
            </w:r>
          </w:p>
          <w:p w14:paraId="7950595D" w14:textId="77777777" w:rsidR="00707C1E" w:rsidRPr="00B26579" w:rsidRDefault="00707C1E" w:rsidP="00707C1E">
            <w:pPr>
              <w:pStyle w:val="NoSpacing"/>
              <w:jc w:val="both"/>
              <w:rPr>
                <w:rFonts w:ascii="Times New Roman" w:eastAsia="Times New Roman" w:hAnsi="Times New Roman"/>
                <w:i/>
                <w:sz w:val="24"/>
                <w:szCs w:val="24"/>
                <w:lang w:eastAsia="lv-LV"/>
              </w:rPr>
            </w:pPr>
            <w:r w:rsidRPr="00B26579">
              <w:rPr>
                <w:rFonts w:ascii="Times New Roman" w:eastAsia="Times New Roman" w:hAnsi="Times New Roman"/>
                <w:i/>
                <w:sz w:val="24"/>
                <w:szCs w:val="24"/>
                <w:lang w:eastAsia="lv-LV"/>
              </w:rPr>
              <w:t>(2020. gada 3. jūlija atzinums Nr. 12/A-17/3624)</w:t>
            </w:r>
          </w:p>
          <w:p w14:paraId="06B54E7E" w14:textId="77777777" w:rsidR="00707C1E" w:rsidRPr="00B26579" w:rsidRDefault="00707C1E" w:rsidP="00707C1E">
            <w:pPr>
              <w:pStyle w:val="naisc"/>
              <w:spacing w:before="0" w:beforeAutospacing="0" w:after="0" w:afterAutospacing="0"/>
              <w:jc w:val="both"/>
            </w:pPr>
            <w:r w:rsidRPr="00B26579">
              <w:t>FM</w:t>
            </w:r>
          </w:p>
          <w:p w14:paraId="7490F13E" w14:textId="77777777" w:rsidR="00707C1E" w:rsidRPr="00B26579" w:rsidRDefault="00707C1E" w:rsidP="00707C1E">
            <w:pPr>
              <w:pStyle w:val="naisc"/>
              <w:spacing w:before="0" w:beforeAutospacing="0" w:after="0" w:afterAutospacing="0"/>
              <w:jc w:val="both"/>
            </w:pPr>
          </w:p>
          <w:p w14:paraId="7783BD93" w14:textId="1CD92044" w:rsidR="00707C1E" w:rsidRPr="00B26579" w:rsidRDefault="00707C1E" w:rsidP="00707C1E">
            <w:pPr>
              <w:pStyle w:val="naisc"/>
              <w:spacing w:before="0" w:beforeAutospacing="0" w:after="0" w:afterAutospacing="0"/>
              <w:jc w:val="center"/>
              <w:rPr>
                <w:b/>
              </w:rPr>
            </w:pPr>
            <w:r w:rsidRPr="00B26579">
              <w:rPr>
                <w:b/>
              </w:rPr>
              <w:t>Finanšu izlūkošanas dienests</w:t>
            </w:r>
          </w:p>
          <w:p w14:paraId="140C9988" w14:textId="77777777" w:rsidR="00707C1E" w:rsidRPr="00B26579" w:rsidRDefault="00707C1E" w:rsidP="00707C1E">
            <w:pPr>
              <w:pStyle w:val="NoSpacing"/>
              <w:jc w:val="both"/>
              <w:rPr>
                <w:rFonts w:ascii="Times New Roman" w:eastAsia="Times New Roman" w:hAnsi="Times New Roman"/>
                <w:i/>
                <w:sz w:val="24"/>
                <w:szCs w:val="24"/>
                <w:lang w:eastAsia="lv-LV"/>
              </w:rPr>
            </w:pPr>
            <w:r w:rsidRPr="00B26579">
              <w:rPr>
                <w:rFonts w:ascii="Times New Roman" w:eastAsia="Times New Roman" w:hAnsi="Times New Roman"/>
                <w:i/>
                <w:sz w:val="24"/>
                <w:szCs w:val="24"/>
                <w:lang w:eastAsia="lv-LV"/>
              </w:rPr>
              <w:t>(2020. gada 30. jūnija atzinums Nr. 1-10/279)</w:t>
            </w:r>
          </w:p>
          <w:p w14:paraId="1A8138A0" w14:textId="7790AE12" w:rsidR="00707C1E" w:rsidRPr="00B26579" w:rsidRDefault="00707C1E" w:rsidP="00707C1E">
            <w:pPr>
              <w:pStyle w:val="naisc"/>
              <w:spacing w:before="0" w:beforeAutospacing="0" w:after="0" w:afterAutospacing="0"/>
              <w:jc w:val="both"/>
            </w:pPr>
            <w:r w:rsidRPr="00B26579">
              <w:t>FM</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6A662511" w14:textId="08DFE9A4" w:rsidR="00707C1E" w:rsidRPr="00B26579" w:rsidRDefault="00C164EF" w:rsidP="00707C1E">
            <w:pPr>
              <w:pStyle w:val="naisc"/>
              <w:spacing w:before="0" w:beforeAutospacing="0" w:after="0" w:afterAutospacing="0"/>
              <w:rPr>
                <w:b/>
              </w:rPr>
            </w:pPr>
            <w:r w:rsidRPr="00417DD8">
              <w:rPr>
                <w:b/>
              </w:rPr>
              <w:t>Vienošanās panākta starpinstitūciju sanāksmē</w:t>
            </w:r>
            <w:r w:rsidR="00707C1E">
              <w:rPr>
                <w:b/>
              </w:rPr>
              <w:t>.</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69270F1A" w14:textId="77777777" w:rsidR="00707C1E" w:rsidRPr="00FA0264" w:rsidRDefault="00707C1E" w:rsidP="00707C1E">
            <w:pPr>
              <w:pStyle w:val="naisc"/>
              <w:spacing w:before="0" w:beforeAutospacing="0" w:after="0" w:afterAutospacing="0"/>
              <w:jc w:val="both"/>
            </w:pPr>
            <w:r w:rsidRPr="00FA0264">
              <w:rPr>
                <w:b/>
              </w:rPr>
              <w:t>4.1. pasākuma 2. rezultatīvais rādītājs - atbildīgā institūcija</w:t>
            </w:r>
          </w:p>
          <w:p w14:paraId="6BA9004C" w14:textId="77777777" w:rsidR="00707C1E" w:rsidRPr="00FA0264" w:rsidRDefault="00707C1E" w:rsidP="00707C1E">
            <w:pPr>
              <w:pStyle w:val="naisc"/>
              <w:spacing w:before="0" w:beforeAutospacing="0" w:after="0" w:afterAutospacing="0"/>
              <w:jc w:val="both"/>
            </w:pPr>
            <w:r w:rsidRPr="00FA0264">
              <w:t>FM</w:t>
            </w:r>
          </w:p>
        </w:tc>
      </w:tr>
      <w:tr w:rsidR="00707C1E" w14:paraId="26EE8539"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5DAD3CD8" w14:textId="1112E217" w:rsidR="00707C1E" w:rsidRPr="00B26579" w:rsidRDefault="00707C1E" w:rsidP="00152B0C">
            <w:pPr>
              <w:pStyle w:val="naisc"/>
              <w:spacing w:before="0" w:beforeAutospacing="0" w:after="0" w:afterAutospacing="0"/>
              <w:jc w:val="center"/>
            </w:pPr>
            <w:r>
              <w:t>1</w:t>
            </w:r>
            <w:r w:rsidR="00DF0D0C">
              <w:t>8</w:t>
            </w:r>
            <w:r>
              <w:t>.</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5A040E46" w14:textId="77777777" w:rsidR="00707C1E" w:rsidRPr="00FA0264" w:rsidRDefault="00707C1E" w:rsidP="00707C1E">
            <w:pPr>
              <w:pStyle w:val="naisc"/>
              <w:jc w:val="both"/>
              <w:rPr>
                <w:b/>
              </w:rPr>
            </w:pPr>
            <w:r w:rsidRPr="00FA0264">
              <w:rPr>
                <w:b/>
              </w:rPr>
              <w:t>4.1. pasākuma 2. rezultatīvais rādītājs - līdzatbildīgās institūcijas</w:t>
            </w:r>
          </w:p>
          <w:p w14:paraId="68A46B2B" w14:textId="77777777" w:rsidR="00707C1E" w:rsidRPr="00FA0264" w:rsidRDefault="00707C1E" w:rsidP="00707C1E">
            <w:pPr>
              <w:pStyle w:val="naisc"/>
              <w:spacing w:before="0" w:beforeAutospacing="0" w:after="0" w:afterAutospacing="0"/>
              <w:jc w:val="both"/>
            </w:pPr>
            <w:r w:rsidRPr="00FA0264">
              <w:t>1) IeM, FM LFNA</w:t>
            </w:r>
          </w:p>
          <w:p w14:paraId="06B0455D" w14:textId="77777777" w:rsidR="00707C1E" w:rsidRPr="00FA0264" w:rsidRDefault="00707C1E" w:rsidP="00707C1E">
            <w:pPr>
              <w:pStyle w:val="naisc"/>
              <w:spacing w:before="0" w:beforeAutospacing="0" w:after="0" w:afterAutospacing="0"/>
              <w:jc w:val="both"/>
            </w:pPr>
            <w:r w:rsidRPr="00FA0264">
              <w:t>2) FM</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3361B41D" w14:textId="77777777" w:rsidR="00707C1E" w:rsidRPr="00FA0264" w:rsidRDefault="00707C1E" w:rsidP="00707C1E">
            <w:pPr>
              <w:pStyle w:val="naisc"/>
              <w:spacing w:before="0" w:beforeAutospacing="0" w:after="0" w:afterAutospacing="0"/>
              <w:jc w:val="center"/>
              <w:rPr>
                <w:b/>
              </w:rPr>
            </w:pPr>
            <w:r w:rsidRPr="00FA0264">
              <w:rPr>
                <w:b/>
              </w:rPr>
              <w:t>Finanšu ministrija</w:t>
            </w:r>
          </w:p>
          <w:p w14:paraId="46478045" w14:textId="77777777" w:rsidR="00707C1E" w:rsidRPr="00FA0264" w:rsidRDefault="00707C1E" w:rsidP="00707C1E">
            <w:pPr>
              <w:pStyle w:val="NoSpacing"/>
              <w:jc w:val="both"/>
              <w:rPr>
                <w:rFonts w:ascii="Times New Roman" w:eastAsia="Times New Roman" w:hAnsi="Times New Roman"/>
                <w:i/>
                <w:sz w:val="24"/>
                <w:szCs w:val="24"/>
                <w:lang w:eastAsia="lv-LV"/>
              </w:rPr>
            </w:pPr>
            <w:r w:rsidRPr="00FA0264">
              <w:rPr>
                <w:rFonts w:ascii="Times New Roman" w:eastAsia="Times New Roman" w:hAnsi="Times New Roman"/>
                <w:i/>
                <w:sz w:val="24"/>
                <w:szCs w:val="24"/>
                <w:lang w:eastAsia="lv-LV"/>
              </w:rPr>
              <w:t>(2020. gada 3. jūlija atzinums Nr. 12/A-17/3624)</w:t>
            </w:r>
          </w:p>
          <w:p w14:paraId="426AA3E3" w14:textId="77777777" w:rsidR="00707C1E" w:rsidRPr="00FA0264" w:rsidRDefault="00707C1E" w:rsidP="00707C1E">
            <w:pPr>
              <w:pStyle w:val="naisc"/>
              <w:spacing w:before="0" w:beforeAutospacing="0" w:after="0" w:afterAutospacing="0"/>
              <w:jc w:val="both"/>
            </w:pPr>
            <w:r w:rsidRPr="00FA0264">
              <w:t>IeM, LFNA, FID, VID</w:t>
            </w:r>
          </w:p>
          <w:p w14:paraId="101E1F1F" w14:textId="77777777" w:rsidR="00707C1E" w:rsidRPr="00FA0264" w:rsidRDefault="00707C1E" w:rsidP="00707C1E">
            <w:pPr>
              <w:pStyle w:val="naisc"/>
              <w:spacing w:before="0" w:beforeAutospacing="0" w:after="0" w:afterAutospacing="0"/>
              <w:jc w:val="both"/>
            </w:pPr>
          </w:p>
          <w:p w14:paraId="6E9CB210" w14:textId="50B78920" w:rsidR="00707C1E" w:rsidRPr="00FA0264" w:rsidRDefault="00707C1E" w:rsidP="00707C1E">
            <w:pPr>
              <w:pStyle w:val="naisc"/>
              <w:spacing w:before="0" w:beforeAutospacing="0" w:after="0" w:afterAutospacing="0"/>
              <w:jc w:val="center"/>
              <w:rPr>
                <w:b/>
              </w:rPr>
            </w:pPr>
            <w:r w:rsidRPr="00FA0264">
              <w:rPr>
                <w:b/>
              </w:rPr>
              <w:t>Finanšu izlūkošanas dienests</w:t>
            </w:r>
          </w:p>
          <w:p w14:paraId="0C680CCC" w14:textId="77777777" w:rsidR="00707C1E" w:rsidRPr="00FA0264" w:rsidRDefault="00707C1E" w:rsidP="00707C1E">
            <w:pPr>
              <w:pStyle w:val="NoSpacing"/>
              <w:jc w:val="both"/>
              <w:rPr>
                <w:rFonts w:ascii="Times New Roman" w:eastAsia="Times New Roman" w:hAnsi="Times New Roman"/>
                <w:i/>
                <w:sz w:val="24"/>
                <w:szCs w:val="24"/>
                <w:lang w:eastAsia="lv-LV"/>
              </w:rPr>
            </w:pPr>
            <w:r w:rsidRPr="00FA0264">
              <w:rPr>
                <w:rFonts w:ascii="Times New Roman" w:eastAsia="Times New Roman" w:hAnsi="Times New Roman"/>
                <w:i/>
                <w:sz w:val="24"/>
                <w:szCs w:val="24"/>
                <w:lang w:eastAsia="lv-LV"/>
              </w:rPr>
              <w:t>(2020. gada 30. jūnija atzinums Nr. 1-10/279)</w:t>
            </w:r>
          </w:p>
          <w:p w14:paraId="4010B8B3" w14:textId="7DDC0412" w:rsidR="00707C1E" w:rsidRPr="00FA0264" w:rsidRDefault="00707C1E" w:rsidP="00707C1E">
            <w:pPr>
              <w:pStyle w:val="naisc"/>
              <w:spacing w:before="0" w:beforeAutospacing="0" w:after="0" w:afterAutospacing="0"/>
              <w:jc w:val="both"/>
            </w:pPr>
            <w:r w:rsidRPr="00FA0264">
              <w:t>IeM, FID, VID, LFNA</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5C8A7880" w14:textId="1C7857F6" w:rsidR="00707C1E" w:rsidRPr="00B26579" w:rsidRDefault="00C164EF" w:rsidP="00707C1E">
            <w:pPr>
              <w:pStyle w:val="naisc"/>
              <w:spacing w:before="0" w:beforeAutospacing="0" w:after="0" w:afterAutospacing="0"/>
              <w:rPr>
                <w:b/>
              </w:rPr>
            </w:pPr>
            <w:r w:rsidRPr="00417DD8">
              <w:rPr>
                <w:b/>
              </w:rPr>
              <w:t>Vienošanās panākta starpinstitūciju sanāksmē</w:t>
            </w:r>
            <w:r w:rsidR="00707C1E">
              <w:rPr>
                <w:b/>
              </w:rPr>
              <w:t>.</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64DE92E9" w14:textId="77777777" w:rsidR="00707C1E" w:rsidRDefault="00707C1E" w:rsidP="00707C1E">
            <w:pPr>
              <w:pStyle w:val="naisc"/>
              <w:jc w:val="both"/>
              <w:rPr>
                <w:b/>
              </w:rPr>
            </w:pPr>
            <w:r w:rsidRPr="00FA0264">
              <w:rPr>
                <w:b/>
              </w:rPr>
              <w:t>4.1. pasākuma 2. rezultatīvais rādītājs - līdzatbildīgās institūcijas</w:t>
            </w:r>
          </w:p>
          <w:p w14:paraId="473DBFA9" w14:textId="49B6E975" w:rsidR="00707C1E" w:rsidRPr="00FA0264" w:rsidRDefault="00707C1E" w:rsidP="00707C1E">
            <w:pPr>
              <w:pStyle w:val="naisc"/>
              <w:jc w:val="both"/>
            </w:pPr>
            <w:r w:rsidRPr="00FA0264">
              <w:t>IeM, LFNA, FID, VID</w:t>
            </w:r>
          </w:p>
        </w:tc>
      </w:tr>
      <w:tr w:rsidR="00707C1E" w14:paraId="479E0BB3"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2779927B" w14:textId="4FD33668" w:rsidR="00707C1E" w:rsidRPr="00B26579" w:rsidRDefault="00707C1E" w:rsidP="00152B0C">
            <w:pPr>
              <w:pStyle w:val="naisc"/>
              <w:spacing w:before="0" w:beforeAutospacing="0" w:after="0" w:afterAutospacing="0"/>
              <w:jc w:val="center"/>
            </w:pPr>
            <w:r>
              <w:t>1</w:t>
            </w:r>
            <w:r w:rsidR="00DF0D0C">
              <w:t>9</w:t>
            </w:r>
            <w:r>
              <w:t>.</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7DF54A0D" w14:textId="77777777" w:rsidR="00707C1E" w:rsidRPr="00FA0264" w:rsidRDefault="00707C1E" w:rsidP="00707C1E">
            <w:pPr>
              <w:pStyle w:val="naisc"/>
              <w:jc w:val="both"/>
              <w:rPr>
                <w:b/>
              </w:rPr>
            </w:pPr>
            <w:r w:rsidRPr="00FA0264">
              <w:rPr>
                <w:b/>
              </w:rPr>
              <w:t>4.1. pasākuma 2. rezultatīvais rādītājs - izpildes termiņš</w:t>
            </w:r>
          </w:p>
          <w:p w14:paraId="4626DEF7" w14:textId="77777777" w:rsidR="00707C1E" w:rsidRPr="00FA0264" w:rsidRDefault="00707C1E" w:rsidP="00707C1E">
            <w:pPr>
              <w:pStyle w:val="naisc"/>
              <w:spacing w:before="0" w:beforeAutospacing="0" w:after="0" w:afterAutospacing="0"/>
              <w:jc w:val="both"/>
            </w:pPr>
            <w:r w:rsidRPr="00FA0264">
              <w:lastRenderedPageBreak/>
              <w:t>1) 30.09.2020.</w:t>
            </w:r>
          </w:p>
          <w:p w14:paraId="5C448883" w14:textId="77777777" w:rsidR="00707C1E" w:rsidRPr="00FA0264" w:rsidRDefault="00707C1E" w:rsidP="00707C1E">
            <w:pPr>
              <w:pStyle w:val="naisc"/>
              <w:spacing w:before="0" w:beforeAutospacing="0" w:after="0" w:afterAutospacing="0"/>
              <w:jc w:val="both"/>
              <w:rPr>
                <w:b/>
              </w:rPr>
            </w:pPr>
            <w:r w:rsidRPr="00FA0264">
              <w:t>2) 31.10.2020.</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4C36012D" w14:textId="77777777" w:rsidR="00707C1E" w:rsidRPr="00B26579" w:rsidRDefault="00707C1E" w:rsidP="00707C1E">
            <w:pPr>
              <w:pStyle w:val="naisc"/>
              <w:spacing w:before="0" w:beforeAutospacing="0" w:after="0" w:afterAutospacing="0"/>
              <w:jc w:val="center"/>
              <w:rPr>
                <w:b/>
              </w:rPr>
            </w:pPr>
            <w:r w:rsidRPr="00B26579">
              <w:rPr>
                <w:b/>
              </w:rPr>
              <w:lastRenderedPageBreak/>
              <w:t>Finanšu ministrija</w:t>
            </w:r>
          </w:p>
          <w:p w14:paraId="4ED7F14A" w14:textId="77777777" w:rsidR="00707C1E" w:rsidRPr="00B26579" w:rsidRDefault="00707C1E" w:rsidP="00707C1E">
            <w:pPr>
              <w:pStyle w:val="NoSpacing"/>
              <w:jc w:val="both"/>
              <w:rPr>
                <w:rFonts w:ascii="Times New Roman" w:eastAsia="Times New Roman" w:hAnsi="Times New Roman"/>
                <w:i/>
                <w:sz w:val="24"/>
                <w:szCs w:val="24"/>
                <w:lang w:eastAsia="lv-LV"/>
              </w:rPr>
            </w:pPr>
            <w:r w:rsidRPr="00B26579">
              <w:rPr>
                <w:rFonts w:ascii="Times New Roman" w:eastAsia="Times New Roman" w:hAnsi="Times New Roman"/>
                <w:i/>
                <w:sz w:val="24"/>
                <w:szCs w:val="24"/>
                <w:lang w:eastAsia="lv-LV"/>
              </w:rPr>
              <w:t>(2020. gada 3. jūlija atzinums Nr. 12/A-17/3624)</w:t>
            </w:r>
          </w:p>
          <w:p w14:paraId="0EBFA0B0" w14:textId="77777777" w:rsidR="00707C1E" w:rsidRPr="00B26579" w:rsidRDefault="00707C1E" w:rsidP="00707C1E">
            <w:pPr>
              <w:pStyle w:val="naisc"/>
              <w:spacing w:before="0" w:beforeAutospacing="0" w:after="0" w:afterAutospacing="0"/>
              <w:jc w:val="both"/>
            </w:pPr>
            <w:r w:rsidRPr="00B26579">
              <w:lastRenderedPageBreak/>
              <w:t>01.07.2021.</w:t>
            </w:r>
          </w:p>
          <w:p w14:paraId="68844AB7" w14:textId="77777777" w:rsidR="00707C1E" w:rsidRPr="00B26579" w:rsidRDefault="00707C1E" w:rsidP="00707C1E">
            <w:pPr>
              <w:pStyle w:val="naisc"/>
              <w:spacing w:before="0" w:beforeAutospacing="0" w:after="0" w:afterAutospacing="0"/>
              <w:jc w:val="both"/>
            </w:pPr>
          </w:p>
          <w:p w14:paraId="363332F6" w14:textId="2C1461D9" w:rsidR="00707C1E" w:rsidRPr="00B26579" w:rsidRDefault="00707C1E" w:rsidP="00707C1E">
            <w:pPr>
              <w:pStyle w:val="naisc"/>
              <w:spacing w:before="0" w:beforeAutospacing="0" w:after="0" w:afterAutospacing="0"/>
              <w:jc w:val="center"/>
              <w:rPr>
                <w:b/>
              </w:rPr>
            </w:pPr>
            <w:r w:rsidRPr="00B26579">
              <w:rPr>
                <w:b/>
              </w:rPr>
              <w:t>Finanšu izlūkošanas dienests</w:t>
            </w:r>
          </w:p>
          <w:p w14:paraId="6536D118" w14:textId="77777777" w:rsidR="00707C1E" w:rsidRPr="00B26579" w:rsidRDefault="00707C1E" w:rsidP="00707C1E">
            <w:pPr>
              <w:pStyle w:val="NoSpacing"/>
              <w:jc w:val="both"/>
              <w:rPr>
                <w:rFonts w:ascii="Times New Roman" w:eastAsia="Times New Roman" w:hAnsi="Times New Roman"/>
                <w:i/>
                <w:sz w:val="24"/>
                <w:szCs w:val="24"/>
                <w:lang w:eastAsia="lv-LV"/>
              </w:rPr>
            </w:pPr>
            <w:r w:rsidRPr="00B26579">
              <w:rPr>
                <w:rFonts w:ascii="Times New Roman" w:eastAsia="Times New Roman" w:hAnsi="Times New Roman"/>
                <w:i/>
                <w:sz w:val="24"/>
                <w:szCs w:val="24"/>
                <w:lang w:eastAsia="lv-LV"/>
              </w:rPr>
              <w:t>(2020. gada 30. jūnija atzinums Nr. 1-10/279)</w:t>
            </w:r>
          </w:p>
          <w:p w14:paraId="6D5345AA" w14:textId="77777777" w:rsidR="00707C1E" w:rsidRDefault="00707C1E" w:rsidP="00707C1E">
            <w:pPr>
              <w:pStyle w:val="naisc"/>
              <w:spacing w:before="0" w:beforeAutospacing="0" w:after="0" w:afterAutospacing="0"/>
              <w:jc w:val="both"/>
            </w:pPr>
            <w:r w:rsidRPr="00B26579">
              <w:t>01.07.2020.</w:t>
            </w:r>
          </w:p>
          <w:p w14:paraId="2EA48E8F" w14:textId="77777777" w:rsidR="00707C1E" w:rsidRDefault="00707C1E" w:rsidP="00707C1E">
            <w:pPr>
              <w:pStyle w:val="naisc"/>
              <w:spacing w:before="0" w:beforeAutospacing="0" w:after="0" w:afterAutospacing="0"/>
              <w:jc w:val="both"/>
            </w:pPr>
          </w:p>
          <w:p w14:paraId="74568ECD" w14:textId="77777777" w:rsidR="00707C1E" w:rsidRPr="00790FA2" w:rsidRDefault="00707C1E" w:rsidP="00707C1E">
            <w:pPr>
              <w:pStyle w:val="naisc"/>
              <w:spacing w:before="0" w:beforeAutospacing="0" w:after="0" w:afterAutospacing="0"/>
              <w:jc w:val="center"/>
              <w:rPr>
                <w:b/>
              </w:rPr>
            </w:pPr>
            <w:r>
              <w:rPr>
                <w:b/>
              </w:rPr>
              <w:t xml:space="preserve">Latvijas Finanšu nozares </w:t>
            </w:r>
            <w:r w:rsidRPr="00790FA2">
              <w:rPr>
                <w:b/>
              </w:rPr>
              <w:t>asociācija</w:t>
            </w:r>
          </w:p>
          <w:p w14:paraId="37B13739" w14:textId="77777777" w:rsidR="00707C1E" w:rsidRDefault="00707C1E" w:rsidP="00707C1E">
            <w:pPr>
              <w:pStyle w:val="naisc"/>
              <w:spacing w:before="0" w:beforeAutospacing="0" w:after="0" w:afterAutospacing="0"/>
              <w:jc w:val="both"/>
              <w:rPr>
                <w:i/>
              </w:rPr>
            </w:pPr>
            <w:r w:rsidRPr="00790FA2">
              <w:rPr>
                <w:i/>
              </w:rPr>
              <w:t>(2020. gada 29. jūnija atzinums Nr. 1-23/112_e)</w:t>
            </w:r>
          </w:p>
          <w:p w14:paraId="4D508AD5" w14:textId="1DB96218" w:rsidR="00707C1E" w:rsidRPr="00B26579" w:rsidRDefault="00707C1E" w:rsidP="00707C1E">
            <w:pPr>
              <w:pStyle w:val="naisc"/>
              <w:spacing w:before="0" w:beforeAutospacing="0" w:after="0" w:afterAutospacing="0"/>
              <w:jc w:val="both"/>
            </w:pPr>
            <w:r w:rsidRPr="004C7717">
              <w:t xml:space="preserve">2. Noteikt, ka FID datu saņemšanas un analīzes </w:t>
            </w:r>
            <w:proofErr w:type="spellStart"/>
            <w:r w:rsidRPr="004C7717">
              <w:t>goAML</w:t>
            </w:r>
            <w:proofErr w:type="spellEnd"/>
            <w:r w:rsidRPr="004C7717">
              <w:t xml:space="preserve"> sistēmas ieviešana, vienlaikus izbeidzot paralēlo aizdomīgo darījumu ziņošanas sistēmu, tiks nodrošināta līdz 01.07.2021.;</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25EAFD40" w14:textId="5939E9BD" w:rsidR="00985357" w:rsidRPr="00657308" w:rsidRDefault="00985357" w:rsidP="006F0573">
            <w:pPr>
              <w:pStyle w:val="naisc"/>
              <w:spacing w:before="0" w:beforeAutospacing="0" w:after="0" w:afterAutospacing="0"/>
              <w:rPr>
                <w:b/>
              </w:rPr>
            </w:pPr>
            <w:r w:rsidRPr="00417DD8">
              <w:rPr>
                <w:b/>
              </w:rPr>
              <w:lastRenderedPageBreak/>
              <w:t>Vienošanās panākta starpinstitūciju sanāksmē</w:t>
            </w:r>
            <w:r>
              <w:rPr>
                <w:b/>
              </w:rPr>
              <w:t>.</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3A5720DF" w14:textId="77777777" w:rsidR="00707C1E" w:rsidRDefault="00707C1E" w:rsidP="00707C1E">
            <w:pPr>
              <w:pStyle w:val="naisc"/>
              <w:jc w:val="both"/>
              <w:rPr>
                <w:b/>
              </w:rPr>
            </w:pPr>
            <w:r w:rsidRPr="00FA0264">
              <w:rPr>
                <w:b/>
              </w:rPr>
              <w:t>4.1. pasākuma 2. rezultatīvais rādītājs - izpildes termiņš</w:t>
            </w:r>
          </w:p>
          <w:p w14:paraId="43023AFE" w14:textId="3B94ED05" w:rsidR="00707C1E" w:rsidRPr="00657308" w:rsidRDefault="00707C1E" w:rsidP="00707C1E">
            <w:pPr>
              <w:pStyle w:val="naisc"/>
              <w:jc w:val="both"/>
            </w:pPr>
            <w:r w:rsidRPr="00657308">
              <w:lastRenderedPageBreak/>
              <w:t>01.07.2021.</w:t>
            </w:r>
          </w:p>
        </w:tc>
      </w:tr>
      <w:tr w:rsidR="00707C1E" w14:paraId="22ED25AA"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5C08341D" w14:textId="1DC8E5CF" w:rsidR="00707C1E" w:rsidRPr="00B26579" w:rsidRDefault="00DF0D0C" w:rsidP="00152B0C">
            <w:pPr>
              <w:pStyle w:val="naisc"/>
              <w:spacing w:before="0" w:beforeAutospacing="0" w:after="0" w:afterAutospacing="0"/>
              <w:jc w:val="center"/>
            </w:pPr>
            <w:r>
              <w:lastRenderedPageBreak/>
              <w:t>20.</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41C4335F" w14:textId="77777777" w:rsidR="00707C1E" w:rsidRPr="00657308" w:rsidRDefault="00707C1E" w:rsidP="00707C1E">
            <w:pPr>
              <w:pStyle w:val="naisc"/>
              <w:spacing w:before="0" w:beforeAutospacing="0" w:after="0" w:afterAutospacing="0"/>
              <w:jc w:val="both"/>
            </w:pPr>
            <w:r w:rsidRPr="00657308">
              <w:rPr>
                <w:b/>
              </w:rPr>
              <w:t>4.1. pasākuma 3. rezultatīvais rādītājs</w:t>
            </w:r>
          </w:p>
          <w:p w14:paraId="1EF3A080" w14:textId="77777777" w:rsidR="00707C1E" w:rsidRPr="00657308" w:rsidRDefault="00707C1E" w:rsidP="00707C1E">
            <w:pPr>
              <w:pStyle w:val="naisc"/>
              <w:spacing w:before="0" w:beforeAutospacing="0" w:after="0" w:afterAutospacing="0"/>
              <w:jc w:val="both"/>
            </w:pPr>
            <w:r w:rsidRPr="00657308">
              <w:t>1) Izstrādāti priekšlikumi nepieciešamajiem grozījumiem MK noteikumos un iesniegti FM.</w:t>
            </w:r>
          </w:p>
          <w:p w14:paraId="036111F1" w14:textId="77777777" w:rsidR="00707C1E" w:rsidRPr="00657308" w:rsidRDefault="00707C1E" w:rsidP="00707C1E">
            <w:pPr>
              <w:pStyle w:val="naisc"/>
              <w:spacing w:before="0" w:beforeAutospacing="0" w:after="0" w:afterAutospacing="0"/>
              <w:jc w:val="both"/>
            </w:pPr>
            <w:r w:rsidRPr="00657308">
              <w:t>2) Grozījumi MK noteikumos iesniegti izskatīšanai MK.</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3DF9E9F2" w14:textId="77777777" w:rsidR="00707C1E" w:rsidRPr="00657308" w:rsidRDefault="00707C1E" w:rsidP="00707C1E">
            <w:pPr>
              <w:pStyle w:val="naisc"/>
              <w:spacing w:before="0" w:beforeAutospacing="0" w:after="0" w:afterAutospacing="0"/>
              <w:jc w:val="center"/>
              <w:rPr>
                <w:b/>
              </w:rPr>
            </w:pPr>
            <w:r w:rsidRPr="00657308">
              <w:rPr>
                <w:b/>
              </w:rPr>
              <w:t>Finanšu ministrija</w:t>
            </w:r>
          </w:p>
          <w:p w14:paraId="3790C6E0" w14:textId="77777777" w:rsidR="00707C1E" w:rsidRPr="00657308" w:rsidRDefault="00707C1E" w:rsidP="00707C1E">
            <w:pPr>
              <w:pStyle w:val="NoSpacing"/>
              <w:jc w:val="both"/>
              <w:rPr>
                <w:rFonts w:ascii="Times New Roman" w:eastAsia="Times New Roman" w:hAnsi="Times New Roman"/>
                <w:i/>
                <w:sz w:val="24"/>
                <w:szCs w:val="24"/>
                <w:lang w:eastAsia="lv-LV"/>
              </w:rPr>
            </w:pPr>
            <w:r w:rsidRPr="00657308">
              <w:rPr>
                <w:rFonts w:ascii="Times New Roman" w:eastAsia="Times New Roman" w:hAnsi="Times New Roman"/>
                <w:i/>
                <w:sz w:val="24"/>
                <w:szCs w:val="24"/>
                <w:lang w:eastAsia="lv-LV"/>
              </w:rPr>
              <w:t>(2020. gada 3. jūlija atzinums Nr. 12/A-17/3624)</w:t>
            </w:r>
          </w:p>
          <w:p w14:paraId="482A50AC" w14:textId="77777777" w:rsidR="00707C1E" w:rsidRPr="00657308" w:rsidRDefault="00707C1E" w:rsidP="00707C1E">
            <w:pPr>
              <w:pStyle w:val="naisc"/>
              <w:jc w:val="both"/>
            </w:pPr>
            <w:r w:rsidRPr="00657308">
              <w:t xml:space="preserve">FID nodrošina, ka tā tīmekļvietnē tiek publicētas aizdomīgu darījumu ziņojumu </w:t>
            </w:r>
            <w:proofErr w:type="spellStart"/>
            <w:r w:rsidRPr="00657308">
              <w:t>goAML</w:t>
            </w:r>
            <w:proofErr w:type="spellEnd"/>
            <w:r w:rsidRPr="00657308">
              <w:t xml:space="preserve"> sistēmā XML shēmas, atbilstoši 4.1.1.2. apakšpunktā Ministru kabineta noteikumu projektā definētajām XML shēmām.</w:t>
            </w:r>
          </w:p>
          <w:p w14:paraId="03007BBC" w14:textId="77777777" w:rsidR="00707C1E" w:rsidRPr="00657308" w:rsidRDefault="00707C1E" w:rsidP="00707C1E">
            <w:pPr>
              <w:pStyle w:val="naisc"/>
              <w:spacing w:before="0" w:beforeAutospacing="0" w:after="0" w:afterAutospacing="0"/>
              <w:jc w:val="both"/>
            </w:pPr>
            <w:r w:rsidRPr="00657308">
              <w:t xml:space="preserve">Ja XML shēma netiek publicēta noteiktajā termiņā, par nokavēto termiņu tiek pagarināts VID atvēlētais </w:t>
            </w:r>
            <w:proofErr w:type="spellStart"/>
            <w:r w:rsidRPr="00657308">
              <w:t>goAML</w:t>
            </w:r>
            <w:proofErr w:type="spellEnd"/>
            <w:r w:rsidRPr="00657308">
              <w:t xml:space="preserve"> sistēmas vienota </w:t>
            </w:r>
            <w:r w:rsidRPr="00657308">
              <w:lastRenderedPageBreak/>
              <w:t>ziņošanas kanāla pielāgošanas termiņš.</w:t>
            </w:r>
          </w:p>
          <w:p w14:paraId="449791FF" w14:textId="77777777" w:rsidR="00707C1E" w:rsidRPr="00657308" w:rsidRDefault="00707C1E" w:rsidP="00707C1E">
            <w:pPr>
              <w:pStyle w:val="naisc"/>
              <w:spacing w:before="0" w:beforeAutospacing="0" w:after="0" w:afterAutospacing="0"/>
              <w:jc w:val="both"/>
            </w:pPr>
          </w:p>
          <w:p w14:paraId="05C8AE0C" w14:textId="24FA97C7" w:rsidR="00707C1E" w:rsidRPr="00657308" w:rsidRDefault="00707C1E" w:rsidP="00707C1E">
            <w:pPr>
              <w:pStyle w:val="naisc"/>
              <w:spacing w:before="0" w:beforeAutospacing="0" w:after="0" w:afterAutospacing="0"/>
              <w:jc w:val="center"/>
              <w:rPr>
                <w:b/>
              </w:rPr>
            </w:pPr>
            <w:r w:rsidRPr="00657308">
              <w:rPr>
                <w:b/>
              </w:rPr>
              <w:t>Finanšu izlūkošanas dienests</w:t>
            </w:r>
          </w:p>
          <w:p w14:paraId="7EC9B4A2" w14:textId="77777777" w:rsidR="00707C1E" w:rsidRPr="00657308" w:rsidRDefault="00707C1E" w:rsidP="00707C1E">
            <w:pPr>
              <w:pStyle w:val="NoSpacing"/>
              <w:jc w:val="both"/>
              <w:rPr>
                <w:rFonts w:ascii="Times New Roman" w:eastAsia="Times New Roman" w:hAnsi="Times New Roman"/>
                <w:i/>
                <w:sz w:val="24"/>
                <w:szCs w:val="24"/>
                <w:lang w:eastAsia="lv-LV"/>
              </w:rPr>
            </w:pPr>
            <w:r w:rsidRPr="00657308">
              <w:rPr>
                <w:rFonts w:ascii="Times New Roman" w:eastAsia="Times New Roman" w:hAnsi="Times New Roman"/>
                <w:i/>
                <w:sz w:val="24"/>
                <w:szCs w:val="24"/>
                <w:lang w:eastAsia="lv-LV"/>
              </w:rPr>
              <w:t>(2020. gada 30. jūnija atzinums Nr. 1-10/279)</w:t>
            </w:r>
          </w:p>
          <w:p w14:paraId="45556138" w14:textId="77777777" w:rsidR="00707C1E" w:rsidRPr="00657308" w:rsidRDefault="00707C1E" w:rsidP="00707C1E">
            <w:pPr>
              <w:pStyle w:val="naisc"/>
              <w:jc w:val="both"/>
            </w:pPr>
            <w:r w:rsidRPr="00657308">
              <w:t>5.Finanšu izlūkošanas dienesta mājas lapā publicēta Finanšu izlūkošanas datu saņemšanas un analīzes sistēmas (</w:t>
            </w:r>
            <w:proofErr w:type="spellStart"/>
            <w:r w:rsidRPr="00657308">
              <w:t>goAML</w:t>
            </w:r>
            <w:proofErr w:type="spellEnd"/>
            <w:r w:rsidRPr="00657308">
              <w:t>) XML shēma.</w:t>
            </w:r>
          </w:p>
          <w:p w14:paraId="2B660758" w14:textId="77777777" w:rsidR="00707C1E" w:rsidRPr="00657308" w:rsidRDefault="00707C1E" w:rsidP="00707C1E">
            <w:pPr>
              <w:pStyle w:val="naisc"/>
              <w:spacing w:before="0" w:beforeAutospacing="0" w:after="0" w:afterAutospacing="0"/>
              <w:jc w:val="center"/>
              <w:rPr>
                <w:b/>
              </w:rPr>
            </w:pPr>
            <w:r w:rsidRPr="00657308">
              <w:rPr>
                <w:b/>
              </w:rPr>
              <w:t>Latvijas Finanšu nozares asociācija</w:t>
            </w:r>
          </w:p>
          <w:p w14:paraId="043493EA" w14:textId="77777777" w:rsidR="00707C1E" w:rsidRPr="00657308" w:rsidRDefault="00707C1E" w:rsidP="00707C1E">
            <w:pPr>
              <w:pStyle w:val="naisc"/>
              <w:spacing w:before="0" w:beforeAutospacing="0" w:after="0" w:afterAutospacing="0"/>
              <w:jc w:val="both"/>
              <w:rPr>
                <w:i/>
              </w:rPr>
            </w:pPr>
            <w:r w:rsidRPr="00657308">
              <w:rPr>
                <w:i/>
              </w:rPr>
              <w:t>(2020. gada 29. jūnija atzinums Nr. 1-23/112_e)</w:t>
            </w:r>
          </w:p>
          <w:p w14:paraId="1A65B366" w14:textId="5B972B83" w:rsidR="00707C1E" w:rsidRPr="00657308" w:rsidRDefault="00707C1E" w:rsidP="00707C1E">
            <w:pPr>
              <w:pStyle w:val="naisc"/>
              <w:jc w:val="both"/>
            </w:pPr>
            <w:r w:rsidRPr="00657308">
              <w:t xml:space="preserve">3. Paredzēt, ka FM (līdzatbildīgie VID un FID) līdz 01.10.2020. Ministru kabinetā jāiesniedz nepieciešamie Ministru kabineta noteikumu grozījumu projekti FID datu saņemšanas un analīzes </w:t>
            </w:r>
            <w:proofErr w:type="spellStart"/>
            <w:r w:rsidRPr="00657308">
              <w:t>goAML</w:t>
            </w:r>
            <w:proofErr w:type="spellEnd"/>
            <w:r w:rsidRPr="00657308">
              <w:t xml:space="preserve"> sistēmas ieviešanai un paralēlās ziņošanas FID un VID atcelšanai, kas jāsaskaņo arī ar Noziedzīgi iegūtu līdzekļu legalizācijas un terorisma un </w:t>
            </w:r>
            <w:proofErr w:type="spellStart"/>
            <w:r w:rsidRPr="00657308">
              <w:t>proliferācijas</w:t>
            </w:r>
            <w:proofErr w:type="spellEnd"/>
            <w:r w:rsidRPr="00657308">
              <w:t xml:space="preserve"> finansēšanas novēršanas (turpmāk – NILLTPFN) likuma subjektus pārstāvošajām organizācijām. Tāpat noteikt, ka līdz 01.10.2020. FID jānodrošina, ka tā </w:t>
            </w:r>
            <w:r w:rsidRPr="00657308">
              <w:lastRenderedPageBreak/>
              <w:t xml:space="preserve">mājaslapā tiks publicētas aizdomīgu darījumu ziņojumu </w:t>
            </w:r>
            <w:proofErr w:type="spellStart"/>
            <w:r w:rsidRPr="00657308">
              <w:t>goAML</w:t>
            </w:r>
            <w:proofErr w:type="spellEnd"/>
            <w:r w:rsidRPr="00657308">
              <w:t xml:space="preserve"> sistēmā </w:t>
            </w:r>
            <w:proofErr w:type="spellStart"/>
            <w:r w:rsidRPr="00657308">
              <w:t>xml</w:t>
            </w:r>
            <w:proofErr w:type="spellEnd"/>
            <w:r w:rsidRPr="00657308">
              <w:t xml:space="preserve"> shēmas, kas atbildīs iepriekš minētajiem Ministru kabineta noteikumu grozījumiem;</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7C207CEA" w14:textId="2B2FCF67" w:rsidR="002326BE" w:rsidRPr="00657308" w:rsidRDefault="002326BE" w:rsidP="00707C1E">
            <w:pPr>
              <w:pStyle w:val="naisc"/>
              <w:spacing w:before="0" w:beforeAutospacing="0" w:after="0" w:afterAutospacing="0"/>
              <w:rPr>
                <w:b/>
              </w:rPr>
            </w:pPr>
            <w:r w:rsidRPr="00417DD8">
              <w:rPr>
                <w:b/>
              </w:rPr>
              <w:lastRenderedPageBreak/>
              <w:t>Vienošanās panākta starpinstitūciju sanāksmē</w:t>
            </w:r>
            <w:r>
              <w:rPr>
                <w:b/>
              </w:rPr>
              <w:t>.</w:t>
            </w:r>
          </w:p>
          <w:p w14:paraId="61AD7FF0" w14:textId="77777777" w:rsidR="00707C1E" w:rsidRPr="00657308" w:rsidRDefault="00707C1E" w:rsidP="00707C1E">
            <w:pPr>
              <w:pStyle w:val="naisc"/>
              <w:spacing w:before="0" w:beforeAutospacing="0" w:after="0" w:afterAutospacing="0"/>
              <w:rPr>
                <w:b/>
              </w:rPr>
            </w:pPr>
          </w:p>
          <w:p w14:paraId="4AA00C86" w14:textId="101F1EAD" w:rsidR="00707C1E" w:rsidRPr="00657308" w:rsidRDefault="00707C1E" w:rsidP="00707C1E">
            <w:pPr>
              <w:pStyle w:val="naisc"/>
              <w:spacing w:before="0" w:beforeAutospacing="0" w:after="0" w:afterAutospacing="0"/>
              <w:rPr>
                <w:b/>
              </w:rPr>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2BA8CAE7" w14:textId="77777777" w:rsidR="00707C1E" w:rsidRDefault="00707C1E" w:rsidP="00707C1E">
            <w:pPr>
              <w:pStyle w:val="naisc"/>
              <w:spacing w:before="0" w:beforeAutospacing="0" w:after="0" w:afterAutospacing="0"/>
              <w:jc w:val="both"/>
              <w:rPr>
                <w:b/>
              </w:rPr>
            </w:pPr>
            <w:r w:rsidRPr="00657308">
              <w:rPr>
                <w:b/>
              </w:rPr>
              <w:t>4.1. pasākuma 3. rezultatīvais rādītājs</w:t>
            </w:r>
          </w:p>
          <w:p w14:paraId="790D3A8E" w14:textId="64345D29" w:rsidR="00707C1E" w:rsidRPr="00657308" w:rsidRDefault="00707C1E" w:rsidP="00707C1E">
            <w:pPr>
              <w:pStyle w:val="naisc"/>
              <w:spacing w:before="0" w:beforeAutospacing="0" w:after="0" w:afterAutospacing="0"/>
              <w:jc w:val="both"/>
            </w:pPr>
            <w:r w:rsidRPr="00657308">
              <w:t xml:space="preserve">FID nodrošina, ka tā tīmekļvietnē tiek publicētas aizdomīgu darījumu ziņojumu </w:t>
            </w:r>
            <w:proofErr w:type="spellStart"/>
            <w:r w:rsidRPr="00657308">
              <w:t>goAML</w:t>
            </w:r>
            <w:proofErr w:type="spellEnd"/>
            <w:r w:rsidRPr="00657308">
              <w:t xml:space="preserve"> sistēmā XML shēmas, atbilstoši 4.1.2. apakšpunktā minēto MK noteikumu projekt</w:t>
            </w:r>
            <w:r w:rsidR="0017313E">
              <w:t>am</w:t>
            </w:r>
            <w:r w:rsidRPr="00657308">
              <w:t>.</w:t>
            </w:r>
          </w:p>
          <w:p w14:paraId="0B8C5D8A" w14:textId="77777777" w:rsidR="00707C1E" w:rsidRPr="00657308" w:rsidRDefault="00707C1E" w:rsidP="00707C1E">
            <w:pPr>
              <w:pStyle w:val="naisc"/>
              <w:spacing w:before="0" w:beforeAutospacing="0" w:after="0" w:afterAutospacing="0"/>
              <w:jc w:val="both"/>
            </w:pPr>
            <w:r w:rsidRPr="00657308">
              <w:t xml:space="preserve">Ja XML shēma netiek publicēta noteiktajā termiņā, par nokavēto termiņu tiek pagarināts VID atvēlētais </w:t>
            </w:r>
            <w:proofErr w:type="spellStart"/>
            <w:r w:rsidRPr="00657308">
              <w:t>goAML</w:t>
            </w:r>
            <w:proofErr w:type="spellEnd"/>
            <w:r w:rsidRPr="00657308">
              <w:t xml:space="preserve"> sistēmas vienota ziņošanas kanāla pielāgošanas termiņš.</w:t>
            </w:r>
          </w:p>
        </w:tc>
      </w:tr>
      <w:tr w:rsidR="00707C1E" w14:paraId="53410BA3"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7ECABCE0" w14:textId="47E6D752" w:rsidR="00707C1E" w:rsidRPr="00B26579" w:rsidRDefault="00DF0D0C" w:rsidP="00152B0C">
            <w:pPr>
              <w:pStyle w:val="naisc"/>
              <w:spacing w:before="0" w:beforeAutospacing="0" w:after="0" w:afterAutospacing="0"/>
              <w:jc w:val="center"/>
            </w:pPr>
            <w:r>
              <w:lastRenderedPageBreak/>
              <w:t>21.</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42BCE093" w14:textId="77777777" w:rsidR="00707C1E" w:rsidRPr="00657308" w:rsidRDefault="00707C1E" w:rsidP="00707C1E">
            <w:pPr>
              <w:pStyle w:val="naisc"/>
              <w:spacing w:before="0" w:beforeAutospacing="0" w:after="0" w:afterAutospacing="0"/>
              <w:jc w:val="both"/>
            </w:pPr>
            <w:r w:rsidRPr="00657308">
              <w:rPr>
                <w:b/>
              </w:rPr>
              <w:t>4.1. pasākuma 3. rezultatīvais rādītājs - atbildīgā institūcija</w:t>
            </w:r>
          </w:p>
          <w:p w14:paraId="63004356" w14:textId="77777777" w:rsidR="00707C1E" w:rsidRPr="00657308" w:rsidRDefault="00707C1E" w:rsidP="00707C1E">
            <w:pPr>
              <w:pStyle w:val="naisc"/>
              <w:spacing w:before="0" w:beforeAutospacing="0" w:after="0" w:afterAutospacing="0"/>
              <w:jc w:val="both"/>
            </w:pPr>
            <w:r w:rsidRPr="00657308">
              <w:t>1) VID, FID</w:t>
            </w:r>
          </w:p>
          <w:p w14:paraId="1C243594" w14:textId="77777777" w:rsidR="00707C1E" w:rsidRPr="00657308" w:rsidRDefault="00707C1E" w:rsidP="00707C1E">
            <w:pPr>
              <w:pStyle w:val="naisc"/>
              <w:spacing w:before="0" w:beforeAutospacing="0" w:after="0" w:afterAutospacing="0"/>
              <w:jc w:val="both"/>
            </w:pPr>
            <w:r w:rsidRPr="00657308">
              <w:t>2) FM</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3428217E" w14:textId="77777777" w:rsidR="00707C1E" w:rsidRPr="00657308" w:rsidRDefault="00707C1E" w:rsidP="00707C1E">
            <w:pPr>
              <w:pStyle w:val="naisc"/>
              <w:spacing w:before="0" w:beforeAutospacing="0" w:after="0" w:afterAutospacing="0"/>
              <w:jc w:val="center"/>
              <w:rPr>
                <w:b/>
              </w:rPr>
            </w:pPr>
            <w:r w:rsidRPr="00657308">
              <w:rPr>
                <w:b/>
              </w:rPr>
              <w:t>Finanšu ministrija</w:t>
            </w:r>
          </w:p>
          <w:p w14:paraId="0299B77E" w14:textId="77777777" w:rsidR="00707C1E" w:rsidRPr="00657308" w:rsidRDefault="00707C1E" w:rsidP="00707C1E">
            <w:pPr>
              <w:pStyle w:val="NoSpacing"/>
              <w:jc w:val="both"/>
              <w:rPr>
                <w:rFonts w:ascii="Times New Roman" w:eastAsia="Times New Roman" w:hAnsi="Times New Roman"/>
                <w:i/>
                <w:sz w:val="24"/>
                <w:szCs w:val="24"/>
                <w:lang w:eastAsia="lv-LV"/>
              </w:rPr>
            </w:pPr>
            <w:r w:rsidRPr="00657308">
              <w:rPr>
                <w:rFonts w:ascii="Times New Roman" w:eastAsia="Times New Roman" w:hAnsi="Times New Roman"/>
                <w:i/>
                <w:sz w:val="24"/>
                <w:szCs w:val="24"/>
                <w:lang w:eastAsia="lv-LV"/>
              </w:rPr>
              <w:t>(2020. gada 3. jūlija atzinums Nr. 12/A-17/3624)</w:t>
            </w:r>
          </w:p>
          <w:p w14:paraId="1B23A67C" w14:textId="77777777" w:rsidR="00707C1E" w:rsidRPr="00657308" w:rsidRDefault="00707C1E" w:rsidP="00707C1E">
            <w:pPr>
              <w:pStyle w:val="naisc"/>
              <w:spacing w:before="0" w:beforeAutospacing="0" w:after="0" w:afterAutospacing="0"/>
              <w:jc w:val="both"/>
            </w:pPr>
            <w:r w:rsidRPr="00657308">
              <w:t>FID</w:t>
            </w:r>
          </w:p>
          <w:p w14:paraId="41B6B1CC" w14:textId="77777777" w:rsidR="00707C1E" w:rsidRPr="00657308" w:rsidRDefault="00707C1E" w:rsidP="00707C1E">
            <w:pPr>
              <w:pStyle w:val="naisc"/>
              <w:spacing w:before="0" w:beforeAutospacing="0" w:after="0" w:afterAutospacing="0"/>
              <w:jc w:val="both"/>
            </w:pPr>
          </w:p>
          <w:p w14:paraId="18CFB548" w14:textId="3C9D6DE2" w:rsidR="00707C1E" w:rsidRPr="00657308" w:rsidRDefault="00707C1E" w:rsidP="00707C1E">
            <w:pPr>
              <w:pStyle w:val="naisc"/>
              <w:spacing w:before="0" w:beforeAutospacing="0" w:after="0" w:afterAutospacing="0"/>
              <w:jc w:val="center"/>
              <w:rPr>
                <w:b/>
              </w:rPr>
            </w:pPr>
            <w:r w:rsidRPr="00657308">
              <w:rPr>
                <w:b/>
              </w:rPr>
              <w:t>Finanšu izlūkošanas dienests</w:t>
            </w:r>
          </w:p>
          <w:p w14:paraId="736A3A49" w14:textId="77777777" w:rsidR="00707C1E" w:rsidRPr="00657308" w:rsidRDefault="00707C1E" w:rsidP="00707C1E">
            <w:pPr>
              <w:pStyle w:val="NoSpacing"/>
              <w:jc w:val="both"/>
              <w:rPr>
                <w:rFonts w:ascii="Times New Roman" w:eastAsia="Times New Roman" w:hAnsi="Times New Roman"/>
                <w:i/>
                <w:sz w:val="24"/>
                <w:szCs w:val="24"/>
                <w:lang w:eastAsia="lv-LV"/>
              </w:rPr>
            </w:pPr>
            <w:r w:rsidRPr="00657308">
              <w:rPr>
                <w:rFonts w:ascii="Times New Roman" w:eastAsia="Times New Roman" w:hAnsi="Times New Roman"/>
                <w:i/>
                <w:sz w:val="24"/>
                <w:szCs w:val="24"/>
                <w:lang w:eastAsia="lv-LV"/>
              </w:rPr>
              <w:t>(2020. gada 30. jūnija atzinums Nr. 1-10/279)</w:t>
            </w:r>
          </w:p>
          <w:p w14:paraId="5E2112A5" w14:textId="2E629B4E" w:rsidR="00707C1E" w:rsidRPr="00657308" w:rsidRDefault="00707C1E" w:rsidP="00707C1E">
            <w:pPr>
              <w:pStyle w:val="naisc"/>
              <w:spacing w:before="0" w:beforeAutospacing="0" w:after="0" w:afterAutospacing="0"/>
              <w:jc w:val="both"/>
            </w:pPr>
            <w:r w:rsidRPr="00657308">
              <w:t>5. FID</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35D534C9" w14:textId="7DDF2E11" w:rsidR="00707C1E" w:rsidRPr="00657308" w:rsidRDefault="00C164EF" w:rsidP="00707C1E">
            <w:pPr>
              <w:pStyle w:val="naisc"/>
              <w:spacing w:before="0" w:beforeAutospacing="0" w:after="0" w:afterAutospacing="0"/>
              <w:rPr>
                <w:b/>
              </w:rPr>
            </w:pPr>
            <w:r w:rsidRPr="00417DD8">
              <w:rPr>
                <w:b/>
              </w:rPr>
              <w:t>Vienošanās panākta starpinstitūciju sanāksmē</w:t>
            </w:r>
            <w:r w:rsidR="00707C1E" w:rsidRPr="00657308">
              <w:rPr>
                <w:b/>
              </w:rPr>
              <w:t>.</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1A17EF86" w14:textId="77777777" w:rsidR="00707C1E" w:rsidRPr="00657308" w:rsidRDefault="00707C1E" w:rsidP="00707C1E">
            <w:pPr>
              <w:pStyle w:val="naisc"/>
              <w:spacing w:before="0" w:beforeAutospacing="0" w:after="0" w:afterAutospacing="0"/>
              <w:jc w:val="both"/>
            </w:pPr>
            <w:r w:rsidRPr="00657308">
              <w:rPr>
                <w:b/>
              </w:rPr>
              <w:t>4.1. pasākuma 3. rezultatīvais rādītājs - atbildīgā institūcija</w:t>
            </w:r>
          </w:p>
          <w:p w14:paraId="4F56E2A1" w14:textId="77777777" w:rsidR="00707C1E" w:rsidRPr="00657308" w:rsidRDefault="00707C1E" w:rsidP="00707C1E">
            <w:pPr>
              <w:pStyle w:val="naisc"/>
              <w:spacing w:before="0" w:beforeAutospacing="0" w:after="0" w:afterAutospacing="0"/>
              <w:jc w:val="both"/>
            </w:pPr>
            <w:r w:rsidRPr="00657308">
              <w:t>FID</w:t>
            </w:r>
          </w:p>
        </w:tc>
      </w:tr>
      <w:tr w:rsidR="00707C1E" w14:paraId="699E6380"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01683B32" w14:textId="75F734BD" w:rsidR="00707C1E" w:rsidRPr="00B26579" w:rsidRDefault="00DF0D0C" w:rsidP="00152B0C">
            <w:pPr>
              <w:pStyle w:val="naisc"/>
              <w:spacing w:before="0" w:beforeAutospacing="0" w:after="0" w:afterAutospacing="0"/>
              <w:jc w:val="center"/>
            </w:pPr>
            <w:r>
              <w:t>22.</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16B38B83" w14:textId="77777777" w:rsidR="00707C1E" w:rsidRPr="00657308" w:rsidRDefault="00707C1E" w:rsidP="00707C1E">
            <w:pPr>
              <w:pStyle w:val="naisc"/>
              <w:jc w:val="both"/>
              <w:rPr>
                <w:b/>
              </w:rPr>
            </w:pPr>
            <w:r w:rsidRPr="00657308">
              <w:rPr>
                <w:b/>
              </w:rPr>
              <w:t>4.1. pasākuma 3. rezultatīvais rādītājs - līdzatbildīgās institūcijas</w:t>
            </w:r>
          </w:p>
          <w:p w14:paraId="00FBE9BA" w14:textId="77777777" w:rsidR="00707C1E" w:rsidRPr="00657308" w:rsidRDefault="00707C1E" w:rsidP="00707C1E">
            <w:pPr>
              <w:pStyle w:val="naisc"/>
              <w:spacing w:before="0" w:beforeAutospacing="0" w:after="0" w:afterAutospacing="0"/>
              <w:jc w:val="both"/>
            </w:pPr>
            <w:r w:rsidRPr="00657308">
              <w:t xml:space="preserve">1) IeM, FM, LFNA </w:t>
            </w:r>
          </w:p>
          <w:p w14:paraId="5B4227F9" w14:textId="77777777" w:rsidR="00707C1E" w:rsidRPr="00657308" w:rsidRDefault="00707C1E" w:rsidP="00707C1E">
            <w:pPr>
              <w:pStyle w:val="naisc"/>
              <w:spacing w:before="0" w:beforeAutospacing="0" w:after="0" w:afterAutospacing="0"/>
              <w:jc w:val="both"/>
            </w:pPr>
            <w:r w:rsidRPr="00657308">
              <w:t>2) IeM, LFNA, FID, VID</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140461C7" w14:textId="77777777" w:rsidR="00707C1E" w:rsidRPr="00657308" w:rsidRDefault="00707C1E" w:rsidP="00707C1E">
            <w:pPr>
              <w:pStyle w:val="naisc"/>
              <w:spacing w:before="0" w:beforeAutospacing="0" w:after="0" w:afterAutospacing="0"/>
              <w:jc w:val="center"/>
              <w:rPr>
                <w:b/>
              </w:rPr>
            </w:pPr>
            <w:r w:rsidRPr="00657308">
              <w:rPr>
                <w:b/>
              </w:rPr>
              <w:t>Finanšu ministrija</w:t>
            </w:r>
          </w:p>
          <w:p w14:paraId="0727BC41" w14:textId="77777777" w:rsidR="00707C1E" w:rsidRPr="00657308" w:rsidRDefault="00707C1E" w:rsidP="00707C1E">
            <w:pPr>
              <w:pStyle w:val="NoSpacing"/>
              <w:jc w:val="both"/>
              <w:rPr>
                <w:rFonts w:ascii="Times New Roman" w:eastAsia="Times New Roman" w:hAnsi="Times New Roman"/>
                <w:i/>
                <w:sz w:val="24"/>
                <w:szCs w:val="24"/>
                <w:lang w:eastAsia="lv-LV"/>
              </w:rPr>
            </w:pPr>
            <w:r w:rsidRPr="00657308">
              <w:rPr>
                <w:rFonts w:ascii="Times New Roman" w:eastAsia="Times New Roman" w:hAnsi="Times New Roman"/>
                <w:i/>
                <w:sz w:val="24"/>
                <w:szCs w:val="24"/>
                <w:lang w:eastAsia="lv-LV"/>
              </w:rPr>
              <w:t>(2020. gada 3. jūlija atzinums Nr. 12/A-17/3624)</w:t>
            </w:r>
          </w:p>
          <w:p w14:paraId="4D4AE606" w14:textId="77777777" w:rsidR="00707C1E" w:rsidRPr="00657308" w:rsidRDefault="00707C1E" w:rsidP="00707C1E">
            <w:pPr>
              <w:pStyle w:val="naisc"/>
              <w:spacing w:before="0" w:beforeAutospacing="0" w:after="0" w:afterAutospacing="0"/>
              <w:jc w:val="both"/>
            </w:pPr>
            <w:r w:rsidRPr="00657308">
              <w:t>-</w:t>
            </w:r>
          </w:p>
          <w:p w14:paraId="4D675669" w14:textId="77777777" w:rsidR="00707C1E" w:rsidRPr="00657308" w:rsidRDefault="00707C1E" w:rsidP="00707C1E">
            <w:pPr>
              <w:pStyle w:val="naisc"/>
              <w:spacing w:before="0" w:beforeAutospacing="0" w:after="0" w:afterAutospacing="0"/>
              <w:jc w:val="both"/>
            </w:pPr>
          </w:p>
          <w:p w14:paraId="106AD902" w14:textId="7E8D409A" w:rsidR="00707C1E" w:rsidRPr="00657308" w:rsidRDefault="00707C1E" w:rsidP="00707C1E">
            <w:pPr>
              <w:pStyle w:val="naisc"/>
              <w:spacing w:before="0" w:beforeAutospacing="0" w:after="0" w:afterAutospacing="0"/>
              <w:jc w:val="center"/>
              <w:rPr>
                <w:b/>
              </w:rPr>
            </w:pPr>
            <w:r w:rsidRPr="00657308">
              <w:rPr>
                <w:b/>
              </w:rPr>
              <w:t>Finanšu izlūkošanas dienests</w:t>
            </w:r>
          </w:p>
          <w:p w14:paraId="6E13D38D" w14:textId="77777777" w:rsidR="00707C1E" w:rsidRPr="00657308" w:rsidRDefault="00707C1E" w:rsidP="00707C1E">
            <w:pPr>
              <w:pStyle w:val="NoSpacing"/>
              <w:jc w:val="both"/>
              <w:rPr>
                <w:rFonts w:ascii="Times New Roman" w:eastAsia="Times New Roman" w:hAnsi="Times New Roman"/>
                <w:i/>
                <w:sz w:val="24"/>
                <w:szCs w:val="24"/>
                <w:lang w:eastAsia="lv-LV"/>
              </w:rPr>
            </w:pPr>
            <w:r w:rsidRPr="00657308">
              <w:rPr>
                <w:rFonts w:ascii="Times New Roman" w:eastAsia="Times New Roman" w:hAnsi="Times New Roman"/>
                <w:i/>
                <w:sz w:val="24"/>
                <w:szCs w:val="24"/>
                <w:lang w:eastAsia="lv-LV"/>
              </w:rPr>
              <w:t>(2020. gada 30. jūnija atzinums Nr. 1-10/279)</w:t>
            </w:r>
          </w:p>
          <w:p w14:paraId="1A6DBC7E" w14:textId="33B49FF0" w:rsidR="00707C1E" w:rsidRPr="00657308" w:rsidRDefault="00707C1E" w:rsidP="00707C1E">
            <w:pPr>
              <w:pStyle w:val="naisc"/>
              <w:spacing w:before="0" w:beforeAutospacing="0" w:after="0" w:afterAutospacing="0"/>
              <w:jc w:val="both"/>
            </w:pPr>
            <w:r w:rsidRPr="00657308">
              <w:t>5. -</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7EE4EE0F" w14:textId="27AF2C86" w:rsidR="00707C1E" w:rsidRPr="00657308" w:rsidRDefault="00C164EF" w:rsidP="00707C1E">
            <w:pPr>
              <w:pStyle w:val="naisc"/>
              <w:spacing w:before="0" w:beforeAutospacing="0" w:after="0" w:afterAutospacing="0"/>
              <w:rPr>
                <w:b/>
              </w:rPr>
            </w:pPr>
            <w:r w:rsidRPr="00417DD8">
              <w:rPr>
                <w:b/>
              </w:rPr>
              <w:t>Vienošanās panākta starpinstitūciju sanāksmē</w:t>
            </w:r>
            <w:r w:rsidR="00707C1E" w:rsidRPr="00657308">
              <w:rPr>
                <w:b/>
              </w:rPr>
              <w:t>.</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4E814CD7" w14:textId="77777777" w:rsidR="00707C1E" w:rsidRPr="00657308" w:rsidRDefault="00707C1E" w:rsidP="00707C1E">
            <w:pPr>
              <w:pStyle w:val="naisc"/>
              <w:jc w:val="both"/>
              <w:rPr>
                <w:b/>
              </w:rPr>
            </w:pPr>
            <w:r w:rsidRPr="00657308">
              <w:rPr>
                <w:b/>
              </w:rPr>
              <w:t>4.1. pasākuma 3. rezultatīvais rādītājs - līdzatbildīgās institūcijas</w:t>
            </w:r>
          </w:p>
          <w:p w14:paraId="2F8DAFCF" w14:textId="516DA3C1" w:rsidR="00707C1E" w:rsidRPr="00657308" w:rsidRDefault="00707C1E" w:rsidP="00707C1E">
            <w:pPr>
              <w:pStyle w:val="naisc"/>
              <w:spacing w:before="0" w:beforeAutospacing="0" w:after="0" w:afterAutospacing="0"/>
              <w:jc w:val="both"/>
            </w:pPr>
          </w:p>
        </w:tc>
      </w:tr>
      <w:tr w:rsidR="00707C1E" w14:paraId="020A88D4"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7C5C1464" w14:textId="064BDFE2" w:rsidR="00707C1E" w:rsidRPr="00B26579" w:rsidRDefault="00DF0D0C" w:rsidP="00152B0C">
            <w:pPr>
              <w:pStyle w:val="naisc"/>
              <w:spacing w:before="0" w:beforeAutospacing="0" w:after="0" w:afterAutospacing="0"/>
              <w:jc w:val="center"/>
            </w:pPr>
            <w:r>
              <w:t>23.</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738739EF" w14:textId="77777777" w:rsidR="00707C1E" w:rsidRPr="00657308" w:rsidRDefault="00707C1E" w:rsidP="00707C1E">
            <w:pPr>
              <w:pStyle w:val="naisc"/>
              <w:jc w:val="both"/>
              <w:rPr>
                <w:b/>
              </w:rPr>
            </w:pPr>
            <w:r w:rsidRPr="00657308">
              <w:rPr>
                <w:b/>
              </w:rPr>
              <w:t>4.1. pasākuma 3. rezultatīvais rādītājs - izpildes termiņš</w:t>
            </w:r>
          </w:p>
          <w:p w14:paraId="25C67E89" w14:textId="77777777" w:rsidR="00707C1E" w:rsidRPr="00657308" w:rsidRDefault="00707C1E" w:rsidP="00707C1E">
            <w:pPr>
              <w:pStyle w:val="naisc"/>
              <w:spacing w:before="0" w:beforeAutospacing="0" w:after="0" w:afterAutospacing="0"/>
              <w:jc w:val="both"/>
            </w:pPr>
            <w:r w:rsidRPr="00657308">
              <w:t>1) 30.11.2020.</w:t>
            </w:r>
          </w:p>
          <w:p w14:paraId="4AF11939" w14:textId="77777777" w:rsidR="00707C1E" w:rsidRPr="00657308" w:rsidRDefault="00707C1E" w:rsidP="00707C1E">
            <w:pPr>
              <w:pStyle w:val="naisc"/>
              <w:spacing w:before="0" w:beforeAutospacing="0" w:after="0" w:afterAutospacing="0"/>
              <w:jc w:val="both"/>
              <w:rPr>
                <w:b/>
              </w:rPr>
            </w:pPr>
            <w:r w:rsidRPr="00657308">
              <w:t>2) 01.07.2021.</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1E61762D" w14:textId="77777777" w:rsidR="00707C1E" w:rsidRPr="00657308" w:rsidRDefault="00707C1E" w:rsidP="00707C1E">
            <w:pPr>
              <w:pStyle w:val="naisc"/>
              <w:spacing w:before="0" w:beforeAutospacing="0" w:after="0" w:afterAutospacing="0"/>
              <w:jc w:val="center"/>
              <w:rPr>
                <w:b/>
              </w:rPr>
            </w:pPr>
            <w:r w:rsidRPr="00657308">
              <w:rPr>
                <w:b/>
              </w:rPr>
              <w:t>Finanšu ministrija</w:t>
            </w:r>
          </w:p>
          <w:p w14:paraId="1BFF675A" w14:textId="77777777" w:rsidR="00707C1E" w:rsidRPr="00657308" w:rsidRDefault="00707C1E" w:rsidP="00707C1E">
            <w:pPr>
              <w:pStyle w:val="NoSpacing"/>
              <w:jc w:val="both"/>
              <w:rPr>
                <w:rFonts w:ascii="Times New Roman" w:eastAsia="Times New Roman" w:hAnsi="Times New Roman"/>
                <w:i/>
                <w:sz w:val="24"/>
                <w:szCs w:val="24"/>
                <w:lang w:eastAsia="lv-LV"/>
              </w:rPr>
            </w:pPr>
            <w:r w:rsidRPr="00657308">
              <w:rPr>
                <w:rFonts w:ascii="Times New Roman" w:eastAsia="Times New Roman" w:hAnsi="Times New Roman"/>
                <w:i/>
                <w:sz w:val="24"/>
                <w:szCs w:val="24"/>
                <w:lang w:eastAsia="lv-LV"/>
              </w:rPr>
              <w:t>(2020. gada 3. jūlija atzinums Nr. 12/A-17/3624)</w:t>
            </w:r>
          </w:p>
          <w:p w14:paraId="09A7C069" w14:textId="77777777" w:rsidR="00707C1E" w:rsidRPr="00657308" w:rsidRDefault="00707C1E" w:rsidP="00707C1E">
            <w:pPr>
              <w:pStyle w:val="naisc"/>
              <w:spacing w:before="0" w:beforeAutospacing="0" w:after="0" w:afterAutospacing="0"/>
              <w:jc w:val="both"/>
            </w:pPr>
            <w:r w:rsidRPr="00657308">
              <w:t>31.10.2020.</w:t>
            </w:r>
          </w:p>
          <w:p w14:paraId="038D3D1D" w14:textId="77777777" w:rsidR="00707C1E" w:rsidRPr="00657308" w:rsidRDefault="00707C1E" w:rsidP="00707C1E">
            <w:pPr>
              <w:pStyle w:val="naisc"/>
              <w:spacing w:before="0" w:beforeAutospacing="0" w:after="0" w:afterAutospacing="0"/>
              <w:jc w:val="both"/>
            </w:pPr>
          </w:p>
          <w:p w14:paraId="5C6E2127" w14:textId="0BF45B6B" w:rsidR="00707C1E" w:rsidRPr="00657308" w:rsidRDefault="00707C1E" w:rsidP="00707C1E">
            <w:pPr>
              <w:pStyle w:val="naisc"/>
              <w:spacing w:before="0" w:beforeAutospacing="0" w:after="0" w:afterAutospacing="0"/>
              <w:jc w:val="center"/>
              <w:rPr>
                <w:b/>
              </w:rPr>
            </w:pPr>
            <w:r w:rsidRPr="00657308">
              <w:rPr>
                <w:b/>
              </w:rPr>
              <w:t>Finanšu izlūkošanas dienests</w:t>
            </w:r>
          </w:p>
          <w:p w14:paraId="07FAC809" w14:textId="77777777" w:rsidR="00707C1E" w:rsidRPr="00657308" w:rsidRDefault="00707C1E" w:rsidP="00707C1E">
            <w:pPr>
              <w:pStyle w:val="NoSpacing"/>
              <w:jc w:val="both"/>
              <w:rPr>
                <w:rFonts w:ascii="Times New Roman" w:eastAsia="Times New Roman" w:hAnsi="Times New Roman"/>
                <w:i/>
                <w:sz w:val="24"/>
                <w:szCs w:val="24"/>
                <w:lang w:eastAsia="lv-LV"/>
              </w:rPr>
            </w:pPr>
            <w:r w:rsidRPr="00657308">
              <w:rPr>
                <w:rFonts w:ascii="Times New Roman" w:eastAsia="Times New Roman" w:hAnsi="Times New Roman"/>
                <w:i/>
                <w:sz w:val="24"/>
                <w:szCs w:val="24"/>
                <w:lang w:eastAsia="lv-LV"/>
              </w:rPr>
              <w:t>(2020. gada 30. jūnija atzinums Nr. 1-10/279)</w:t>
            </w:r>
          </w:p>
          <w:p w14:paraId="302CBAB8" w14:textId="44E3E13E" w:rsidR="00707C1E" w:rsidRPr="00657308" w:rsidRDefault="00707C1E" w:rsidP="00707C1E">
            <w:pPr>
              <w:pStyle w:val="naisc"/>
              <w:spacing w:before="0" w:beforeAutospacing="0" w:after="0" w:afterAutospacing="0"/>
              <w:jc w:val="both"/>
            </w:pPr>
            <w:r w:rsidRPr="00657308">
              <w:t>5. 01.10.2020.</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3F03E236" w14:textId="5A7F8D4A" w:rsidR="0017313E" w:rsidRPr="00657308" w:rsidRDefault="0017313E" w:rsidP="006F0573">
            <w:pPr>
              <w:pStyle w:val="naisc"/>
              <w:spacing w:before="0" w:beforeAutospacing="0" w:after="0" w:afterAutospacing="0"/>
              <w:rPr>
                <w:b/>
              </w:rPr>
            </w:pPr>
            <w:r w:rsidRPr="00417DD8">
              <w:rPr>
                <w:b/>
              </w:rPr>
              <w:t>Vienošanās panākta starpinstitūciju sanāksmē</w:t>
            </w:r>
            <w:r>
              <w:rPr>
                <w:b/>
              </w:rPr>
              <w:t>.</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7F52441E" w14:textId="77777777" w:rsidR="00707C1E" w:rsidRDefault="00707C1E" w:rsidP="00707C1E">
            <w:pPr>
              <w:pStyle w:val="naisc"/>
              <w:jc w:val="both"/>
              <w:rPr>
                <w:b/>
              </w:rPr>
            </w:pPr>
            <w:r w:rsidRPr="00657308">
              <w:rPr>
                <w:b/>
              </w:rPr>
              <w:t>4.1. pasākuma 3. rezultatīvais rādītājs - izpildes termiņš</w:t>
            </w:r>
          </w:p>
          <w:p w14:paraId="130A0265" w14:textId="120C29F6" w:rsidR="00707C1E" w:rsidRPr="00657308" w:rsidRDefault="00707C1E" w:rsidP="00707C1E">
            <w:pPr>
              <w:pStyle w:val="naisc"/>
              <w:jc w:val="both"/>
            </w:pPr>
            <w:r w:rsidRPr="00657308">
              <w:t>31.10.2020.</w:t>
            </w:r>
          </w:p>
        </w:tc>
      </w:tr>
      <w:tr w:rsidR="00707C1E" w14:paraId="2FCA3E85"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675D5F7C" w14:textId="6A5C387B" w:rsidR="00707C1E" w:rsidRPr="00B26579" w:rsidRDefault="00DF0D0C" w:rsidP="00152B0C">
            <w:pPr>
              <w:pStyle w:val="naisc"/>
              <w:spacing w:before="0" w:beforeAutospacing="0" w:after="0" w:afterAutospacing="0"/>
              <w:jc w:val="center"/>
            </w:pPr>
            <w:r>
              <w:t>24.</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04250C6A" w14:textId="77777777" w:rsidR="00707C1E" w:rsidRPr="00657308" w:rsidRDefault="00707C1E" w:rsidP="00707C1E">
            <w:pPr>
              <w:pStyle w:val="naisc"/>
              <w:spacing w:before="0" w:beforeAutospacing="0" w:after="0" w:afterAutospacing="0"/>
              <w:jc w:val="both"/>
            </w:pPr>
            <w:r w:rsidRPr="00657308">
              <w:rPr>
                <w:b/>
              </w:rPr>
              <w:t>4.1. pasākuma 4. rezultatīvais rādītājs</w:t>
            </w:r>
          </w:p>
          <w:p w14:paraId="1C59F55C" w14:textId="77777777" w:rsidR="00707C1E" w:rsidRPr="00657308" w:rsidRDefault="00707C1E" w:rsidP="00707C1E">
            <w:pPr>
              <w:pStyle w:val="naisc"/>
              <w:spacing w:before="0" w:beforeAutospacing="0" w:after="0" w:afterAutospacing="0"/>
              <w:jc w:val="both"/>
            </w:pPr>
            <w:r w:rsidRPr="00657308">
              <w:lastRenderedPageBreak/>
              <w:t>Izstrādāts vienots ziņošanas kanāls par aizdomīgiem darījumiem.</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42267C66" w14:textId="77777777" w:rsidR="00707C1E" w:rsidRPr="00657308" w:rsidRDefault="00707C1E" w:rsidP="00707C1E">
            <w:pPr>
              <w:pStyle w:val="naisc"/>
              <w:spacing w:before="0" w:beforeAutospacing="0" w:after="0" w:afterAutospacing="0"/>
              <w:jc w:val="center"/>
              <w:rPr>
                <w:b/>
              </w:rPr>
            </w:pPr>
            <w:r w:rsidRPr="00657308">
              <w:rPr>
                <w:b/>
              </w:rPr>
              <w:lastRenderedPageBreak/>
              <w:t>Finanšu ministrija</w:t>
            </w:r>
          </w:p>
          <w:p w14:paraId="597F34D0" w14:textId="77777777" w:rsidR="00707C1E" w:rsidRPr="00657308" w:rsidRDefault="00707C1E" w:rsidP="00707C1E">
            <w:pPr>
              <w:pStyle w:val="NoSpacing"/>
              <w:jc w:val="both"/>
              <w:rPr>
                <w:rFonts w:ascii="Times New Roman" w:eastAsia="Times New Roman" w:hAnsi="Times New Roman"/>
                <w:i/>
                <w:sz w:val="24"/>
                <w:szCs w:val="24"/>
                <w:lang w:eastAsia="lv-LV"/>
              </w:rPr>
            </w:pPr>
            <w:r w:rsidRPr="00657308">
              <w:rPr>
                <w:rFonts w:ascii="Times New Roman" w:eastAsia="Times New Roman" w:hAnsi="Times New Roman"/>
                <w:i/>
                <w:sz w:val="24"/>
                <w:szCs w:val="24"/>
                <w:lang w:eastAsia="lv-LV"/>
              </w:rPr>
              <w:lastRenderedPageBreak/>
              <w:t>(2020. gada 3. jūlija atzinums Nr. 12/A-17/3624)</w:t>
            </w:r>
          </w:p>
          <w:p w14:paraId="3AD8C634" w14:textId="77777777" w:rsidR="00707C1E" w:rsidRPr="00657308" w:rsidRDefault="00707C1E" w:rsidP="00707C1E">
            <w:pPr>
              <w:pStyle w:val="naisc"/>
              <w:spacing w:before="0" w:beforeAutospacing="0" w:after="0" w:afterAutospacing="0"/>
              <w:jc w:val="both"/>
            </w:pPr>
            <w:r w:rsidRPr="00657308">
              <w:t xml:space="preserve">FID nodrošinātas apmācības NILLTPFN likuma subjektiem par ziņošanu, izmantojot </w:t>
            </w:r>
            <w:proofErr w:type="spellStart"/>
            <w:r w:rsidRPr="00657308">
              <w:t>goAML</w:t>
            </w:r>
            <w:proofErr w:type="spellEnd"/>
            <w:r w:rsidRPr="00657308">
              <w:t xml:space="preserve"> sistēmu.</w:t>
            </w:r>
          </w:p>
          <w:p w14:paraId="293896ED" w14:textId="77777777" w:rsidR="00707C1E" w:rsidRPr="00657308" w:rsidRDefault="00707C1E" w:rsidP="00707C1E">
            <w:pPr>
              <w:pStyle w:val="naisc"/>
              <w:spacing w:before="0" w:beforeAutospacing="0" w:after="0" w:afterAutospacing="0"/>
              <w:jc w:val="both"/>
            </w:pPr>
          </w:p>
          <w:p w14:paraId="7B02DA5C" w14:textId="3863DAEF" w:rsidR="00707C1E" w:rsidRPr="00657308" w:rsidRDefault="00707C1E" w:rsidP="00707C1E">
            <w:pPr>
              <w:pStyle w:val="naisc"/>
              <w:spacing w:before="0" w:beforeAutospacing="0" w:after="0" w:afterAutospacing="0"/>
              <w:jc w:val="center"/>
              <w:rPr>
                <w:b/>
              </w:rPr>
            </w:pPr>
            <w:r w:rsidRPr="00657308">
              <w:rPr>
                <w:b/>
              </w:rPr>
              <w:t>Finanšu izlūkošanas dienests</w:t>
            </w:r>
          </w:p>
          <w:p w14:paraId="377FFA93" w14:textId="77777777" w:rsidR="00707C1E" w:rsidRPr="00657308" w:rsidRDefault="00707C1E" w:rsidP="00707C1E">
            <w:pPr>
              <w:pStyle w:val="NoSpacing"/>
              <w:jc w:val="both"/>
              <w:rPr>
                <w:rFonts w:ascii="Times New Roman" w:eastAsia="Times New Roman" w:hAnsi="Times New Roman"/>
                <w:i/>
                <w:sz w:val="24"/>
                <w:szCs w:val="24"/>
                <w:lang w:eastAsia="lv-LV"/>
              </w:rPr>
            </w:pPr>
            <w:r w:rsidRPr="00657308">
              <w:rPr>
                <w:rFonts w:ascii="Times New Roman" w:eastAsia="Times New Roman" w:hAnsi="Times New Roman"/>
                <w:i/>
                <w:sz w:val="24"/>
                <w:szCs w:val="24"/>
                <w:lang w:eastAsia="lv-LV"/>
              </w:rPr>
              <w:t>(2020. gada 30. jūnija atzinums Nr. 1-10/279)</w:t>
            </w:r>
          </w:p>
          <w:p w14:paraId="32D67C05" w14:textId="77777777" w:rsidR="00707C1E" w:rsidRPr="00657308" w:rsidRDefault="00707C1E" w:rsidP="00707C1E">
            <w:pPr>
              <w:pStyle w:val="naisc"/>
              <w:jc w:val="both"/>
            </w:pPr>
            <w:r w:rsidRPr="00657308">
              <w:t>6.Nodrošinātas likuma subjektu apmācības par ziņošanas kārtību Finanšu izlūkošanas datu saņemšanas un analīzes (</w:t>
            </w:r>
            <w:proofErr w:type="spellStart"/>
            <w:r w:rsidRPr="00657308">
              <w:t>goAML</w:t>
            </w:r>
            <w:proofErr w:type="spellEnd"/>
            <w:r w:rsidRPr="00657308">
              <w:t>)  sistēmā.</w:t>
            </w:r>
          </w:p>
          <w:p w14:paraId="5F9D779A" w14:textId="77777777" w:rsidR="00707C1E" w:rsidRPr="00657308" w:rsidRDefault="00707C1E" w:rsidP="00707C1E">
            <w:pPr>
              <w:pStyle w:val="naisc"/>
              <w:spacing w:before="0" w:beforeAutospacing="0" w:after="0" w:afterAutospacing="0"/>
              <w:jc w:val="center"/>
              <w:rPr>
                <w:b/>
              </w:rPr>
            </w:pPr>
            <w:r w:rsidRPr="00657308">
              <w:rPr>
                <w:b/>
              </w:rPr>
              <w:t>Latvijas Finanšu nozares asociācija</w:t>
            </w:r>
          </w:p>
          <w:p w14:paraId="37023393" w14:textId="77777777" w:rsidR="00707C1E" w:rsidRPr="00657308" w:rsidRDefault="00707C1E" w:rsidP="00707C1E">
            <w:pPr>
              <w:pStyle w:val="naisc"/>
              <w:spacing w:before="0" w:beforeAutospacing="0" w:after="0" w:afterAutospacing="0"/>
              <w:jc w:val="both"/>
              <w:rPr>
                <w:i/>
              </w:rPr>
            </w:pPr>
            <w:r w:rsidRPr="00657308">
              <w:rPr>
                <w:i/>
              </w:rPr>
              <w:t>(2020. gada 29. jūnija atzinums Nr. 1-23/112_e)</w:t>
            </w:r>
          </w:p>
          <w:p w14:paraId="0019EEA7" w14:textId="0511421D" w:rsidR="00707C1E" w:rsidRPr="00657308" w:rsidRDefault="00707C1E" w:rsidP="00707C1E">
            <w:pPr>
              <w:pStyle w:val="naisc"/>
              <w:jc w:val="both"/>
            </w:pPr>
            <w:r w:rsidRPr="00657308">
              <w:t xml:space="preserve">4. Iekļaut Projektā papildus 4.1. pasākuma rezultatīvo rādītāju - pirms 01.07.2021. (pasākumu plānā ietverot konkrētus datumus) paredzot FID nodrošināt apmācības NILLTPFN likuma subjektiem par ziņošanu, izmantojot </w:t>
            </w:r>
            <w:proofErr w:type="spellStart"/>
            <w:r w:rsidRPr="00657308">
              <w:t>goAML</w:t>
            </w:r>
            <w:proofErr w:type="spellEnd"/>
            <w:r w:rsidRPr="00657308">
              <w:t xml:space="preserve"> sistēmu;</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7DAD2CB9" w14:textId="54732CFF" w:rsidR="00707C1E" w:rsidRPr="00657308" w:rsidRDefault="00C164EF" w:rsidP="00707C1E">
            <w:pPr>
              <w:pStyle w:val="naisc"/>
              <w:spacing w:before="0" w:beforeAutospacing="0" w:after="0" w:afterAutospacing="0"/>
              <w:rPr>
                <w:b/>
              </w:rPr>
            </w:pPr>
            <w:r w:rsidRPr="00417DD8">
              <w:rPr>
                <w:b/>
              </w:rPr>
              <w:lastRenderedPageBreak/>
              <w:t>Vienošanās panākta starpinstitūciju sanāksmē</w:t>
            </w:r>
            <w:r w:rsidR="00707C1E" w:rsidRPr="00657308">
              <w:rPr>
                <w:b/>
              </w:rPr>
              <w:t>.</w:t>
            </w:r>
          </w:p>
          <w:p w14:paraId="7DE51D09" w14:textId="07EE115D" w:rsidR="00707C1E" w:rsidRPr="00657308" w:rsidRDefault="00707C1E" w:rsidP="00707C1E">
            <w:pPr>
              <w:pStyle w:val="naisc"/>
              <w:spacing w:before="0" w:beforeAutospacing="0" w:after="0" w:afterAutospacing="0"/>
              <w:rPr>
                <w:b/>
              </w:rPr>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1DAC24F5" w14:textId="77777777" w:rsidR="00707C1E" w:rsidRPr="00657308" w:rsidRDefault="00707C1E" w:rsidP="00707C1E">
            <w:pPr>
              <w:pStyle w:val="naisc"/>
              <w:spacing w:before="0" w:beforeAutospacing="0" w:after="0" w:afterAutospacing="0"/>
              <w:jc w:val="both"/>
            </w:pPr>
            <w:r w:rsidRPr="00657308">
              <w:rPr>
                <w:b/>
              </w:rPr>
              <w:lastRenderedPageBreak/>
              <w:t>4.1. pasākuma 4. rezultatīvais rādītājs</w:t>
            </w:r>
          </w:p>
          <w:p w14:paraId="5997CE17" w14:textId="77777777" w:rsidR="00707C1E" w:rsidRPr="00657308" w:rsidRDefault="00707C1E" w:rsidP="00707C1E">
            <w:pPr>
              <w:pStyle w:val="naisc"/>
              <w:spacing w:before="0" w:beforeAutospacing="0" w:after="0" w:afterAutospacing="0"/>
              <w:jc w:val="both"/>
            </w:pPr>
            <w:r w:rsidRPr="00657308">
              <w:lastRenderedPageBreak/>
              <w:t xml:space="preserve">FID nodrošinātas apmācības NILLTPFN likuma subjektiem par ziņošanu, izmantojot </w:t>
            </w:r>
            <w:proofErr w:type="spellStart"/>
            <w:r w:rsidRPr="00657308">
              <w:t>goAML</w:t>
            </w:r>
            <w:proofErr w:type="spellEnd"/>
            <w:r w:rsidRPr="00657308">
              <w:t xml:space="preserve"> sistēmu.</w:t>
            </w:r>
          </w:p>
        </w:tc>
      </w:tr>
      <w:tr w:rsidR="00707C1E" w14:paraId="356842D2"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7CCD38F3" w14:textId="619212C5" w:rsidR="00707C1E" w:rsidRPr="00B26579" w:rsidRDefault="00707C1E" w:rsidP="00152B0C">
            <w:pPr>
              <w:pStyle w:val="naisc"/>
              <w:spacing w:before="0" w:beforeAutospacing="0" w:after="0" w:afterAutospacing="0"/>
              <w:jc w:val="center"/>
            </w:pPr>
            <w:r>
              <w:lastRenderedPageBreak/>
              <w:t>2</w:t>
            </w:r>
            <w:r w:rsidR="00DF0D0C">
              <w:t>5</w:t>
            </w:r>
            <w:r>
              <w:t>.</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680EAACD" w14:textId="77777777" w:rsidR="00707C1E" w:rsidRPr="00657308" w:rsidRDefault="00707C1E" w:rsidP="00707C1E">
            <w:pPr>
              <w:pStyle w:val="naisc"/>
              <w:spacing w:before="0" w:beforeAutospacing="0" w:after="0" w:afterAutospacing="0"/>
              <w:jc w:val="both"/>
            </w:pPr>
            <w:r w:rsidRPr="00657308">
              <w:rPr>
                <w:b/>
              </w:rPr>
              <w:t>4.1. pasākuma 4. rezultatīvais rādītājs - atbildīgā institūcija</w:t>
            </w:r>
          </w:p>
          <w:p w14:paraId="15BB634D" w14:textId="77777777" w:rsidR="00707C1E" w:rsidRPr="00657308" w:rsidRDefault="00707C1E" w:rsidP="00707C1E">
            <w:pPr>
              <w:pStyle w:val="naisc"/>
              <w:spacing w:before="0" w:beforeAutospacing="0" w:after="0" w:afterAutospacing="0"/>
              <w:jc w:val="both"/>
            </w:pPr>
            <w:r w:rsidRPr="00657308">
              <w:t>FID, VID</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50DD38DE" w14:textId="77777777" w:rsidR="00707C1E" w:rsidRPr="00657308" w:rsidRDefault="00707C1E" w:rsidP="00707C1E">
            <w:pPr>
              <w:pStyle w:val="naisc"/>
              <w:spacing w:before="0" w:beforeAutospacing="0" w:after="0" w:afterAutospacing="0"/>
              <w:jc w:val="center"/>
              <w:rPr>
                <w:b/>
              </w:rPr>
            </w:pPr>
            <w:r w:rsidRPr="00657308">
              <w:rPr>
                <w:b/>
              </w:rPr>
              <w:t>Finanšu ministrija</w:t>
            </w:r>
          </w:p>
          <w:p w14:paraId="51DB89D1" w14:textId="77777777" w:rsidR="00707C1E" w:rsidRPr="00657308" w:rsidRDefault="00707C1E" w:rsidP="00707C1E">
            <w:pPr>
              <w:pStyle w:val="NoSpacing"/>
              <w:jc w:val="both"/>
              <w:rPr>
                <w:rFonts w:ascii="Times New Roman" w:eastAsia="Times New Roman" w:hAnsi="Times New Roman"/>
                <w:i/>
                <w:sz w:val="24"/>
                <w:szCs w:val="24"/>
                <w:lang w:eastAsia="lv-LV"/>
              </w:rPr>
            </w:pPr>
            <w:r w:rsidRPr="00657308">
              <w:rPr>
                <w:rFonts w:ascii="Times New Roman" w:eastAsia="Times New Roman" w:hAnsi="Times New Roman"/>
                <w:i/>
                <w:sz w:val="24"/>
                <w:szCs w:val="24"/>
                <w:lang w:eastAsia="lv-LV"/>
              </w:rPr>
              <w:t>(2020. gada 3. jūlija atzinums Nr. 12/A-17/3624)</w:t>
            </w:r>
          </w:p>
          <w:p w14:paraId="43BCBCAF" w14:textId="77777777" w:rsidR="00707C1E" w:rsidRPr="00657308" w:rsidRDefault="00707C1E" w:rsidP="00707C1E">
            <w:pPr>
              <w:pStyle w:val="naisc"/>
              <w:spacing w:before="0" w:beforeAutospacing="0" w:after="0" w:afterAutospacing="0"/>
              <w:jc w:val="both"/>
            </w:pPr>
            <w:r w:rsidRPr="00657308">
              <w:t>FID</w:t>
            </w:r>
          </w:p>
          <w:p w14:paraId="3A9F52E7" w14:textId="77777777" w:rsidR="00707C1E" w:rsidRPr="00657308" w:rsidRDefault="00707C1E" w:rsidP="00707C1E">
            <w:pPr>
              <w:pStyle w:val="naisc"/>
              <w:spacing w:before="0" w:beforeAutospacing="0" w:after="0" w:afterAutospacing="0"/>
              <w:jc w:val="both"/>
            </w:pPr>
          </w:p>
          <w:p w14:paraId="0D3C2CC8" w14:textId="69D2CC1A" w:rsidR="00707C1E" w:rsidRPr="00657308" w:rsidRDefault="00707C1E" w:rsidP="00707C1E">
            <w:pPr>
              <w:pStyle w:val="naisc"/>
              <w:spacing w:before="0" w:beforeAutospacing="0" w:after="0" w:afterAutospacing="0"/>
              <w:jc w:val="center"/>
              <w:rPr>
                <w:b/>
              </w:rPr>
            </w:pPr>
            <w:r w:rsidRPr="00657308">
              <w:rPr>
                <w:b/>
              </w:rPr>
              <w:t>Finanšu izlūkošanas dienests</w:t>
            </w:r>
          </w:p>
          <w:p w14:paraId="588EA55C" w14:textId="77777777" w:rsidR="00707C1E" w:rsidRPr="00657308" w:rsidRDefault="00707C1E" w:rsidP="00707C1E">
            <w:pPr>
              <w:pStyle w:val="NoSpacing"/>
              <w:jc w:val="both"/>
              <w:rPr>
                <w:rFonts w:ascii="Times New Roman" w:eastAsia="Times New Roman" w:hAnsi="Times New Roman"/>
                <w:i/>
                <w:sz w:val="24"/>
                <w:szCs w:val="24"/>
                <w:lang w:eastAsia="lv-LV"/>
              </w:rPr>
            </w:pPr>
            <w:r w:rsidRPr="00657308">
              <w:rPr>
                <w:rFonts w:ascii="Times New Roman" w:eastAsia="Times New Roman" w:hAnsi="Times New Roman"/>
                <w:i/>
                <w:sz w:val="24"/>
                <w:szCs w:val="24"/>
                <w:lang w:eastAsia="lv-LV"/>
              </w:rPr>
              <w:t>(2020. gada 30. jūnija atzinums Nr. 1-10/279)</w:t>
            </w:r>
          </w:p>
          <w:p w14:paraId="6E4309B7" w14:textId="771DDC56" w:rsidR="00707C1E" w:rsidRPr="00657308" w:rsidRDefault="00707C1E" w:rsidP="00707C1E">
            <w:pPr>
              <w:pStyle w:val="naisc"/>
              <w:spacing w:before="0" w:beforeAutospacing="0" w:after="0" w:afterAutospacing="0"/>
              <w:jc w:val="both"/>
            </w:pPr>
            <w:r w:rsidRPr="00657308">
              <w:t>6. FID</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6E77AB1D" w14:textId="3BE6EB21" w:rsidR="00707C1E" w:rsidRPr="00657308" w:rsidRDefault="00C164EF" w:rsidP="00707C1E">
            <w:pPr>
              <w:pStyle w:val="naisc"/>
              <w:spacing w:before="0" w:beforeAutospacing="0" w:after="0" w:afterAutospacing="0"/>
              <w:rPr>
                <w:b/>
              </w:rPr>
            </w:pPr>
            <w:r w:rsidRPr="00417DD8">
              <w:rPr>
                <w:b/>
              </w:rPr>
              <w:lastRenderedPageBreak/>
              <w:t>Vienošanās panākta starpinstitūciju sanāksmē</w:t>
            </w:r>
            <w:r w:rsidR="00707C1E" w:rsidRPr="00657308">
              <w:rPr>
                <w:b/>
              </w:rPr>
              <w:t>.</w:t>
            </w:r>
          </w:p>
          <w:p w14:paraId="7FEC630E" w14:textId="77777777" w:rsidR="00707C1E" w:rsidRPr="00657308" w:rsidRDefault="00707C1E" w:rsidP="00707C1E">
            <w:pPr>
              <w:pStyle w:val="naisc"/>
              <w:spacing w:before="0" w:beforeAutospacing="0" w:after="0" w:afterAutospacing="0"/>
              <w:rPr>
                <w:b/>
              </w:rPr>
            </w:pPr>
          </w:p>
          <w:p w14:paraId="1CD895D0" w14:textId="12D8F2BD" w:rsidR="00707C1E" w:rsidRPr="00657308" w:rsidRDefault="00707C1E" w:rsidP="00707C1E">
            <w:pPr>
              <w:pStyle w:val="naisc"/>
              <w:spacing w:before="0" w:beforeAutospacing="0" w:after="0" w:afterAutospacing="0"/>
              <w:rPr>
                <w:b/>
              </w:rPr>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13DDE014" w14:textId="77777777" w:rsidR="00707C1E" w:rsidRPr="00657308" w:rsidRDefault="00707C1E" w:rsidP="00707C1E">
            <w:pPr>
              <w:pStyle w:val="naisc"/>
              <w:spacing w:before="0" w:beforeAutospacing="0" w:after="0" w:afterAutospacing="0"/>
              <w:jc w:val="both"/>
            </w:pPr>
            <w:r w:rsidRPr="00657308">
              <w:rPr>
                <w:b/>
              </w:rPr>
              <w:t>4.1. pasākuma 4. rezultatīvais rādītājs - atbildīgā institūcija</w:t>
            </w:r>
          </w:p>
          <w:p w14:paraId="3BF8086E" w14:textId="77777777" w:rsidR="00707C1E" w:rsidRPr="00657308" w:rsidRDefault="00707C1E" w:rsidP="00707C1E">
            <w:pPr>
              <w:pStyle w:val="naisc"/>
              <w:spacing w:before="0" w:beforeAutospacing="0" w:after="0" w:afterAutospacing="0"/>
              <w:jc w:val="both"/>
            </w:pPr>
            <w:r w:rsidRPr="00657308">
              <w:t>FID</w:t>
            </w:r>
          </w:p>
        </w:tc>
      </w:tr>
      <w:tr w:rsidR="00707C1E" w14:paraId="2FCBBDA1"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7BD84A7A" w14:textId="24D7297B" w:rsidR="00707C1E" w:rsidRPr="00B26579" w:rsidRDefault="00707C1E" w:rsidP="00152B0C">
            <w:pPr>
              <w:pStyle w:val="naisc"/>
              <w:spacing w:before="0" w:beforeAutospacing="0" w:after="0" w:afterAutospacing="0"/>
              <w:jc w:val="center"/>
            </w:pPr>
            <w:r>
              <w:t>2</w:t>
            </w:r>
            <w:r w:rsidR="00DF0D0C">
              <w:t>6</w:t>
            </w:r>
            <w:r>
              <w:t>.</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33AE2282" w14:textId="77777777" w:rsidR="00707C1E" w:rsidRPr="00657308" w:rsidRDefault="00707C1E" w:rsidP="00707C1E">
            <w:pPr>
              <w:pStyle w:val="naisc"/>
              <w:jc w:val="both"/>
              <w:rPr>
                <w:b/>
              </w:rPr>
            </w:pPr>
            <w:r w:rsidRPr="00657308">
              <w:rPr>
                <w:b/>
              </w:rPr>
              <w:t>4.1. pasākuma 4. rezultatīvais rādītājs - līdzatbildīgās institūcijas</w:t>
            </w:r>
          </w:p>
          <w:p w14:paraId="3A6E9631" w14:textId="77777777" w:rsidR="00707C1E" w:rsidRPr="00657308" w:rsidRDefault="00707C1E" w:rsidP="00707C1E">
            <w:pPr>
              <w:pStyle w:val="naisc"/>
              <w:spacing w:before="0" w:beforeAutospacing="0" w:after="0" w:afterAutospacing="0"/>
              <w:jc w:val="both"/>
            </w:pPr>
            <w:r w:rsidRPr="00657308">
              <w:t>FM, LFNA, IeM</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3F849BC9" w14:textId="77777777" w:rsidR="00707C1E" w:rsidRPr="00657308" w:rsidRDefault="00707C1E" w:rsidP="00707C1E">
            <w:pPr>
              <w:pStyle w:val="naisc"/>
              <w:spacing w:before="0" w:beforeAutospacing="0" w:after="0" w:afterAutospacing="0"/>
              <w:jc w:val="center"/>
              <w:rPr>
                <w:b/>
              </w:rPr>
            </w:pPr>
            <w:r w:rsidRPr="00657308">
              <w:rPr>
                <w:b/>
              </w:rPr>
              <w:t>Finanšu ministrija</w:t>
            </w:r>
          </w:p>
          <w:p w14:paraId="5D593A85" w14:textId="77777777" w:rsidR="00707C1E" w:rsidRPr="00657308" w:rsidRDefault="00707C1E" w:rsidP="00707C1E">
            <w:pPr>
              <w:pStyle w:val="NoSpacing"/>
              <w:jc w:val="both"/>
              <w:rPr>
                <w:rFonts w:ascii="Times New Roman" w:eastAsia="Times New Roman" w:hAnsi="Times New Roman"/>
                <w:i/>
                <w:sz w:val="24"/>
                <w:szCs w:val="24"/>
                <w:lang w:eastAsia="lv-LV"/>
              </w:rPr>
            </w:pPr>
            <w:r w:rsidRPr="00657308">
              <w:rPr>
                <w:rFonts w:ascii="Times New Roman" w:eastAsia="Times New Roman" w:hAnsi="Times New Roman"/>
                <w:i/>
                <w:sz w:val="24"/>
                <w:szCs w:val="24"/>
                <w:lang w:eastAsia="lv-LV"/>
              </w:rPr>
              <w:t>(2020. gada 3. jūlija atzinums Nr. 12/A-17/3624)</w:t>
            </w:r>
          </w:p>
          <w:p w14:paraId="736A96CE" w14:textId="77777777" w:rsidR="00707C1E" w:rsidRPr="00657308" w:rsidRDefault="00707C1E" w:rsidP="00707C1E">
            <w:pPr>
              <w:pStyle w:val="naisc"/>
              <w:spacing w:before="0" w:beforeAutospacing="0" w:after="0" w:afterAutospacing="0"/>
              <w:jc w:val="both"/>
            </w:pPr>
            <w:r w:rsidRPr="00657308">
              <w:t>-</w:t>
            </w:r>
          </w:p>
          <w:p w14:paraId="5B285B9D" w14:textId="77777777" w:rsidR="00707C1E" w:rsidRPr="00657308" w:rsidRDefault="00707C1E" w:rsidP="00707C1E">
            <w:pPr>
              <w:pStyle w:val="naisc"/>
              <w:spacing w:before="0" w:beforeAutospacing="0" w:after="0" w:afterAutospacing="0"/>
              <w:jc w:val="both"/>
            </w:pPr>
          </w:p>
          <w:p w14:paraId="364F7CC3" w14:textId="56ECF402" w:rsidR="00707C1E" w:rsidRPr="00657308" w:rsidRDefault="00707C1E" w:rsidP="00707C1E">
            <w:pPr>
              <w:pStyle w:val="naisc"/>
              <w:spacing w:before="0" w:beforeAutospacing="0" w:after="0" w:afterAutospacing="0"/>
              <w:jc w:val="center"/>
              <w:rPr>
                <w:b/>
              </w:rPr>
            </w:pPr>
            <w:r w:rsidRPr="00657308">
              <w:rPr>
                <w:b/>
              </w:rPr>
              <w:t>Finanšu izlūkošanas dienests</w:t>
            </w:r>
          </w:p>
          <w:p w14:paraId="22721FCE" w14:textId="77777777" w:rsidR="00707C1E" w:rsidRPr="00657308" w:rsidRDefault="00707C1E" w:rsidP="00707C1E">
            <w:pPr>
              <w:pStyle w:val="NoSpacing"/>
              <w:jc w:val="both"/>
              <w:rPr>
                <w:rFonts w:ascii="Times New Roman" w:eastAsia="Times New Roman" w:hAnsi="Times New Roman"/>
                <w:i/>
                <w:sz w:val="24"/>
                <w:szCs w:val="24"/>
                <w:lang w:eastAsia="lv-LV"/>
              </w:rPr>
            </w:pPr>
            <w:r w:rsidRPr="00657308">
              <w:rPr>
                <w:rFonts w:ascii="Times New Roman" w:eastAsia="Times New Roman" w:hAnsi="Times New Roman"/>
                <w:i/>
                <w:sz w:val="24"/>
                <w:szCs w:val="24"/>
                <w:lang w:eastAsia="lv-LV"/>
              </w:rPr>
              <w:t>(2020. gada 30. jūnija atzinums Nr. 1-10/279)</w:t>
            </w:r>
          </w:p>
          <w:p w14:paraId="4326EB9D" w14:textId="0120CD58" w:rsidR="00707C1E" w:rsidRPr="00657308" w:rsidRDefault="00707C1E" w:rsidP="00707C1E">
            <w:pPr>
              <w:pStyle w:val="naisc"/>
              <w:jc w:val="both"/>
            </w:pPr>
            <w:r w:rsidRPr="00657308">
              <w:t>6. likuma subjekti, UKI, LFNA</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4729C412" w14:textId="0F8BF6F0" w:rsidR="00E71A70" w:rsidRPr="00657308" w:rsidRDefault="00E71A70" w:rsidP="00707C1E">
            <w:pPr>
              <w:pStyle w:val="naisc"/>
              <w:spacing w:before="0" w:beforeAutospacing="0" w:after="0" w:afterAutospacing="0"/>
              <w:rPr>
                <w:b/>
              </w:rPr>
            </w:pPr>
            <w:r w:rsidRPr="00417DD8">
              <w:rPr>
                <w:b/>
              </w:rPr>
              <w:t>Vienošanās panākta starpinstitūciju sanāksmē</w:t>
            </w:r>
            <w:r>
              <w:rPr>
                <w:b/>
              </w:rPr>
              <w:t>.</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2853BECE" w14:textId="22CD5D97" w:rsidR="00707C1E" w:rsidRPr="00DB4CB0" w:rsidRDefault="00707C1E" w:rsidP="00707C1E">
            <w:pPr>
              <w:pStyle w:val="naisc"/>
              <w:jc w:val="both"/>
              <w:rPr>
                <w:b/>
              </w:rPr>
            </w:pPr>
            <w:r w:rsidRPr="00657308">
              <w:rPr>
                <w:b/>
              </w:rPr>
              <w:t>4.1. pasākuma 4. rezultatīvais rādītājs - līdzatbildīgās institūcijas</w:t>
            </w:r>
          </w:p>
        </w:tc>
      </w:tr>
      <w:tr w:rsidR="00707C1E" w14:paraId="3FFAF87E"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36368655" w14:textId="078D13D5" w:rsidR="00707C1E" w:rsidRPr="00B26579" w:rsidRDefault="00707C1E" w:rsidP="00152B0C">
            <w:pPr>
              <w:pStyle w:val="naisc"/>
              <w:spacing w:before="0" w:beforeAutospacing="0" w:after="0" w:afterAutospacing="0"/>
              <w:jc w:val="center"/>
            </w:pPr>
            <w:r>
              <w:t>2</w:t>
            </w:r>
            <w:r w:rsidR="00DF0D0C">
              <w:t>7</w:t>
            </w:r>
            <w:r>
              <w:t>.</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64CC313C" w14:textId="77777777" w:rsidR="00707C1E" w:rsidRPr="00657308" w:rsidRDefault="00707C1E" w:rsidP="00707C1E">
            <w:pPr>
              <w:pStyle w:val="naisc"/>
              <w:jc w:val="both"/>
              <w:rPr>
                <w:b/>
              </w:rPr>
            </w:pPr>
            <w:r w:rsidRPr="00657308">
              <w:rPr>
                <w:b/>
              </w:rPr>
              <w:t>4.1. pasākuma 4. rezultatīvais rādītājs - izpildes termiņš</w:t>
            </w:r>
          </w:p>
          <w:p w14:paraId="0889BA25" w14:textId="77777777" w:rsidR="00707C1E" w:rsidRPr="00657308" w:rsidRDefault="00707C1E" w:rsidP="00707C1E">
            <w:pPr>
              <w:pStyle w:val="naisc"/>
              <w:spacing w:before="0" w:beforeAutospacing="0" w:after="0" w:afterAutospacing="0"/>
              <w:jc w:val="both"/>
              <w:rPr>
                <w:b/>
              </w:rPr>
            </w:pPr>
            <w:r w:rsidRPr="00657308">
              <w:t>31.12.2021.</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26B6CDC6" w14:textId="77777777" w:rsidR="00707C1E" w:rsidRPr="00657308" w:rsidRDefault="00707C1E" w:rsidP="00707C1E">
            <w:pPr>
              <w:pStyle w:val="naisc"/>
              <w:spacing w:before="0" w:beforeAutospacing="0" w:after="0" w:afterAutospacing="0"/>
              <w:jc w:val="center"/>
              <w:rPr>
                <w:b/>
              </w:rPr>
            </w:pPr>
            <w:r w:rsidRPr="00657308">
              <w:rPr>
                <w:b/>
              </w:rPr>
              <w:t>Finanšu ministrija</w:t>
            </w:r>
          </w:p>
          <w:p w14:paraId="4E00DE79" w14:textId="77777777" w:rsidR="00707C1E" w:rsidRPr="00657308" w:rsidRDefault="00707C1E" w:rsidP="00707C1E">
            <w:pPr>
              <w:pStyle w:val="NoSpacing"/>
              <w:jc w:val="both"/>
              <w:rPr>
                <w:rFonts w:ascii="Times New Roman" w:eastAsia="Times New Roman" w:hAnsi="Times New Roman"/>
                <w:i/>
                <w:sz w:val="24"/>
                <w:szCs w:val="24"/>
                <w:lang w:eastAsia="lv-LV"/>
              </w:rPr>
            </w:pPr>
            <w:r w:rsidRPr="00657308">
              <w:rPr>
                <w:rFonts w:ascii="Times New Roman" w:eastAsia="Times New Roman" w:hAnsi="Times New Roman"/>
                <w:i/>
                <w:sz w:val="24"/>
                <w:szCs w:val="24"/>
                <w:lang w:eastAsia="lv-LV"/>
              </w:rPr>
              <w:t>(2020. gada 3. jūlija atzinums Nr. 12/A-17/3624)</w:t>
            </w:r>
          </w:p>
          <w:p w14:paraId="0F3AE8F2" w14:textId="77777777" w:rsidR="00707C1E" w:rsidRPr="00657308" w:rsidRDefault="00707C1E" w:rsidP="00707C1E">
            <w:pPr>
              <w:pStyle w:val="naisc"/>
              <w:spacing w:before="0" w:beforeAutospacing="0" w:after="0" w:afterAutospacing="0"/>
              <w:jc w:val="both"/>
            </w:pPr>
            <w:r w:rsidRPr="00657308">
              <w:t>31.03.2021.</w:t>
            </w:r>
          </w:p>
          <w:p w14:paraId="62074DD9" w14:textId="77777777" w:rsidR="00707C1E" w:rsidRPr="00657308" w:rsidRDefault="00707C1E" w:rsidP="00707C1E">
            <w:pPr>
              <w:pStyle w:val="naisc"/>
              <w:spacing w:before="0" w:beforeAutospacing="0" w:after="0" w:afterAutospacing="0"/>
              <w:jc w:val="both"/>
            </w:pPr>
          </w:p>
          <w:p w14:paraId="4D42780A" w14:textId="5B59E683" w:rsidR="00707C1E" w:rsidRPr="00657308" w:rsidRDefault="00707C1E" w:rsidP="00707C1E">
            <w:pPr>
              <w:pStyle w:val="naisc"/>
              <w:spacing w:before="0" w:beforeAutospacing="0" w:after="0" w:afterAutospacing="0"/>
              <w:jc w:val="center"/>
              <w:rPr>
                <w:b/>
              </w:rPr>
            </w:pPr>
            <w:r w:rsidRPr="00657308">
              <w:rPr>
                <w:b/>
              </w:rPr>
              <w:t>Finanšu izlūkošanas dienests</w:t>
            </w:r>
          </w:p>
          <w:p w14:paraId="0A03FB4B" w14:textId="77777777" w:rsidR="00707C1E" w:rsidRPr="00657308" w:rsidRDefault="00707C1E" w:rsidP="00707C1E">
            <w:pPr>
              <w:pStyle w:val="NoSpacing"/>
              <w:jc w:val="both"/>
              <w:rPr>
                <w:rFonts w:ascii="Times New Roman" w:eastAsia="Times New Roman" w:hAnsi="Times New Roman"/>
                <w:i/>
                <w:sz w:val="24"/>
                <w:szCs w:val="24"/>
                <w:lang w:eastAsia="lv-LV"/>
              </w:rPr>
            </w:pPr>
            <w:r w:rsidRPr="00657308">
              <w:rPr>
                <w:rFonts w:ascii="Times New Roman" w:eastAsia="Times New Roman" w:hAnsi="Times New Roman"/>
                <w:i/>
                <w:sz w:val="24"/>
                <w:szCs w:val="24"/>
                <w:lang w:eastAsia="lv-LV"/>
              </w:rPr>
              <w:t>(2020. gada 30. jūnija atzinums Nr. 1-10/279)</w:t>
            </w:r>
          </w:p>
          <w:p w14:paraId="597C5E7F" w14:textId="77777777" w:rsidR="00707C1E" w:rsidRPr="00657308" w:rsidRDefault="00707C1E" w:rsidP="00707C1E">
            <w:pPr>
              <w:pStyle w:val="naisc"/>
              <w:spacing w:before="0" w:beforeAutospacing="0" w:after="0" w:afterAutospacing="0"/>
              <w:jc w:val="both"/>
            </w:pPr>
            <w:r w:rsidRPr="00657308">
              <w:t>6. 01.07.2021.</w:t>
            </w:r>
          </w:p>
          <w:p w14:paraId="134205E1" w14:textId="77777777" w:rsidR="00707C1E" w:rsidRPr="00657308" w:rsidRDefault="00707C1E" w:rsidP="00707C1E">
            <w:pPr>
              <w:pStyle w:val="naisc"/>
              <w:spacing w:before="0" w:beforeAutospacing="0" w:after="0" w:afterAutospacing="0"/>
              <w:jc w:val="both"/>
            </w:pPr>
          </w:p>
          <w:p w14:paraId="66E8571C" w14:textId="77777777" w:rsidR="00707C1E" w:rsidRPr="00657308" w:rsidRDefault="00707C1E" w:rsidP="00707C1E">
            <w:pPr>
              <w:pStyle w:val="naisc"/>
              <w:spacing w:before="0" w:beforeAutospacing="0" w:after="0" w:afterAutospacing="0"/>
              <w:jc w:val="center"/>
              <w:rPr>
                <w:b/>
              </w:rPr>
            </w:pPr>
            <w:r w:rsidRPr="00657308">
              <w:rPr>
                <w:b/>
              </w:rPr>
              <w:t>Latvijas Finanšu nozares asociācija</w:t>
            </w:r>
          </w:p>
          <w:p w14:paraId="7A62CD39" w14:textId="77777777" w:rsidR="00707C1E" w:rsidRPr="00657308" w:rsidRDefault="00707C1E" w:rsidP="00707C1E">
            <w:pPr>
              <w:pStyle w:val="naisc"/>
              <w:spacing w:before="0" w:beforeAutospacing="0" w:after="0" w:afterAutospacing="0"/>
              <w:jc w:val="both"/>
              <w:rPr>
                <w:i/>
              </w:rPr>
            </w:pPr>
            <w:r w:rsidRPr="00657308">
              <w:rPr>
                <w:i/>
              </w:rPr>
              <w:t>(2020. gada 29. jūnija atzinums Nr. 1-23/112_e)</w:t>
            </w:r>
          </w:p>
          <w:p w14:paraId="1263B4FB" w14:textId="3B67EDCE" w:rsidR="00707C1E" w:rsidRPr="00657308" w:rsidRDefault="00707C1E" w:rsidP="00707C1E">
            <w:pPr>
              <w:pStyle w:val="naisc"/>
              <w:spacing w:before="0" w:beforeAutospacing="0" w:after="0" w:afterAutospacing="0"/>
              <w:jc w:val="both"/>
            </w:pPr>
            <w:r w:rsidRPr="00657308">
              <w:t xml:space="preserve">4. Iekļaut Projektā papildus 4.1. pasākuma rezultatīvo rādītāju - pirms 01.07.2021. (pasākumu plānā ietverot konkrētus datumus) paredzot FID nodrošināt apmācības </w:t>
            </w:r>
            <w:r w:rsidRPr="00657308">
              <w:lastRenderedPageBreak/>
              <w:t xml:space="preserve">NILLTPFN likuma subjektiem par ziņošanu, izmantojot </w:t>
            </w:r>
            <w:proofErr w:type="spellStart"/>
            <w:r w:rsidRPr="00657308">
              <w:t>goAML</w:t>
            </w:r>
            <w:proofErr w:type="spellEnd"/>
            <w:r w:rsidRPr="00657308">
              <w:t xml:space="preserve"> sistēmu;</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1622BFAD" w14:textId="266182B5" w:rsidR="00825BA5" w:rsidRPr="00657308" w:rsidRDefault="00825BA5" w:rsidP="00707C1E">
            <w:pPr>
              <w:pStyle w:val="naisc"/>
              <w:spacing w:before="0" w:beforeAutospacing="0" w:after="0" w:afterAutospacing="0"/>
              <w:rPr>
                <w:b/>
              </w:rPr>
            </w:pPr>
            <w:r w:rsidRPr="00417DD8">
              <w:rPr>
                <w:b/>
              </w:rPr>
              <w:lastRenderedPageBreak/>
              <w:t>Vienošanās panākta starpinstitūciju sanāksmē</w:t>
            </w:r>
            <w:r>
              <w:rPr>
                <w:b/>
              </w:rPr>
              <w:t>.</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0BE8F98D" w14:textId="77777777" w:rsidR="00707C1E" w:rsidRPr="00657308" w:rsidRDefault="00707C1E" w:rsidP="00707C1E">
            <w:pPr>
              <w:pStyle w:val="naisc"/>
              <w:jc w:val="both"/>
              <w:rPr>
                <w:b/>
              </w:rPr>
            </w:pPr>
            <w:r w:rsidRPr="00657308">
              <w:rPr>
                <w:b/>
              </w:rPr>
              <w:t>4.1. pasākuma 4. rezultatīvais rādītājs - izpildes termiņš</w:t>
            </w:r>
          </w:p>
          <w:p w14:paraId="4E20160E" w14:textId="78D3B10A" w:rsidR="00707C1E" w:rsidRPr="00657308" w:rsidRDefault="00E71A70" w:rsidP="00707C1E">
            <w:pPr>
              <w:pStyle w:val="naisc"/>
              <w:spacing w:before="0" w:beforeAutospacing="0" w:after="0" w:afterAutospacing="0"/>
              <w:jc w:val="both"/>
            </w:pPr>
            <w:r w:rsidRPr="00E71A70">
              <w:t>No 01.06.2021.</w:t>
            </w:r>
          </w:p>
        </w:tc>
      </w:tr>
      <w:tr w:rsidR="00707C1E" w14:paraId="72D6BA96"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3CC1EE50" w14:textId="6C3BC318" w:rsidR="00707C1E" w:rsidRPr="00B26579" w:rsidRDefault="00707C1E" w:rsidP="00152B0C">
            <w:pPr>
              <w:pStyle w:val="naisc"/>
              <w:spacing w:before="0" w:beforeAutospacing="0" w:after="0" w:afterAutospacing="0"/>
              <w:jc w:val="center"/>
            </w:pPr>
            <w:r>
              <w:t>2</w:t>
            </w:r>
            <w:r w:rsidR="00DF0D0C">
              <w:t>8</w:t>
            </w:r>
            <w:r>
              <w:t>.</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76E0361F" w14:textId="451D6C09" w:rsidR="00707C1E" w:rsidRPr="00657308" w:rsidRDefault="00707C1E" w:rsidP="00707C1E">
            <w:pPr>
              <w:pStyle w:val="naisc"/>
              <w:spacing w:before="0" w:beforeAutospacing="0" w:after="0" w:afterAutospacing="0"/>
              <w:jc w:val="both"/>
            </w:pPr>
            <w:r w:rsidRPr="00657308">
              <w:rPr>
                <w:b/>
              </w:rPr>
              <w:t>4.1. pasākuma 5. rezultatīvais rādītājs</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128932E8" w14:textId="77777777" w:rsidR="00707C1E" w:rsidRPr="00657308" w:rsidRDefault="00707C1E" w:rsidP="00707C1E">
            <w:pPr>
              <w:pStyle w:val="naisc"/>
              <w:spacing w:before="0" w:beforeAutospacing="0" w:after="0" w:afterAutospacing="0"/>
              <w:jc w:val="center"/>
              <w:rPr>
                <w:b/>
              </w:rPr>
            </w:pPr>
            <w:r w:rsidRPr="00657308">
              <w:rPr>
                <w:b/>
              </w:rPr>
              <w:t>Finanšu ministrija</w:t>
            </w:r>
          </w:p>
          <w:p w14:paraId="3472BAA2" w14:textId="77777777" w:rsidR="00707C1E" w:rsidRPr="00657308" w:rsidRDefault="00707C1E" w:rsidP="00707C1E">
            <w:pPr>
              <w:pStyle w:val="NoSpacing"/>
              <w:jc w:val="both"/>
              <w:rPr>
                <w:rFonts w:ascii="Times New Roman" w:eastAsia="Times New Roman" w:hAnsi="Times New Roman"/>
                <w:i/>
                <w:sz w:val="24"/>
                <w:szCs w:val="24"/>
                <w:lang w:eastAsia="lv-LV"/>
              </w:rPr>
            </w:pPr>
            <w:r w:rsidRPr="00657308">
              <w:rPr>
                <w:rFonts w:ascii="Times New Roman" w:eastAsia="Times New Roman" w:hAnsi="Times New Roman"/>
                <w:i/>
                <w:sz w:val="24"/>
                <w:szCs w:val="24"/>
                <w:lang w:eastAsia="lv-LV"/>
              </w:rPr>
              <w:t>(2020. gada 3. jūlija atzinums Nr. 12/A-17/3624)</w:t>
            </w:r>
          </w:p>
          <w:p w14:paraId="55CC0FB0" w14:textId="77777777" w:rsidR="00707C1E" w:rsidRPr="00657308" w:rsidRDefault="00707C1E" w:rsidP="00707C1E">
            <w:pPr>
              <w:pStyle w:val="naisc"/>
              <w:spacing w:before="0" w:beforeAutospacing="0" w:after="0" w:afterAutospacing="0"/>
              <w:jc w:val="both"/>
            </w:pPr>
            <w:r w:rsidRPr="00657308">
              <w:t xml:space="preserve">Finanšu izlūkošanas dienests ir ieviesis </w:t>
            </w:r>
            <w:proofErr w:type="spellStart"/>
            <w:r w:rsidRPr="00657308">
              <w:t>goAML</w:t>
            </w:r>
            <w:proofErr w:type="spellEnd"/>
            <w:r w:rsidRPr="00657308">
              <w:t xml:space="preserve"> sistēmu, tostarp datu saņemšanu un analīzi. Valsts ieņēmumu dienests atbilstoši  FID publicētajai XML shēmai ir ieviesis iespēju no FID </w:t>
            </w:r>
            <w:proofErr w:type="spellStart"/>
            <w:r w:rsidRPr="00657308">
              <w:t>goAML</w:t>
            </w:r>
            <w:proofErr w:type="spellEnd"/>
            <w:r w:rsidRPr="00657308">
              <w:t xml:space="preserve"> sistēmas saņemt ziņojumus par aizdomīgiem darījumiem nodokļu jomā.</w:t>
            </w:r>
          </w:p>
          <w:p w14:paraId="1082A98F" w14:textId="77777777" w:rsidR="00707C1E" w:rsidRPr="00657308" w:rsidRDefault="00707C1E" w:rsidP="00707C1E">
            <w:pPr>
              <w:pStyle w:val="naisc"/>
              <w:spacing w:before="0" w:beforeAutospacing="0" w:after="0" w:afterAutospacing="0"/>
              <w:jc w:val="both"/>
            </w:pPr>
          </w:p>
          <w:p w14:paraId="7FAF8586" w14:textId="22ED1E1C" w:rsidR="00707C1E" w:rsidRPr="00657308" w:rsidRDefault="00707C1E" w:rsidP="00707C1E">
            <w:pPr>
              <w:pStyle w:val="naisc"/>
              <w:spacing w:before="0" w:beforeAutospacing="0" w:after="0" w:afterAutospacing="0"/>
              <w:jc w:val="center"/>
              <w:rPr>
                <w:b/>
              </w:rPr>
            </w:pPr>
            <w:r w:rsidRPr="00657308">
              <w:rPr>
                <w:b/>
              </w:rPr>
              <w:t>Finanšu izlūkošanas dienests</w:t>
            </w:r>
          </w:p>
          <w:p w14:paraId="0BA256D3" w14:textId="77777777" w:rsidR="00707C1E" w:rsidRPr="00657308" w:rsidRDefault="00707C1E" w:rsidP="00707C1E">
            <w:pPr>
              <w:pStyle w:val="NoSpacing"/>
              <w:jc w:val="both"/>
              <w:rPr>
                <w:rFonts w:ascii="Times New Roman" w:eastAsia="Times New Roman" w:hAnsi="Times New Roman"/>
                <w:i/>
                <w:sz w:val="24"/>
                <w:szCs w:val="24"/>
                <w:lang w:eastAsia="lv-LV"/>
              </w:rPr>
            </w:pPr>
            <w:r w:rsidRPr="00657308">
              <w:rPr>
                <w:rFonts w:ascii="Times New Roman" w:eastAsia="Times New Roman" w:hAnsi="Times New Roman"/>
                <w:i/>
                <w:sz w:val="24"/>
                <w:szCs w:val="24"/>
                <w:lang w:eastAsia="lv-LV"/>
              </w:rPr>
              <w:t>(2020. gada 30. jūnija atzinums Nr. 1-10/279)</w:t>
            </w:r>
          </w:p>
          <w:p w14:paraId="306EB637" w14:textId="01D23E17" w:rsidR="00707C1E" w:rsidRPr="00657308" w:rsidRDefault="00707C1E" w:rsidP="00707C1E">
            <w:pPr>
              <w:pStyle w:val="naisc"/>
              <w:spacing w:before="0" w:beforeAutospacing="0" w:after="0" w:afterAutospacing="0"/>
              <w:jc w:val="both"/>
            </w:pPr>
            <w:r w:rsidRPr="00657308">
              <w:t xml:space="preserve">7. Ieviesta Finanšu izlūkošanas dienesta datu saņemšanas un analīzes, tostarp, </w:t>
            </w:r>
            <w:proofErr w:type="spellStart"/>
            <w:r w:rsidRPr="00657308">
              <w:t>goAML</w:t>
            </w:r>
            <w:proofErr w:type="spellEnd"/>
            <w:r w:rsidRPr="00657308">
              <w:t xml:space="preserve"> sistēmas, pielāgota VID informācijas sistēma, lai nodrošinātu ziņojumu par aizdomīgiem darījumiem nodokļu jomā saņemšanu. vienā kanālā.</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22511BE5" w14:textId="78363217" w:rsidR="00707C1E" w:rsidRPr="00657308" w:rsidRDefault="00150224" w:rsidP="00707C1E">
            <w:pPr>
              <w:pStyle w:val="naisc"/>
              <w:spacing w:before="0" w:beforeAutospacing="0" w:after="0" w:afterAutospacing="0"/>
              <w:rPr>
                <w:b/>
              </w:rPr>
            </w:pPr>
            <w:r w:rsidRPr="00417DD8">
              <w:rPr>
                <w:b/>
              </w:rPr>
              <w:t>Vienošanās panākta starpinstitūciju sanāksmē</w:t>
            </w:r>
            <w:r>
              <w:rPr>
                <w:b/>
              </w:rPr>
              <w:t>.</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05102AFF" w14:textId="77777777" w:rsidR="00707C1E" w:rsidRDefault="00707C1E" w:rsidP="00707C1E">
            <w:pPr>
              <w:pStyle w:val="naisc"/>
              <w:spacing w:before="0" w:beforeAutospacing="0" w:after="0" w:afterAutospacing="0"/>
              <w:jc w:val="both"/>
              <w:rPr>
                <w:b/>
              </w:rPr>
            </w:pPr>
            <w:r w:rsidRPr="00657308">
              <w:rPr>
                <w:b/>
              </w:rPr>
              <w:t>4.1. pasākuma 5. rezultatīvais rādītājs</w:t>
            </w:r>
          </w:p>
          <w:p w14:paraId="1CA7F7B6" w14:textId="47364648" w:rsidR="00707C1E" w:rsidRPr="00657308" w:rsidRDefault="00707C1E" w:rsidP="00707C1E">
            <w:pPr>
              <w:pStyle w:val="naisc"/>
              <w:spacing w:before="0" w:beforeAutospacing="0" w:after="0" w:afterAutospacing="0"/>
              <w:jc w:val="both"/>
            </w:pPr>
            <w:r w:rsidRPr="00657308">
              <w:t xml:space="preserve">FID ir ieviesis </w:t>
            </w:r>
            <w:proofErr w:type="spellStart"/>
            <w:r w:rsidRPr="00657308">
              <w:t>goAML</w:t>
            </w:r>
            <w:proofErr w:type="spellEnd"/>
            <w:r w:rsidRPr="00657308">
              <w:t xml:space="preserve"> sistēmu, tostarp datu saņemšanu un analīzi. VID atbilstoši  FID publicētajai XML shēmai ir ieviesis iespēju no FID </w:t>
            </w:r>
            <w:proofErr w:type="spellStart"/>
            <w:r w:rsidRPr="00657308">
              <w:t>goAML</w:t>
            </w:r>
            <w:proofErr w:type="spellEnd"/>
            <w:r w:rsidRPr="00657308">
              <w:t xml:space="preserve"> sistēmas saņemt ziņojumus par aizdomīgiem darījumiem nodokļu jomā.</w:t>
            </w:r>
          </w:p>
        </w:tc>
      </w:tr>
      <w:tr w:rsidR="00707C1E" w14:paraId="72757ABA"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0A31E512" w14:textId="522C8F5F" w:rsidR="00707C1E" w:rsidRPr="00B26579" w:rsidRDefault="00707C1E" w:rsidP="00152B0C">
            <w:pPr>
              <w:pStyle w:val="naisc"/>
              <w:spacing w:before="0" w:beforeAutospacing="0" w:after="0" w:afterAutospacing="0"/>
              <w:jc w:val="center"/>
            </w:pPr>
            <w:r>
              <w:t>2</w:t>
            </w:r>
            <w:r w:rsidR="00DF0D0C">
              <w:t>9</w:t>
            </w:r>
            <w:r>
              <w:t>.</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372DA015" w14:textId="1D4AC3B5" w:rsidR="00707C1E" w:rsidRPr="00657308" w:rsidRDefault="00707C1E" w:rsidP="00707C1E">
            <w:pPr>
              <w:pStyle w:val="naisc"/>
              <w:spacing w:before="0" w:beforeAutospacing="0" w:after="0" w:afterAutospacing="0"/>
              <w:jc w:val="both"/>
            </w:pPr>
            <w:r w:rsidRPr="00657308">
              <w:rPr>
                <w:b/>
              </w:rPr>
              <w:t>4.1. pasākuma 5. rezultatīvais rādītājs - atbildīgā institūcija</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6C631679" w14:textId="77777777" w:rsidR="00707C1E" w:rsidRPr="00657308" w:rsidRDefault="00707C1E" w:rsidP="00707C1E">
            <w:pPr>
              <w:pStyle w:val="naisc"/>
              <w:spacing w:before="0" w:beforeAutospacing="0" w:after="0" w:afterAutospacing="0"/>
              <w:jc w:val="center"/>
              <w:rPr>
                <w:b/>
              </w:rPr>
            </w:pPr>
            <w:r w:rsidRPr="00657308">
              <w:rPr>
                <w:b/>
              </w:rPr>
              <w:t>Finanšu ministrija</w:t>
            </w:r>
          </w:p>
          <w:p w14:paraId="30621FC9" w14:textId="77777777" w:rsidR="00707C1E" w:rsidRPr="00657308" w:rsidRDefault="00707C1E" w:rsidP="00707C1E">
            <w:pPr>
              <w:pStyle w:val="NoSpacing"/>
              <w:jc w:val="both"/>
              <w:rPr>
                <w:rFonts w:ascii="Times New Roman" w:eastAsia="Times New Roman" w:hAnsi="Times New Roman"/>
                <w:i/>
                <w:sz w:val="24"/>
                <w:szCs w:val="24"/>
                <w:lang w:eastAsia="lv-LV"/>
              </w:rPr>
            </w:pPr>
            <w:r w:rsidRPr="00657308">
              <w:rPr>
                <w:rFonts w:ascii="Times New Roman" w:eastAsia="Times New Roman" w:hAnsi="Times New Roman"/>
                <w:i/>
                <w:sz w:val="24"/>
                <w:szCs w:val="24"/>
                <w:lang w:eastAsia="lv-LV"/>
              </w:rPr>
              <w:t>(2020. gada 3. jūlija atzinums Nr. 12/A-17/3624)</w:t>
            </w:r>
          </w:p>
          <w:p w14:paraId="6DE99AEA" w14:textId="77777777" w:rsidR="00707C1E" w:rsidRPr="00657308" w:rsidRDefault="00707C1E" w:rsidP="00707C1E">
            <w:pPr>
              <w:pStyle w:val="naisc"/>
              <w:spacing w:before="0" w:beforeAutospacing="0" w:after="0" w:afterAutospacing="0"/>
              <w:jc w:val="both"/>
            </w:pPr>
            <w:r w:rsidRPr="00657308">
              <w:t>FID, VID</w:t>
            </w:r>
          </w:p>
          <w:p w14:paraId="35E9010A" w14:textId="77777777" w:rsidR="00707C1E" w:rsidRPr="00657308" w:rsidRDefault="00707C1E" w:rsidP="00707C1E">
            <w:pPr>
              <w:pStyle w:val="naisc"/>
              <w:spacing w:before="0" w:beforeAutospacing="0" w:after="0" w:afterAutospacing="0"/>
              <w:jc w:val="both"/>
            </w:pPr>
          </w:p>
          <w:p w14:paraId="46D9A430" w14:textId="7DA8EEEF" w:rsidR="00707C1E" w:rsidRPr="00657308" w:rsidRDefault="00707C1E" w:rsidP="00707C1E">
            <w:pPr>
              <w:pStyle w:val="naisc"/>
              <w:spacing w:before="0" w:beforeAutospacing="0" w:after="0" w:afterAutospacing="0"/>
              <w:jc w:val="center"/>
              <w:rPr>
                <w:b/>
              </w:rPr>
            </w:pPr>
            <w:r w:rsidRPr="00657308">
              <w:rPr>
                <w:b/>
              </w:rPr>
              <w:t>Finanšu izlūkošanas dienests</w:t>
            </w:r>
          </w:p>
          <w:p w14:paraId="267CB130" w14:textId="77777777" w:rsidR="00707C1E" w:rsidRPr="00657308" w:rsidRDefault="00707C1E" w:rsidP="00707C1E">
            <w:pPr>
              <w:pStyle w:val="NoSpacing"/>
              <w:jc w:val="both"/>
              <w:rPr>
                <w:rFonts w:ascii="Times New Roman" w:eastAsia="Times New Roman" w:hAnsi="Times New Roman"/>
                <w:i/>
                <w:sz w:val="24"/>
                <w:szCs w:val="24"/>
                <w:lang w:eastAsia="lv-LV"/>
              </w:rPr>
            </w:pPr>
            <w:r w:rsidRPr="00657308">
              <w:rPr>
                <w:rFonts w:ascii="Times New Roman" w:eastAsia="Times New Roman" w:hAnsi="Times New Roman"/>
                <w:i/>
                <w:sz w:val="24"/>
                <w:szCs w:val="24"/>
                <w:lang w:eastAsia="lv-LV"/>
              </w:rPr>
              <w:t>(2020. gada 30. jūnija atzinums Nr. 1-10/279)</w:t>
            </w:r>
          </w:p>
          <w:p w14:paraId="3F6A375D" w14:textId="6FA3558D" w:rsidR="00707C1E" w:rsidRPr="00657308" w:rsidRDefault="00707C1E" w:rsidP="00707C1E">
            <w:pPr>
              <w:pStyle w:val="naisc"/>
              <w:spacing w:before="0" w:beforeAutospacing="0" w:after="0" w:afterAutospacing="0"/>
              <w:jc w:val="both"/>
            </w:pPr>
            <w:r w:rsidRPr="00657308">
              <w:t>7. FID, VID</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68DAC05A" w14:textId="12850276" w:rsidR="00707C1E" w:rsidRPr="00657308" w:rsidRDefault="00C164EF" w:rsidP="00707C1E">
            <w:pPr>
              <w:pStyle w:val="naisc"/>
              <w:spacing w:before="0" w:beforeAutospacing="0" w:after="0" w:afterAutospacing="0"/>
              <w:rPr>
                <w:b/>
              </w:rPr>
            </w:pPr>
            <w:r w:rsidRPr="00417DD8">
              <w:rPr>
                <w:b/>
              </w:rPr>
              <w:t>Vienošanās panākta starpinstitūciju sanāksmē</w:t>
            </w:r>
            <w:r w:rsidR="00707C1E" w:rsidRPr="00657308">
              <w:rPr>
                <w:b/>
              </w:rPr>
              <w:t>.</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2B12272C" w14:textId="344739DB" w:rsidR="00707C1E" w:rsidRPr="00657308" w:rsidRDefault="00707C1E" w:rsidP="00707C1E">
            <w:pPr>
              <w:pStyle w:val="naisc"/>
              <w:spacing w:before="0" w:beforeAutospacing="0" w:after="0" w:afterAutospacing="0"/>
              <w:jc w:val="both"/>
            </w:pPr>
            <w:r w:rsidRPr="00657308">
              <w:rPr>
                <w:b/>
              </w:rPr>
              <w:t>4.1. pasākuma 5. rezultatīvais rādītājs - atbildīgā institūcija</w:t>
            </w:r>
            <w:r w:rsidRPr="00657308">
              <w:t xml:space="preserve"> FID, VID</w:t>
            </w:r>
          </w:p>
        </w:tc>
      </w:tr>
      <w:tr w:rsidR="00707C1E" w14:paraId="66A7BF44"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1FF2372B" w14:textId="13BC1F45" w:rsidR="00707C1E" w:rsidRPr="00B26579" w:rsidRDefault="00DF0D0C" w:rsidP="00152B0C">
            <w:pPr>
              <w:pStyle w:val="naisc"/>
              <w:spacing w:before="0" w:beforeAutospacing="0" w:after="0" w:afterAutospacing="0"/>
              <w:jc w:val="center"/>
            </w:pPr>
            <w:r>
              <w:lastRenderedPageBreak/>
              <w:t>30</w:t>
            </w:r>
            <w:r w:rsidR="00707C1E">
              <w:t>.</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2A3B415E" w14:textId="5842ADAD" w:rsidR="00707C1E" w:rsidRPr="00657308" w:rsidRDefault="00707C1E" w:rsidP="00707C1E">
            <w:pPr>
              <w:pStyle w:val="naisc"/>
              <w:jc w:val="both"/>
            </w:pPr>
            <w:r w:rsidRPr="00657308">
              <w:rPr>
                <w:b/>
              </w:rPr>
              <w:t>4.1. pasākuma 5. rezultatīvais rādītājs - līdzatbildīgās institūcijas</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3E477755" w14:textId="77777777" w:rsidR="00707C1E" w:rsidRPr="00657308" w:rsidRDefault="00707C1E" w:rsidP="00707C1E">
            <w:pPr>
              <w:pStyle w:val="naisc"/>
              <w:spacing w:before="0" w:beforeAutospacing="0" w:after="0" w:afterAutospacing="0"/>
              <w:jc w:val="center"/>
              <w:rPr>
                <w:b/>
              </w:rPr>
            </w:pPr>
            <w:r w:rsidRPr="00657308">
              <w:rPr>
                <w:b/>
              </w:rPr>
              <w:t>Finanšu ministrija</w:t>
            </w:r>
          </w:p>
          <w:p w14:paraId="56B9DCF5" w14:textId="77777777" w:rsidR="00707C1E" w:rsidRPr="00657308" w:rsidRDefault="00707C1E" w:rsidP="00707C1E">
            <w:pPr>
              <w:pStyle w:val="NoSpacing"/>
              <w:jc w:val="both"/>
              <w:rPr>
                <w:rFonts w:ascii="Times New Roman" w:eastAsia="Times New Roman" w:hAnsi="Times New Roman"/>
                <w:i/>
                <w:sz w:val="24"/>
                <w:szCs w:val="24"/>
                <w:lang w:eastAsia="lv-LV"/>
              </w:rPr>
            </w:pPr>
            <w:r w:rsidRPr="00657308">
              <w:rPr>
                <w:rFonts w:ascii="Times New Roman" w:eastAsia="Times New Roman" w:hAnsi="Times New Roman"/>
                <w:i/>
                <w:sz w:val="24"/>
                <w:szCs w:val="24"/>
                <w:lang w:eastAsia="lv-LV"/>
              </w:rPr>
              <w:t>(2020. gada 3. jūlija atzinums Nr. 12/A-17/3624)</w:t>
            </w:r>
          </w:p>
          <w:p w14:paraId="18A6398F" w14:textId="77777777" w:rsidR="00707C1E" w:rsidRPr="00657308" w:rsidRDefault="00707C1E" w:rsidP="00707C1E">
            <w:pPr>
              <w:pStyle w:val="naisc"/>
              <w:spacing w:before="0" w:beforeAutospacing="0" w:after="0" w:afterAutospacing="0"/>
              <w:jc w:val="both"/>
            </w:pPr>
            <w:r w:rsidRPr="00657308">
              <w:t>FM, LFNA, IeM</w:t>
            </w:r>
          </w:p>
          <w:p w14:paraId="3BFAE27D" w14:textId="77777777" w:rsidR="00707C1E" w:rsidRPr="00657308" w:rsidRDefault="00707C1E" w:rsidP="00707C1E">
            <w:pPr>
              <w:pStyle w:val="naisc"/>
              <w:spacing w:before="0" w:beforeAutospacing="0" w:after="0" w:afterAutospacing="0"/>
              <w:jc w:val="both"/>
            </w:pPr>
          </w:p>
          <w:p w14:paraId="22CFB073" w14:textId="54E35410" w:rsidR="00707C1E" w:rsidRPr="00657308" w:rsidRDefault="00707C1E" w:rsidP="00707C1E">
            <w:pPr>
              <w:pStyle w:val="naisc"/>
              <w:spacing w:before="0" w:beforeAutospacing="0" w:after="0" w:afterAutospacing="0"/>
              <w:jc w:val="center"/>
              <w:rPr>
                <w:b/>
              </w:rPr>
            </w:pPr>
            <w:r w:rsidRPr="00657308">
              <w:rPr>
                <w:b/>
              </w:rPr>
              <w:t>Finanšu izlūkošanas dienests</w:t>
            </w:r>
          </w:p>
          <w:p w14:paraId="14B0F9DB" w14:textId="77777777" w:rsidR="00707C1E" w:rsidRPr="00657308" w:rsidRDefault="00707C1E" w:rsidP="00707C1E">
            <w:pPr>
              <w:pStyle w:val="NoSpacing"/>
              <w:jc w:val="both"/>
              <w:rPr>
                <w:rFonts w:ascii="Times New Roman" w:eastAsia="Times New Roman" w:hAnsi="Times New Roman"/>
                <w:i/>
                <w:sz w:val="24"/>
                <w:szCs w:val="24"/>
                <w:lang w:eastAsia="lv-LV"/>
              </w:rPr>
            </w:pPr>
            <w:r w:rsidRPr="00657308">
              <w:rPr>
                <w:rFonts w:ascii="Times New Roman" w:eastAsia="Times New Roman" w:hAnsi="Times New Roman"/>
                <w:i/>
                <w:sz w:val="24"/>
                <w:szCs w:val="24"/>
                <w:lang w:eastAsia="lv-LV"/>
              </w:rPr>
              <w:t>(2020. gada 30. jūnija atzinums Nr. 1-10/279)</w:t>
            </w:r>
          </w:p>
          <w:p w14:paraId="335E7E1E" w14:textId="6B2EE417" w:rsidR="00707C1E" w:rsidRPr="00657308" w:rsidRDefault="00707C1E" w:rsidP="00707C1E">
            <w:pPr>
              <w:pStyle w:val="naisc"/>
              <w:spacing w:before="0" w:beforeAutospacing="0" w:after="0" w:afterAutospacing="0"/>
              <w:jc w:val="both"/>
            </w:pPr>
            <w:r w:rsidRPr="00657308">
              <w:t>7. FM, LFNA, IeM</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4B1919F1" w14:textId="33084899" w:rsidR="00707C1E" w:rsidRPr="00657308" w:rsidRDefault="00C164EF" w:rsidP="00707C1E">
            <w:pPr>
              <w:pStyle w:val="naisc"/>
              <w:spacing w:before="0" w:beforeAutospacing="0" w:after="0" w:afterAutospacing="0"/>
              <w:rPr>
                <w:b/>
              </w:rPr>
            </w:pPr>
            <w:r w:rsidRPr="00417DD8">
              <w:rPr>
                <w:b/>
              </w:rPr>
              <w:t>Vienošanās panākta starpinstitūciju sanāksmē</w:t>
            </w:r>
            <w:r w:rsidR="00707C1E" w:rsidRPr="00657308">
              <w:rPr>
                <w:b/>
              </w:rPr>
              <w:t>.</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13F6AA43" w14:textId="77777777" w:rsidR="00707C1E" w:rsidRDefault="00707C1E" w:rsidP="00707C1E">
            <w:pPr>
              <w:pStyle w:val="naisc"/>
              <w:spacing w:before="0" w:beforeAutospacing="0" w:after="0" w:afterAutospacing="0"/>
              <w:jc w:val="both"/>
              <w:rPr>
                <w:b/>
              </w:rPr>
            </w:pPr>
            <w:r w:rsidRPr="00657308">
              <w:rPr>
                <w:b/>
              </w:rPr>
              <w:t>4.1. pasākuma 5. rezultatīvais rādītājs - līdzatbildīgās institūcijas</w:t>
            </w:r>
          </w:p>
          <w:p w14:paraId="1D05129C" w14:textId="73172AA9" w:rsidR="00707C1E" w:rsidRPr="00657308" w:rsidRDefault="00707C1E" w:rsidP="00707C1E">
            <w:pPr>
              <w:pStyle w:val="naisc"/>
              <w:spacing w:before="0" w:beforeAutospacing="0" w:after="0" w:afterAutospacing="0"/>
              <w:jc w:val="both"/>
            </w:pPr>
            <w:r w:rsidRPr="00657308">
              <w:t>FM, LFNA, IeM</w:t>
            </w:r>
          </w:p>
        </w:tc>
      </w:tr>
      <w:tr w:rsidR="00707C1E" w14:paraId="10800CF7"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4C617050" w14:textId="5FD5E7B4" w:rsidR="00707C1E" w:rsidRPr="00B26579" w:rsidRDefault="00DF0D0C" w:rsidP="00152B0C">
            <w:pPr>
              <w:pStyle w:val="naisc"/>
              <w:spacing w:before="0" w:beforeAutospacing="0" w:after="0" w:afterAutospacing="0"/>
              <w:jc w:val="center"/>
            </w:pPr>
            <w:r>
              <w:t>31</w:t>
            </w:r>
            <w:r w:rsidR="00707C1E">
              <w:t>.</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511E9A62" w14:textId="5385CB2B" w:rsidR="00707C1E" w:rsidRPr="00657308" w:rsidRDefault="00707C1E" w:rsidP="00707C1E">
            <w:pPr>
              <w:pStyle w:val="naisc"/>
              <w:jc w:val="both"/>
              <w:rPr>
                <w:b/>
              </w:rPr>
            </w:pPr>
            <w:r w:rsidRPr="00657308">
              <w:rPr>
                <w:b/>
              </w:rPr>
              <w:t>4.1. pasākuma 5. rezultatīvais rādītājs - izpildes termiņš</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1E157BF8" w14:textId="77777777" w:rsidR="00707C1E" w:rsidRPr="00657308" w:rsidRDefault="00707C1E" w:rsidP="00707C1E">
            <w:pPr>
              <w:pStyle w:val="naisc"/>
              <w:spacing w:before="0" w:beforeAutospacing="0" w:after="0" w:afterAutospacing="0"/>
              <w:jc w:val="center"/>
              <w:rPr>
                <w:b/>
              </w:rPr>
            </w:pPr>
            <w:r w:rsidRPr="00657308">
              <w:rPr>
                <w:b/>
              </w:rPr>
              <w:t>Finanšu ministrija</w:t>
            </w:r>
          </w:p>
          <w:p w14:paraId="39418ED1" w14:textId="77777777" w:rsidR="00707C1E" w:rsidRPr="00657308" w:rsidRDefault="00707C1E" w:rsidP="00707C1E">
            <w:pPr>
              <w:pStyle w:val="NoSpacing"/>
              <w:jc w:val="both"/>
              <w:rPr>
                <w:rFonts w:ascii="Times New Roman" w:eastAsia="Times New Roman" w:hAnsi="Times New Roman"/>
                <w:i/>
                <w:sz w:val="24"/>
                <w:szCs w:val="24"/>
                <w:lang w:eastAsia="lv-LV"/>
              </w:rPr>
            </w:pPr>
            <w:r w:rsidRPr="00657308">
              <w:rPr>
                <w:rFonts w:ascii="Times New Roman" w:eastAsia="Times New Roman" w:hAnsi="Times New Roman"/>
                <w:i/>
                <w:sz w:val="24"/>
                <w:szCs w:val="24"/>
                <w:lang w:eastAsia="lv-LV"/>
              </w:rPr>
              <w:t>(2020. gada 3. jūlija atzinums Nr. 12/A-17/3624)</w:t>
            </w:r>
          </w:p>
          <w:p w14:paraId="646E045F" w14:textId="77777777" w:rsidR="00707C1E" w:rsidRPr="00657308" w:rsidRDefault="00707C1E" w:rsidP="00707C1E">
            <w:pPr>
              <w:pStyle w:val="naisc"/>
              <w:spacing w:before="0" w:beforeAutospacing="0" w:after="0" w:afterAutospacing="0"/>
              <w:jc w:val="both"/>
            </w:pPr>
            <w:r w:rsidRPr="00657308">
              <w:t>01.07.2021.</w:t>
            </w:r>
          </w:p>
          <w:p w14:paraId="6BAAAB18" w14:textId="77777777" w:rsidR="00707C1E" w:rsidRPr="00657308" w:rsidRDefault="00707C1E" w:rsidP="00707C1E">
            <w:pPr>
              <w:pStyle w:val="naisc"/>
              <w:spacing w:before="0" w:beforeAutospacing="0" w:after="0" w:afterAutospacing="0"/>
              <w:jc w:val="both"/>
            </w:pPr>
          </w:p>
          <w:p w14:paraId="0D7297DB" w14:textId="301CD2CA" w:rsidR="00707C1E" w:rsidRPr="00657308" w:rsidRDefault="00707C1E" w:rsidP="00707C1E">
            <w:pPr>
              <w:pStyle w:val="naisc"/>
              <w:spacing w:before="0" w:beforeAutospacing="0" w:after="0" w:afterAutospacing="0"/>
              <w:jc w:val="center"/>
              <w:rPr>
                <w:b/>
              </w:rPr>
            </w:pPr>
            <w:r w:rsidRPr="00657308">
              <w:rPr>
                <w:b/>
              </w:rPr>
              <w:t>Finanšu izlūkošanas dienests</w:t>
            </w:r>
          </w:p>
          <w:p w14:paraId="003861D6" w14:textId="77777777" w:rsidR="00707C1E" w:rsidRPr="00657308" w:rsidRDefault="00707C1E" w:rsidP="00707C1E">
            <w:pPr>
              <w:pStyle w:val="NoSpacing"/>
              <w:jc w:val="both"/>
              <w:rPr>
                <w:rFonts w:ascii="Times New Roman" w:eastAsia="Times New Roman" w:hAnsi="Times New Roman"/>
                <w:i/>
                <w:sz w:val="24"/>
                <w:szCs w:val="24"/>
                <w:lang w:eastAsia="lv-LV"/>
              </w:rPr>
            </w:pPr>
            <w:r w:rsidRPr="00657308">
              <w:rPr>
                <w:rFonts w:ascii="Times New Roman" w:eastAsia="Times New Roman" w:hAnsi="Times New Roman"/>
                <w:i/>
                <w:sz w:val="24"/>
                <w:szCs w:val="24"/>
                <w:lang w:eastAsia="lv-LV"/>
              </w:rPr>
              <w:t>(2020. gada 30. jūnija atzinums Nr. 1-10/279)</w:t>
            </w:r>
          </w:p>
          <w:p w14:paraId="2310CAD5" w14:textId="14C9CB27" w:rsidR="00707C1E" w:rsidRPr="00657308" w:rsidRDefault="00707C1E" w:rsidP="00707C1E">
            <w:pPr>
              <w:pStyle w:val="naisc"/>
              <w:spacing w:before="0" w:beforeAutospacing="0" w:after="0" w:afterAutospacing="0"/>
              <w:jc w:val="both"/>
            </w:pPr>
            <w:r w:rsidRPr="00657308">
              <w:t>7. 01.07.2021.</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56421E3A" w14:textId="2C26C13A" w:rsidR="00707C1E" w:rsidRPr="00657308" w:rsidRDefault="00C164EF" w:rsidP="00707C1E">
            <w:pPr>
              <w:pStyle w:val="naisc"/>
              <w:spacing w:before="0" w:beforeAutospacing="0" w:after="0" w:afterAutospacing="0"/>
              <w:rPr>
                <w:b/>
              </w:rPr>
            </w:pPr>
            <w:r w:rsidRPr="00417DD8">
              <w:rPr>
                <w:b/>
              </w:rPr>
              <w:t>Vienošanās panākta starpinstitūciju sanāksmē</w:t>
            </w:r>
            <w:r w:rsidR="00707C1E" w:rsidRPr="00657308">
              <w:rPr>
                <w:b/>
              </w:rPr>
              <w:t>.</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418E7089" w14:textId="743B43BA" w:rsidR="00707C1E" w:rsidRPr="00657308" w:rsidRDefault="00707C1E" w:rsidP="00707C1E">
            <w:pPr>
              <w:pStyle w:val="naisc"/>
              <w:spacing w:before="0" w:beforeAutospacing="0" w:after="0" w:afterAutospacing="0"/>
              <w:jc w:val="both"/>
            </w:pPr>
            <w:r w:rsidRPr="00657308">
              <w:rPr>
                <w:b/>
              </w:rPr>
              <w:t>4.1. pasākuma 5. rezultatīvais rādītājs - izpildes termiņš</w:t>
            </w:r>
            <w:r w:rsidRPr="00657308">
              <w:t xml:space="preserve"> 01.07.2021.</w:t>
            </w:r>
          </w:p>
        </w:tc>
      </w:tr>
      <w:tr w:rsidR="00707C1E" w14:paraId="4040BD02"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1FE53FC6" w14:textId="65CFA9EE" w:rsidR="00707C1E" w:rsidRPr="00B26579" w:rsidRDefault="00707C1E" w:rsidP="00152B0C">
            <w:pPr>
              <w:pStyle w:val="naisc"/>
              <w:spacing w:before="0" w:beforeAutospacing="0" w:after="0" w:afterAutospacing="0"/>
              <w:jc w:val="center"/>
            </w:pPr>
            <w:r>
              <w:t>3</w:t>
            </w:r>
            <w:r w:rsidR="00DF0D0C">
              <w:t>2</w:t>
            </w:r>
            <w:r>
              <w:t>.</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3DBF3ACB" w14:textId="7F721DBC" w:rsidR="00707C1E" w:rsidRPr="00657308" w:rsidRDefault="00707C1E" w:rsidP="00707C1E">
            <w:pPr>
              <w:pStyle w:val="naisc"/>
              <w:jc w:val="both"/>
              <w:rPr>
                <w:b/>
              </w:rPr>
            </w:pPr>
            <w:r w:rsidRPr="00657308">
              <w:rPr>
                <w:b/>
              </w:rPr>
              <w:t>4.1. pasākuma rezultatīvais rādītājs, atbildīgā institūcija, līdzatbildīgās institūcijas, izpildes termiņš</w:t>
            </w:r>
          </w:p>
          <w:p w14:paraId="38CC507E" w14:textId="2C7A9A0E" w:rsidR="00707C1E" w:rsidRPr="00657308" w:rsidRDefault="00707C1E" w:rsidP="00707C1E">
            <w:pPr>
              <w:pStyle w:val="naisc"/>
              <w:spacing w:before="0" w:beforeAutospacing="0" w:after="0" w:afterAutospacing="0"/>
              <w:jc w:val="both"/>
            </w:pPr>
          </w:p>
          <w:p w14:paraId="4A893BF9" w14:textId="43CE80F3" w:rsidR="00707C1E" w:rsidRPr="00657308" w:rsidRDefault="00707C1E" w:rsidP="00707C1E">
            <w:pPr>
              <w:pStyle w:val="naisc"/>
              <w:spacing w:before="0" w:beforeAutospacing="0" w:after="0" w:afterAutospacing="0"/>
              <w:jc w:val="both"/>
            </w:pP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10E909D3" w14:textId="5CCF5537" w:rsidR="00707C1E" w:rsidRPr="00657308" w:rsidRDefault="00707C1E" w:rsidP="00707C1E">
            <w:pPr>
              <w:pStyle w:val="naisc"/>
              <w:spacing w:before="0" w:beforeAutospacing="0" w:after="0" w:afterAutospacing="0"/>
              <w:jc w:val="center"/>
              <w:rPr>
                <w:b/>
              </w:rPr>
            </w:pPr>
            <w:r w:rsidRPr="00657308">
              <w:rPr>
                <w:b/>
              </w:rPr>
              <w:t>Finanšu izlūkošanas dienests</w:t>
            </w:r>
          </w:p>
          <w:p w14:paraId="572AAAD5" w14:textId="77777777" w:rsidR="00707C1E" w:rsidRPr="00657308" w:rsidRDefault="00707C1E" w:rsidP="00707C1E">
            <w:pPr>
              <w:pStyle w:val="NoSpacing"/>
              <w:jc w:val="both"/>
              <w:rPr>
                <w:rFonts w:ascii="Times New Roman" w:eastAsia="Times New Roman" w:hAnsi="Times New Roman"/>
                <w:i/>
                <w:sz w:val="24"/>
                <w:szCs w:val="24"/>
                <w:lang w:eastAsia="lv-LV"/>
              </w:rPr>
            </w:pPr>
            <w:r w:rsidRPr="00657308">
              <w:rPr>
                <w:rFonts w:ascii="Times New Roman" w:eastAsia="Times New Roman" w:hAnsi="Times New Roman"/>
                <w:i/>
                <w:sz w:val="24"/>
                <w:szCs w:val="24"/>
                <w:lang w:eastAsia="lv-LV"/>
              </w:rPr>
              <w:t>(2020. gada 30. jūnija atzinums Nr. 1-10/279)</w:t>
            </w:r>
          </w:p>
          <w:p w14:paraId="57EBB3ED" w14:textId="77777777" w:rsidR="00707C1E" w:rsidRPr="00657308" w:rsidRDefault="00707C1E" w:rsidP="00707C1E">
            <w:pPr>
              <w:pStyle w:val="naisc"/>
              <w:jc w:val="both"/>
            </w:pPr>
            <w:r w:rsidRPr="00657308">
              <w:t>3. Izstrādāti grozījumi Ministru kabineta 2016. gada 22. marta noteikumos Nr. 162 “Noteikumi par kārtību, kādā Valsts ieņēmumu dienestam sniedzami ziņojumi par aizdomīgiem darījumiem” un iesniegti izskatīšanai MK.</w:t>
            </w:r>
          </w:p>
          <w:p w14:paraId="635E069F" w14:textId="2B9949F2" w:rsidR="00707C1E" w:rsidRPr="00657308" w:rsidRDefault="00707C1E" w:rsidP="00707C1E">
            <w:pPr>
              <w:pStyle w:val="naisc"/>
              <w:jc w:val="both"/>
            </w:pPr>
            <w:r w:rsidRPr="00657308">
              <w:t>Atbildīgā institūcija – FM</w:t>
            </w:r>
          </w:p>
          <w:p w14:paraId="5EE4188B" w14:textId="1ED479BC" w:rsidR="00707C1E" w:rsidRPr="00657308" w:rsidRDefault="00707C1E" w:rsidP="00707C1E">
            <w:pPr>
              <w:pStyle w:val="naisc"/>
              <w:jc w:val="both"/>
            </w:pPr>
            <w:r w:rsidRPr="00657308">
              <w:lastRenderedPageBreak/>
              <w:t>Līdzatbildīgās institūcijas - IeM, LFNA, FID, VID</w:t>
            </w:r>
          </w:p>
          <w:p w14:paraId="68CE5C07" w14:textId="796AE924" w:rsidR="00707C1E" w:rsidRPr="00657308" w:rsidRDefault="00707C1E" w:rsidP="00707C1E">
            <w:pPr>
              <w:pStyle w:val="naisc"/>
              <w:jc w:val="both"/>
            </w:pPr>
            <w:r w:rsidRPr="00657308">
              <w:t>Izpildes termiņš - 01.10.2020.</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5142D6F3" w14:textId="6731C4F0" w:rsidR="00707C1E" w:rsidRPr="00657308" w:rsidRDefault="00150224" w:rsidP="00707C1E">
            <w:pPr>
              <w:pStyle w:val="naisc"/>
              <w:spacing w:before="0" w:beforeAutospacing="0" w:after="0" w:afterAutospacing="0"/>
              <w:rPr>
                <w:b/>
              </w:rPr>
            </w:pPr>
            <w:r w:rsidRPr="00417DD8">
              <w:rPr>
                <w:b/>
              </w:rPr>
              <w:lastRenderedPageBreak/>
              <w:t>Vienošanās panākta starpinstitūciju sanāksmē</w:t>
            </w:r>
            <w:r>
              <w:rPr>
                <w:b/>
              </w:rPr>
              <w:t>.</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1BAC68E4" w14:textId="62C51D46" w:rsidR="00707C1E" w:rsidRPr="00657308" w:rsidRDefault="00707C1E" w:rsidP="00707C1E">
            <w:pPr>
              <w:pStyle w:val="naisc"/>
              <w:spacing w:before="0" w:beforeAutospacing="0" w:after="0" w:afterAutospacing="0"/>
              <w:jc w:val="both"/>
            </w:pPr>
          </w:p>
        </w:tc>
      </w:tr>
      <w:tr w:rsidR="00707C1E" w14:paraId="57FBD29F"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31B63E4E" w14:textId="7B5D185B" w:rsidR="00707C1E" w:rsidRPr="00B26579" w:rsidRDefault="00707C1E" w:rsidP="00152B0C">
            <w:pPr>
              <w:pStyle w:val="naisc"/>
              <w:spacing w:before="0" w:beforeAutospacing="0" w:after="0" w:afterAutospacing="0"/>
              <w:jc w:val="center"/>
            </w:pPr>
            <w:r>
              <w:t>3</w:t>
            </w:r>
            <w:r w:rsidR="00DF0D0C">
              <w:t>3</w:t>
            </w:r>
            <w:r>
              <w:t>.</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3780F32E" w14:textId="77777777" w:rsidR="00707C1E" w:rsidRPr="00657308" w:rsidRDefault="00707C1E" w:rsidP="00707C1E">
            <w:pPr>
              <w:pStyle w:val="naisc"/>
              <w:spacing w:before="0" w:beforeAutospacing="0" w:after="0" w:afterAutospacing="0"/>
              <w:jc w:val="both"/>
              <w:rPr>
                <w:b/>
              </w:rPr>
            </w:pPr>
            <w:r w:rsidRPr="00657308">
              <w:rPr>
                <w:b/>
              </w:rPr>
              <w:t>4.1. pasākuma rezultatīvais rādītājs, atbildīgā institūcija, līdzatbildīgās institūcijas, izpildes termiņš</w:t>
            </w:r>
          </w:p>
          <w:p w14:paraId="68FDF211" w14:textId="77777777" w:rsidR="00707C1E" w:rsidRPr="00657308" w:rsidRDefault="00707C1E" w:rsidP="00707C1E">
            <w:pPr>
              <w:pStyle w:val="naisc"/>
              <w:spacing w:before="0" w:beforeAutospacing="0" w:after="0" w:afterAutospacing="0"/>
              <w:jc w:val="both"/>
              <w:rPr>
                <w:b/>
              </w:rPr>
            </w:pPr>
          </w:p>
          <w:p w14:paraId="713C6584" w14:textId="77777777" w:rsidR="00707C1E" w:rsidRPr="00657308" w:rsidRDefault="00707C1E" w:rsidP="00707C1E">
            <w:pPr>
              <w:pStyle w:val="naisc"/>
              <w:spacing w:before="0" w:beforeAutospacing="0" w:after="0" w:afterAutospacing="0"/>
              <w:jc w:val="both"/>
              <w:rPr>
                <w:b/>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350F7602" w14:textId="190503E9" w:rsidR="00707C1E" w:rsidRPr="00657308" w:rsidRDefault="00707C1E" w:rsidP="00707C1E">
            <w:pPr>
              <w:pStyle w:val="naisc"/>
              <w:spacing w:before="0" w:beforeAutospacing="0" w:after="0" w:afterAutospacing="0"/>
              <w:jc w:val="center"/>
              <w:rPr>
                <w:b/>
              </w:rPr>
            </w:pPr>
            <w:r w:rsidRPr="00657308">
              <w:rPr>
                <w:b/>
              </w:rPr>
              <w:t>Finanšu izlūkošanas dienests</w:t>
            </w:r>
          </w:p>
          <w:p w14:paraId="2D2F0AB6" w14:textId="77777777" w:rsidR="00707C1E" w:rsidRPr="00657308" w:rsidRDefault="00707C1E" w:rsidP="00707C1E">
            <w:pPr>
              <w:pStyle w:val="NoSpacing"/>
              <w:jc w:val="both"/>
              <w:rPr>
                <w:rFonts w:ascii="Times New Roman" w:eastAsia="Times New Roman" w:hAnsi="Times New Roman"/>
                <w:i/>
                <w:sz w:val="24"/>
                <w:szCs w:val="24"/>
                <w:lang w:eastAsia="lv-LV"/>
              </w:rPr>
            </w:pPr>
            <w:r w:rsidRPr="00657308">
              <w:rPr>
                <w:rFonts w:ascii="Times New Roman" w:eastAsia="Times New Roman" w:hAnsi="Times New Roman"/>
                <w:i/>
                <w:sz w:val="24"/>
                <w:szCs w:val="24"/>
                <w:lang w:eastAsia="lv-LV"/>
              </w:rPr>
              <w:t>(2020. gada 30. jūnija atzinums Nr. 1-10/279)</w:t>
            </w:r>
          </w:p>
          <w:p w14:paraId="00BAB5BF" w14:textId="3740158A" w:rsidR="00707C1E" w:rsidRPr="00657308" w:rsidRDefault="00707C1E" w:rsidP="00707C1E">
            <w:pPr>
              <w:pStyle w:val="naisc"/>
              <w:jc w:val="both"/>
            </w:pPr>
            <w:r w:rsidRPr="00657308">
              <w:t>4. Izstrādāti jauni Ministru kabineta noteikumi, kas atcels Ministru kabineta 2019. gada 27. augusta noteikumus Nr. 407 “Noteikumi par sliekšņa deklarācijas iesniegšanas kārtību un saturu” un Ministru kabineta 2019. gada 27. augusta noteikumus Nr. 408 “Noteikumi par kārtību, kādā sniedzami ziņojumi par aizdomīgiem darījumiem” un iesniegti izskatīšanai MK.</w:t>
            </w:r>
          </w:p>
          <w:p w14:paraId="15DB1AC2" w14:textId="77777777" w:rsidR="00707C1E" w:rsidRPr="00657308" w:rsidRDefault="00707C1E" w:rsidP="00707C1E">
            <w:pPr>
              <w:pStyle w:val="naisc"/>
              <w:jc w:val="both"/>
            </w:pPr>
            <w:r w:rsidRPr="00657308">
              <w:t>Atbildīgā institūcija – FM</w:t>
            </w:r>
          </w:p>
          <w:p w14:paraId="119E4B10" w14:textId="1C1E2026" w:rsidR="00707C1E" w:rsidRPr="00657308" w:rsidRDefault="00707C1E" w:rsidP="00707C1E">
            <w:pPr>
              <w:pStyle w:val="naisc"/>
              <w:jc w:val="both"/>
            </w:pPr>
            <w:r w:rsidRPr="00657308">
              <w:t>Līdzatbildīgās institūcijas - IeM, LFNA, FID, VID</w:t>
            </w:r>
          </w:p>
          <w:p w14:paraId="00B267D7" w14:textId="77777777" w:rsidR="00707C1E" w:rsidRPr="00657308" w:rsidRDefault="00707C1E" w:rsidP="00707C1E">
            <w:pPr>
              <w:pStyle w:val="naisc"/>
              <w:jc w:val="both"/>
            </w:pPr>
            <w:r w:rsidRPr="00657308">
              <w:t>Izpildes termiņš - 01.10.2020.</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574655B8" w14:textId="127B8173" w:rsidR="00707C1E" w:rsidRPr="00657308" w:rsidRDefault="00150224" w:rsidP="00707C1E">
            <w:pPr>
              <w:pStyle w:val="naisc"/>
              <w:spacing w:before="0" w:beforeAutospacing="0" w:after="0" w:afterAutospacing="0"/>
              <w:rPr>
                <w:b/>
              </w:rPr>
            </w:pPr>
            <w:r w:rsidRPr="00417DD8">
              <w:rPr>
                <w:b/>
              </w:rPr>
              <w:t>Vienošanās panākta starpinstitūciju sanāksmē</w:t>
            </w:r>
            <w:r>
              <w:rPr>
                <w:b/>
              </w:rPr>
              <w:t>.</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4053554A" w14:textId="77777777" w:rsidR="00707C1E" w:rsidRPr="00B26579" w:rsidRDefault="00707C1E" w:rsidP="00707C1E">
            <w:pPr>
              <w:pStyle w:val="naisc"/>
              <w:spacing w:before="0" w:beforeAutospacing="0" w:after="0" w:afterAutospacing="0"/>
              <w:jc w:val="both"/>
            </w:pPr>
          </w:p>
        </w:tc>
      </w:tr>
      <w:tr w:rsidR="00707C1E" w14:paraId="3B98E1F6"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0F060B64" w14:textId="2721D300" w:rsidR="00707C1E" w:rsidRDefault="00707C1E" w:rsidP="002E40A0">
            <w:pPr>
              <w:pStyle w:val="naisc"/>
              <w:spacing w:before="0" w:beforeAutospacing="0" w:after="0" w:afterAutospacing="0"/>
              <w:jc w:val="center"/>
            </w:pPr>
            <w:r>
              <w:t>3</w:t>
            </w:r>
            <w:r w:rsidR="00DF0D0C">
              <w:t>4</w:t>
            </w:r>
            <w:r>
              <w:t>.</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6E9D103B" w14:textId="77777777" w:rsidR="00ED32EC" w:rsidRDefault="00707C1E" w:rsidP="00707C1E">
            <w:pPr>
              <w:pStyle w:val="naisc"/>
              <w:spacing w:before="0" w:beforeAutospacing="0" w:after="0" w:afterAutospacing="0"/>
              <w:jc w:val="both"/>
              <w:rPr>
                <w:b/>
              </w:rPr>
            </w:pPr>
            <w:r w:rsidRPr="007A4139">
              <w:rPr>
                <w:b/>
              </w:rPr>
              <w:t>4.10. pasākuma 1. rezultatīvais rādītājs</w:t>
            </w:r>
          </w:p>
          <w:p w14:paraId="0E1A2091" w14:textId="3786975E" w:rsidR="00ED32EC" w:rsidRDefault="00ED32EC" w:rsidP="00707C1E">
            <w:pPr>
              <w:pStyle w:val="naisc"/>
              <w:spacing w:before="0" w:beforeAutospacing="0" w:after="0" w:afterAutospacing="0"/>
              <w:jc w:val="both"/>
              <w:rPr>
                <w:b/>
              </w:rPr>
            </w:pPr>
            <w:r w:rsidRPr="00152B0C">
              <w:t>Izstrādāts plāns klienta izpētes rīka (</w:t>
            </w:r>
            <w:proofErr w:type="spellStart"/>
            <w:r w:rsidRPr="00152B0C">
              <w:rPr>
                <w:i/>
              </w:rPr>
              <w:t>shared</w:t>
            </w:r>
            <w:proofErr w:type="spellEnd"/>
            <w:r w:rsidRPr="00152B0C">
              <w:rPr>
                <w:i/>
              </w:rPr>
              <w:t xml:space="preserve"> KYC </w:t>
            </w:r>
            <w:proofErr w:type="spellStart"/>
            <w:r w:rsidRPr="00152B0C">
              <w:rPr>
                <w:i/>
              </w:rPr>
              <w:t>utility</w:t>
            </w:r>
            <w:proofErr w:type="spellEnd"/>
            <w:r w:rsidRPr="00152B0C">
              <w:t>) izveidei.</w:t>
            </w:r>
          </w:p>
          <w:p w14:paraId="1B601F03" w14:textId="77777777" w:rsidR="00ED32EC" w:rsidRDefault="00ED32EC" w:rsidP="00707C1E">
            <w:pPr>
              <w:pStyle w:val="naisc"/>
              <w:spacing w:before="0" w:beforeAutospacing="0" w:after="0" w:afterAutospacing="0"/>
              <w:jc w:val="both"/>
              <w:rPr>
                <w:b/>
              </w:rPr>
            </w:pPr>
          </w:p>
          <w:p w14:paraId="4B4F3CD5" w14:textId="716A2311" w:rsidR="00707C1E" w:rsidRPr="007A4139" w:rsidRDefault="00ED32EC" w:rsidP="00707C1E">
            <w:pPr>
              <w:pStyle w:val="naisc"/>
              <w:spacing w:before="0" w:beforeAutospacing="0" w:after="0" w:afterAutospacing="0"/>
              <w:jc w:val="both"/>
            </w:pPr>
            <w:r>
              <w:rPr>
                <w:b/>
              </w:rPr>
              <w:t>A</w:t>
            </w:r>
            <w:r w:rsidR="00707C1E" w:rsidRPr="007A4139">
              <w:rPr>
                <w:b/>
              </w:rPr>
              <w:t>tbildīgā institūcija</w:t>
            </w:r>
          </w:p>
          <w:p w14:paraId="75EFAD14" w14:textId="4B8CB6B8" w:rsidR="00707C1E" w:rsidRPr="0034604B" w:rsidRDefault="00707C1E" w:rsidP="00707C1E">
            <w:pPr>
              <w:pStyle w:val="naisc"/>
              <w:spacing w:before="0" w:beforeAutospacing="0" w:after="0" w:afterAutospacing="0"/>
              <w:jc w:val="both"/>
              <w:rPr>
                <w:b/>
                <w:highlight w:val="green"/>
              </w:rPr>
            </w:pPr>
            <w:r w:rsidRPr="007A4139">
              <w:t>VARAM</w:t>
            </w: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6CFC97C" w14:textId="77777777" w:rsidR="00707C1E" w:rsidRPr="00376789" w:rsidRDefault="00707C1E" w:rsidP="00707C1E">
            <w:pPr>
              <w:pStyle w:val="naisc"/>
              <w:spacing w:before="0" w:beforeAutospacing="0" w:after="0" w:afterAutospacing="0"/>
              <w:jc w:val="center"/>
              <w:rPr>
                <w:b/>
              </w:rPr>
            </w:pPr>
            <w:r w:rsidRPr="009064C3">
              <w:rPr>
                <w:b/>
              </w:rPr>
              <w:t xml:space="preserve">Vides aizsardzības un reģionālās </w:t>
            </w:r>
            <w:r w:rsidRPr="00376789">
              <w:rPr>
                <w:b/>
              </w:rPr>
              <w:t>attīstības ministrija</w:t>
            </w:r>
          </w:p>
          <w:p w14:paraId="6C715F34" w14:textId="77777777" w:rsidR="00707C1E" w:rsidRPr="00376789" w:rsidRDefault="00707C1E" w:rsidP="00707C1E">
            <w:pPr>
              <w:pStyle w:val="naisc"/>
              <w:spacing w:before="0" w:beforeAutospacing="0" w:after="0" w:afterAutospacing="0"/>
              <w:jc w:val="center"/>
              <w:rPr>
                <w:i/>
              </w:rPr>
            </w:pPr>
            <w:r w:rsidRPr="00376789">
              <w:rPr>
                <w:i/>
              </w:rPr>
              <w:t>(2020. gada 29. jūnija atzinums Nr. 1-22/5734)</w:t>
            </w:r>
          </w:p>
          <w:p w14:paraId="545E40D4" w14:textId="6E1BC5A1" w:rsidR="00707C1E" w:rsidRPr="001C3B43" w:rsidRDefault="00707C1E" w:rsidP="00707C1E">
            <w:pPr>
              <w:pStyle w:val="naisc"/>
              <w:spacing w:before="0" w:beforeAutospacing="0" w:after="0" w:afterAutospacing="0"/>
              <w:jc w:val="both"/>
            </w:pPr>
            <w:r w:rsidRPr="00376789">
              <w:t xml:space="preserve">Vēršam uzmanību, ka plāna projekta 4.10.punkta “Uzlabot informācijas pieejamību klienta izpētes veikšanai” pirmajā rezultatīvajā </w:t>
            </w:r>
            <w:r w:rsidRPr="00376789">
              <w:lastRenderedPageBreak/>
              <w:t>rādītājā “Izstrādāts plāns klienta izpētes rīka (</w:t>
            </w:r>
            <w:proofErr w:type="spellStart"/>
            <w:r w:rsidRPr="00376789">
              <w:t>shared</w:t>
            </w:r>
            <w:proofErr w:type="spellEnd"/>
            <w:r w:rsidRPr="00376789">
              <w:t xml:space="preserve"> KYC </w:t>
            </w:r>
            <w:proofErr w:type="spellStart"/>
            <w:r w:rsidRPr="00376789">
              <w:t>utility</w:t>
            </w:r>
            <w:proofErr w:type="spellEnd"/>
            <w:r w:rsidRPr="00376789">
              <w:t>) izveidei” minētā klientu izpētes risinājuma mērķis ir veicināt informācijas apmaiņu, lai stiprinātu spēju novērst ar noziedzīgi iegūtu līdzekļu legalizāciju un terorisma finansēšanu  (turpmāk - NILLTF)  saistītos riskus. Saskaņā ar VARAM nolikumu politikas veidošana  NILLTF jomā nav VARAM kompetences jautājums, tādējādi rosinām, kā atbildīgo norādīt Finanšu ministriju.</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09CA6291" w14:textId="4FFEE3C2" w:rsidR="00707C1E" w:rsidRDefault="00707C1E" w:rsidP="00707C1E">
            <w:pPr>
              <w:pStyle w:val="naisc"/>
              <w:spacing w:before="0" w:beforeAutospacing="0" w:after="0" w:afterAutospacing="0"/>
              <w:rPr>
                <w:b/>
              </w:rPr>
            </w:pPr>
            <w:r w:rsidRPr="007A4139">
              <w:rPr>
                <w:b/>
              </w:rPr>
              <w:lastRenderedPageBreak/>
              <w:t>Vienošanās panāk</w:t>
            </w:r>
            <w:r w:rsidR="00ED32EC">
              <w:rPr>
                <w:b/>
              </w:rPr>
              <w:t>t</w:t>
            </w:r>
            <w:r w:rsidRPr="007A4139">
              <w:rPr>
                <w:b/>
              </w:rPr>
              <w:t>a starpinstitūciju sanāksmē.</w:t>
            </w:r>
          </w:p>
          <w:p w14:paraId="3EE9F76E" w14:textId="6029D8E3" w:rsidR="00707C1E" w:rsidRPr="007A4139" w:rsidRDefault="00707C1E" w:rsidP="00707C1E">
            <w:pPr>
              <w:pStyle w:val="naisc"/>
              <w:spacing w:before="0" w:beforeAutospacing="0" w:after="0" w:afterAutospacing="0"/>
              <w:rPr>
                <w:b/>
              </w:rPr>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4FAFA0FB" w14:textId="77777777" w:rsidR="00ED32EC" w:rsidRDefault="00707C1E" w:rsidP="00707C1E">
            <w:pPr>
              <w:pStyle w:val="naisc"/>
              <w:spacing w:before="0" w:beforeAutospacing="0" w:after="0" w:afterAutospacing="0"/>
              <w:jc w:val="both"/>
              <w:rPr>
                <w:b/>
              </w:rPr>
            </w:pPr>
            <w:r w:rsidRPr="007A4139">
              <w:rPr>
                <w:b/>
              </w:rPr>
              <w:t>4.10. pasākuma 1. rezultatīvais rādītājs</w:t>
            </w:r>
          </w:p>
          <w:p w14:paraId="13AFD740" w14:textId="278D30FD" w:rsidR="00ED32EC" w:rsidRDefault="00ED32EC" w:rsidP="00707C1E">
            <w:pPr>
              <w:pStyle w:val="naisc"/>
              <w:spacing w:before="0" w:beforeAutospacing="0" w:after="0" w:afterAutospacing="0"/>
              <w:jc w:val="both"/>
            </w:pPr>
            <w:r w:rsidRPr="00152B0C">
              <w:t>Sagatavoti priekšlikumi,  nepieciešamie normatīvo aktu grozījumi klienta izpētes rīka (</w:t>
            </w:r>
            <w:proofErr w:type="spellStart"/>
            <w:r w:rsidRPr="00152B0C">
              <w:rPr>
                <w:i/>
              </w:rPr>
              <w:t>shared</w:t>
            </w:r>
            <w:proofErr w:type="spellEnd"/>
            <w:r w:rsidRPr="00152B0C">
              <w:rPr>
                <w:i/>
              </w:rPr>
              <w:t xml:space="preserve"> KYC </w:t>
            </w:r>
            <w:proofErr w:type="spellStart"/>
            <w:r w:rsidRPr="00152B0C">
              <w:rPr>
                <w:i/>
              </w:rPr>
              <w:t>utility</w:t>
            </w:r>
            <w:proofErr w:type="spellEnd"/>
            <w:r w:rsidRPr="00152B0C">
              <w:t>) izveidei, iesniegti izskatīšanai MK.</w:t>
            </w:r>
          </w:p>
          <w:p w14:paraId="4169CE49" w14:textId="77777777" w:rsidR="00ED32EC" w:rsidRPr="00152B0C" w:rsidRDefault="00ED32EC" w:rsidP="00707C1E">
            <w:pPr>
              <w:pStyle w:val="naisc"/>
              <w:spacing w:before="0" w:beforeAutospacing="0" w:after="0" w:afterAutospacing="0"/>
              <w:jc w:val="both"/>
            </w:pPr>
          </w:p>
          <w:p w14:paraId="05549BF3" w14:textId="0DE1B748" w:rsidR="00707C1E" w:rsidRDefault="00ED32EC" w:rsidP="00707C1E">
            <w:pPr>
              <w:pStyle w:val="naisc"/>
              <w:spacing w:before="0" w:beforeAutospacing="0" w:after="0" w:afterAutospacing="0"/>
              <w:jc w:val="both"/>
              <w:rPr>
                <w:b/>
              </w:rPr>
            </w:pPr>
            <w:r>
              <w:rPr>
                <w:b/>
              </w:rPr>
              <w:lastRenderedPageBreak/>
              <w:t>A</w:t>
            </w:r>
            <w:r w:rsidR="00707C1E" w:rsidRPr="007A4139">
              <w:rPr>
                <w:b/>
              </w:rPr>
              <w:t>tbildīgā institūcija</w:t>
            </w:r>
          </w:p>
          <w:p w14:paraId="08304E14" w14:textId="2740ECDF" w:rsidR="00707C1E" w:rsidRDefault="00ED32EC" w:rsidP="00707C1E">
            <w:pPr>
              <w:pStyle w:val="naisc"/>
              <w:spacing w:before="0" w:beforeAutospacing="0" w:after="0" w:afterAutospacing="0"/>
              <w:jc w:val="both"/>
            </w:pPr>
            <w:r>
              <w:t>FM</w:t>
            </w:r>
          </w:p>
          <w:p w14:paraId="30C61ED0" w14:textId="36201772" w:rsidR="00ED32EC" w:rsidRPr="00E26798" w:rsidRDefault="00ED32EC" w:rsidP="00707C1E">
            <w:pPr>
              <w:pStyle w:val="naisc"/>
              <w:spacing w:before="0" w:beforeAutospacing="0" w:after="0" w:afterAutospacing="0"/>
              <w:jc w:val="both"/>
            </w:pPr>
          </w:p>
        </w:tc>
      </w:tr>
      <w:tr w:rsidR="00ED32EC" w14:paraId="6DC13C23" w14:textId="77777777" w:rsidTr="00481DA6">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032742C9" w14:textId="6F7E57AF" w:rsidR="00ED32EC" w:rsidRDefault="00DF0D0C" w:rsidP="00ED32EC">
            <w:pPr>
              <w:pStyle w:val="naisc"/>
              <w:spacing w:before="0" w:beforeAutospacing="0" w:after="0" w:afterAutospacing="0"/>
              <w:jc w:val="center"/>
            </w:pPr>
            <w:r>
              <w:lastRenderedPageBreak/>
              <w:t>35.</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3A16E5C7" w14:textId="04E87770" w:rsidR="00ED32EC" w:rsidRDefault="00ED32EC" w:rsidP="00ED32EC">
            <w:pPr>
              <w:pStyle w:val="naisc"/>
              <w:spacing w:before="0" w:beforeAutospacing="0" w:after="0" w:afterAutospacing="0"/>
              <w:jc w:val="both"/>
              <w:rPr>
                <w:b/>
              </w:rPr>
            </w:pPr>
            <w:r>
              <w:rPr>
                <w:b/>
              </w:rPr>
              <w:t>4.10. pasākuma 2</w:t>
            </w:r>
            <w:r w:rsidRPr="007A4139">
              <w:rPr>
                <w:b/>
              </w:rPr>
              <w:t>. rezultatīvais rādītājs</w:t>
            </w:r>
          </w:p>
          <w:p w14:paraId="1B79E5D4" w14:textId="77777777" w:rsidR="00ED32EC" w:rsidRDefault="00ED32EC" w:rsidP="00ED32EC">
            <w:pPr>
              <w:pStyle w:val="naisc"/>
              <w:spacing w:before="0" w:beforeAutospacing="0" w:after="0" w:afterAutospacing="0"/>
              <w:jc w:val="both"/>
              <w:rPr>
                <w:b/>
              </w:rPr>
            </w:pPr>
            <w:r w:rsidRPr="009374B4">
              <w:t>Izstrādāts plāns klienta izpētes rīka (</w:t>
            </w:r>
            <w:proofErr w:type="spellStart"/>
            <w:r w:rsidRPr="009374B4">
              <w:rPr>
                <w:i/>
              </w:rPr>
              <w:t>shared</w:t>
            </w:r>
            <w:proofErr w:type="spellEnd"/>
            <w:r w:rsidRPr="009374B4">
              <w:rPr>
                <w:i/>
              </w:rPr>
              <w:t xml:space="preserve"> KYC </w:t>
            </w:r>
            <w:proofErr w:type="spellStart"/>
            <w:r w:rsidRPr="009374B4">
              <w:rPr>
                <w:i/>
              </w:rPr>
              <w:t>utility</w:t>
            </w:r>
            <w:proofErr w:type="spellEnd"/>
            <w:r w:rsidRPr="009374B4">
              <w:t>) izveidei.</w:t>
            </w:r>
          </w:p>
          <w:p w14:paraId="2E72A406" w14:textId="77777777" w:rsidR="00ED32EC" w:rsidRDefault="00ED32EC" w:rsidP="00ED32EC">
            <w:pPr>
              <w:pStyle w:val="naisc"/>
              <w:spacing w:before="0" w:beforeAutospacing="0" w:after="0" w:afterAutospacing="0"/>
              <w:jc w:val="both"/>
              <w:rPr>
                <w:b/>
              </w:rPr>
            </w:pPr>
          </w:p>
          <w:p w14:paraId="7F0B41E2" w14:textId="77777777" w:rsidR="00ED32EC" w:rsidRPr="007A4139" w:rsidRDefault="00ED32EC" w:rsidP="00ED32EC">
            <w:pPr>
              <w:pStyle w:val="naisc"/>
              <w:spacing w:before="0" w:beforeAutospacing="0" w:after="0" w:afterAutospacing="0"/>
              <w:jc w:val="both"/>
            </w:pPr>
            <w:r>
              <w:rPr>
                <w:b/>
              </w:rPr>
              <w:t>A</w:t>
            </w:r>
            <w:r w:rsidRPr="007A4139">
              <w:rPr>
                <w:b/>
              </w:rPr>
              <w:t>tbildīgā institūcija</w:t>
            </w:r>
          </w:p>
          <w:p w14:paraId="20F8BCF7" w14:textId="77777777" w:rsidR="00ED32EC" w:rsidRDefault="00ED32EC" w:rsidP="00ED32EC">
            <w:pPr>
              <w:pStyle w:val="naisc"/>
              <w:spacing w:before="0" w:beforeAutospacing="0" w:after="0" w:afterAutospacing="0"/>
              <w:jc w:val="both"/>
            </w:pPr>
            <w:r>
              <w:t>FM</w:t>
            </w:r>
          </w:p>
          <w:p w14:paraId="01761A4A" w14:textId="77777777" w:rsidR="00ED32EC" w:rsidRDefault="00ED32EC" w:rsidP="00ED32EC">
            <w:pPr>
              <w:pStyle w:val="naisc"/>
              <w:spacing w:before="0" w:beforeAutospacing="0" w:after="0" w:afterAutospacing="0"/>
              <w:jc w:val="both"/>
            </w:pPr>
          </w:p>
          <w:p w14:paraId="2ADB3218" w14:textId="01C2D31D" w:rsidR="00ED32EC" w:rsidRPr="007A4139" w:rsidRDefault="00ED32EC" w:rsidP="00ED32EC">
            <w:pPr>
              <w:pStyle w:val="naisc"/>
              <w:spacing w:before="0" w:beforeAutospacing="0" w:after="0" w:afterAutospacing="0"/>
              <w:jc w:val="both"/>
            </w:pPr>
            <w:r>
              <w:rPr>
                <w:b/>
              </w:rPr>
              <w:t>Līdza</w:t>
            </w:r>
            <w:r w:rsidRPr="007A4139">
              <w:rPr>
                <w:b/>
              </w:rPr>
              <w:t>tbildīgā</w:t>
            </w:r>
            <w:r>
              <w:rPr>
                <w:b/>
              </w:rPr>
              <w:t>s</w:t>
            </w:r>
            <w:r w:rsidRPr="007A4139">
              <w:rPr>
                <w:b/>
              </w:rPr>
              <w:t xml:space="preserve"> institūcija</w:t>
            </w:r>
            <w:r>
              <w:rPr>
                <w:b/>
              </w:rPr>
              <w:t>s</w:t>
            </w:r>
          </w:p>
          <w:p w14:paraId="0DBB5392" w14:textId="6F3DCFAE" w:rsidR="00ED32EC" w:rsidRPr="00152B0C" w:rsidRDefault="00113E80" w:rsidP="00ED32EC">
            <w:pPr>
              <w:pStyle w:val="naisc"/>
              <w:spacing w:before="0" w:beforeAutospacing="0" w:after="0" w:afterAutospacing="0"/>
              <w:jc w:val="both"/>
            </w:pPr>
            <w:r w:rsidRPr="00152B0C">
              <w:t>LDDK, LFNA</w:t>
            </w:r>
          </w:p>
          <w:p w14:paraId="1439DB2F" w14:textId="6EC6B6CD" w:rsidR="00ED32EC" w:rsidRPr="007A4139" w:rsidRDefault="00ED32EC" w:rsidP="006F0573">
            <w:pPr>
              <w:pStyle w:val="naisc"/>
              <w:spacing w:before="0" w:beforeAutospacing="0" w:after="0" w:afterAutospacing="0"/>
              <w:jc w:val="both"/>
              <w:rPr>
                <w:b/>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A9A5C77" w14:textId="7B472749" w:rsidR="00ED32EC" w:rsidRPr="009064C3" w:rsidRDefault="00ED32EC" w:rsidP="00152B0C">
            <w:pPr>
              <w:pStyle w:val="naisc"/>
              <w:spacing w:before="0" w:beforeAutospacing="0" w:after="0" w:afterAutospacing="0"/>
              <w:rPr>
                <w:b/>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2A90740A" w14:textId="77777777" w:rsidR="00ED32EC" w:rsidRDefault="00ED32EC" w:rsidP="00ED32EC">
            <w:pPr>
              <w:pStyle w:val="naisc"/>
              <w:spacing w:before="0" w:beforeAutospacing="0" w:after="0" w:afterAutospacing="0"/>
              <w:rPr>
                <w:b/>
              </w:rPr>
            </w:pPr>
            <w:r w:rsidRPr="007A4139">
              <w:rPr>
                <w:b/>
              </w:rPr>
              <w:t>Vienošanās panāk</w:t>
            </w:r>
            <w:r>
              <w:rPr>
                <w:b/>
              </w:rPr>
              <w:t>t</w:t>
            </w:r>
            <w:r w:rsidRPr="007A4139">
              <w:rPr>
                <w:b/>
              </w:rPr>
              <w:t>a starpinstitūciju sanāksmē.</w:t>
            </w:r>
          </w:p>
          <w:p w14:paraId="5EDA0929" w14:textId="77777777" w:rsidR="00ED32EC" w:rsidRPr="007A4139" w:rsidRDefault="00ED32EC" w:rsidP="00ED32EC">
            <w:pPr>
              <w:pStyle w:val="naisc"/>
              <w:spacing w:before="0" w:beforeAutospacing="0" w:after="0" w:afterAutospacing="0"/>
              <w:rPr>
                <w:b/>
              </w:rPr>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02C06174" w14:textId="1A9420C8" w:rsidR="00ED32EC" w:rsidRDefault="00ED32EC" w:rsidP="00ED32EC">
            <w:pPr>
              <w:pStyle w:val="naisc"/>
              <w:spacing w:before="0" w:beforeAutospacing="0" w:after="0" w:afterAutospacing="0"/>
              <w:jc w:val="both"/>
              <w:rPr>
                <w:b/>
              </w:rPr>
            </w:pPr>
            <w:r>
              <w:rPr>
                <w:b/>
              </w:rPr>
              <w:t>4.10. pasākuma 2</w:t>
            </w:r>
            <w:r w:rsidRPr="007A4139">
              <w:rPr>
                <w:b/>
              </w:rPr>
              <w:t>. rezultatīvais rādītājs</w:t>
            </w:r>
          </w:p>
          <w:p w14:paraId="7B01B2C5" w14:textId="25D55E6B" w:rsidR="00ED32EC" w:rsidRDefault="00ED32EC" w:rsidP="00ED32EC">
            <w:pPr>
              <w:pStyle w:val="naisc"/>
              <w:spacing w:before="0" w:beforeAutospacing="0" w:after="0" w:afterAutospacing="0"/>
              <w:jc w:val="both"/>
            </w:pPr>
            <w:r w:rsidRPr="00ED32EC">
              <w:t>Nodrošināta klienta izpētes rīka (</w:t>
            </w:r>
            <w:proofErr w:type="spellStart"/>
            <w:r w:rsidRPr="00152B0C">
              <w:rPr>
                <w:i/>
              </w:rPr>
              <w:t>shared</w:t>
            </w:r>
            <w:proofErr w:type="spellEnd"/>
            <w:r w:rsidRPr="00152B0C">
              <w:rPr>
                <w:i/>
              </w:rPr>
              <w:t xml:space="preserve"> KYC </w:t>
            </w:r>
            <w:proofErr w:type="spellStart"/>
            <w:r w:rsidRPr="00152B0C">
              <w:rPr>
                <w:i/>
              </w:rPr>
              <w:t>utility</w:t>
            </w:r>
            <w:proofErr w:type="spellEnd"/>
            <w:r w:rsidRPr="00ED32EC">
              <w:t xml:space="preserve">) izmantotāju licencēšana un </w:t>
            </w:r>
            <w:proofErr w:type="spellStart"/>
            <w:r w:rsidRPr="00ED32EC">
              <w:t>monitorēšana</w:t>
            </w:r>
            <w:proofErr w:type="spellEnd"/>
            <w:r w:rsidRPr="00ED32EC">
              <w:t>.</w:t>
            </w:r>
          </w:p>
          <w:p w14:paraId="059407D1" w14:textId="77777777" w:rsidR="00ED32EC" w:rsidRPr="009374B4" w:rsidRDefault="00ED32EC" w:rsidP="00ED32EC">
            <w:pPr>
              <w:pStyle w:val="naisc"/>
              <w:spacing w:before="0" w:beforeAutospacing="0" w:after="0" w:afterAutospacing="0"/>
              <w:jc w:val="both"/>
            </w:pPr>
          </w:p>
          <w:p w14:paraId="0B342223" w14:textId="77777777" w:rsidR="00ED32EC" w:rsidRDefault="00ED32EC" w:rsidP="00ED32EC">
            <w:pPr>
              <w:pStyle w:val="naisc"/>
              <w:spacing w:before="0" w:beforeAutospacing="0" w:after="0" w:afterAutospacing="0"/>
              <w:jc w:val="both"/>
              <w:rPr>
                <w:b/>
              </w:rPr>
            </w:pPr>
            <w:r>
              <w:rPr>
                <w:b/>
              </w:rPr>
              <w:t>A</w:t>
            </w:r>
            <w:r w:rsidRPr="007A4139">
              <w:rPr>
                <w:b/>
              </w:rPr>
              <w:t>tbildīgā institūcija</w:t>
            </w:r>
          </w:p>
          <w:p w14:paraId="6A0E41D9" w14:textId="63FACB15" w:rsidR="00ED32EC" w:rsidRDefault="00ED32EC" w:rsidP="00ED32EC">
            <w:pPr>
              <w:pStyle w:val="naisc"/>
              <w:spacing w:before="0" w:beforeAutospacing="0" w:after="0" w:afterAutospacing="0"/>
              <w:jc w:val="both"/>
            </w:pPr>
            <w:r>
              <w:t>DVI</w:t>
            </w:r>
          </w:p>
          <w:p w14:paraId="435EEF91" w14:textId="77777777" w:rsidR="00ED32EC" w:rsidRDefault="00ED32EC" w:rsidP="00ED32EC">
            <w:pPr>
              <w:pStyle w:val="naisc"/>
              <w:spacing w:before="0" w:beforeAutospacing="0" w:after="0" w:afterAutospacing="0"/>
              <w:jc w:val="both"/>
            </w:pPr>
          </w:p>
          <w:p w14:paraId="62ED63EC" w14:textId="77777777" w:rsidR="00ED32EC" w:rsidRPr="007A4139" w:rsidRDefault="00ED32EC" w:rsidP="00ED32EC">
            <w:pPr>
              <w:pStyle w:val="naisc"/>
              <w:spacing w:before="0" w:beforeAutospacing="0" w:after="0" w:afterAutospacing="0"/>
              <w:jc w:val="both"/>
            </w:pPr>
            <w:r>
              <w:rPr>
                <w:b/>
              </w:rPr>
              <w:t>Līdza</w:t>
            </w:r>
            <w:r w:rsidRPr="007A4139">
              <w:rPr>
                <w:b/>
              </w:rPr>
              <w:t>tbildīgā</w:t>
            </w:r>
            <w:r>
              <w:rPr>
                <w:b/>
              </w:rPr>
              <w:t>s</w:t>
            </w:r>
            <w:r w:rsidRPr="007A4139">
              <w:rPr>
                <w:b/>
              </w:rPr>
              <w:t xml:space="preserve"> institūcija</w:t>
            </w:r>
            <w:r>
              <w:rPr>
                <w:b/>
              </w:rPr>
              <w:t>s</w:t>
            </w:r>
          </w:p>
          <w:p w14:paraId="6D9E521E" w14:textId="31553661" w:rsidR="00ED32EC" w:rsidRPr="007A4139" w:rsidRDefault="00ED32EC" w:rsidP="006F0573">
            <w:pPr>
              <w:pStyle w:val="naisc"/>
              <w:spacing w:before="0" w:beforeAutospacing="0" w:after="0" w:afterAutospacing="0"/>
              <w:jc w:val="both"/>
              <w:rPr>
                <w:b/>
              </w:rPr>
            </w:pPr>
            <w:r>
              <w:t>TM</w:t>
            </w:r>
          </w:p>
        </w:tc>
      </w:tr>
      <w:tr w:rsidR="00002E72" w14:paraId="605E3111" w14:textId="77777777" w:rsidTr="00481DA6">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51F8614D" w14:textId="41520F6E" w:rsidR="00002E72" w:rsidRDefault="008A6CC3" w:rsidP="002E40A0">
            <w:pPr>
              <w:pStyle w:val="naisc"/>
              <w:spacing w:before="0" w:beforeAutospacing="0" w:after="0" w:afterAutospacing="0"/>
              <w:jc w:val="center"/>
            </w:pPr>
            <w:r>
              <w:t>36.</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72F2E545" w14:textId="77777777" w:rsidR="008B484E" w:rsidRDefault="008B484E" w:rsidP="008B484E">
            <w:pPr>
              <w:pStyle w:val="naisc"/>
              <w:spacing w:before="0" w:beforeAutospacing="0" w:after="0" w:afterAutospacing="0"/>
              <w:jc w:val="both"/>
              <w:rPr>
                <w:b/>
              </w:rPr>
            </w:pPr>
            <w:r>
              <w:rPr>
                <w:b/>
              </w:rPr>
              <w:t>4.13. pasākuma 1. rezultatīvā rādītāja izpildes termiņš</w:t>
            </w:r>
          </w:p>
          <w:p w14:paraId="6B527F46" w14:textId="7B2E5BBB" w:rsidR="008B484E" w:rsidRDefault="008B484E" w:rsidP="008B484E">
            <w:pPr>
              <w:pStyle w:val="naisc"/>
              <w:spacing w:before="0" w:beforeAutospacing="0" w:after="0" w:afterAutospacing="0"/>
              <w:jc w:val="both"/>
            </w:pPr>
            <w:r>
              <w:t>30</w:t>
            </w:r>
            <w:r w:rsidRPr="00C664AB">
              <w:t>.0</w:t>
            </w:r>
            <w:r>
              <w:t>6</w:t>
            </w:r>
            <w:r w:rsidRPr="00C664AB">
              <w:t>.202</w:t>
            </w:r>
            <w:r>
              <w:t>0</w:t>
            </w:r>
            <w:r w:rsidRPr="00C664AB">
              <w:t>.</w:t>
            </w:r>
          </w:p>
          <w:p w14:paraId="56E9A055" w14:textId="77777777" w:rsidR="008B484E" w:rsidRDefault="008B484E" w:rsidP="008B484E">
            <w:pPr>
              <w:pStyle w:val="naisc"/>
              <w:spacing w:before="0" w:beforeAutospacing="0" w:after="0" w:afterAutospacing="0"/>
              <w:jc w:val="both"/>
            </w:pPr>
          </w:p>
          <w:p w14:paraId="5BB8B91D" w14:textId="77777777" w:rsidR="008B484E" w:rsidRDefault="008B484E" w:rsidP="008B484E">
            <w:pPr>
              <w:pStyle w:val="naisc"/>
              <w:spacing w:before="0" w:beforeAutospacing="0" w:after="0" w:afterAutospacing="0"/>
              <w:jc w:val="both"/>
              <w:rPr>
                <w:b/>
              </w:rPr>
            </w:pPr>
            <w:r>
              <w:rPr>
                <w:b/>
              </w:rPr>
              <w:t>4.13. pasākuma 2. rezultatīvā rādītāja izpildes termiņš</w:t>
            </w:r>
          </w:p>
          <w:p w14:paraId="40B9B2CB" w14:textId="314A2948" w:rsidR="00002E72" w:rsidRPr="00404A2A" w:rsidRDefault="008B484E" w:rsidP="008B484E">
            <w:pPr>
              <w:pStyle w:val="naisc"/>
              <w:spacing w:before="0" w:beforeAutospacing="0" w:after="0" w:afterAutospacing="0"/>
              <w:jc w:val="both"/>
            </w:pPr>
            <w:r>
              <w:t>30</w:t>
            </w:r>
            <w:r w:rsidRPr="006849F3">
              <w:t>.0</w:t>
            </w:r>
            <w:r>
              <w:t>6</w:t>
            </w:r>
            <w:r w:rsidRPr="006849F3">
              <w:t>.202</w:t>
            </w:r>
            <w:r>
              <w:t>0</w:t>
            </w:r>
            <w:r w:rsidRPr="006849F3">
              <w:t>.</w:t>
            </w: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0CFE33" w14:textId="77777777" w:rsidR="00002E72" w:rsidRPr="009064C3" w:rsidRDefault="00002E72" w:rsidP="003626C2">
            <w:pPr>
              <w:pStyle w:val="naisc"/>
              <w:spacing w:before="0" w:beforeAutospacing="0" w:after="0" w:afterAutospacing="0"/>
              <w:rPr>
                <w:b/>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2080A5F3" w14:textId="16F051EC" w:rsidR="00002E72" w:rsidRPr="007A4139" w:rsidRDefault="00002E72" w:rsidP="003626C2">
            <w:pPr>
              <w:pStyle w:val="naisc"/>
              <w:spacing w:before="0" w:beforeAutospacing="0" w:after="0" w:afterAutospacing="0"/>
              <w:rPr>
                <w:b/>
              </w:rPr>
            </w:pPr>
            <w:r w:rsidRPr="00002E72">
              <w:rPr>
                <w:b/>
              </w:rPr>
              <w:t>Vienošanās panākta starpinstitūciju sanāksmē.</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154E80C4" w14:textId="77777777" w:rsidR="00002E72" w:rsidRDefault="00002E72" w:rsidP="003626C2">
            <w:pPr>
              <w:pStyle w:val="naisc"/>
              <w:spacing w:before="0" w:beforeAutospacing="0" w:after="0" w:afterAutospacing="0"/>
              <w:jc w:val="both"/>
              <w:rPr>
                <w:b/>
              </w:rPr>
            </w:pPr>
            <w:r>
              <w:rPr>
                <w:b/>
              </w:rPr>
              <w:t>4.13. pasākuma 1. rezultatīvā rādītāja izpildes termiņš</w:t>
            </w:r>
          </w:p>
          <w:p w14:paraId="0F24362E" w14:textId="77777777" w:rsidR="00002E72" w:rsidRDefault="00002E72" w:rsidP="003626C2">
            <w:pPr>
              <w:pStyle w:val="naisc"/>
              <w:spacing w:before="0" w:beforeAutospacing="0" w:after="0" w:afterAutospacing="0"/>
              <w:jc w:val="both"/>
            </w:pPr>
            <w:r w:rsidRPr="00404A2A">
              <w:t>01.04.2021.</w:t>
            </w:r>
          </w:p>
          <w:p w14:paraId="010712F4" w14:textId="77777777" w:rsidR="00A30905" w:rsidRDefault="00A30905" w:rsidP="003626C2">
            <w:pPr>
              <w:pStyle w:val="naisc"/>
              <w:spacing w:before="0" w:beforeAutospacing="0" w:after="0" w:afterAutospacing="0"/>
              <w:jc w:val="both"/>
            </w:pPr>
          </w:p>
          <w:p w14:paraId="5C70E3DE" w14:textId="38555F0A" w:rsidR="00A30905" w:rsidRDefault="00A30905" w:rsidP="00A30905">
            <w:pPr>
              <w:pStyle w:val="naisc"/>
              <w:spacing w:before="0" w:beforeAutospacing="0" w:after="0" w:afterAutospacing="0"/>
              <w:jc w:val="both"/>
              <w:rPr>
                <w:b/>
              </w:rPr>
            </w:pPr>
            <w:r>
              <w:rPr>
                <w:b/>
              </w:rPr>
              <w:t>4.13. pasākuma 2. rezultatīvā rādītāja izpildes termiņš</w:t>
            </w:r>
          </w:p>
          <w:p w14:paraId="71E2B34E" w14:textId="77777777" w:rsidR="00A30905" w:rsidRDefault="00A30905" w:rsidP="00A30905">
            <w:pPr>
              <w:pStyle w:val="naisc"/>
              <w:spacing w:before="0" w:beforeAutospacing="0" w:after="0" w:afterAutospacing="0"/>
              <w:jc w:val="both"/>
            </w:pPr>
            <w:r w:rsidRPr="006849F3">
              <w:t>01.04.2021.</w:t>
            </w:r>
          </w:p>
          <w:p w14:paraId="026B1055" w14:textId="155BE258" w:rsidR="00A30905" w:rsidRPr="00404A2A" w:rsidRDefault="00A30905" w:rsidP="003626C2">
            <w:pPr>
              <w:pStyle w:val="naisc"/>
              <w:spacing w:before="0" w:beforeAutospacing="0" w:after="0" w:afterAutospacing="0"/>
              <w:jc w:val="both"/>
            </w:pPr>
          </w:p>
        </w:tc>
      </w:tr>
      <w:tr w:rsidR="003626C2" w14:paraId="7F82ABF4" w14:textId="77777777" w:rsidTr="00481DA6">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1BB388B3" w14:textId="05325847" w:rsidR="003626C2" w:rsidRDefault="00DF0D0C" w:rsidP="008A6CC3">
            <w:pPr>
              <w:pStyle w:val="naisc"/>
              <w:spacing w:before="0" w:beforeAutospacing="0" w:after="0" w:afterAutospacing="0"/>
              <w:jc w:val="center"/>
            </w:pPr>
            <w:r>
              <w:lastRenderedPageBreak/>
              <w:t>3</w:t>
            </w:r>
            <w:r w:rsidR="008A6CC3">
              <w:t>7</w:t>
            </w:r>
            <w:r>
              <w:t>.</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518FEDAE" w14:textId="77777777" w:rsidR="003626C2" w:rsidRDefault="003626C2" w:rsidP="006F0573">
            <w:pPr>
              <w:pStyle w:val="naisc"/>
              <w:spacing w:before="0" w:beforeAutospacing="0" w:after="0" w:afterAutospacing="0"/>
              <w:jc w:val="both"/>
              <w:rPr>
                <w:b/>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9DFDF6" w14:textId="77777777" w:rsidR="003626C2" w:rsidRPr="009064C3" w:rsidRDefault="003626C2" w:rsidP="003626C2">
            <w:pPr>
              <w:pStyle w:val="naisc"/>
              <w:spacing w:before="0" w:beforeAutospacing="0" w:after="0" w:afterAutospacing="0"/>
              <w:rPr>
                <w:b/>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32947714" w14:textId="77777777" w:rsidR="003626C2" w:rsidRDefault="003626C2" w:rsidP="003626C2">
            <w:pPr>
              <w:pStyle w:val="naisc"/>
              <w:spacing w:before="0" w:beforeAutospacing="0" w:after="0" w:afterAutospacing="0"/>
              <w:rPr>
                <w:b/>
              </w:rPr>
            </w:pPr>
            <w:r w:rsidRPr="007A4139">
              <w:rPr>
                <w:b/>
              </w:rPr>
              <w:t>Vienošanās panāk</w:t>
            </w:r>
            <w:r>
              <w:rPr>
                <w:b/>
              </w:rPr>
              <w:t>t</w:t>
            </w:r>
            <w:r w:rsidRPr="007A4139">
              <w:rPr>
                <w:b/>
              </w:rPr>
              <w:t>a starpinstitūciju sanāksmē.</w:t>
            </w:r>
          </w:p>
          <w:p w14:paraId="5D24805C" w14:textId="77777777" w:rsidR="003626C2" w:rsidRPr="007A4139" w:rsidRDefault="003626C2" w:rsidP="003626C2">
            <w:pPr>
              <w:pStyle w:val="naisc"/>
              <w:spacing w:before="0" w:beforeAutospacing="0" w:after="0" w:afterAutospacing="0"/>
              <w:rPr>
                <w:b/>
              </w:rPr>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5020EF3B" w14:textId="77777777" w:rsidR="003626C2" w:rsidRDefault="003626C2" w:rsidP="003626C2">
            <w:pPr>
              <w:pStyle w:val="naisc"/>
              <w:spacing w:before="0" w:beforeAutospacing="0" w:after="0" w:afterAutospacing="0"/>
              <w:jc w:val="both"/>
              <w:rPr>
                <w:b/>
              </w:rPr>
            </w:pPr>
            <w:r>
              <w:rPr>
                <w:b/>
              </w:rPr>
              <w:t>4.14. pasākums</w:t>
            </w:r>
          </w:p>
          <w:p w14:paraId="27C3BB18" w14:textId="36DAB41A" w:rsidR="003626C2" w:rsidRPr="00152B0C" w:rsidRDefault="003626C2" w:rsidP="003626C2">
            <w:pPr>
              <w:pStyle w:val="naisc"/>
              <w:spacing w:before="0" w:beforeAutospacing="0" w:after="0" w:afterAutospacing="0"/>
              <w:jc w:val="both"/>
            </w:pPr>
            <w:r w:rsidRPr="00152B0C">
              <w:t>Īstenot ASV Finanšu ministrijas Tehniskās palīdzības dienesta tehniskās palīdzības projektu.</w:t>
            </w:r>
          </w:p>
          <w:p w14:paraId="1AED5C77" w14:textId="77777777" w:rsidR="003626C2" w:rsidRDefault="003626C2" w:rsidP="003626C2">
            <w:pPr>
              <w:pStyle w:val="naisc"/>
              <w:spacing w:before="0" w:beforeAutospacing="0" w:after="0" w:afterAutospacing="0"/>
              <w:jc w:val="both"/>
              <w:rPr>
                <w:b/>
              </w:rPr>
            </w:pPr>
          </w:p>
          <w:p w14:paraId="65E4FC3A" w14:textId="45312E89" w:rsidR="003626C2" w:rsidRDefault="003626C2" w:rsidP="003626C2">
            <w:pPr>
              <w:pStyle w:val="naisc"/>
              <w:spacing w:before="0" w:beforeAutospacing="0" w:after="0" w:afterAutospacing="0"/>
              <w:jc w:val="both"/>
              <w:rPr>
                <w:b/>
              </w:rPr>
            </w:pPr>
            <w:r>
              <w:rPr>
                <w:b/>
              </w:rPr>
              <w:t>4.14. pasākuma</w:t>
            </w:r>
            <w:r>
              <w:t xml:space="preserve"> d</w:t>
            </w:r>
            <w:r w:rsidRPr="003626C2">
              <w:rPr>
                <w:b/>
              </w:rPr>
              <w:t>arbības rezultāts</w:t>
            </w:r>
          </w:p>
          <w:p w14:paraId="0AD32686" w14:textId="34CC156A" w:rsidR="003626C2" w:rsidRPr="00152B0C" w:rsidRDefault="003626C2" w:rsidP="003626C2">
            <w:pPr>
              <w:pStyle w:val="naisc"/>
              <w:spacing w:before="0" w:beforeAutospacing="0" w:after="0" w:afterAutospacing="0"/>
              <w:jc w:val="both"/>
            </w:pPr>
            <w:r w:rsidRPr="00152B0C">
              <w:t>Noslēgts sadarbības līgums ar ASV Finanšu ministrijas Tehniskās palīdzības dienestu, lai saņemtu tehnisko palīdzību ar mērķi pilnveidot NILLTPFN uzraudzību, stiprināt FID kapacitāti un pilnveidot NILLTPF izmeklēšanu.</w:t>
            </w:r>
          </w:p>
          <w:p w14:paraId="44325243" w14:textId="77777777" w:rsidR="003626C2" w:rsidRDefault="003626C2" w:rsidP="003626C2">
            <w:pPr>
              <w:pStyle w:val="naisc"/>
              <w:spacing w:before="0" w:beforeAutospacing="0" w:after="0" w:afterAutospacing="0"/>
              <w:jc w:val="both"/>
              <w:rPr>
                <w:b/>
              </w:rPr>
            </w:pPr>
          </w:p>
          <w:p w14:paraId="04A90220" w14:textId="24000CA7" w:rsidR="003626C2" w:rsidRDefault="003626C2" w:rsidP="003626C2">
            <w:pPr>
              <w:pStyle w:val="naisc"/>
              <w:spacing w:before="0" w:beforeAutospacing="0" w:after="0" w:afterAutospacing="0"/>
              <w:jc w:val="both"/>
              <w:rPr>
                <w:b/>
              </w:rPr>
            </w:pPr>
            <w:r>
              <w:rPr>
                <w:b/>
              </w:rPr>
              <w:t xml:space="preserve">4.14. pasākuma </w:t>
            </w:r>
            <w:r w:rsidRPr="007A4139">
              <w:rPr>
                <w:b/>
              </w:rPr>
              <w:t>rezultatīvais rādītājs</w:t>
            </w:r>
          </w:p>
          <w:p w14:paraId="778EFF50" w14:textId="1FDB3C7B" w:rsidR="003626C2" w:rsidRDefault="003626C2" w:rsidP="003626C2">
            <w:pPr>
              <w:pStyle w:val="naisc"/>
              <w:spacing w:before="0" w:beforeAutospacing="0" w:after="0" w:afterAutospacing="0"/>
              <w:jc w:val="both"/>
            </w:pPr>
            <w:r w:rsidRPr="003626C2">
              <w:t>Veiktas nepieciešamās darbības, lai noslēgtu sadarbības līgumu ar ASV Finanšu ministrijas Tehniskās palīdzības dienestu.</w:t>
            </w:r>
          </w:p>
          <w:p w14:paraId="38ABED56" w14:textId="77777777" w:rsidR="003626C2" w:rsidRPr="009374B4" w:rsidRDefault="003626C2" w:rsidP="003626C2">
            <w:pPr>
              <w:pStyle w:val="naisc"/>
              <w:spacing w:before="0" w:beforeAutospacing="0" w:after="0" w:afterAutospacing="0"/>
              <w:jc w:val="both"/>
            </w:pPr>
          </w:p>
          <w:p w14:paraId="43E58777" w14:textId="77777777" w:rsidR="003626C2" w:rsidRDefault="003626C2" w:rsidP="003626C2">
            <w:pPr>
              <w:pStyle w:val="naisc"/>
              <w:spacing w:before="0" w:beforeAutospacing="0" w:after="0" w:afterAutospacing="0"/>
              <w:jc w:val="both"/>
              <w:rPr>
                <w:b/>
              </w:rPr>
            </w:pPr>
            <w:r>
              <w:rPr>
                <w:b/>
              </w:rPr>
              <w:t>A</w:t>
            </w:r>
            <w:r w:rsidRPr="007A4139">
              <w:rPr>
                <w:b/>
              </w:rPr>
              <w:t>tbildīgā institūcija</w:t>
            </w:r>
          </w:p>
          <w:p w14:paraId="578AAD2E" w14:textId="7A3AFC1C" w:rsidR="003626C2" w:rsidRDefault="003626C2" w:rsidP="003626C2">
            <w:pPr>
              <w:pStyle w:val="naisc"/>
              <w:spacing w:before="0" w:beforeAutospacing="0" w:after="0" w:afterAutospacing="0"/>
              <w:jc w:val="both"/>
            </w:pPr>
            <w:r>
              <w:t>FM</w:t>
            </w:r>
          </w:p>
          <w:p w14:paraId="7E22AC74" w14:textId="77777777" w:rsidR="003626C2" w:rsidRDefault="003626C2" w:rsidP="003626C2">
            <w:pPr>
              <w:pStyle w:val="naisc"/>
              <w:spacing w:before="0" w:beforeAutospacing="0" w:after="0" w:afterAutospacing="0"/>
              <w:jc w:val="both"/>
            </w:pPr>
          </w:p>
          <w:p w14:paraId="133EC9D1" w14:textId="77777777" w:rsidR="003626C2" w:rsidRPr="007A4139" w:rsidRDefault="003626C2" w:rsidP="003626C2">
            <w:pPr>
              <w:pStyle w:val="naisc"/>
              <w:spacing w:before="0" w:beforeAutospacing="0" w:after="0" w:afterAutospacing="0"/>
              <w:jc w:val="both"/>
            </w:pPr>
            <w:r>
              <w:rPr>
                <w:b/>
              </w:rPr>
              <w:t>Līdza</w:t>
            </w:r>
            <w:r w:rsidRPr="007A4139">
              <w:rPr>
                <w:b/>
              </w:rPr>
              <w:t>tbildīgā</w:t>
            </w:r>
            <w:r>
              <w:rPr>
                <w:b/>
              </w:rPr>
              <w:t>s</w:t>
            </w:r>
            <w:r w:rsidRPr="007A4139">
              <w:rPr>
                <w:b/>
              </w:rPr>
              <w:t xml:space="preserve"> institūcija</w:t>
            </w:r>
            <w:r>
              <w:rPr>
                <w:b/>
              </w:rPr>
              <w:t>s</w:t>
            </w:r>
          </w:p>
          <w:p w14:paraId="48A7AE53" w14:textId="77777777" w:rsidR="003626C2" w:rsidRDefault="003626C2" w:rsidP="006F0573">
            <w:pPr>
              <w:pStyle w:val="naisc"/>
              <w:spacing w:before="0" w:beforeAutospacing="0" w:after="0" w:afterAutospacing="0"/>
              <w:jc w:val="both"/>
            </w:pPr>
            <w:r>
              <w:t>FID</w:t>
            </w:r>
          </w:p>
          <w:p w14:paraId="63D77DBE" w14:textId="77777777" w:rsidR="003626C2" w:rsidRDefault="003626C2" w:rsidP="009B7D01">
            <w:pPr>
              <w:pStyle w:val="naisc"/>
              <w:spacing w:before="0" w:beforeAutospacing="0" w:after="0" w:afterAutospacing="0"/>
              <w:jc w:val="both"/>
            </w:pPr>
          </w:p>
          <w:p w14:paraId="1942F897" w14:textId="77777777" w:rsidR="003626C2" w:rsidRDefault="003626C2" w:rsidP="00E077C5">
            <w:pPr>
              <w:pStyle w:val="naisc"/>
              <w:spacing w:before="0" w:beforeAutospacing="0" w:after="0" w:afterAutospacing="0"/>
              <w:jc w:val="both"/>
              <w:rPr>
                <w:b/>
              </w:rPr>
            </w:pPr>
            <w:r w:rsidRPr="003626C2">
              <w:rPr>
                <w:b/>
              </w:rPr>
              <w:t>Izpildes termiņš</w:t>
            </w:r>
          </w:p>
          <w:p w14:paraId="5C5D39E3" w14:textId="35707BFE" w:rsidR="003626C2" w:rsidRPr="00152B0C" w:rsidRDefault="003626C2" w:rsidP="00E077C5">
            <w:pPr>
              <w:pStyle w:val="naisc"/>
              <w:spacing w:before="0" w:beforeAutospacing="0" w:after="0" w:afterAutospacing="0"/>
              <w:jc w:val="both"/>
            </w:pPr>
            <w:r w:rsidRPr="00152B0C">
              <w:t>31.12.2020.</w:t>
            </w:r>
          </w:p>
        </w:tc>
      </w:tr>
      <w:tr w:rsidR="003B0FB9" w:rsidRPr="00832449" w14:paraId="5F3680E9"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5D3447D9" w14:textId="77714A65" w:rsidR="003B0FB9" w:rsidRDefault="00DF0D0C" w:rsidP="008A6CC3">
            <w:pPr>
              <w:pStyle w:val="naisc"/>
              <w:spacing w:before="0" w:beforeAutospacing="0" w:after="0" w:afterAutospacing="0"/>
              <w:jc w:val="center"/>
            </w:pPr>
            <w:r>
              <w:lastRenderedPageBreak/>
              <w:t>3</w:t>
            </w:r>
            <w:r w:rsidR="008A6CC3">
              <w:t>8</w:t>
            </w:r>
            <w:r>
              <w:t>.</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1D5D4E28" w14:textId="36DC18FD" w:rsidR="003B0FB9" w:rsidRDefault="003B0FB9" w:rsidP="003B0FB9">
            <w:pPr>
              <w:pStyle w:val="naisc"/>
              <w:spacing w:before="0" w:beforeAutospacing="0" w:after="0" w:afterAutospacing="0"/>
              <w:jc w:val="both"/>
              <w:rPr>
                <w:b/>
              </w:rPr>
            </w:pPr>
            <w:r w:rsidRPr="00F15FB5">
              <w:rPr>
                <w:b/>
              </w:rPr>
              <w:t>5.</w:t>
            </w:r>
            <w:r>
              <w:rPr>
                <w:b/>
              </w:rPr>
              <w:t>2</w:t>
            </w:r>
            <w:r w:rsidRPr="00F15FB5">
              <w:rPr>
                <w:b/>
              </w:rPr>
              <w:t>. pasākuma</w:t>
            </w:r>
            <w:r w:rsidRPr="003626C2">
              <w:rPr>
                <w:b/>
              </w:rPr>
              <w:t xml:space="preserve"> </w:t>
            </w:r>
            <w:r>
              <w:rPr>
                <w:b/>
              </w:rPr>
              <w:t>i</w:t>
            </w:r>
            <w:r w:rsidRPr="003626C2">
              <w:rPr>
                <w:b/>
              </w:rPr>
              <w:t>zpildes termiņš</w:t>
            </w:r>
          </w:p>
          <w:p w14:paraId="39B53403" w14:textId="25745A64" w:rsidR="003B0FB9" w:rsidRPr="00152B0C" w:rsidRDefault="003B0FB9" w:rsidP="00707C1E">
            <w:pPr>
              <w:pStyle w:val="naisc"/>
              <w:spacing w:before="0" w:beforeAutospacing="0" w:after="0" w:afterAutospacing="0"/>
              <w:jc w:val="both"/>
            </w:pPr>
            <w:r w:rsidRPr="00152B0C">
              <w:t>01.08.2020.</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77992B4E" w14:textId="77777777" w:rsidR="003B0FB9" w:rsidRPr="00F15FB5" w:rsidRDefault="003B0FB9" w:rsidP="00707C1E">
            <w:pPr>
              <w:pStyle w:val="naisc"/>
              <w:spacing w:before="0" w:beforeAutospacing="0" w:after="0" w:afterAutospacing="0"/>
              <w:jc w:val="center"/>
              <w:rPr>
                <w:b/>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4A1F55D5" w14:textId="4A674C68" w:rsidR="003B0FB9" w:rsidRPr="00F15FB5" w:rsidRDefault="003B0FB9" w:rsidP="00707C1E">
            <w:pPr>
              <w:pStyle w:val="naisc"/>
              <w:spacing w:before="0" w:beforeAutospacing="0" w:after="0" w:afterAutospacing="0"/>
              <w:rPr>
                <w:b/>
              </w:rPr>
            </w:pPr>
            <w:r w:rsidRPr="007A4139">
              <w:rPr>
                <w:b/>
              </w:rPr>
              <w:t>Vienošanās panāk</w:t>
            </w:r>
            <w:r>
              <w:rPr>
                <w:b/>
              </w:rPr>
              <w:t>t</w:t>
            </w:r>
            <w:r w:rsidRPr="007A4139">
              <w:rPr>
                <w:b/>
              </w:rPr>
              <w:t>a starpinstitūciju sanāksmē.</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08E3710D" w14:textId="77777777" w:rsidR="003B0FB9" w:rsidRDefault="003B0FB9" w:rsidP="003B0FB9">
            <w:pPr>
              <w:pStyle w:val="naisc"/>
              <w:spacing w:before="0" w:beforeAutospacing="0" w:after="0" w:afterAutospacing="0"/>
              <w:jc w:val="both"/>
              <w:rPr>
                <w:b/>
              </w:rPr>
            </w:pPr>
            <w:r w:rsidRPr="00F15FB5">
              <w:rPr>
                <w:b/>
              </w:rPr>
              <w:t>5.</w:t>
            </w:r>
            <w:r>
              <w:rPr>
                <w:b/>
              </w:rPr>
              <w:t>2</w:t>
            </w:r>
            <w:r w:rsidRPr="00F15FB5">
              <w:rPr>
                <w:b/>
              </w:rPr>
              <w:t>. pasākuma</w:t>
            </w:r>
            <w:r w:rsidRPr="003626C2">
              <w:rPr>
                <w:b/>
              </w:rPr>
              <w:t xml:space="preserve"> </w:t>
            </w:r>
            <w:r>
              <w:rPr>
                <w:b/>
              </w:rPr>
              <w:t>i</w:t>
            </w:r>
            <w:r w:rsidRPr="003626C2">
              <w:rPr>
                <w:b/>
              </w:rPr>
              <w:t>zpildes termiņš</w:t>
            </w:r>
          </w:p>
          <w:p w14:paraId="2F2CA804" w14:textId="6E6AB0CB" w:rsidR="003B0FB9" w:rsidRPr="00F15FB5" w:rsidRDefault="003B0FB9" w:rsidP="006F0573">
            <w:pPr>
              <w:pStyle w:val="naisc"/>
              <w:spacing w:before="0" w:beforeAutospacing="0" w:after="0" w:afterAutospacing="0"/>
              <w:jc w:val="both"/>
              <w:rPr>
                <w:b/>
              </w:rPr>
            </w:pPr>
            <w:r w:rsidRPr="009374B4">
              <w:t>01.</w:t>
            </w:r>
            <w:r>
              <w:t>10</w:t>
            </w:r>
            <w:r w:rsidRPr="009374B4">
              <w:t>.2020.</w:t>
            </w:r>
          </w:p>
        </w:tc>
      </w:tr>
      <w:tr w:rsidR="002909A1" w:rsidRPr="00832449" w14:paraId="1513CA75"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2D505695" w14:textId="50400425" w:rsidR="002909A1" w:rsidRDefault="00DF0D0C" w:rsidP="008A6CC3">
            <w:pPr>
              <w:pStyle w:val="naisc"/>
              <w:spacing w:before="0" w:beforeAutospacing="0" w:after="0" w:afterAutospacing="0"/>
              <w:jc w:val="center"/>
            </w:pPr>
            <w:r>
              <w:t>3</w:t>
            </w:r>
            <w:r w:rsidR="008A6CC3">
              <w:t>9</w:t>
            </w:r>
            <w:r>
              <w:t>.</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27D25F1A" w14:textId="663FE1D6" w:rsidR="002909A1" w:rsidRDefault="002909A1" w:rsidP="002909A1">
            <w:pPr>
              <w:pStyle w:val="naisc"/>
              <w:spacing w:before="0" w:beforeAutospacing="0" w:after="0" w:afterAutospacing="0"/>
              <w:jc w:val="both"/>
              <w:rPr>
                <w:b/>
              </w:rPr>
            </w:pPr>
            <w:r w:rsidRPr="00F15FB5">
              <w:rPr>
                <w:b/>
              </w:rPr>
              <w:t>5.</w:t>
            </w:r>
            <w:r>
              <w:rPr>
                <w:b/>
              </w:rPr>
              <w:t>3</w:t>
            </w:r>
            <w:r w:rsidRPr="00F15FB5">
              <w:rPr>
                <w:b/>
              </w:rPr>
              <w:t>. pasākuma</w:t>
            </w:r>
            <w:r w:rsidRPr="003626C2">
              <w:rPr>
                <w:b/>
              </w:rPr>
              <w:t xml:space="preserve"> </w:t>
            </w:r>
            <w:r w:rsidRPr="007A4139">
              <w:rPr>
                <w:b/>
              </w:rPr>
              <w:t>1. rezultatīv</w:t>
            </w:r>
            <w:r>
              <w:rPr>
                <w:b/>
              </w:rPr>
              <w:t>ā</w:t>
            </w:r>
            <w:r w:rsidRPr="007A4139">
              <w:rPr>
                <w:b/>
              </w:rPr>
              <w:t xml:space="preserve"> rādītāj</w:t>
            </w:r>
            <w:r>
              <w:rPr>
                <w:b/>
              </w:rPr>
              <w:t>a i</w:t>
            </w:r>
            <w:r w:rsidRPr="003626C2">
              <w:rPr>
                <w:b/>
              </w:rPr>
              <w:t>zpildes termiņš</w:t>
            </w:r>
          </w:p>
          <w:p w14:paraId="2B1F4206" w14:textId="77777777" w:rsidR="002909A1" w:rsidRDefault="002909A1" w:rsidP="002909A1">
            <w:pPr>
              <w:pStyle w:val="naisc"/>
              <w:spacing w:before="0" w:beforeAutospacing="0" w:after="0" w:afterAutospacing="0"/>
              <w:jc w:val="both"/>
            </w:pPr>
            <w:r w:rsidRPr="009374B4">
              <w:t>01.08.2020.</w:t>
            </w:r>
          </w:p>
          <w:p w14:paraId="69349CF2" w14:textId="6E5A2D7C" w:rsidR="002909A1" w:rsidRDefault="002909A1" w:rsidP="002909A1">
            <w:pPr>
              <w:pStyle w:val="naisc"/>
              <w:spacing w:before="0" w:beforeAutospacing="0" w:after="0" w:afterAutospacing="0"/>
              <w:jc w:val="both"/>
              <w:rPr>
                <w:b/>
              </w:rPr>
            </w:pPr>
            <w:r w:rsidRPr="00F15FB5">
              <w:rPr>
                <w:b/>
              </w:rPr>
              <w:t>5.</w:t>
            </w:r>
            <w:r>
              <w:rPr>
                <w:b/>
              </w:rPr>
              <w:t>3</w:t>
            </w:r>
            <w:r w:rsidRPr="00F15FB5">
              <w:rPr>
                <w:b/>
              </w:rPr>
              <w:t>. pasākuma</w:t>
            </w:r>
            <w:r w:rsidRPr="003626C2">
              <w:rPr>
                <w:b/>
              </w:rPr>
              <w:t xml:space="preserve"> </w:t>
            </w:r>
            <w:r>
              <w:rPr>
                <w:b/>
              </w:rPr>
              <w:t>2</w:t>
            </w:r>
            <w:r w:rsidRPr="007A4139">
              <w:rPr>
                <w:b/>
              </w:rPr>
              <w:t>. rezultatīv</w:t>
            </w:r>
            <w:r>
              <w:rPr>
                <w:b/>
              </w:rPr>
              <w:t>ā</w:t>
            </w:r>
            <w:r w:rsidRPr="007A4139">
              <w:rPr>
                <w:b/>
              </w:rPr>
              <w:t xml:space="preserve"> rādītāj</w:t>
            </w:r>
            <w:r>
              <w:rPr>
                <w:b/>
              </w:rPr>
              <w:t>a i</w:t>
            </w:r>
            <w:r w:rsidRPr="003626C2">
              <w:rPr>
                <w:b/>
              </w:rPr>
              <w:t>zpildes termiņš</w:t>
            </w:r>
          </w:p>
          <w:p w14:paraId="1D92CE3A" w14:textId="15B3CBB0" w:rsidR="002909A1" w:rsidRDefault="002909A1" w:rsidP="002909A1">
            <w:pPr>
              <w:pStyle w:val="naisc"/>
              <w:spacing w:before="0" w:beforeAutospacing="0" w:after="0" w:afterAutospacing="0"/>
              <w:jc w:val="both"/>
            </w:pPr>
            <w:r w:rsidRPr="009374B4">
              <w:t>01.</w:t>
            </w:r>
            <w:r>
              <w:t>10</w:t>
            </w:r>
            <w:r w:rsidRPr="009374B4">
              <w:t>.2020.</w:t>
            </w:r>
          </w:p>
          <w:p w14:paraId="23FE3707" w14:textId="7046A3E9" w:rsidR="002909A1" w:rsidRDefault="002909A1" w:rsidP="002909A1">
            <w:pPr>
              <w:pStyle w:val="naisc"/>
              <w:spacing w:before="0" w:beforeAutospacing="0" w:after="0" w:afterAutospacing="0"/>
              <w:jc w:val="both"/>
              <w:rPr>
                <w:b/>
              </w:rPr>
            </w:pPr>
            <w:r w:rsidRPr="00F15FB5">
              <w:rPr>
                <w:b/>
              </w:rPr>
              <w:t>5.</w:t>
            </w:r>
            <w:r>
              <w:rPr>
                <w:b/>
              </w:rPr>
              <w:t>3</w:t>
            </w:r>
            <w:r w:rsidRPr="00F15FB5">
              <w:rPr>
                <w:b/>
              </w:rPr>
              <w:t>. pasākuma</w:t>
            </w:r>
            <w:r w:rsidRPr="003626C2">
              <w:rPr>
                <w:b/>
              </w:rPr>
              <w:t xml:space="preserve"> </w:t>
            </w:r>
            <w:r>
              <w:rPr>
                <w:b/>
              </w:rPr>
              <w:t>3</w:t>
            </w:r>
            <w:r w:rsidRPr="007A4139">
              <w:rPr>
                <w:b/>
              </w:rPr>
              <w:t>. rezultatīv</w:t>
            </w:r>
            <w:r>
              <w:rPr>
                <w:b/>
              </w:rPr>
              <w:t>ā</w:t>
            </w:r>
            <w:r w:rsidRPr="007A4139">
              <w:rPr>
                <w:b/>
              </w:rPr>
              <w:t xml:space="preserve"> rādītāj</w:t>
            </w:r>
            <w:r>
              <w:rPr>
                <w:b/>
              </w:rPr>
              <w:t>a i</w:t>
            </w:r>
            <w:r w:rsidRPr="003626C2">
              <w:rPr>
                <w:b/>
              </w:rPr>
              <w:t>zpildes termiņš</w:t>
            </w:r>
          </w:p>
          <w:p w14:paraId="75306FEE" w14:textId="679BA5CB" w:rsidR="002909A1" w:rsidRDefault="002909A1" w:rsidP="002909A1">
            <w:pPr>
              <w:pStyle w:val="naisc"/>
              <w:spacing w:before="0" w:beforeAutospacing="0" w:after="0" w:afterAutospacing="0"/>
              <w:jc w:val="both"/>
            </w:pPr>
            <w:r>
              <w:t>3</w:t>
            </w:r>
            <w:r w:rsidRPr="009374B4">
              <w:t>1.</w:t>
            </w:r>
            <w:r>
              <w:t>12</w:t>
            </w:r>
            <w:r w:rsidRPr="009374B4">
              <w:t>.2020.</w:t>
            </w:r>
          </w:p>
          <w:p w14:paraId="5E4306CE" w14:textId="7ED16508" w:rsidR="002909A1" w:rsidRDefault="002909A1" w:rsidP="002909A1">
            <w:pPr>
              <w:pStyle w:val="naisc"/>
              <w:spacing w:before="0" w:beforeAutospacing="0" w:after="0" w:afterAutospacing="0"/>
              <w:jc w:val="both"/>
              <w:rPr>
                <w:b/>
              </w:rPr>
            </w:pPr>
            <w:r w:rsidRPr="00F15FB5">
              <w:rPr>
                <w:b/>
              </w:rPr>
              <w:t>5.</w:t>
            </w:r>
            <w:r>
              <w:rPr>
                <w:b/>
              </w:rPr>
              <w:t>3</w:t>
            </w:r>
            <w:r w:rsidRPr="00F15FB5">
              <w:rPr>
                <w:b/>
              </w:rPr>
              <w:t>. pasākuma</w:t>
            </w:r>
            <w:r w:rsidRPr="003626C2">
              <w:rPr>
                <w:b/>
              </w:rPr>
              <w:t xml:space="preserve"> </w:t>
            </w:r>
            <w:r>
              <w:rPr>
                <w:b/>
              </w:rPr>
              <w:t>4</w:t>
            </w:r>
            <w:r w:rsidRPr="007A4139">
              <w:rPr>
                <w:b/>
              </w:rPr>
              <w:t>. rezultatīv</w:t>
            </w:r>
            <w:r>
              <w:rPr>
                <w:b/>
              </w:rPr>
              <w:t>ā</w:t>
            </w:r>
            <w:r w:rsidRPr="007A4139">
              <w:rPr>
                <w:b/>
              </w:rPr>
              <w:t xml:space="preserve"> rādītāj</w:t>
            </w:r>
            <w:r>
              <w:rPr>
                <w:b/>
              </w:rPr>
              <w:t>a i</w:t>
            </w:r>
            <w:r w:rsidRPr="003626C2">
              <w:rPr>
                <w:b/>
              </w:rPr>
              <w:t>zpildes termiņš</w:t>
            </w:r>
          </w:p>
          <w:p w14:paraId="6F1B8FE1" w14:textId="5946B488" w:rsidR="002909A1" w:rsidRDefault="002909A1" w:rsidP="002909A1">
            <w:pPr>
              <w:pStyle w:val="naisc"/>
              <w:spacing w:before="0" w:beforeAutospacing="0" w:after="0" w:afterAutospacing="0"/>
              <w:jc w:val="both"/>
            </w:pPr>
            <w:r>
              <w:t>3</w:t>
            </w:r>
            <w:r w:rsidRPr="009374B4">
              <w:t>1.</w:t>
            </w:r>
            <w:r>
              <w:t>12</w:t>
            </w:r>
            <w:r w:rsidRPr="009374B4">
              <w:t>.2020.</w:t>
            </w:r>
          </w:p>
          <w:p w14:paraId="0F6BA28D" w14:textId="10856F55" w:rsidR="002909A1" w:rsidRDefault="002909A1" w:rsidP="002909A1">
            <w:pPr>
              <w:pStyle w:val="naisc"/>
              <w:spacing w:before="0" w:beforeAutospacing="0" w:after="0" w:afterAutospacing="0"/>
              <w:jc w:val="both"/>
              <w:rPr>
                <w:b/>
              </w:rPr>
            </w:pPr>
            <w:r w:rsidRPr="00F15FB5">
              <w:rPr>
                <w:b/>
              </w:rPr>
              <w:t>5.</w:t>
            </w:r>
            <w:r>
              <w:rPr>
                <w:b/>
              </w:rPr>
              <w:t>3</w:t>
            </w:r>
            <w:r w:rsidRPr="00F15FB5">
              <w:rPr>
                <w:b/>
              </w:rPr>
              <w:t>. pasākuma</w:t>
            </w:r>
            <w:r w:rsidRPr="003626C2">
              <w:rPr>
                <w:b/>
              </w:rPr>
              <w:t xml:space="preserve"> </w:t>
            </w:r>
            <w:r>
              <w:rPr>
                <w:b/>
              </w:rPr>
              <w:t>5</w:t>
            </w:r>
            <w:r w:rsidRPr="007A4139">
              <w:rPr>
                <w:b/>
              </w:rPr>
              <w:t>. rezultatīv</w:t>
            </w:r>
            <w:r>
              <w:rPr>
                <w:b/>
              </w:rPr>
              <w:t>ā</w:t>
            </w:r>
            <w:r w:rsidRPr="007A4139">
              <w:rPr>
                <w:b/>
              </w:rPr>
              <w:t xml:space="preserve"> rādītāj</w:t>
            </w:r>
            <w:r>
              <w:rPr>
                <w:b/>
              </w:rPr>
              <w:t>a i</w:t>
            </w:r>
            <w:r w:rsidRPr="003626C2">
              <w:rPr>
                <w:b/>
              </w:rPr>
              <w:t>zpildes termiņš</w:t>
            </w:r>
          </w:p>
          <w:p w14:paraId="7E166898" w14:textId="6A2A4705" w:rsidR="002909A1" w:rsidRPr="00F15FB5" w:rsidRDefault="002909A1" w:rsidP="006F0573">
            <w:pPr>
              <w:pStyle w:val="naisc"/>
              <w:spacing w:before="0" w:beforeAutospacing="0" w:after="0" w:afterAutospacing="0"/>
              <w:jc w:val="both"/>
              <w:rPr>
                <w:b/>
              </w:rPr>
            </w:pPr>
            <w:r w:rsidRPr="009374B4">
              <w:t>01.0</w:t>
            </w:r>
            <w:r>
              <w:t>3</w:t>
            </w:r>
            <w:r w:rsidRPr="009374B4">
              <w:t>.202</w:t>
            </w:r>
            <w:r>
              <w:t>1</w:t>
            </w:r>
            <w:r w:rsidRPr="009374B4">
              <w:t>.</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3CB78096" w14:textId="77777777" w:rsidR="002909A1" w:rsidRPr="00F15FB5" w:rsidRDefault="002909A1" w:rsidP="002909A1">
            <w:pPr>
              <w:pStyle w:val="naisc"/>
              <w:spacing w:before="0" w:beforeAutospacing="0" w:after="0" w:afterAutospacing="0"/>
              <w:jc w:val="center"/>
              <w:rPr>
                <w:b/>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66CCCD96" w14:textId="60DF8750" w:rsidR="002909A1" w:rsidRPr="007A4139" w:rsidRDefault="002909A1" w:rsidP="002909A1">
            <w:pPr>
              <w:pStyle w:val="naisc"/>
              <w:spacing w:before="0" w:beforeAutospacing="0" w:after="0" w:afterAutospacing="0"/>
              <w:rPr>
                <w:b/>
              </w:rPr>
            </w:pPr>
            <w:r w:rsidRPr="007A4139">
              <w:rPr>
                <w:b/>
              </w:rPr>
              <w:t>Vienošanās panāk</w:t>
            </w:r>
            <w:r>
              <w:rPr>
                <w:b/>
              </w:rPr>
              <w:t>t</w:t>
            </w:r>
            <w:r w:rsidRPr="007A4139">
              <w:rPr>
                <w:b/>
              </w:rPr>
              <w:t>a starpinstitūciju sanāksmē.</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52CD1922" w14:textId="77777777" w:rsidR="002909A1" w:rsidRDefault="002909A1" w:rsidP="002909A1">
            <w:pPr>
              <w:pStyle w:val="naisc"/>
              <w:spacing w:before="0" w:beforeAutospacing="0" w:after="0" w:afterAutospacing="0"/>
              <w:jc w:val="both"/>
              <w:rPr>
                <w:b/>
              </w:rPr>
            </w:pPr>
            <w:r w:rsidRPr="00F15FB5">
              <w:rPr>
                <w:b/>
              </w:rPr>
              <w:t>5.</w:t>
            </w:r>
            <w:r>
              <w:rPr>
                <w:b/>
              </w:rPr>
              <w:t>3</w:t>
            </w:r>
            <w:r w:rsidRPr="00F15FB5">
              <w:rPr>
                <w:b/>
              </w:rPr>
              <w:t>. pasākuma</w:t>
            </w:r>
            <w:r w:rsidRPr="003626C2">
              <w:rPr>
                <w:b/>
              </w:rPr>
              <w:t xml:space="preserve"> </w:t>
            </w:r>
            <w:r w:rsidRPr="007A4139">
              <w:rPr>
                <w:b/>
              </w:rPr>
              <w:t>1. rezultatīv</w:t>
            </w:r>
            <w:r>
              <w:rPr>
                <w:b/>
              </w:rPr>
              <w:t>ā</w:t>
            </w:r>
            <w:r w:rsidRPr="007A4139">
              <w:rPr>
                <w:b/>
              </w:rPr>
              <w:t xml:space="preserve"> rādītāj</w:t>
            </w:r>
            <w:r>
              <w:rPr>
                <w:b/>
              </w:rPr>
              <w:t>a i</w:t>
            </w:r>
            <w:r w:rsidRPr="003626C2">
              <w:rPr>
                <w:b/>
              </w:rPr>
              <w:t>zpildes termiņš</w:t>
            </w:r>
          </w:p>
          <w:p w14:paraId="214A0AF0" w14:textId="7D87B1F4" w:rsidR="002909A1" w:rsidRDefault="002909A1" w:rsidP="002909A1">
            <w:pPr>
              <w:pStyle w:val="naisc"/>
              <w:spacing w:before="0" w:beforeAutospacing="0" w:after="0" w:afterAutospacing="0"/>
              <w:jc w:val="both"/>
            </w:pPr>
            <w:r w:rsidRPr="009374B4">
              <w:t>01.</w:t>
            </w:r>
            <w:r>
              <w:t>11</w:t>
            </w:r>
            <w:r w:rsidRPr="009374B4">
              <w:t>.2020.</w:t>
            </w:r>
          </w:p>
          <w:p w14:paraId="30926E02" w14:textId="77777777" w:rsidR="002909A1" w:rsidRDefault="002909A1" w:rsidP="002909A1">
            <w:pPr>
              <w:pStyle w:val="naisc"/>
              <w:spacing w:before="0" w:beforeAutospacing="0" w:after="0" w:afterAutospacing="0"/>
              <w:jc w:val="both"/>
              <w:rPr>
                <w:b/>
              </w:rPr>
            </w:pPr>
            <w:r w:rsidRPr="00F15FB5">
              <w:rPr>
                <w:b/>
              </w:rPr>
              <w:t>5.</w:t>
            </w:r>
            <w:r>
              <w:rPr>
                <w:b/>
              </w:rPr>
              <w:t>3</w:t>
            </w:r>
            <w:r w:rsidRPr="00F15FB5">
              <w:rPr>
                <w:b/>
              </w:rPr>
              <w:t>. pasākuma</w:t>
            </w:r>
            <w:r w:rsidRPr="003626C2">
              <w:rPr>
                <w:b/>
              </w:rPr>
              <w:t xml:space="preserve"> </w:t>
            </w:r>
            <w:r>
              <w:rPr>
                <w:b/>
              </w:rPr>
              <w:t>2</w:t>
            </w:r>
            <w:r w:rsidRPr="007A4139">
              <w:rPr>
                <w:b/>
              </w:rPr>
              <w:t>. rezultatīv</w:t>
            </w:r>
            <w:r>
              <w:rPr>
                <w:b/>
              </w:rPr>
              <w:t>ā</w:t>
            </w:r>
            <w:r w:rsidRPr="007A4139">
              <w:rPr>
                <w:b/>
              </w:rPr>
              <w:t xml:space="preserve"> rādītāj</w:t>
            </w:r>
            <w:r>
              <w:rPr>
                <w:b/>
              </w:rPr>
              <w:t>a i</w:t>
            </w:r>
            <w:r w:rsidRPr="003626C2">
              <w:rPr>
                <w:b/>
              </w:rPr>
              <w:t>zpildes termiņš</w:t>
            </w:r>
          </w:p>
          <w:p w14:paraId="7C930DE0" w14:textId="10716A6D" w:rsidR="002909A1" w:rsidRDefault="002909A1" w:rsidP="002909A1">
            <w:pPr>
              <w:pStyle w:val="naisc"/>
              <w:spacing w:before="0" w:beforeAutospacing="0" w:after="0" w:afterAutospacing="0"/>
              <w:jc w:val="both"/>
            </w:pPr>
            <w:r w:rsidRPr="009374B4">
              <w:t>01.</w:t>
            </w:r>
            <w:r>
              <w:t>01</w:t>
            </w:r>
            <w:r w:rsidRPr="009374B4">
              <w:t>.202</w:t>
            </w:r>
            <w:r>
              <w:t>1</w:t>
            </w:r>
            <w:r w:rsidRPr="009374B4">
              <w:t>.</w:t>
            </w:r>
          </w:p>
          <w:p w14:paraId="308851B2" w14:textId="77777777" w:rsidR="002909A1" w:rsidRDefault="002909A1" w:rsidP="002909A1">
            <w:pPr>
              <w:pStyle w:val="naisc"/>
              <w:spacing w:before="0" w:beforeAutospacing="0" w:after="0" w:afterAutospacing="0"/>
              <w:jc w:val="both"/>
              <w:rPr>
                <w:b/>
              </w:rPr>
            </w:pPr>
            <w:r w:rsidRPr="00F15FB5">
              <w:rPr>
                <w:b/>
              </w:rPr>
              <w:t>5.</w:t>
            </w:r>
            <w:r>
              <w:rPr>
                <w:b/>
              </w:rPr>
              <w:t>3</w:t>
            </w:r>
            <w:r w:rsidRPr="00F15FB5">
              <w:rPr>
                <w:b/>
              </w:rPr>
              <w:t>. pasākuma</w:t>
            </w:r>
            <w:r w:rsidRPr="003626C2">
              <w:rPr>
                <w:b/>
              </w:rPr>
              <w:t xml:space="preserve"> </w:t>
            </w:r>
            <w:r>
              <w:rPr>
                <w:b/>
              </w:rPr>
              <w:t>3</w:t>
            </w:r>
            <w:r w:rsidRPr="007A4139">
              <w:rPr>
                <w:b/>
              </w:rPr>
              <w:t>. rezultatīv</w:t>
            </w:r>
            <w:r>
              <w:rPr>
                <w:b/>
              </w:rPr>
              <w:t>ā</w:t>
            </w:r>
            <w:r w:rsidRPr="007A4139">
              <w:rPr>
                <w:b/>
              </w:rPr>
              <w:t xml:space="preserve"> rādītāj</w:t>
            </w:r>
            <w:r>
              <w:rPr>
                <w:b/>
              </w:rPr>
              <w:t>a i</w:t>
            </w:r>
            <w:r w:rsidRPr="003626C2">
              <w:rPr>
                <w:b/>
              </w:rPr>
              <w:t>zpildes termiņš</w:t>
            </w:r>
          </w:p>
          <w:p w14:paraId="78B2F54C" w14:textId="1694BCA6" w:rsidR="002909A1" w:rsidRDefault="002909A1" w:rsidP="002909A1">
            <w:pPr>
              <w:pStyle w:val="naisc"/>
              <w:spacing w:before="0" w:beforeAutospacing="0" w:after="0" w:afterAutospacing="0"/>
              <w:jc w:val="both"/>
            </w:pPr>
            <w:r>
              <w:t>3</w:t>
            </w:r>
            <w:r w:rsidRPr="009374B4">
              <w:t>1.</w:t>
            </w:r>
            <w:r w:rsidR="000A4EB5">
              <w:t>03</w:t>
            </w:r>
            <w:r w:rsidRPr="009374B4">
              <w:t>.202</w:t>
            </w:r>
            <w:r w:rsidR="000A4EB5">
              <w:t>1</w:t>
            </w:r>
            <w:r w:rsidRPr="009374B4">
              <w:t>.</w:t>
            </w:r>
          </w:p>
          <w:p w14:paraId="04796A6F" w14:textId="77777777" w:rsidR="002909A1" w:rsidRDefault="002909A1" w:rsidP="002909A1">
            <w:pPr>
              <w:pStyle w:val="naisc"/>
              <w:spacing w:before="0" w:beforeAutospacing="0" w:after="0" w:afterAutospacing="0"/>
              <w:jc w:val="both"/>
              <w:rPr>
                <w:b/>
              </w:rPr>
            </w:pPr>
            <w:r w:rsidRPr="00F15FB5">
              <w:rPr>
                <w:b/>
              </w:rPr>
              <w:t>5.</w:t>
            </w:r>
            <w:r>
              <w:rPr>
                <w:b/>
              </w:rPr>
              <w:t>3</w:t>
            </w:r>
            <w:r w:rsidRPr="00F15FB5">
              <w:rPr>
                <w:b/>
              </w:rPr>
              <w:t>. pasākuma</w:t>
            </w:r>
            <w:r w:rsidRPr="003626C2">
              <w:rPr>
                <w:b/>
              </w:rPr>
              <w:t xml:space="preserve"> </w:t>
            </w:r>
            <w:r>
              <w:rPr>
                <w:b/>
              </w:rPr>
              <w:t>4</w:t>
            </w:r>
            <w:r w:rsidRPr="007A4139">
              <w:rPr>
                <w:b/>
              </w:rPr>
              <w:t>. rezultatīv</w:t>
            </w:r>
            <w:r>
              <w:rPr>
                <w:b/>
              </w:rPr>
              <w:t>ā</w:t>
            </w:r>
            <w:r w:rsidRPr="007A4139">
              <w:rPr>
                <w:b/>
              </w:rPr>
              <w:t xml:space="preserve"> rādītāj</w:t>
            </w:r>
            <w:r>
              <w:rPr>
                <w:b/>
              </w:rPr>
              <w:t>a i</w:t>
            </w:r>
            <w:r w:rsidRPr="003626C2">
              <w:rPr>
                <w:b/>
              </w:rPr>
              <w:t>zpildes termiņš</w:t>
            </w:r>
          </w:p>
          <w:p w14:paraId="40F4E7AF" w14:textId="3C66B709" w:rsidR="002909A1" w:rsidRDefault="002909A1" w:rsidP="002909A1">
            <w:pPr>
              <w:pStyle w:val="naisc"/>
              <w:spacing w:before="0" w:beforeAutospacing="0" w:after="0" w:afterAutospacing="0"/>
              <w:jc w:val="both"/>
            </w:pPr>
            <w:r>
              <w:t>3</w:t>
            </w:r>
            <w:r w:rsidRPr="009374B4">
              <w:t>1.</w:t>
            </w:r>
            <w:r w:rsidR="000A4EB5">
              <w:t>03</w:t>
            </w:r>
            <w:r w:rsidRPr="009374B4">
              <w:t>.202</w:t>
            </w:r>
            <w:r w:rsidR="000A4EB5">
              <w:t>1</w:t>
            </w:r>
            <w:r w:rsidRPr="009374B4">
              <w:t>.</w:t>
            </w:r>
          </w:p>
          <w:p w14:paraId="0E6909BB" w14:textId="77777777" w:rsidR="002909A1" w:rsidRDefault="002909A1" w:rsidP="002909A1">
            <w:pPr>
              <w:pStyle w:val="naisc"/>
              <w:spacing w:before="0" w:beforeAutospacing="0" w:after="0" w:afterAutospacing="0"/>
              <w:jc w:val="both"/>
              <w:rPr>
                <w:b/>
              </w:rPr>
            </w:pPr>
            <w:r w:rsidRPr="00F15FB5">
              <w:rPr>
                <w:b/>
              </w:rPr>
              <w:t>5.</w:t>
            </w:r>
            <w:r>
              <w:rPr>
                <w:b/>
              </w:rPr>
              <w:t>3</w:t>
            </w:r>
            <w:r w:rsidRPr="00F15FB5">
              <w:rPr>
                <w:b/>
              </w:rPr>
              <w:t>. pasākuma</w:t>
            </w:r>
            <w:r w:rsidRPr="003626C2">
              <w:rPr>
                <w:b/>
              </w:rPr>
              <w:t xml:space="preserve"> </w:t>
            </w:r>
            <w:r>
              <w:rPr>
                <w:b/>
              </w:rPr>
              <w:t>5</w:t>
            </w:r>
            <w:r w:rsidRPr="007A4139">
              <w:rPr>
                <w:b/>
              </w:rPr>
              <w:t>. rezultatīv</w:t>
            </w:r>
            <w:r>
              <w:rPr>
                <w:b/>
              </w:rPr>
              <w:t>ā</w:t>
            </w:r>
            <w:r w:rsidRPr="007A4139">
              <w:rPr>
                <w:b/>
              </w:rPr>
              <w:t xml:space="preserve"> rādītāj</w:t>
            </w:r>
            <w:r>
              <w:rPr>
                <w:b/>
              </w:rPr>
              <w:t>a i</w:t>
            </w:r>
            <w:r w:rsidRPr="003626C2">
              <w:rPr>
                <w:b/>
              </w:rPr>
              <w:t>zpildes termiņš</w:t>
            </w:r>
          </w:p>
          <w:p w14:paraId="59F7DE30" w14:textId="568C0E55" w:rsidR="002909A1" w:rsidRPr="00F15FB5" w:rsidRDefault="002909A1" w:rsidP="006F0573">
            <w:pPr>
              <w:pStyle w:val="naisc"/>
              <w:spacing w:before="0" w:beforeAutospacing="0" w:after="0" w:afterAutospacing="0"/>
              <w:jc w:val="both"/>
              <w:rPr>
                <w:b/>
              </w:rPr>
            </w:pPr>
            <w:r w:rsidRPr="009374B4">
              <w:t>01.0</w:t>
            </w:r>
            <w:r w:rsidR="000A4EB5">
              <w:t>6</w:t>
            </w:r>
            <w:r w:rsidRPr="009374B4">
              <w:t>.202</w:t>
            </w:r>
            <w:r>
              <w:t>1</w:t>
            </w:r>
            <w:r w:rsidRPr="009374B4">
              <w:t>.</w:t>
            </w:r>
          </w:p>
        </w:tc>
      </w:tr>
      <w:tr w:rsidR="00707C1E" w:rsidRPr="00832449" w14:paraId="2EB1FE81"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240D299A" w14:textId="6CD332A3" w:rsidR="00707C1E" w:rsidRPr="00832449" w:rsidRDefault="008A6CC3" w:rsidP="008A6CC3">
            <w:pPr>
              <w:pStyle w:val="naisc"/>
              <w:spacing w:before="0" w:beforeAutospacing="0" w:after="0" w:afterAutospacing="0"/>
              <w:jc w:val="center"/>
            </w:pPr>
            <w:r>
              <w:t>40</w:t>
            </w:r>
            <w:r w:rsidR="00707C1E">
              <w:t>.</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27445846" w14:textId="7B619AA2" w:rsidR="00707C1E" w:rsidRPr="00F15FB5" w:rsidRDefault="00707C1E" w:rsidP="00707C1E">
            <w:pPr>
              <w:pStyle w:val="naisc"/>
              <w:spacing w:before="0" w:beforeAutospacing="0" w:after="0" w:afterAutospacing="0"/>
              <w:jc w:val="both"/>
              <w:rPr>
                <w:b/>
              </w:rPr>
            </w:pPr>
            <w:r w:rsidRPr="00F15FB5">
              <w:rPr>
                <w:b/>
              </w:rPr>
              <w:t>5.6. pasākuma atbildīgās institūcijas</w:t>
            </w:r>
          </w:p>
          <w:p w14:paraId="6D9C29AA" w14:textId="2D419A2A" w:rsidR="00707C1E" w:rsidRPr="00F15FB5" w:rsidRDefault="00707C1E" w:rsidP="00707C1E">
            <w:pPr>
              <w:pStyle w:val="naisc"/>
              <w:spacing w:before="0" w:beforeAutospacing="0" w:after="0" w:afterAutospacing="0"/>
              <w:jc w:val="both"/>
            </w:pPr>
            <w:r w:rsidRPr="00F15FB5">
              <w:t>FKTK, VID, LZNP, LZAP, LZRA, PTAC, LSMPAA, MKD</w:t>
            </w:r>
          </w:p>
          <w:p w14:paraId="2801CEAA" w14:textId="77777777" w:rsidR="00707C1E" w:rsidRPr="00F15FB5" w:rsidRDefault="00707C1E" w:rsidP="00707C1E">
            <w:pPr>
              <w:pStyle w:val="naisc"/>
              <w:spacing w:before="0" w:beforeAutospacing="0" w:after="0" w:afterAutospacing="0"/>
              <w:jc w:val="both"/>
              <w:rPr>
                <w:b/>
              </w:rPr>
            </w:pP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750DDDCD" w14:textId="77777777" w:rsidR="00707C1E" w:rsidRPr="00F15FB5" w:rsidRDefault="00707C1E" w:rsidP="00707C1E">
            <w:pPr>
              <w:pStyle w:val="naisc"/>
              <w:spacing w:before="0" w:beforeAutospacing="0" w:after="0" w:afterAutospacing="0"/>
              <w:jc w:val="center"/>
              <w:rPr>
                <w:b/>
              </w:rPr>
            </w:pPr>
            <w:r w:rsidRPr="00F15FB5">
              <w:rPr>
                <w:b/>
              </w:rPr>
              <w:t>Latvijas Banka</w:t>
            </w:r>
          </w:p>
          <w:p w14:paraId="30030666" w14:textId="77777777" w:rsidR="00707C1E" w:rsidRPr="00F15FB5" w:rsidRDefault="00707C1E" w:rsidP="00707C1E">
            <w:pPr>
              <w:pStyle w:val="naisc"/>
              <w:spacing w:before="0" w:beforeAutospacing="0" w:after="0" w:afterAutospacing="0"/>
              <w:jc w:val="both"/>
              <w:rPr>
                <w:i/>
              </w:rPr>
            </w:pPr>
            <w:r w:rsidRPr="00F15FB5">
              <w:rPr>
                <w:i/>
              </w:rPr>
              <w:t>(2020. gada 30. jūnija atzinums Nr. 001.4.11-08.1/2020/2053)</w:t>
            </w:r>
          </w:p>
          <w:p w14:paraId="686221CD" w14:textId="7F193385" w:rsidR="00707C1E" w:rsidRPr="00F15FB5" w:rsidRDefault="00707C1E" w:rsidP="00707C1E">
            <w:pPr>
              <w:pStyle w:val="naisc"/>
              <w:spacing w:before="0" w:beforeAutospacing="0" w:after="0" w:afterAutospacing="0"/>
              <w:jc w:val="both"/>
              <w:rPr>
                <w:b/>
              </w:rPr>
            </w:pPr>
            <w:r w:rsidRPr="00F15FB5">
              <w:rPr>
                <w:rFonts w:eastAsia="Calibri"/>
                <w:lang w:eastAsia="en-US"/>
              </w:rPr>
              <w:t xml:space="preserve">Vienlaikus, ņemot vērā to, ka Latvijas Banka uzrauga un kontrolē kapitālsabiedrības, kas nodarbojas ar ārvalstu valūtu skaidrās naudas pirkšanu un pārdošanu, tostarp, sniedzot pakalpojumus arī juridiskām personām un veidojumiem, ierosinām iekļaut  Latvijas Banku kā atbildīgo institūciju Pasākumu plāna noziedzīgi iegūtu līdzekļu legalizācijas, terorisma un </w:t>
            </w:r>
            <w:proofErr w:type="spellStart"/>
            <w:r w:rsidRPr="00F15FB5">
              <w:rPr>
                <w:rFonts w:eastAsia="Calibri"/>
                <w:lang w:eastAsia="en-US"/>
              </w:rPr>
              <w:t>proliferācijas</w:t>
            </w:r>
            <w:proofErr w:type="spellEnd"/>
            <w:r w:rsidRPr="00F15FB5">
              <w:rPr>
                <w:rFonts w:eastAsia="Calibri"/>
                <w:lang w:eastAsia="en-US"/>
              </w:rPr>
              <w:t xml:space="preserve"> finansēšanas </w:t>
            </w:r>
            <w:r w:rsidRPr="00F15FB5">
              <w:rPr>
                <w:rFonts w:eastAsia="Calibri"/>
                <w:lang w:eastAsia="en-US"/>
              </w:rPr>
              <w:lastRenderedPageBreak/>
              <w:t>novēršanai laikposmam no  2020. līdz 2022. gadam projekta 5. rīcības virziena – juridiskās personas un veidojumi – 5.6. punktā, kas paredz nodrošināt, ka likuma subjekti veic pasākumus klientu, kas ir juridiskas personas, kā arī darījumu patiesā labuma guvēja noskaidrošanai un atbilstoši veic aktīvu šādas informācijas pārbaudi.</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17B7B1B5" w14:textId="50EE87CA" w:rsidR="00707C1E" w:rsidRPr="00F15FB5" w:rsidRDefault="00707C1E" w:rsidP="00707C1E">
            <w:pPr>
              <w:pStyle w:val="naisc"/>
              <w:spacing w:before="0" w:beforeAutospacing="0" w:after="0" w:afterAutospacing="0"/>
              <w:rPr>
                <w:b/>
              </w:rPr>
            </w:pPr>
            <w:r w:rsidRPr="00F15FB5">
              <w:rPr>
                <w:b/>
              </w:rPr>
              <w:lastRenderedPageBreak/>
              <w:t>Ņemts vērā.</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4B62D29F" w14:textId="77777777" w:rsidR="00707C1E" w:rsidRPr="00F15FB5" w:rsidRDefault="00707C1E" w:rsidP="00707C1E">
            <w:pPr>
              <w:pStyle w:val="naisc"/>
              <w:spacing w:before="0" w:beforeAutospacing="0" w:after="0" w:afterAutospacing="0"/>
              <w:jc w:val="both"/>
              <w:rPr>
                <w:b/>
              </w:rPr>
            </w:pPr>
            <w:r w:rsidRPr="00F15FB5">
              <w:rPr>
                <w:b/>
              </w:rPr>
              <w:t>5.6. pasākuma atbildīgās institūcijas</w:t>
            </w:r>
          </w:p>
          <w:p w14:paraId="7D29265F" w14:textId="12374E45" w:rsidR="00707C1E" w:rsidRPr="00F15FB5" w:rsidRDefault="00707C1E" w:rsidP="00707C1E">
            <w:pPr>
              <w:pStyle w:val="naisc"/>
              <w:spacing w:before="0" w:beforeAutospacing="0" w:after="0" w:afterAutospacing="0"/>
              <w:jc w:val="both"/>
            </w:pPr>
            <w:r w:rsidRPr="00F15FB5">
              <w:t>FKTK, VID, LB, LZNP, LZAP, LZRA, PTAC, LSMPAA, MKD</w:t>
            </w:r>
          </w:p>
        </w:tc>
      </w:tr>
      <w:tr w:rsidR="00707C1E" w:rsidRPr="00832449" w14:paraId="75EF65AF"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5C280E82" w14:textId="7D4A83EF" w:rsidR="00707C1E" w:rsidRPr="00832449" w:rsidRDefault="00707C1E" w:rsidP="008A6CC3">
            <w:pPr>
              <w:pStyle w:val="naisc"/>
              <w:spacing w:before="0" w:beforeAutospacing="0" w:after="0" w:afterAutospacing="0"/>
              <w:jc w:val="center"/>
            </w:pPr>
            <w:r>
              <w:t>4</w:t>
            </w:r>
            <w:r w:rsidR="008A6CC3">
              <w:t>1</w:t>
            </w:r>
            <w:r>
              <w:t>.</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07C17CFA" w14:textId="3A1A3B73" w:rsidR="00707C1E" w:rsidRPr="00F15FB5" w:rsidRDefault="00707C1E" w:rsidP="00707C1E">
            <w:pPr>
              <w:pStyle w:val="naisc"/>
              <w:spacing w:before="0" w:beforeAutospacing="0" w:after="0" w:afterAutospacing="0"/>
              <w:jc w:val="both"/>
              <w:rPr>
                <w:b/>
              </w:rPr>
            </w:pPr>
            <w:r w:rsidRPr="00F15FB5">
              <w:rPr>
                <w:b/>
              </w:rPr>
              <w:t xml:space="preserve">5.8. </w:t>
            </w:r>
            <w:r>
              <w:rPr>
                <w:b/>
              </w:rPr>
              <w:t>pasākuma rezultatīvais rādītājs</w:t>
            </w:r>
          </w:p>
          <w:p w14:paraId="24E43DF1" w14:textId="6DCC8828" w:rsidR="00707C1E" w:rsidRDefault="00707C1E" w:rsidP="00707C1E">
            <w:pPr>
              <w:pStyle w:val="naisc"/>
              <w:spacing w:before="0" w:beforeAutospacing="0" w:after="0" w:afterAutospacing="0"/>
              <w:jc w:val="both"/>
            </w:pPr>
            <w:r w:rsidRPr="00F15FB5">
              <w:t>1. Izstrādāta kārtība kādā UR un UKI rīkojas, lai, savstarpēji apmainoties ar informāciju, nodrošinātu, ka UR tiek atbilstoši reģistrēta informācija par NILLTPFN likuma subjektu PLG. Gadījumi, kuros informācijas apmaiņa nepieciešama, nosakāmi ievērojot uz risku novērtējumu balstītu pieeju, un mehānisms ieviešams UR informācijas sistēmā vienlaikus ar 5.6. pasākuma izpildi. Ja nepieciešams, sagatavojami priekšlikumi grozījumiem normatīvajos aktos.</w:t>
            </w:r>
          </w:p>
          <w:p w14:paraId="5A905CB1" w14:textId="77777777" w:rsidR="00707C1E" w:rsidRPr="00F15FB5" w:rsidRDefault="00707C1E" w:rsidP="00707C1E">
            <w:pPr>
              <w:pStyle w:val="naisc"/>
              <w:spacing w:before="0" w:beforeAutospacing="0" w:after="0" w:afterAutospacing="0"/>
              <w:jc w:val="both"/>
            </w:pPr>
          </w:p>
          <w:p w14:paraId="3D343482" w14:textId="6FC85C32" w:rsidR="00707C1E" w:rsidRPr="00F15FB5" w:rsidRDefault="00707C1E" w:rsidP="00707C1E">
            <w:pPr>
              <w:pStyle w:val="naisc"/>
              <w:spacing w:before="0" w:beforeAutospacing="0" w:after="0" w:afterAutospacing="0"/>
              <w:jc w:val="both"/>
              <w:rPr>
                <w:b/>
              </w:rPr>
            </w:pPr>
            <w:r w:rsidRPr="00F15FB5">
              <w:rPr>
                <w:b/>
              </w:rPr>
              <w:t>5.8. pasākuma izpildes termiņš</w:t>
            </w:r>
          </w:p>
          <w:p w14:paraId="63290617" w14:textId="77777777" w:rsidR="00707C1E" w:rsidRPr="00F15FB5" w:rsidRDefault="00707C1E" w:rsidP="00707C1E">
            <w:pPr>
              <w:pStyle w:val="naisc"/>
              <w:spacing w:before="0" w:beforeAutospacing="0" w:after="0" w:afterAutospacing="0"/>
              <w:jc w:val="both"/>
            </w:pPr>
            <w:r w:rsidRPr="00F15FB5">
              <w:t>31.12.2020. un UR 5.6. pasākuma ietvaros</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37DB7B65" w14:textId="77777777" w:rsidR="00707C1E" w:rsidRPr="00F15FB5" w:rsidRDefault="00707C1E" w:rsidP="00707C1E">
            <w:pPr>
              <w:pStyle w:val="naisc"/>
              <w:spacing w:before="0" w:beforeAutospacing="0" w:after="0" w:afterAutospacing="0"/>
              <w:jc w:val="center"/>
              <w:rPr>
                <w:b/>
              </w:rPr>
            </w:pPr>
            <w:r w:rsidRPr="00F15FB5">
              <w:rPr>
                <w:b/>
              </w:rPr>
              <w:t>Tieslietu ministrija</w:t>
            </w:r>
          </w:p>
          <w:p w14:paraId="7A199FC3" w14:textId="77777777" w:rsidR="00707C1E" w:rsidRPr="00F15FB5" w:rsidRDefault="00707C1E" w:rsidP="00707C1E">
            <w:pPr>
              <w:pStyle w:val="naisc"/>
              <w:spacing w:before="0" w:beforeAutospacing="0" w:after="0" w:afterAutospacing="0"/>
              <w:jc w:val="both"/>
              <w:rPr>
                <w:i/>
              </w:rPr>
            </w:pPr>
            <w:r w:rsidRPr="00F15FB5">
              <w:rPr>
                <w:i/>
              </w:rPr>
              <w:t>(2020. gada 2. jūlija atzinums Nr. 1-9.1/695)</w:t>
            </w:r>
          </w:p>
          <w:p w14:paraId="44130662" w14:textId="77777777" w:rsidR="00707C1E" w:rsidRPr="00F15FB5" w:rsidRDefault="00707C1E" w:rsidP="00707C1E">
            <w:pPr>
              <w:pStyle w:val="naisc"/>
              <w:spacing w:before="0" w:beforeAutospacing="0" w:after="0" w:afterAutospacing="0"/>
              <w:jc w:val="both"/>
            </w:pPr>
            <w:r w:rsidRPr="00F15FB5">
              <w:t>Lūdzam Plāna 5.8.pasākuma izpildes termiņā veikt atsauci uz 5.5.pasākumu, jo 5.8.pasākuma izpildes termiņā ir saglabājusies atsauce uz 5.6.pasākumu. Tā kā Plāna projekta neformālā saskaņošanas gaitā viens no Plāna projekta 5.virziena pasākumiem ir svītrots, tad ir nepieciešams Plāna 5.8.pasākuma izpildes termiņā izdarīt atsauci uz 5.5.pasākumu.</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28E8B1E6" w14:textId="648983C9" w:rsidR="00707C1E" w:rsidRPr="00F15FB5" w:rsidRDefault="00707C1E" w:rsidP="00707C1E">
            <w:pPr>
              <w:pStyle w:val="naisc"/>
              <w:spacing w:before="0" w:beforeAutospacing="0" w:after="0" w:afterAutospacing="0"/>
            </w:pPr>
            <w:r w:rsidRPr="00F15FB5">
              <w:rPr>
                <w:b/>
              </w:rPr>
              <w:t>Ņemts vērā, veicot attiecīgu precizējumu arī rezultatīvajā rādītājā.</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3F830110" w14:textId="1E2D2A2D" w:rsidR="00707C1E" w:rsidRPr="00F15FB5" w:rsidRDefault="00707C1E" w:rsidP="00707C1E">
            <w:pPr>
              <w:pStyle w:val="naisc"/>
              <w:spacing w:before="0" w:beforeAutospacing="0" w:after="0" w:afterAutospacing="0"/>
              <w:jc w:val="both"/>
              <w:rPr>
                <w:b/>
              </w:rPr>
            </w:pPr>
            <w:r w:rsidRPr="00F15FB5">
              <w:rPr>
                <w:b/>
              </w:rPr>
              <w:t xml:space="preserve">5.8. </w:t>
            </w:r>
            <w:r>
              <w:rPr>
                <w:b/>
              </w:rPr>
              <w:t>pasākuma rezultatīvais rādītājs</w:t>
            </w:r>
          </w:p>
          <w:p w14:paraId="3471AC34" w14:textId="77777777" w:rsidR="00707C1E" w:rsidRDefault="00707C1E" w:rsidP="00707C1E">
            <w:pPr>
              <w:pStyle w:val="naisc"/>
              <w:spacing w:before="0" w:beforeAutospacing="0" w:after="0" w:afterAutospacing="0"/>
              <w:jc w:val="both"/>
            </w:pPr>
            <w:r w:rsidRPr="00F15FB5">
              <w:t>Izstrādāta kārtība kādā UR un UKI rīkojas, lai, savstarpēji apmainoties ar informāciju, nodrošinātu, ka UR tiek atbilstoši reģistrēta informācija par NILLTPFN likuma subjektu PLG. Gadījumi, kuros informācijas apmaiņa nepieciešama, nosakāmi ievērojot uz risku novērtējumu balstītu pieeju, un mehānisms ieviešams UR informācijas sistēmā vienlaikus ar 5.5. pasākuma izpildi. Ja nepieciešams, sagatavojami priekšlikumi grozījumiem normatīvajos aktos.</w:t>
            </w:r>
          </w:p>
          <w:p w14:paraId="6E8B053B" w14:textId="07E81724" w:rsidR="00707C1E" w:rsidRPr="00F15FB5" w:rsidRDefault="00707C1E" w:rsidP="00707C1E">
            <w:pPr>
              <w:pStyle w:val="naisc"/>
              <w:spacing w:before="0" w:beforeAutospacing="0" w:after="0" w:afterAutospacing="0"/>
              <w:jc w:val="both"/>
              <w:rPr>
                <w:b/>
              </w:rPr>
            </w:pPr>
            <w:r w:rsidRPr="00F15FB5">
              <w:rPr>
                <w:b/>
              </w:rPr>
              <w:t>5.8. pasākuma izpildes termiņš</w:t>
            </w:r>
          </w:p>
          <w:p w14:paraId="01FD854C" w14:textId="77777777" w:rsidR="00707C1E" w:rsidRPr="00F15FB5" w:rsidRDefault="00707C1E" w:rsidP="00707C1E">
            <w:pPr>
              <w:pStyle w:val="naisc"/>
              <w:spacing w:before="0" w:beforeAutospacing="0" w:after="0" w:afterAutospacing="0"/>
              <w:jc w:val="both"/>
            </w:pPr>
            <w:r w:rsidRPr="00F15FB5">
              <w:t>31.12.2020. un UR 5.5. pasākuma ietvaros</w:t>
            </w:r>
          </w:p>
        </w:tc>
      </w:tr>
      <w:tr w:rsidR="00655C53" w14:paraId="749FD259"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51A81635" w14:textId="2EB4573E" w:rsidR="00655C53" w:rsidRDefault="00DF0D0C" w:rsidP="008A6CC3">
            <w:pPr>
              <w:pStyle w:val="naisc"/>
              <w:spacing w:before="0" w:beforeAutospacing="0" w:after="0" w:afterAutospacing="0"/>
              <w:jc w:val="center"/>
            </w:pPr>
            <w:r>
              <w:lastRenderedPageBreak/>
              <w:t>4</w:t>
            </w:r>
            <w:r w:rsidR="008A6CC3">
              <w:t>2</w:t>
            </w:r>
            <w:r>
              <w:t>.</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4A53A4BF" w14:textId="5B160CE4" w:rsidR="00655C53" w:rsidRDefault="00655C53" w:rsidP="00655C53">
            <w:pPr>
              <w:pStyle w:val="naisc"/>
              <w:spacing w:before="0" w:beforeAutospacing="0" w:after="0" w:afterAutospacing="0"/>
              <w:jc w:val="both"/>
              <w:rPr>
                <w:b/>
              </w:rPr>
            </w:pPr>
            <w:r w:rsidRPr="00F15FB5">
              <w:rPr>
                <w:b/>
              </w:rPr>
              <w:t xml:space="preserve">6.2. pasākuma </w:t>
            </w:r>
            <w:r>
              <w:rPr>
                <w:b/>
              </w:rPr>
              <w:t>4</w:t>
            </w:r>
            <w:r w:rsidRPr="00F15FB5">
              <w:rPr>
                <w:b/>
              </w:rPr>
              <w:t>. rezultatīv</w:t>
            </w:r>
            <w:r>
              <w:rPr>
                <w:b/>
              </w:rPr>
              <w:t>ā</w:t>
            </w:r>
            <w:r w:rsidRPr="00F15FB5">
              <w:rPr>
                <w:b/>
              </w:rPr>
              <w:t xml:space="preserve"> rādītāj</w:t>
            </w:r>
            <w:r>
              <w:rPr>
                <w:b/>
              </w:rPr>
              <w:t xml:space="preserve">a </w:t>
            </w:r>
            <w:r w:rsidRPr="00F15FB5">
              <w:rPr>
                <w:b/>
              </w:rPr>
              <w:t>izpildes termiņš</w:t>
            </w:r>
          </w:p>
          <w:p w14:paraId="3868CDF7" w14:textId="1AB6A582" w:rsidR="00655C53" w:rsidRPr="00152B0C" w:rsidRDefault="00655C53" w:rsidP="006F0573">
            <w:pPr>
              <w:pStyle w:val="naisc"/>
              <w:spacing w:before="0" w:beforeAutospacing="0" w:after="0" w:afterAutospacing="0"/>
              <w:jc w:val="both"/>
            </w:pPr>
            <w:r w:rsidRPr="00152B0C">
              <w:t>30.0</w:t>
            </w:r>
            <w:r>
              <w:t>6</w:t>
            </w:r>
            <w:r w:rsidRPr="00152B0C">
              <w:t>.2021.</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27B246FC" w14:textId="77777777" w:rsidR="00655C53" w:rsidRPr="00F15FB5" w:rsidRDefault="00655C53" w:rsidP="00655C53">
            <w:pPr>
              <w:pStyle w:val="naisc"/>
              <w:jc w:val="center"/>
              <w:rPr>
                <w:b/>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7D5A0B9B" w14:textId="2AD097F3" w:rsidR="00655C53" w:rsidRPr="00EA19C2" w:rsidRDefault="00655C53" w:rsidP="00655C53">
            <w:pPr>
              <w:pStyle w:val="naisc"/>
              <w:spacing w:before="0" w:beforeAutospacing="0" w:after="0" w:afterAutospacing="0"/>
              <w:rPr>
                <w:b/>
              </w:rPr>
            </w:pPr>
            <w:r w:rsidRPr="007A4139">
              <w:rPr>
                <w:b/>
              </w:rPr>
              <w:t>Vienošanās panāk</w:t>
            </w:r>
            <w:r>
              <w:rPr>
                <w:b/>
              </w:rPr>
              <w:t>t</w:t>
            </w:r>
            <w:r w:rsidRPr="007A4139">
              <w:rPr>
                <w:b/>
              </w:rPr>
              <w:t>a starpinstitūciju sanāksmē.</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17B5C779" w14:textId="77777777" w:rsidR="00655C53" w:rsidRDefault="00655C53" w:rsidP="00655C53">
            <w:pPr>
              <w:pStyle w:val="naisc"/>
              <w:spacing w:before="0" w:beforeAutospacing="0" w:after="0" w:afterAutospacing="0"/>
              <w:jc w:val="both"/>
              <w:rPr>
                <w:b/>
              </w:rPr>
            </w:pPr>
            <w:r w:rsidRPr="00F15FB5">
              <w:rPr>
                <w:b/>
              </w:rPr>
              <w:t xml:space="preserve">6.2. pasākuma </w:t>
            </w:r>
            <w:r>
              <w:rPr>
                <w:b/>
              </w:rPr>
              <w:t>4</w:t>
            </w:r>
            <w:r w:rsidRPr="00F15FB5">
              <w:rPr>
                <w:b/>
              </w:rPr>
              <w:t>. rezultatīv</w:t>
            </w:r>
            <w:r>
              <w:rPr>
                <w:b/>
              </w:rPr>
              <w:t>ā</w:t>
            </w:r>
            <w:r w:rsidRPr="00F15FB5">
              <w:rPr>
                <w:b/>
              </w:rPr>
              <w:t xml:space="preserve"> rādītāj</w:t>
            </w:r>
            <w:r>
              <w:rPr>
                <w:b/>
              </w:rPr>
              <w:t xml:space="preserve">a </w:t>
            </w:r>
            <w:r w:rsidRPr="00F15FB5">
              <w:rPr>
                <w:b/>
              </w:rPr>
              <w:t>izpildes termiņš</w:t>
            </w:r>
          </w:p>
          <w:p w14:paraId="027C4641" w14:textId="33B234AA" w:rsidR="00655C53" w:rsidRPr="00F15FB5" w:rsidRDefault="00655C53" w:rsidP="00655C53">
            <w:pPr>
              <w:pStyle w:val="naisc"/>
              <w:spacing w:before="0" w:beforeAutospacing="0" w:after="0" w:afterAutospacing="0"/>
              <w:jc w:val="both"/>
              <w:rPr>
                <w:b/>
              </w:rPr>
            </w:pPr>
            <w:r w:rsidRPr="009374B4">
              <w:t>30.09.2021.</w:t>
            </w:r>
          </w:p>
        </w:tc>
      </w:tr>
      <w:tr w:rsidR="00655C53" w14:paraId="46D37918"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2EA0EA8A" w14:textId="5783C342" w:rsidR="00655C53" w:rsidRDefault="00DF0D0C" w:rsidP="008A6CC3">
            <w:pPr>
              <w:pStyle w:val="naisc"/>
              <w:spacing w:before="0" w:beforeAutospacing="0" w:after="0" w:afterAutospacing="0"/>
              <w:jc w:val="center"/>
            </w:pPr>
            <w:r>
              <w:t>4</w:t>
            </w:r>
            <w:r w:rsidR="008A6CC3">
              <w:t>3</w:t>
            </w:r>
            <w:r>
              <w:t>.</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2E553E05" w14:textId="6F7B7EB0" w:rsidR="00655C53" w:rsidRPr="00F15FB5" w:rsidRDefault="00655C53" w:rsidP="00655C53">
            <w:pPr>
              <w:pStyle w:val="naisc"/>
              <w:spacing w:before="0" w:beforeAutospacing="0" w:after="0" w:afterAutospacing="0"/>
              <w:jc w:val="both"/>
              <w:rPr>
                <w:b/>
              </w:rPr>
            </w:pPr>
            <w:r w:rsidRPr="00F15FB5">
              <w:rPr>
                <w:b/>
              </w:rPr>
              <w:t>6.2. pasākuma 5. rezultatīvais rādītājs</w:t>
            </w:r>
          </w:p>
          <w:p w14:paraId="6E52827B" w14:textId="122A2E8A" w:rsidR="00655C53" w:rsidRPr="00F15FB5" w:rsidRDefault="00655C53" w:rsidP="00655C53">
            <w:pPr>
              <w:pStyle w:val="naisc"/>
              <w:spacing w:before="0" w:beforeAutospacing="0" w:after="0" w:afterAutospacing="0"/>
              <w:jc w:val="both"/>
              <w:rPr>
                <w:b/>
              </w:rPr>
            </w:pPr>
            <w:r w:rsidRPr="00F15FB5">
              <w:t>Nodrošināts NILLTPFN likuma prasībām atbilstošs kreditoru prasījumu izmaksas process LAS ABLV, vienlaikus veicot stratēģisko analīzi (piem. definējot tipoloģijas, indikatorus, u.c.).</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71626F28" w14:textId="77777777" w:rsidR="00655C53" w:rsidRPr="00F15FB5" w:rsidRDefault="00655C53" w:rsidP="00655C53">
            <w:pPr>
              <w:pStyle w:val="naisc"/>
              <w:jc w:val="center"/>
              <w:rPr>
                <w:b/>
              </w:rPr>
            </w:pPr>
            <w:r w:rsidRPr="00F15FB5">
              <w:rPr>
                <w:b/>
              </w:rPr>
              <w:t>Finanšu ministrija</w:t>
            </w:r>
          </w:p>
          <w:p w14:paraId="684F3B7B" w14:textId="77777777" w:rsidR="00655C53" w:rsidRPr="00F15FB5" w:rsidRDefault="00655C53" w:rsidP="00655C53">
            <w:pPr>
              <w:pStyle w:val="naisc"/>
              <w:jc w:val="both"/>
              <w:rPr>
                <w:i/>
              </w:rPr>
            </w:pPr>
            <w:r w:rsidRPr="00F15FB5">
              <w:rPr>
                <w:i/>
              </w:rPr>
              <w:t>(2020. gada 3. jūlija atzinums Nr. 12/A-17/3624)</w:t>
            </w:r>
          </w:p>
          <w:p w14:paraId="6E648B10" w14:textId="42A9C875" w:rsidR="00655C53" w:rsidRPr="00F15FB5" w:rsidRDefault="00655C53" w:rsidP="00655C53">
            <w:pPr>
              <w:pStyle w:val="naisc"/>
              <w:spacing w:before="0" w:beforeAutospacing="0" w:after="0" w:afterAutospacing="0"/>
              <w:jc w:val="both"/>
              <w:rPr>
                <w:b/>
              </w:rPr>
            </w:pPr>
            <w:r w:rsidRPr="00F15FB5">
              <w:t>Vienlaikus vēršam uzmanību, ka par jaunu amata vietu izveidošanu (t.sk. prasībām, kas tās paredzētas) ir būtisks Valsts kancelejas viedoklis.</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2237D1AF" w14:textId="2046F995" w:rsidR="00655C53" w:rsidRPr="00F15FB5" w:rsidRDefault="00655C53" w:rsidP="00655C53">
            <w:pPr>
              <w:pStyle w:val="naisc"/>
              <w:spacing w:before="0" w:beforeAutospacing="0" w:after="0" w:afterAutospacing="0"/>
              <w:rPr>
                <w:b/>
              </w:rPr>
            </w:pPr>
            <w:r w:rsidRPr="00EA19C2">
              <w:rPr>
                <w:b/>
              </w:rPr>
              <w:t>Ņemts vērā</w:t>
            </w:r>
            <w:r>
              <w:rPr>
                <w:b/>
              </w:rPr>
              <w:t xml:space="preserve"> -</w:t>
            </w:r>
            <w:r w:rsidRPr="00EA19C2">
              <w:rPr>
                <w:b/>
              </w:rPr>
              <w:t xml:space="preserve"> </w:t>
            </w:r>
            <w:r>
              <w:rPr>
                <w:b/>
              </w:rPr>
              <w:t>s</w:t>
            </w:r>
            <w:r w:rsidRPr="00EA19C2">
              <w:rPr>
                <w:b/>
              </w:rPr>
              <w:t xml:space="preserve">aņemts </w:t>
            </w:r>
            <w:r w:rsidRPr="00EA19C2">
              <w:rPr>
                <w:rFonts w:eastAsia="Calibri"/>
                <w:b/>
                <w:lang w:eastAsia="en-US"/>
              </w:rPr>
              <w:t>Valsts kancelejas atzinums bez iebildumiem un priekšlikumiem.</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065AD316" w14:textId="77777777" w:rsidR="00655C53" w:rsidRPr="00F15FB5" w:rsidRDefault="00655C53" w:rsidP="00655C53">
            <w:pPr>
              <w:pStyle w:val="naisc"/>
              <w:spacing w:before="0" w:beforeAutospacing="0" w:after="0" w:afterAutospacing="0"/>
              <w:jc w:val="both"/>
              <w:rPr>
                <w:b/>
              </w:rPr>
            </w:pPr>
            <w:r w:rsidRPr="00F15FB5">
              <w:rPr>
                <w:b/>
              </w:rPr>
              <w:t>6.2. pasākuma 5. rezultatīvais rādītājs</w:t>
            </w:r>
          </w:p>
          <w:p w14:paraId="5273FD91" w14:textId="2AC951C8" w:rsidR="00655C53" w:rsidRPr="00690975" w:rsidRDefault="00655C53" w:rsidP="00655C53">
            <w:pPr>
              <w:pStyle w:val="naisc"/>
              <w:spacing w:before="0" w:beforeAutospacing="0" w:after="0" w:afterAutospacing="0"/>
              <w:jc w:val="both"/>
              <w:rPr>
                <w:highlight w:val="green"/>
              </w:rPr>
            </w:pPr>
            <w:r w:rsidRPr="004B388E">
              <w:t>Nodrošināts NILLTPFN likuma prasībām atbilstošs kreditoru prasījumu izmaksas process LAS ABLV, vienlaikus veicot stratēģisko analīzi (piem.</w:t>
            </w:r>
            <w:r>
              <w:t>,</w:t>
            </w:r>
            <w:r w:rsidRPr="004B388E">
              <w:t xml:space="preserve"> definējot tipoloģijas, indikatorus, u.c.).</w:t>
            </w:r>
          </w:p>
        </w:tc>
      </w:tr>
      <w:tr w:rsidR="00655C53" w14:paraId="371B3912"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62448B21" w14:textId="74E69DBB" w:rsidR="00655C53" w:rsidRDefault="00DF0D0C" w:rsidP="008A6CC3">
            <w:pPr>
              <w:pStyle w:val="naisc"/>
              <w:spacing w:before="0" w:beforeAutospacing="0" w:after="0" w:afterAutospacing="0"/>
              <w:jc w:val="center"/>
            </w:pPr>
            <w:r>
              <w:t>4</w:t>
            </w:r>
            <w:r w:rsidR="008A6CC3">
              <w:t>4</w:t>
            </w:r>
            <w:r>
              <w:t>.</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23515429" w14:textId="31546319" w:rsidR="00655C53" w:rsidRPr="00F15FB5" w:rsidRDefault="00655C53" w:rsidP="00655C53">
            <w:pPr>
              <w:pStyle w:val="naisc"/>
              <w:spacing w:before="0" w:beforeAutospacing="0" w:after="0" w:afterAutospacing="0"/>
              <w:jc w:val="both"/>
              <w:rPr>
                <w:b/>
              </w:rPr>
            </w:pPr>
            <w:r w:rsidRPr="00F15FB5">
              <w:rPr>
                <w:b/>
              </w:rPr>
              <w:t>6.3. pasākums</w:t>
            </w:r>
          </w:p>
          <w:p w14:paraId="7A9A5D2E" w14:textId="40B215A2" w:rsidR="00655C53" w:rsidRPr="00F15FB5" w:rsidRDefault="00655C53" w:rsidP="00655C53">
            <w:pPr>
              <w:pStyle w:val="naisc"/>
              <w:spacing w:before="0" w:beforeAutospacing="0" w:after="0" w:afterAutospacing="0"/>
              <w:jc w:val="both"/>
            </w:pPr>
            <w:r w:rsidRPr="00F15FB5">
              <w:t>Nodrošināt sistēmisku likuma subjektu informēšanu par jautājumiem un aktualitātēm, kas saistītas ar aizdomīgu darījumu ziņošanu, gan attiecībā uz aizdomām par NILL, gan TF, gan PF.</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220A3B54" w14:textId="5646D804" w:rsidR="00655C53" w:rsidRPr="00F15FB5" w:rsidRDefault="00655C53" w:rsidP="00655C53">
            <w:pPr>
              <w:pStyle w:val="naisc"/>
              <w:spacing w:before="0" w:beforeAutospacing="0" w:after="0" w:afterAutospacing="0"/>
              <w:jc w:val="center"/>
              <w:rPr>
                <w:b/>
              </w:rPr>
            </w:pPr>
            <w:r w:rsidRPr="00F15FB5">
              <w:rPr>
                <w:b/>
              </w:rPr>
              <w:t xml:space="preserve">Finanšu izlūkošanas dienests </w:t>
            </w:r>
          </w:p>
          <w:p w14:paraId="7D92BE15" w14:textId="203018EA" w:rsidR="00655C53" w:rsidRPr="00F15FB5" w:rsidRDefault="00655C53" w:rsidP="00655C53">
            <w:pPr>
              <w:pStyle w:val="naisc"/>
              <w:spacing w:before="0" w:beforeAutospacing="0" w:after="0" w:afterAutospacing="0"/>
              <w:jc w:val="both"/>
              <w:rPr>
                <w:i/>
              </w:rPr>
            </w:pPr>
            <w:r w:rsidRPr="00F15FB5">
              <w:rPr>
                <w:i/>
              </w:rPr>
              <w:t>(2020. gada 9. jūlija elektroniskā vēstule)</w:t>
            </w:r>
          </w:p>
          <w:p w14:paraId="6E9C286B" w14:textId="77777777" w:rsidR="00655C53" w:rsidRPr="00F15FB5" w:rsidRDefault="00655C53" w:rsidP="00655C53">
            <w:pPr>
              <w:pStyle w:val="naisc"/>
              <w:jc w:val="both"/>
            </w:pPr>
            <w:r w:rsidRPr="00F15FB5">
              <w:t xml:space="preserve">Izvērtējot Ministru kabineta 2019. gada 23. decembra rīkojuma Nr. 653 “Par Pasākumu plānu noziedzīgi iegūtu līdzekļu legalizācijas, terorisma un </w:t>
            </w:r>
            <w:proofErr w:type="spellStart"/>
            <w:r w:rsidRPr="00F15FB5">
              <w:t>proliferācijas</w:t>
            </w:r>
            <w:proofErr w:type="spellEnd"/>
            <w:r w:rsidRPr="00F15FB5">
              <w:t xml:space="preserve"> finansēšanas novēršanai laikposmam no 2020. līdz 2022. gadam” (turpmāk – Plāns) izpildes progresu 2020. gada 1. pusgadā, Finanšu izlūkošanas dienests ir identificējis pasākumu, kura realizācija ir zaudējusi iepriekšējo aktualitāti un aicina identificēto </w:t>
            </w:r>
            <w:r w:rsidRPr="00F15FB5">
              <w:rPr>
                <w:b/>
              </w:rPr>
              <w:t>pasākumu dzēst.</w:t>
            </w:r>
          </w:p>
          <w:p w14:paraId="0C7590F0" w14:textId="77777777" w:rsidR="00655C53" w:rsidRPr="00F15FB5" w:rsidRDefault="00655C53" w:rsidP="00655C53">
            <w:pPr>
              <w:pStyle w:val="naisc"/>
              <w:jc w:val="both"/>
            </w:pPr>
            <w:r w:rsidRPr="00F15FB5">
              <w:t xml:space="preserve">Sākotnēji apstiprinot Plānu, tika apstiprināts 4.3. pasākuma 2.2. rezultatīvais rādītājs šādā redakcijā </w:t>
            </w:r>
            <w:r w:rsidRPr="00F15FB5">
              <w:lastRenderedPageBreak/>
              <w:t xml:space="preserve">“Nodrošinātas likuma subjektu apmācības par aktuālajiem NILLTPF riskiem (specializēts e-apmācības kurss FID interneta vietnē)”, sniedzot priekšlikumus grozījumiem Plānā (grozījumi rīkojuma projektā "Par pasākumu plānu noziedzīgi iegūtu līdzekļu legalizācijas, terorisma un </w:t>
            </w:r>
            <w:proofErr w:type="spellStart"/>
            <w:r w:rsidRPr="00F15FB5">
              <w:t>proliferācijas</w:t>
            </w:r>
            <w:proofErr w:type="spellEnd"/>
            <w:r w:rsidRPr="00F15FB5">
              <w:t xml:space="preserve"> finansēšanas novēršanai laikposmam no 2020. līdz 2022.gadam", izsludināts Valsts sekretāru sanāksmē 2020. gada 11. jūnijā, Nr. 24, 10§, VSS- 479) minētais pasākums tika pārvērtēts un pieņemts lēmums to grozīt, pārceļot uz 6. rīcības virzienu un nosakot sekojošu rezultatīvā rādītāja redakciju “Nodrošinātas likuma subjektu (un citu ziņotāju) apmācības NILLTPF jomā, t.sk. likuma subjektu ziņošanas kvalitātes uzlabošanai  (e-kurss FID interneta vietnē).”</w:t>
            </w:r>
          </w:p>
          <w:p w14:paraId="3096DBDF" w14:textId="77777777" w:rsidR="00655C53" w:rsidRPr="00F15FB5" w:rsidRDefault="00655C53" w:rsidP="00655C53">
            <w:pPr>
              <w:pStyle w:val="naisc"/>
              <w:jc w:val="both"/>
            </w:pPr>
            <w:r w:rsidRPr="00F15FB5">
              <w:t xml:space="preserve">Ņemot vērā izmaiņas Latvijas Republikas normatīvajos aktos, kā rezultātā būtiski 2019. gadā tika pārskatīta NILLTPFN likuma subjektu aizdomīgu un neparastu darījumu ziņošanas kārtība Finanšu izlūkošanas dienestam, un jaunās ziņošanas sistēmas 2020. gada 1. pusgada efektivitātes rādītājus, kā </w:t>
            </w:r>
            <w:r w:rsidRPr="00F15FB5">
              <w:lastRenderedPageBreak/>
              <w:t xml:space="preserve">arī ņemot vērā, ka ziņošanas sistēma tiks pielāgota </w:t>
            </w:r>
            <w:proofErr w:type="spellStart"/>
            <w:r w:rsidRPr="00F15FB5">
              <w:t>goAML</w:t>
            </w:r>
            <w:proofErr w:type="spellEnd"/>
            <w:r w:rsidRPr="00F15FB5">
              <w:t xml:space="preserve"> sistēmas ieviešanai, secinām, ka e-apmācības kurss FID interneta vietnē šobrīd nav aktuāls. Tāpat minētā secinājuma pamatā ir fakts, ka atsevišķas uzraudzības un kontroles institūcijas izstrādājušas e-apmācību kursus to uzraugāmajiem likuma subjektiem.</w:t>
            </w:r>
          </w:p>
          <w:p w14:paraId="1556AD34" w14:textId="77777777" w:rsidR="00655C53" w:rsidRPr="00F15FB5" w:rsidRDefault="00655C53" w:rsidP="00655C53">
            <w:pPr>
              <w:pStyle w:val="naisc"/>
              <w:jc w:val="both"/>
            </w:pPr>
            <w:r w:rsidRPr="00F15FB5">
              <w:t>Vienlaikus norādāms, ka līdz ar NILLTPFN likuma 55.pantu Finanšu izlūkošanas dienests koordinē tostarp likuma subjektu sadarbību. Sadarbību koordinē, sasaucot sadarbības koordinācijas grupu, un viens no sadarbības mērķiem ir sniegt NILLTPFN subjektiem atgriezenisko saikni  - informēt par sniegto ziņojumu kvalitāti un to izmantošanas efektivitāti, sniegt ieteikumus ar mērķi nodrošināt normatīvajos aktos noteikto uzdevumu efektīvu izpildi.</w:t>
            </w:r>
          </w:p>
          <w:p w14:paraId="0178B30F" w14:textId="77777777" w:rsidR="00655C53" w:rsidRPr="00F15FB5" w:rsidRDefault="00655C53" w:rsidP="00655C53">
            <w:pPr>
              <w:pStyle w:val="naisc"/>
              <w:jc w:val="both"/>
            </w:pPr>
            <w:r w:rsidRPr="00F15FB5">
              <w:t>Ievērojot minēto, lūdzam svītrot Plānā iekļauto uzdevumu redakciju “Nodrošinātas likuma subjektu (un citu ziņotāju) apmācības NILLTPF jomā, t.sk. likuma subjektu ziņošanas kvalitātes uzlabošanai  (e-kurss FID interneta vietnē)”.</w:t>
            </w:r>
          </w:p>
          <w:p w14:paraId="0EF5B902" w14:textId="7CC70173" w:rsidR="00655C53" w:rsidRPr="00F15FB5" w:rsidRDefault="00655C53" w:rsidP="00655C53">
            <w:pPr>
              <w:pStyle w:val="naisc"/>
              <w:spacing w:before="0" w:beforeAutospacing="0" w:after="0" w:afterAutospacing="0"/>
              <w:jc w:val="both"/>
            </w:pPr>
            <w:r w:rsidRPr="00F15FB5">
              <w:lastRenderedPageBreak/>
              <w:t>Detalizētāks skaidrojums par izmaiņās normatīvajos aktos: Ar 2019. gada 17. decembri stājās spēkā jaunā ziņošanas kārtība, kas fundamentāli mainīja līdzšinējo ziņošanas sistēmu, saglabājot aizdomīgu darījumu ziņojumus, bet ziņojumus par neparastiem darījumiem pilnībā aizstājot ar pienākumu iesniegt sliekšņa deklarācijas. Sliekšņa deklarāciju iesniegšana NILLTPFNL subjektam neprasa veikt papildus darījuma analīzi, lai konstatētu neparastuma pazīmi. Sliekšņa deklarācija NILLTPFNL subjektam jāiesniedz tikai par darījumiem, kas sasniedz noteiktu summu jeb slieksni. Jaunā pieeja ir būtiski samazinājusi NILLTPFNL subjektu neskaidrības par šo divu ziņojumu veidu atšķirībām un praktisko rīcību situācijās, kad darījums vienlaicīgi atbilst aizdomīga un neparasta darījuma kritērijiem.</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03C7289E" w14:textId="629B7ED0" w:rsidR="00655C53" w:rsidRPr="00F15FB5" w:rsidRDefault="00655C53" w:rsidP="00655C53">
            <w:pPr>
              <w:pStyle w:val="naisc"/>
              <w:spacing w:before="0" w:beforeAutospacing="0" w:after="0" w:afterAutospacing="0"/>
              <w:rPr>
                <w:b/>
              </w:rPr>
            </w:pPr>
            <w:r w:rsidRPr="00F15FB5">
              <w:rPr>
                <w:b/>
              </w:rPr>
              <w:lastRenderedPageBreak/>
              <w:t xml:space="preserve">Ņemts vērā. Rezultātā </w:t>
            </w:r>
            <w:r>
              <w:rPr>
                <w:b/>
              </w:rPr>
              <w:t xml:space="preserve">arī </w:t>
            </w:r>
            <w:r w:rsidRPr="00F15FB5">
              <w:rPr>
                <w:b/>
              </w:rPr>
              <w:t>mainīts 6.4. pasākuma nr. uz 6.3.</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0A6DF34B" w14:textId="77777777" w:rsidR="00655C53" w:rsidRPr="00690975" w:rsidRDefault="00655C53" w:rsidP="00655C53">
            <w:pPr>
              <w:pStyle w:val="naisc"/>
              <w:spacing w:before="0" w:beforeAutospacing="0" w:after="0" w:afterAutospacing="0"/>
              <w:jc w:val="both"/>
              <w:rPr>
                <w:highlight w:val="green"/>
              </w:rPr>
            </w:pPr>
          </w:p>
        </w:tc>
      </w:tr>
      <w:tr w:rsidR="00655C53" w14:paraId="45683FB3"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1D642FA6" w14:textId="4E3DF835" w:rsidR="00655C53" w:rsidRDefault="00DF0D0C" w:rsidP="008A6CC3">
            <w:pPr>
              <w:pStyle w:val="naisc"/>
              <w:spacing w:before="0" w:beforeAutospacing="0" w:after="0" w:afterAutospacing="0"/>
              <w:jc w:val="center"/>
            </w:pPr>
            <w:r>
              <w:lastRenderedPageBreak/>
              <w:t>4</w:t>
            </w:r>
            <w:r w:rsidR="008A6CC3">
              <w:t>5</w:t>
            </w:r>
            <w:r w:rsidR="00655C53">
              <w:t>.</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2784BBFD" w14:textId="77777777" w:rsidR="00655C53" w:rsidRPr="006F0573" w:rsidRDefault="00655C53" w:rsidP="00655C53">
            <w:pPr>
              <w:pStyle w:val="naisc"/>
              <w:spacing w:before="0" w:beforeAutospacing="0" w:after="0" w:afterAutospacing="0"/>
              <w:jc w:val="both"/>
              <w:rPr>
                <w:b/>
              </w:rPr>
            </w:pPr>
            <w:r w:rsidRPr="006F0573">
              <w:rPr>
                <w:b/>
              </w:rPr>
              <w:t>7.2. pasākums</w:t>
            </w:r>
          </w:p>
          <w:p w14:paraId="4EEA6930" w14:textId="77777777" w:rsidR="00655C53" w:rsidRPr="00E077C5" w:rsidRDefault="00655C53" w:rsidP="00655C53">
            <w:pPr>
              <w:pStyle w:val="naisc"/>
              <w:spacing w:before="0" w:beforeAutospacing="0" w:after="0" w:afterAutospacing="0"/>
              <w:jc w:val="both"/>
            </w:pPr>
            <w:r w:rsidRPr="009B7D01">
              <w:t>Nosakot NILL apkarošanu kā prioritāti, stiprināt izmeklēšanas iestāžu un prokuratūras rīcībā esošo darba resursu kapacitāti un spēju pilnvērtīgi apstrādāt un izmek</w:t>
            </w:r>
            <w:r w:rsidRPr="00E077C5">
              <w:t xml:space="preserve">lēt potenciāli pieaugušo pārbaudāmās informācijas </w:t>
            </w:r>
            <w:r w:rsidRPr="00E077C5">
              <w:lastRenderedPageBreak/>
              <w:t>apjomu un  kriminālprocesu skaitu NILL jomā.</w:t>
            </w:r>
          </w:p>
          <w:p w14:paraId="11D23932" w14:textId="77777777" w:rsidR="00655C53" w:rsidRPr="00E077C5" w:rsidRDefault="00655C53" w:rsidP="00655C53">
            <w:pPr>
              <w:pStyle w:val="naisc"/>
              <w:spacing w:before="0" w:beforeAutospacing="0" w:after="0" w:afterAutospacing="0"/>
              <w:jc w:val="both"/>
              <w:rPr>
                <w:b/>
              </w:rPr>
            </w:pPr>
            <w:r w:rsidRPr="00E077C5">
              <w:rPr>
                <w:b/>
              </w:rPr>
              <w:t>7.2. pasākuma darbības rezultāts</w:t>
            </w:r>
          </w:p>
          <w:p w14:paraId="42724D0B" w14:textId="77777777" w:rsidR="00655C53" w:rsidRPr="00E077C5" w:rsidRDefault="00655C53" w:rsidP="00655C53">
            <w:pPr>
              <w:pStyle w:val="naisc"/>
              <w:spacing w:before="0" w:beforeAutospacing="0" w:after="0" w:afterAutospacing="0"/>
              <w:jc w:val="both"/>
            </w:pPr>
            <w:r w:rsidRPr="00E077C5">
              <w:t>Stiprināta izmeklēšanas un kriminālvajāšanas kapacitāte  NILL lietās.</w:t>
            </w:r>
          </w:p>
          <w:p w14:paraId="36026B46" w14:textId="77777777" w:rsidR="009E7B52" w:rsidRPr="00152B0C" w:rsidRDefault="009E7B52" w:rsidP="009E7B52">
            <w:pPr>
              <w:pStyle w:val="naisc"/>
              <w:spacing w:before="0" w:beforeAutospacing="0" w:after="0" w:afterAutospacing="0"/>
              <w:jc w:val="both"/>
              <w:rPr>
                <w:b/>
              </w:rPr>
            </w:pPr>
            <w:r w:rsidRPr="00152B0C">
              <w:rPr>
                <w:b/>
              </w:rPr>
              <w:t>7.2. pasākuma 1. rezultatīvais rādītājs</w:t>
            </w:r>
          </w:p>
          <w:p w14:paraId="15DA3E4A" w14:textId="0A53FB2F" w:rsidR="009E7B52" w:rsidRPr="00152B0C" w:rsidRDefault="00581CD1" w:rsidP="009E7B52">
            <w:pPr>
              <w:pStyle w:val="naisc"/>
              <w:spacing w:before="0" w:beforeAutospacing="0" w:after="0" w:afterAutospacing="0"/>
              <w:jc w:val="both"/>
            </w:pPr>
            <w:r w:rsidRPr="006F0573">
              <w:t xml:space="preserve">Sagatavots </w:t>
            </w:r>
            <w:proofErr w:type="spellStart"/>
            <w:r w:rsidRPr="006F0573">
              <w:t>izvērtējums</w:t>
            </w:r>
            <w:proofErr w:type="spellEnd"/>
            <w:r w:rsidRPr="006F0573">
              <w:t xml:space="preserve"> par izmeklēšanas iestāžu un prokuratūras spēju pilnvērtīgi apkarot NILL un nepieciešamajiem uzlabojumiem</w:t>
            </w:r>
            <w:r w:rsidR="009E7B52" w:rsidRPr="00152B0C">
              <w:t>.</w:t>
            </w:r>
          </w:p>
          <w:p w14:paraId="709458E6" w14:textId="77777777" w:rsidR="009E7B52" w:rsidRPr="00152B0C" w:rsidRDefault="009E7B52" w:rsidP="009E7B52">
            <w:pPr>
              <w:pStyle w:val="naisc"/>
              <w:spacing w:before="0" w:beforeAutospacing="0" w:after="0" w:afterAutospacing="0"/>
              <w:jc w:val="both"/>
              <w:rPr>
                <w:b/>
              </w:rPr>
            </w:pPr>
            <w:r w:rsidRPr="00152B0C">
              <w:rPr>
                <w:b/>
              </w:rPr>
              <w:t>7.2. pasākuma 1. rezultatīvā rādītāja atbildīgā institūcija</w:t>
            </w:r>
          </w:p>
          <w:p w14:paraId="66C4A419" w14:textId="77777777" w:rsidR="00581CD1" w:rsidRPr="006F0573" w:rsidRDefault="00581CD1" w:rsidP="009E7B52">
            <w:pPr>
              <w:pStyle w:val="naisc"/>
              <w:spacing w:before="0" w:beforeAutospacing="0" w:after="0" w:afterAutospacing="0"/>
              <w:jc w:val="both"/>
            </w:pPr>
            <w:r w:rsidRPr="006F0573">
              <w:t>IeM, TM, FM, AM, KNAB, ĢP</w:t>
            </w:r>
          </w:p>
          <w:p w14:paraId="159AB8A6" w14:textId="4C915F23" w:rsidR="009E7B52" w:rsidRPr="00152B0C" w:rsidRDefault="009E7B52" w:rsidP="009E7B52">
            <w:pPr>
              <w:pStyle w:val="naisc"/>
              <w:spacing w:before="0" w:beforeAutospacing="0" w:after="0" w:afterAutospacing="0"/>
              <w:jc w:val="both"/>
              <w:rPr>
                <w:b/>
              </w:rPr>
            </w:pPr>
            <w:r w:rsidRPr="00152B0C">
              <w:rPr>
                <w:b/>
              </w:rPr>
              <w:t>7.2. pasākuma 1. rezultatīvā rādītāja līdzatbildīgā</w:t>
            </w:r>
            <w:r w:rsidR="00A21C29" w:rsidRPr="00152B0C">
              <w:rPr>
                <w:b/>
              </w:rPr>
              <w:t>s</w:t>
            </w:r>
            <w:r w:rsidRPr="00152B0C">
              <w:rPr>
                <w:b/>
              </w:rPr>
              <w:t xml:space="preserve"> institūcija</w:t>
            </w:r>
            <w:r w:rsidR="00A21C29" w:rsidRPr="00152B0C">
              <w:rPr>
                <w:b/>
              </w:rPr>
              <w:t>s</w:t>
            </w:r>
          </w:p>
          <w:p w14:paraId="6BAA6483" w14:textId="6654F52A" w:rsidR="009E7B52" w:rsidRPr="00152B0C" w:rsidRDefault="00581CD1" w:rsidP="009E7B52">
            <w:pPr>
              <w:pStyle w:val="naisc"/>
              <w:spacing w:before="0" w:beforeAutospacing="0" w:after="0" w:afterAutospacing="0"/>
              <w:jc w:val="both"/>
            </w:pPr>
            <w:r w:rsidRPr="00152B0C">
              <w:t xml:space="preserve">VP, VID, VDD, VRS, IDB, MP, </w:t>
            </w:r>
            <w:proofErr w:type="spellStart"/>
            <w:r w:rsidRPr="00152B0C">
              <w:t>IeVP</w:t>
            </w:r>
            <w:proofErr w:type="spellEnd"/>
          </w:p>
          <w:p w14:paraId="46686F78" w14:textId="77777777" w:rsidR="00581CD1" w:rsidRPr="006F0573" w:rsidRDefault="009E7B52" w:rsidP="006F0573">
            <w:pPr>
              <w:pStyle w:val="naisc"/>
              <w:spacing w:before="0" w:beforeAutospacing="0" w:after="0" w:afterAutospacing="0"/>
              <w:jc w:val="both"/>
              <w:rPr>
                <w:b/>
              </w:rPr>
            </w:pPr>
            <w:r w:rsidRPr="00152B0C">
              <w:rPr>
                <w:b/>
              </w:rPr>
              <w:t>7.2. pasākuma 1. rezultatīvā rādītāja izpildes termiņš</w:t>
            </w:r>
          </w:p>
          <w:p w14:paraId="6FE97B49" w14:textId="2F89322D" w:rsidR="00581CD1" w:rsidRPr="004B3B02" w:rsidRDefault="00581CD1" w:rsidP="009B7D01">
            <w:pPr>
              <w:pStyle w:val="naisc"/>
              <w:spacing w:before="0" w:beforeAutospacing="0" w:after="0" w:afterAutospacing="0"/>
              <w:jc w:val="both"/>
            </w:pPr>
            <w:r w:rsidRPr="009B7D01">
              <w:t xml:space="preserve">Reizi gadā līdz </w:t>
            </w:r>
            <w:r w:rsidRPr="004B3B02">
              <w:t>katra gada 1.septembrim</w:t>
            </w:r>
          </w:p>
          <w:p w14:paraId="0AA612B7" w14:textId="6B2B8CEA" w:rsidR="009E7B52" w:rsidRPr="00152B0C" w:rsidRDefault="009E7B52" w:rsidP="00581CD1">
            <w:pPr>
              <w:pStyle w:val="naisc"/>
              <w:spacing w:before="0" w:beforeAutospacing="0" w:after="0" w:afterAutospacing="0"/>
              <w:jc w:val="both"/>
              <w:rPr>
                <w:b/>
              </w:rPr>
            </w:pPr>
            <w:r w:rsidRPr="00152B0C">
              <w:rPr>
                <w:b/>
              </w:rPr>
              <w:t>7.2. pasākuma 2. rezultatīvais rādītājs</w:t>
            </w:r>
          </w:p>
          <w:p w14:paraId="2028AB15" w14:textId="5CEF043A" w:rsidR="009E7B52" w:rsidRPr="00152B0C" w:rsidRDefault="00581CD1" w:rsidP="009E7B52">
            <w:pPr>
              <w:pStyle w:val="naisc"/>
              <w:spacing w:before="0" w:beforeAutospacing="0" w:after="0" w:afterAutospacing="0"/>
              <w:jc w:val="both"/>
            </w:pPr>
            <w:r w:rsidRPr="006F0573">
              <w:t>Sastādīts plāns izmeklēšanas iestāžu un prokuratūras kapacitātes stiprināšanai, novir</w:t>
            </w:r>
            <w:r w:rsidRPr="004B3B02">
              <w:t>zot nepieciešamos resursus pilnvērtīgai NILL apkarošanai</w:t>
            </w:r>
            <w:r w:rsidR="009E7B52" w:rsidRPr="00152B0C">
              <w:t>.</w:t>
            </w:r>
          </w:p>
          <w:p w14:paraId="53380BBC" w14:textId="77777777" w:rsidR="009E7B52" w:rsidRPr="00152B0C" w:rsidRDefault="009E7B52" w:rsidP="009E7B52">
            <w:pPr>
              <w:pStyle w:val="naisc"/>
              <w:spacing w:before="0" w:beforeAutospacing="0" w:after="0" w:afterAutospacing="0"/>
              <w:jc w:val="both"/>
              <w:rPr>
                <w:b/>
              </w:rPr>
            </w:pPr>
            <w:r w:rsidRPr="00152B0C">
              <w:rPr>
                <w:b/>
              </w:rPr>
              <w:lastRenderedPageBreak/>
              <w:t>7.2. pasākuma 2. rezultatīvā rādītāja atbildīgā institūcija</w:t>
            </w:r>
          </w:p>
          <w:p w14:paraId="11920A65" w14:textId="77777777" w:rsidR="00581CD1" w:rsidRPr="006F0573" w:rsidRDefault="00581CD1" w:rsidP="009E7B52">
            <w:pPr>
              <w:pStyle w:val="naisc"/>
              <w:spacing w:before="0" w:beforeAutospacing="0" w:after="0" w:afterAutospacing="0"/>
              <w:jc w:val="both"/>
            </w:pPr>
            <w:r w:rsidRPr="006F0573">
              <w:t>IeM, TM, FM, AM, KNAB, ĢP</w:t>
            </w:r>
          </w:p>
          <w:p w14:paraId="7E27A86C" w14:textId="72BF25ED" w:rsidR="009E7B52" w:rsidRPr="00152B0C" w:rsidRDefault="009E7B52" w:rsidP="009E7B52">
            <w:pPr>
              <w:pStyle w:val="naisc"/>
              <w:spacing w:before="0" w:beforeAutospacing="0" w:after="0" w:afterAutospacing="0"/>
              <w:jc w:val="both"/>
              <w:rPr>
                <w:b/>
              </w:rPr>
            </w:pPr>
            <w:r w:rsidRPr="00152B0C">
              <w:rPr>
                <w:b/>
              </w:rPr>
              <w:t>7.2. pasākuma 2. rezultatīvā rādītāja līdzatbildīgā</w:t>
            </w:r>
            <w:r w:rsidR="00A21C29" w:rsidRPr="00152B0C">
              <w:rPr>
                <w:b/>
              </w:rPr>
              <w:t>s</w:t>
            </w:r>
            <w:r w:rsidRPr="00152B0C">
              <w:rPr>
                <w:b/>
              </w:rPr>
              <w:t xml:space="preserve"> institūcija</w:t>
            </w:r>
            <w:r w:rsidR="00A21C29" w:rsidRPr="00152B0C">
              <w:rPr>
                <w:b/>
              </w:rPr>
              <w:t>s</w:t>
            </w:r>
          </w:p>
          <w:p w14:paraId="6442A364" w14:textId="77777777" w:rsidR="00581CD1" w:rsidRPr="006F0573" w:rsidRDefault="00581CD1" w:rsidP="009E7B52">
            <w:pPr>
              <w:pStyle w:val="naisc"/>
              <w:spacing w:before="0" w:beforeAutospacing="0" w:after="0" w:afterAutospacing="0"/>
              <w:jc w:val="both"/>
            </w:pPr>
            <w:r w:rsidRPr="006F0573">
              <w:t xml:space="preserve">VP, VID, VDD, VRS, IDB, MP, </w:t>
            </w:r>
            <w:proofErr w:type="spellStart"/>
            <w:r w:rsidRPr="006F0573">
              <w:t>IeVP</w:t>
            </w:r>
            <w:proofErr w:type="spellEnd"/>
          </w:p>
          <w:p w14:paraId="77552491" w14:textId="6B832897" w:rsidR="009E7B52" w:rsidRPr="00152B0C" w:rsidRDefault="009E7B52" w:rsidP="009E7B52">
            <w:pPr>
              <w:pStyle w:val="naisc"/>
              <w:spacing w:before="0" w:beforeAutospacing="0" w:after="0" w:afterAutospacing="0"/>
              <w:jc w:val="both"/>
              <w:rPr>
                <w:b/>
              </w:rPr>
            </w:pPr>
            <w:r w:rsidRPr="00152B0C">
              <w:rPr>
                <w:b/>
              </w:rPr>
              <w:t>7.2. pasākuma 2. rezultatīvā rādītāja izpildes termiņš</w:t>
            </w:r>
          </w:p>
          <w:p w14:paraId="089711B2" w14:textId="77777777" w:rsidR="00581CD1" w:rsidRPr="006F0573" w:rsidRDefault="00581CD1" w:rsidP="009E7B52">
            <w:pPr>
              <w:pStyle w:val="naisc"/>
              <w:spacing w:before="0" w:beforeAutospacing="0" w:after="0" w:afterAutospacing="0"/>
              <w:jc w:val="both"/>
            </w:pPr>
            <w:r w:rsidRPr="006F0573">
              <w:t xml:space="preserve">Reizi gadā līdz katra gada 1.martam </w:t>
            </w:r>
          </w:p>
          <w:p w14:paraId="03B0AF49" w14:textId="268E9B74" w:rsidR="009E7B52" w:rsidRPr="00152B0C" w:rsidRDefault="009E7B52" w:rsidP="009E7B52">
            <w:pPr>
              <w:pStyle w:val="naisc"/>
              <w:spacing w:before="0" w:beforeAutospacing="0" w:after="0" w:afterAutospacing="0"/>
              <w:jc w:val="both"/>
              <w:rPr>
                <w:b/>
              </w:rPr>
            </w:pPr>
            <w:r w:rsidRPr="00152B0C">
              <w:rPr>
                <w:b/>
              </w:rPr>
              <w:t>7.2. pasākuma 3. rezultatīvais rādītājs</w:t>
            </w:r>
          </w:p>
          <w:p w14:paraId="2C41369F" w14:textId="40A3D45E" w:rsidR="009E7B52" w:rsidRPr="00152B0C" w:rsidRDefault="00581CD1" w:rsidP="009E7B52">
            <w:pPr>
              <w:pStyle w:val="naisc"/>
              <w:spacing w:before="0" w:beforeAutospacing="0" w:after="0" w:afterAutospacing="0"/>
              <w:jc w:val="both"/>
            </w:pPr>
            <w:r w:rsidRPr="006F0573">
              <w:t xml:space="preserve">Piešķirts finansējums jaunu amata vietu izveidei VP Galvenās kriminālpolicijas pārvaldes Ekonomisko noziegumu apkarošanas pārvaldē un </w:t>
            </w:r>
            <w:proofErr w:type="spellStart"/>
            <w:r w:rsidRPr="006F0573">
              <w:t>Kriminālizlūkošanas</w:t>
            </w:r>
            <w:proofErr w:type="spellEnd"/>
            <w:r w:rsidRPr="006F0573">
              <w:t xml:space="preserve"> vadības pārvaldē</w:t>
            </w:r>
            <w:r w:rsidR="009E7B52" w:rsidRPr="00152B0C">
              <w:t>.</w:t>
            </w:r>
          </w:p>
          <w:p w14:paraId="5CD946F4" w14:textId="77777777" w:rsidR="009E7B52" w:rsidRPr="00152B0C" w:rsidRDefault="009E7B52" w:rsidP="009E7B52">
            <w:pPr>
              <w:pStyle w:val="naisc"/>
              <w:spacing w:before="0" w:beforeAutospacing="0" w:after="0" w:afterAutospacing="0"/>
              <w:jc w:val="both"/>
              <w:rPr>
                <w:b/>
              </w:rPr>
            </w:pPr>
            <w:r w:rsidRPr="00152B0C">
              <w:rPr>
                <w:b/>
              </w:rPr>
              <w:t>7.2. pasākuma 3. rezultatīvā rādītāja atbildīgā institūcija</w:t>
            </w:r>
          </w:p>
          <w:p w14:paraId="0B2C36F7" w14:textId="16D9F487" w:rsidR="009E7B52" w:rsidRPr="006F0573" w:rsidRDefault="00581CD1" w:rsidP="006F0573">
            <w:pPr>
              <w:pStyle w:val="naisc"/>
              <w:spacing w:before="0" w:beforeAutospacing="0" w:after="0" w:afterAutospacing="0"/>
              <w:jc w:val="both"/>
            </w:pPr>
            <w:r w:rsidRPr="006F0573">
              <w:t>V</w:t>
            </w:r>
            <w:r w:rsidR="009E7B52" w:rsidRPr="00152B0C">
              <w:t>P</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3A4566E4" w14:textId="77777777" w:rsidR="00655C53" w:rsidRPr="009B7D01" w:rsidRDefault="00655C53" w:rsidP="00655C53">
            <w:pPr>
              <w:pStyle w:val="naisc"/>
              <w:spacing w:before="0" w:beforeAutospacing="0" w:after="0" w:afterAutospacing="0"/>
              <w:jc w:val="center"/>
              <w:rPr>
                <w:b/>
              </w:rPr>
            </w:pPr>
            <w:r w:rsidRPr="009B7D01">
              <w:rPr>
                <w:b/>
              </w:rPr>
              <w:lastRenderedPageBreak/>
              <w:t>Tieslietu ministrija</w:t>
            </w:r>
          </w:p>
          <w:p w14:paraId="13890568" w14:textId="77777777" w:rsidR="00655C53" w:rsidRPr="00E077C5" w:rsidRDefault="00655C53" w:rsidP="00655C53">
            <w:pPr>
              <w:pStyle w:val="naisc"/>
              <w:spacing w:before="0" w:beforeAutospacing="0" w:after="0" w:afterAutospacing="0"/>
              <w:jc w:val="both"/>
              <w:rPr>
                <w:i/>
              </w:rPr>
            </w:pPr>
            <w:r w:rsidRPr="00E077C5">
              <w:rPr>
                <w:i/>
              </w:rPr>
              <w:t>(2020. gada 2. jūlija atzinums Nr. 1-9.1/695)</w:t>
            </w:r>
          </w:p>
          <w:p w14:paraId="45C50473" w14:textId="77777777" w:rsidR="00655C53" w:rsidRPr="00E077C5" w:rsidRDefault="00655C53" w:rsidP="00655C53">
            <w:pPr>
              <w:pStyle w:val="naisc"/>
              <w:jc w:val="both"/>
            </w:pPr>
            <w:r w:rsidRPr="00E077C5">
              <w:t xml:space="preserve">Vienlaicīgi, lai nodrošinātu finanšu noziegumu novēršanas sistēmas efektīvu darbību un vienotu izpratni par šīs jomas jautājumiem, ir nepieciešams izveidot tiesā </w:t>
            </w:r>
            <w:r w:rsidRPr="00E077C5">
              <w:lastRenderedPageBreak/>
              <w:t>zinātniskā asistenta/konsultanta vietu. Zinātniskā asistenta/ konsultanta uzdevums būs sniegt atbalstu un konsultācijas tiesnešiem ar finanšu noziegumiem saistītu jautājumu risināšanā.</w:t>
            </w:r>
          </w:p>
          <w:p w14:paraId="32488C9D" w14:textId="77777777" w:rsidR="00655C53" w:rsidRPr="00E077C5" w:rsidRDefault="00655C53" w:rsidP="00655C53">
            <w:pPr>
              <w:pStyle w:val="naisc"/>
              <w:spacing w:before="0" w:beforeAutospacing="0" w:after="0" w:afterAutospacing="0"/>
              <w:jc w:val="center"/>
              <w:rPr>
                <w:b/>
              </w:rPr>
            </w:pPr>
            <w:r w:rsidRPr="00E077C5">
              <w:rPr>
                <w:b/>
              </w:rPr>
              <w:t>Finanšu ministrija</w:t>
            </w:r>
          </w:p>
          <w:p w14:paraId="24473EE6" w14:textId="77777777" w:rsidR="00655C53" w:rsidRPr="002E40A0" w:rsidRDefault="00655C53" w:rsidP="00655C53">
            <w:pPr>
              <w:pStyle w:val="NoSpacing"/>
              <w:jc w:val="both"/>
              <w:rPr>
                <w:rFonts w:ascii="Times New Roman" w:eastAsia="Times New Roman" w:hAnsi="Times New Roman"/>
                <w:i/>
                <w:sz w:val="24"/>
                <w:szCs w:val="24"/>
                <w:lang w:eastAsia="lv-LV"/>
              </w:rPr>
            </w:pPr>
            <w:r w:rsidRPr="002E40A0">
              <w:rPr>
                <w:rFonts w:ascii="Times New Roman" w:eastAsia="Times New Roman" w:hAnsi="Times New Roman"/>
                <w:i/>
                <w:sz w:val="24"/>
                <w:szCs w:val="24"/>
                <w:lang w:eastAsia="lv-LV"/>
              </w:rPr>
              <w:t>(2020. gada 3. jūlija atzinums Nr. 12/A-17/3624)</w:t>
            </w:r>
          </w:p>
          <w:p w14:paraId="716BF2FC" w14:textId="77777777" w:rsidR="00655C53" w:rsidRPr="00A21C29" w:rsidRDefault="00655C53" w:rsidP="00655C53">
            <w:pPr>
              <w:pStyle w:val="naisc"/>
              <w:jc w:val="both"/>
              <w:rPr>
                <w:rFonts w:eastAsia="Calibri"/>
                <w:lang w:eastAsia="en-US"/>
              </w:rPr>
            </w:pPr>
            <w:r w:rsidRPr="00A21C29">
              <w:rPr>
                <w:rFonts w:eastAsia="Calibri"/>
                <w:lang w:eastAsia="en-US"/>
              </w:rPr>
              <w:t>Vienlaikus vēršam uzmanību, ka par jaunu amata vietu izveidošanu (t.sk. prasībām, kas tās paredzētas) ir būtisks Valsts kancelejas viedoklis</w:t>
            </w:r>
            <w:r w:rsidR="000871B9" w:rsidRPr="00A21C29">
              <w:rPr>
                <w:rFonts w:eastAsia="Calibri"/>
                <w:lang w:eastAsia="en-US"/>
              </w:rPr>
              <w:t>.</w:t>
            </w:r>
          </w:p>
          <w:p w14:paraId="55559A91" w14:textId="77777777" w:rsidR="003C13F4" w:rsidRPr="00152B0C" w:rsidRDefault="003C13F4" w:rsidP="003C13F4">
            <w:pPr>
              <w:pStyle w:val="naisc"/>
              <w:spacing w:before="0" w:beforeAutospacing="0" w:after="0" w:afterAutospacing="0"/>
              <w:jc w:val="center"/>
              <w:rPr>
                <w:b/>
              </w:rPr>
            </w:pPr>
            <w:r w:rsidRPr="00152B0C">
              <w:rPr>
                <w:b/>
              </w:rPr>
              <w:t>Ģenerālprokuratūra</w:t>
            </w:r>
          </w:p>
          <w:p w14:paraId="5017919B" w14:textId="77777777" w:rsidR="003C13F4" w:rsidRPr="00152B0C" w:rsidRDefault="003C13F4" w:rsidP="003C13F4">
            <w:pPr>
              <w:pStyle w:val="naisc"/>
              <w:spacing w:before="0" w:beforeAutospacing="0" w:after="0" w:afterAutospacing="0"/>
              <w:jc w:val="both"/>
              <w:rPr>
                <w:i/>
              </w:rPr>
            </w:pPr>
            <w:r w:rsidRPr="00152B0C">
              <w:rPr>
                <w:i/>
              </w:rPr>
              <w:t>(2020. gada 2. jūlija atzinums Nr. 000280AX1844)</w:t>
            </w:r>
          </w:p>
          <w:p w14:paraId="3339B47C" w14:textId="77777777" w:rsidR="003C13F4" w:rsidRPr="00152B0C" w:rsidRDefault="003C13F4" w:rsidP="003C13F4">
            <w:pPr>
              <w:pStyle w:val="naisc"/>
              <w:jc w:val="both"/>
            </w:pPr>
            <w:r w:rsidRPr="00152B0C">
              <w:t xml:space="preserve">Pasākumu plāna projektā (tai skaitā sadaļā “Esošās situācijas raksturojums”, 7.2. pasākuma 3. rezultatīvajā rādītājā) un Ministru kabineta sēdes </w:t>
            </w:r>
            <w:proofErr w:type="spellStart"/>
            <w:r w:rsidRPr="00152B0C">
              <w:t>protokollēmuma</w:t>
            </w:r>
            <w:proofErr w:type="spellEnd"/>
            <w:r w:rsidRPr="00152B0C">
              <w:t xml:space="preserve"> projektā norādīts uz nepieciešamību piešķirt papildu finansējumu 23 jaunu amata vietu izveidei Valsts policijā. Papildu finansējuma nepieciešamība tiek pamatota ar apstākli, ka arvien pieaug kriminālprocesu skaits ar sarežģītām shēmām noziedzīgi iegūtas mantas slēpšanā, kā arī arvien biežāk </w:t>
            </w:r>
            <w:r w:rsidRPr="00152B0C">
              <w:lastRenderedPageBreak/>
              <w:t xml:space="preserve">nepieciešams sniegt </w:t>
            </w:r>
            <w:proofErr w:type="spellStart"/>
            <w:r w:rsidRPr="00152B0C">
              <w:t>izvērtējumu</w:t>
            </w:r>
            <w:proofErr w:type="spellEnd"/>
            <w:r w:rsidRPr="00152B0C">
              <w:t xml:space="preserve"> kriminālprocesos par personu izdevumu un ienākumu samērīgumu. </w:t>
            </w:r>
          </w:p>
          <w:p w14:paraId="47CDD655" w14:textId="77777777" w:rsidR="003C13F4" w:rsidRPr="00152B0C" w:rsidRDefault="003C13F4" w:rsidP="003C13F4">
            <w:pPr>
              <w:pStyle w:val="naisc"/>
              <w:spacing w:before="0" w:beforeAutospacing="0" w:after="0" w:afterAutospacing="0"/>
              <w:jc w:val="both"/>
            </w:pPr>
            <w:r w:rsidRPr="00152B0C">
              <w:t xml:space="preserve">Minētā norāde par arvien pieaugošo apstrādājamās informācijas apjomu un kriminālprocesu skaitu ir objektīvi pamatota un atbilstoša reālajai situācijai noziedzīgi iegūtu līdzekļu legalizēšanas novēršanas un apkarošanas jomā. Pateicoties Finanšu izlūkošanas dienesta, izmeklēšanas iestāžu un prokuratūras, kā arī citu iestāžu sekmīgajai sadarbībai, 2019. gadā ievērojami pieaudzis Finanšu izlūkošanas dienesta iesaldēto līdzekļu apjoms, uzsākto izmeklēšanu un kriminālvajāšanu par noziedzīgi iegūtu līdzekļu legalizēšanu skaits. Saskaņā ar Finanšu izlūkošanas dienesta prognozēm šogad gaidāms dramatisks iesaldēto līdzekļu apjoma </w:t>
            </w:r>
            <w:r w:rsidRPr="00152B0C">
              <w:rPr>
                <w:bCs/>
              </w:rPr>
              <w:t>pieaugums.</w:t>
            </w:r>
            <w:r w:rsidRPr="00152B0C">
              <w:rPr>
                <w:rStyle w:val="FootnoteReference"/>
                <w:bCs/>
              </w:rPr>
              <w:footnoteReference w:id="2"/>
            </w:r>
            <w:r w:rsidRPr="00152B0C">
              <w:rPr>
                <w:bCs/>
              </w:rPr>
              <w:t xml:space="preserve"> </w:t>
            </w:r>
            <w:r w:rsidRPr="00152B0C">
              <w:t>Tādējādi neizbēgami turpinās pieaugt arī uzsākto kriminālprocesu skaits.</w:t>
            </w:r>
          </w:p>
          <w:p w14:paraId="3EA45A30" w14:textId="77777777" w:rsidR="003C13F4" w:rsidRPr="00152B0C" w:rsidRDefault="003C13F4" w:rsidP="003C13F4">
            <w:pPr>
              <w:ind w:firstLine="709"/>
              <w:jc w:val="both"/>
            </w:pPr>
            <w:r w:rsidRPr="00152B0C">
              <w:rPr>
                <w:bCs/>
              </w:rPr>
              <w:t xml:space="preserve">Iesaldēto līdzekļu apjoma un kriminālprocesu skaita pieaugums ir tiešā korelācijā ar prokuratūras kapacitātes līmeni, proti, </w:t>
            </w:r>
            <w:r w:rsidRPr="00152B0C">
              <w:t xml:space="preserve">spēju </w:t>
            </w:r>
            <w:r w:rsidRPr="00152B0C">
              <w:lastRenderedPageBreak/>
              <w:t xml:space="preserve">efektīvi izvērtēt Finanšu izlūkošanas dienesta izdoto rīkojumu tiesiskumu, spēju efektīvi uzraudzīt un vadīt izmeklēšanas iestāžu veiktās procesuālās darbības un spēju saprātīgā termiņā veikt kriminālvajāšanu. Turklāt būtiski ņemt vērā, ka prokuratūra īsteno ne tikai uzraudzības un kriminālvajāšanas funkciju, bet arī pati vairākos kriminālprocesos veic izmeklēšanu. Piemēram, prokuratūra veic izmeklēšanu kriminālprocesā par noziedzīgi iegūtu līdzekļu legalizēšanu 50 miljonu </w:t>
            </w:r>
            <w:proofErr w:type="spellStart"/>
            <w:r w:rsidRPr="00152B0C">
              <w:rPr>
                <w:i/>
                <w:iCs/>
              </w:rPr>
              <w:t>euro</w:t>
            </w:r>
            <w:proofErr w:type="spellEnd"/>
            <w:r w:rsidRPr="00152B0C">
              <w:t xml:space="preserve"> apmērā akciju sabiedrībā “ABLV”.</w:t>
            </w:r>
            <w:r w:rsidRPr="00152B0C">
              <w:rPr>
                <w:rStyle w:val="FootnoteReference"/>
              </w:rPr>
              <w:footnoteReference w:id="3"/>
            </w:r>
          </w:p>
          <w:p w14:paraId="4224BF13" w14:textId="77777777" w:rsidR="003C13F4" w:rsidRPr="00152B0C" w:rsidRDefault="003C13F4" w:rsidP="003C13F4">
            <w:pPr>
              <w:pStyle w:val="Parastais"/>
              <w:spacing w:before="120"/>
              <w:ind w:firstLine="567"/>
              <w:jc w:val="both"/>
              <w:rPr>
                <w:sz w:val="24"/>
                <w:szCs w:val="24"/>
              </w:rPr>
            </w:pPr>
            <w:r w:rsidRPr="00152B0C">
              <w:rPr>
                <w:bCs/>
                <w:sz w:val="24"/>
                <w:szCs w:val="24"/>
              </w:rPr>
              <w:t xml:space="preserve">Prasība stiprināt izmeklēšanas un kriminālvajāšanas kapacitāti izriet no Eiropas Padomes Noziedzīgi iegūtu līdzekļu legalizēšanas un terorisma finansēšanas novēršanas ekspertu komitejas (MONEYVAL) </w:t>
            </w:r>
            <w:r w:rsidRPr="00152B0C">
              <w:rPr>
                <w:sz w:val="24"/>
                <w:szCs w:val="24"/>
              </w:rPr>
              <w:t xml:space="preserve">2018. gada jūlija ziņojumā ietvertajām rekomendācijām (7.1. un 7.2. rekomendācija). MONEYVAL eksperti norādījuši, ka Latvijai noziedzīgi iegūtu līdzekļu legalizēšanas apkarošana jāizvirza kā prioritāte un jācenšas </w:t>
            </w:r>
            <w:r w:rsidRPr="00152B0C">
              <w:rPr>
                <w:sz w:val="24"/>
                <w:szCs w:val="24"/>
              </w:rPr>
              <w:lastRenderedPageBreak/>
              <w:t>sistemātiski veikt kriminālvajāšanu par plašāku minēto noziedzīgo nodarījumu spektru. Lai paātrinātu noziedzīgi iegūtu līdzekļu legalizēšanas izmeklēšanu, tā jāpadara efektīvāka un tai jānosaka augstāka prioritāte. Turklāt paralēli jāuzlabo un jāveic sistemātiska finanšu izmeklēšana.</w:t>
            </w:r>
            <w:r w:rsidRPr="00152B0C">
              <w:rPr>
                <w:rStyle w:val="FootnoteReference"/>
                <w:sz w:val="24"/>
                <w:szCs w:val="24"/>
              </w:rPr>
              <w:footnoteReference w:id="4"/>
            </w:r>
            <w:r w:rsidRPr="00152B0C">
              <w:rPr>
                <w:sz w:val="24"/>
                <w:szCs w:val="24"/>
              </w:rPr>
              <w:t xml:space="preserve"> </w:t>
            </w:r>
          </w:p>
          <w:p w14:paraId="16C31B5D" w14:textId="77777777" w:rsidR="003C13F4" w:rsidRPr="00152B0C" w:rsidRDefault="003C13F4" w:rsidP="003C13F4">
            <w:pPr>
              <w:pStyle w:val="Parastais"/>
              <w:ind w:firstLine="567"/>
              <w:jc w:val="both"/>
              <w:rPr>
                <w:sz w:val="24"/>
                <w:szCs w:val="24"/>
              </w:rPr>
            </w:pPr>
            <w:r w:rsidRPr="00152B0C">
              <w:rPr>
                <w:sz w:val="24"/>
                <w:szCs w:val="24"/>
              </w:rPr>
              <w:t>Uz nepieciešamību stiprināt prokuratūras kapacitāti un resursus finanšu noziegumu apkarošanā norādīts arī Ekonomiskās sadarbības un attīstības organizācijas (OECD) 2019. gada 10. oktobra ziņojumā par Latviju. OECD eksperti savā ziņojumā izteikuši ļoti konkrētu rekomendāciju – palielināt prokuratūras finanšu resursus, jo īpaši, pieņemot darbā papildu darbiniekus un nodrošinot pietiekamu specializāciju, lai veiktu ārvalstu amatpersonu kukuļošanas un ar to saistītu noziedzīgi iegūtu līdzekļu legalizēšanas lietu kriminālvajāšanu un izmeklēšanas uzraudzību.</w:t>
            </w:r>
            <w:r w:rsidRPr="00152B0C">
              <w:rPr>
                <w:rStyle w:val="FootnoteReference"/>
                <w:sz w:val="24"/>
                <w:szCs w:val="24"/>
              </w:rPr>
              <w:footnoteReference w:id="5"/>
            </w:r>
          </w:p>
          <w:p w14:paraId="55FD81FF" w14:textId="77777777" w:rsidR="003C13F4" w:rsidRPr="00152B0C" w:rsidRDefault="003C13F4" w:rsidP="003C13F4">
            <w:pPr>
              <w:spacing w:before="120"/>
              <w:ind w:firstLine="709"/>
              <w:jc w:val="both"/>
            </w:pPr>
            <w:r w:rsidRPr="00152B0C">
              <w:t xml:space="preserve">Tādējādi, lai stiprinātu prokuratūras kapacitāti apstrādāt un izmeklēt ievērojami pieaugošo </w:t>
            </w:r>
            <w:r w:rsidRPr="00152B0C">
              <w:lastRenderedPageBreak/>
              <w:t xml:space="preserve">informācijas apjomu un kriminālprocesu skaitu noziedzīgi iegūtu līdzekļu legalizēšanas apkarošanas jomā, tostarp pieaugošo procesu par noziedzīgi iegūtu mantu skaitu, kā arī nodrošinātu sistemātisku un pilnvērtīgu finanšu izmeklēšanu veikšanu, pasākumu plāna ieviešanai prokuratūrai nepieciešams piešķirt papildu finansējumu – 23 492 </w:t>
            </w:r>
            <w:proofErr w:type="spellStart"/>
            <w:r w:rsidRPr="00152B0C">
              <w:rPr>
                <w:i/>
                <w:iCs/>
              </w:rPr>
              <w:t>euro</w:t>
            </w:r>
            <w:proofErr w:type="spellEnd"/>
            <w:r w:rsidRPr="00152B0C">
              <w:t xml:space="preserve"> 2020.gadā, 222 987 </w:t>
            </w:r>
            <w:proofErr w:type="spellStart"/>
            <w:r w:rsidRPr="00152B0C">
              <w:rPr>
                <w:i/>
                <w:iCs/>
              </w:rPr>
              <w:t>euro</w:t>
            </w:r>
            <w:proofErr w:type="spellEnd"/>
            <w:r w:rsidRPr="00152B0C">
              <w:t xml:space="preserve"> 2021.gadā, 164 208 </w:t>
            </w:r>
            <w:proofErr w:type="spellStart"/>
            <w:r w:rsidRPr="00152B0C">
              <w:rPr>
                <w:i/>
                <w:iCs/>
              </w:rPr>
              <w:t>euro</w:t>
            </w:r>
            <w:proofErr w:type="spellEnd"/>
            <w:r w:rsidRPr="00152B0C">
              <w:t xml:space="preserve"> 2022.gadā (un turpmāk katru gadu) – 6 jaunu amata vietu (2 vecākie darījumu operāciju analītiķi un 4 darījumu operāciju analītiķi) izveidei Ģenerālprokuratūras Īpaši pilnvarotu prokuroru nodaļā un Organizētās noziedzības un citu nozaru specializētajā prokuratūrā.</w:t>
            </w:r>
            <w:r w:rsidRPr="00152B0C">
              <w:rPr>
                <w:rStyle w:val="FootnoteReference"/>
              </w:rPr>
              <w:footnoteReference w:id="6"/>
            </w:r>
            <w:r w:rsidRPr="00152B0C">
              <w:t xml:space="preserve"> </w:t>
            </w:r>
          </w:p>
          <w:p w14:paraId="7970EADA" w14:textId="77777777" w:rsidR="003C13F4" w:rsidRPr="00152B0C" w:rsidRDefault="003C13F4" w:rsidP="003C13F4">
            <w:pPr>
              <w:spacing w:before="120"/>
              <w:ind w:firstLine="709"/>
              <w:jc w:val="both"/>
            </w:pPr>
            <w:r w:rsidRPr="00152B0C">
              <w:t xml:space="preserve">Ņemot vērā minēto, pasākumu plāna 7.2. pasākumu nepieciešams papildināt ar rezultatīvo rādītāju: </w:t>
            </w:r>
            <w:r w:rsidRPr="00152B0C">
              <w:rPr>
                <w:i/>
                <w:iCs/>
              </w:rPr>
              <w:t>“</w:t>
            </w:r>
            <w:r w:rsidRPr="00152B0C">
              <w:rPr>
                <w:b/>
                <w:i/>
                <w:iCs/>
              </w:rPr>
              <w:t>piešķirts finansējums jaunu amata vietu izveidei prokuratūrā (par izpildi atbildīgā institūcija – ĢP</w:t>
            </w:r>
            <w:r w:rsidRPr="00152B0C">
              <w:rPr>
                <w:i/>
                <w:iCs/>
              </w:rPr>
              <w:t>)”</w:t>
            </w:r>
            <w:r w:rsidRPr="00152B0C">
              <w:t xml:space="preserve">. </w:t>
            </w:r>
          </w:p>
          <w:p w14:paraId="7027BED3" w14:textId="7BEE9784" w:rsidR="003C13F4" w:rsidRPr="006F0573" w:rsidRDefault="003C13F4" w:rsidP="003C13F4">
            <w:pPr>
              <w:pStyle w:val="naisc"/>
              <w:jc w:val="both"/>
              <w:rPr>
                <w:b/>
              </w:rPr>
            </w:pPr>
            <w:r w:rsidRPr="00152B0C">
              <w:lastRenderedPageBreak/>
              <w:t xml:space="preserve">Turklāt pasākumu plāna (un tā pielikuma) projektā un Ministru kabineta sēdes </w:t>
            </w:r>
            <w:proofErr w:type="spellStart"/>
            <w:r w:rsidRPr="00152B0C">
              <w:t>protokollēmuma</w:t>
            </w:r>
            <w:proofErr w:type="spellEnd"/>
            <w:r w:rsidRPr="00152B0C">
              <w:t xml:space="preserve"> projektā nepieciešams ietvert norādi uz šādu aprēķinu par papildu finansējuma piešķiršanu prokuratūrai. [Atzinumā iesniegtas tabulas ar aprēķiniem – J.B.]</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3FD08828" w14:textId="6C83D9E8" w:rsidR="00655C53" w:rsidRPr="008A0A29" w:rsidRDefault="000871B9" w:rsidP="00655C53">
            <w:pPr>
              <w:pStyle w:val="naisc"/>
              <w:spacing w:before="0" w:beforeAutospacing="0" w:after="0" w:afterAutospacing="0"/>
              <w:rPr>
                <w:b/>
              </w:rPr>
            </w:pPr>
            <w:r w:rsidRPr="009B7D01">
              <w:rPr>
                <w:b/>
              </w:rPr>
              <w:lastRenderedPageBreak/>
              <w:t>Vienošanās panāk</w:t>
            </w:r>
            <w:r w:rsidRPr="004B3B02">
              <w:rPr>
                <w:b/>
              </w:rPr>
              <w:t>ta starpinstitūciju sanāksmē.</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06277BFA" w14:textId="77777777" w:rsidR="00655C53" w:rsidRPr="006F0573" w:rsidRDefault="00655C53" w:rsidP="00655C53">
            <w:pPr>
              <w:pStyle w:val="naisc"/>
              <w:spacing w:before="0" w:beforeAutospacing="0" w:after="0" w:afterAutospacing="0"/>
              <w:jc w:val="both"/>
              <w:rPr>
                <w:b/>
              </w:rPr>
            </w:pPr>
            <w:r w:rsidRPr="006F0573">
              <w:rPr>
                <w:b/>
              </w:rPr>
              <w:t>7.2. pasākums</w:t>
            </w:r>
          </w:p>
          <w:p w14:paraId="5A4E1B49" w14:textId="3BB68656" w:rsidR="00655C53" w:rsidRPr="00E077C5" w:rsidRDefault="00655C53" w:rsidP="00655C53">
            <w:pPr>
              <w:pStyle w:val="naisc"/>
              <w:spacing w:before="0" w:beforeAutospacing="0" w:after="0" w:afterAutospacing="0"/>
              <w:jc w:val="both"/>
            </w:pPr>
            <w:r w:rsidRPr="009B7D01">
              <w:t>Nosakot NILL apkarošanu kā prioritāti, stiprināt izmeklēšanas iestāžu, prokuratūras un tiesu iestāžu darba resursu kapacitāti un spēju pilnvērtīgi apstrādāt, izmeklēt un iztiesāt potenciāli pieaugu</w:t>
            </w:r>
            <w:r w:rsidRPr="00E077C5">
              <w:t xml:space="preserve">šo pārbaudāmās </w:t>
            </w:r>
            <w:r w:rsidRPr="00E077C5">
              <w:lastRenderedPageBreak/>
              <w:t>informācijas apjomu un  kriminālprocesu skaitu NILL jomā.</w:t>
            </w:r>
          </w:p>
          <w:p w14:paraId="0179958B" w14:textId="77777777" w:rsidR="00655C53" w:rsidRPr="00E077C5" w:rsidRDefault="00655C53" w:rsidP="00655C53">
            <w:pPr>
              <w:pStyle w:val="naisc"/>
              <w:spacing w:before="0" w:beforeAutospacing="0" w:after="0" w:afterAutospacing="0"/>
              <w:jc w:val="both"/>
              <w:rPr>
                <w:b/>
              </w:rPr>
            </w:pPr>
            <w:r w:rsidRPr="00E077C5">
              <w:rPr>
                <w:b/>
              </w:rPr>
              <w:t>7.2. pasākuma darbības rezultāts</w:t>
            </w:r>
          </w:p>
          <w:p w14:paraId="7E277A8E" w14:textId="77777777" w:rsidR="00655C53" w:rsidRPr="00E077C5" w:rsidRDefault="00655C53" w:rsidP="00655C53">
            <w:pPr>
              <w:pStyle w:val="naisc"/>
              <w:spacing w:before="0" w:beforeAutospacing="0" w:after="0" w:afterAutospacing="0"/>
              <w:jc w:val="both"/>
            </w:pPr>
            <w:r w:rsidRPr="00E077C5">
              <w:t>Stiprināta izmeklēšanas, kriminālvajāšanas un iztiesāšanas kapacitāte  NILL lietās.</w:t>
            </w:r>
          </w:p>
          <w:p w14:paraId="4B95A0D5" w14:textId="194B991D" w:rsidR="00655C53" w:rsidRPr="00E077C5" w:rsidRDefault="00655C53" w:rsidP="00655C53">
            <w:pPr>
              <w:pStyle w:val="naisc"/>
              <w:spacing w:before="0" w:beforeAutospacing="0" w:after="0" w:afterAutospacing="0"/>
              <w:jc w:val="both"/>
              <w:rPr>
                <w:b/>
              </w:rPr>
            </w:pPr>
            <w:r w:rsidRPr="00E077C5">
              <w:rPr>
                <w:b/>
              </w:rPr>
              <w:t xml:space="preserve">7.2. pasākuma </w:t>
            </w:r>
            <w:r w:rsidR="003C13F4" w:rsidRPr="00E077C5">
              <w:rPr>
                <w:b/>
              </w:rPr>
              <w:t>1</w:t>
            </w:r>
            <w:r w:rsidRPr="00E077C5">
              <w:rPr>
                <w:b/>
              </w:rPr>
              <w:t>. rezultatīvais rādītājs</w:t>
            </w:r>
          </w:p>
          <w:p w14:paraId="238D59EB" w14:textId="72FAFA84" w:rsidR="003C13F4" w:rsidRPr="00152B0C" w:rsidRDefault="003C13F4" w:rsidP="00655C53">
            <w:pPr>
              <w:pStyle w:val="naisc"/>
              <w:spacing w:before="0" w:beforeAutospacing="0" w:after="0" w:afterAutospacing="0"/>
              <w:jc w:val="both"/>
            </w:pPr>
            <w:r w:rsidRPr="00152B0C">
              <w:t xml:space="preserve">Piešķirts finansējums jaunu amata vietu izveidei VP Galvenās kriminālpolicijas pārvaldes Ekonomisko noziegumu apkarošanas pārvaldē un </w:t>
            </w:r>
            <w:proofErr w:type="spellStart"/>
            <w:r w:rsidRPr="00152B0C">
              <w:t>Kriminālizlūkošanas</w:t>
            </w:r>
            <w:proofErr w:type="spellEnd"/>
            <w:r w:rsidRPr="00152B0C">
              <w:t xml:space="preserve"> vadības pārvaldē.</w:t>
            </w:r>
          </w:p>
          <w:p w14:paraId="4E683011" w14:textId="01D35DCB" w:rsidR="00655C53" w:rsidRPr="00E077C5" w:rsidRDefault="00655C53" w:rsidP="00655C53">
            <w:pPr>
              <w:pStyle w:val="naisc"/>
              <w:spacing w:before="0" w:beforeAutospacing="0" w:after="0" w:afterAutospacing="0"/>
              <w:jc w:val="both"/>
              <w:rPr>
                <w:b/>
              </w:rPr>
            </w:pPr>
            <w:r w:rsidRPr="00E077C5">
              <w:rPr>
                <w:b/>
              </w:rPr>
              <w:t xml:space="preserve">7.2. pasākuma </w:t>
            </w:r>
            <w:r w:rsidR="003C13F4" w:rsidRPr="00E077C5">
              <w:rPr>
                <w:b/>
              </w:rPr>
              <w:t>1</w:t>
            </w:r>
            <w:r w:rsidRPr="00E077C5">
              <w:rPr>
                <w:b/>
              </w:rPr>
              <w:t>. rezultatīvā rādītāja atbildīgā institūcija</w:t>
            </w:r>
          </w:p>
          <w:p w14:paraId="21698879" w14:textId="2B7F5FF5" w:rsidR="003C13F4" w:rsidRPr="00152B0C" w:rsidRDefault="003C13F4" w:rsidP="00655C53">
            <w:pPr>
              <w:pStyle w:val="naisc"/>
              <w:spacing w:before="0" w:beforeAutospacing="0" w:after="0" w:afterAutospacing="0"/>
              <w:jc w:val="both"/>
            </w:pPr>
            <w:r w:rsidRPr="00152B0C">
              <w:t>VP</w:t>
            </w:r>
          </w:p>
          <w:p w14:paraId="06F28781" w14:textId="3E9A7D03" w:rsidR="00655C53" w:rsidRPr="006F0573" w:rsidRDefault="00655C53" w:rsidP="00655C53">
            <w:pPr>
              <w:pStyle w:val="naisc"/>
              <w:spacing w:before="0" w:beforeAutospacing="0" w:after="0" w:afterAutospacing="0"/>
              <w:jc w:val="both"/>
              <w:rPr>
                <w:b/>
              </w:rPr>
            </w:pPr>
            <w:r w:rsidRPr="009B7D01">
              <w:rPr>
                <w:b/>
              </w:rPr>
              <w:t xml:space="preserve">7.2. pasākuma </w:t>
            </w:r>
            <w:r w:rsidR="003C13F4" w:rsidRPr="009B7D01">
              <w:rPr>
                <w:b/>
              </w:rPr>
              <w:t>1</w:t>
            </w:r>
            <w:r w:rsidRPr="004B3B02">
              <w:rPr>
                <w:b/>
              </w:rPr>
              <w:t>. rezultatīvā rādītāja līdzatbildīgā</w:t>
            </w:r>
            <w:r w:rsidR="00A21C29" w:rsidRPr="00152B0C">
              <w:rPr>
                <w:b/>
              </w:rPr>
              <w:t>s</w:t>
            </w:r>
            <w:r w:rsidRPr="006F0573">
              <w:rPr>
                <w:b/>
              </w:rPr>
              <w:t xml:space="preserve"> institūcija</w:t>
            </w:r>
            <w:r w:rsidR="00A21C29" w:rsidRPr="00152B0C">
              <w:rPr>
                <w:b/>
              </w:rPr>
              <w:t>s</w:t>
            </w:r>
          </w:p>
          <w:p w14:paraId="68A560CC" w14:textId="77777777" w:rsidR="003C13F4" w:rsidRPr="009B7D01" w:rsidRDefault="003C13F4" w:rsidP="00655C53">
            <w:pPr>
              <w:pStyle w:val="naisc"/>
              <w:spacing w:before="0" w:beforeAutospacing="0" w:after="0" w:afterAutospacing="0"/>
              <w:jc w:val="both"/>
              <w:rPr>
                <w:b/>
              </w:rPr>
            </w:pPr>
          </w:p>
          <w:p w14:paraId="7259FE65" w14:textId="5DCEA091" w:rsidR="00655C53" w:rsidRPr="00E077C5" w:rsidRDefault="00655C53" w:rsidP="00655C53">
            <w:pPr>
              <w:pStyle w:val="naisc"/>
              <w:spacing w:before="0" w:beforeAutospacing="0" w:after="0" w:afterAutospacing="0"/>
              <w:jc w:val="both"/>
              <w:rPr>
                <w:b/>
              </w:rPr>
            </w:pPr>
            <w:r w:rsidRPr="00E077C5">
              <w:rPr>
                <w:b/>
              </w:rPr>
              <w:t xml:space="preserve">7.2. pasākuma </w:t>
            </w:r>
            <w:r w:rsidR="003C13F4" w:rsidRPr="00E077C5">
              <w:rPr>
                <w:b/>
              </w:rPr>
              <w:t>1</w:t>
            </w:r>
            <w:r w:rsidRPr="00E077C5">
              <w:rPr>
                <w:b/>
              </w:rPr>
              <w:t>. rezultatīvā rādītāja izpildes termiņš</w:t>
            </w:r>
          </w:p>
          <w:p w14:paraId="582D3EFC" w14:textId="77777777" w:rsidR="003C13F4" w:rsidRPr="00E077C5" w:rsidRDefault="003C13F4" w:rsidP="00655C53">
            <w:pPr>
              <w:pStyle w:val="naisc"/>
              <w:spacing w:before="0" w:beforeAutospacing="0" w:after="0" w:afterAutospacing="0"/>
              <w:jc w:val="both"/>
            </w:pPr>
            <w:r w:rsidRPr="00E077C5">
              <w:t>31.12.2021.</w:t>
            </w:r>
          </w:p>
          <w:p w14:paraId="6399E453" w14:textId="517D42E2" w:rsidR="003C13F4" w:rsidRPr="00A21C29" w:rsidRDefault="003C13F4" w:rsidP="003C13F4">
            <w:pPr>
              <w:pStyle w:val="naisc"/>
              <w:spacing w:before="0" w:beforeAutospacing="0" w:after="0" w:afterAutospacing="0"/>
              <w:jc w:val="both"/>
              <w:rPr>
                <w:b/>
              </w:rPr>
            </w:pPr>
            <w:r w:rsidRPr="00E077C5">
              <w:rPr>
                <w:b/>
              </w:rPr>
              <w:t>7.2. pasākuma 2</w:t>
            </w:r>
            <w:r w:rsidRPr="002E40A0">
              <w:rPr>
                <w:b/>
              </w:rPr>
              <w:t>. rezultatīvais rādītājs</w:t>
            </w:r>
          </w:p>
          <w:p w14:paraId="21D9396B" w14:textId="088D9DDB" w:rsidR="003C13F4" w:rsidRPr="00A21C29" w:rsidRDefault="003C13F4" w:rsidP="003C13F4">
            <w:pPr>
              <w:pStyle w:val="naisc"/>
              <w:spacing w:before="0" w:beforeAutospacing="0" w:after="0" w:afterAutospacing="0"/>
              <w:jc w:val="both"/>
            </w:pPr>
            <w:r w:rsidRPr="00A21C29">
              <w:t>Piešķirts finansējums jaunai štata vietai tiesā - zinātniskais asistents/konsultants.</w:t>
            </w:r>
          </w:p>
          <w:p w14:paraId="257C7B9D" w14:textId="1EB0CD5A" w:rsidR="003C13F4" w:rsidRPr="00A21C29" w:rsidRDefault="003C13F4" w:rsidP="003C13F4">
            <w:pPr>
              <w:pStyle w:val="naisc"/>
              <w:spacing w:before="0" w:beforeAutospacing="0" w:after="0" w:afterAutospacing="0"/>
              <w:jc w:val="both"/>
              <w:rPr>
                <w:b/>
              </w:rPr>
            </w:pPr>
            <w:r w:rsidRPr="00A21C29">
              <w:rPr>
                <w:b/>
              </w:rPr>
              <w:lastRenderedPageBreak/>
              <w:t>7.2. pasākuma 2. rezultatīvā rādītāja atbildīgā institūcija</w:t>
            </w:r>
          </w:p>
          <w:p w14:paraId="339F034A" w14:textId="25C4A60B" w:rsidR="003C13F4" w:rsidRPr="00A21C29" w:rsidRDefault="003C13F4" w:rsidP="003C13F4">
            <w:pPr>
              <w:pStyle w:val="naisc"/>
              <w:spacing w:before="0" w:beforeAutospacing="0" w:after="0" w:afterAutospacing="0"/>
              <w:jc w:val="both"/>
            </w:pPr>
            <w:r w:rsidRPr="00A21C29">
              <w:t>TM</w:t>
            </w:r>
          </w:p>
          <w:p w14:paraId="764DEBC5" w14:textId="1F7F40F1" w:rsidR="003C13F4" w:rsidRPr="006F0573" w:rsidRDefault="003C13F4" w:rsidP="003C13F4">
            <w:pPr>
              <w:pStyle w:val="naisc"/>
              <w:spacing w:before="0" w:beforeAutospacing="0" w:after="0" w:afterAutospacing="0"/>
              <w:jc w:val="both"/>
              <w:rPr>
                <w:b/>
              </w:rPr>
            </w:pPr>
            <w:r w:rsidRPr="00A21C29">
              <w:rPr>
                <w:b/>
              </w:rPr>
              <w:t>7.2. pasākuma 2. rezultatīvā rādītāja līdzatbildīgā</w:t>
            </w:r>
            <w:r w:rsidR="00A21C29" w:rsidRPr="00152B0C">
              <w:rPr>
                <w:b/>
              </w:rPr>
              <w:t>s</w:t>
            </w:r>
            <w:r w:rsidRPr="006F0573">
              <w:rPr>
                <w:b/>
              </w:rPr>
              <w:t xml:space="preserve"> institūcija</w:t>
            </w:r>
            <w:r w:rsidR="00A21C29" w:rsidRPr="00152B0C">
              <w:rPr>
                <w:b/>
              </w:rPr>
              <w:t>s</w:t>
            </w:r>
          </w:p>
          <w:p w14:paraId="265AE61F" w14:textId="0422C034" w:rsidR="003C13F4" w:rsidRPr="00152B0C" w:rsidRDefault="003C13F4" w:rsidP="003C13F4">
            <w:pPr>
              <w:pStyle w:val="naisc"/>
              <w:spacing w:before="0" w:beforeAutospacing="0" w:after="0" w:afterAutospacing="0"/>
              <w:jc w:val="both"/>
            </w:pPr>
            <w:r w:rsidRPr="00152B0C">
              <w:t>TA</w:t>
            </w:r>
          </w:p>
          <w:p w14:paraId="083AE8FD" w14:textId="184D9B4F" w:rsidR="003C13F4" w:rsidRPr="009B7D01" w:rsidRDefault="003C13F4" w:rsidP="003C13F4">
            <w:pPr>
              <w:pStyle w:val="naisc"/>
              <w:spacing w:before="0" w:beforeAutospacing="0" w:after="0" w:afterAutospacing="0"/>
              <w:jc w:val="both"/>
              <w:rPr>
                <w:b/>
              </w:rPr>
            </w:pPr>
            <w:r w:rsidRPr="006F0573">
              <w:rPr>
                <w:b/>
              </w:rPr>
              <w:t xml:space="preserve">7.2. pasākuma 2. rezultatīvā </w:t>
            </w:r>
            <w:r w:rsidRPr="009B7D01">
              <w:rPr>
                <w:b/>
              </w:rPr>
              <w:t>rādītāja izpildes termiņš</w:t>
            </w:r>
          </w:p>
          <w:p w14:paraId="0CB0A8FE" w14:textId="77777777" w:rsidR="003C13F4" w:rsidRPr="00E077C5" w:rsidRDefault="003C13F4" w:rsidP="003C13F4">
            <w:pPr>
              <w:pStyle w:val="naisc"/>
              <w:spacing w:before="0" w:beforeAutospacing="0" w:after="0" w:afterAutospacing="0"/>
              <w:jc w:val="both"/>
            </w:pPr>
            <w:r w:rsidRPr="00E077C5">
              <w:t>31.12.2021.</w:t>
            </w:r>
          </w:p>
          <w:p w14:paraId="4039F712" w14:textId="1C1F6D4D" w:rsidR="003C13F4" w:rsidRPr="00E077C5" w:rsidRDefault="003C13F4" w:rsidP="003C13F4">
            <w:pPr>
              <w:pStyle w:val="naisc"/>
              <w:spacing w:before="0" w:beforeAutospacing="0" w:after="0" w:afterAutospacing="0"/>
              <w:jc w:val="both"/>
              <w:rPr>
                <w:b/>
              </w:rPr>
            </w:pPr>
            <w:r w:rsidRPr="00E077C5">
              <w:rPr>
                <w:b/>
              </w:rPr>
              <w:t>7.2. pasākuma 3. rezultatīvais rādītājs</w:t>
            </w:r>
          </w:p>
          <w:p w14:paraId="17B45CCC" w14:textId="77777777" w:rsidR="009E7B52" w:rsidRPr="00E077C5" w:rsidRDefault="009E7B52" w:rsidP="003C13F4">
            <w:pPr>
              <w:pStyle w:val="naisc"/>
              <w:spacing w:before="0" w:beforeAutospacing="0" w:after="0" w:afterAutospacing="0"/>
              <w:jc w:val="both"/>
            </w:pPr>
            <w:r w:rsidRPr="00E077C5">
              <w:t>Piešķirts finansējums jaunu amata vietu izveidei prokuratūrā.</w:t>
            </w:r>
          </w:p>
          <w:p w14:paraId="3DAF8535" w14:textId="7D58CA62" w:rsidR="003C13F4" w:rsidRPr="00E077C5" w:rsidRDefault="003C13F4" w:rsidP="003C13F4">
            <w:pPr>
              <w:pStyle w:val="naisc"/>
              <w:spacing w:before="0" w:beforeAutospacing="0" w:after="0" w:afterAutospacing="0"/>
              <w:jc w:val="both"/>
              <w:rPr>
                <w:b/>
              </w:rPr>
            </w:pPr>
            <w:r w:rsidRPr="00E077C5">
              <w:rPr>
                <w:b/>
              </w:rPr>
              <w:t>7.2. pasākuma 3. rezultatīvā rādītāja atbildīgā institūcija</w:t>
            </w:r>
          </w:p>
          <w:p w14:paraId="11961B7F" w14:textId="3D88A388" w:rsidR="003C13F4" w:rsidRPr="00A21C29" w:rsidRDefault="009E7B52" w:rsidP="003C13F4">
            <w:pPr>
              <w:pStyle w:val="naisc"/>
              <w:spacing w:before="0" w:beforeAutospacing="0" w:after="0" w:afterAutospacing="0"/>
              <w:jc w:val="both"/>
            </w:pPr>
            <w:r w:rsidRPr="002E40A0">
              <w:t>Ģ</w:t>
            </w:r>
            <w:r w:rsidR="003C13F4" w:rsidRPr="00A21C29">
              <w:t>P</w:t>
            </w:r>
          </w:p>
          <w:p w14:paraId="29743BBC" w14:textId="6BC1D8F4" w:rsidR="003C13F4" w:rsidRPr="00A21C29" w:rsidRDefault="003C13F4" w:rsidP="003C13F4">
            <w:pPr>
              <w:pStyle w:val="naisc"/>
              <w:spacing w:before="0" w:beforeAutospacing="0" w:after="0" w:afterAutospacing="0"/>
              <w:jc w:val="both"/>
              <w:rPr>
                <w:b/>
              </w:rPr>
            </w:pPr>
            <w:r w:rsidRPr="00A21C29">
              <w:rPr>
                <w:b/>
              </w:rPr>
              <w:t>7.2. pasākuma 4. rezultatīvais rādītājs</w:t>
            </w:r>
          </w:p>
          <w:p w14:paraId="6B2454EA" w14:textId="17FB4E12" w:rsidR="003C13F4" w:rsidRPr="00A21C29" w:rsidRDefault="009E7B52" w:rsidP="003C13F4">
            <w:pPr>
              <w:pStyle w:val="naisc"/>
              <w:spacing w:before="0" w:beforeAutospacing="0" w:after="0" w:afterAutospacing="0"/>
              <w:jc w:val="both"/>
            </w:pPr>
            <w:r w:rsidRPr="00A21C29">
              <w:t>Piešķirts finansējums papildu amata vietu izveidei KNAB</w:t>
            </w:r>
            <w:r w:rsidR="003C13F4" w:rsidRPr="00A21C29">
              <w:t>.</w:t>
            </w:r>
          </w:p>
          <w:p w14:paraId="6BDA88FF" w14:textId="3602A62F" w:rsidR="003C13F4" w:rsidRPr="00A21C29" w:rsidRDefault="003C13F4" w:rsidP="003C13F4">
            <w:pPr>
              <w:pStyle w:val="naisc"/>
              <w:spacing w:before="0" w:beforeAutospacing="0" w:after="0" w:afterAutospacing="0"/>
              <w:jc w:val="both"/>
              <w:rPr>
                <w:b/>
              </w:rPr>
            </w:pPr>
            <w:r w:rsidRPr="00A21C29">
              <w:rPr>
                <w:b/>
              </w:rPr>
              <w:t>7.2. pasākuma 4. rezultatīvā rādītāja atbildīgā institūcija</w:t>
            </w:r>
          </w:p>
          <w:p w14:paraId="39C67F5F" w14:textId="4BF405FB" w:rsidR="003C13F4" w:rsidRPr="00A21C29" w:rsidRDefault="009E7B52" w:rsidP="003C13F4">
            <w:pPr>
              <w:pStyle w:val="naisc"/>
              <w:spacing w:before="0" w:beforeAutospacing="0" w:after="0" w:afterAutospacing="0"/>
              <w:jc w:val="both"/>
            </w:pPr>
            <w:r w:rsidRPr="00A21C29">
              <w:t>KNAB</w:t>
            </w:r>
          </w:p>
          <w:p w14:paraId="276E2288" w14:textId="74586272" w:rsidR="003C13F4" w:rsidRPr="00A21C29" w:rsidRDefault="003C13F4" w:rsidP="003C13F4">
            <w:pPr>
              <w:pStyle w:val="naisc"/>
              <w:spacing w:before="0" w:beforeAutospacing="0" w:after="0" w:afterAutospacing="0"/>
              <w:jc w:val="both"/>
              <w:rPr>
                <w:b/>
              </w:rPr>
            </w:pPr>
            <w:r w:rsidRPr="00A21C29">
              <w:rPr>
                <w:b/>
              </w:rPr>
              <w:t>7.2. pasākuma 4. rezultatīvā rādītāja izpildes termiņš</w:t>
            </w:r>
          </w:p>
          <w:p w14:paraId="3E0448C3" w14:textId="5AF2C4B3" w:rsidR="00655C53" w:rsidRPr="00A21C29" w:rsidRDefault="003C13F4" w:rsidP="006F0573">
            <w:pPr>
              <w:pStyle w:val="naisc"/>
              <w:spacing w:before="0" w:beforeAutospacing="0" w:after="0" w:afterAutospacing="0"/>
              <w:jc w:val="both"/>
            </w:pPr>
            <w:r w:rsidRPr="00A21C29">
              <w:t>31.12.202</w:t>
            </w:r>
            <w:r w:rsidR="009E7B52" w:rsidRPr="00A21C29">
              <w:t>2</w:t>
            </w:r>
            <w:r w:rsidRPr="00A21C29">
              <w:t>.</w:t>
            </w:r>
          </w:p>
        </w:tc>
      </w:tr>
      <w:tr w:rsidR="004962C1" w14:paraId="69D70CB6"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44B5A781" w14:textId="3A67EB09" w:rsidR="004962C1" w:rsidRDefault="002E40A0" w:rsidP="008A6CC3">
            <w:pPr>
              <w:pStyle w:val="naisc"/>
              <w:spacing w:before="0" w:beforeAutospacing="0" w:after="0" w:afterAutospacing="0"/>
              <w:jc w:val="center"/>
            </w:pPr>
            <w:r>
              <w:lastRenderedPageBreak/>
              <w:t>4</w:t>
            </w:r>
            <w:r w:rsidR="008A6CC3">
              <w:t>6</w:t>
            </w:r>
            <w:r>
              <w:t>.</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07E7D43C" w14:textId="33E8652B" w:rsidR="00370CCC" w:rsidRPr="00152B0C" w:rsidRDefault="00370CCC" w:rsidP="006F0573">
            <w:pPr>
              <w:pStyle w:val="naisc"/>
              <w:spacing w:before="0" w:beforeAutospacing="0" w:after="0" w:afterAutospacing="0"/>
              <w:jc w:val="both"/>
            </w:pP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63C5C980" w14:textId="77777777" w:rsidR="004962C1" w:rsidRPr="00F15FB5" w:rsidRDefault="004962C1" w:rsidP="00655C53">
            <w:pPr>
              <w:pStyle w:val="naisc"/>
              <w:spacing w:before="0" w:beforeAutospacing="0" w:after="0" w:afterAutospacing="0"/>
              <w:jc w:val="center"/>
              <w:rPr>
                <w:b/>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35D02D2F" w14:textId="52AB45C9" w:rsidR="004962C1" w:rsidRPr="00F15FB5" w:rsidRDefault="004962C1" w:rsidP="00655C53">
            <w:pPr>
              <w:pStyle w:val="naisc"/>
              <w:spacing w:before="0" w:beforeAutospacing="0" w:after="0" w:afterAutospacing="0"/>
              <w:rPr>
                <w:b/>
              </w:rPr>
            </w:pPr>
            <w:r w:rsidRPr="007A4139">
              <w:rPr>
                <w:b/>
              </w:rPr>
              <w:t>Vienošanās panāk</w:t>
            </w:r>
            <w:r>
              <w:rPr>
                <w:b/>
              </w:rPr>
              <w:t>t</w:t>
            </w:r>
            <w:r w:rsidRPr="007A4139">
              <w:rPr>
                <w:b/>
              </w:rPr>
              <w:t>a starpinstitūciju sanāksmē.</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71B31AFB" w14:textId="77777777" w:rsidR="00370CCC" w:rsidRDefault="00370CCC" w:rsidP="00370CCC">
            <w:pPr>
              <w:pStyle w:val="naisc"/>
              <w:spacing w:before="0" w:beforeAutospacing="0" w:after="0" w:afterAutospacing="0"/>
              <w:jc w:val="both"/>
              <w:rPr>
                <w:b/>
              </w:rPr>
            </w:pPr>
            <w:r>
              <w:rPr>
                <w:b/>
              </w:rPr>
              <w:t>8.1</w:t>
            </w:r>
            <w:r w:rsidRPr="00F15FB5">
              <w:rPr>
                <w:b/>
              </w:rPr>
              <w:t>. pasākum</w:t>
            </w:r>
            <w:r>
              <w:rPr>
                <w:b/>
              </w:rPr>
              <w:t>a 2. darbības rezultāts</w:t>
            </w:r>
          </w:p>
          <w:p w14:paraId="7F1EFF0C" w14:textId="660F55E1" w:rsidR="00370CCC" w:rsidRDefault="00447D75" w:rsidP="00370CCC">
            <w:pPr>
              <w:pStyle w:val="naisc"/>
              <w:spacing w:before="0" w:beforeAutospacing="0" w:after="0" w:afterAutospacing="0"/>
              <w:jc w:val="both"/>
            </w:pPr>
            <w:r w:rsidRPr="00152B0C">
              <w:t>Veikti grozījumi nacionālajos normatīvajos aktos saistībā ar ES noteiktajām prasībām attiecībā uz ES teritorijā ievestās skaidras naudas vai no tās izvestās skaidras naudas kontroli.</w:t>
            </w:r>
          </w:p>
          <w:p w14:paraId="2DD5107A" w14:textId="5C083B66" w:rsidR="0084535D" w:rsidRDefault="0084535D" w:rsidP="0084535D">
            <w:pPr>
              <w:pStyle w:val="naisc"/>
              <w:spacing w:before="0" w:beforeAutospacing="0" w:after="0" w:afterAutospacing="0"/>
              <w:jc w:val="both"/>
              <w:rPr>
                <w:b/>
              </w:rPr>
            </w:pPr>
            <w:r>
              <w:rPr>
                <w:b/>
              </w:rPr>
              <w:t>8.1</w:t>
            </w:r>
            <w:r w:rsidRPr="00F15FB5">
              <w:rPr>
                <w:b/>
              </w:rPr>
              <w:t>. pasākum</w:t>
            </w:r>
            <w:r>
              <w:rPr>
                <w:b/>
              </w:rPr>
              <w:t>a 2. darbības rezultāta rezultatīvais rādītājs</w:t>
            </w:r>
          </w:p>
          <w:p w14:paraId="3D241F64" w14:textId="06FFCB86" w:rsidR="0084535D" w:rsidRPr="00152B0C" w:rsidRDefault="0084535D" w:rsidP="00370CCC">
            <w:pPr>
              <w:pStyle w:val="naisc"/>
              <w:spacing w:before="0" w:beforeAutospacing="0" w:after="0" w:afterAutospacing="0"/>
              <w:jc w:val="both"/>
            </w:pPr>
            <w:r w:rsidRPr="0084535D">
              <w:t>Ir ieviestas ES noteiktās prasības attiecībā uz ES teritorijā ievestās skaidras naudas vai no tās izvestās skaidras naudas kontroli.</w:t>
            </w:r>
          </w:p>
          <w:p w14:paraId="1B8F35A6" w14:textId="354FFCB0" w:rsidR="005A2F33" w:rsidRDefault="005A2F33" w:rsidP="00370CCC">
            <w:pPr>
              <w:pStyle w:val="naisc"/>
              <w:spacing w:before="0" w:beforeAutospacing="0" w:after="0" w:afterAutospacing="0"/>
              <w:jc w:val="both"/>
              <w:rPr>
                <w:b/>
              </w:rPr>
            </w:pPr>
            <w:r>
              <w:rPr>
                <w:b/>
              </w:rPr>
              <w:t>8.1</w:t>
            </w:r>
            <w:r w:rsidRPr="00F15FB5">
              <w:rPr>
                <w:b/>
              </w:rPr>
              <w:t>. pasākum</w:t>
            </w:r>
            <w:r>
              <w:rPr>
                <w:b/>
              </w:rPr>
              <w:t>a 2. darbības rezultāta atbildīgā institūcija</w:t>
            </w:r>
          </w:p>
          <w:p w14:paraId="589DC34D" w14:textId="201E1ABB" w:rsidR="005A2F33" w:rsidRPr="00152B0C" w:rsidRDefault="005A2F33" w:rsidP="00370CCC">
            <w:pPr>
              <w:pStyle w:val="naisc"/>
              <w:spacing w:before="0" w:beforeAutospacing="0" w:after="0" w:afterAutospacing="0"/>
              <w:jc w:val="both"/>
            </w:pPr>
            <w:r w:rsidRPr="00152B0C">
              <w:t>FM</w:t>
            </w:r>
          </w:p>
          <w:p w14:paraId="62B61A67" w14:textId="5FA73372" w:rsidR="005A2F33" w:rsidRDefault="005A2F33" w:rsidP="005A2F33">
            <w:pPr>
              <w:pStyle w:val="naisc"/>
              <w:spacing w:before="0" w:beforeAutospacing="0" w:after="0" w:afterAutospacing="0"/>
              <w:jc w:val="both"/>
              <w:rPr>
                <w:b/>
              </w:rPr>
            </w:pPr>
            <w:r>
              <w:rPr>
                <w:b/>
              </w:rPr>
              <w:t>8.1</w:t>
            </w:r>
            <w:r w:rsidRPr="00F15FB5">
              <w:rPr>
                <w:b/>
              </w:rPr>
              <w:t>. pasākum</w:t>
            </w:r>
            <w:r>
              <w:rPr>
                <w:b/>
              </w:rPr>
              <w:t>a 2. darbības rezultāta līdzatbildīgās institūcijas</w:t>
            </w:r>
          </w:p>
          <w:p w14:paraId="7EA3914C" w14:textId="77777777" w:rsidR="005A2F33" w:rsidRDefault="005A2F33" w:rsidP="00370CCC">
            <w:pPr>
              <w:pStyle w:val="naisc"/>
              <w:spacing w:before="0" w:beforeAutospacing="0" w:after="0" w:afterAutospacing="0"/>
              <w:jc w:val="both"/>
            </w:pPr>
            <w:r w:rsidRPr="005A2F33">
              <w:t xml:space="preserve">VID, TM, IeM, FID </w:t>
            </w:r>
          </w:p>
          <w:p w14:paraId="5AECF623" w14:textId="4CC992A6" w:rsidR="005A2F33" w:rsidRDefault="005A2F33" w:rsidP="005A2F33">
            <w:pPr>
              <w:pStyle w:val="naisc"/>
              <w:spacing w:before="0" w:beforeAutospacing="0" w:after="0" w:afterAutospacing="0"/>
              <w:jc w:val="both"/>
              <w:rPr>
                <w:b/>
              </w:rPr>
            </w:pPr>
            <w:r>
              <w:rPr>
                <w:b/>
              </w:rPr>
              <w:lastRenderedPageBreak/>
              <w:t>8.1</w:t>
            </w:r>
            <w:r w:rsidRPr="00F15FB5">
              <w:rPr>
                <w:b/>
              </w:rPr>
              <w:t>. pasākum</w:t>
            </w:r>
            <w:r>
              <w:rPr>
                <w:b/>
              </w:rPr>
              <w:t>a 2. darbības rezultāta termiņš</w:t>
            </w:r>
          </w:p>
          <w:p w14:paraId="4DDB134B" w14:textId="0FDEF3B4" w:rsidR="005A2F33" w:rsidRDefault="005A2F33" w:rsidP="00370CCC">
            <w:pPr>
              <w:pStyle w:val="naisc"/>
              <w:spacing w:before="0" w:beforeAutospacing="0" w:after="0" w:afterAutospacing="0"/>
              <w:jc w:val="both"/>
            </w:pPr>
            <w:r w:rsidRPr="005A2F33">
              <w:t>03.06.2021.</w:t>
            </w:r>
          </w:p>
          <w:p w14:paraId="755E7BA4" w14:textId="687FF4CB" w:rsidR="004962C1" w:rsidRDefault="00370CCC" w:rsidP="00370CCC">
            <w:pPr>
              <w:pStyle w:val="naisc"/>
              <w:spacing w:before="0" w:beforeAutospacing="0" w:after="0" w:afterAutospacing="0"/>
              <w:jc w:val="both"/>
              <w:rPr>
                <w:b/>
              </w:rPr>
            </w:pPr>
            <w:r>
              <w:rPr>
                <w:b/>
              </w:rPr>
              <w:t>8.1</w:t>
            </w:r>
            <w:r w:rsidRPr="00F15FB5">
              <w:rPr>
                <w:b/>
              </w:rPr>
              <w:t>. pasākum</w:t>
            </w:r>
            <w:r>
              <w:rPr>
                <w:b/>
              </w:rPr>
              <w:t>a 3. darbības rezultāts</w:t>
            </w:r>
          </w:p>
          <w:p w14:paraId="7E3F618B" w14:textId="77777777" w:rsidR="00447D75" w:rsidRDefault="00447D75" w:rsidP="00370CCC">
            <w:pPr>
              <w:pStyle w:val="naisc"/>
              <w:spacing w:before="0" w:beforeAutospacing="0" w:after="0" w:afterAutospacing="0"/>
              <w:jc w:val="both"/>
            </w:pPr>
            <w:r w:rsidRPr="00152B0C">
              <w:t>Veiktas nepieciešamās izmaiņas IS, lai nodrošinātu pavadītas un nepavadītas skaidras naudas deklarāciju reģistrēšanu un informācijas apmaiņu ar Eiropas Komisiju.</w:t>
            </w:r>
          </w:p>
          <w:p w14:paraId="608E0C4D" w14:textId="3833B129" w:rsidR="0084535D" w:rsidRDefault="0084535D" w:rsidP="0084535D">
            <w:pPr>
              <w:pStyle w:val="naisc"/>
              <w:spacing w:before="0" w:beforeAutospacing="0" w:after="0" w:afterAutospacing="0"/>
              <w:jc w:val="both"/>
              <w:rPr>
                <w:b/>
              </w:rPr>
            </w:pPr>
            <w:r>
              <w:rPr>
                <w:b/>
              </w:rPr>
              <w:t>8.1</w:t>
            </w:r>
            <w:r w:rsidRPr="00F15FB5">
              <w:rPr>
                <w:b/>
              </w:rPr>
              <w:t>. pasākum</w:t>
            </w:r>
            <w:r>
              <w:rPr>
                <w:b/>
              </w:rPr>
              <w:t>a 3. darbības rezultāta rezultatīvais rādītājs</w:t>
            </w:r>
          </w:p>
          <w:p w14:paraId="7AA34394" w14:textId="77777777" w:rsidR="0084535D" w:rsidRDefault="0084535D" w:rsidP="00370CCC">
            <w:pPr>
              <w:pStyle w:val="naisc"/>
              <w:spacing w:before="0" w:beforeAutospacing="0" w:after="0" w:afterAutospacing="0"/>
              <w:jc w:val="both"/>
            </w:pPr>
            <w:r w:rsidRPr="0084535D">
              <w:t xml:space="preserve">Veikts darbs pie muitas IS pielāgošanas, lai nodrošinātu pavadītas un nepavadītas skaidras naudas deklarāciju reģistrēšanu, t.sk. datu nodošanu uz Eiropas Komisijas Eiropas biroja krāpšanas apkarošanai (OLAF) </w:t>
            </w:r>
            <w:proofErr w:type="spellStart"/>
            <w:r w:rsidRPr="0084535D">
              <w:t>Pretkrāpšanas</w:t>
            </w:r>
            <w:proofErr w:type="spellEnd"/>
            <w:r w:rsidRPr="0084535D">
              <w:t xml:space="preserve"> informācijas sistēmas (Anti-</w:t>
            </w:r>
            <w:proofErr w:type="spellStart"/>
            <w:r w:rsidRPr="0084535D">
              <w:t>Fraud</w:t>
            </w:r>
            <w:proofErr w:type="spellEnd"/>
            <w:r w:rsidRPr="0084535D">
              <w:t xml:space="preserve"> </w:t>
            </w:r>
            <w:proofErr w:type="spellStart"/>
            <w:r w:rsidRPr="0084535D">
              <w:t>Information</w:t>
            </w:r>
            <w:proofErr w:type="spellEnd"/>
            <w:r w:rsidRPr="0084535D">
              <w:t xml:space="preserve"> </w:t>
            </w:r>
            <w:proofErr w:type="spellStart"/>
            <w:r w:rsidRPr="0084535D">
              <w:t>System</w:t>
            </w:r>
            <w:proofErr w:type="spellEnd"/>
            <w:r w:rsidRPr="0084535D">
              <w:t xml:space="preserve"> - AFIS) Muitas informācijas sistēmas (</w:t>
            </w:r>
            <w:proofErr w:type="spellStart"/>
            <w:r w:rsidRPr="0084535D">
              <w:t>Customs</w:t>
            </w:r>
            <w:proofErr w:type="spellEnd"/>
            <w:r w:rsidRPr="0084535D">
              <w:t xml:space="preserve"> </w:t>
            </w:r>
            <w:proofErr w:type="spellStart"/>
            <w:r w:rsidRPr="0084535D">
              <w:t>Information</w:t>
            </w:r>
            <w:proofErr w:type="spellEnd"/>
            <w:r w:rsidRPr="0084535D">
              <w:t xml:space="preserve"> </w:t>
            </w:r>
            <w:proofErr w:type="spellStart"/>
            <w:r w:rsidRPr="0084535D">
              <w:t>System</w:t>
            </w:r>
            <w:proofErr w:type="spellEnd"/>
            <w:r w:rsidRPr="0084535D">
              <w:t xml:space="preserve"> – CIS) datu bāzi.</w:t>
            </w:r>
          </w:p>
          <w:p w14:paraId="64648544" w14:textId="07E53F4D" w:rsidR="005A2F33" w:rsidRDefault="005A2F33" w:rsidP="005A2F33">
            <w:pPr>
              <w:pStyle w:val="naisc"/>
              <w:spacing w:before="0" w:beforeAutospacing="0" w:after="0" w:afterAutospacing="0"/>
              <w:jc w:val="both"/>
              <w:rPr>
                <w:b/>
              </w:rPr>
            </w:pPr>
            <w:r>
              <w:rPr>
                <w:b/>
              </w:rPr>
              <w:t>8.1</w:t>
            </w:r>
            <w:r w:rsidRPr="00F15FB5">
              <w:rPr>
                <w:b/>
              </w:rPr>
              <w:t>. pasākum</w:t>
            </w:r>
            <w:r>
              <w:rPr>
                <w:b/>
              </w:rPr>
              <w:t>a 3. darbības rezultāta atbildīgā institūcija</w:t>
            </w:r>
          </w:p>
          <w:p w14:paraId="7F596F52" w14:textId="7D67E55F" w:rsidR="005A2F33" w:rsidRPr="009374B4" w:rsidRDefault="005A2F33" w:rsidP="005A2F33">
            <w:pPr>
              <w:pStyle w:val="naisc"/>
              <w:spacing w:before="0" w:beforeAutospacing="0" w:after="0" w:afterAutospacing="0"/>
              <w:jc w:val="both"/>
            </w:pPr>
            <w:r>
              <w:t>VID</w:t>
            </w:r>
          </w:p>
          <w:p w14:paraId="51DDEEF9" w14:textId="36756A78" w:rsidR="005A2F33" w:rsidRDefault="005A2F33" w:rsidP="005A2F33">
            <w:pPr>
              <w:pStyle w:val="naisc"/>
              <w:spacing w:before="0" w:beforeAutospacing="0" w:after="0" w:afterAutospacing="0"/>
              <w:jc w:val="both"/>
              <w:rPr>
                <w:b/>
              </w:rPr>
            </w:pPr>
            <w:r>
              <w:rPr>
                <w:b/>
              </w:rPr>
              <w:t>8.1</w:t>
            </w:r>
            <w:r w:rsidRPr="00F15FB5">
              <w:rPr>
                <w:b/>
              </w:rPr>
              <w:t>. pasākum</w:t>
            </w:r>
            <w:r>
              <w:rPr>
                <w:b/>
              </w:rPr>
              <w:t>a 3. darbības rezultāta termiņš</w:t>
            </w:r>
          </w:p>
          <w:p w14:paraId="0E623D51" w14:textId="21410CBF" w:rsidR="005A2F33" w:rsidRPr="00152B0C" w:rsidRDefault="005A2F33" w:rsidP="00370CCC">
            <w:pPr>
              <w:pStyle w:val="naisc"/>
              <w:spacing w:before="0" w:beforeAutospacing="0" w:after="0" w:afterAutospacing="0"/>
              <w:jc w:val="both"/>
            </w:pPr>
            <w:r w:rsidRPr="005A2F33">
              <w:t>03.06.2021.</w:t>
            </w:r>
          </w:p>
        </w:tc>
      </w:tr>
      <w:tr w:rsidR="002C7F7D" w14:paraId="6D3710C3" w14:textId="77777777" w:rsidTr="00404A2A">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4CFE2686" w14:textId="634C7AF2" w:rsidR="002C7F7D" w:rsidRDefault="008A6CC3" w:rsidP="002C7F7D">
            <w:pPr>
              <w:pStyle w:val="naisc"/>
              <w:spacing w:before="0" w:beforeAutospacing="0" w:after="0" w:afterAutospacing="0"/>
              <w:jc w:val="center"/>
            </w:pPr>
            <w:r>
              <w:lastRenderedPageBreak/>
              <w:t>47.</w:t>
            </w:r>
          </w:p>
        </w:tc>
        <w:tc>
          <w:tcPr>
            <w:tcW w:w="3361" w:type="dxa"/>
            <w:tcBorders>
              <w:top w:val="single" w:sz="6" w:space="0" w:color="000000"/>
              <w:left w:val="single" w:sz="6" w:space="0" w:color="000000"/>
              <w:bottom w:val="single" w:sz="6" w:space="0" w:color="000000"/>
              <w:right w:val="single" w:sz="6" w:space="0" w:color="000000"/>
            </w:tcBorders>
          </w:tcPr>
          <w:p w14:paraId="42928382" w14:textId="77777777" w:rsidR="002C7F7D" w:rsidRPr="00F15FB5" w:rsidRDefault="002C7F7D" w:rsidP="002C7F7D">
            <w:pPr>
              <w:pStyle w:val="naisc"/>
              <w:spacing w:before="0" w:beforeAutospacing="0" w:after="0" w:afterAutospacing="0"/>
              <w:jc w:val="both"/>
            </w:pPr>
            <w:r w:rsidRPr="00F15FB5">
              <w:rPr>
                <w:b/>
              </w:rPr>
              <w:t>8.5. pasākums</w:t>
            </w:r>
          </w:p>
          <w:p w14:paraId="4D18D28C" w14:textId="09CBF30A" w:rsidR="002C7F7D" w:rsidRPr="00152B0C" w:rsidRDefault="002C7F7D" w:rsidP="002C7F7D">
            <w:pPr>
              <w:pStyle w:val="naisc"/>
              <w:spacing w:before="0" w:beforeAutospacing="0" w:after="0" w:afterAutospacing="0"/>
              <w:jc w:val="both"/>
            </w:pPr>
            <w:r w:rsidRPr="00F15FB5">
              <w:t>Ieviests mehānisms mantas  konfiskācijai ārpus kriminālprocesa un nodrošināta tā piemērošana.</w:t>
            </w:r>
          </w:p>
        </w:tc>
        <w:tc>
          <w:tcPr>
            <w:tcW w:w="3686" w:type="dxa"/>
            <w:tcBorders>
              <w:top w:val="single" w:sz="6" w:space="0" w:color="000000"/>
              <w:left w:val="single" w:sz="6" w:space="0" w:color="000000"/>
              <w:bottom w:val="single" w:sz="6" w:space="0" w:color="000000"/>
              <w:right w:val="single" w:sz="6" w:space="0" w:color="000000"/>
            </w:tcBorders>
          </w:tcPr>
          <w:p w14:paraId="70376DD1" w14:textId="77777777" w:rsidR="002C7F7D" w:rsidRPr="00F15FB5" w:rsidRDefault="002C7F7D" w:rsidP="002C7F7D">
            <w:pPr>
              <w:pStyle w:val="naisc"/>
              <w:spacing w:before="0" w:beforeAutospacing="0" w:after="0" w:afterAutospacing="0"/>
              <w:jc w:val="center"/>
              <w:rPr>
                <w:b/>
              </w:rPr>
            </w:pPr>
            <w:r w:rsidRPr="00F15FB5">
              <w:rPr>
                <w:b/>
              </w:rPr>
              <w:t>Tieslietu ministrija</w:t>
            </w:r>
          </w:p>
          <w:p w14:paraId="197CEB0E" w14:textId="77777777" w:rsidR="002C7F7D" w:rsidRPr="00F15FB5" w:rsidRDefault="002C7F7D" w:rsidP="002C7F7D">
            <w:pPr>
              <w:pStyle w:val="naisc"/>
              <w:spacing w:before="0" w:beforeAutospacing="0" w:after="0" w:afterAutospacing="0"/>
              <w:jc w:val="both"/>
              <w:rPr>
                <w:i/>
              </w:rPr>
            </w:pPr>
            <w:r w:rsidRPr="00F15FB5">
              <w:rPr>
                <w:i/>
              </w:rPr>
              <w:t>(2020. gada 2. jūlija atzinums Nr. 1-9.1/695)</w:t>
            </w:r>
          </w:p>
          <w:p w14:paraId="685242F0" w14:textId="77777777" w:rsidR="002C7F7D" w:rsidRPr="00F15FB5" w:rsidRDefault="002C7F7D" w:rsidP="002C7F7D">
            <w:pPr>
              <w:pStyle w:val="naisc"/>
              <w:jc w:val="both"/>
            </w:pPr>
            <w:r w:rsidRPr="00F15FB5">
              <w:t xml:space="preserve">Lūdzam </w:t>
            </w:r>
            <w:r w:rsidRPr="00E02218">
              <w:rPr>
                <w:b/>
              </w:rPr>
              <w:t>svītrot</w:t>
            </w:r>
            <w:r w:rsidRPr="00F15FB5">
              <w:t xml:space="preserve"> Pasākumu plāna noziedzīgi iegūtu līdzekļu legalizācijas, terorisma un </w:t>
            </w:r>
            <w:proofErr w:type="spellStart"/>
            <w:r w:rsidRPr="00F15FB5">
              <w:t>proliferācijas</w:t>
            </w:r>
            <w:proofErr w:type="spellEnd"/>
            <w:r w:rsidRPr="00F15FB5">
              <w:t xml:space="preserve"> finansēšanas novēršanai laikposmam no 2020. līdz 2022.gadam projektā (turpmāk – Plāns) 8.rīcības virzienā ir iekļauto </w:t>
            </w:r>
            <w:r w:rsidRPr="00E02218">
              <w:rPr>
                <w:b/>
              </w:rPr>
              <w:t>8.5.pasākumu, kas paredz ieviest mehānismu mantas  konfiskācijai ārpus kriminālprocesa un nodrošināt tā piemērošanu.</w:t>
            </w:r>
            <w:r w:rsidRPr="00F15FB5">
              <w:t xml:space="preserve"> </w:t>
            </w:r>
          </w:p>
          <w:p w14:paraId="36DEDCA3" w14:textId="77777777" w:rsidR="002C7F7D" w:rsidRPr="00F15FB5" w:rsidRDefault="002C7F7D" w:rsidP="002C7F7D">
            <w:pPr>
              <w:pStyle w:val="naisc"/>
              <w:jc w:val="both"/>
            </w:pPr>
            <w:r w:rsidRPr="00F15FB5">
              <w:t>8.5.pasākuma pamatojumā ir veikta atsauce uz FATF 4.rekomendāciju un kā darbības rezultāts ir norādīts, ka pasākuma rezultātā tiks nodrošināta pilnīga atbilstība FATF 4.rekomendācijai, nodrošinot mantas konfiskāciju bez kriminālprocesa uzsākšanas. Vēršam uzmanību, ka Latvija ir jau pilnībā ieviesusi FATF 4.rekomendāciju, jo saskaņā ar Eiropas Padomes Noziedzīgi iegūtu līdzekļu legalizācijas un terorisma finansēšanas novēršanas pasākumu novērtēšanas ekspertu komiteja (</w:t>
            </w:r>
            <w:proofErr w:type="spellStart"/>
            <w:r w:rsidRPr="00F15FB5">
              <w:t>Moneyval</w:t>
            </w:r>
            <w:proofErr w:type="spellEnd"/>
            <w:r w:rsidRPr="00F15FB5">
              <w:t xml:space="preserve">) 2018.gada jūlijā apstiprināto Latvijas 5.kārtas novērtēšanas ziņojumu ir atzīts, ka </w:t>
            </w:r>
            <w:r w:rsidRPr="00F15FB5">
              <w:lastRenderedPageBreak/>
              <w:t>Latvijas tiesību akti atbilst FATF 4.rekomendācijas prasībām, un visos FATF 4.rekomendācijas kritērijos, proti, 4.1., 4.2., 4.3., 4.4.prasības ir izpildītas). Papildus jānorāda, ka FATF 4.rekomendācijā iekļautā prasība valstīm apsvērt iespēju pieņemt tādus pasākumus, kas ļautu konfiscēt noziedzīgi iegūtus līdzekļus bez notiesājoša sprieduma (non-</w:t>
            </w:r>
            <w:proofErr w:type="spellStart"/>
            <w:r w:rsidRPr="00F15FB5">
              <w:t>conviction</w:t>
            </w:r>
            <w:proofErr w:type="spellEnd"/>
            <w:r w:rsidRPr="00F15FB5">
              <w:t xml:space="preserve"> </w:t>
            </w:r>
            <w:proofErr w:type="spellStart"/>
            <w:r w:rsidRPr="00F15FB5">
              <w:t>based</w:t>
            </w:r>
            <w:proofErr w:type="spellEnd"/>
            <w:r w:rsidRPr="00F15FB5">
              <w:t xml:space="preserve"> </w:t>
            </w:r>
            <w:proofErr w:type="spellStart"/>
            <w:r w:rsidRPr="00F15FB5">
              <w:t>confiscation</w:t>
            </w:r>
            <w:proofErr w:type="spellEnd"/>
            <w:r w:rsidRPr="00F15FB5">
              <w:t xml:space="preserve">) ir pilnībā ieviesta ar Kriminālprocesa likumā (turpmāk – KPL) ietverto regulējumu, kas paredz izņēmumu no kriminālprocesa vispārīgiem noteikumiem, kuri nosaka, ka mantu par noziedzīgi iegūtu var atzīt ar spēkā stājušos tiesas nolēmumu vai prokurora lēmumu par kriminālprocesa pabeigšanu. KPL 59.nodaļu paredz tiesības </w:t>
            </w:r>
            <w:proofErr w:type="spellStart"/>
            <w:r w:rsidRPr="00F15FB5">
              <w:t>pirmstiesas</w:t>
            </w:r>
            <w:proofErr w:type="spellEnd"/>
            <w:r w:rsidRPr="00F15FB5">
              <w:t xml:space="preserve"> kriminālprocesā radušos mantisko jautājumu savlaicīgas atrisināšanas un procesa ekonomijas interesēs izdalīt no krimināllietas materiālus par noziedzīgi iegūtu mantu un uzsākt procesu, lai konfiscētu noziedzīgi iegūtos līdzekļus vai tos atgriezt  mantas īpašniekam vai likumīgajam valdītājam pirms notiesājoša sprieduma. </w:t>
            </w:r>
          </w:p>
          <w:p w14:paraId="1EC31ED3" w14:textId="77777777" w:rsidR="002C7F7D" w:rsidRPr="00F15FB5" w:rsidRDefault="002C7F7D" w:rsidP="002C7F7D">
            <w:pPr>
              <w:pStyle w:val="naisc"/>
              <w:jc w:val="both"/>
            </w:pPr>
            <w:r w:rsidRPr="00F15FB5">
              <w:lastRenderedPageBreak/>
              <w:t xml:space="preserve">Ievērojot minēto, Tieslietu ministrijas ieskatā nav korekti pamatot 8.5.pasākumu ar FATF 4.rekomendācijas ieviešanu. Vienlaikus atgādinām, ka Latvijas 5.kārtas novērtējumā </w:t>
            </w:r>
            <w:proofErr w:type="spellStart"/>
            <w:r w:rsidRPr="00F15FB5">
              <w:t>Moneyval</w:t>
            </w:r>
            <w:proofErr w:type="spellEnd"/>
            <w:r w:rsidRPr="00F15FB5">
              <w:t xml:space="preserve">, līdzīgi kā OECD Kukuļošanas apkarošanas starptautiskajos biznesa darījumos darba grupas veiktajā Latvijas 2.fāzes ziņojumā, eksperti aizrāda Latvijai par nesamērīgi lieliem noziedzīgi iegūtu līdzekļu apmēriem, kas tiek konfiscēti KPL 59.nodaļas kārtībā, izsakot rekomendāciju panākt konfiskāciju kopā ar notiesājošu spriedumu. Tādējādi 8.5.pasākums ir pretrunā ar </w:t>
            </w:r>
            <w:proofErr w:type="spellStart"/>
            <w:r w:rsidRPr="00F15FB5">
              <w:t>Moneyval</w:t>
            </w:r>
            <w:proofErr w:type="spellEnd"/>
            <w:r w:rsidRPr="00F15FB5">
              <w:t xml:space="preserve"> izteikto rekomendāciju Latvijas 5.kārtas novērtējumā. </w:t>
            </w:r>
          </w:p>
          <w:p w14:paraId="3E8254AD" w14:textId="77777777" w:rsidR="002C7F7D" w:rsidRPr="00F15FB5" w:rsidRDefault="002C7F7D" w:rsidP="002C7F7D">
            <w:pPr>
              <w:pStyle w:val="naisc"/>
              <w:jc w:val="both"/>
            </w:pPr>
            <w:r w:rsidRPr="00F15FB5">
              <w:t xml:space="preserve">Papildus Tieslietu ministrija norāda, ka, iekļaujot šādu pasākumu Plānā, nav sniegts </w:t>
            </w:r>
            <w:proofErr w:type="spellStart"/>
            <w:r w:rsidRPr="00F15FB5">
              <w:t>izvērtējums</w:t>
            </w:r>
            <w:proofErr w:type="spellEnd"/>
            <w:r w:rsidRPr="00F15FB5">
              <w:t xml:space="preserve"> par tā atbilstību Satversmes prasībām, un tieši Satversmes 105.pantā nostiprinātajām tiesībām uz īpašumu, kā arī Eiropas Cilvēktiesību un pamatbrīvību aizsardzības konvencijas (turpmāk – Konvencija) 1.protokola 1.panta "Īpašumtiesību aizsardzība" prasībām, kas paredz tiesības jebkurai fiziskai vai juridiskai </w:t>
            </w:r>
            <w:r w:rsidRPr="00F15FB5">
              <w:lastRenderedPageBreak/>
              <w:t>personai uz īpašumu, nosakot, ka nevienam nedrīkst atņemt viņa īpašumu, izņemot, ja tas notiek sabiedrības interesēs un apstākļos, kas noteikti ar likumu un atbilst vispārējiem starptautisko tiesību principiem, kā arī Konvencijas 13.pantā nostiprinātajām tiesībām uz efektīvu aizsardzības nodrošinājumu, proti, ikvienam, kura tiesības un brīvības, kas noteiktas šajā Konvencijā, tiek pārkāptas, ir nodrošināta efektīva aizsardzība valsts institūcijās, neskatoties uz to, ka pārkāpumu ir izdarījušas personas, pildot dienesta pienākumus.</w:t>
            </w:r>
          </w:p>
          <w:p w14:paraId="28F74A64" w14:textId="77777777" w:rsidR="002C7F7D" w:rsidRPr="00F15FB5" w:rsidRDefault="002C7F7D" w:rsidP="002C7F7D">
            <w:pPr>
              <w:pStyle w:val="naisc"/>
              <w:jc w:val="both"/>
            </w:pPr>
            <w:r w:rsidRPr="00F15FB5">
              <w:t xml:space="preserve">Paredzot ar 8.5.pasākumu ieviest mehānismu mantas konfiskācijai ārpus kriminālprocesa, nav norādīts, kas tiek saprasts ar jēdzienu "manta" un kādas tieši mantas konfiskācija tiek paredzēta. Pamatojuma atsauce uz FATF 4.rekomendāciju ļauj </w:t>
            </w:r>
            <w:proofErr w:type="spellStart"/>
            <w:r w:rsidRPr="00F15FB5">
              <w:t>prezumēt</w:t>
            </w:r>
            <w:proofErr w:type="spellEnd"/>
            <w:r w:rsidRPr="00F15FB5">
              <w:t xml:space="preserve">, ka minētais pasākums paredz noziedzīgi iegūtas mantas konfiskāciju ārpus kriminālprocesa, kas savukārt rada neskaidrību, kā tiks nošķirts, kuru noziedzīgi iegūtu mantu konfiscēs kriminālprocesa ietvaros, un kuru mantu konfiscēs ārpus kriminālprocesa, ievērojot KPL 6.pantā nostiprināto </w:t>
            </w:r>
            <w:r w:rsidRPr="00F15FB5">
              <w:lastRenderedPageBreak/>
              <w:t xml:space="preserve">kriminālprocesa obligātuma principu.  </w:t>
            </w:r>
          </w:p>
          <w:p w14:paraId="4C5225F7" w14:textId="62787AEB" w:rsidR="002C7F7D" w:rsidRPr="00404A2A" w:rsidRDefault="002C7F7D" w:rsidP="00404A2A">
            <w:pPr>
              <w:pStyle w:val="naisc"/>
              <w:spacing w:before="0" w:beforeAutospacing="0" w:after="0" w:afterAutospacing="0"/>
              <w:jc w:val="both"/>
            </w:pPr>
            <w:r w:rsidRPr="00F15FB5">
              <w:t>Ievērojot augstākminēto, Tieslietu ministrija iebilst tāda pasākuma iekļaušanai Plānā, kas paredz ieviest mehānismu mantas konfiskācijai ārpus kriminālprocesa un nodrošināt tā piemērošanu, kā rezultatīvos rādītājus paredzot izstrādātus grozījumus normatīvajos aktos, to iesniegšanu izskatīšanai Ministru kabinetā un īstenotu mantas  konfiskāciju ārpus kriminālprocesa piemērošanas, paredzot tam sākot ar 2022.gadu, līdzekļus papildu 15 amata vietām Finanšu izlūkošanas dienestā (turpmāk – FID).</w:t>
            </w:r>
          </w:p>
        </w:tc>
        <w:tc>
          <w:tcPr>
            <w:tcW w:w="3544" w:type="dxa"/>
            <w:tcBorders>
              <w:top w:val="single" w:sz="6" w:space="0" w:color="000000"/>
              <w:left w:val="single" w:sz="6" w:space="0" w:color="000000"/>
              <w:bottom w:val="single" w:sz="6" w:space="0" w:color="000000"/>
              <w:right w:val="single" w:sz="6" w:space="0" w:color="000000"/>
            </w:tcBorders>
          </w:tcPr>
          <w:p w14:paraId="3D37CB1D" w14:textId="42438487" w:rsidR="002C7F7D" w:rsidRDefault="00103483" w:rsidP="002C7F7D">
            <w:pPr>
              <w:pStyle w:val="naisc"/>
              <w:spacing w:before="0" w:beforeAutospacing="0" w:after="0" w:afterAutospacing="0"/>
              <w:rPr>
                <w:b/>
              </w:rPr>
            </w:pPr>
            <w:r w:rsidRPr="00103483">
              <w:rPr>
                <w:b/>
              </w:rPr>
              <w:lastRenderedPageBreak/>
              <w:t>Vienošanās panākta 2020. gada 10. septembra Finanšu sektora attīstības padomes sēdē.</w:t>
            </w:r>
          </w:p>
          <w:p w14:paraId="2077E696" w14:textId="77777777" w:rsidR="002C7F7D" w:rsidRDefault="002C7F7D" w:rsidP="002C7F7D">
            <w:pPr>
              <w:pStyle w:val="naisc"/>
              <w:spacing w:before="0" w:beforeAutospacing="0" w:after="0" w:afterAutospacing="0"/>
              <w:rPr>
                <w:b/>
              </w:rPr>
            </w:pPr>
          </w:p>
          <w:p w14:paraId="06875E29" w14:textId="57549EB2" w:rsidR="002C7F7D" w:rsidRPr="007A4139" w:rsidRDefault="002C7F7D" w:rsidP="002C7F7D">
            <w:pPr>
              <w:pStyle w:val="naisc"/>
              <w:spacing w:before="0" w:beforeAutospacing="0" w:after="0" w:afterAutospacing="0"/>
              <w:rPr>
                <w:b/>
              </w:rPr>
            </w:pPr>
          </w:p>
        </w:tc>
        <w:tc>
          <w:tcPr>
            <w:tcW w:w="3255" w:type="dxa"/>
            <w:tcBorders>
              <w:top w:val="single" w:sz="4" w:space="0" w:color="auto"/>
              <w:left w:val="single" w:sz="4" w:space="0" w:color="auto"/>
              <w:bottom w:val="single" w:sz="4" w:space="0" w:color="auto"/>
              <w:right w:val="single" w:sz="4" w:space="0" w:color="auto"/>
            </w:tcBorders>
          </w:tcPr>
          <w:p w14:paraId="061B5B5C" w14:textId="77777777" w:rsidR="002C7F7D" w:rsidRDefault="00103483" w:rsidP="008B484E">
            <w:pPr>
              <w:pStyle w:val="naisc"/>
              <w:spacing w:before="0" w:beforeAutospacing="0" w:after="0" w:afterAutospacing="0"/>
              <w:jc w:val="both"/>
              <w:rPr>
                <w:b/>
              </w:rPr>
            </w:pPr>
            <w:r>
              <w:rPr>
                <w:b/>
              </w:rPr>
              <w:t>8.5</w:t>
            </w:r>
            <w:r w:rsidRPr="00F15FB5">
              <w:rPr>
                <w:b/>
              </w:rPr>
              <w:t>. pasākum</w:t>
            </w:r>
            <w:r>
              <w:rPr>
                <w:b/>
              </w:rPr>
              <w:t>s</w:t>
            </w:r>
          </w:p>
          <w:p w14:paraId="1BA4B2FC" w14:textId="77777777" w:rsidR="00103483" w:rsidRDefault="00103483" w:rsidP="00B15F2A">
            <w:pPr>
              <w:pStyle w:val="naisc"/>
              <w:spacing w:before="0" w:beforeAutospacing="0" w:after="0" w:afterAutospacing="0"/>
              <w:jc w:val="both"/>
            </w:pPr>
            <w:r w:rsidRPr="00404A2A">
              <w:t xml:space="preserve">Veikt </w:t>
            </w:r>
            <w:proofErr w:type="spellStart"/>
            <w:r w:rsidRPr="00404A2A">
              <w:t>izvērtējumu</w:t>
            </w:r>
            <w:proofErr w:type="spellEnd"/>
            <w:r w:rsidRPr="00404A2A">
              <w:t xml:space="preserve"> mehānisma ieviešanai par mantas konfiskāciju ārpus kriminālprocesa.</w:t>
            </w:r>
          </w:p>
          <w:p w14:paraId="296ADB81" w14:textId="0373B730" w:rsidR="00103483" w:rsidRDefault="00103483" w:rsidP="00103483">
            <w:pPr>
              <w:pStyle w:val="naisc"/>
              <w:spacing w:before="0" w:beforeAutospacing="0" w:after="0" w:afterAutospacing="0"/>
              <w:jc w:val="both"/>
              <w:rPr>
                <w:b/>
              </w:rPr>
            </w:pPr>
            <w:r>
              <w:rPr>
                <w:b/>
              </w:rPr>
              <w:t>8.5</w:t>
            </w:r>
            <w:r w:rsidRPr="00F15FB5">
              <w:rPr>
                <w:b/>
              </w:rPr>
              <w:t>. pasākum</w:t>
            </w:r>
            <w:r>
              <w:rPr>
                <w:b/>
              </w:rPr>
              <w:t>a pamatojums</w:t>
            </w:r>
          </w:p>
          <w:p w14:paraId="09476AD2" w14:textId="2B2698ED" w:rsidR="00103483" w:rsidRPr="00404A2A" w:rsidRDefault="00103483" w:rsidP="00103483">
            <w:pPr>
              <w:pStyle w:val="naisc"/>
              <w:spacing w:before="0" w:beforeAutospacing="0" w:after="0" w:afterAutospacing="0"/>
              <w:jc w:val="both"/>
            </w:pPr>
            <w:r w:rsidRPr="00404A2A">
              <w:t>FSAP 10.09.2020. sēdes lēmums</w:t>
            </w:r>
            <w:r>
              <w:t>.</w:t>
            </w:r>
          </w:p>
          <w:p w14:paraId="131B9163" w14:textId="71417CC3" w:rsidR="00103483" w:rsidRDefault="00103483" w:rsidP="00103483">
            <w:pPr>
              <w:pStyle w:val="naisc"/>
              <w:spacing w:before="0" w:beforeAutospacing="0" w:after="0" w:afterAutospacing="0"/>
              <w:jc w:val="both"/>
              <w:rPr>
                <w:b/>
              </w:rPr>
            </w:pPr>
            <w:r>
              <w:rPr>
                <w:b/>
              </w:rPr>
              <w:t>8.5</w:t>
            </w:r>
            <w:r w:rsidRPr="00F15FB5">
              <w:rPr>
                <w:b/>
              </w:rPr>
              <w:t>. pasākum</w:t>
            </w:r>
            <w:r>
              <w:rPr>
                <w:b/>
              </w:rPr>
              <w:t>a darbības rezultāts</w:t>
            </w:r>
          </w:p>
          <w:p w14:paraId="76CD4514" w14:textId="77777777" w:rsidR="00103483" w:rsidRPr="00404A2A" w:rsidRDefault="00103483" w:rsidP="008B484E">
            <w:pPr>
              <w:pStyle w:val="naisc"/>
              <w:spacing w:before="0" w:beforeAutospacing="0" w:after="0" w:afterAutospacing="0"/>
              <w:jc w:val="both"/>
            </w:pPr>
            <w:r w:rsidRPr="00404A2A">
              <w:t>Izanalizēta iespēja veikt mantas konfiskāciju gadījumā, kad mantas likumisko izcelsmi noskaidrot nav iespējams.</w:t>
            </w:r>
          </w:p>
          <w:p w14:paraId="43EC4AE4" w14:textId="77777777" w:rsidR="00103483" w:rsidRDefault="00103483" w:rsidP="00103483">
            <w:pPr>
              <w:pStyle w:val="naisc"/>
              <w:spacing w:before="0" w:beforeAutospacing="0" w:after="0" w:afterAutospacing="0"/>
              <w:jc w:val="both"/>
              <w:rPr>
                <w:b/>
              </w:rPr>
            </w:pPr>
            <w:r>
              <w:rPr>
                <w:b/>
              </w:rPr>
              <w:t>8.5</w:t>
            </w:r>
            <w:r w:rsidRPr="00F15FB5">
              <w:rPr>
                <w:b/>
              </w:rPr>
              <w:t>. pasākum</w:t>
            </w:r>
            <w:r>
              <w:rPr>
                <w:b/>
              </w:rPr>
              <w:t>a rezultatīvais rādītājs</w:t>
            </w:r>
          </w:p>
          <w:p w14:paraId="5867C7D0" w14:textId="77777777" w:rsidR="00103483" w:rsidRPr="00404A2A" w:rsidRDefault="00103483" w:rsidP="008B484E">
            <w:pPr>
              <w:pStyle w:val="naisc"/>
              <w:spacing w:before="0" w:beforeAutospacing="0" w:after="0" w:afterAutospacing="0"/>
              <w:jc w:val="both"/>
            </w:pPr>
            <w:r w:rsidRPr="00404A2A">
              <w:t>Sagatavots un iesniegts ziņojums izskatīšanai FSAP.</w:t>
            </w:r>
          </w:p>
          <w:p w14:paraId="2E022AC6" w14:textId="20564ECC" w:rsidR="00103483" w:rsidRDefault="00103483" w:rsidP="00B15F2A">
            <w:pPr>
              <w:pStyle w:val="naisc"/>
              <w:spacing w:before="0" w:beforeAutospacing="0" w:after="0" w:afterAutospacing="0"/>
              <w:jc w:val="both"/>
              <w:rPr>
                <w:b/>
              </w:rPr>
            </w:pPr>
            <w:r>
              <w:rPr>
                <w:b/>
              </w:rPr>
              <w:t>8.5</w:t>
            </w:r>
            <w:r w:rsidRPr="00F15FB5">
              <w:rPr>
                <w:b/>
              </w:rPr>
              <w:t>. pasākum</w:t>
            </w:r>
            <w:r>
              <w:rPr>
                <w:b/>
              </w:rPr>
              <w:t>a</w:t>
            </w:r>
            <w:r w:rsidRPr="00404A2A">
              <w:rPr>
                <w:b/>
              </w:rPr>
              <w:t xml:space="preserve"> a</w:t>
            </w:r>
            <w:r w:rsidRPr="00103483">
              <w:rPr>
                <w:b/>
              </w:rPr>
              <w:t>tbildīgā institūcija</w:t>
            </w:r>
          </w:p>
          <w:p w14:paraId="4BC05F32" w14:textId="77777777" w:rsidR="00103483" w:rsidRDefault="00103483" w:rsidP="00B15F2A">
            <w:pPr>
              <w:pStyle w:val="naisc"/>
              <w:spacing w:before="0" w:beforeAutospacing="0" w:after="0" w:afterAutospacing="0"/>
              <w:jc w:val="both"/>
            </w:pPr>
            <w:r w:rsidRPr="00404A2A">
              <w:t>TM</w:t>
            </w:r>
          </w:p>
          <w:p w14:paraId="54668C66" w14:textId="2E10E2B9" w:rsidR="00103483" w:rsidRDefault="00103483" w:rsidP="00EF09E2">
            <w:pPr>
              <w:pStyle w:val="naisc"/>
              <w:spacing w:before="0" w:beforeAutospacing="0" w:after="0" w:afterAutospacing="0"/>
              <w:jc w:val="both"/>
              <w:rPr>
                <w:b/>
              </w:rPr>
            </w:pPr>
            <w:r>
              <w:rPr>
                <w:b/>
              </w:rPr>
              <w:t>8.5</w:t>
            </w:r>
            <w:r w:rsidRPr="00F15FB5">
              <w:rPr>
                <w:b/>
              </w:rPr>
              <w:t>. pasākum</w:t>
            </w:r>
            <w:r>
              <w:rPr>
                <w:b/>
              </w:rPr>
              <w:t>a</w:t>
            </w:r>
            <w:r w:rsidRPr="00404A2A">
              <w:rPr>
                <w:b/>
              </w:rPr>
              <w:t xml:space="preserve"> l</w:t>
            </w:r>
            <w:r w:rsidRPr="00103483">
              <w:rPr>
                <w:b/>
              </w:rPr>
              <w:t>īdzatbildīgās institūcijas</w:t>
            </w:r>
          </w:p>
          <w:p w14:paraId="49218F81" w14:textId="3FB093AF" w:rsidR="00103483" w:rsidRPr="00404A2A" w:rsidRDefault="00103483" w:rsidP="00EF09E2">
            <w:pPr>
              <w:pStyle w:val="naisc"/>
              <w:spacing w:before="0" w:beforeAutospacing="0" w:after="0" w:afterAutospacing="0"/>
              <w:jc w:val="both"/>
            </w:pPr>
            <w:r w:rsidRPr="00404A2A">
              <w:t>FID, IeM</w:t>
            </w:r>
          </w:p>
          <w:p w14:paraId="4DE6C09C" w14:textId="77777777" w:rsidR="00103483" w:rsidRDefault="00103483" w:rsidP="00EF09E2">
            <w:pPr>
              <w:pStyle w:val="naisc"/>
              <w:spacing w:before="0" w:beforeAutospacing="0" w:after="0" w:afterAutospacing="0"/>
              <w:jc w:val="both"/>
              <w:rPr>
                <w:b/>
              </w:rPr>
            </w:pPr>
            <w:r>
              <w:rPr>
                <w:b/>
              </w:rPr>
              <w:t>8.5</w:t>
            </w:r>
            <w:r w:rsidRPr="00F15FB5">
              <w:rPr>
                <w:b/>
              </w:rPr>
              <w:t>. pasākum</w:t>
            </w:r>
            <w:r>
              <w:rPr>
                <w:b/>
              </w:rPr>
              <w:t>a</w:t>
            </w:r>
            <w:r w:rsidRPr="00404A2A">
              <w:rPr>
                <w:b/>
              </w:rPr>
              <w:t xml:space="preserve"> i</w:t>
            </w:r>
            <w:r w:rsidRPr="00103483">
              <w:rPr>
                <w:b/>
              </w:rPr>
              <w:t>zpildes termiņš</w:t>
            </w:r>
          </w:p>
          <w:p w14:paraId="1233EDD0" w14:textId="0020C132" w:rsidR="0038704F" w:rsidRDefault="0038704F" w:rsidP="00EF09E2">
            <w:pPr>
              <w:pStyle w:val="naisc"/>
              <w:spacing w:before="0" w:beforeAutospacing="0" w:after="0" w:afterAutospacing="0"/>
              <w:jc w:val="both"/>
              <w:rPr>
                <w:b/>
              </w:rPr>
            </w:pPr>
            <w:r w:rsidRPr="00404A2A">
              <w:t>01.03.2021.</w:t>
            </w:r>
          </w:p>
        </w:tc>
      </w:tr>
      <w:tr w:rsidR="009D5D55" w14:paraId="5A05C719"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300B6FEB" w14:textId="741E6B20" w:rsidR="009D5D55" w:rsidRDefault="002E40A0" w:rsidP="008A6CC3">
            <w:pPr>
              <w:pStyle w:val="naisc"/>
              <w:spacing w:before="0" w:beforeAutospacing="0" w:after="0" w:afterAutospacing="0"/>
              <w:jc w:val="center"/>
            </w:pPr>
            <w:r>
              <w:lastRenderedPageBreak/>
              <w:t>4</w:t>
            </w:r>
            <w:r w:rsidR="008A6CC3">
              <w:t>8</w:t>
            </w:r>
            <w:r>
              <w:t>.</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1619A017" w14:textId="77777777" w:rsidR="001F6B21" w:rsidRPr="00126094" w:rsidRDefault="001F6B21" w:rsidP="001F6B21">
            <w:pPr>
              <w:pStyle w:val="naisc"/>
              <w:spacing w:before="0" w:beforeAutospacing="0" w:after="0" w:afterAutospacing="0"/>
              <w:jc w:val="both"/>
              <w:rPr>
                <w:b/>
              </w:rPr>
            </w:pPr>
            <w:r w:rsidRPr="009B7D01">
              <w:rPr>
                <w:b/>
              </w:rPr>
              <w:t>10</w:t>
            </w:r>
            <w:r w:rsidRPr="004B3B02">
              <w:rPr>
                <w:b/>
              </w:rPr>
              <w:t>.12. pasākums</w:t>
            </w:r>
          </w:p>
          <w:p w14:paraId="701F4DB2" w14:textId="0C4FEC58" w:rsidR="001F6B21" w:rsidRPr="00E077C5" w:rsidRDefault="00E51793" w:rsidP="001F6B21">
            <w:pPr>
              <w:pStyle w:val="naisc"/>
              <w:spacing w:before="0" w:beforeAutospacing="0" w:after="0" w:afterAutospacing="0"/>
              <w:jc w:val="both"/>
            </w:pPr>
            <w:r w:rsidRPr="00E077C5">
              <w:t>Izstrādāt un ieviest kredītiestāžu riska klasifikācijas metodoloģiju sankciju atbilstības jomā</w:t>
            </w:r>
            <w:r w:rsidR="001F6B21" w:rsidRPr="00E077C5">
              <w:t>.</w:t>
            </w:r>
          </w:p>
          <w:p w14:paraId="7BF4A078" w14:textId="77777777" w:rsidR="001F6B21" w:rsidRPr="00B371CF" w:rsidRDefault="001F6B21" w:rsidP="001F6B21">
            <w:pPr>
              <w:pStyle w:val="naisc"/>
              <w:spacing w:before="0" w:beforeAutospacing="0" w:after="0" w:afterAutospacing="0"/>
              <w:jc w:val="both"/>
              <w:rPr>
                <w:b/>
              </w:rPr>
            </w:pPr>
            <w:r w:rsidRPr="00E077C5">
              <w:rPr>
                <w:b/>
              </w:rPr>
              <w:t xml:space="preserve">10.12. pasākuma </w:t>
            </w:r>
            <w:r w:rsidRPr="00B371CF">
              <w:rPr>
                <w:b/>
              </w:rPr>
              <w:t>darbības rezultāts</w:t>
            </w:r>
          </w:p>
          <w:p w14:paraId="72BD10B4" w14:textId="2A05898E" w:rsidR="001F6B21" w:rsidRPr="00B371CF" w:rsidRDefault="00E51793" w:rsidP="001F6B21">
            <w:pPr>
              <w:pStyle w:val="naisc"/>
              <w:spacing w:before="0" w:beforeAutospacing="0" w:after="0" w:afterAutospacing="0"/>
              <w:jc w:val="both"/>
            </w:pPr>
            <w:r w:rsidRPr="00B371CF">
              <w:t>Ieviesta vienota kredītiestāžu riska klasificēšanas prakse sankciju atbilstības jomā</w:t>
            </w:r>
            <w:r w:rsidR="001F6B21" w:rsidRPr="00B371CF">
              <w:t>.</w:t>
            </w:r>
          </w:p>
          <w:p w14:paraId="5A36C5FF" w14:textId="77777777" w:rsidR="001F6B21" w:rsidRPr="00B371CF" w:rsidRDefault="001F6B21" w:rsidP="001F6B21">
            <w:pPr>
              <w:pStyle w:val="naisc"/>
              <w:spacing w:before="0" w:beforeAutospacing="0" w:after="0" w:afterAutospacing="0"/>
              <w:jc w:val="both"/>
              <w:rPr>
                <w:b/>
              </w:rPr>
            </w:pPr>
            <w:r w:rsidRPr="00B371CF">
              <w:rPr>
                <w:b/>
              </w:rPr>
              <w:t>10.12. pasākuma rezultatīvais rādītājs</w:t>
            </w:r>
          </w:p>
          <w:p w14:paraId="0256A42D" w14:textId="4B6E28C9" w:rsidR="001F6B21" w:rsidRPr="00B371CF" w:rsidRDefault="00E51793" w:rsidP="001F6B21">
            <w:pPr>
              <w:pStyle w:val="naisc"/>
              <w:spacing w:before="0" w:beforeAutospacing="0" w:after="0" w:afterAutospacing="0"/>
              <w:jc w:val="both"/>
            </w:pPr>
            <w:r w:rsidRPr="00B371CF">
              <w:t>Izstrādāta metodoloģija</w:t>
            </w:r>
            <w:r w:rsidR="001F6B21" w:rsidRPr="00B371CF">
              <w:t>.</w:t>
            </w:r>
          </w:p>
          <w:p w14:paraId="50E51256" w14:textId="77777777" w:rsidR="001F6B21" w:rsidRPr="00B371CF" w:rsidRDefault="001F6B21" w:rsidP="001F6B21">
            <w:pPr>
              <w:pStyle w:val="naisc"/>
              <w:spacing w:before="0" w:beforeAutospacing="0" w:after="0" w:afterAutospacing="0"/>
              <w:jc w:val="both"/>
              <w:rPr>
                <w:b/>
              </w:rPr>
            </w:pPr>
            <w:r w:rsidRPr="00B371CF">
              <w:rPr>
                <w:b/>
              </w:rPr>
              <w:t>10.12. pasākuma termiņš</w:t>
            </w:r>
          </w:p>
          <w:p w14:paraId="41D148DD" w14:textId="405C21B6" w:rsidR="009D5D55" w:rsidRPr="00B371CF" w:rsidRDefault="00E51793" w:rsidP="001F6B21">
            <w:pPr>
              <w:pStyle w:val="naisc"/>
              <w:spacing w:before="0" w:beforeAutospacing="0" w:after="0" w:afterAutospacing="0"/>
              <w:jc w:val="both"/>
            </w:pPr>
            <w:r w:rsidRPr="00B371CF">
              <w:t>31.08.2020</w:t>
            </w:r>
            <w:r w:rsidR="001F6B21" w:rsidRPr="00B371CF">
              <w:t>.</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14E50C7F" w14:textId="77777777" w:rsidR="009D5D55" w:rsidRPr="00B371CF" w:rsidRDefault="009D5D55" w:rsidP="009D5D55">
            <w:pPr>
              <w:pStyle w:val="naisc"/>
              <w:spacing w:before="0" w:beforeAutospacing="0" w:after="0" w:afterAutospacing="0"/>
              <w:jc w:val="center"/>
              <w:rPr>
                <w:b/>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321D1F2E" w14:textId="014BC986" w:rsidR="009D5D55" w:rsidRPr="00B371CF" w:rsidRDefault="009D5D55" w:rsidP="009D5D55">
            <w:pPr>
              <w:pStyle w:val="naisc"/>
              <w:spacing w:before="0" w:beforeAutospacing="0" w:after="0" w:afterAutospacing="0"/>
              <w:rPr>
                <w:b/>
              </w:rPr>
            </w:pPr>
            <w:r w:rsidRPr="00B371CF">
              <w:rPr>
                <w:b/>
              </w:rPr>
              <w:t>Vienošanās panākta starpinstitūciju sanāksmē.</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0E57D69E" w14:textId="3DD8849E" w:rsidR="009D5D55" w:rsidRPr="00B371CF" w:rsidRDefault="009D5D55" w:rsidP="009D5D55">
            <w:pPr>
              <w:pStyle w:val="naisc"/>
              <w:spacing w:before="0" w:beforeAutospacing="0" w:after="0" w:afterAutospacing="0"/>
              <w:jc w:val="both"/>
              <w:rPr>
                <w:b/>
              </w:rPr>
            </w:pPr>
            <w:r w:rsidRPr="00B371CF">
              <w:rPr>
                <w:b/>
              </w:rPr>
              <w:t>10.12. pasākums</w:t>
            </w:r>
          </w:p>
          <w:p w14:paraId="5AD120AC" w14:textId="30D13156" w:rsidR="009D5D55" w:rsidRPr="00B371CF" w:rsidRDefault="009D5D55" w:rsidP="009D5D55">
            <w:pPr>
              <w:pStyle w:val="naisc"/>
              <w:spacing w:before="0" w:beforeAutospacing="0" w:after="0" w:afterAutospacing="0"/>
              <w:jc w:val="both"/>
            </w:pPr>
            <w:r w:rsidRPr="00B371CF">
              <w:t>Izstrādāt un ieviest kritērijus kredītiestāžu sankciju risku vērtēšanai.</w:t>
            </w:r>
          </w:p>
          <w:p w14:paraId="537EBFBE" w14:textId="5AFCCD57" w:rsidR="009D5D55" w:rsidRPr="00B371CF" w:rsidRDefault="009D5D55" w:rsidP="009D5D55">
            <w:pPr>
              <w:pStyle w:val="naisc"/>
              <w:spacing w:before="0" w:beforeAutospacing="0" w:after="0" w:afterAutospacing="0"/>
              <w:jc w:val="both"/>
              <w:rPr>
                <w:b/>
              </w:rPr>
            </w:pPr>
            <w:r w:rsidRPr="00B371CF">
              <w:rPr>
                <w:b/>
              </w:rPr>
              <w:t>10.12. pasākuma darbības rezultāts</w:t>
            </w:r>
          </w:p>
          <w:p w14:paraId="408EC05B" w14:textId="76847E04" w:rsidR="009D5D55" w:rsidRPr="00B371CF" w:rsidRDefault="009D5D55" w:rsidP="009D5D55">
            <w:pPr>
              <w:pStyle w:val="naisc"/>
              <w:spacing w:before="0" w:beforeAutospacing="0" w:after="0" w:afterAutospacing="0"/>
              <w:jc w:val="both"/>
            </w:pPr>
            <w:r w:rsidRPr="00B371CF">
              <w:t>Ieviesti vienoti kritēriji kredītiestāžu riska vērtēšanai sankciju atbilstības jomā.</w:t>
            </w:r>
          </w:p>
          <w:p w14:paraId="3F762A51" w14:textId="36788A52" w:rsidR="009D5D55" w:rsidRPr="00B371CF" w:rsidRDefault="009D5D55" w:rsidP="009D5D55">
            <w:pPr>
              <w:pStyle w:val="naisc"/>
              <w:spacing w:before="0" w:beforeAutospacing="0" w:after="0" w:afterAutospacing="0"/>
              <w:jc w:val="both"/>
              <w:rPr>
                <w:b/>
              </w:rPr>
            </w:pPr>
            <w:r w:rsidRPr="00B371CF">
              <w:rPr>
                <w:b/>
              </w:rPr>
              <w:t>10.12. pasākuma rezultatīvais rādītājs</w:t>
            </w:r>
          </w:p>
          <w:p w14:paraId="3342354D" w14:textId="60114E6F" w:rsidR="009D5D55" w:rsidRPr="00B371CF" w:rsidRDefault="009D5D55" w:rsidP="009D5D55">
            <w:pPr>
              <w:pStyle w:val="naisc"/>
              <w:spacing w:before="0" w:beforeAutospacing="0" w:after="0" w:afterAutospacing="0"/>
              <w:jc w:val="both"/>
            </w:pPr>
            <w:r w:rsidRPr="00B371CF">
              <w:t>Izstrādāti un ieviesti kritēriji.</w:t>
            </w:r>
          </w:p>
          <w:p w14:paraId="1F3DB467" w14:textId="69BBA6F8" w:rsidR="009D5D55" w:rsidRPr="00B371CF" w:rsidRDefault="009D5D55" w:rsidP="009D5D55">
            <w:pPr>
              <w:pStyle w:val="naisc"/>
              <w:spacing w:before="0" w:beforeAutospacing="0" w:after="0" w:afterAutospacing="0"/>
              <w:jc w:val="both"/>
              <w:rPr>
                <w:b/>
              </w:rPr>
            </w:pPr>
            <w:r w:rsidRPr="00B371CF">
              <w:rPr>
                <w:b/>
              </w:rPr>
              <w:t>10.12. pasākuma termiņš</w:t>
            </w:r>
          </w:p>
          <w:p w14:paraId="224206A6" w14:textId="6C1129CF" w:rsidR="009D5D55" w:rsidRPr="00152B0C" w:rsidRDefault="009D5D55" w:rsidP="009D5D55">
            <w:pPr>
              <w:pStyle w:val="naisc"/>
              <w:spacing w:before="0" w:beforeAutospacing="0" w:after="0" w:afterAutospacing="0"/>
              <w:jc w:val="both"/>
            </w:pPr>
            <w:r w:rsidRPr="00B371CF">
              <w:t>31.12.2020.</w:t>
            </w:r>
          </w:p>
        </w:tc>
      </w:tr>
      <w:tr w:rsidR="00441260" w14:paraId="4FA5FC5D"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25415B03" w14:textId="4E00A090" w:rsidR="00441260" w:rsidRDefault="002E40A0" w:rsidP="008A6CC3">
            <w:pPr>
              <w:pStyle w:val="naisc"/>
              <w:spacing w:before="0" w:beforeAutospacing="0" w:after="0" w:afterAutospacing="0"/>
              <w:jc w:val="center"/>
            </w:pPr>
            <w:r>
              <w:t>4</w:t>
            </w:r>
            <w:r w:rsidR="008A6CC3">
              <w:t>9</w:t>
            </w:r>
            <w:r>
              <w:t>.</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28B9F5FB" w14:textId="14005538" w:rsidR="00441260" w:rsidRPr="00126094" w:rsidRDefault="00441260" w:rsidP="00441260">
            <w:pPr>
              <w:pStyle w:val="naisc"/>
              <w:spacing w:before="0" w:beforeAutospacing="0" w:after="0" w:afterAutospacing="0"/>
              <w:jc w:val="both"/>
              <w:rPr>
                <w:b/>
              </w:rPr>
            </w:pPr>
            <w:r w:rsidRPr="009B7D01">
              <w:rPr>
                <w:b/>
              </w:rPr>
              <w:t>10</w:t>
            </w:r>
            <w:r w:rsidRPr="004B3B02">
              <w:rPr>
                <w:b/>
              </w:rPr>
              <w:t>.13. pasākums</w:t>
            </w:r>
          </w:p>
          <w:p w14:paraId="011E72EF" w14:textId="7368262F" w:rsidR="00441260" w:rsidRPr="00E077C5" w:rsidRDefault="00C135BA" w:rsidP="00441260">
            <w:pPr>
              <w:pStyle w:val="naisc"/>
              <w:spacing w:before="0" w:beforeAutospacing="0" w:after="0" w:afterAutospacing="0"/>
              <w:jc w:val="both"/>
            </w:pPr>
            <w:r w:rsidRPr="00E077C5">
              <w:lastRenderedPageBreak/>
              <w:t>Izstrādāt un ieviest finanšu institūciju sankciju atbilstības uzraudzības stratēģiju</w:t>
            </w:r>
            <w:r w:rsidR="00441260" w:rsidRPr="00E077C5">
              <w:t>.</w:t>
            </w:r>
          </w:p>
          <w:p w14:paraId="082BD8A6" w14:textId="7403A246" w:rsidR="00441260" w:rsidRPr="00B371CF" w:rsidRDefault="00441260" w:rsidP="00441260">
            <w:pPr>
              <w:pStyle w:val="naisc"/>
              <w:spacing w:before="0" w:beforeAutospacing="0" w:after="0" w:afterAutospacing="0"/>
              <w:jc w:val="both"/>
              <w:rPr>
                <w:b/>
              </w:rPr>
            </w:pPr>
            <w:r w:rsidRPr="00E077C5">
              <w:rPr>
                <w:b/>
              </w:rPr>
              <w:t>10.13. pasākuma darbības rezult</w:t>
            </w:r>
            <w:r w:rsidRPr="00B371CF">
              <w:rPr>
                <w:b/>
              </w:rPr>
              <w:t>āts</w:t>
            </w:r>
          </w:p>
          <w:p w14:paraId="15231706" w14:textId="0BAA7E84" w:rsidR="00441260" w:rsidRPr="00B371CF" w:rsidRDefault="00C135BA" w:rsidP="00441260">
            <w:pPr>
              <w:pStyle w:val="naisc"/>
              <w:spacing w:before="0" w:beforeAutospacing="0" w:after="0" w:afterAutospacing="0"/>
              <w:jc w:val="both"/>
            </w:pPr>
            <w:r w:rsidRPr="00B371CF">
              <w:t>Nodrošināta stratēģiski pamatota finanšu institūciju sankciju atbilstības uzraudzības attīstība</w:t>
            </w:r>
            <w:r w:rsidR="00441260" w:rsidRPr="00B371CF">
              <w:t>.</w:t>
            </w:r>
          </w:p>
          <w:p w14:paraId="7E37016D" w14:textId="10CCC954" w:rsidR="00441260" w:rsidRPr="00B371CF" w:rsidRDefault="00441260" w:rsidP="00441260">
            <w:pPr>
              <w:pStyle w:val="naisc"/>
              <w:spacing w:before="0" w:beforeAutospacing="0" w:after="0" w:afterAutospacing="0"/>
              <w:jc w:val="both"/>
              <w:rPr>
                <w:b/>
              </w:rPr>
            </w:pPr>
            <w:r w:rsidRPr="00B371CF">
              <w:rPr>
                <w:b/>
              </w:rPr>
              <w:t>10.13. pasākuma rezultatīvais rādītājs</w:t>
            </w:r>
          </w:p>
          <w:p w14:paraId="1F3EBCA8" w14:textId="4313FD49" w:rsidR="00441260" w:rsidRPr="00B371CF" w:rsidRDefault="00C135BA" w:rsidP="00441260">
            <w:pPr>
              <w:pStyle w:val="naisc"/>
              <w:spacing w:before="0" w:beforeAutospacing="0" w:after="0" w:afterAutospacing="0"/>
              <w:jc w:val="both"/>
            </w:pPr>
            <w:r w:rsidRPr="00B371CF">
              <w:t>Izstrādāta stratēģija</w:t>
            </w:r>
            <w:r w:rsidR="00441260" w:rsidRPr="00B371CF">
              <w:t>.</w:t>
            </w:r>
          </w:p>
          <w:p w14:paraId="44D83340" w14:textId="0DA64998" w:rsidR="00441260" w:rsidRPr="00B371CF" w:rsidRDefault="00441260" w:rsidP="00441260">
            <w:pPr>
              <w:pStyle w:val="naisc"/>
              <w:spacing w:before="0" w:beforeAutospacing="0" w:after="0" w:afterAutospacing="0"/>
              <w:jc w:val="both"/>
              <w:rPr>
                <w:b/>
              </w:rPr>
            </w:pPr>
            <w:r w:rsidRPr="00B371CF">
              <w:rPr>
                <w:b/>
              </w:rPr>
              <w:t>10.13. pasākuma termiņš</w:t>
            </w:r>
          </w:p>
          <w:p w14:paraId="574D4646" w14:textId="3532FD43" w:rsidR="00441260" w:rsidRPr="00B371CF" w:rsidRDefault="00441260" w:rsidP="00441260">
            <w:pPr>
              <w:pStyle w:val="naisc"/>
              <w:spacing w:before="0" w:beforeAutospacing="0" w:after="0" w:afterAutospacing="0"/>
              <w:jc w:val="both"/>
              <w:rPr>
                <w:b/>
              </w:rPr>
            </w:pPr>
            <w:r w:rsidRPr="00B371CF">
              <w:t>31.08.2020.</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4A8DD082" w14:textId="77777777" w:rsidR="00441260" w:rsidRPr="00B371CF" w:rsidRDefault="00441260" w:rsidP="00441260">
            <w:pPr>
              <w:pStyle w:val="naisc"/>
              <w:spacing w:before="0" w:beforeAutospacing="0" w:after="0" w:afterAutospacing="0"/>
              <w:jc w:val="center"/>
              <w:rPr>
                <w:b/>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3D84E657" w14:textId="002AB31C" w:rsidR="00441260" w:rsidRPr="00B371CF" w:rsidRDefault="00441260" w:rsidP="00441260">
            <w:pPr>
              <w:pStyle w:val="naisc"/>
              <w:spacing w:before="0" w:beforeAutospacing="0" w:after="0" w:afterAutospacing="0"/>
              <w:rPr>
                <w:b/>
              </w:rPr>
            </w:pPr>
            <w:r w:rsidRPr="00B371CF">
              <w:rPr>
                <w:b/>
              </w:rPr>
              <w:t>Vienošanās panākta starpinstitūciju sanāksmē.</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0125DC64" w14:textId="2DF9FD12" w:rsidR="00441260" w:rsidRPr="00B371CF" w:rsidRDefault="00441260" w:rsidP="00441260">
            <w:pPr>
              <w:pStyle w:val="naisc"/>
              <w:spacing w:before="0" w:beforeAutospacing="0" w:after="0" w:afterAutospacing="0"/>
              <w:jc w:val="both"/>
              <w:rPr>
                <w:b/>
              </w:rPr>
            </w:pPr>
            <w:r w:rsidRPr="00B371CF">
              <w:rPr>
                <w:b/>
              </w:rPr>
              <w:t>10.13. pasākums</w:t>
            </w:r>
          </w:p>
          <w:p w14:paraId="2484AA0B" w14:textId="75F55F33" w:rsidR="00441260" w:rsidRPr="00B371CF" w:rsidRDefault="00C135BA" w:rsidP="00441260">
            <w:pPr>
              <w:pStyle w:val="naisc"/>
              <w:spacing w:before="0" w:beforeAutospacing="0" w:after="0" w:afterAutospacing="0"/>
              <w:jc w:val="both"/>
            </w:pPr>
            <w:r w:rsidRPr="00B371CF">
              <w:lastRenderedPageBreak/>
              <w:t>Pilnveidot kārtību, kas paredz sankciju riska ņemšanu vērā, nosakot kredītiestādes riska klasifikāciju</w:t>
            </w:r>
            <w:r w:rsidR="00441260" w:rsidRPr="00B371CF">
              <w:t>.</w:t>
            </w:r>
          </w:p>
          <w:p w14:paraId="107C3550" w14:textId="2766A0C5" w:rsidR="00441260" w:rsidRPr="00B371CF" w:rsidRDefault="00441260" w:rsidP="00441260">
            <w:pPr>
              <w:pStyle w:val="naisc"/>
              <w:spacing w:before="0" w:beforeAutospacing="0" w:after="0" w:afterAutospacing="0"/>
              <w:jc w:val="both"/>
              <w:rPr>
                <w:b/>
              </w:rPr>
            </w:pPr>
            <w:r w:rsidRPr="00B371CF">
              <w:rPr>
                <w:b/>
              </w:rPr>
              <w:t>10.13. pasākuma darbības rezultāts</w:t>
            </w:r>
          </w:p>
          <w:p w14:paraId="0815F789" w14:textId="6632BEA9" w:rsidR="00441260" w:rsidRPr="00B371CF" w:rsidRDefault="00C135BA" w:rsidP="00441260">
            <w:pPr>
              <w:pStyle w:val="naisc"/>
              <w:spacing w:before="0" w:beforeAutospacing="0" w:after="0" w:afterAutospacing="0"/>
              <w:jc w:val="both"/>
            </w:pPr>
            <w:r w:rsidRPr="00B371CF">
              <w:t>Nodrošināta sankciju riska ietekme kredītiestādes riska klasifikācijā</w:t>
            </w:r>
            <w:r w:rsidR="00441260" w:rsidRPr="00B371CF">
              <w:t>.</w:t>
            </w:r>
          </w:p>
          <w:p w14:paraId="4DC60275" w14:textId="550704B5" w:rsidR="00441260" w:rsidRPr="00B371CF" w:rsidRDefault="00441260" w:rsidP="00441260">
            <w:pPr>
              <w:pStyle w:val="naisc"/>
              <w:spacing w:before="0" w:beforeAutospacing="0" w:after="0" w:afterAutospacing="0"/>
              <w:jc w:val="both"/>
              <w:rPr>
                <w:b/>
              </w:rPr>
            </w:pPr>
            <w:r w:rsidRPr="00B371CF">
              <w:rPr>
                <w:b/>
              </w:rPr>
              <w:t>10.13. pasākuma rezultatīvais rādītājs</w:t>
            </w:r>
          </w:p>
          <w:p w14:paraId="40592B7B" w14:textId="625F0C11" w:rsidR="00441260" w:rsidRPr="00B371CF" w:rsidRDefault="00C135BA" w:rsidP="00441260">
            <w:pPr>
              <w:pStyle w:val="naisc"/>
              <w:spacing w:before="0" w:beforeAutospacing="0" w:after="0" w:afterAutospacing="0"/>
              <w:jc w:val="both"/>
            </w:pPr>
            <w:r w:rsidRPr="00B371CF">
              <w:t>Pilnveidota kredītiestāžu risku klasifikācija</w:t>
            </w:r>
            <w:r w:rsidR="00441260" w:rsidRPr="00B371CF">
              <w:t>.</w:t>
            </w:r>
          </w:p>
          <w:p w14:paraId="37E5D385" w14:textId="52E75F78" w:rsidR="00441260" w:rsidRPr="00B371CF" w:rsidRDefault="00441260" w:rsidP="00441260">
            <w:pPr>
              <w:pStyle w:val="naisc"/>
              <w:spacing w:before="0" w:beforeAutospacing="0" w:after="0" w:afterAutospacing="0"/>
              <w:jc w:val="both"/>
              <w:rPr>
                <w:b/>
              </w:rPr>
            </w:pPr>
            <w:r w:rsidRPr="00B371CF">
              <w:rPr>
                <w:b/>
              </w:rPr>
              <w:t>10.13. pasākuma termiņš</w:t>
            </w:r>
          </w:p>
          <w:p w14:paraId="2E856CA7" w14:textId="31DF3DFF" w:rsidR="00441260" w:rsidRPr="00B371CF" w:rsidRDefault="00C135BA" w:rsidP="00441260">
            <w:pPr>
              <w:pStyle w:val="naisc"/>
              <w:spacing w:before="0" w:beforeAutospacing="0" w:after="0" w:afterAutospacing="0"/>
              <w:jc w:val="both"/>
              <w:rPr>
                <w:b/>
              </w:rPr>
            </w:pPr>
            <w:r w:rsidRPr="00B371CF">
              <w:t>31.12.2020</w:t>
            </w:r>
            <w:r w:rsidR="00441260" w:rsidRPr="00B371CF">
              <w:t>.</w:t>
            </w:r>
          </w:p>
        </w:tc>
      </w:tr>
      <w:tr w:rsidR="00441260" w14:paraId="5076D250"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0FF96EAF" w14:textId="091C8A8F" w:rsidR="00441260" w:rsidRDefault="008A6CC3" w:rsidP="008A6CC3">
            <w:pPr>
              <w:pStyle w:val="naisc"/>
              <w:spacing w:before="0" w:beforeAutospacing="0" w:after="0" w:afterAutospacing="0"/>
              <w:jc w:val="center"/>
            </w:pPr>
            <w:r>
              <w:lastRenderedPageBreak/>
              <w:t>50</w:t>
            </w:r>
            <w:r w:rsidR="002E40A0">
              <w:t>.</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1F5D1B18" w14:textId="54453A47" w:rsidR="00441260" w:rsidRPr="00126094" w:rsidRDefault="00441260" w:rsidP="00441260">
            <w:pPr>
              <w:pStyle w:val="naisc"/>
              <w:spacing w:before="0" w:beforeAutospacing="0" w:after="0" w:afterAutospacing="0"/>
              <w:jc w:val="both"/>
              <w:rPr>
                <w:b/>
              </w:rPr>
            </w:pPr>
            <w:r w:rsidRPr="009B7D01">
              <w:rPr>
                <w:b/>
              </w:rPr>
              <w:t>10</w:t>
            </w:r>
            <w:r w:rsidRPr="004B3B02">
              <w:rPr>
                <w:b/>
              </w:rPr>
              <w:t>.14. pasākums</w:t>
            </w:r>
          </w:p>
          <w:p w14:paraId="6F17DA0E" w14:textId="1AEFB3BC" w:rsidR="00441260" w:rsidRPr="00152B0C" w:rsidRDefault="00C135BA" w:rsidP="00441260">
            <w:pPr>
              <w:pStyle w:val="naisc"/>
              <w:spacing w:before="0" w:beforeAutospacing="0" w:after="0" w:afterAutospacing="0"/>
              <w:jc w:val="both"/>
            </w:pPr>
            <w:r w:rsidRPr="00E077C5">
              <w:t>Pilnveidot sankciju atbilstības uzraudzības pasākumu plānošanas un izpildes kārtību, pamatojoties uz sankciju riska klasifikācijas rezultātiem</w:t>
            </w:r>
            <w:r w:rsidR="00441260" w:rsidRPr="00E077C5">
              <w:t>.</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01154AEB" w14:textId="77777777" w:rsidR="00441260" w:rsidRPr="009B7D01" w:rsidRDefault="00441260" w:rsidP="00441260">
            <w:pPr>
              <w:pStyle w:val="naisc"/>
              <w:spacing w:before="0" w:beforeAutospacing="0" w:after="0" w:afterAutospacing="0"/>
              <w:jc w:val="center"/>
              <w:rPr>
                <w:b/>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28E7C85A" w14:textId="316CACCC" w:rsidR="00441260" w:rsidRPr="00E077C5" w:rsidRDefault="00441260" w:rsidP="00441260">
            <w:pPr>
              <w:pStyle w:val="naisc"/>
              <w:spacing w:before="0" w:beforeAutospacing="0" w:after="0" w:afterAutospacing="0"/>
              <w:rPr>
                <w:b/>
              </w:rPr>
            </w:pPr>
            <w:r w:rsidRPr="00E077C5">
              <w:rPr>
                <w:b/>
              </w:rPr>
              <w:t>Vienošanās panākta starpinstitūciju sanāksmē.</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312DCD0D" w14:textId="38A5F248" w:rsidR="00441260" w:rsidRPr="00E077C5" w:rsidRDefault="00441260" w:rsidP="00441260">
            <w:pPr>
              <w:pStyle w:val="naisc"/>
              <w:spacing w:before="0" w:beforeAutospacing="0" w:after="0" w:afterAutospacing="0"/>
              <w:jc w:val="both"/>
              <w:rPr>
                <w:b/>
              </w:rPr>
            </w:pPr>
            <w:r w:rsidRPr="00E077C5">
              <w:rPr>
                <w:b/>
              </w:rPr>
              <w:t>10.14. pasākums</w:t>
            </w:r>
          </w:p>
          <w:p w14:paraId="5EFDFA43" w14:textId="408474F1" w:rsidR="00441260" w:rsidRPr="00152B0C" w:rsidRDefault="00C135BA" w:rsidP="00441260">
            <w:pPr>
              <w:pStyle w:val="naisc"/>
              <w:spacing w:before="0" w:beforeAutospacing="0" w:after="0" w:afterAutospacing="0"/>
              <w:jc w:val="both"/>
            </w:pPr>
            <w:r w:rsidRPr="00E077C5">
              <w:t>Pilnveidot sankciju atbilstības uzraudzības pasākumu plānošanas un izpildes kārtību, pamatojoties uz sankciju riska vērtējumu</w:t>
            </w:r>
            <w:r w:rsidR="00441260" w:rsidRPr="00E077C5">
              <w:t>.</w:t>
            </w:r>
          </w:p>
        </w:tc>
      </w:tr>
      <w:tr w:rsidR="00655C53" w14:paraId="79086382"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61483EBA" w14:textId="371819BE" w:rsidR="00655C53" w:rsidRDefault="008A6CC3" w:rsidP="008A6CC3">
            <w:pPr>
              <w:pStyle w:val="naisc"/>
              <w:spacing w:before="0" w:beforeAutospacing="0" w:after="0" w:afterAutospacing="0"/>
              <w:jc w:val="center"/>
            </w:pPr>
            <w:r>
              <w:t>51</w:t>
            </w:r>
            <w:r w:rsidR="00655C53">
              <w:t>.</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2B9B44E1" w14:textId="77777777" w:rsidR="00655C53" w:rsidRPr="007D4B01" w:rsidRDefault="00655C53" w:rsidP="00655C53">
            <w:pPr>
              <w:pStyle w:val="naisc"/>
              <w:spacing w:before="0" w:beforeAutospacing="0" w:after="0" w:afterAutospacing="0"/>
              <w:jc w:val="both"/>
              <w:rPr>
                <w:b/>
              </w:rPr>
            </w:pPr>
            <w:r w:rsidRPr="007D4B01">
              <w:rPr>
                <w:b/>
              </w:rPr>
              <w:t>IV Ietekmes novērtējums uz valsts un pašvaldību budžetu, 4.1. pasākums</w:t>
            </w:r>
          </w:p>
          <w:p w14:paraId="7EAE475F" w14:textId="77777777" w:rsidR="00655C53" w:rsidRPr="007D4B01" w:rsidRDefault="00655C53" w:rsidP="00655C53">
            <w:pPr>
              <w:pStyle w:val="naisc"/>
              <w:spacing w:before="0" w:beforeAutospacing="0" w:after="0" w:afterAutospacing="0"/>
              <w:jc w:val="both"/>
              <w:rPr>
                <w:b/>
              </w:rPr>
            </w:pPr>
          </w:p>
          <w:p w14:paraId="7EF50D55" w14:textId="77777777" w:rsidR="00655C53" w:rsidRPr="00832449" w:rsidRDefault="00655C53" w:rsidP="00655C53">
            <w:pPr>
              <w:pStyle w:val="naisc"/>
              <w:spacing w:before="0" w:beforeAutospacing="0" w:after="0" w:afterAutospacing="0"/>
              <w:jc w:val="both"/>
            </w:pPr>
            <w:r w:rsidRPr="007D4B01">
              <w:rPr>
                <w:b/>
              </w:rPr>
              <w:t>Pielikums, 4.1. pasākums</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1A0D5F9B" w14:textId="77777777" w:rsidR="00655C53" w:rsidRPr="002B2926" w:rsidRDefault="00655C53" w:rsidP="00655C53">
            <w:pPr>
              <w:pStyle w:val="naisc"/>
              <w:spacing w:before="0" w:beforeAutospacing="0" w:after="0" w:afterAutospacing="0"/>
              <w:jc w:val="center"/>
              <w:rPr>
                <w:b/>
              </w:rPr>
            </w:pPr>
            <w:r w:rsidRPr="002B2926">
              <w:rPr>
                <w:b/>
              </w:rPr>
              <w:t>Finanšu ministrija</w:t>
            </w:r>
          </w:p>
          <w:p w14:paraId="0E197C2D" w14:textId="77777777" w:rsidR="00655C53" w:rsidRDefault="00655C53" w:rsidP="00655C53">
            <w:pPr>
              <w:pStyle w:val="NoSpacing"/>
              <w:jc w:val="both"/>
              <w:rPr>
                <w:rFonts w:ascii="Times New Roman" w:eastAsia="Times New Roman" w:hAnsi="Times New Roman"/>
                <w:i/>
                <w:sz w:val="24"/>
                <w:szCs w:val="24"/>
                <w:lang w:eastAsia="lv-LV"/>
              </w:rPr>
            </w:pPr>
            <w:r w:rsidRPr="00441191">
              <w:rPr>
                <w:rFonts w:ascii="Times New Roman" w:eastAsia="Times New Roman" w:hAnsi="Times New Roman"/>
                <w:i/>
                <w:sz w:val="24"/>
                <w:szCs w:val="24"/>
                <w:lang w:eastAsia="lv-LV"/>
              </w:rPr>
              <w:t>(2020. gada 3. jūlija atzinums Nr. 12/A-17/3624)</w:t>
            </w:r>
          </w:p>
          <w:p w14:paraId="02BD8D0A" w14:textId="77777777" w:rsidR="00655C53" w:rsidRPr="00F64289" w:rsidRDefault="00655C53" w:rsidP="00655C53">
            <w:pPr>
              <w:pStyle w:val="NoSpacing"/>
              <w:jc w:val="both"/>
              <w:rPr>
                <w:rFonts w:ascii="Times New Roman" w:hAnsi="Times New Roman"/>
                <w:sz w:val="24"/>
                <w:szCs w:val="24"/>
              </w:rPr>
            </w:pPr>
            <w:r w:rsidRPr="00F64289">
              <w:rPr>
                <w:rFonts w:ascii="Times New Roman" w:hAnsi="Times New Roman"/>
                <w:sz w:val="24"/>
                <w:szCs w:val="24"/>
              </w:rPr>
              <w:t xml:space="preserve">Vēršam uzmanību, ka 4.1. pasākuma īstenošanai VID 2020.gadam ir piešķirts finansējums 111 804 EUR apmērā, savukārt atbilstoši precizētajam 4.1. pasākumam finansējums būs nepieciešams 2021.gadā, turklāt 173 006 EUR apmērā, lai nodrošinātu, ka subjektu sniedzamā informācija ir vienāda gan FID, gan VID. </w:t>
            </w:r>
          </w:p>
          <w:p w14:paraId="3CD85F12" w14:textId="77777777" w:rsidR="00655C53" w:rsidRDefault="00655C53" w:rsidP="00655C53">
            <w:pPr>
              <w:pStyle w:val="naisc"/>
              <w:spacing w:before="0" w:beforeAutospacing="0" w:after="0" w:afterAutospacing="0"/>
              <w:jc w:val="both"/>
            </w:pPr>
            <w:r w:rsidRPr="00F64289">
              <w:lastRenderedPageBreak/>
              <w:t>Ņemot vērā minēto, lai VID varētu veikt sistēmu pielāgošanu atbilstoši precizētajam risinājumam un īstenošanas laika grafikam un turpmākajos gados nodrošināt izveidoto pielāgojumu uzturēšanu, nepieciešams precizēt plāna īstenošanai Finanšu ministrijas (VID) budžetā piešķiramā finansējuma apmēru pa gadiem.</w:t>
            </w:r>
          </w:p>
          <w:p w14:paraId="53C41659" w14:textId="77777777" w:rsidR="00655C53" w:rsidRDefault="00655C53" w:rsidP="00655C53">
            <w:pPr>
              <w:pStyle w:val="naisc"/>
              <w:spacing w:before="0" w:beforeAutospacing="0" w:after="0" w:afterAutospacing="0"/>
              <w:jc w:val="both"/>
            </w:pPr>
          </w:p>
          <w:p w14:paraId="249A38E3" w14:textId="77777777" w:rsidR="00655C53" w:rsidRPr="00790FA2" w:rsidRDefault="00655C53" w:rsidP="00655C53">
            <w:pPr>
              <w:pStyle w:val="naisc"/>
              <w:spacing w:before="0" w:beforeAutospacing="0" w:after="0" w:afterAutospacing="0"/>
              <w:jc w:val="center"/>
              <w:rPr>
                <w:b/>
              </w:rPr>
            </w:pPr>
            <w:r>
              <w:rPr>
                <w:b/>
              </w:rPr>
              <w:t xml:space="preserve">Latvijas Finanšu nozares </w:t>
            </w:r>
            <w:r w:rsidRPr="00790FA2">
              <w:rPr>
                <w:b/>
              </w:rPr>
              <w:t>asociācija</w:t>
            </w:r>
          </w:p>
          <w:p w14:paraId="4B852D2A" w14:textId="77777777" w:rsidR="00655C53" w:rsidRDefault="00655C53" w:rsidP="00655C53">
            <w:pPr>
              <w:pStyle w:val="naisc"/>
              <w:spacing w:before="0" w:beforeAutospacing="0" w:after="0" w:afterAutospacing="0"/>
              <w:jc w:val="both"/>
              <w:rPr>
                <w:i/>
              </w:rPr>
            </w:pPr>
            <w:r w:rsidRPr="00790FA2">
              <w:rPr>
                <w:i/>
              </w:rPr>
              <w:t>(2020. gada 29. jūnija atzinums Nr. 1-23/112_e)</w:t>
            </w:r>
          </w:p>
          <w:p w14:paraId="4F226FC9" w14:textId="7BB96812" w:rsidR="00655C53" w:rsidRPr="002B2926" w:rsidRDefault="00655C53" w:rsidP="00655C53">
            <w:pPr>
              <w:pStyle w:val="naisc"/>
              <w:spacing w:before="0" w:beforeAutospacing="0" w:after="0" w:afterAutospacing="0"/>
              <w:jc w:val="both"/>
              <w:rPr>
                <w:b/>
              </w:rPr>
            </w:pPr>
            <w:r w:rsidRPr="003D771C">
              <w:t>5. Visām atbildīgajām institūcijām valsts pusē līdzdarbojoties nodrošināt, ka Projekta 4.1. pasākuma realizācijai visām atbildīgajām institūcijām ir pieejams nepieciešamais finansējums. Šobrīd Projekta pielikumā norādītais (VID nepieciešamais finansējums norādīts 2020.gadā, FID 2021.gadā, turklāt atbilstoši iepriekšējiem aprēķiniem pasākumam, kas paredzēja tikai paralēlās aizdomīgu darījumu sistēmas pārskatīšanu, nevis pilnīgi jaunas FID aizdomīgu darījumu sistēmas izveidi) rada šaubas, ka nepieciešamais finansējums ir apzināts un būs pieejams, lai nodrošinātu pasākuma īstenošanu termiņā – 01.07.2021.</w:t>
            </w:r>
            <w:r>
              <w:t xml:space="preserve"> </w:t>
            </w:r>
            <w:r w:rsidRPr="003D771C">
              <w:lastRenderedPageBreak/>
              <w:t xml:space="preserve">Tāpat aicinām Projekta saskaņošanas gaitā apzināt vai ir izvērtēta FID pāriešanas uz </w:t>
            </w:r>
            <w:proofErr w:type="spellStart"/>
            <w:r w:rsidRPr="003D771C">
              <w:t>goAML</w:t>
            </w:r>
            <w:proofErr w:type="spellEnd"/>
            <w:r w:rsidRPr="003D771C">
              <w:t xml:space="preserve"> sistēmu ietekme uz citu iestāžu funkcijām un budžetu.</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1A73F2E9" w14:textId="4F2DA8EB" w:rsidR="00655C53" w:rsidRPr="00B26579" w:rsidRDefault="00655C53" w:rsidP="00655C53">
            <w:pPr>
              <w:pStyle w:val="naisc"/>
              <w:spacing w:before="0" w:beforeAutospacing="0" w:after="0" w:afterAutospacing="0"/>
              <w:rPr>
                <w:b/>
              </w:rPr>
            </w:pPr>
            <w:r w:rsidRPr="00B26579">
              <w:rPr>
                <w:b/>
              </w:rPr>
              <w:lastRenderedPageBreak/>
              <w:t>Finanšu m</w:t>
            </w:r>
            <w:r>
              <w:rPr>
                <w:b/>
              </w:rPr>
              <w:t>inistrijas iebildums ņemts vērā</w:t>
            </w:r>
            <w:r w:rsidRPr="00B26579">
              <w:rPr>
                <w:b/>
              </w:rPr>
              <w:t>.</w:t>
            </w:r>
          </w:p>
          <w:p w14:paraId="6D3A8E0A" w14:textId="77777777" w:rsidR="00655C53" w:rsidRPr="00B26579" w:rsidRDefault="00655C53" w:rsidP="00655C53">
            <w:pPr>
              <w:pStyle w:val="naisc"/>
              <w:spacing w:before="0" w:beforeAutospacing="0" w:after="0" w:afterAutospacing="0"/>
              <w:rPr>
                <w:b/>
              </w:rPr>
            </w:pPr>
          </w:p>
          <w:p w14:paraId="7A67F4B7" w14:textId="5150822A" w:rsidR="00655C53" w:rsidRPr="00B26579" w:rsidRDefault="00655C53" w:rsidP="00655C53">
            <w:pPr>
              <w:pStyle w:val="naisc"/>
              <w:spacing w:before="0" w:beforeAutospacing="0" w:after="0" w:afterAutospacing="0"/>
              <w:rPr>
                <w:b/>
              </w:rPr>
            </w:pPr>
            <w:r w:rsidRPr="00224135">
              <w:rPr>
                <w:b/>
              </w:rPr>
              <w:t>Latvijas Finanšu nozares asociācija</w:t>
            </w:r>
            <w:r>
              <w:rPr>
                <w:b/>
              </w:rPr>
              <w:t xml:space="preserve">s </w:t>
            </w:r>
            <w:r w:rsidRPr="00B26579">
              <w:rPr>
                <w:b/>
              </w:rPr>
              <w:t>iebildums daļēji ņemts vērā.</w:t>
            </w:r>
            <w:r w:rsidRPr="00224135">
              <w:rPr>
                <w:b/>
              </w:rPr>
              <w:t xml:space="preserve"> Vienošanās panāk</w:t>
            </w:r>
            <w:r w:rsidR="006F0573">
              <w:rPr>
                <w:b/>
              </w:rPr>
              <w:t>t</w:t>
            </w:r>
            <w:r w:rsidRPr="00224135">
              <w:rPr>
                <w:b/>
              </w:rPr>
              <w:t>a starpinstitūciju sanāksmē</w:t>
            </w:r>
            <w:r>
              <w:rPr>
                <w:b/>
              </w:rPr>
              <w:t>.</w:t>
            </w:r>
          </w:p>
          <w:p w14:paraId="77274F74" w14:textId="4C0C99C5" w:rsidR="00655C53" w:rsidRDefault="00655C53" w:rsidP="00655C53">
            <w:pPr>
              <w:pStyle w:val="naisc"/>
              <w:spacing w:before="0" w:beforeAutospacing="0" w:after="0" w:afterAutospacing="0"/>
              <w:jc w:val="both"/>
              <w:rPr>
                <w:b/>
              </w:rPr>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3A200263" w14:textId="7595B9E0" w:rsidR="00655C53" w:rsidRPr="00730AE5" w:rsidRDefault="00655C53" w:rsidP="00655C53">
            <w:pPr>
              <w:pStyle w:val="naisc"/>
              <w:spacing w:before="0" w:beforeAutospacing="0" w:after="0" w:afterAutospacing="0"/>
              <w:jc w:val="both"/>
              <w:rPr>
                <w:b/>
              </w:rPr>
            </w:pPr>
            <w:r w:rsidRPr="00730AE5">
              <w:rPr>
                <w:b/>
              </w:rPr>
              <w:t xml:space="preserve">Skatīt precizētā plāna projekta IV sadaļu, pielikuma  11. un KOPSAVILKUMA tabulu un </w:t>
            </w:r>
            <w:proofErr w:type="spellStart"/>
            <w:r w:rsidRPr="00730AE5">
              <w:rPr>
                <w:b/>
              </w:rPr>
              <w:t>protokollēmuma</w:t>
            </w:r>
            <w:proofErr w:type="spellEnd"/>
            <w:r w:rsidRPr="00730AE5">
              <w:rPr>
                <w:b/>
              </w:rPr>
              <w:t xml:space="preserve"> projektu.</w:t>
            </w:r>
          </w:p>
        </w:tc>
      </w:tr>
      <w:tr w:rsidR="00655C53" w:rsidRPr="00832449" w14:paraId="01E6ED43"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5BB48CB3" w14:textId="32A070A1" w:rsidR="00655C53" w:rsidRDefault="002E40A0" w:rsidP="008A6CC3">
            <w:pPr>
              <w:pStyle w:val="naisc"/>
              <w:spacing w:before="0" w:beforeAutospacing="0" w:after="0" w:afterAutospacing="0"/>
              <w:jc w:val="center"/>
            </w:pPr>
            <w:r>
              <w:lastRenderedPageBreak/>
              <w:t>5</w:t>
            </w:r>
            <w:r w:rsidR="008A6CC3">
              <w:t>2</w:t>
            </w:r>
            <w:r w:rsidR="00655C53">
              <w:t>.</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15F59AA0" w14:textId="630009B1" w:rsidR="00655C53" w:rsidRPr="007D4B01" w:rsidRDefault="00655C53" w:rsidP="00655C53">
            <w:pPr>
              <w:pStyle w:val="naisc"/>
              <w:spacing w:before="0" w:beforeAutospacing="0" w:after="0" w:afterAutospacing="0"/>
              <w:jc w:val="both"/>
              <w:rPr>
                <w:b/>
              </w:rPr>
            </w:pPr>
            <w:r w:rsidRPr="007D4B01">
              <w:rPr>
                <w:b/>
              </w:rPr>
              <w:t>IV Ietekmes novērtējums uz valsts un pašvaldību budžetu, 6.2.5. pasākums</w:t>
            </w:r>
          </w:p>
          <w:p w14:paraId="0A39AFDD" w14:textId="77777777" w:rsidR="00655C53" w:rsidRPr="007D4B01" w:rsidRDefault="00655C53" w:rsidP="00655C53">
            <w:pPr>
              <w:pStyle w:val="naisc"/>
              <w:spacing w:before="0" w:beforeAutospacing="0" w:after="0" w:afterAutospacing="0"/>
              <w:jc w:val="both"/>
              <w:rPr>
                <w:b/>
              </w:rPr>
            </w:pPr>
          </w:p>
          <w:p w14:paraId="38869DD9" w14:textId="4FD0217D" w:rsidR="00655C53" w:rsidRPr="007D4B01" w:rsidRDefault="00655C53" w:rsidP="00655C53">
            <w:pPr>
              <w:pStyle w:val="naisc"/>
              <w:spacing w:before="0" w:beforeAutospacing="0" w:after="0" w:afterAutospacing="0"/>
              <w:jc w:val="both"/>
              <w:rPr>
                <w:b/>
              </w:rPr>
            </w:pPr>
            <w:r w:rsidRPr="007D4B01">
              <w:rPr>
                <w:b/>
              </w:rPr>
              <w:t>Pielikums, 6.2.5. pasākums</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3DF9998B" w14:textId="77777777" w:rsidR="00655C53" w:rsidRPr="007D4B01" w:rsidRDefault="00655C53" w:rsidP="00655C53">
            <w:pPr>
              <w:pStyle w:val="naisc"/>
              <w:spacing w:before="0" w:beforeAutospacing="0" w:after="0" w:afterAutospacing="0"/>
              <w:jc w:val="center"/>
              <w:rPr>
                <w:b/>
              </w:rPr>
            </w:pPr>
            <w:r w:rsidRPr="007D4B01">
              <w:rPr>
                <w:b/>
              </w:rPr>
              <w:t>Finanšu izlūkošanas dienests</w:t>
            </w:r>
          </w:p>
          <w:p w14:paraId="2B842FDB" w14:textId="77777777" w:rsidR="00655C53" w:rsidRPr="007D4B01" w:rsidRDefault="00655C53" w:rsidP="00655C53">
            <w:pPr>
              <w:pStyle w:val="NoSpacing"/>
              <w:jc w:val="both"/>
              <w:rPr>
                <w:rFonts w:ascii="Times New Roman" w:eastAsia="Times New Roman" w:hAnsi="Times New Roman"/>
                <w:i/>
                <w:sz w:val="24"/>
                <w:szCs w:val="24"/>
                <w:lang w:eastAsia="lv-LV"/>
              </w:rPr>
            </w:pPr>
            <w:r w:rsidRPr="007D4B01">
              <w:rPr>
                <w:rFonts w:ascii="Times New Roman" w:eastAsia="Times New Roman" w:hAnsi="Times New Roman"/>
                <w:i/>
                <w:sz w:val="24"/>
                <w:szCs w:val="24"/>
                <w:lang w:eastAsia="lv-LV"/>
              </w:rPr>
              <w:t>(2020. gada 30. jūnija atzinums Nr. 1-10/279)</w:t>
            </w:r>
          </w:p>
          <w:p w14:paraId="00E47367" w14:textId="77777777" w:rsidR="00655C53" w:rsidRPr="007D4B01" w:rsidRDefault="00655C53" w:rsidP="00655C53">
            <w:pPr>
              <w:pStyle w:val="naisc"/>
              <w:jc w:val="both"/>
            </w:pPr>
            <w:r w:rsidRPr="007D4B01">
              <w:t>Tāpat Finanšu izlūkošanas dienests ir sagatavojis un iesniedz priekšlikumus attiecībā uz Pasākumu plāna 6.2.(5) un 8.5. aktivitātēm (pielikums Nr. 2).</w:t>
            </w:r>
          </w:p>
          <w:p w14:paraId="4BA75D21" w14:textId="77777777" w:rsidR="00655C53" w:rsidRPr="007D4B01" w:rsidRDefault="00655C53" w:rsidP="00655C53">
            <w:pPr>
              <w:pStyle w:val="naisc"/>
              <w:jc w:val="both"/>
            </w:pPr>
            <w:r w:rsidRPr="007D4B01">
              <w:t xml:space="preserve">Pielikumā: </w:t>
            </w:r>
          </w:p>
          <w:p w14:paraId="5270BE7F" w14:textId="77777777" w:rsidR="00655C53" w:rsidRPr="007D4B01" w:rsidRDefault="00655C53" w:rsidP="00655C53">
            <w:pPr>
              <w:pStyle w:val="naisc"/>
              <w:jc w:val="both"/>
            </w:pPr>
            <w:r w:rsidRPr="007D4B01">
              <w:t>[…]</w:t>
            </w:r>
          </w:p>
          <w:p w14:paraId="1F625A1D" w14:textId="6FF8821D" w:rsidR="00655C53" w:rsidRPr="007D4B01" w:rsidRDefault="00655C53" w:rsidP="00655C53">
            <w:pPr>
              <w:pStyle w:val="naisc"/>
              <w:spacing w:before="0" w:beforeAutospacing="0" w:after="0" w:afterAutospacing="0"/>
              <w:jc w:val="both"/>
              <w:rPr>
                <w:b/>
              </w:rPr>
            </w:pPr>
            <w:r w:rsidRPr="007D4B01">
              <w:t>2.</w:t>
            </w:r>
            <w:r w:rsidRPr="007D4B01">
              <w:tab/>
              <w:t xml:space="preserve">Finanšu izlūkošanas dienestam nepieciešamo izdevumu aprēķins budžeta programmai 43.00.00 “Finanšu izlūkošanas dienesta darbība” ar Finanšu izlūkošanas dienesta priekšlikumiem 6.2.(5) un 8.5. aktivitātēm </w:t>
            </w:r>
            <w:proofErr w:type="spellStart"/>
            <w:r w:rsidRPr="007D4B01">
              <w:t>track</w:t>
            </w:r>
            <w:proofErr w:type="spellEnd"/>
            <w:r w:rsidRPr="007D4B01">
              <w:t xml:space="preserve"> </w:t>
            </w:r>
            <w:proofErr w:type="spellStart"/>
            <w:r w:rsidRPr="007D4B01">
              <w:t>change</w:t>
            </w:r>
            <w:proofErr w:type="spellEnd"/>
            <w:r w:rsidRPr="007D4B01">
              <w:t xml:space="preserve"> formātā.</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1B27BA91" w14:textId="2770D572" w:rsidR="00655C53" w:rsidRPr="007D4B01" w:rsidRDefault="00655C53" w:rsidP="00655C53">
            <w:pPr>
              <w:pStyle w:val="naisc"/>
              <w:spacing w:before="0" w:beforeAutospacing="0" w:after="0" w:afterAutospacing="0"/>
              <w:rPr>
                <w:b/>
              </w:rPr>
            </w:pPr>
            <w:r w:rsidRPr="007D4B01">
              <w:rPr>
                <w:b/>
              </w:rPr>
              <w:t>Ņemts vērā. Pēc Finanšu izlūkošanas dienesta atzinuma saņemšanas aprēķini papildus precizēti un saskaņoti ar Finanšu izlūkošanas dienestu.</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5E2D10B6" w14:textId="5E9D1493" w:rsidR="00655C53" w:rsidRPr="00730AE5" w:rsidRDefault="00655C53" w:rsidP="00655C53">
            <w:pPr>
              <w:pStyle w:val="naisc"/>
              <w:spacing w:before="0" w:beforeAutospacing="0" w:after="0" w:afterAutospacing="0"/>
              <w:jc w:val="both"/>
              <w:rPr>
                <w:b/>
              </w:rPr>
            </w:pPr>
            <w:r w:rsidRPr="00730AE5">
              <w:rPr>
                <w:b/>
              </w:rPr>
              <w:t xml:space="preserve">Skatīt precizētā plāna projekta IV sadaļu un pielikuma  1. un KOPSAVILKUMA tabulu un </w:t>
            </w:r>
            <w:proofErr w:type="spellStart"/>
            <w:r w:rsidRPr="00730AE5">
              <w:rPr>
                <w:b/>
              </w:rPr>
              <w:t>protokollēmuma</w:t>
            </w:r>
            <w:proofErr w:type="spellEnd"/>
            <w:r w:rsidRPr="00730AE5">
              <w:rPr>
                <w:b/>
              </w:rPr>
              <w:t xml:space="preserve"> projektu.</w:t>
            </w:r>
          </w:p>
        </w:tc>
      </w:tr>
      <w:tr w:rsidR="00655C53" w:rsidRPr="00832449" w14:paraId="7A30A756"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13FB2231" w14:textId="500DABD3" w:rsidR="00655C53" w:rsidRDefault="002E40A0" w:rsidP="008A6CC3">
            <w:pPr>
              <w:pStyle w:val="naisc"/>
              <w:spacing w:before="0" w:beforeAutospacing="0" w:after="0" w:afterAutospacing="0"/>
              <w:jc w:val="center"/>
            </w:pPr>
            <w:r>
              <w:t>5</w:t>
            </w:r>
            <w:r w:rsidR="008A6CC3">
              <w:t>3</w:t>
            </w:r>
            <w:r w:rsidR="00655C53">
              <w:t>.</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7F3603C1" w14:textId="371B58C4" w:rsidR="00655C53" w:rsidRPr="007D4B01" w:rsidRDefault="00655C53" w:rsidP="00655C53">
            <w:pPr>
              <w:pStyle w:val="naisc"/>
              <w:spacing w:before="0" w:beforeAutospacing="0" w:after="0" w:afterAutospacing="0"/>
              <w:jc w:val="both"/>
              <w:rPr>
                <w:b/>
              </w:rPr>
            </w:pPr>
            <w:r w:rsidRPr="007D4B01">
              <w:rPr>
                <w:b/>
              </w:rPr>
              <w:t>IV Ietekmes novērtējums uz valsts un pašvaldību budžetu, 8.1. pasākums</w:t>
            </w:r>
          </w:p>
          <w:p w14:paraId="563AF587" w14:textId="77777777" w:rsidR="00655C53" w:rsidRPr="007D4B01" w:rsidRDefault="00655C53" w:rsidP="00655C53">
            <w:pPr>
              <w:pStyle w:val="naisc"/>
              <w:spacing w:before="0" w:beforeAutospacing="0" w:after="0" w:afterAutospacing="0"/>
              <w:jc w:val="both"/>
              <w:rPr>
                <w:b/>
              </w:rPr>
            </w:pPr>
          </w:p>
          <w:p w14:paraId="245B6AE6" w14:textId="579C4393" w:rsidR="00655C53" w:rsidRPr="007D4B01" w:rsidRDefault="00655C53" w:rsidP="00655C53">
            <w:pPr>
              <w:pStyle w:val="naisc"/>
              <w:spacing w:before="0" w:beforeAutospacing="0" w:after="0" w:afterAutospacing="0"/>
              <w:jc w:val="both"/>
            </w:pPr>
            <w:r w:rsidRPr="007D4B01">
              <w:rPr>
                <w:b/>
              </w:rPr>
              <w:t>Pielikums, 8.1. pasākums</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4D72EE20" w14:textId="77777777" w:rsidR="00655C53" w:rsidRPr="007D4B01" w:rsidRDefault="00655C53" w:rsidP="00655C53">
            <w:pPr>
              <w:pStyle w:val="naisc"/>
              <w:spacing w:before="0" w:beforeAutospacing="0" w:after="0" w:afterAutospacing="0"/>
              <w:jc w:val="center"/>
              <w:rPr>
                <w:b/>
              </w:rPr>
            </w:pPr>
            <w:r w:rsidRPr="007D4B01">
              <w:rPr>
                <w:b/>
              </w:rPr>
              <w:t>Finanšu ministrija</w:t>
            </w:r>
          </w:p>
          <w:p w14:paraId="4D261625" w14:textId="77777777" w:rsidR="00655C53" w:rsidRPr="007D4B01" w:rsidRDefault="00655C53" w:rsidP="00655C53">
            <w:pPr>
              <w:pStyle w:val="NoSpacing"/>
              <w:jc w:val="both"/>
              <w:rPr>
                <w:rFonts w:ascii="Times New Roman" w:eastAsia="Times New Roman" w:hAnsi="Times New Roman"/>
                <w:i/>
                <w:sz w:val="24"/>
                <w:szCs w:val="24"/>
                <w:lang w:eastAsia="lv-LV"/>
              </w:rPr>
            </w:pPr>
            <w:r w:rsidRPr="007D4B01">
              <w:rPr>
                <w:rFonts w:ascii="Times New Roman" w:eastAsia="Times New Roman" w:hAnsi="Times New Roman"/>
                <w:i/>
                <w:sz w:val="24"/>
                <w:szCs w:val="24"/>
                <w:lang w:eastAsia="lv-LV"/>
              </w:rPr>
              <w:t>(2020. gada 3. jūlija atzinums Nr. 12/A-17/3624)</w:t>
            </w:r>
          </w:p>
          <w:p w14:paraId="492C5F16" w14:textId="77777777" w:rsidR="00655C53" w:rsidRPr="007D4B01" w:rsidRDefault="00655C53" w:rsidP="00655C53">
            <w:pPr>
              <w:pStyle w:val="naisc"/>
              <w:jc w:val="both"/>
              <w:rPr>
                <w:rFonts w:eastAsia="Calibri"/>
                <w:lang w:eastAsia="en-US"/>
              </w:rPr>
            </w:pPr>
            <w:r w:rsidRPr="007D4B01">
              <w:rPr>
                <w:rFonts w:eastAsia="Calibri"/>
                <w:lang w:eastAsia="en-US"/>
              </w:rPr>
              <w:t xml:space="preserve">No VID saņemta informācija, ka plāna 8.1. pasākuma īstenošanai 2020. gadā būs nepieciešams par </w:t>
            </w:r>
            <w:r w:rsidRPr="007D4B01">
              <w:rPr>
                <w:rFonts w:eastAsia="Calibri"/>
                <w:lang w:eastAsia="en-US"/>
              </w:rPr>
              <w:lastRenderedPageBreak/>
              <w:t xml:space="preserve">233 471 EUR mazāks finansējums kā noteikts Ministru kabineta 17.12.2019. sēdes </w:t>
            </w:r>
            <w:proofErr w:type="spellStart"/>
            <w:r w:rsidRPr="007D4B01">
              <w:rPr>
                <w:rFonts w:eastAsia="Calibri"/>
                <w:lang w:eastAsia="en-US"/>
              </w:rPr>
              <w:t>protokollēmuma</w:t>
            </w:r>
            <w:proofErr w:type="spellEnd"/>
            <w:r w:rsidRPr="007D4B01">
              <w:rPr>
                <w:rFonts w:eastAsia="Calibri"/>
                <w:lang w:eastAsia="en-US"/>
              </w:rPr>
              <w:t xml:space="preserve"> Nr. 59 77.§ 5.5. apakšpunktā.</w:t>
            </w:r>
          </w:p>
          <w:p w14:paraId="6220BCC3" w14:textId="46489A12" w:rsidR="00655C53" w:rsidRPr="007D4B01" w:rsidRDefault="00655C53" w:rsidP="00655C53">
            <w:pPr>
              <w:pStyle w:val="naisc"/>
              <w:spacing w:before="0" w:beforeAutospacing="0" w:after="0" w:afterAutospacing="0"/>
              <w:jc w:val="both"/>
              <w:rPr>
                <w:b/>
              </w:rPr>
            </w:pPr>
            <w:r w:rsidRPr="007D4B01">
              <w:rPr>
                <w:rFonts w:eastAsia="Calibri"/>
                <w:lang w:eastAsia="en-US"/>
              </w:rPr>
              <w:t xml:space="preserve">Ņemot vērā iepriekš minēto, lūdzam tehniski precizēt plāna IV sadaļu “Ietekmes novērtējums uz valsts un pašvaldību budžetu” un plāna pielikuma 11.tabulu un pielikuma kopsavilkuma tabulu atbilstoši vēstules 2. un 3. pielikumā veiktajiem precizējumiem </w:t>
            </w:r>
            <w:proofErr w:type="spellStart"/>
            <w:r w:rsidRPr="007D4B01">
              <w:rPr>
                <w:rFonts w:eastAsia="Calibri"/>
                <w:i/>
                <w:lang w:eastAsia="en-US"/>
              </w:rPr>
              <w:t>track</w:t>
            </w:r>
            <w:proofErr w:type="spellEnd"/>
            <w:r w:rsidRPr="007D4B01">
              <w:rPr>
                <w:rFonts w:eastAsia="Calibri"/>
                <w:i/>
                <w:lang w:eastAsia="en-US"/>
              </w:rPr>
              <w:t xml:space="preserve"> </w:t>
            </w:r>
            <w:proofErr w:type="spellStart"/>
            <w:r w:rsidRPr="007D4B01">
              <w:rPr>
                <w:rFonts w:eastAsia="Calibri"/>
                <w:i/>
                <w:lang w:eastAsia="en-US"/>
              </w:rPr>
              <w:t>changes</w:t>
            </w:r>
            <w:proofErr w:type="spellEnd"/>
            <w:r w:rsidRPr="007D4B01">
              <w:rPr>
                <w:rFonts w:eastAsia="Calibri"/>
                <w:lang w:eastAsia="en-US"/>
              </w:rPr>
              <w:t xml:space="preserve"> formātā.</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1CF6826C" w14:textId="14D03FFD" w:rsidR="00655C53" w:rsidRPr="007D4B01" w:rsidRDefault="00655C53" w:rsidP="00655C53">
            <w:pPr>
              <w:pStyle w:val="naisc"/>
              <w:spacing w:before="0" w:beforeAutospacing="0" w:after="0" w:afterAutospacing="0"/>
              <w:rPr>
                <w:b/>
              </w:rPr>
            </w:pPr>
            <w:r w:rsidRPr="007D4B01">
              <w:rPr>
                <w:b/>
              </w:rPr>
              <w:lastRenderedPageBreak/>
              <w:t>Ņemts vērā.</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37F62D32" w14:textId="7343E44E" w:rsidR="00655C53" w:rsidRPr="00730AE5" w:rsidRDefault="00655C53" w:rsidP="00655C53">
            <w:pPr>
              <w:pStyle w:val="naisc"/>
              <w:spacing w:before="0" w:beforeAutospacing="0" w:after="0" w:afterAutospacing="0"/>
              <w:jc w:val="both"/>
              <w:rPr>
                <w:b/>
              </w:rPr>
            </w:pPr>
            <w:r w:rsidRPr="00730AE5">
              <w:rPr>
                <w:b/>
              </w:rPr>
              <w:t xml:space="preserve">Skatīt precizētā plāna projekta IV sadaļu un pielikuma  11. un KOPSAVILKUMA tabulu un </w:t>
            </w:r>
            <w:proofErr w:type="spellStart"/>
            <w:r w:rsidRPr="00730AE5">
              <w:rPr>
                <w:b/>
              </w:rPr>
              <w:t>protokollēmuma</w:t>
            </w:r>
            <w:proofErr w:type="spellEnd"/>
            <w:r w:rsidRPr="00730AE5">
              <w:rPr>
                <w:b/>
              </w:rPr>
              <w:t xml:space="preserve"> projektu.</w:t>
            </w:r>
          </w:p>
        </w:tc>
      </w:tr>
      <w:tr w:rsidR="00655C53" w:rsidRPr="00C22BC1" w14:paraId="4F76DEA2"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3F24BC2B" w14:textId="3785A79A" w:rsidR="00655C53" w:rsidRDefault="002E40A0" w:rsidP="008A6CC3">
            <w:pPr>
              <w:pStyle w:val="naisc"/>
              <w:spacing w:before="0" w:beforeAutospacing="0" w:after="0" w:afterAutospacing="0"/>
              <w:jc w:val="center"/>
            </w:pPr>
            <w:r>
              <w:t>5</w:t>
            </w:r>
            <w:r w:rsidR="008A6CC3">
              <w:t>4</w:t>
            </w:r>
            <w:r w:rsidR="00655C53">
              <w:t>.</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7F539E93" w14:textId="0535934F" w:rsidR="00655C53" w:rsidRPr="009538D3" w:rsidRDefault="00655C53" w:rsidP="00655C53">
            <w:pPr>
              <w:pStyle w:val="naisc"/>
              <w:spacing w:before="0" w:beforeAutospacing="0" w:after="0" w:afterAutospacing="0"/>
              <w:jc w:val="both"/>
              <w:rPr>
                <w:b/>
              </w:rPr>
            </w:pPr>
            <w:r w:rsidRPr="009538D3">
              <w:rPr>
                <w:b/>
              </w:rPr>
              <w:t>IV Ietekmes novērtējums uz valsts un pašvaldību budžetu, 8.5. pasākums</w:t>
            </w:r>
          </w:p>
          <w:p w14:paraId="45F76F41" w14:textId="77777777" w:rsidR="00655C53" w:rsidRPr="009538D3" w:rsidRDefault="00655C53" w:rsidP="00655C53">
            <w:pPr>
              <w:pStyle w:val="naisc"/>
              <w:spacing w:before="0" w:beforeAutospacing="0" w:after="0" w:afterAutospacing="0"/>
              <w:jc w:val="both"/>
              <w:rPr>
                <w:b/>
              </w:rPr>
            </w:pPr>
          </w:p>
          <w:p w14:paraId="4073E236" w14:textId="31735844" w:rsidR="00655C53" w:rsidRPr="009538D3" w:rsidRDefault="00655C53" w:rsidP="00655C53">
            <w:pPr>
              <w:pStyle w:val="naisc"/>
              <w:spacing w:before="0" w:beforeAutospacing="0" w:after="0" w:afterAutospacing="0"/>
              <w:jc w:val="both"/>
              <w:rPr>
                <w:b/>
              </w:rPr>
            </w:pPr>
            <w:r w:rsidRPr="009538D3">
              <w:rPr>
                <w:b/>
              </w:rPr>
              <w:t>Pielikums, 8.5. pasākums</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38BA040A" w14:textId="77777777" w:rsidR="00655C53" w:rsidRPr="009538D3" w:rsidRDefault="00655C53" w:rsidP="00655C53">
            <w:pPr>
              <w:pStyle w:val="naisc"/>
              <w:spacing w:before="0" w:beforeAutospacing="0" w:after="0" w:afterAutospacing="0"/>
              <w:jc w:val="center"/>
              <w:rPr>
                <w:b/>
              </w:rPr>
            </w:pPr>
            <w:r w:rsidRPr="009538D3">
              <w:rPr>
                <w:b/>
              </w:rPr>
              <w:t>Finanšu izlūkošanas dienests</w:t>
            </w:r>
          </w:p>
          <w:p w14:paraId="5339C5FA" w14:textId="77777777" w:rsidR="00655C53" w:rsidRPr="009538D3" w:rsidRDefault="00655C53" w:rsidP="00655C53">
            <w:pPr>
              <w:pStyle w:val="NoSpacing"/>
              <w:jc w:val="both"/>
              <w:rPr>
                <w:rFonts w:ascii="Times New Roman" w:eastAsia="Times New Roman" w:hAnsi="Times New Roman"/>
                <w:i/>
                <w:sz w:val="24"/>
                <w:szCs w:val="24"/>
                <w:lang w:eastAsia="lv-LV"/>
              </w:rPr>
            </w:pPr>
            <w:r w:rsidRPr="009538D3">
              <w:rPr>
                <w:rFonts w:ascii="Times New Roman" w:eastAsia="Times New Roman" w:hAnsi="Times New Roman"/>
                <w:i/>
                <w:sz w:val="24"/>
                <w:szCs w:val="24"/>
                <w:lang w:eastAsia="lv-LV"/>
              </w:rPr>
              <w:t>(2020. gada 30. jūnija atzinums Nr. 1-10/279)</w:t>
            </w:r>
          </w:p>
          <w:p w14:paraId="6A6CF98F" w14:textId="77777777" w:rsidR="00655C53" w:rsidRPr="009538D3" w:rsidRDefault="00655C53" w:rsidP="00655C53">
            <w:pPr>
              <w:pStyle w:val="naisc"/>
              <w:jc w:val="both"/>
            </w:pPr>
            <w:r w:rsidRPr="009538D3">
              <w:t>Tāpat Finanšu izlūkošanas dienests ir sagatavojis un iesniedz priekšlikumus attiecībā uz Pasākumu plāna 6.2.(5) un 8.5. aktivitātēm (pielikums Nr. 2).</w:t>
            </w:r>
          </w:p>
          <w:p w14:paraId="71AED8CF" w14:textId="77777777" w:rsidR="00655C53" w:rsidRPr="009538D3" w:rsidRDefault="00655C53" w:rsidP="00655C53">
            <w:pPr>
              <w:pStyle w:val="naisc"/>
              <w:jc w:val="both"/>
            </w:pPr>
            <w:r w:rsidRPr="009538D3">
              <w:t xml:space="preserve">Pielikumā: </w:t>
            </w:r>
          </w:p>
          <w:p w14:paraId="5BC072AF" w14:textId="77777777" w:rsidR="00655C53" w:rsidRPr="009538D3" w:rsidRDefault="00655C53" w:rsidP="00655C53">
            <w:pPr>
              <w:pStyle w:val="naisc"/>
              <w:jc w:val="both"/>
            </w:pPr>
            <w:r w:rsidRPr="009538D3">
              <w:t>[…]</w:t>
            </w:r>
          </w:p>
          <w:p w14:paraId="00FC9C96" w14:textId="77777777" w:rsidR="00655C53" w:rsidRPr="009538D3" w:rsidRDefault="00655C53" w:rsidP="00655C53">
            <w:pPr>
              <w:pStyle w:val="naisc"/>
              <w:spacing w:before="0" w:beforeAutospacing="0" w:after="0" w:afterAutospacing="0"/>
              <w:jc w:val="both"/>
              <w:rPr>
                <w:b/>
              </w:rPr>
            </w:pPr>
            <w:r w:rsidRPr="009538D3">
              <w:t>2.</w:t>
            </w:r>
            <w:r w:rsidRPr="009538D3">
              <w:tab/>
              <w:t xml:space="preserve">Finanšu izlūkošanas dienestam nepieciešamo izdevumu aprēķins budžeta programmai 43.00.00 “Finanšu izlūkošanas dienesta darbība” ar Finanšu izlūkošanas dienesta </w:t>
            </w:r>
            <w:r w:rsidRPr="009538D3">
              <w:lastRenderedPageBreak/>
              <w:t xml:space="preserve">priekšlikumiem 6.2.(5) un 8.5. aktivitātēm </w:t>
            </w:r>
            <w:proofErr w:type="spellStart"/>
            <w:r w:rsidRPr="009538D3">
              <w:t>track</w:t>
            </w:r>
            <w:proofErr w:type="spellEnd"/>
            <w:r w:rsidRPr="009538D3">
              <w:t xml:space="preserve"> </w:t>
            </w:r>
            <w:proofErr w:type="spellStart"/>
            <w:r w:rsidRPr="009538D3">
              <w:t>change</w:t>
            </w:r>
            <w:proofErr w:type="spellEnd"/>
            <w:r w:rsidRPr="009538D3">
              <w:t xml:space="preserve"> formātā.</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760FE761" w14:textId="7EA76124" w:rsidR="00655C53" w:rsidRPr="009538D3" w:rsidRDefault="00655C53" w:rsidP="00655C53">
            <w:pPr>
              <w:pStyle w:val="naisc"/>
              <w:spacing w:before="0" w:beforeAutospacing="0" w:after="0" w:afterAutospacing="0"/>
              <w:rPr>
                <w:b/>
              </w:rPr>
            </w:pPr>
            <w:r w:rsidRPr="009538D3">
              <w:rPr>
                <w:b/>
              </w:rPr>
              <w:lastRenderedPageBreak/>
              <w:t>Ņemts vērā.</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5B2C599E" w14:textId="069FC933" w:rsidR="00655C53" w:rsidRPr="00730AE5" w:rsidRDefault="00655C53" w:rsidP="00655C53">
            <w:pPr>
              <w:pStyle w:val="naisc"/>
              <w:spacing w:before="0" w:beforeAutospacing="0" w:after="0" w:afterAutospacing="0"/>
              <w:jc w:val="both"/>
              <w:rPr>
                <w:b/>
              </w:rPr>
            </w:pPr>
            <w:r w:rsidRPr="00730AE5">
              <w:rPr>
                <w:b/>
              </w:rPr>
              <w:t xml:space="preserve">Skatīt precizētā plāna projekta IV sadaļu un pielikuma  1. un KOPSAVILKUMA tabulu un </w:t>
            </w:r>
            <w:proofErr w:type="spellStart"/>
            <w:r w:rsidRPr="00730AE5">
              <w:rPr>
                <w:b/>
              </w:rPr>
              <w:t>protokollēmuma</w:t>
            </w:r>
            <w:proofErr w:type="spellEnd"/>
            <w:r w:rsidRPr="00730AE5">
              <w:rPr>
                <w:b/>
              </w:rPr>
              <w:t xml:space="preserve"> projektu.</w:t>
            </w:r>
          </w:p>
        </w:tc>
      </w:tr>
      <w:tr w:rsidR="00242F5B" w14:paraId="68DBDCDA"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1072424F" w14:textId="5A7FABED" w:rsidR="00242F5B" w:rsidRDefault="008A6CC3" w:rsidP="002E40A0">
            <w:pPr>
              <w:pStyle w:val="naisc"/>
              <w:spacing w:before="0" w:beforeAutospacing="0" w:after="0" w:afterAutospacing="0"/>
              <w:jc w:val="center"/>
            </w:pPr>
            <w:r>
              <w:t>55.</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0A6687B3" w14:textId="0AEBD21D" w:rsidR="00242F5B" w:rsidRPr="009538D3" w:rsidRDefault="00242F5B" w:rsidP="00655C53">
            <w:pPr>
              <w:pStyle w:val="naisc"/>
              <w:spacing w:before="0" w:beforeAutospacing="0" w:after="0" w:afterAutospacing="0"/>
              <w:jc w:val="both"/>
              <w:rPr>
                <w:b/>
              </w:rPr>
            </w:pPr>
            <w:r>
              <w:rPr>
                <w:b/>
              </w:rPr>
              <w:t>Plāna projekta pielikuma 1. tabula</w:t>
            </w: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E96A9E" w14:textId="1D7B92A5" w:rsidR="00242F5B" w:rsidRDefault="00242F5B" w:rsidP="00655C53">
            <w:pPr>
              <w:pStyle w:val="naisc"/>
              <w:spacing w:before="0" w:beforeAutospacing="0" w:after="0" w:afterAutospacing="0"/>
              <w:jc w:val="center"/>
              <w:rPr>
                <w:b/>
              </w:rPr>
            </w:pPr>
            <w:r>
              <w:rPr>
                <w:b/>
              </w:rPr>
              <w:t>Finanšu izlūkošanas dienest</w:t>
            </w:r>
            <w:r w:rsidR="00EF09E2">
              <w:rPr>
                <w:b/>
              </w:rPr>
              <w:t>a paustais</w:t>
            </w:r>
            <w:r w:rsidR="00EF09E2">
              <w:t xml:space="preserve"> </w:t>
            </w:r>
            <w:r w:rsidR="00EF09E2" w:rsidRPr="00EF09E2">
              <w:rPr>
                <w:b/>
              </w:rPr>
              <w:t>starpinstitūciju sanāksmē</w:t>
            </w:r>
          </w:p>
          <w:p w14:paraId="4B967674" w14:textId="77777777" w:rsidR="00242F5B" w:rsidRDefault="00242F5B" w:rsidP="00655C53">
            <w:pPr>
              <w:pStyle w:val="naisc"/>
              <w:spacing w:before="0" w:beforeAutospacing="0" w:after="0" w:afterAutospacing="0"/>
              <w:jc w:val="center"/>
              <w:rPr>
                <w:b/>
              </w:rPr>
            </w:pPr>
          </w:p>
          <w:p w14:paraId="1A709DF2" w14:textId="28B5734C" w:rsidR="00242F5B" w:rsidRPr="009538D3" w:rsidRDefault="00BA3B81" w:rsidP="00404A2A">
            <w:pPr>
              <w:pStyle w:val="naisc"/>
              <w:spacing w:before="0" w:beforeAutospacing="0" w:after="0" w:afterAutospacing="0"/>
              <w:jc w:val="both"/>
              <w:rPr>
                <w:b/>
              </w:rPr>
            </w:pPr>
            <w:r w:rsidRPr="00404A2A">
              <w:t>6.2.(5) aktivitātei 2022.</w:t>
            </w:r>
            <w:r w:rsidR="00EF09E2" w:rsidRPr="00404A2A">
              <w:t xml:space="preserve"> </w:t>
            </w:r>
            <w:r w:rsidRPr="00404A2A">
              <w:t>gadā</w:t>
            </w:r>
            <w:r>
              <w:t xml:space="preserve"> nepieciešams pagarināt papildus štata vietas līdz gada beigām</w:t>
            </w:r>
            <w:r w:rsidR="000951F0">
              <w:t>.</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6D67FE11" w14:textId="1EBCB897" w:rsidR="00242F5B" w:rsidRPr="009538D3" w:rsidRDefault="00BA3B81" w:rsidP="00655C53">
            <w:pPr>
              <w:pStyle w:val="naisc"/>
              <w:spacing w:before="0" w:beforeAutospacing="0" w:after="0" w:afterAutospacing="0"/>
              <w:rPr>
                <w:b/>
              </w:rPr>
            </w:pPr>
            <w:r>
              <w:rPr>
                <w:b/>
              </w:rPr>
              <w:t>Vienošanās panākta 2020.</w:t>
            </w:r>
            <w:r w:rsidR="0060000E">
              <w:rPr>
                <w:b/>
              </w:rPr>
              <w:t xml:space="preserve"> </w:t>
            </w:r>
            <w:r>
              <w:rPr>
                <w:b/>
              </w:rPr>
              <w:t>gada 10.</w:t>
            </w:r>
            <w:r w:rsidR="0060000E">
              <w:rPr>
                <w:b/>
              </w:rPr>
              <w:t xml:space="preserve"> </w:t>
            </w:r>
            <w:r>
              <w:rPr>
                <w:b/>
              </w:rPr>
              <w:t>septembra Finanšu sektora attīstības padomes sēdē.</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22D1B8D7" w14:textId="77777777" w:rsidR="00BA3B81" w:rsidRPr="00730AE5" w:rsidRDefault="00BA3B81" w:rsidP="00BA3B81">
            <w:pPr>
              <w:pStyle w:val="naisc"/>
              <w:spacing w:before="0" w:beforeAutospacing="0" w:after="0" w:afterAutospacing="0"/>
              <w:jc w:val="both"/>
              <w:rPr>
                <w:b/>
              </w:rPr>
            </w:pPr>
            <w:r w:rsidRPr="00730AE5">
              <w:rPr>
                <w:b/>
              </w:rPr>
              <w:t>Skatīt precizētā plāna projekta pielikumu.</w:t>
            </w:r>
          </w:p>
          <w:p w14:paraId="498AB202" w14:textId="77777777" w:rsidR="00242F5B" w:rsidRPr="00730AE5" w:rsidRDefault="00242F5B" w:rsidP="00655C53">
            <w:pPr>
              <w:pStyle w:val="naisc"/>
              <w:spacing w:before="0" w:beforeAutospacing="0" w:after="0" w:afterAutospacing="0"/>
              <w:jc w:val="both"/>
              <w:rPr>
                <w:b/>
              </w:rPr>
            </w:pPr>
          </w:p>
        </w:tc>
      </w:tr>
      <w:tr w:rsidR="00655C53" w14:paraId="4CB89C8B"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781BDD17" w14:textId="5414FCA8" w:rsidR="00655C53" w:rsidRDefault="002E40A0" w:rsidP="008A6CC3">
            <w:pPr>
              <w:pStyle w:val="naisc"/>
              <w:spacing w:before="0" w:beforeAutospacing="0" w:after="0" w:afterAutospacing="0"/>
              <w:jc w:val="center"/>
            </w:pPr>
            <w:r>
              <w:t>5</w:t>
            </w:r>
            <w:r w:rsidR="008A6CC3">
              <w:t>6</w:t>
            </w:r>
            <w:r w:rsidR="00655C53">
              <w:t>.</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4089D01E" w14:textId="1EAF1ED0" w:rsidR="00655C53" w:rsidRPr="009538D3" w:rsidRDefault="00655C53" w:rsidP="00655C53">
            <w:pPr>
              <w:pStyle w:val="naisc"/>
              <w:spacing w:before="0" w:beforeAutospacing="0" w:after="0" w:afterAutospacing="0"/>
              <w:jc w:val="both"/>
            </w:pPr>
            <w:r w:rsidRPr="009538D3">
              <w:rPr>
                <w:b/>
              </w:rPr>
              <w:t>Plāna projekta pielikuma 5. tabula</w:t>
            </w:r>
          </w:p>
          <w:p w14:paraId="5FFDA47A" w14:textId="02318361" w:rsidR="00655C53" w:rsidRPr="009538D3" w:rsidRDefault="00655C53" w:rsidP="00655C53">
            <w:pPr>
              <w:pStyle w:val="naisc"/>
              <w:spacing w:before="0" w:beforeAutospacing="0" w:after="0" w:afterAutospacing="0"/>
              <w:jc w:val="center"/>
            </w:pPr>
          </w:p>
        </w:tc>
        <w:tc>
          <w:tcPr>
            <w:tcW w:w="368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9BD688" w14:textId="77777777" w:rsidR="00655C53" w:rsidRPr="009538D3" w:rsidRDefault="00655C53" w:rsidP="00655C53">
            <w:pPr>
              <w:pStyle w:val="naisc"/>
              <w:spacing w:before="0" w:beforeAutospacing="0" w:after="0" w:afterAutospacing="0"/>
              <w:jc w:val="center"/>
              <w:rPr>
                <w:b/>
              </w:rPr>
            </w:pPr>
            <w:r w:rsidRPr="009538D3">
              <w:rPr>
                <w:b/>
              </w:rPr>
              <w:t>Ārlietu ministrija</w:t>
            </w:r>
          </w:p>
          <w:p w14:paraId="1581DCB3" w14:textId="77777777" w:rsidR="00655C53" w:rsidRPr="009538D3" w:rsidRDefault="00655C53" w:rsidP="00655C53">
            <w:pPr>
              <w:pStyle w:val="naisc"/>
              <w:spacing w:before="0" w:beforeAutospacing="0" w:after="0" w:afterAutospacing="0"/>
              <w:jc w:val="center"/>
              <w:rPr>
                <w:i/>
              </w:rPr>
            </w:pPr>
            <w:r w:rsidRPr="009538D3">
              <w:rPr>
                <w:i/>
              </w:rPr>
              <w:t xml:space="preserve">(2020. gada 30. jūnija atzinums Nr. </w:t>
            </w:r>
            <w:r w:rsidRPr="009538D3">
              <w:t xml:space="preserve"> </w:t>
            </w:r>
            <w:r w:rsidRPr="009538D3">
              <w:rPr>
                <w:i/>
              </w:rPr>
              <w:t>41-11584)</w:t>
            </w:r>
          </w:p>
          <w:p w14:paraId="31FC88D5" w14:textId="77777777" w:rsidR="00655C53" w:rsidRPr="009538D3" w:rsidRDefault="00655C53" w:rsidP="00655C53">
            <w:pPr>
              <w:pStyle w:val="naisc"/>
              <w:spacing w:before="0" w:beforeAutospacing="0" w:after="0" w:afterAutospacing="0"/>
              <w:jc w:val="both"/>
              <w:rPr>
                <w:b/>
              </w:rPr>
            </w:pPr>
            <w:r w:rsidRPr="009538D3">
              <w:t xml:space="preserve">Ārlietu ministrija lūdz Pasākumu plāna noziedzīgi iegūtu līdzekļu legalizācijas, terorisma un </w:t>
            </w:r>
            <w:proofErr w:type="spellStart"/>
            <w:r w:rsidRPr="009538D3">
              <w:t>proliferācijas</w:t>
            </w:r>
            <w:proofErr w:type="spellEnd"/>
            <w:r w:rsidRPr="009538D3">
              <w:t xml:space="preserve"> finansēšanas novēršanai laikposmam no 2020. līdz 2022. gadam </w:t>
            </w:r>
            <w:r w:rsidRPr="00756735">
              <w:rPr>
                <w:b/>
              </w:rPr>
              <w:t>pielikumā</w:t>
            </w:r>
            <w:r w:rsidRPr="009538D3">
              <w:t xml:space="preserve"> </w:t>
            </w:r>
            <w:r w:rsidRPr="00756735">
              <w:rPr>
                <w:b/>
              </w:rPr>
              <w:t>svītrot 5.tabulu</w:t>
            </w:r>
            <w:r w:rsidRPr="009538D3">
              <w:t xml:space="preserve"> </w:t>
            </w:r>
            <w:r w:rsidRPr="00756735">
              <w:rPr>
                <w:b/>
              </w:rPr>
              <w:t xml:space="preserve">par komandējumu summu aprēķinu </w:t>
            </w:r>
            <w:r w:rsidRPr="009538D3">
              <w:t>Ārlietu ministrijai Pasākumu plāna 11.3. (1) uzdevuma īstenošanai.</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401A29FF" w14:textId="0ACE4403" w:rsidR="00655C53" w:rsidRPr="009538D3" w:rsidRDefault="00655C53" w:rsidP="00655C53">
            <w:pPr>
              <w:pStyle w:val="naisc"/>
              <w:spacing w:before="0" w:beforeAutospacing="0" w:after="0" w:afterAutospacing="0"/>
              <w:rPr>
                <w:b/>
              </w:rPr>
            </w:pPr>
            <w:r w:rsidRPr="009538D3">
              <w:rPr>
                <w:b/>
              </w:rPr>
              <w:t>Ņemts vērā.</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76BA6BDD" w14:textId="1B2506D9" w:rsidR="00655C53" w:rsidRPr="00730AE5" w:rsidRDefault="00655C53" w:rsidP="00655C53">
            <w:pPr>
              <w:pStyle w:val="naisc"/>
              <w:spacing w:before="0" w:beforeAutospacing="0" w:after="0" w:afterAutospacing="0"/>
              <w:jc w:val="both"/>
              <w:rPr>
                <w:b/>
              </w:rPr>
            </w:pPr>
            <w:r w:rsidRPr="00730AE5">
              <w:rPr>
                <w:b/>
              </w:rPr>
              <w:t>Skatīt precizētā plāna projekta pielikumu.</w:t>
            </w:r>
          </w:p>
          <w:p w14:paraId="46C9F494" w14:textId="77777777" w:rsidR="00655C53" w:rsidRDefault="00655C53" w:rsidP="00655C53">
            <w:pPr>
              <w:pStyle w:val="naisc"/>
              <w:spacing w:before="0" w:beforeAutospacing="0" w:after="0" w:afterAutospacing="0"/>
            </w:pPr>
          </w:p>
        </w:tc>
      </w:tr>
      <w:tr w:rsidR="00655C53" w14:paraId="2C8F9DE8"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2EB34CDF" w14:textId="442D8EE6" w:rsidR="00655C53" w:rsidRDefault="002E40A0" w:rsidP="008A6CC3">
            <w:pPr>
              <w:pStyle w:val="naisc"/>
              <w:spacing w:before="0" w:beforeAutospacing="0" w:after="0" w:afterAutospacing="0"/>
              <w:jc w:val="center"/>
            </w:pPr>
            <w:r>
              <w:t>5</w:t>
            </w:r>
            <w:r w:rsidR="008A6CC3">
              <w:t>7</w:t>
            </w:r>
            <w:r w:rsidR="00655C53">
              <w:t>.</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2F98E426" w14:textId="374B7ED5" w:rsidR="00655C53" w:rsidRPr="009538D3" w:rsidRDefault="00655C53" w:rsidP="00655C53">
            <w:pPr>
              <w:pStyle w:val="naisc"/>
              <w:spacing w:before="0" w:beforeAutospacing="0" w:after="0" w:afterAutospacing="0"/>
              <w:jc w:val="both"/>
            </w:pPr>
            <w:r w:rsidRPr="009538D3">
              <w:rPr>
                <w:b/>
              </w:rPr>
              <w:t>Plāna projekta pielikuma 9. tabula</w:t>
            </w:r>
          </w:p>
          <w:p w14:paraId="664D8F90" w14:textId="77777777" w:rsidR="00655C53" w:rsidRPr="009538D3" w:rsidRDefault="00655C53" w:rsidP="00655C53">
            <w:pPr>
              <w:jc w:val="center"/>
            </w:pP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1775572E" w14:textId="77777777" w:rsidR="00655C53" w:rsidRPr="009538D3" w:rsidRDefault="00655C53" w:rsidP="00655C53">
            <w:pPr>
              <w:pStyle w:val="naisc"/>
              <w:spacing w:before="0" w:beforeAutospacing="0" w:after="0" w:afterAutospacing="0"/>
              <w:jc w:val="center"/>
              <w:rPr>
                <w:b/>
              </w:rPr>
            </w:pPr>
            <w:r w:rsidRPr="009538D3">
              <w:rPr>
                <w:b/>
              </w:rPr>
              <w:t>Tieslietu ministrija</w:t>
            </w:r>
          </w:p>
          <w:p w14:paraId="0B9E3D3B" w14:textId="77777777" w:rsidR="00655C53" w:rsidRPr="009538D3" w:rsidRDefault="00655C53" w:rsidP="00655C53">
            <w:pPr>
              <w:pStyle w:val="naisc"/>
              <w:spacing w:before="0" w:beforeAutospacing="0" w:after="0" w:afterAutospacing="0"/>
              <w:jc w:val="both"/>
              <w:rPr>
                <w:i/>
              </w:rPr>
            </w:pPr>
            <w:r w:rsidRPr="009538D3">
              <w:rPr>
                <w:i/>
              </w:rPr>
              <w:t>(2020. gada 2. jūlija atzinums Nr. 1-9.1/695)</w:t>
            </w:r>
          </w:p>
          <w:p w14:paraId="509FB8C7" w14:textId="77777777" w:rsidR="00655C53" w:rsidRPr="009538D3" w:rsidRDefault="00655C53" w:rsidP="00655C53">
            <w:pPr>
              <w:pStyle w:val="naisc"/>
              <w:spacing w:before="0" w:beforeAutospacing="0" w:after="0" w:afterAutospacing="0"/>
              <w:jc w:val="both"/>
              <w:rPr>
                <w:b/>
              </w:rPr>
            </w:pPr>
            <w:r w:rsidRPr="009538D3">
              <w:t xml:space="preserve">Lūdzam Plāna projekta pielikuma 9.tabulā (EKK 2000) „Kārtējie izdevumi” apvienot šādas rindas: „UR informācijas sistēmas un tās funkcionalitātes uzturēšana, pielāgojumu veikšana”; „Informācijas sistēmas uzturēšana, URIS”; (Informācijas sistēmas uzturēšana, PLG; „Informācijas </w:t>
            </w:r>
            <w:r w:rsidRPr="009538D3">
              <w:lastRenderedPageBreak/>
              <w:t>sistēmas uzturēšana, PPI (Publisko personu un iestāžu saraksts). Tādējādi viss tiktu apvienots vienā rindā – „UR informācijas sistēmas un tās funkcionalitātes uzturēšana, pielāgojumu veikšana”, lai sistēmu uzturēšanai ir tikai viena pozīcija, nevis tik detalizēts sadalījums, jo sistēmas uzturēšana ir ļoti komplekss process.</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1A809AEA" w14:textId="2613D300" w:rsidR="00655C53" w:rsidRPr="009538D3" w:rsidRDefault="00655C53" w:rsidP="00655C53">
            <w:pPr>
              <w:pStyle w:val="naisc"/>
              <w:spacing w:before="0" w:beforeAutospacing="0" w:after="0" w:afterAutospacing="0"/>
              <w:rPr>
                <w:b/>
              </w:rPr>
            </w:pPr>
            <w:r w:rsidRPr="009538D3">
              <w:rPr>
                <w:b/>
              </w:rPr>
              <w:lastRenderedPageBreak/>
              <w:t>Ņemts vērā.</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52C3B6B5" w14:textId="768463C2" w:rsidR="00655C53" w:rsidRPr="00730AE5" w:rsidRDefault="00655C53" w:rsidP="00655C53">
            <w:pPr>
              <w:pStyle w:val="naisc"/>
              <w:spacing w:before="0" w:beforeAutospacing="0" w:after="0" w:afterAutospacing="0"/>
              <w:jc w:val="both"/>
              <w:rPr>
                <w:b/>
              </w:rPr>
            </w:pPr>
            <w:r w:rsidRPr="00730AE5">
              <w:rPr>
                <w:b/>
              </w:rPr>
              <w:t>Skatīt precizētā plāna projekta pielikuma  9. tabulu.</w:t>
            </w:r>
          </w:p>
          <w:p w14:paraId="39452455" w14:textId="77777777" w:rsidR="00655C53" w:rsidRPr="00730AE5" w:rsidRDefault="00655C53" w:rsidP="00655C53">
            <w:pPr>
              <w:pStyle w:val="naisc"/>
              <w:spacing w:before="0" w:beforeAutospacing="0" w:after="0" w:afterAutospacing="0"/>
              <w:jc w:val="both"/>
              <w:rPr>
                <w:b/>
              </w:rPr>
            </w:pPr>
          </w:p>
        </w:tc>
      </w:tr>
      <w:tr w:rsidR="00655C53" w14:paraId="3ECEFC3B"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5E78CAE5" w14:textId="22CFED8A" w:rsidR="00655C53" w:rsidRDefault="002E40A0" w:rsidP="008A6CC3">
            <w:pPr>
              <w:pStyle w:val="naisc"/>
              <w:spacing w:before="0" w:beforeAutospacing="0" w:after="0" w:afterAutospacing="0"/>
              <w:jc w:val="center"/>
            </w:pPr>
            <w:r>
              <w:t>5</w:t>
            </w:r>
            <w:r w:rsidR="008A6CC3">
              <w:t>8</w:t>
            </w:r>
            <w:r w:rsidR="00655C53">
              <w:t>.</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5B0C9B0A" w14:textId="020B9664" w:rsidR="00655C53" w:rsidRPr="009538D3" w:rsidRDefault="00655C53" w:rsidP="00655C53">
            <w:pPr>
              <w:pStyle w:val="naisc"/>
              <w:spacing w:before="0" w:beforeAutospacing="0" w:after="0" w:afterAutospacing="0"/>
              <w:jc w:val="both"/>
              <w:rPr>
                <w:b/>
              </w:rPr>
            </w:pPr>
            <w:r w:rsidRPr="009538D3">
              <w:rPr>
                <w:b/>
              </w:rPr>
              <w:t>Plāna projekta pielikums</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1E292C17" w14:textId="77777777" w:rsidR="00655C53" w:rsidRPr="009538D3" w:rsidRDefault="00655C53" w:rsidP="00655C53">
            <w:pPr>
              <w:pStyle w:val="naisc"/>
              <w:spacing w:before="0" w:beforeAutospacing="0" w:after="0" w:afterAutospacing="0"/>
              <w:jc w:val="center"/>
              <w:rPr>
                <w:b/>
              </w:rPr>
            </w:pPr>
            <w:r w:rsidRPr="009538D3">
              <w:rPr>
                <w:b/>
              </w:rPr>
              <w:t>Latvijas Sertificēto maksātnespējas procesa administratoru asociācija</w:t>
            </w:r>
          </w:p>
          <w:p w14:paraId="2C8D3936" w14:textId="77777777" w:rsidR="00655C53" w:rsidRPr="009538D3" w:rsidRDefault="00655C53" w:rsidP="00655C53">
            <w:pPr>
              <w:pStyle w:val="naisc"/>
              <w:spacing w:before="0" w:beforeAutospacing="0" w:after="0" w:afterAutospacing="0"/>
              <w:jc w:val="both"/>
              <w:rPr>
                <w:i/>
              </w:rPr>
            </w:pPr>
            <w:r w:rsidRPr="009538D3">
              <w:rPr>
                <w:i/>
              </w:rPr>
              <w:t>(2020. gada 2. jūlija atzinums Nr. 1-10/33)</w:t>
            </w:r>
          </w:p>
          <w:p w14:paraId="40D891B4" w14:textId="77777777" w:rsidR="00655C53" w:rsidRPr="009538D3" w:rsidRDefault="00655C53" w:rsidP="00655C53">
            <w:pPr>
              <w:pStyle w:val="naisc"/>
              <w:jc w:val="both"/>
              <w:rPr>
                <w:rFonts w:eastAsia="Calibri"/>
                <w:lang w:eastAsia="en-US"/>
              </w:rPr>
            </w:pPr>
            <w:r w:rsidRPr="009538D3">
              <w:rPr>
                <w:rFonts w:eastAsia="Calibri"/>
                <w:lang w:eastAsia="en-US"/>
              </w:rPr>
              <w:t xml:space="preserve">Iepazīstoties ar Rīkojuma projektu, Administratoru asociācija secina, ka tai nav iebildumu pret Rīkojuma projektu. Tomēr, iepazīstoties ar tā pielikumu Tabulu Nr.1 par nepieciešamo izdevumu pozīciju aprēķinu, lai stiprinātu uzraugošo institūciju kapacitāti un spēju pilnvērtīgi apstrādāt un uzraudzīt pārbaudāmās informācijas apjomu un pārbaudes lietu NILL jomā </w:t>
            </w:r>
            <w:proofErr w:type="spellStart"/>
            <w:r w:rsidRPr="009538D3">
              <w:rPr>
                <w:rFonts w:eastAsia="Calibri"/>
                <w:lang w:eastAsia="en-US"/>
              </w:rPr>
              <w:t>utml</w:t>
            </w:r>
            <w:proofErr w:type="spellEnd"/>
            <w:r w:rsidRPr="009538D3">
              <w:rPr>
                <w:rFonts w:eastAsia="Calibri"/>
                <w:lang w:eastAsia="en-US"/>
              </w:rPr>
              <w:t xml:space="preserve">.,  Administratoru asociācija konstatē, ka Maksātnespējas kontroles dienestam kā vienai no maksātnespējas uzraugošajām institūcijām budžeta apakšprogrammas 06.03.00 “Maksātnespējas procesa </w:t>
            </w:r>
            <w:r w:rsidRPr="009538D3">
              <w:rPr>
                <w:rFonts w:eastAsia="Calibri"/>
                <w:lang w:eastAsia="en-US"/>
              </w:rPr>
              <w:lastRenderedPageBreak/>
              <w:t xml:space="preserve">pārvaldība” ietvaros tiek piešķirti naudas līdzekļi vidēji EUR 51 300.00 katru gadu. Savukārt Administratoru asociācijas rīcībā joprojām nav nekādas informācijas par to, ka tai būtu paredzēts piešķirt finansējumu saistībā ar kapacitātes stiprināšanu un apmācību organizēšanu, piemēram, kā tas tika lūgts un pamatots 2020.gada 15.maija vēstulē Nr.1-10/24, kur tika norādīts, ka viena gada ietvaros Administratoru asociācijai apmācību organizēšanai būtu nepieciešami vismaz EUR 17 100.00 (septiņpadsmit tūkstoši viens simts </w:t>
            </w:r>
            <w:proofErr w:type="spellStart"/>
            <w:r w:rsidRPr="009538D3">
              <w:rPr>
                <w:rFonts w:eastAsia="Calibri"/>
                <w:lang w:eastAsia="en-US"/>
              </w:rPr>
              <w:t>euro</w:t>
            </w:r>
            <w:proofErr w:type="spellEnd"/>
            <w:r w:rsidRPr="009538D3">
              <w:rPr>
                <w:rFonts w:eastAsia="Calibri"/>
                <w:lang w:eastAsia="en-US"/>
              </w:rPr>
              <w:t xml:space="preserve"> 0 centi) apmērā. </w:t>
            </w:r>
          </w:p>
          <w:p w14:paraId="0DA4C566" w14:textId="4F5A6C00" w:rsidR="00655C53" w:rsidRPr="009538D3" w:rsidRDefault="00655C53" w:rsidP="00655C53">
            <w:pPr>
              <w:pStyle w:val="naisc"/>
              <w:spacing w:before="0" w:beforeAutospacing="0" w:after="0" w:afterAutospacing="0"/>
              <w:jc w:val="both"/>
              <w:rPr>
                <w:b/>
              </w:rPr>
            </w:pPr>
            <w:r w:rsidRPr="009538D3">
              <w:rPr>
                <w:rFonts w:eastAsia="Calibri"/>
                <w:lang w:eastAsia="en-US"/>
              </w:rPr>
              <w:t xml:space="preserve">Administratoru asociācija nevienu brīdi nav iebildusi pret tai ar likumu uzlikto uzraudzības pienākumu, pilnā mērā savu iespēju robežās atbalstot visas iniciatīvas un aktīvi piedaloties dokumentu projektu izstrādē un saskaņošanā, tomēr, salīdzinot ar Maksātnespējas kontroles dienestu, kuras paredzamais darbs uzraudzības kontekstā ir daudz mazāks, nekā Administratoru asociācijai, nebūtu korekti ignorēt Administratoru asociācijas lūgumu izvērtēt iespēju piešķirt papildus finansējumu. Ja šis jautājums nav </w:t>
            </w:r>
            <w:proofErr w:type="spellStart"/>
            <w:r w:rsidRPr="009538D3">
              <w:rPr>
                <w:rFonts w:eastAsia="Calibri"/>
                <w:lang w:eastAsia="en-US"/>
              </w:rPr>
              <w:t>Iekšlietu</w:t>
            </w:r>
            <w:proofErr w:type="spellEnd"/>
            <w:r w:rsidRPr="009538D3">
              <w:rPr>
                <w:rFonts w:eastAsia="Calibri"/>
                <w:lang w:eastAsia="en-US"/>
              </w:rPr>
              <w:t xml:space="preserve"> ministrijas </w:t>
            </w:r>
            <w:r w:rsidRPr="009538D3">
              <w:rPr>
                <w:rFonts w:eastAsia="Calibri"/>
                <w:lang w:eastAsia="en-US"/>
              </w:rPr>
              <w:lastRenderedPageBreak/>
              <w:t>kompetencē, tad aicinām informēt par Administratoru asociācijas turpmāk veiktajām darbībām šī jautājuma virzībā.</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053589B7" w14:textId="182462D4" w:rsidR="00655C53" w:rsidRPr="009538D3" w:rsidRDefault="00F36640" w:rsidP="009B7D01">
            <w:pPr>
              <w:pStyle w:val="naisc"/>
              <w:spacing w:before="0" w:beforeAutospacing="0" w:after="0" w:afterAutospacing="0"/>
              <w:rPr>
                <w:b/>
              </w:rPr>
            </w:pPr>
            <w:r w:rsidRPr="00417DD8">
              <w:rPr>
                <w:b/>
              </w:rPr>
              <w:lastRenderedPageBreak/>
              <w:t>Vienošanās panākta starpinstitūciju sanāksmē</w:t>
            </w:r>
            <w:r w:rsidR="00655C53">
              <w:rPr>
                <w:b/>
              </w:rPr>
              <w:t>.</w:t>
            </w:r>
            <w:r>
              <w:rPr>
                <w:b/>
              </w:rPr>
              <w:t xml:space="preserve"> </w:t>
            </w:r>
            <w:r w:rsidRPr="00F36640">
              <w:rPr>
                <w:b/>
              </w:rPr>
              <w:t>Latvijas Sertificēto maksātnespējas procesa administratoru asociācija</w:t>
            </w:r>
            <w:r>
              <w:rPr>
                <w:b/>
              </w:rPr>
              <w:t xml:space="preserve"> </w:t>
            </w:r>
            <w:r w:rsidRPr="00F36640">
              <w:rPr>
                <w:b/>
              </w:rPr>
              <w:t xml:space="preserve">kopā ar </w:t>
            </w:r>
            <w:r>
              <w:rPr>
                <w:b/>
              </w:rPr>
              <w:t>Tieslietu ministriju</w:t>
            </w:r>
            <w:r w:rsidRPr="00F36640">
              <w:rPr>
                <w:b/>
              </w:rPr>
              <w:t xml:space="preserve"> un </w:t>
            </w:r>
            <w:r>
              <w:rPr>
                <w:b/>
              </w:rPr>
              <w:t>Valsts ieņēmumu dienestu</w:t>
            </w:r>
            <w:r w:rsidRPr="00F36640">
              <w:rPr>
                <w:b/>
              </w:rPr>
              <w:t xml:space="preserve"> apmainīsies ar informāciju par asociācijas biedru apmācības iespējām.</w:t>
            </w: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71F0D2AC" w14:textId="77777777" w:rsidR="00655C53" w:rsidRPr="00C22BC1" w:rsidRDefault="00655C53" w:rsidP="00655C53">
            <w:pPr>
              <w:pStyle w:val="naisc"/>
              <w:spacing w:before="0" w:beforeAutospacing="0" w:after="0" w:afterAutospacing="0"/>
              <w:jc w:val="both"/>
            </w:pPr>
          </w:p>
        </w:tc>
      </w:tr>
      <w:tr w:rsidR="00487147" w14:paraId="5D1A324B" w14:textId="77777777" w:rsidTr="00152B0C">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7A6676D5" w14:textId="1DD894C3" w:rsidR="00487147" w:rsidRDefault="00487147" w:rsidP="00EF6F4E">
            <w:pPr>
              <w:pStyle w:val="naisc"/>
              <w:spacing w:before="0" w:beforeAutospacing="0" w:after="0" w:afterAutospacing="0"/>
              <w:jc w:val="center"/>
            </w:pPr>
            <w:r>
              <w:lastRenderedPageBreak/>
              <w:t>59.</w:t>
            </w: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364CBD6D" w14:textId="77777777" w:rsidR="00EF6F4E" w:rsidRDefault="00EF6F4E" w:rsidP="00404A2A">
            <w:pPr>
              <w:pStyle w:val="naisc"/>
              <w:spacing w:before="0" w:beforeAutospacing="0" w:after="0" w:afterAutospacing="0"/>
              <w:jc w:val="both"/>
              <w:rPr>
                <w:b/>
              </w:rPr>
            </w:pPr>
            <w:proofErr w:type="spellStart"/>
            <w:r w:rsidRPr="00C664AB">
              <w:rPr>
                <w:b/>
              </w:rPr>
              <w:t>Protokollēmums</w:t>
            </w:r>
            <w:proofErr w:type="spellEnd"/>
          </w:p>
          <w:p w14:paraId="7F9DCD9B" w14:textId="390BBE83" w:rsidR="00EF6F4E" w:rsidRPr="00EF6F4E" w:rsidRDefault="00EF6F4E" w:rsidP="00404A2A">
            <w:pPr>
              <w:pStyle w:val="naisc"/>
              <w:spacing w:before="0" w:beforeAutospacing="0" w:after="0" w:afterAutospacing="0"/>
              <w:jc w:val="both"/>
              <w:rPr>
                <w:b/>
              </w:rPr>
            </w:pPr>
            <w:r w:rsidRPr="00404A2A">
              <w:t xml:space="preserve">3. Saskaņā ar likuma “Par valsts budžetu 2020. gadam” 51. pantu normatīvajos aktos noteiktajā kārtībā Valsts kancelejai sagatavot un iesniegt Finanšu ministrijā pieprasījumu apropriāciju izmaiņu veikšanai 2020. gadā, pārdalot finansējumu 29 040 </w:t>
            </w:r>
            <w:proofErr w:type="spellStart"/>
            <w:r w:rsidRPr="00404A2A">
              <w:t>euro</w:t>
            </w:r>
            <w:proofErr w:type="spellEnd"/>
            <w:r w:rsidRPr="00404A2A">
              <w:t xml:space="preserve"> apmērā no budžeta resora “74. Gadskārtējā valsts budžeta izpildes procesā pārdalāmais finansējums” programmas 10.00.00 “Noziedzīgi iegūtu līdzekļu legalizācijas un terorisma finansēšanas novēršana” uz Ministru kabineta budžeta programmu 01.00.00 “Ministru kabineta darbības nodrošināšana, valsts pārvaldes politika”.</w:t>
            </w:r>
          </w:p>
          <w:p w14:paraId="63E5AF2A" w14:textId="77777777" w:rsidR="00EF6F4E" w:rsidRPr="00404A2A" w:rsidRDefault="00EF6F4E" w:rsidP="00404A2A">
            <w:pPr>
              <w:pStyle w:val="naisc"/>
              <w:jc w:val="both"/>
            </w:pPr>
            <w:r w:rsidRPr="00404A2A">
              <w:t xml:space="preserve">4. Ņemot vērā pasākumu plāna noziedzīgi iegūtu līdzekļu legalizācijas, terorisma un </w:t>
            </w:r>
            <w:proofErr w:type="spellStart"/>
            <w:r w:rsidRPr="00404A2A">
              <w:t>proliferācijas</w:t>
            </w:r>
            <w:proofErr w:type="spellEnd"/>
            <w:r w:rsidRPr="00404A2A">
              <w:t xml:space="preserve"> finansēšanas novēršanai laikposmam no 2020. līdz 2022. gadam (turpmāk – plāns) ieviešanai nepieciešamā </w:t>
            </w:r>
            <w:r w:rsidRPr="00404A2A">
              <w:lastRenderedPageBreak/>
              <w:t xml:space="preserve">precizētā finansējuma apjomu, </w:t>
            </w:r>
            <w:proofErr w:type="spellStart"/>
            <w:r w:rsidRPr="00404A2A">
              <w:t>Iekšlietu</w:t>
            </w:r>
            <w:proofErr w:type="spellEnd"/>
            <w:r w:rsidRPr="00404A2A">
              <w:t xml:space="preserve"> ministrijai sagatavot un iesniegt Finanšu ministrijā pieprasījumu apropriāciju izmaiņu veikšanai 2020. gadā, pārdalot finansējumu 276 524 </w:t>
            </w:r>
            <w:proofErr w:type="spellStart"/>
            <w:r w:rsidRPr="00404A2A">
              <w:t>euro</w:t>
            </w:r>
            <w:proofErr w:type="spellEnd"/>
            <w:r w:rsidRPr="00404A2A">
              <w:t xml:space="preserve"> apmērā no </w:t>
            </w:r>
            <w:proofErr w:type="spellStart"/>
            <w:r w:rsidRPr="00404A2A">
              <w:t>Iekšlietu</w:t>
            </w:r>
            <w:proofErr w:type="spellEnd"/>
            <w:r w:rsidRPr="00404A2A">
              <w:t xml:space="preserve"> ministrijas budžeta programmas 43.00.00 “Finanšu izlūkošanas dienesta darbība” uz budžeta resora “74. Gadskārtējā valsts budžeta izpildes procesā pārdalāmais finansējums” programmu 10.00.00 “Noziedzīgi iegūtu līdzekļu legalizācijas un terorisma finansēšanas novēršana”.</w:t>
            </w:r>
          </w:p>
          <w:p w14:paraId="7D7DCD5F" w14:textId="77777777" w:rsidR="00EF6F4E" w:rsidRPr="00404A2A" w:rsidRDefault="00EF6F4E" w:rsidP="00404A2A">
            <w:pPr>
              <w:pStyle w:val="naisc"/>
              <w:jc w:val="both"/>
            </w:pPr>
            <w:r w:rsidRPr="00404A2A">
              <w:t xml:space="preserve">5. Finanšu ministram normatīvajos aktos noteiktajā kārtībā informēt Saeimas Budžeta un finanšu (nodokļu) komisiju par šā </w:t>
            </w:r>
            <w:proofErr w:type="spellStart"/>
            <w:r w:rsidRPr="00404A2A">
              <w:t>protokollēmuma</w:t>
            </w:r>
            <w:proofErr w:type="spellEnd"/>
            <w:r w:rsidRPr="00404A2A">
              <w:t xml:space="preserve"> 3. un 4.punktā minēto apropriācijas pārdali un, ja Saeimas Budžeta un finanšu (nodokļu) komisija piecu darba dienu laikā no attiecīgās informācijas saņemšanas nav iebildusi pret apropriācijas pārdali, veikt apropriācijas pārdali.</w:t>
            </w:r>
          </w:p>
          <w:p w14:paraId="5E3CC406" w14:textId="77777777" w:rsidR="00EF6F4E" w:rsidRPr="00404A2A" w:rsidRDefault="00EF6F4E" w:rsidP="00404A2A">
            <w:pPr>
              <w:pStyle w:val="naisc"/>
              <w:jc w:val="both"/>
            </w:pPr>
          </w:p>
          <w:p w14:paraId="5C390699" w14:textId="77777777" w:rsidR="00EF6F4E" w:rsidRPr="00404A2A" w:rsidRDefault="00EF6F4E" w:rsidP="00404A2A">
            <w:pPr>
              <w:pStyle w:val="naisc"/>
              <w:jc w:val="both"/>
            </w:pPr>
            <w:r w:rsidRPr="00404A2A">
              <w:t>6.  Likumprojekta “Par valsts budžetu 2021. gadam” un likumprojekta “Par vidēja termiņa budžeta ietvaru 2021., 2022. un 2023. gadam” budžeta sagatavošanas procesā par plānā paredzētajiem rīcības virzieniem atbildīgajām ministrijām sagatavot un iesniegt Finanšu ministrijā priekšlikumus plāna ieviešanai nepieciešamā papildu finansējuma pārdalei bāzes ietvaros no budžeta resora “74. Gadskārtējā valsts budžeta izpildes procesā pārdalāmais finansējums” programmas 10.00.00 “Noziedzīgi iegūtu līdzekļu legalizācijas un terorisma finansēšanas novēršana” uz attiecīgās ministrijas budžeta programmu vai apakšprogrammu 2021., 2022., 2023.gadam un turpmākajiem gadiem atbilstoši plānam šādā apmērā:</w:t>
            </w:r>
          </w:p>
          <w:p w14:paraId="12BF156B" w14:textId="77777777" w:rsidR="00EF6F4E" w:rsidRPr="00404A2A" w:rsidRDefault="00EF6F4E" w:rsidP="00404A2A">
            <w:pPr>
              <w:pStyle w:val="naisc"/>
              <w:jc w:val="both"/>
            </w:pPr>
            <w:r w:rsidRPr="00404A2A">
              <w:t xml:space="preserve">6.1. 2021. gadam 1 400 234 </w:t>
            </w:r>
            <w:proofErr w:type="spellStart"/>
            <w:r w:rsidRPr="00404A2A">
              <w:t>euro</w:t>
            </w:r>
            <w:proofErr w:type="spellEnd"/>
            <w:r w:rsidRPr="00404A2A">
              <w:t xml:space="preserve"> apmērā, tai skaitā:</w:t>
            </w:r>
          </w:p>
          <w:p w14:paraId="47A56AAF" w14:textId="77777777" w:rsidR="00EF6F4E" w:rsidRPr="00404A2A" w:rsidRDefault="00EF6F4E" w:rsidP="00404A2A">
            <w:pPr>
              <w:pStyle w:val="naisc"/>
              <w:jc w:val="both"/>
            </w:pPr>
            <w:r w:rsidRPr="00404A2A">
              <w:lastRenderedPageBreak/>
              <w:t xml:space="preserve">6.1.1. </w:t>
            </w:r>
            <w:proofErr w:type="spellStart"/>
            <w:r w:rsidRPr="00404A2A">
              <w:t>Iekšlietu</w:t>
            </w:r>
            <w:proofErr w:type="spellEnd"/>
            <w:r w:rsidRPr="00404A2A">
              <w:t xml:space="preserve"> ministrijas budžeta apakšprogrammu  02.03.00 “Vienotās sakaru un informācijas sistēmas uzturēšana un vadība” 28 520 </w:t>
            </w:r>
            <w:proofErr w:type="spellStart"/>
            <w:r w:rsidRPr="00404A2A">
              <w:t>euro</w:t>
            </w:r>
            <w:proofErr w:type="spellEnd"/>
            <w:r w:rsidRPr="00404A2A">
              <w:t xml:space="preserve">, budžeta apakšprogrammu  06.01.00 “Valsts policija” 961 192 </w:t>
            </w:r>
            <w:proofErr w:type="spellStart"/>
            <w:r w:rsidRPr="00404A2A">
              <w:t>euro</w:t>
            </w:r>
            <w:proofErr w:type="spellEnd"/>
            <w:r w:rsidRPr="00404A2A">
              <w:t xml:space="preserve"> un budžeta programmu 43.00.00 “Finanšu izlūkošanas dienesta darbība” 242 798 </w:t>
            </w:r>
            <w:proofErr w:type="spellStart"/>
            <w:r w:rsidRPr="00404A2A">
              <w:t>euro</w:t>
            </w:r>
            <w:proofErr w:type="spellEnd"/>
            <w:r w:rsidRPr="00404A2A">
              <w:t>;</w:t>
            </w:r>
          </w:p>
          <w:p w14:paraId="2FFA99FC" w14:textId="77777777" w:rsidR="00EF6F4E" w:rsidRPr="00404A2A" w:rsidRDefault="00EF6F4E" w:rsidP="00404A2A">
            <w:pPr>
              <w:pStyle w:val="naisc"/>
              <w:jc w:val="both"/>
            </w:pPr>
            <w:r w:rsidRPr="00404A2A">
              <w:t xml:space="preserve">6.1.2. Ārlietu ministrijas budžeta programmu 97.00.00 “Nozaru vadība un politikas plānošana” 111 950 </w:t>
            </w:r>
            <w:proofErr w:type="spellStart"/>
            <w:r w:rsidRPr="00404A2A">
              <w:t>euro</w:t>
            </w:r>
            <w:proofErr w:type="spellEnd"/>
            <w:r w:rsidRPr="00404A2A">
              <w:t>;</w:t>
            </w:r>
          </w:p>
          <w:p w14:paraId="3BF22D4B" w14:textId="77777777" w:rsidR="00EF6F4E" w:rsidRPr="00404A2A" w:rsidRDefault="00EF6F4E" w:rsidP="00404A2A">
            <w:pPr>
              <w:pStyle w:val="naisc"/>
              <w:jc w:val="both"/>
            </w:pPr>
            <w:r w:rsidRPr="00404A2A">
              <w:t xml:space="preserve">6.1.3. Tieslietu ministrijas budžeta apakšprogrammu 06.03.00 “Maksātnespējas procesa pārvaldība” 55 774 </w:t>
            </w:r>
            <w:proofErr w:type="spellStart"/>
            <w:r w:rsidRPr="00404A2A">
              <w:t>euro</w:t>
            </w:r>
            <w:proofErr w:type="spellEnd"/>
            <w:r w:rsidRPr="00404A2A">
              <w:t>;</w:t>
            </w:r>
          </w:p>
          <w:p w14:paraId="54C05A6E" w14:textId="77777777" w:rsidR="00EF6F4E" w:rsidRPr="00404A2A" w:rsidRDefault="00EF6F4E" w:rsidP="00404A2A">
            <w:pPr>
              <w:pStyle w:val="naisc"/>
              <w:jc w:val="both"/>
            </w:pPr>
          </w:p>
          <w:p w14:paraId="725A1309" w14:textId="77777777" w:rsidR="00EF6F4E" w:rsidRPr="00404A2A" w:rsidRDefault="00EF6F4E" w:rsidP="00404A2A">
            <w:pPr>
              <w:pStyle w:val="naisc"/>
              <w:jc w:val="both"/>
            </w:pPr>
            <w:r w:rsidRPr="00404A2A">
              <w:t xml:space="preserve">6.2. 2022. gadam 2 361 211 </w:t>
            </w:r>
            <w:proofErr w:type="spellStart"/>
            <w:r w:rsidRPr="00404A2A">
              <w:t>euro</w:t>
            </w:r>
            <w:proofErr w:type="spellEnd"/>
            <w:r w:rsidRPr="00404A2A">
              <w:t xml:space="preserve"> apmērā, tai skaitā:  </w:t>
            </w:r>
          </w:p>
          <w:p w14:paraId="049941C0" w14:textId="77777777" w:rsidR="00EF6F4E" w:rsidRPr="00404A2A" w:rsidRDefault="00EF6F4E" w:rsidP="00404A2A">
            <w:pPr>
              <w:pStyle w:val="naisc"/>
              <w:jc w:val="both"/>
            </w:pPr>
            <w:r w:rsidRPr="00404A2A">
              <w:t xml:space="preserve">6.2.1. </w:t>
            </w:r>
            <w:proofErr w:type="spellStart"/>
            <w:r w:rsidRPr="00404A2A">
              <w:t>Iekšlietu</w:t>
            </w:r>
            <w:proofErr w:type="spellEnd"/>
            <w:r w:rsidRPr="00404A2A">
              <w:t xml:space="preserve"> ministrijas budžeta apakšprogrammu 06.01.00 “Valsts policija” 934 696 </w:t>
            </w:r>
            <w:proofErr w:type="spellStart"/>
            <w:r w:rsidRPr="00404A2A">
              <w:t>euro</w:t>
            </w:r>
            <w:proofErr w:type="spellEnd"/>
            <w:r w:rsidRPr="00404A2A">
              <w:t xml:space="preserve"> un budžeta programmu 43.00.00 “Finanšu izlūkošanas dienesta darbība” 1 375 141 </w:t>
            </w:r>
            <w:proofErr w:type="spellStart"/>
            <w:r w:rsidRPr="00404A2A">
              <w:t>euro</w:t>
            </w:r>
            <w:proofErr w:type="spellEnd"/>
            <w:r w:rsidRPr="00404A2A">
              <w:t>;</w:t>
            </w:r>
          </w:p>
          <w:p w14:paraId="067C116F" w14:textId="77777777" w:rsidR="00EF6F4E" w:rsidRPr="00404A2A" w:rsidRDefault="00EF6F4E" w:rsidP="00404A2A">
            <w:pPr>
              <w:pStyle w:val="naisc"/>
              <w:jc w:val="both"/>
            </w:pPr>
            <w:r w:rsidRPr="00404A2A">
              <w:lastRenderedPageBreak/>
              <w:t xml:space="preserve">6.2.2. Tieslietu ministrijas budžeta apakšprogrammu 06.03.00 “Maksātnespējas procesa pārvaldība” 51 374 </w:t>
            </w:r>
            <w:proofErr w:type="spellStart"/>
            <w:r w:rsidRPr="00404A2A">
              <w:t>euro</w:t>
            </w:r>
            <w:proofErr w:type="spellEnd"/>
            <w:r w:rsidRPr="00404A2A">
              <w:t>;</w:t>
            </w:r>
          </w:p>
          <w:p w14:paraId="60B58904" w14:textId="77777777" w:rsidR="00EF6F4E" w:rsidRPr="00404A2A" w:rsidRDefault="00EF6F4E" w:rsidP="00404A2A">
            <w:pPr>
              <w:pStyle w:val="naisc"/>
              <w:jc w:val="both"/>
            </w:pPr>
          </w:p>
          <w:p w14:paraId="2F565969" w14:textId="77777777" w:rsidR="00EF6F4E" w:rsidRPr="00404A2A" w:rsidRDefault="00EF6F4E" w:rsidP="00404A2A">
            <w:pPr>
              <w:pStyle w:val="naisc"/>
              <w:jc w:val="both"/>
            </w:pPr>
            <w:r w:rsidRPr="00404A2A">
              <w:t xml:space="preserve">6.3. 2023. gadam un turpmāk katru gadu 1 596 464 </w:t>
            </w:r>
            <w:proofErr w:type="spellStart"/>
            <w:r w:rsidRPr="00404A2A">
              <w:t>euro</w:t>
            </w:r>
            <w:proofErr w:type="spellEnd"/>
            <w:r w:rsidRPr="00404A2A">
              <w:t xml:space="preserve"> apmērā, tai skaitā:  </w:t>
            </w:r>
          </w:p>
          <w:p w14:paraId="1EB0EDC2" w14:textId="77777777" w:rsidR="00EF6F4E" w:rsidRPr="00404A2A" w:rsidRDefault="00EF6F4E" w:rsidP="00404A2A">
            <w:pPr>
              <w:pStyle w:val="naisc"/>
              <w:jc w:val="both"/>
            </w:pPr>
            <w:r w:rsidRPr="00404A2A">
              <w:t xml:space="preserve">6.3.1. </w:t>
            </w:r>
            <w:proofErr w:type="spellStart"/>
            <w:r w:rsidRPr="00404A2A">
              <w:t>Iekšlietu</w:t>
            </w:r>
            <w:proofErr w:type="spellEnd"/>
            <w:r w:rsidRPr="00404A2A">
              <w:t xml:space="preserve"> ministrijas budžeta apakšprogrammu 06.01.00 “Valsts policija” 934 696 </w:t>
            </w:r>
            <w:proofErr w:type="spellStart"/>
            <w:r w:rsidRPr="00404A2A">
              <w:t>euro</w:t>
            </w:r>
            <w:proofErr w:type="spellEnd"/>
            <w:r w:rsidRPr="00404A2A">
              <w:t xml:space="preserve"> un budžeta programmu 43.00.00 “Finanšu izlūkošanas dienesta darbība” 610 394 </w:t>
            </w:r>
            <w:proofErr w:type="spellStart"/>
            <w:r w:rsidRPr="00404A2A">
              <w:t>euro</w:t>
            </w:r>
            <w:proofErr w:type="spellEnd"/>
            <w:r w:rsidRPr="00404A2A">
              <w:t>;</w:t>
            </w:r>
          </w:p>
          <w:p w14:paraId="049DF270" w14:textId="77777777" w:rsidR="00EF6F4E" w:rsidRPr="00404A2A" w:rsidRDefault="00EF6F4E" w:rsidP="00404A2A">
            <w:pPr>
              <w:pStyle w:val="naisc"/>
              <w:jc w:val="both"/>
            </w:pPr>
            <w:r w:rsidRPr="00404A2A">
              <w:t xml:space="preserve">6.3.2. Tieslietu ministrijas budžeta apakšprogrammu 06.03.00 “Maksātnespējas procesa pārvaldība” 51 374 </w:t>
            </w:r>
            <w:proofErr w:type="spellStart"/>
            <w:r w:rsidRPr="00404A2A">
              <w:t>euro</w:t>
            </w:r>
            <w:proofErr w:type="spellEnd"/>
            <w:r w:rsidRPr="00404A2A">
              <w:t>.</w:t>
            </w:r>
          </w:p>
          <w:p w14:paraId="3A6A66B0" w14:textId="77777777" w:rsidR="00EF6F4E" w:rsidRPr="00404A2A" w:rsidRDefault="00EF6F4E" w:rsidP="00404A2A">
            <w:pPr>
              <w:pStyle w:val="naisc"/>
              <w:jc w:val="both"/>
            </w:pPr>
          </w:p>
          <w:p w14:paraId="1EF24A07" w14:textId="77777777" w:rsidR="00EF6F4E" w:rsidRPr="00404A2A" w:rsidRDefault="00EF6F4E" w:rsidP="00404A2A">
            <w:pPr>
              <w:pStyle w:val="naisc"/>
              <w:jc w:val="both"/>
            </w:pPr>
            <w:r w:rsidRPr="00404A2A">
              <w:t xml:space="preserve">7. Papildus Ministru kabineta 2019. gada 17. decembra sēdē nolemtajam (prot. Nr.59 77.§ 8. punkts), atbalstīt </w:t>
            </w:r>
            <w:proofErr w:type="spellStart"/>
            <w:r w:rsidRPr="00404A2A">
              <w:t>Iekšlietu</w:t>
            </w:r>
            <w:proofErr w:type="spellEnd"/>
            <w:r w:rsidRPr="00404A2A">
              <w:t xml:space="preserve"> ministrijas priekšlikumu par ilgtermiņa saistību palielināšanu pasākumam “Maksājumi starptautiskajās institūcijās un programmās” (budžeta </w:t>
            </w:r>
            <w:r w:rsidRPr="00404A2A">
              <w:lastRenderedPageBreak/>
              <w:t xml:space="preserve">programmā 43.00.00 “Finanšu izlūkošanas dienesta darbība”) 2020. gadā par 1 200 </w:t>
            </w:r>
            <w:proofErr w:type="spellStart"/>
            <w:r w:rsidRPr="00404A2A">
              <w:t>euro</w:t>
            </w:r>
            <w:proofErr w:type="spellEnd"/>
            <w:r w:rsidRPr="00404A2A">
              <w:t xml:space="preserve"> un turpmāk katru gadu par 4 200 </w:t>
            </w:r>
            <w:proofErr w:type="spellStart"/>
            <w:r w:rsidRPr="00404A2A">
              <w:t>euro</w:t>
            </w:r>
            <w:proofErr w:type="spellEnd"/>
            <w:r w:rsidRPr="00404A2A">
              <w:t>.</w:t>
            </w:r>
          </w:p>
          <w:p w14:paraId="500EAB16" w14:textId="77777777" w:rsidR="00EF6F4E" w:rsidRPr="00404A2A" w:rsidRDefault="00EF6F4E" w:rsidP="00404A2A">
            <w:pPr>
              <w:pStyle w:val="naisc"/>
              <w:jc w:val="both"/>
            </w:pPr>
          </w:p>
          <w:p w14:paraId="6DAAF919" w14:textId="1E441DA6" w:rsidR="00487147" w:rsidRPr="00404A2A" w:rsidRDefault="00EF6F4E" w:rsidP="00EF6F4E">
            <w:pPr>
              <w:pStyle w:val="naisc"/>
              <w:spacing w:before="0" w:beforeAutospacing="0" w:after="0" w:afterAutospacing="0"/>
              <w:jc w:val="both"/>
            </w:pPr>
            <w:r w:rsidRPr="00404A2A">
              <w:t>8. Pieņemt zināšanai, ka plāna ieviešanai papildu Ministru kabineta 2019. gada 17. decembra sēdē nolemtajam (prot. Nr.59 77.§ 9. punkts) nepieciešams izveidot papildu amata vietas: Finanšu izlūkošanas dienestam – 10 jaunas amata vietas 2020. gadā 5 mēnešiem un 2021. gadā 12 mēnešiem, un 15 jaunas amata vietas no 2022. gada; Maksātnespējas kontroles dienestam 2 jaunas amata vietas no 2021. gada. Valsts policijai 23 jaunas amata vietas no 2021. gada ieviest, nepalielinot kopējo Valsts policijas amata vietu skaitu.</w:t>
            </w: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532333C2" w14:textId="77777777" w:rsidR="00487147" w:rsidRPr="009538D3" w:rsidRDefault="00487147" w:rsidP="00487147">
            <w:pPr>
              <w:pStyle w:val="naisc"/>
              <w:spacing w:before="0" w:beforeAutospacing="0" w:after="0" w:afterAutospacing="0"/>
              <w:jc w:val="center"/>
              <w:rPr>
                <w:b/>
              </w:rPr>
            </w:pPr>
            <w:r w:rsidRPr="009538D3">
              <w:rPr>
                <w:b/>
              </w:rPr>
              <w:lastRenderedPageBreak/>
              <w:t>Finanšu ministrija</w:t>
            </w:r>
          </w:p>
          <w:p w14:paraId="0885871A" w14:textId="77777777" w:rsidR="00487147" w:rsidRPr="009538D3" w:rsidRDefault="00487147" w:rsidP="00487147">
            <w:pPr>
              <w:pStyle w:val="NoSpacing"/>
              <w:jc w:val="both"/>
              <w:rPr>
                <w:rFonts w:ascii="Times New Roman" w:eastAsia="Times New Roman" w:hAnsi="Times New Roman"/>
                <w:i/>
                <w:sz w:val="24"/>
                <w:szCs w:val="24"/>
                <w:lang w:eastAsia="lv-LV"/>
              </w:rPr>
            </w:pPr>
            <w:r w:rsidRPr="009538D3">
              <w:rPr>
                <w:rFonts w:ascii="Times New Roman" w:eastAsia="Times New Roman" w:hAnsi="Times New Roman"/>
                <w:i/>
                <w:sz w:val="24"/>
                <w:szCs w:val="24"/>
                <w:lang w:eastAsia="lv-LV"/>
              </w:rPr>
              <w:t>(2020. gada 3. jūlija atzinums Nr. 12/A-17/3624)</w:t>
            </w:r>
          </w:p>
          <w:p w14:paraId="059C99F6" w14:textId="77777777" w:rsidR="00487147" w:rsidRPr="009538D3" w:rsidRDefault="00487147" w:rsidP="00487147">
            <w:pPr>
              <w:pStyle w:val="naisc"/>
              <w:jc w:val="both"/>
              <w:rPr>
                <w:rFonts w:eastAsia="Calibri"/>
                <w:lang w:eastAsia="en-US"/>
              </w:rPr>
            </w:pPr>
            <w:r w:rsidRPr="009538D3">
              <w:rPr>
                <w:rFonts w:eastAsia="Calibri"/>
                <w:lang w:eastAsia="en-US"/>
              </w:rPr>
              <w:t xml:space="preserve">Vienlaikus lūdzam veikt atbilstošus precizējumus Ministru kabineta sēdes </w:t>
            </w:r>
            <w:proofErr w:type="spellStart"/>
            <w:r w:rsidRPr="009538D3">
              <w:rPr>
                <w:rFonts w:eastAsia="Calibri"/>
                <w:lang w:eastAsia="en-US"/>
              </w:rPr>
              <w:t>protokollēmuma</w:t>
            </w:r>
            <w:proofErr w:type="spellEnd"/>
            <w:r w:rsidRPr="009538D3">
              <w:rPr>
                <w:rFonts w:eastAsia="Calibri"/>
                <w:lang w:eastAsia="en-US"/>
              </w:rPr>
              <w:t xml:space="preserve"> projektā:</w:t>
            </w:r>
          </w:p>
          <w:p w14:paraId="52DCE5B4" w14:textId="77777777" w:rsidR="00487147" w:rsidRDefault="00487147" w:rsidP="00487147">
            <w:pPr>
              <w:pStyle w:val="naisc"/>
              <w:jc w:val="both"/>
              <w:rPr>
                <w:rFonts w:eastAsia="Calibri"/>
                <w:lang w:eastAsia="en-US"/>
              </w:rPr>
            </w:pPr>
            <w:r w:rsidRPr="009538D3">
              <w:rPr>
                <w:rFonts w:eastAsia="Calibri"/>
                <w:lang w:eastAsia="en-US"/>
              </w:rPr>
              <w:t>4. punktā paredzēt, ka tiek atbalstīta finansējuma pārdale 2020. gadā no Finanšu ministrijas budžeta programmas 33.00.00 “Valsts ieņēmumu un muitas politikas nodrošināšana” 345 275 EUR apmērā uz 74. resora programmu 10.00.00 “Noziedzīgi iegūtu līdzekļu legalizācijas un terorisma finansēšanas novēršana”;</w:t>
            </w:r>
          </w:p>
          <w:p w14:paraId="0719B1A4" w14:textId="5A7B0114" w:rsidR="00487147" w:rsidRPr="009538D3" w:rsidRDefault="00487147" w:rsidP="00487147">
            <w:pPr>
              <w:pStyle w:val="naisc"/>
              <w:jc w:val="both"/>
              <w:rPr>
                <w:rFonts w:eastAsia="Calibri"/>
                <w:lang w:eastAsia="en-US"/>
              </w:rPr>
            </w:pPr>
            <w:r>
              <w:rPr>
                <w:rFonts w:eastAsia="Calibri"/>
                <w:lang w:eastAsia="en-US"/>
              </w:rPr>
              <w:t>[…]</w:t>
            </w:r>
            <w:r w:rsidRPr="009538D3">
              <w:rPr>
                <w:rFonts w:eastAsia="Calibri"/>
                <w:lang w:eastAsia="en-US"/>
              </w:rPr>
              <w:t xml:space="preserve">6. punktā paredzēt, ka 2021. gada budžeta sagatavošanas procesā tiek atbalstīta papildu finansējuma pārdale no 74. resora programmas 10.00.00 “Noziedzīgi iegūtu līdzekļu legalizācijas un terorisma finansēšanas novēršana” uz Finanšu ministrijas budžeta programmu 33.00.00 “Valsts ieņēmumu un </w:t>
            </w:r>
            <w:r w:rsidRPr="009538D3">
              <w:rPr>
                <w:rFonts w:eastAsia="Calibri"/>
                <w:lang w:eastAsia="en-US"/>
              </w:rPr>
              <w:lastRenderedPageBreak/>
              <w:t>muitas politikas nodrošināšana”, t.sk.:</w:t>
            </w:r>
          </w:p>
          <w:p w14:paraId="7FC097CC" w14:textId="77777777" w:rsidR="00487147" w:rsidRPr="009538D3" w:rsidRDefault="00487147" w:rsidP="00487147">
            <w:pPr>
              <w:pStyle w:val="naisc"/>
              <w:jc w:val="both"/>
              <w:rPr>
                <w:rFonts w:eastAsia="Calibri"/>
                <w:lang w:eastAsia="en-US"/>
              </w:rPr>
            </w:pPr>
            <w:r w:rsidRPr="009538D3">
              <w:rPr>
                <w:rFonts w:eastAsia="Calibri"/>
                <w:lang w:eastAsia="en-US"/>
              </w:rPr>
              <w:t>a. 2021. gadam 165 179 EUR apmērā;</w:t>
            </w:r>
          </w:p>
          <w:p w14:paraId="1A8C684B" w14:textId="77777777" w:rsidR="00487147" w:rsidRPr="009538D3" w:rsidRDefault="00487147" w:rsidP="00487147">
            <w:pPr>
              <w:pStyle w:val="naisc"/>
              <w:jc w:val="both"/>
              <w:rPr>
                <w:rFonts w:eastAsia="Calibri"/>
                <w:lang w:eastAsia="en-US"/>
              </w:rPr>
            </w:pPr>
            <w:r w:rsidRPr="009538D3">
              <w:rPr>
                <w:rFonts w:eastAsia="Calibri"/>
                <w:lang w:eastAsia="en-US"/>
              </w:rPr>
              <w:t>b. 2022. gadam 4 283 EUR apmērā,</w:t>
            </w:r>
          </w:p>
          <w:p w14:paraId="50B74C98" w14:textId="77777777" w:rsidR="00487147" w:rsidRDefault="00487147" w:rsidP="00487147">
            <w:pPr>
              <w:pStyle w:val="naisc"/>
              <w:jc w:val="both"/>
              <w:rPr>
                <w:rFonts w:eastAsia="Calibri"/>
                <w:lang w:eastAsia="en-US"/>
              </w:rPr>
            </w:pPr>
            <w:r w:rsidRPr="009538D3">
              <w:rPr>
                <w:rFonts w:eastAsia="Calibri"/>
                <w:lang w:eastAsia="en-US"/>
              </w:rPr>
              <w:t>kā arī tiek atbalstīta papildu finansējuma piešķiršana 4 283 EUR apmērā 2023. gadam.</w:t>
            </w:r>
          </w:p>
          <w:p w14:paraId="23023D49" w14:textId="77777777" w:rsidR="00487147" w:rsidRPr="009538D3" w:rsidRDefault="00487147" w:rsidP="00487147">
            <w:pPr>
              <w:pStyle w:val="naisc"/>
              <w:spacing w:before="0" w:beforeAutospacing="0" w:after="0" w:afterAutospacing="0"/>
              <w:jc w:val="center"/>
              <w:rPr>
                <w:b/>
              </w:rPr>
            </w:pPr>
            <w:r w:rsidRPr="009538D3">
              <w:rPr>
                <w:b/>
              </w:rPr>
              <w:t>Ģenerālprokuratūra</w:t>
            </w:r>
          </w:p>
          <w:p w14:paraId="27F5D9BC" w14:textId="77777777" w:rsidR="00487147" w:rsidRPr="009538D3" w:rsidRDefault="00487147" w:rsidP="00487147">
            <w:pPr>
              <w:pStyle w:val="naisc"/>
              <w:spacing w:before="0" w:beforeAutospacing="0" w:after="0" w:afterAutospacing="0"/>
              <w:jc w:val="both"/>
              <w:rPr>
                <w:i/>
              </w:rPr>
            </w:pPr>
            <w:r w:rsidRPr="009538D3">
              <w:rPr>
                <w:i/>
              </w:rPr>
              <w:t>(2020. gada 2. jūlija atzinums Nr. 000280AX1844)</w:t>
            </w:r>
          </w:p>
          <w:p w14:paraId="1DAECE53" w14:textId="77777777" w:rsidR="00487147" w:rsidRPr="009538D3" w:rsidRDefault="00487147" w:rsidP="00487147">
            <w:pPr>
              <w:spacing w:before="120"/>
              <w:ind w:firstLine="709"/>
              <w:jc w:val="both"/>
            </w:pPr>
            <w:r w:rsidRPr="009538D3">
              <w:t xml:space="preserve">Tādējādi, lai stiprinātu prokuratūras kapacitāti apstrādāt un izmeklēt ievērojami pieaugošo informācijas apjomu un kriminālprocesu skaitu noziedzīgi iegūtu līdzekļu legalizēšanas apkarošanas jomā, tostarp pieaugošo procesu par noziedzīgi iegūtu mantu skaitu, kā arī nodrošinātu sistemātisku un pilnvērtīgu finanšu izmeklēšanu veikšanu, pasākumu plāna ieviešanai prokuratūrai nepieciešams piešķirt papildu finansējumu – 23 492 </w:t>
            </w:r>
            <w:proofErr w:type="spellStart"/>
            <w:r w:rsidRPr="009538D3">
              <w:rPr>
                <w:i/>
                <w:iCs/>
              </w:rPr>
              <w:t>euro</w:t>
            </w:r>
            <w:proofErr w:type="spellEnd"/>
            <w:r w:rsidRPr="009538D3">
              <w:t xml:space="preserve"> 2020.gadā, 222 987 </w:t>
            </w:r>
            <w:proofErr w:type="spellStart"/>
            <w:r w:rsidRPr="009538D3">
              <w:rPr>
                <w:i/>
                <w:iCs/>
              </w:rPr>
              <w:t>euro</w:t>
            </w:r>
            <w:proofErr w:type="spellEnd"/>
            <w:r w:rsidRPr="009538D3">
              <w:t xml:space="preserve"> 2021.gadā, 164 208 </w:t>
            </w:r>
            <w:proofErr w:type="spellStart"/>
            <w:r w:rsidRPr="009538D3">
              <w:rPr>
                <w:i/>
                <w:iCs/>
              </w:rPr>
              <w:t>euro</w:t>
            </w:r>
            <w:proofErr w:type="spellEnd"/>
            <w:r w:rsidRPr="009538D3">
              <w:t xml:space="preserve"> 2022.gadā (un turpmāk katru gadu) – 6 jaunu amata </w:t>
            </w:r>
            <w:r w:rsidRPr="009538D3">
              <w:lastRenderedPageBreak/>
              <w:t>vietu (2 vecākie darījumu operāciju analītiķi un 4 darījumu operāciju analītiķi) izveidei Ģenerālprokuratūras Īpaši pilnvarotu prokuroru nodaļā un Organizētās noziedzības un citu nozaru specializētajā prokuratūrā.</w:t>
            </w:r>
            <w:r w:rsidRPr="009538D3">
              <w:rPr>
                <w:rStyle w:val="FootnoteReference"/>
              </w:rPr>
              <w:footnoteReference w:id="7"/>
            </w:r>
            <w:r w:rsidRPr="009538D3">
              <w:t xml:space="preserve"> </w:t>
            </w:r>
          </w:p>
          <w:p w14:paraId="562E1580" w14:textId="77777777" w:rsidR="00487147" w:rsidRPr="009538D3" w:rsidRDefault="00487147" w:rsidP="00487147">
            <w:pPr>
              <w:spacing w:before="120"/>
              <w:ind w:firstLine="709"/>
              <w:jc w:val="both"/>
            </w:pPr>
            <w:r w:rsidRPr="009538D3">
              <w:t xml:space="preserve">Ņemot vērā minēto, pasākumu plāna 7.2. pasākumu nepieciešams papildināt ar rezultatīvo rādītāju: </w:t>
            </w:r>
            <w:r w:rsidRPr="009538D3">
              <w:rPr>
                <w:i/>
                <w:iCs/>
              </w:rPr>
              <w:t>“piešķirts finansējums jaunu amata vietu izveidei prokuratūrā (par izpildi atbildīgā institūcija – ĢP)”</w:t>
            </w:r>
            <w:r w:rsidRPr="009538D3">
              <w:t xml:space="preserve">. </w:t>
            </w:r>
          </w:p>
          <w:p w14:paraId="08579363" w14:textId="77777777" w:rsidR="00487147" w:rsidRDefault="00487147" w:rsidP="00487147">
            <w:pPr>
              <w:pStyle w:val="naisc"/>
              <w:jc w:val="both"/>
            </w:pPr>
            <w:r w:rsidRPr="009538D3">
              <w:t xml:space="preserve">Turklāt </w:t>
            </w:r>
            <w:r w:rsidRPr="009538D3">
              <w:rPr>
                <w:b/>
              </w:rPr>
              <w:t xml:space="preserve">pasākumu plāna (un tā pielikuma) projektā un Ministru kabineta sēdes </w:t>
            </w:r>
            <w:proofErr w:type="spellStart"/>
            <w:r w:rsidRPr="009538D3">
              <w:rPr>
                <w:b/>
              </w:rPr>
              <w:t>protokollēmuma</w:t>
            </w:r>
            <w:proofErr w:type="spellEnd"/>
            <w:r w:rsidRPr="009538D3">
              <w:rPr>
                <w:b/>
              </w:rPr>
              <w:t xml:space="preserve"> projektā nepieciešams ietvert norādi uz šādu aprēķinu par papildu finansējuma piešķiršanu prokuratūrai.</w:t>
            </w:r>
            <w:r w:rsidRPr="009538D3">
              <w:t xml:space="preserve"> [Atzinumā iesniegtas tabulas ar aprēķiniem – J.B.]</w:t>
            </w:r>
          </w:p>
          <w:p w14:paraId="22BDEB46" w14:textId="77777777" w:rsidR="00487147" w:rsidRPr="009538D3" w:rsidRDefault="00487147" w:rsidP="00487147">
            <w:pPr>
              <w:pStyle w:val="naisc"/>
              <w:spacing w:before="0" w:beforeAutospacing="0" w:after="0" w:afterAutospacing="0"/>
              <w:jc w:val="center"/>
              <w:rPr>
                <w:b/>
              </w:rPr>
            </w:pPr>
            <w:r w:rsidRPr="009538D3">
              <w:rPr>
                <w:b/>
              </w:rPr>
              <w:t>Tieslietu ministrija</w:t>
            </w:r>
          </w:p>
          <w:p w14:paraId="6AF799A5" w14:textId="77777777" w:rsidR="00487147" w:rsidRPr="009538D3" w:rsidRDefault="00487147" w:rsidP="00487147">
            <w:pPr>
              <w:pStyle w:val="naisc"/>
              <w:spacing w:before="0" w:beforeAutospacing="0" w:after="0" w:afterAutospacing="0"/>
              <w:jc w:val="both"/>
              <w:rPr>
                <w:i/>
              </w:rPr>
            </w:pPr>
            <w:r w:rsidRPr="009538D3">
              <w:rPr>
                <w:i/>
              </w:rPr>
              <w:t>(2020. gada 2. jūlija atzinums Nr. 1-9.1/695)</w:t>
            </w:r>
          </w:p>
          <w:p w14:paraId="37CE3824" w14:textId="77777777" w:rsidR="00487147" w:rsidRPr="009538D3" w:rsidRDefault="00487147" w:rsidP="00487147">
            <w:pPr>
              <w:pStyle w:val="naisc"/>
              <w:jc w:val="both"/>
            </w:pPr>
            <w:r w:rsidRPr="009538D3">
              <w:t xml:space="preserve">Vienlaicīgi, lai nodrošinātu finanšu noziegumu novēršanas sistēmas </w:t>
            </w:r>
            <w:r w:rsidRPr="009538D3">
              <w:lastRenderedPageBreak/>
              <w:t xml:space="preserve">efektīvu darbību un vienotu izpratni par šīs jomas jautājumiem, ir nepieciešams izveidot tiesā zinātniskā asistenta/konsultanta vietu. Zinātniskā asistenta/konsultanta uzdevums būs sniegt atbalstu un konsultācijas tiesnešiem ar finanšu noziegumiem saistītu jautājumu risināšanā. Aprēķinu zinātniskā asistenta/konsultanta amata vietas izveidei pielikumā, kā arī nepieciešams attiecīgi </w:t>
            </w:r>
            <w:proofErr w:type="spellStart"/>
            <w:r w:rsidRPr="009538D3">
              <w:t>protokollēmumā</w:t>
            </w:r>
            <w:proofErr w:type="spellEnd"/>
            <w:r w:rsidRPr="009538D3">
              <w:t xml:space="preserve"> precizēt:</w:t>
            </w:r>
          </w:p>
          <w:p w14:paraId="7D4C97D0" w14:textId="77777777" w:rsidR="00487147" w:rsidRPr="009538D3" w:rsidRDefault="00487147" w:rsidP="00487147">
            <w:pPr>
              <w:pStyle w:val="naisc"/>
              <w:jc w:val="both"/>
            </w:pPr>
            <w:r w:rsidRPr="009538D3">
              <w:t>a.</w:t>
            </w:r>
            <w:r w:rsidRPr="009538D3">
              <w:tab/>
              <w:t xml:space="preserve">6.1.punktā norādīto summu, palielinot to par 32 161 </w:t>
            </w:r>
            <w:proofErr w:type="spellStart"/>
            <w:r w:rsidRPr="009538D3">
              <w:t>euro</w:t>
            </w:r>
            <w:proofErr w:type="spellEnd"/>
            <w:r w:rsidRPr="009538D3">
              <w:t xml:space="preserve"> un papildināt ar 6.1.4.punktu “Tieslietu ministrijas budžeta apakšprogrammu 03.02.00 "Apgabaltiesas un rajonu (pilsētu) tiesas" 32 161 </w:t>
            </w:r>
            <w:proofErr w:type="spellStart"/>
            <w:r w:rsidRPr="009538D3">
              <w:t>euro</w:t>
            </w:r>
            <w:proofErr w:type="spellEnd"/>
            <w:r w:rsidRPr="009538D3">
              <w:t>.</w:t>
            </w:r>
          </w:p>
          <w:p w14:paraId="7E69057D" w14:textId="77777777" w:rsidR="00487147" w:rsidRPr="009538D3" w:rsidRDefault="00487147" w:rsidP="00487147">
            <w:pPr>
              <w:pStyle w:val="naisc"/>
              <w:jc w:val="both"/>
            </w:pPr>
            <w:r w:rsidRPr="009538D3">
              <w:t>b.</w:t>
            </w:r>
            <w:r w:rsidRPr="009538D3">
              <w:tab/>
              <w:t xml:space="preserve">6.2.punktā norādīto summu palielinot to par 29 937 </w:t>
            </w:r>
            <w:proofErr w:type="spellStart"/>
            <w:r w:rsidRPr="009538D3">
              <w:t>euro</w:t>
            </w:r>
            <w:proofErr w:type="spellEnd"/>
            <w:r w:rsidRPr="009538D3">
              <w:t xml:space="preserve"> un papildināt ar 6.2.3.punktu “Tieslietu ministrijas budžeta apakšprogrammu 03.02.00 "Apgabaltiesas un rajonu (pilsētu) tiesas" 29 937 </w:t>
            </w:r>
            <w:proofErr w:type="spellStart"/>
            <w:r w:rsidRPr="009538D3">
              <w:t>euro</w:t>
            </w:r>
            <w:proofErr w:type="spellEnd"/>
            <w:r w:rsidRPr="009538D3">
              <w:t>.</w:t>
            </w:r>
          </w:p>
          <w:p w14:paraId="0B5BEB66" w14:textId="77777777" w:rsidR="00487147" w:rsidRDefault="00487147" w:rsidP="00487147">
            <w:pPr>
              <w:pStyle w:val="naisc"/>
              <w:jc w:val="both"/>
            </w:pPr>
            <w:r w:rsidRPr="009538D3">
              <w:t>c.</w:t>
            </w:r>
            <w:r w:rsidRPr="009538D3">
              <w:tab/>
              <w:t xml:space="preserve">6.3.punktā norādīto summu palielinot to par 29 937 </w:t>
            </w:r>
            <w:proofErr w:type="spellStart"/>
            <w:r w:rsidRPr="009538D3">
              <w:t>euro</w:t>
            </w:r>
            <w:proofErr w:type="spellEnd"/>
            <w:r w:rsidRPr="009538D3">
              <w:t xml:space="preserve"> un papildināt ar 6.3.3.punktu “Tieslietu </w:t>
            </w:r>
            <w:r w:rsidRPr="009538D3">
              <w:lastRenderedPageBreak/>
              <w:t xml:space="preserve">ministrijas budžeta apakšprogrammu 03.02.00 "Apgabaltiesas un rajonu (pilsētu) tiesas" 29 937 </w:t>
            </w:r>
            <w:proofErr w:type="spellStart"/>
            <w:r w:rsidRPr="009538D3">
              <w:t>euro</w:t>
            </w:r>
            <w:proofErr w:type="spellEnd"/>
            <w:r>
              <w:t>.</w:t>
            </w:r>
          </w:p>
          <w:p w14:paraId="5D08C176" w14:textId="77777777" w:rsidR="00487147" w:rsidRPr="009538D3" w:rsidRDefault="00487147" w:rsidP="00487147">
            <w:pPr>
              <w:pStyle w:val="naisc"/>
              <w:jc w:val="both"/>
            </w:pPr>
            <w:r w:rsidRPr="009538D3">
              <w:t>[…]</w:t>
            </w:r>
          </w:p>
          <w:p w14:paraId="63CB179B" w14:textId="5FF3117F" w:rsidR="00487147" w:rsidRPr="009538D3" w:rsidRDefault="00487147" w:rsidP="00487147">
            <w:pPr>
              <w:pStyle w:val="naisc"/>
              <w:jc w:val="both"/>
              <w:rPr>
                <w:rFonts w:eastAsia="Calibri"/>
                <w:lang w:eastAsia="en-US"/>
              </w:rPr>
            </w:pPr>
            <w:r w:rsidRPr="009538D3">
              <w:t xml:space="preserve">Atbilstoši Plānā norādītajai informācijai FID, Valsts policija un prokuratūra ir lūgusi papildu kapacitāti, lai nodrošinātu noziedzīgi iegūtu līdzekļu legalizācijas lietu izmeklēšanu un virzību, attiecīgi Plānā ietverot nepieciešamo finansējumu kapacitātes celšanai. Proti, Plāna izpildei nepieciešams papildus finansējums, cita starp, 961 192 </w:t>
            </w:r>
            <w:proofErr w:type="spellStart"/>
            <w:r w:rsidRPr="009538D3">
              <w:t>euro</w:t>
            </w:r>
            <w:proofErr w:type="spellEnd"/>
            <w:r w:rsidRPr="009538D3">
              <w:t xml:space="preserve"> 2021.gadā, 934 696 </w:t>
            </w:r>
            <w:proofErr w:type="spellStart"/>
            <w:r w:rsidRPr="009538D3">
              <w:t>euro</w:t>
            </w:r>
            <w:proofErr w:type="spellEnd"/>
            <w:r w:rsidRPr="009538D3">
              <w:t xml:space="preserve"> 2022.gadā un turpmāk katru gadu Valsts policijai. Līdzekļi tiek paredzēti, lai stiprinātu Valsts policijas rīcībā esošo darba resursu kapacitāti un spēju pilnvērtīgi apstrādāt un izmeklēt potenciāli pieaugošo pārbaudāmās informācijas apjomu un kriminālprocesu skaitu noziedzīgi iegūtu līdzekļu legalizācijas apkarošanas jomā. Tā ietvaros tiek paredzēts piešķirt finansējumu 23 jaunu amata vietu izveidei Valsts policijas Galvenās kriminālpolicijas pārvaldes Ekonomisko noziegumu </w:t>
            </w:r>
            <w:r w:rsidRPr="009538D3">
              <w:lastRenderedPageBreak/>
              <w:t xml:space="preserve">apkarošanas pārvaldē un </w:t>
            </w:r>
            <w:proofErr w:type="spellStart"/>
            <w:r w:rsidRPr="009538D3">
              <w:t>Kriminālizlūkošanas</w:t>
            </w:r>
            <w:proofErr w:type="spellEnd"/>
            <w:r w:rsidRPr="009538D3">
              <w:t xml:space="preserve"> vadības pārvaldē. FID tiek paredzēti 2021.gadā 116 955 </w:t>
            </w:r>
            <w:proofErr w:type="spellStart"/>
            <w:r w:rsidRPr="009538D3">
              <w:t>euro</w:t>
            </w:r>
            <w:proofErr w:type="spellEnd"/>
            <w:r w:rsidRPr="009538D3">
              <w:t xml:space="preserve"> un 2022.gadā 335 462 </w:t>
            </w:r>
            <w:proofErr w:type="spellStart"/>
            <w:r w:rsidRPr="009538D3">
              <w:t>euro</w:t>
            </w:r>
            <w:proofErr w:type="spellEnd"/>
            <w:r w:rsidRPr="009538D3">
              <w:t xml:space="preserve">, lai nodrošinātu Noziedzīgi iegūtu līdzekļu legalizācijas un terorisma un </w:t>
            </w:r>
            <w:proofErr w:type="spellStart"/>
            <w:r w:rsidRPr="009538D3">
              <w:t>proliferācijas</w:t>
            </w:r>
            <w:proofErr w:type="spellEnd"/>
            <w:r w:rsidRPr="009538D3">
              <w:t xml:space="preserve"> finansēšanas novēršanas likuma prasībām atbilstošu kreditoru prasījumu izmaksas procesu likvidējamā ABLV </w:t>
            </w:r>
            <w:proofErr w:type="spellStart"/>
            <w:r w:rsidRPr="009538D3">
              <w:t>Bank</w:t>
            </w:r>
            <w:proofErr w:type="spellEnd"/>
            <w:r w:rsidRPr="009538D3">
              <w:t xml:space="preserve">, AS, piesaistot 10 darbiniekus ziņojumu par aizdomīgajiem darījumiem analīzei, datu apkopošanai un nosūtīšanai </w:t>
            </w:r>
            <w:proofErr w:type="spellStart"/>
            <w:r w:rsidRPr="009538D3">
              <w:t>tiesībsargājošām</w:t>
            </w:r>
            <w:proofErr w:type="spellEnd"/>
            <w:r w:rsidRPr="009538D3">
              <w:t xml:space="preserve"> iestādēm.  Papildus tam 2022.gadā un turpmāk katru gadu FID tiek paredzēti 606 194 </w:t>
            </w:r>
            <w:proofErr w:type="spellStart"/>
            <w:r w:rsidRPr="009538D3">
              <w:t>euro</w:t>
            </w:r>
            <w:proofErr w:type="spellEnd"/>
            <w:r w:rsidRPr="009538D3">
              <w:t xml:space="preserve">, lai ieviestu mehānismu mantas  konfiskācijai ārpus kriminālprocesa un nodrošinātu tā piemērošanu, lai nodrošinātu vēl papildu 15 amata vietas. Ņemot vērā minēto, palielinot Valsts policijas, prokuratūras un FID kapacitāti noziedzīgi iegūtu līdzekļu legalizācijas apkarošanas jomā, attiecīgi prognozējama tiesu noslodzes paaugstināšanās. Līdz ar to ir tikai loģiski, ka tādā gadījumā ir stiprināma arī tiesu kapacitāte un veidojamas papildu tiesnešu amata vietas, kas nodrošinātu sekmīgu attiecīgo lietu iztiesāšanu. Pretējā </w:t>
            </w:r>
            <w:r w:rsidRPr="009538D3">
              <w:lastRenderedPageBreak/>
              <w:t xml:space="preserve">gadījumā ir netālredzīgi stiprināt izmeklēšanas un apsūdzības kapacitāti vienlaicīgi nerisinot arī tiesu kapacitāti. Līdz ar to lūdzam papildināt </w:t>
            </w:r>
            <w:proofErr w:type="spellStart"/>
            <w:r w:rsidRPr="009538D3">
              <w:t>protokollēmumu</w:t>
            </w:r>
            <w:proofErr w:type="spellEnd"/>
            <w:r w:rsidRPr="009538D3">
              <w:t xml:space="preserve"> ar tekstu: </w:t>
            </w:r>
            <w:r w:rsidRPr="009538D3">
              <w:rPr>
                <w:b/>
              </w:rPr>
              <w:t>“Gadījumā, ja 2021. vai 2022.gadā būtiski pieaug tiesā iesniegto lietu skaits noziedzīgi iegūtu līdzekļu legalizācijas jomā, kārtējā gada laikā Tieslietu ministrija iesniedz Finanšu ministrijā līdzekļu pieprasījumu no līdzekļiem neparedzētiem gadījumiem papildus tiesu sastāvu izveidošanai un Finanšu ministrija attiecīgi palielina arī Tiesu administrācijas pamatbudžeta bāzes izdevumus turpmākajiem gadiem, lai nodrošinātu ar noziedzīgi iegūtu līdzekļu legalizāciju saistīto lietu sekmīgu izskatīšanu tiesās.”</w:t>
            </w:r>
            <w:r w:rsidRPr="009538D3">
              <w:t>.</w:t>
            </w: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75D8F124" w14:textId="77777777" w:rsidR="00487147" w:rsidRDefault="00487147" w:rsidP="00487147">
            <w:pPr>
              <w:pStyle w:val="naisc"/>
              <w:spacing w:before="0" w:beforeAutospacing="0" w:after="0" w:afterAutospacing="0"/>
              <w:rPr>
                <w:b/>
              </w:rPr>
            </w:pPr>
            <w:r w:rsidRPr="00126094">
              <w:rPr>
                <w:b/>
              </w:rPr>
              <w:lastRenderedPageBreak/>
              <w:t>Vienošanās panākta starpinstitūciju sanāksmē</w:t>
            </w:r>
            <w:r w:rsidRPr="009538D3">
              <w:rPr>
                <w:b/>
              </w:rPr>
              <w:t>.</w:t>
            </w:r>
          </w:p>
          <w:p w14:paraId="21BA12DC" w14:textId="77777777" w:rsidR="00487147" w:rsidRDefault="00487147" w:rsidP="00487147">
            <w:pPr>
              <w:pStyle w:val="naisc"/>
              <w:spacing w:before="0" w:beforeAutospacing="0" w:after="0" w:afterAutospacing="0"/>
              <w:rPr>
                <w:b/>
              </w:rPr>
            </w:pPr>
          </w:p>
          <w:p w14:paraId="14FA3D48" w14:textId="0723AF97" w:rsidR="00487147" w:rsidRDefault="00487147" w:rsidP="00487147">
            <w:pPr>
              <w:pStyle w:val="naisc"/>
              <w:spacing w:before="0" w:beforeAutospacing="0" w:after="0" w:afterAutospacing="0"/>
              <w:rPr>
                <w:b/>
              </w:rPr>
            </w:pPr>
            <w:r w:rsidRPr="009538D3">
              <w:rPr>
                <w:b/>
              </w:rPr>
              <w:t>Atbilstoši precizēta arī plāna projekta</w:t>
            </w:r>
            <w:r>
              <w:rPr>
                <w:b/>
              </w:rPr>
              <w:t xml:space="preserve"> II,</w:t>
            </w:r>
            <w:r w:rsidRPr="009538D3">
              <w:rPr>
                <w:b/>
              </w:rPr>
              <w:t xml:space="preserve"> IV sadaļa un pielikuma  </w:t>
            </w:r>
            <w:r>
              <w:rPr>
                <w:b/>
              </w:rPr>
              <w:t xml:space="preserve">11., </w:t>
            </w:r>
            <w:r w:rsidRPr="009538D3">
              <w:rPr>
                <w:b/>
              </w:rPr>
              <w:t>14. un KOPSAVILKUMA tabula.</w:t>
            </w:r>
          </w:p>
          <w:p w14:paraId="5F0DA68E" w14:textId="77777777" w:rsidR="00487147" w:rsidRDefault="00487147" w:rsidP="00487147">
            <w:pPr>
              <w:pStyle w:val="naisc"/>
              <w:spacing w:before="0" w:beforeAutospacing="0" w:after="0" w:afterAutospacing="0"/>
              <w:rPr>
                <w:b/>
              </w:rPr>
            </w:pPr>
          </w:p>
          <w:p w14:paraId="015579B7" w14:textId="546B29C5" w:rsidR="00487147" w:rsidRPr="009538D3" w:rsidRDefault="00487147" w:rsidP="00487147">
            <w:pPr>
              <w:pStyle w:val="naisc"/>
              <w:spacing w:before="0" w:beforeAutospacing="0" w:after="0" w:afterAutospacing="0"/>
              <w:rPr>
                <w:b/>
              </w:rPr>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494EECFF" w14:textId="77777777" w:rsidR="00487147" w:rsidRDefault="00487147" w:rsidP="00404A2A">
            <w:pPr>
              <w:pStyle w:val="naisc"/>
              <w:spacing w:before="0" w:beforeAutospacing="0" w:after="0" w:afterAutospacing="0"/>
              <w:jc w:val="both"/>
              <w:rPr>
                <w:b/>
              </w:rPr>
            </w:pPr>
            <w:proofErr w:type="spellStart"/>
            <w:r w:rsidRPr="00C664AB">
              <w:rPr>
                <w:b/>
              </w:rPr>
              <w:t>Protokollēmums</w:t>
            </w:r>
            <w:proofErr w:type="spellEnd"/>
          </w:p>
          <w:p w14:paraId="2BA9B41D" w14:textId="73E6D743" w:rsidR="00487147" w:rsidRPr="00C664AB" w:rsidRDefault="00487147" w:rsidP="00404A2A">
            <w:pPr>
              <w:pStyle w:val="naisc"/>
              <w:spacing w:before="0" w:beforeAutospacing="0" w:after="0" w:afterAutospacing="0"/>
              <w:jc w:val="both"/>
            </w:pPr>
            <w:r w:rsidRPr="00C664AB">
              <w:t xml:space="preserve">3. Saskaņā ar likuma “Par valsts budžetu 2020. gadam” 51. pantu normatīvajos aktos noteiktajā kārtībā atbildīgajām institūcijām sagatavot un iesniegt Finanšu ministrijā pieprasījumu apropriāciju izmaiņu veikšanai 2020. gadā, pārdalot finansējumu 52 532 </w:t>
            </w:r>
            <w:proofErr w:type="spellStart"/>
            <w:r w:rsidRPr="00C664AB">
              <w:t>euro</w:t>
            </w:r>
            <w:proofErr w:type="spellEnd"/>
            <w:r w:rsidRPr="00C664AB">
              <w:t xml:space="preserve"> apmērā no budžeta resora “74. Gadskārtējā valsts budžeta izpildes procesā pārdalāmais finansējums” programmas 10.00.00 “Noziedzīgi iegūtu līdzekļu legalizācijas un terorisma finansēšanas novēršana” uz:</w:t>
            </w:r>
          </w:p>
          <w:p w14:paraId="286F9986" w14:textId="77777777" w:rsidR="00487147" w:rsidRPr="00C664AB" w:rsidRDefault="00487147" w:rsidP="00487147">
            <w:pPr>
              <w:pStyle w:val="naisc"/>
              <w:jc w:val="both"/>
            </w:pPr>
            <w:r w:rsidRPr="00C664AB">
              <w:t xml:space="preserve"> 3.1. Ministru kabineta budžeta programmu 01.00.00 “Ministru kabineta darbības nodrošināšana, valsts pārvaldes politika” 29 040 </w:t>
            </w:r>
            <w:proofErr w:type="spellStart"/>
            <w:r w:rsidRPr="00C664AB">
              <w:t>euro</w:t>
            </w:r>
            <w:proofErr w:type="spellEnd"/>
            <w:r w:rsidRPr="00C664AB">
              <w:t xml:space="preserve"> apmērā;</w:t>
            </w:r>
          </w:p>
          <w:p w14:paraId="5C616D1D" w14:textId="77777777" w:rsidR="00487147" w:rsidRPr="00C664AB" w:rsidRDefault="00487147" w:rsidP="00487147">
            <w:pPr>
              <w:pStyle w:val="naisc"/>
              <w:jc w:val="both"/>
            </w:pPr>
            <w:r w:rsidRPr="00C664AB">
              <w:t xml:space="preserve">3.2. Prokuratūras budžeta programmu 01.00.00 “Prokuratūras iestāžu </w:t>
            </w:r>
            <w:r w:rsidRPr="00C664AB">
              <w:lastRenderedPageBreak/>
              <w:t xml:space="preserve">uzturēšana” 23 492 </w:t>
            </w:r>
            <w:proofErr w:type="spellStart"/>
            <w:r w:rsidRPr="00C664AB">
              <w:t>euro</w:t>
            </w:r>
            <w:proofErr w:type="spellEnd"/>
            <w:r w:rsidRPr="00C664AB">
              <w:t xml:space="preserve"> apmērā.</w:t>
            </w:r>
          </w:p>
          <w:p w14:paraId="20A3DDA9" w14:textId="77777777" w:rsidR="00487147" w:rsidRPr="00C664AB" w:rsidRDefault="00487147" w:rsidP="00487147">
            <w:pPr>
              <w:pStyle w:val="naisc"/>
              <w:jc w:val="both"/>
            </w:pPr>
            <w:r w:rsidRPr="00C664AB">
              <w:t xml:space="preserve">4. Ņemot vērā pasākumu plāna noziedzīgi iegūtu līdzekļu legalizācijas, terorisma un </w:t>
            </w:r>
            <w:proofErr w:type="spellStart"/>
            <w:r w:rsidRPr="00C664AB">
              <w:t>proliferācijas</w:t>
            </w:r>
            <w:proofErr w:type="spellEnd"/>
            <w:r w:rsidRPr="00C664AB">
              <w:t xml:space="preserve"> finansēšanas novēršanai laikposmam no 2020. līdz 2022. gadam (turpmāk – plāns) ieviešanai nepieciešamā precizētā finansējuma apjomu, atbalstīt finansējuma pārdali 2020. gadā no:</w:t>
            </w:r>
          </w:p>
          <w:p w14:paraId="497B53FE" w14:textId="77777777" w:rsidR="00487147" w:rsidRPr="00C664AB" w:rsidRDefault="00487147" w:rsidP="00487147">
            <w:pPr>
              <w:pStyle w:val="naisc"/>
              <w:jc w:val="both"/>
            </w:pPr>
            <w:r w:rsidRPr="00C664AB">
              <w:t xml:space="preserve">4.1. Finanšu ministrijas budžeta programmas 33.00.00 “Valsts ieņēmumu un muitas politikas nodrošināšana” 318 275 </w:t>
            </w:r>
            <w:proofErr w:type="spellStart"/>
            <w:r w:rsidRPr="00C664AB">
              <w:t>euro</w:t>
            </w:r>
            <w:proofErr w:type="spellEnd"/>
            <w:r w:rsidRPr="00C664AB">
              <w:t xml:space="preserve"> apmērā un no </w:t>
            </w:r>
            <w:proofErr w:type="spellStart"/>
            <w:r w:rsidRPr="00C664AB">
              <w:t>Iekšlietu</w:t>
            </w:r>
            <w:proofErr w:type="spellEnd"/>
            <w:r w:rsidRPr="00C664AB">
              <w:t xml:space="preserve"> ministrijas budžeta programmas 43.00.00 “Finanšu izlūkošanas dienesta darbība”   117 337 </w:t>
            </w:r>
            <w:proofErr w:type="spellStart"/>
            <w:r w:rsidRPr="00C664AB">
              <w:t>euro</w:t>
            </w:r>
            <w:proofErr w:type="spellEnd"/>
            <w:r w:rsidRPr="00C664AB">
              <w:t xml:space="preserve"> apmērā uz budžeta resora “74. Gadskārtējā valsts budžeta izpildes procesā pārdalāmais finansējums” programmu 10.00.00 “Noziedzīgi iegūtu līdzekļu legalizācijas un terorisma finansēšanas novēršana”;</w:t>
            </w:r>
          </w:p>
          <w:p w14:paraId="1B520893" w14:textId="77777777" w:rsidR="00487147" w:rsidRPr="00C664AB" w:rsidRDefault="00487147" w:rsidP="00487147">
            <w:pPr>
              <w:pStyle w:val="naisc"/>
              <w:jc w:val="both"/>
            </w:pPr>
            <w:r w:rsidRPr="00C664AB">
              <w:t xml:space="preserve">4.2. Finanšu ministrijas budžeta programmas 33.00.00 “Valsts </w:t>
            </w:r>
            <w:r w:rsidRPr="00C664AB">
              <w:lastRenderedPageBreak/>
              <w:t xml:space="preserve">ieņēmumu un muitas politikas nodrošināšana” 27 000 </w:t>
            </w:r>
            <w:proofErr w:type="spellStart"/>
            <w:r w:rsidRPr="00C664AB">
              <w:t>euro</w:t>
            </w:r>
            <w:proofErr w:type="spellEnd"/>
            <w:r w:rsidRPr="00C664AB">
              <w:t xml:space="preserve"> apmērā uz Finanšu ministrijas budžeta programmu 97.00.00 “Nozaru vadība un politikas plānošana”.</w:t>
            </w:r>
          </w:p>
          <w:p w14:paraId="351FA5F3" w14:textId="77777777" w:rsidR="00487147" w:rsidRPr="00C664AB" w:rsidRDefault="00487147" w:rsidP="00487147">
            <w:pPr>
              <w:pStyle w:val="naisc"/>
              <w:jc w:val="both"/>
            </w:pPr>
            <w:r w:rsidRPr="00C664AB">
              <w:t xml:space="preserve">5. </w:t>
            </w:r>
            <w:proofErr w:type="spellStart"/>
            <w:r w:rsidRPr="00C664AB">
              <w:t>Iekšlietu</w:t>
            </w:r>
            <w:proofErr w:type="spellEnd"/>
            <w:r w:rsidRPr="00C664AB">
              <w:t xml:space="preserve"> ministrijai sagatavot un iesniegt Finanšu ministrijā pieprasījumu apropriāciju izmaiņu veikšanai 2020. gadā </w:t>
            </w:r>
            <w:proofErr w:type="spellStart"/>
            <w:r w:rsidRPr="00C664AB">
              <w:t>Iekšlietu</w:t>
            </w:r>
            <w:proofErr w:type="spellEnd"/>
            <w:r w:rsidRPr="00C664AB">
              <w:t xml:space="preserve"> ministrijas budžeta programmā 43.00.00 “Finanšu izlūkošanas dienesta darbība” atbilstoši šā </w:t>
            </w:r>
            <w:proofErr w:type="spellStart"/>
            <w:r w:rsidRPr="00C664AB">
              <w:t>protokollēmuma</w:t>
            </w:r>
            <w:proofErr w:type="spellEnd"/>
            <w:r w:rsidRPr="00C664AB">
              <w:t xml:space="preserve"> 4.punktam.</w:t>
            </w:r>
          </w:p>
          <w:p w14:paraId="1A2E3E1C" w14:textId="77777777" w:rsidR="00487147" w:rsidRPr="00C664AB" w:rsidRDefault="00487147" w:rsidP="00487147">
            <w:pPr>
              <w:pStyle w:val="naisc"/>
              <w:jc w:val="both"/>
            </w:pPr>
            <w:r w:rsidRPr="00C664AB">
              <w:t xml:space="preserve">6. Finanšu ministram normatīvajos aktos noteiktajā kārtībā informēt Saeimas Budžeta un finanšu (nodokļu) komisiju par šā </w:t>
            </w:r>
            <w:proofErr w:type="spellStart"/>
            <w:r w:rsidRPr="00C664AB">
              <w:t>protokollēmuma</w:t>
            </w:r>
            <w:proofErr w:type="spellEnd"/>
            <w:r w:rsidRPr="00C664AB">
              <w:t xml:space="preserve"> 3. un 4.punktā minēto apropriācijas pārdali un, ja Saeimas Budžeta un finanšu (nodokļu) komisija piecu darba dienu laikā no attiecīgās informācijas saņemšanas nav iebildusi pret apropriācijas pārdali, veikt apropriācijas pārdali.</w:t>
            </w:r>
          </w:p>
          <w:p w14:paraId="69B70A4E" w14:textId="77777777" w:rsidR="00487147" w:rsidRPr="00C664AB" w:rsidRDefault="00487147" w:rsidP="00487147">
            <w:pPr>
              <w:pStyle w:val="naisc"/>
              <w:jc w:val="both"/>
            </w:pPr>
            <w:r w:rsidRPr="00C664AB">
              <w:lastRenderedPageBreak/>
              <w:t>7.  Likumprojekta “Par valsts budžetu 2021. gadam” un likumprojekta “Par vidēja termiņa budžeta ietvaru 2021., 2022. un 2023. gadam” sagatavošanas procesā par plānā paredzētajiem rīcības virzieniem atbildīgajām institūcijām sagatavot un iesniegt Finanšu ministrijā priekšlikumus plāna ieviešanai nepieciešamā papildu finansējuma pārdalei bāzes ietvaros no budžeta resora “74. Gadskārtējā valsts budžeta izpildes procesā pārdalāmais finansējums” programmas 10.00.00 “Noziedzīgi iegūtu līdzekļu legalizācijas un terorisma finansēšanas novēršana” uz attiecīgās institūcijas budžeta programmu vai apakšprogrammu 2021., 2022., 2023.gadam un turpmākajiem gadiem atbilstoši plānam šādā apmērā:</w:t>
            </w:r>
          </w:p>
          <w:p w14:paraId="2E134D98" w14:textId="77777777" w:rsidR="00487147" w:rsidRPr="00C664AB" w:rsidRDefault="00487147" w:rsidP="00487147">
            <w:pPr>
              <w:pStyle w:val="naisc"/>
              <w:jc w:val="both"/>
            </w:pPr>
            <w:r w:rsidRPr="00C664AB">
              <w:t xml:space="preserve">7.1. 2021. gadam   2 906 420 </w:t>
            </w:r>
            <w:proofErr w:type="spellStart"/>
            <w:r w:rsidRPr="00C664AB">
              <w:t>euro</w:t>
            </w:r>
            <w:proofErr w:type="spellEnd"/>
            <w:r w:rsidRPr="00C664AB">
              <w:t xml:space="preserve"> apmērā, tai skaitā:</w:t>
            </w:r>
          </w:p>
          <w:p w14:paraId="35949257" w14:textId="77777777" w:rsidR="00487147" w:rsidRPr="00C664AB" w:rsidRDefault="00487147" w:rsidP="00487147">
            <w:pPr>
              <w:pStyle w:val="naisc"/>
              <w:jc w:val="both"/>
            </w:pPr>
            <w:r w:rsidRPr="00C664AB">
              <w:t xml:space="preserve">7.1.1. </w:t>
            </w:r>
            <w:proofErr w:type="spellStart"/>
            <w:r w:rsidRPr="00C664AB">
              <w:t>Iekšlietu</w:t>
            </w:r>
            <w:proofErr w:type="spellEnd"/>
            <w:r w:rsidRPr="00C664AB">
              <w:t xml:space="preserve"> ministrijas budžeta apakšprogrammu 02.03.00 “Vienotās sakaru un informācijas sistēmas </w:t>
            </w:r>
            <w:r w:rsidRPr="00C664AB">
              <w:lastRenderedPageBreak/>
              <w:t xml:space="preserve">uzturēšana un vadība” 28 520 </w:t>
            </w:r>
            <w:proofErr w:type="spellStart"/>
            <w:r w:rsidRPr="00C664AB">
              <w:t>euro</w:t>
            </w:r>
            <w:proofErr w:type="spellEnd"/>
            <w:r w:rsidRPr="00C664AB">
              <w:t xml:space="preserve">, budžeta apakšprogrammu  06.01.00 “Valsts policija” 961 192 </w:t>
            </w:r>
            <w:proofErr w:type="spellStart"/>
            <w:r w:rsidRPr="00C664AB">
              <w:t>euro</w:t>
            </w:r>
            <w:proofErr w:type="spellEnd"/>
            <w:r w:rsidRPr="00C664AB">
              <w:t xml:space="preserve">, budžeta programmu 09.00.00 “Valsts drošības dienesta darbība” 110 836 </w:t>
            </w:r>
            <w:proofErr w:type="spellStart"/>
            <w:r w:rsidRPr="00C664AB">
              <w:t>euro</w:t>
            </w:r>
            <w:proofErr w:type="spellEnd"/>
            <w:r w:rsidRPr="00C664AB">
              <w:t xml:space="preserve"> un budžeta programmu 43.00.00 “Finanšu izlūkošanas dienesta darbība” 242 798 </w:t>
            </w:r>
            <w:proofErr w:type="spellStart"/>
            <w:r w:rsidRPr="00C664AB">
              <w:t>euro</w:t>
            </w:r>
            <w:proofErr w:type="spellEnd"/>
            <w:r w:rsidRPr="00C664AB">
              <w:t>;</w:t>
            </w:r>
          </w:p>
          <w:p w14:paraId="1FBEF072" w14:textId="77777777" w:rsidR="00487147" w:rsidRPr="00C664AB" w:rsidRDefault="00487147" w:rsidP="00487147">
            <w:pPr>
              <w:pStyle w:val="naisc"/>
              <w:jc w:val="both"/>
            </w:pPr>
            <w:r w:rsidRPr="00C664AB">
              <w:t xml:space="preserve">7.1.2. Ārlietu ministrijas budžeta programmu 97.00.00 “Nozaru vadība un politikas plānošana” 111 950 </w:t>
            </w:r>
            <w:proofErr w:type="spellStart"/>
            <w:r w:rsidRPr="00C664AB">
              <w:t>euro</w:t>
            </w:r>
            <w:proofErr w:type="spellEnd"/>
            <w:r w:rsidRPr="00C664AB">
              <w:t>;</w:t>
            </w:r>
          </w:p>
          <w:p w14:paraId="7B1AFAE9" w14:textId="77777777" w:rsidR="00487147" w:rsidRPr="00C664AB" w:rsidRDefault="00487147" w:rsidP="00487147">
            <w:pPr>
              <w:pStyle w:val="naisc"/>
              <w:jc w:val="both"/>
            </w:pPr>
            <w:r w:rsidRPr="00C664AB">
              <w:t xml:space="preserve">7.1.3. Tieslietu ministrijas budžeta apakšprogrammu 03.02.00 “Apgabaltiesas un rajonu (pilsētu) tiesas” 32 161 </w:t>
            </w:r>
            <w:proofErr w:type="spellStart"/>
            <w:r w:rsidRPr="00C664AB">
              <w:t>euro</w:t>
            </w:r>
            <w:proofErr w:type="spellEnd"/>
            <w:r w:rsidRPr="00C664AB">
              <w:t xml:space="preserve">, budžeta apakšprogrammu 06.03.00 “Maksātnespējas procesa pārvaldība” 55 774 </w:t>
            </w:r>
            <w:proofErr w:type="spellStart"/>
            <w:r w:rsidRPr="00C664AB">
              <w:t>euro</w:t>
            </w:r>
            <w:proofErr w:type="spellEnd"/>
            <w:r w:rsidRPr="00C664AB">
              <w:t xml:space="preserve"> un budžeta apakšprogrammu 09.02.00 “Fizisko personu datu aizsardzība” 64 643 </w:t>
            </w:r>
            <w:proofErr w:type="spellStart"/>
            <w:r w:rsidRPr="00C664AB">
              <w:t>euro</w:t>
            </w:r>
            <w:proofErr w:type="spellEnd"/>
            <w:r w:rsidRPr="00C664AB">
              <w:t>;</w:t>
            </w:r>
          </w:p>
          <w:p w14:paraId="5518B102" w14:textId="77777777" w:rsidR="00487147" w:rsidRPr="00C664AB" w:rsidRDefault="00487147" w:rsidP="00487147">
            <w:pPr>
              <w:pStyle w:val="naisc"/>
              <w:jc w:val="both"/>
            </w:pPr>
            <w:r w:rsidRPr="00C664AB">
              <w:t xml:space="preserve">7.1.4. Finanšu ministrijas  budžeta programmu 33.00.00 “Valsts ieņēmumu un muitas politikas nodrošināšana”  739 869 </w:t>
            </w:r>
            <w:proofErr w:type="spellStart"/>
            <w:r w:rsidRPr="00C664AB">
              <w:t>euro</w:t>
            </w:r>
            <w:proofErr w:type="spellEnd"/>
            <w:r w:rsidRPr="00C664AB">
              <w:t xml:space="preserve"> un budžeta programmu 97.00.00 “Nozaru </w:t>
            </w:r>
            <w:r w:rsidRPr="00C664AB">
              <w:lastRenderedPageBreak/>
              <w:t xml:space="preserve">vadība un politikas plānošana” 27 000 </w:t>
            </w:r>
            <w:proofErr w:type="spellStart"/>
            <w:r w:rsidRPr="00C664AB">
              <w:t>euro</w:t>
            </w:r>
            <w:proofErr w:type="spellEnd"/>
            <w:r w:rsidRPr="00C664AB">
              <w:t>;</w:t>
            </w:r>
          </w:p>
          <w:p w14:paraId="2F4B7703" w14:textId="77777777" w:rsidR="00487147" w:rsidRPr="00C664AB" w:rsidRDefault="00487147" w:rsidP="00487147">
            <w:pPr>
              <w:pStyle w:val="naisc"/>
              <w:jc w:val="both"/>
            </w:pPr>
            <w:r w:rsidRPr="00C664AB">
              <w:t xml:space="preserve">7.1.5. Prokuratūras budžeta programmu 01.00.00 “Prokuratūras iestāžu uzturēšana” 166 577 </w:t>
            </w:r>
            <w:proofErr w:type="spellStart"/>
            <w:r w:rsidRPr="00C664AB">
              <w:t>euro</w:t>
            </w:r>
            <w:proofErr w:type="spellEnd"/>
            <w:r w:rsidRPr="00C664AB">
              <w:t>;</w:t>
            </w:r>
          </w:p>
          <w:p w14:paraId="7D218D65" w14:textId="77777777" w:rsidR="00487147" w:rsidRPr="00C664AB" w:rsidRDefault="00487147" w:rsidP="00487147">
            <w:pPr>
              <w:pStyle w:val="naisc"/>
              <w:jc w:val="both"/>
            </w:pPr>
            <w:r w:rsidRPr="00C664AB">
              <w:t xml:space="preserve">7.1.6. Korupcijas novēršanas un apkarošanas biroja budžeta programmu 01.00.00 “Korupcijas novēršanas un apkarošanas birojs” 365 100 </w:t>
            </w:r>
            <w:proofErr w:type="spellStart"/>
            <w:r w:rsidRPr="00C664AB">
              <w:t>euro</w:t>
            </w:r>
            <w:proofErr w:type="spellEnd"/>
            <w:r w:rsidRPr="00C664AB">
              <w:t>;</w:t>
            </w:r>
          </w:p>
          <w:p w14:paraId="59292ED5" w14:textId="77777777" w:rsidR="00487147" w:rsidRPr="00C664AB" w:rsidRDefault="00487147" w:rsidP="00487147">
            <w:pPr>
              <w:pStyle w:val="naisc"/>
              <w:jc w:val="both"/>
            </w:pPr>
            <w:r w:rsidRPr="00C664AB">
              <w:t xml:space="preserve">7.2. 2022. gadam 3 356 503 </w:t>
            </w:r>
            <w:proofErr w:type="spellStart"/>
            <w:r w:rsidRPr="00C664AB">
              <w:t>euro</w:t>
            </w:r>
            <w:proofErr w:type="spellEnd"/>
            <w:r w:rsidRPr="00C664AB">
              <w:t xml:space="preserve"> apmērā, tai skaitā:  </w:t>
            </w:r>
          </w:p>
          <w:p w14:paraId="1BF691EC" w14:textId="77777777" w:rsidR="00487147" w:rsidRPr="00C664AB" w:rsidRDefault="00487147" w:rsidP="00487147">
            <w:pPr>
              <w:pStyle w:val="naisc"/>
              <w:jc w:val="both"/>
            </w:pPr>
            <w:r w:rsidRPr="00C664AB">
              <w:t xml:space="preserve">7.2.1. </w:t>
            </w:r>
            <w:proofErr w:type="spellStart"/>
            <w:r w:rsidRPr="00C664AB">
              <w:t>Iekšlietu</w:t>
            </w:r>
            <w:proofErr w:type="spellEnd"/>
            <w:r w:rsidRPr="00C664AB">
              <w:t xml:space="preserve"> ministrijas budžeta apakšprogrammu 06.01.00 “Valsts policija” 934 696 </w:t>
            </w:r>
            <w:proofErr w:type="spellStart"/>
            <w:r w:rsidRPr="00C664AB">
              <w:t>euro</w:t>
            </w:r>
            <w:proofErr w:type="spellEnd"/>
            <w:r w:rsidRPr="00C664AB">
              <w:t xml:space="preserve">, budžeta programmu 09.00.00 “Valsts drošības dienesta darbība” 157 681 </w:t>
            </w:r>
            <w:proofErr w:type="spellStart"/>
            <w:r w:rsidRPr="00C664AB">
              <w:t>euro</w:t>
            </w:r>
            <w:proofErr w:type="spellEnd"/>
            <w:r w:rsidRPr="00C664AB">
              <w:t xml:space="preserve"> un budžeta programmu 43.00.00 “Finanšu izlūkošanas dienesta darbība” 1 184 216 </w:t>
            </w:r>
            <w:proofErr w:type="spellStart"/>
            <w:r w:rsidRPr="00C664AB">
              <w:t>euro</w:t>
            </w:r>
            <w:proofErr w:type="spellEnd"/>
            <w:r w:rsidRPr="00C664AB">
              <w:t>;</w:t>
            </w:r>
          </w:p>
          <w:p w14:paraId="5D48DDD4" w14:textId="77777777" w:rsidR="00487147" w:rsidRPr="00C664AB" w:rsidRDefault="00487147" w:rsidP="00487147">
            <w:pPr>
              <w:pStyle w:val="naisc"/>
              <w:jc w:val="both"/>
            </w:pPr>
            <w:r w:rsidRPr="00C664AB">
              <w:t xml:space="preserve">7.2.2. Tieslietu ministrijas budžeta apakšprogrammu 03.02.00 “Apgabaltiesas un rajonu (pilsētu) tiesas” 29 937 </w:t>
            </w:r>
            <w:proofErr w:type="spellStart"/>
            <w:r w:rsidRPr="00C664AB">
              <w:t>euro</w:t>
            </w:r>
            <w:proofErr w:type="spellEnd"/>
            <w:r w:rsidRPr="00C664AB">
              <w:t xml:space="preserve">, budžeta apakšprogrammu </w:t>
            </w:r>
            <w:r w:rsidRPr="00C664AB">
              <w:lastRenderedPageBreak/>
              <w:t xml:space="preserve">06.03.00 “Maksātnespējas procesa pārvaldība” 51 374 </w:t>
            </w:r>
            <w:proofErr w:type="spellStart"/>
            <w:r w:rsidRPr="00C664AB">
              <w:t>euro</w:t>
            </w:r>
            <w:proofErr w:type="spellEnd"/>
            <w:r w:rsidRPr="00C664AB">
              <w:t xml:space="preserve"> un budžeta apakšprogrammu 09.02.00 “Fizisko personu datu aizsardzība” 108 224 </w:t>
            </w:r>
            <w:proofErr w:type="spellStart"/>
            <w:r w:rsidRPr="00C664AB">
              <w:t>euro</w:t>
            </w:r>
            <w:proofErr w:type="spellEnd"/>
            <w:r w:rsidRPr="00C664AB">
              <w:t>;</w:t>
            </w:r>
          </w:p>
          <w:p w14:paraId="4F72F8B7" w14:textId="77777777" w:rsidR="00487147" w:rsidRPr="00C664AB" w:rsidRDefault="00487147" w:rsidP="00487147">
            <w:pPr>
              <w:pStyle w:val="naisc"/>
              <w:jc w:val="both"/>
            </w:pPr>
            <w:r w:rsidRPr="00C664AB">
              <w:t xml:space="preserve"> 7.2.3. Finanšu ministrijas budžeta programmu 33.00.00 “Valsts ieņēmumu un muitas politikas nodrošināšana” 44 512 </w:t>
            </w:r>
            <w:proofErr w:type="spellStart"/>
            <w:r w:rsidRPr="00C664AB">
              <w:t>euro</w:t>
            </w:r>
            <w:proofErr w:type="spellEnd"/>
            <w:r w:rsidRPr="00C664AB">
              <w:t xml:space="preserve"> un budžeta programmu 97.00.00 “Nozaru vadība un politikas plānošana” 27 000 </w:t>
            </w:r>
            <w:proofErr w:type="spellStart"/>
            <w:r w:rsidRPr="00C664AB">
              <w:t>euro</w:t>
            </w:r>
            <w:proofErr w:type="spellEnd"/>
            <w:r w:rsidRPr="00C664AB">
              <w:t>;</w:t>
            </w:r>
          </w:p>
          <w:p w14:paraId="08BC5123" w14:textId="77777777" w:rsidR="00487147" w:rsidRPr="00C664AB" w:rsidRDefault="00487147" w:rsidP="00487147">
            <w:pPr>
              <w:pStyle w:val="naisc"/>
              <w:jc w:val="both"/>
            </w:pPr>
            <w:r w:rsidRPr="00C664AB">
              <w:t xml:space="preserve">7.2.4. Prokuratūras budžeta programmu 01.00.00 “Prokuratūras iestāžu uzturēšana” 112 761 </w:t>
            </w:r>
            <w:proofErr w:type="spellStart"/>
            <w:r w:rsidRPr="00C664AB">
              <w:t>euro</w:t>
            </w:r>
            <w:proofErr w:type="spellEnd"/>
            <w:r w:rsidRPr="00C664AB">
              <w:t>;</w:t>
            </w:r>
          </w:p>
          <w:p w14:paraId="3B815839" w14:textId="77777777" w:rsidR="00487147" w:rsidRPr="00C664AB" w:rsidRDefault="00487147" w:rsidP="00487147">
            <w:pPr>
              <w:pStyle w:val="naisc"/>
              <w:jc w:val="both"/>
            </w:pPr>
            <w:r w:rsidRPr="00C664AB">
              <w:t xml:space="preserve">7.2.5. Korupcijas novēršanas un apkarošanas biroja budžeta programmu 01.00.00 “Korupcijas novēršanas un apkarošanas birojs” 706 102 </w:t>
            </w:r>
            <w:proofErr w:type="spellStart"/>
            <w:r w:rsidRPr="00C664AB">
              <w:t>euro</w:t>
            </w:r>
            <w:proofErr w:type="spellEnd"/>
            <w:r w:rsidRPr="00C664AB">
              <w:t>;</w:t>
            </w:r>
          </w:p>
          <w:p w14:paraId="7CA9FF83" w14:textId="77777777" w:rsidR="00487147" w:rsidRPr="00C664AB" w:rsidRDefault="00487147" w:rsidP="00487147">
            <w:pPr>
              <w:pStyle w:val="naisc"/>
              <w:jc w:val="both"/>
            </w:pPr>
            <w:r w:rsidRPr="00C664AB">
              <w:t xml:space="preserve">7.3. 2023. gadam 2 157 395 </w:t>
            </w:r>
            <w:proofErr w:type="spellStart"/>
            <w:r w:rsidRPr="00C664AB">
              <w:t>euro</w:t>
            </w:r>
            <w:proofErr w:type="spellEnd"/>
            <w:r w:rsidRPr="00C664AB">
              <w:t xml:space="preserve"> apmērā, tai skaitā:  </w:t>
            </w:r>
          </w:p>
          <w:p w14:paraId="20BC3CB4" w14:textId="77777777" w:rsidR="00487147" w:rsidRPr="00C664AB" w:rsidRDefault="00487147" w:rsidP="00487147">
            <w:pPr>
              <w:pStyle w:val="naisc"/>
              <w:jc w:val="both"/>
            </w:pPr>
            <w:r w:rsidRPr="00C664AB">
              <w:t xml:space="preserve">7.3.1. </w:t>
            </w:r>
            <w:proofErr w:type="spellStart"/>
            <w:r w:rsidRPr="00C664AB">
              <w:t>Iekšlietu</w:t>
            </w:r>
            <w:proofErr w:type="spellEnd"/>
            <w:r w:rsidRPr="00C664AB">
              <w:t xml:space="preserve"> ministrijas budžeta apakšprogrammu 06.01.00 “Valsts policija” 934 </w:t>
            </w:r>
            <w:r w:rsidRPr="00C664AB">
              <w:lastRenderedPageBreak/>
              <w:t xml:space="preserve">696 </w:t>
            </w:r>
            <w:proofErr w:type="spellStart"/>
            <w:r w:rsidRPr="00C664AB">
              <w:t>euro</w:t>
            </w:r>
            <w:proofErr w:type="spellEnd"/>
            <w:r w:rsidRPr="00C664AB">
              <w:t xml:space="preserve">, budžeta programmu 09.00.00 “Valsts drošības dienesta darbība” 157 681 </w:t>
            </w:r>
            <w:proofErr w:type="spellStart"/>
            <w:r w:rsidRPr="00C664AB">
              <w:t>euro</w:t>
            </w:r>
            <w:proofErr w:type="spellEnd"/>
            <w:r w:rsidRPr="00C664AB">
              <w:t xml:space="preserve"> un budžeta programmu 43.00.00 “Finanšu izlūkošanas dienesta darbība”  89 957 </w:t>
            </w:r>
            <w:proofErr w:type="spellStart"/>
            <w:r w:rsidRPr="00C664AB">
              <w:t>euro</w:t>
            </w:r>
            <w:proofErr w:type="spellEnd"/>
            <w:r w:rsidRPr="00C664AB">
              <w:t xml:space="preserve">; </w:t>
            </w:r>
          </w:p>
          <w:p w14:paraId="70717F75" w14:textId="77777777" w:rsidR="00487147" w:rsidRPr="00C664AB" w:rsidRDefault="00487147" w:rsidP="00487147">
            <w:pPr>
              <w:pStyle w:val="naisc"/>
              <w:jc w:val="both"/>
            </w:pPr>
            <w:r w:rsidRPr="00C664AB">
              <w:t xml:space="preserve">7.3.2. Tieslietu ministrijas budžeta apakšprogrammu 03.02.00 “Apgabaltiesas un rajonu (pilsētu) tiesas” 29 937 </w:t>
            </w:r>
            <w:proofErr w:type="spellStart"/>
            <w:r w:rsidRPr="00C664AB">
              <w:t>euro</w:t>
            </w:r>
            <w:proofErr w:type="spellEnd"/>
            <w:r w:rsidRPr="00C664AB">
              <w:t xml:space="preserve">, budžeta apakšprogrammu 06.03.00 “Maksātnespējas procesa pārvaldība” 51 374 </w:t>
            </w:r>
            <w:proofErr w:type="spellStart"/>
            <w:r w:rsidRPr="00C664AB">
              <w:t>euro</w:t>
            </w:r>
            <w:proofErr w:type="spellEnd"/>
            <w:r w:rsidRPr="00C664AB">
              <w:t xml:space="preserve"> un budžeta apakšprogrammu 09.02.00 “Fizisko personu datu aizsardzība” 108 224 </w:t>
            </w:r>
            <w:proofErr w:type="spellStart"/>
            <w:r w:rsidRPr="00C664AB">
              <w:t>euro</w:t>
            </w:r>
            <w:proofErr w:type="spellEnd"/>
            <w:r w:rsidRPr="00C664AB">
              <w:t>;</w:t>
            </w:r>
          </w:p>
          <w:p w14:paraId="4D33A2F0" w14:textId="77777777" w:rsidR="00487147" w:rsidRPr="00C664AB" w:rsidRDefault="00487147" w:rsidP="00487147">
            <w:pPr>
              <w:pStyle w:val="naisc"/>
              <w:jc w:val="both"/>
            </w:pPr>
            <w:r w:rsidRPr="00C664AB">
              <w:t xml:space="preserve">7.3.3. Finanšu ministrijas budžeta programmu 33.00.00 “Valsts ieņēmumu un muitas politikas nodrošināšana” 44 512 </w:t>
            </w:r>
            <w:proofErr w:type="spellStart"/>
            <w:r w:rsidRPr="00C664AB">
              <w:t>euro</w:t>
            </w:r>
            <w:proofErr w:type="spellEnd"/>
            <w:r w:rsidRPr="00C664AB">
              <w:t xml:space="preserve"> un budžeta programmu 97.00.00 “Nozaru vadība un politikas plānošana” 27 000 </w:t>
            </w:r>
            <w:proofErr w:type="spellStart"/>
            <w:r w:rsidRPr="00C664AB">
              <w:t>euro</w:t>
            </w:r>
            <w:proofErr w:type="spellEnd"/>
            <w:r w:rsidRPr="00C664AB">
              <w:t>;</w:t>
            </w:r>
          </w:p>
          <w:p w14:paraId="50FEBFB5" w14:textId="77777777" w:rsidR="00487147" w:rsidRPr="00C664AB" w:rsidRDefault="00487147" w:rsidP="00487147">
            <w:pPr>
              <w:pStyle w:val="naisc"/>
              <w:jc w:val="both"/>
            </w:pPr>
            <w:r w:rsidRPr="00C664AB">
              <w:t xml:space="preserve">7.3.4. Prokuratūras budžeta programmu 01.00.00 “Prokuratūras iestāžu uzturēšana” 112 761 </w:t>
            </w:r>
            <w:proofErr w:type="spellStart"/>
            <w:r w:rsidRPr="00C664AB">
              <w:t>euro</w:t>
            </w:r>
            <w:proofErr w:type="spellEnd"/>
            <w:r w:rsidRPr="00C664AB">
              <w:t>;</w:t>
            </w:r>
          </w:p>
          <w:p w14:paraId="580D5985" w14:textId="77777777" w:rsidR="00487147" w:rsidRPr="00C664AB" w:rsidRDefault="00487147" w:rsidP="00487147">
            <w:pPr>
              <w:pStyle w:val="naisc"/>
              <w:jc w:val="both"/>
            </w:pPr>
            <w:r w:rsidRPr="00C664AB">
              <w:lastRenderedPageBreak/>
              <w:t xml:space="preserve">7.3.5. Korupcijas novēršanas un apkarošanas biroja budžeta programmu 01.00.00 “Korupcijas novēršanas un apkarošanas birojs” 601 253 </w:t>
            </w:r>
            <w:proofErr w:type="spellStart"/>
            <w:r w:rsidRPr="00C664AB">
              <w:t>euro</w:t>
            </w:r>
            <w:proofErr w:type="spellEnd"/>
            <w:r w:rsidRPr="00C664AB">
              <w:t>;</w:t>
            </w:r>
          </w:p>
          <w:p w14:paraId="39CF82B3" w14:textId="77777777" w:rsidR="00487147" w:rsidRPr="00C664AB" w:rsidRDefault="00487147" w:rsidP="00487147">
            <w:pPr>
              <w:pStyle w:val="naisc"/>
              <w:jc w:val="both"/>
            </w:pPr>
            <w:r w:rsidRPr="00C664AB">
              <w:t xml:space="preserve">7.4. 2024. gadam un turpmāk katru gadu 2 130 395 </w:t>
            </w:r>
            <w:proofErr w:type="spellStart"/>
            <w:r w:rsidRPr="00C664AB">
              <w:t>euro</w:t>
            </w:r>
            <w:proofErr w:type="spellEnd"/>
            <w:r w:rsidRPr="00C664AB">
              <w:t xml:space="preserve"> apmērā, tai skaitā:  </w:t>
            </w:r>
          </w:p>
          <w:p w14:paraId="68D5F241" w14:textId="77777777" w:rsidR="00487147" w:rsidRPr="00C664AB" w:rsidRDefault="00487147" w:rsidP="00487147">
            <w:pPr>
              <w:pStyle w:val="naisc"/>
              <w:jc w:val="both"/>
            </w:pPr>
            <w:r w:rsidRPr="00C664AB">
              <w:t xml:space="preserve">7.4.1. </w:t>
            </w:r>
            <w:proofErr w:type="spellStart"/>
            <w:r w:rsidRPr="00C664AB">
              <w:t>Iekšlietu</w:t>
            </w:r>
            <w:proofErr w:type="spellEnd"/>
            <w:r w:rsidRPr="00C664AB">
              <w:t xml:space="preserve"> ministrijas budžeta apakšprogrammu 06.01.00 “Valsts policija” 934 696 </w:t>
            </w:r>
            <w:proofErr w:type="spellStart"/>
            <w:r w:rsidRPr="00C664AB">
              <w:t>euro</w:t>
            </w:r>
            <w:proofErr w:type="spellEnd"/>
            <w:r w:rsidRPr="00C664AB">
              <w:t xml:space="preserve">, budžeta programmu 09.00.00 “Valsts drošības dienesta darbība” 157 681 </w:t>
            </w:r>
            <w:proofErr w:type="spellStart"/>
            <w:r w:rsidRPr="00C664AB">
              <w:t>euro</w:t>
            </w:r>
            <w:proofErr w:type="spellEnd"/>
            <w:r w:rsidRPr="00C664AB">
              <w:t xml:space="preserve"> un budžeta programmu 43.00.00 “Finanšu izlūkošanas dienesta darbība” 89 957 </w:t>
            </w:r>
            <w:proofErr w:type="spellStart"/>
            <w:r w:rsidRPr="00C664AB">
              <w:t>euro</w:t>
            </w:r>
            <w:proofErr w:type="spellEnd"/>
            <w:r w:rsidRPr="00C664AB">
              <w:t>;</w:t>
            </w:r>
          </w:p>
          <w:p w14:paraId="72BB90A9" w14:textId="77777777" w:rsidR="00487147" w:rsidRPr="00C664AB" w:rsidRDefault="00487147" w:rsidP="00487147">
            <w:pPr>
              <w:pStyle w:val="naisc"/>
              <w:jc w:val="both"/>
            </w:pPr>
            <w:r w:rsidRPr="00C664AB">
              <w:t xml:space="preserve">7.4.2. Tieslietu ministrijas budžeta apakšprogrammu 03.02.00 “Apgabaltiesas un rajonu (pilsētu) tiesas” 29 937 </w:t>
            </w:r>
            <w:proofErr w:type="spellStart"/>
            <w:r w:rsidRPr="00C664AB">
              <w:t>euro</w:t>
            </w:r>
            <w:proofErr w:type="spellEnd"/>
            <w:r w:rsidRPr="00C664AB">
              <w:t xml:space="preserve">, budžeta apakšprogrammu 06.03.00 “Maksātnespējas procesa pārvaldība” 51 374 </w:t>
            </w:r>
            <w:proofErr w:type="spellStart"/>
            <w:r w:rsidRPr="00C664AB">
              <w:t>euro</w:t>
            </w:r>
            <w:proofErr w:type="spellEnd"/>
            <w:r w:rsidRPr="00C664AB">
              <w:t xml:space="preserve"> un budžeta apakšprogrammu 09.02.00 “Fizisko personu datu aizsardzība” 108 224 </w:t>
            </w:r>
            <w:proofErr w:type="spellStart"/>
            <w:r w:rsidRPr="00C664AB">
              <w:t>euro</w:t>
            </w:r>
            <w:proofErr w:type="spellEnd"/>
            <w:r w:rsidRPr="00C664AB">
              <w:t>;</w:t>
            </w:r>
          </w:p>
          <w:p w14:paraId="20A99690" w14:textId="77777777" w:rsidR="00487147" w:rsidRPr="00C664AB" w:rsidRDefault="00487147" w:rsidP="00487147">
            <w:pPr>
              <w:pStyle w:val="naisc"/>
              <w:jc w:val="both"/>
            </w:pPr>
            <w:r w:rsidRPr="00C664AB">
              <w:lastRenderedPageBreak/>
              <w:t xml:space="preserve">7.4.3. Finanšu ministrijas budžeta programmu 33.00.00 “Valsts ieņēmumu un muitas politikas nodrošināšana” 44 512 </w:t>
            </w:r>
            <w:proofErr w:type="spellStart"/>
            <w:r w:rsidRPr="00C664AB">
              <w:t>euro</w:t>
            </w:r>
            <w:proofErr w:type="spellEnd"/>
            <w:r w:rsidRPr="00C664AB">
              <w:t>;</w:t>
            </w:r>
          </w:p>
          <w:p w14:paraId="2501CCD5" w14:textId="77777777" w:rsidR="00487147" w:rsidRPr="00C664AB" w:rsidRDefault="00487147" w:rsidP="00487147">
            <w:pPr>
              <w:pStyle w:val="naisc"/>
              <w:jc w:val="both"/>
            </w:pPr>
            <w:r w:rsidRPr="00C664AB">
              <w:t xml:space="preserve">7.4.4. Prokuratūras budžeta programmu 01.00.00 “Prokuratūras iestāžu uzturēšana” 112 761 </w:t>
            </w:r>
            <w:proofErr w:type="spellStart"/>
            <w:r w:rsidRPr="00C664AB">
              <w:t>euro</w:t>
            </w:r>
            <w:proofErr w:type="spellEnd"/>
            <w:r w:rsidRPr="00C664AB">
              <w:t>;</w:t>
            </w:r>
          </w:p>
          <w:p w14:paraId="511BDBE6" w14:textId="77777777" w:rsidR="00487147" w:rsidRPr="00C664AB" w:rsidRDefault="00487147" w:rsidP="00487147">
            <w:pPr>
              <w:pStyle w:val="naisc"/>
              <w:jc w:val="both"/>
            </w:pPr>
            <w:r w:rsidRPr="00C664AB">
              <w:t xml:space="preserve">7.4.5. Korupcijas novēršanas un apkarošanas biroja budžeta programmu 01.00.00 “Korupcijas novēršanas un apkarošanas birojs” 601 253 </w:t>
            </w:r>
            <w:proofErr w:type="spellStart"/>
            <w:r w:rsidRPr="00C664AB">
              <w:t>euro</w:t>
            </w:r>
            <w:proofErr w:type="spellEnd"/>
            <w:r w:rsidRPr="00C664AB">
              <w:t>.</w:t>
            </w:r>
          </w:p>
          <w:p w14:paraId="253F5B9C" w14:textId="77777777" w:rsidR="00487147" w:rsidRPr="00C664AB" w:rsidRDefault="00487147" w:rsidP="00487147">
            <w:pPr>
              <w:pStyle w:val="naisc"/>
              <w:jc w:val="both"/>
            </w:pPr>
            <w:r w:rsidRPr="00C664AB">
              <w:t xml:space="preserve">8. Papildus Ministru kabineta 2019. gada 17. decembra sēdē nolemtajam (prot. Nr.59 77.§ 8. punkts), atbalstīt </w:t>
            </w:r>
            <w:proofErr w:type="spellStart"/>
            <w:r w:rsidRPr="00C664AB">
              <w:t>Iekšlietu</w:t>
            </w:r>
            <w:proofErr w:type="spellEnd"/>
            <w:r w:rsidRPr="00C664AB">
              <w:t xml:space="preserve"> ministrijas priekšlikumu par ilgtermiņa saistību palielināšanu pasākumam “Maksājumi starptautiskajās institūcijās un programmās” (budžeta programmā 43.00.00 “Finanšu izlūkošanas dienesta darbība”) 2020. gadā par 1 200 </w:t>
            </w:r>
            <w:proofErr w:type="spellStart"/>
            <w:r w:rsidRPr="00C664AB">
              <w:t>euro</w:t>
            </w:r>
            <w:proofErr w:type="spellEnd"/>
            <w:r w:rsidRPr="00C664AB">
              <w:t xml:space="preserve"> un turpmāk ik gadu par 4 200 </w:t>
            </w:r>
            <w:proofErr w:type="spellStart"/>
            <w:r w:rsidRPr="00C664AB">
              <w:t>euro</w:t>
            </w:r>
            <w:proofErr w:type="spellEnd"/>
            <w:r w:rsidRPr="00C664AB">
              <w:t>.</w:t>
            </w:r>
          </w:p>
          <w:p w14:paraId="3C18FA38" w14:textId="77777777" w:rsidR="00487147" w:rsidRPr="00C664AB" w:rsidRDefault="00487147" w:rsidP="00487147">
            <w:pPr>
              <w:pStyle w:val="naisc"/>
              <w:jc w:val="both"/>
            </w:pPr>
            <w:r w:rsidRPr="00C664AB">
              <w:lastRenderedPageBreak/>
              <w:t>9. Pieņemt zināšanai, ka plāna ieviešanai papildu Ministru kabineta 2019. gada 17. decembra sēdē nolemtajam (prot. Nr.59 77.§ 9. punkts) nepieciešams izveidot papildu amata vietas: Finanšu izlūkošanas dienestam 10 jaunas amata vietas 2020. gadā 3 mēnešiem, 2021. gadā 12 mēnešiem un 2022. gadā 12 mēnešiem; Maksātnespējas kontroles dienestam 2 jaunas amata vietas no 2021. gada;  apgabaltiesās un rajonu (pilsētu) tiesās 1 jaunu amata vietu no 2021. gada; Datu valsts inspekcijai  2 jaunas amata vietas no 2021. gada; Prokuratūrai 2 jaunas amata vietas no 2020. gada augusta un vēl 2 jaunas amata vietas no 2021. gada; Korupcijas novēršanas un apkarošanas birojam 9 jaunas amata vietas no 2021. gada 1. marta un vēl 10 jaunas amata vietas no 2022. gada. Valsts policijai 23 jaunas amata vietas no 2021. gada ieviest, nepalielinot kopējo Valsts policijas amata vietu skaitu.</w:t>
            </w:r>
          </w:p>
          <w:p w14:paraId="472B243E" w14:textId="620D634B" w:rsidR="00487147" w:rsidRPr="001B717F" w:rsidRDefault="00487147" w:rsidP="00487147">
            <w:pPr>
              <w:pStyle w:val="naisc"/>
              <w:spacing w:before="0" w:beforeAutospacing="0" w:after="0" w:afterAutospacing="0"/>
              <w:jc w:val="both"/>
            </w:pPr>
            <w:r w:rsidRPr="00C664AB">
              <w:lastRenderedPageBreak/>
              <w:t>10. Gadījumā, ja 2021. vai 2022. gadā būtiski pieaug tiesā iesniegto lietu skaits noziedzīgi iegūtu līdzekļu legalizācijas jomā, Tieslietu ministrijai normatīvajos aktos noteiktajā kārtībā iesniegt priekšlikumus Finanšu ministrijā par Tieslietu ministrijas (Tiesu administrācijas) budžeta apakšprogrammas 03.02.00 “Apgabaltiesas un rajonu (pilsētu) tiesas” pamatbudžeta bāzes izdevumu palielināšanu turpmākajiem gadiem, papildus tiesu sastāvu izveidošanai, lai nodrošinātu ar noziedzīgi iegūtu līdzekļu legalizāciju saistīto lietu sekmīgu izskatīšanu tiesās.</w:t>
            </w:r>
          </w:p>
        </w:tc>
      </w:tr>
      <w:tr w:rsidR="00655C53" w:rsidRPr="00832449" w14:paraId="5C88BEEB" w14:textId="77777777" w:rsidTr="00C406A7">
        <w:trPr>
          <w:trHeight w:val="137"/>
        </w:trPr>
        <w:tc>
          <w:tcPr>
            <w:tcW w:w="14562" w:type="dxa"/>
            <w:gridSpan w:val="5"/>
            <w:tcBorders>
              <w:top w:val="single" w:sz="6" w:space="0" w:color="000000"/>
              <w:left w:val="single" w:sz="6" w:space="0" w:color="000000"/>
              <w:bottom w:val="single" w:sz="6" w:space="0" w:color="000000"/>
              <w:right w:val="single" w:sz="6" w:space="0" w:color="000000"/>
            </w:tcBorders>
            <w:shd w:val="clear" w:color="auto" w:fill="auto"/>
            <w:vAlign w:val="center"/>
          </w:tcPr>
          <w:p w14:paraId="75E49082" w14:textId="49D7A616" w:rsidR="00655C53" w:rsidRPr="00EA7A26" w:rsidRDefault="00655C53" w:rsidP="00655C53">
            <w:pPr>
              <w:pStyle w:val="naisc"/>
              <w:spacing w:before="0" w:beforeAutospacing="0" w:after="0" w:afterAutospacing="0"/>
              <w:jc w:val="center"/>
              <w:rPr>
                <w:b/>
              </w:rPr>
            </w:pPr>
            <w:r>
              <w:rPr>
                <w:b/>
              </w:rPr>
              <w:lastRenderedPageBreak/>
              <w:t>PRIEKŠLIKUMI</w:t>
            </w:r>
          </w:p>
        </w:tc>
      </w:tr>
      <w:tr w:rsidR="00655C53" w:rsidRPr="00832449" w14:paraId="4A5D1656" w14:textId="77777777" w:rsidTr="00D514A5">
        <w:trPr>
          <w:trHeight w:val="137"/>
        </w:trPr>
        <w:tc>
          <w:tcPr>
            <w:tcW w:w="716" w:type="dxa"/>
            <w:tcBorders>
              <w:top w:val="single" w:sz="6" w:space="0" w:color="000000"/>
              <w:left w:val="single" w:sz="6" w:space="0" w:color="000000"/>
              <w:bottom w:val="single" w:sz="6" w:space="0" w:color="000000"/>
              <w:right w:val="single" w:sz="6" w:space="0" w:color="000000"/>
            </w:tcBorders>
            <w:shd w:val="clear" w:color="auto" w:fill="auto"/>
          </w:tcPr>
          <w:p w14:paraId="1C336AC6" w14:textId="77777777" w:rsidR="00655C53" w:rsidRDefault="00655C53" w:rsidP="00655C53">
            <w:pPr>
              <w:pStyle w:val="naisc"/>
              <w:spacing w:before="0" w:beforeAutospacing="0" w:after="0" w:afterAutospacing="0"/>
              <w:jc w:val="center"/>
            </w:pPr>
          </w:p>
        </w:tc>
        <w:tc>
          <w:tcPr>
            <w:tcW w:w="3361" w:type="dxa"/>
            <w:tcBorders>
              <w:top w:val="single" w:sz="6" w:space="0" w:color="000000"/>
              <w:left w:val="single" w:sz="6" w:space="0" w:color="000000"/>
              <w:bottom w:val="single" w:sz="6" w:space="0" w:color="000000"/>
              <w:right w:val="single" w:sz="6" w:space="0" w:color="000000"/>
            </w:tcBorders>
            <w:shd w:val="clear" w:color="auto" w:fill="auto"/>
          </w:tcPr>
          <w:p w14:paraId="7B93F961" w14:textId="77777777" w:rsidR="00655C53" w:rsidRPr="00756614" w:rsidRDefault="00655C53" w:rsidP="00655C53">
            <w:pPr>
              <w:pStyle w:val="naisf"/>
              <w:spacing w:before="0" w:beforeAutospacing="0" w:after="0" w:afterAutospacing="0"/>
              <w:jc w:val="both"/>
            </w:pPr>
          </w:p>
        </w:tc>
        <w:tc>
          <w:tcPr>
            <w:tcW w:w="3686" w:type="dxa"/>
            <w:tcBorders>
              <w:top w:val="single" w:sz="6" w:space="0" w:color="000000"/>
              <w:left w:val="single" w:sz="6" w:space="0" w:color="000000"/>
              <w:bottom w:val="single" w:sz="6" w:space="0" w:color="000000"/>
              <w:right w:val="single" w:sz="6" w:space="0" w:color="000000"/>
            </w:tcBorders>
            <w:shd w:val="clear" w:color="auto" w:fill="auto"/>
          </w:tcPr>
          <w:p w14:paraId="76D2FB11" w14:textId="77777777" w:rsidR="00655C53" w:rsidRPr="00E436AE" w:rsidRDefault="00655C53" w:rsidP="00655C53">
            <w:pPr>
              <w:pStyle w:val="naisc"/>
              <w:spacing w:before="0" w:beforeAutospacing="0" w:after="0" w:afterAutospacing="0"/>
              <w:jc w:val="both"/>
              <w:rPr>
                <w:rFonts w:eastAsia="Calibri"/>
                <w:lang w:eastAsia="en-US"/>
              </w:rPr>
            </w:pP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16F6ACB2" w14:textId="77777777" w:rsidR="00655C53" w:rsidRDefault="00655C53" w:rsidP="00655C53">
            <w:pPr>
              <w:jc w:val="center"/>
              <w:rPr>
                <w:b/>
                <w:lang w:eastAsia="en-US"/>
              </w:rPr>
            </w:pPr>
          </w:p>
        </w:tc>
        <w:tc>
          <w:tcPr>
            <w:tcW w:w="3255" w:type="dxa"/>
            <w:tcBorders>
              <w:top w:val="single" w:sz="6" w:space="0" w:color="000000"/>
              <w:left w:val="single" w:sz="6" w:space="0" w:color="000000"/>
              <w:bottom w:val="single" w:sz="6" w:space="0" w:color="000000"/>
              <w:right w:val="single" w:sz="6" w:space="0" w:color="000000"/>
            </w:tcBorders>
            <w:shd w:val="clear" w:color="auto" w:fill="auto"/>
          </w:tcPr>
          <w:p w14:paraId="104BE356" w14:textId="77777777" w:rsidR="00655C53" w:rsidRDefault="00655C53" w:rsidP="00655C53">
            <w:pPr>
              <w:rPr>
                <w:lang w:eastAsia="en-US"/>
              </w:rPr>
            </w:pPr>
          </w:p>
        </w:tc>
      </w:tr>
    </w:tbl>
    <w:p w14:paraId="54DEF118" w14:textId="0A65487B" w:rsidR="0058477B" w:rsidRPr="00E567C0" w:rsidRDefault="0058477B" w:rsidP="000A6EFF">
      <w:pPr>
        <w:tabs>
          <w:tab w:val="left" w:pos="8460"/>
        </w:tabs>
        <w:rPr>
          <w:sz w:val="16"/>
          <w:szCs w:val="16"/>
        </w:rPr>
      </w:pPr>
    </w:p>
    <w:tbl>
      <w:tblPr>
        <w:tblW w:w="14034" w:type="dxa"/>
        <w:tblInd w:w="108" w:type="dxa"/>
        <w:tblLayout w:type="fixed"/>
        <w:tblLook w:val="00A0" w:firstRow="1" w:lastRow="0" w:firstColumn="1" w:lastColumn="0" w:noHBand="0" w:noVBand="0"/>
      </w:tblPr>
      <w:tblGrid>
        <w:gridCol w:w="4971"/>
        <w:gridCol w:w="9063"/>
      </w:tblGrid>
      <w:tr w:rsidR="00F75E7B" w:rsidRPr="00E567C0" w14:paraId="679ADC10" w14:textId="77777777" w:rsidTr="00782C4E">
        <w:tc>
          <w:tcPr>
            <w:tcW w:w="4971" w:type="dxa"/>
          </w:tcPr>
          <w:p w14:paraId="0CC0E750" w14:textId="77777777" w:rsidR="00A850DF" w:rsidRDefault="00A850DF" w:rsidP="00782C4E"/>
          <w:p w14:paraId="07D409E7" w14:textId="6CE0F26B" w:rsidR="00F75E7B" w:rsidRPr="00E567C0" w:rsidRDefault="00F75E7B" w:rsidP="00782C4E">
            <w:r w:rsidRPr="00E567C0">
              <w:t>Atbildīgā amatpersona</w:t>
            </w:r>
          </w:p>
        </w:tc>
        <w:tc>
          <w:tcPr>
            <w:tcW w:w="9063" w:type="dxa"/>
          </w:tcPr>
          <w:p w14:paraId="6C8C90C6" w14:textId="77777777" w:rsidR="00F75E7B" w:rsidRPr="00E567C0" w:rsidRDefault="00F75E7B" w:rsidP="00782C4E">
            <w:r w:rsidRPr="00E567C0">
              <w:t>  </w:t>
            </w:r>
          </w:p>
        </w:tc>
      </w:tr>
      <w:tr w:rsidR="00F75E7B" w:rsidRPr="00E567C0" w14:paraId="43E50B5F" w14:textId="77777777" w:rsidTr="00782C4E">
        <w:tc>
          <w:tcPr>
            <w:tcW w:w="4971" w:type="dxa"/>
          </w:tcPr>
          <w:p w14:paraId="3AF92D73" w14:textId="77777777" w:rsidR="00F75E7B" w:rsidRPr="00E567C0" w:rsidRDefault="00F75E7B" w:rsidP="00782C4E"/>
        </w:tc>
        <w:tc>
          <w:tcPr>
            <w:tcW w:w="9063" w:type="dxa"/>
            <w:tcBorders>
              <w:top w:val="single" w:sz="6" w:space="0" w:color="000000"/>
            </w:tcBorders>
          </w:tcPr>
          <w:p w14:paraId="0451743D" w14:textId="77777777" w:rsidR="00F75E7B" w:rsidRPr="00E567C0" w:rsidRDefault="00F75E7B" w:rsidP="00782C4E">
            <w:r w:rsidRPr="00E567C0">
              <w:t>(paraksts)*</w:t>
            </w:r>
          </w:p>
        </w:tc>
      </w:tr>
    </w:tbl>
    <w:p w14:paraId="2DE4ACDC" w14:textId="77777777" w:rsidR="00D4602E" w:rsidRPr="00E567C0" w:rsidRDefault="00D4602E" w:rsidP="00AA1F86"/>
    <w:p w14:paraId="38C84359" w14:textId="459D32A8" w:rsidR="00B5720B" w:rsidRDefault="00B5720B" w:rsidP="00AA1F86">
      <w:pPr>
        <w:rPr>
          <w:sz w:val="16"/>
          <w:szCs w:val="16"/>
        </w:rPr>
      </w:pPr>
    </w:p>
    <w:p w14:paraId="3AAD22A2" w14:textId="77777777" w:rsidR="00A850DF" w:rsidRPr="00E567C0" w:rsidRDefault="00A850DF" w:rsidP="00AA1F86">
      <w:pPr>
        <w:rPr>
          <w:sz w:val="16"/>
          <w:szCs w:val="16"/>
        </w:rPr>
      </w:pPr>
    </w:p>
    <w:p w14:paraId="237F6A63" w14:textId="077A762C" w:rsidR="00F07141" w:rsidRDefault="00F07141" w:rsidP="00AA1F86">
      <w:pPr>
        <w:rPr>
          <w:sz w:val="16"/>
          <w:szCs w:val="16"/>
        </w:rPr>
      </w:pPr>
      <w:r>
        <w:rPr>
          <w:sz w:val="16"/>
          <w:szCs w:val="16"/>
        </w:rPr>
        <w:t>Rozenbaums 67219067</w:t>
      </w:r>
    </w:p>
    <w:p w14:paraId="03C72B89" w14:textId="4F8022F1" w:rsidR="00047B14" w:rsidRPr="003D30D7" w:rsidRDefault="008A3E5D">
      <w:pPr>
        <w:rPr>
          <w:rStyle w:val="Hyperlink"/>
          <w:color w:val="auto"/>
          <w:sz w:val="16"/>
          <w:szCs w:val="16"/>
          <w:u w:val="none"/>
        </w:rPr>
      </w:pPr>
      <w:hyperlink r:id="rId8" w:history="1">
        <w:r w:rsidR="00F07141" w:rsidRPr="00750CBC">
          <w:rPr>
            <w:rStyle w:val="Hyperlink"/>
            <w:sz w:val="16"/>
            <w:szCs w:val="16"/>
          </w:rPr>
          <w:t>laimonis.rozenbaums@iem.gov.lv</w:t>
        </w:r>
      </w:hyperlink>
      <w:r w:rsidR="00F07141">
        <w:rPr>
          <w:sz w:val="16"/>
          <w:szCs w:val="16"/>
        </w:rPr>
        <w:t xml:space="preserve"> </w:t>
      </w:r>
    </w:p>
    <w:sectPr w:rsidR="00047B14" w:rsidRPr="003D30D7" w:rsidSect="00233936">
      <w:headerReference w:type="even" r:id="rId9"/>
      <w:headerReference w:type="default" r:id="rId10"/>
      <w:footerReference w:type="default" r:id="rId11"/>
      <w:footerReference w:type="first" r:id="rId12"/>
      <w:pgSz w:w="16838" w:h="11906" w:orient="landscape"/>
      <w:pgMar w:top="1134" w:right="1134" w:bottom="1134" w:left="1134"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4A5130" w16cid:durableId="21471527"/>
  <w16cid:commentId w16cid:paraId="20236CFA" w16cid:durableId="2148237A"/>
  <w16cid:commentId w16cid:paraId="721B3667" w16cid:durableId="21471844"/>
  <w16cid:commentId w16cid:paraId="1EB8A2E1" w16cid:durableId="2149BC24"/>
  <w16cid:commentId w16cid:paraId="12BD15DF" w16cid:durableId="2149BF2C"/>
  <w16cid:commentId w16cid:paraId="0FAAD168" w16cid:durableId="2146FE84"/>
  <w16cid:commentId w16cid:paraId="265B020C" w16cid:durableId="2149CA10"/>
  <w16cid:commentId w16cid:paraId="2CB0403F" w16cid:durableId="214720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9393D2" w14:textId="77777777" w:rsidR="0060000E" w:rsidRDefault="0060000E">
      <w:r>
        <w:separator/>
      </w:r>
    </w:p>
  </w:endnote>
  <w:endnote w:type="continuationSeparator" w:id="0">
    <w:p w14:paraId="03D6550C" w14:textId="77777777" w:rsidR="0060000E" w:rsidRDefault="0060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7E4B2" w14:textId="77022945" w:rsidR="0060000E" w:rsidRPr="00E6491A" w:rsidRDefault="0060000E" w:rsidP="00E6491A">
    <w:pPr>
      <w:pStyle w:val="Footer"/>
    </w:pPr>
    <w:r>
      <w:rPr>
        <w:sz w:val="18"/>
        <w:szCs w:val="18"/>
      </w:rPr>
      <w:t>IEMIzz_</w:t>
    </w:r>
    <w:r w:rsidR="008A6CC3">
      <w:rPr>
        <w:sz w:val="18"/>
        <w:szCs w:val="18"/>
      </w:rPr>
      <w:t>1</w:t>
    </w:r>
    <w:r w:rsidR="0028639B">
      <w:rPr>
        <w:sz w:val="18"/>
        <w:szCs w:val="18"/>
      </w:rPr>
      <w:t>5</w:t>
    </w:r>
    <w:r>
      <w:rPr>
        <w:sz w:val="18"/>
        <w:szCs w:val="18"/>
      </w:rPr>
      <w:t>0</w:t>
    </w:r>
    <w:r w:rsidR="008A6CC3">
      <w:rPr>
        <w:sz w:val="18"/>
        <w:szCs w:val="18"/>
      </w:rPr>
      <w:t>9</w:t>
    </w:r>
    <w:r>
      <w:rPr>
        <w:sz w:val="18"/>
        <w:szCs w:val="18"/>
      </w:rPr>
      <w:t>2020</w:t>
    </w:r>
    <w:r w:rsidRPr="001B6D06">
      <w:rPr>
        <w:sz w:val="18"/>
        <w:szCs w:val="18"/>
      </w:rPr>
      <w:t>_</w:t>
    </w:r>
    <w:r>
      <w:rPr>
        <w:sz w:val="18"/>
        <w:szCs w:val="18"/>
      </w:rPr>
      <w:t>NILLTPFN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488EA" w14:textId="10823EA0" w:rsidR="0060000E" w:rsidRPr="008E6256" w:rsidRDefault="0060000E" w:rsidP="008E6256">
    <w:pPr>
      <w:pStyle w:val="Footer"/>
    </w:pPr>
    <w:r>
      <w:rPr>
        <w:sz w:val="18"/>
        <w:szCs w:val="18"/>
      </w:rPr>
      <w:t>IEMIzz_</w:t>
    </w:r>
    <w:r w:rsidR="008A6CC3">
      <w:rPr>
        <w:sz w:val="18"/>
        <w:szCs w:val="18"/>
      </w:rPr>
      <w:t>1</w:t>
    </w:r>
    <w:r w:rsidR="0028639B">
      <w:rPr>
        <w:sz w:val="18"/>
        <w:szCs w:val="18"/>
      </w:rPr>
      <w:t>5</w:t>
    </w:r>
    <w:r>
      <w:rPr>
        <w:sz w:val="18"/>
        <w:szCs w:val="18"/>
      </w:rPr>
      <w:t>0</w:t>
    </w:r>
    <w:r w:rsidR="008A6CC3">
      <w:rPr>
        <w:sz w:val="18"/>
        <w:szCs w:val="18"/>
      </w:rPr>
      <w:t>9</w:t>
    </w:r>
    <w:r>
      <w:rPr>
        <w:sz w:val="18"/>
        <w:szCs w:val="18"/>
      </w:rPr>
      <w:t>2020</w:t>
    </w:r>
    <w:r w:rsidRPr="001B6D06">
      <w:rPr>
        <w:sz w:val="18"/>
        <w:szCs w:val="18"/>
      </w:rPr>
      <w:t>_</w:t>
    </w:r>
    <w:r>
      <w:rPr>
        <w:sz w:val="18"/>
        <w:szCs w:val="18"/>
      </w:rPr>
      <w:t>NILLTPFN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18689" w14:textId="77777777" w:rsidR="0060000E" w:rsidRDefault="0060000E">
      <w:r>
        <w:separator/>
      </w:r>
    </w:p>
  </w:footnote>
  <w:footnote w:type="continuationSeparator" w:id="0">
    <w:p w14:paraId="2EE08A72" w14:textId="77777777" w:rsidR="0060000E" w:rsidRDefault="0060000E">
      <w:r>
        <w:continuationSeparator/>
      </w:r>
    </w:p>
  </w:footnote>
  <w:footnote w:id="1">
    <w:p w14:paraId="51CF936D" w14:textId="77777777" w:rsidR="0060000E" w:rsidRDefault="0060000E" w:rsidP="008608C1">
      <w:pPr>
        <w:pStyle w:val="FootnoteText"/>
      </w:pPr>
      <w:r>
        <w:rPr>
          <w:rStyle w:val="FootnoteReference"/>
        </w:rPr>
        <w:footnoteRef/>
      </w:r>
      <w:r>
        <w:t xml:space="preserve"> </w:t>
      </w:r>
      <w:proofErr w:type="spellStart"/>
      <w:r w:rsidRPr="001B65FC">
        <w:rPr>
          <w:rFonts w:ascii="Times New Roman" w:hAnsi="Times New Roman"/>
        </w:rPr>
        <w:t>Juridisko</w:t>
      </w:r>
      <w:proofErr w:type="spellEnd"/>
      <w:r w:rsidRPr="001B65FC">
        <w:rPr>
          <w:rFonts w:ascii="Times New Roman" w:hAnsi="Times New Roman"/>
        </w:rPr>
        <w:t xml:space="preserve"> </w:t>
      </w:r>
      <w:proofErr w:type="spellStart"/>
      <w:r w:rsidRPr="001B65FC">
        <w:rPr>
          <w:rFonts w:ascii="Times New Roman" w:hAnsi="Times New Roman"/>
        </w:rPr>
        <w:t>personu</w:t>
      </w:r>
      <w:proofErr w:type="spellEnd"/>
      <w:r w:rsidRPr="001B65FC">
        <w:rPr>
          <w:rFonts w:ascii="Times New Roman" w:hAnsi="Times New Roman"/>
        </w:rPr>
        <w:t xml:space="preserve"> </w:t>
      </w:r>
      <w:proofErr w:type="gramStart"/>
      <w:r w:rsidRPr="001B65FC">
        <w:rPr>
          <w:rFonts w:ascii="Times New Roman" w:hAnsi="Times New Roman"/>
        </w:rPr>
        <w:t>un</w:t>
      </w:r>
      <w:proofErr w:type="gramEnd"/>
      <w:r w:rsidRPr="001B65FC">
        <w:rPr>
          <w:rFonts w:ascii="Times New Roman" w:hAnsi="Times New Roman"/>
        </w:rPr>
        <w:t xml:space="preserve"> </w:t>
      </w:r>
      <w:proofErr w:type="spellStart"/>
      <w:r w:rsidRPr="001B65FC">
        <w:rPr>
          <w:rFonts w:ascii="Times New Roman" w:hAnsi="Times New Roman"/>
        </w:rPr>
        <w:t>nevalstisko</w:t>
      </w:r>
      <w:proofErr w:type="spellEnd"/>
      <w:r w:rsidRPr="001B65FC">
        <w:rPr>
          <w:rFonts w:ascii="Times New Roman" w:hAnsi="Times New Roman"/>
        </w:rPr>
        <w:t xml:space="preserve"> </w:t>
      </w:r>
      <w:proofErr w:type="spellStart"/>
      <w:r w:rsidRPr="001B65FC">
        <w:rPr>
          <w:rFonts w:ascii="Times New Roman" w:hAnsi="Times New Roman"/>
        </w:rPr>
        <w:t>organizāciju</w:t>
      </w:r>
      <w:proofErr w:type="spellEnd"/>
      <w:r w:rsidRPr="001B65FC">
        <w:rPr>
          <w:rFonts w:ascii="Times New Roman" w:hAnsi="Times New Roman"/>
        </w:rPr>
        <w:t xml:space="preserve"> </w:t>
      </w:r>
      <w:proofErr w:type="spellStart"/>
      <w:r w:rsidRPr="001B65FC">
        <w:rPr>
          <w:rFonts w:ascii="Times New Roman" w:hAnsi="Times New Roman"/>
        </w:rPr>
        <w:t>noziedzīgi</w:t>
      </w:r>
      <w:proofErr w:type="spellEnd"/>
      <w:r w:rsidRPr="001B65FC">
        <w:rPr>
          <w:rFonts w:ascii="Times New Roman" w:hAnsi="Times New Roman"/>
        </w:rPr>
        <w:t xml:space="preserve"> </w:t>
      </w:r>
      <w:proofErr w:type="spellStart"/>
      <w:r w:rsidRPr="001B65FC">
        <w:rPr>
          <w:rFonts w:ascii="Times New Roman" w:hAnsi="Times New Roman"/>
        </w:rPr>
        <w:t>iegūtu</w:t>
      </w:r>
      <w:proofErr w:type="spellEnd"/>
      <w:r w:rsidRPr="001B65FC">
        <w:rPr>
          <w:rFonts w:ascii="Times New Roman" w:hAnsi="Times New Roman"/>
        </w:rPr>
        <w:t xml:space="preserve"> </w:t>
      </w:r>
      <w:proofErr w:type="spellStart"/>
      <w:r w:rsidRPr="001B65FC">
        <w:rPr>
          <w:rFonts w:ascii="Times New Roman" w:hAnsi="Times New Roman"/>
        </w:rPr>
        <w:t>līdzekļu</w:t>
      </w:r>
      <w:proofErr w:type="spellEnd"/>
      <w:r w:rsidRPr="001B65FC">
        <w:rPr>
          <w:rFonts w:ascii="Times New Roman" w:hAnsi="Times New Roman"/>
        </w:rPr>
        <w:t xml:space="preserve"> </w:t>
      </w:r>
      <w:proofErr w:type="spellStart"/>
      <w:r w:rsidRPr="001B65FC">
        <w:rPr>
          <w:rFonts w:ascii="Times New Roman" w:hAnsi="Times New Roman"/>
        </w:rPr>
        <w:t>legalizācijas</w:t>
      </w:r>
      <w:proofErr w:type="spellEnd"/>
      <w:r w:rsidRPr="001B65FC">
        <w:rPr>
          <w:rFonts w:ascii="Times New Roman" w:hAnsi="Times New Roman"/>
        </w:rPr>
        <w:t xml:space="preserve"> un </w:t>
      </w:r>
      <w:proofErr w:type="spellStart"/>
      <w:r w:rsidRPr="001B65FC">
        <w:rPr>
          <w:rFonts w:ascii="Times New Roman" w:hAnsi="Times New Roman"/>
        </w:rPr>
        <w:t>terorisma</w:t>
      </w:r>
      <w:proofErr w:type="spellEnd"/>
      <w:r w:rsidRPr="001B65FC">
        <w:rPr>
          <w:rFonts w:ascii="Times New Roman" w:hAnsi="Times New Roman"/>
        </w:rPr>
        <w:t xml:space="preserve"> </w:t>
      </w:r>
      <w:proofErr w:type="spellStart"/>
      <w:r w:rsidRPr="001B65FC">
        <w:rPr>
          <w:rFonts w:ascii="Times New Roman" w:hAnsi="Times New Roman"/>
        </w:rPr>
        <w:t>finansēšanas</w:t>
      </w:r>
      <w:proofErr w:type="spellEnd"/>
      <w:r w:rsidRPr="001B65FC">
        <w:rPr>
          <w:rFonts w:ascii="Times New Roman" w:hAnsi="Times New Roman"/>
        </w:rPr>
        <w:t xml:space="preserve"> </w:t>
      </w:r>
      <w:proofErr w:type="spellStart"/>
      <w:r w:rsidRPr="001B65FC">
        <w:rPr>
          <w:rFonts w:ascii="Times New Roman" w:hAnsi="Times New Roman"/>
        </w:rPr>
        <w:t>riski</w:t>
      </w:r>
      <w:proofErr w:type="spellEnd"/>
      <w:r w:rsidRPr="001B65FC">
        <w:rPr>
          <w:rFonts w:ascii="Times New Roman" w:hAnsi="Times New Roman"/>
        </w:rPr>
        <w:t xml:space="preserve">. </w:t>
      </w:r>
      <w:proofErr w:type="spellStart"/>
      <w:r w:rsidRPr="001B65FC">
        <w:rPr>
          <w:rFonts w:ascii="Times New Roman" w:hAnsi="Times New Roman"/>
        </w:rPr>
        <w:t>Pieejams</w:t>
      </w:r>
      <w:proofErr w:type="spellEnd"/>
      <w:r w:rsidRPr="001B65FC">
        <w:rPr>
          <w:rFonts w:ascii="Times New Roman" w:hAnsi="Times New Roman"/>
        </w:rPr>
        <w:t xml:space="preserve">: </w:t>
      </w:r>
      <w:hyperlink r:id="rId1" w:history="1">
        <w:r w:rsidRPr="001B65FC">
          <w:rPr>
            <w:rStyle w:val="Hyperlink"/>
            <w:rFonts w:ascii="Times New Roman" w:hAnsi="Times New Roman"/>
          </w:rPr>
          <w:t>https://www.fid.gov.lv/images/Downloads/useful/JP_NVO_zinojums_PV.pdf</w:t>
        </w:r>
      </w:hyperlink>
    </w:p>
  </w:footnote>
  <w:footnote w:id="2">
    <w:p w14:paraId="0B379991" w14:textId="77777777" w:rsidR="0060000E" w:rsidRDefault="0060000E" w:rsidP="003C13F4">
      <w:pPr>
        <w:pStyle w:val="FootnoteText"/>
      </w:pPr>
      <w:r>
        <w:rPr>
          <w:rStyle w:val="FootnoteReference"/>
        </w:rPr>
        <w:footnoteRef/>
      </w:r>
      <w:r>
        <w:t xml:space="preserve"> Sk. </w:t>
      </w:r>
      <w:hyperlink r:id="rId2" w:history="1">
        <w:r w:rsidRPr="008A739A">
          <w:rPr>
            <w:rStyle w:val="Hyperlink"/>
            <w:bCs/>
          </w:rPr>
          <w:t>https://lvportals.lv/norises/317523-fid-sogad-prognoze-iesaldeto-lidzeklu-pieauguma-rekordu-2020</w:t>
        </w:r>
      </w:hyperlink>
      <w:r>
        <w:rPr>
          <w:bCs/>
        </w:rPr>
        <w:t xml:space="preserve"> [</w:t>
      </w:r>
      <w:proofErr w:type="spellStart"/>
      <w:r>
        <w:rPr>
          <w:bCs/>
        </w:rPr>
        <w:t>skatīts</w:t>
      </w:r>
      <w:proofErr w:type="spellEnd"/>
      <w:r>
        <w:rPr>
          <w:bCs/>
        </w:rPr>
        <w:t xml:space="preserve"> 2020. </w:t>
      </w:r>
      <w:proofErr w:type="spellStart"/>
      <w:r>
        <w:rPr>
          <w:bCs/>
        </w:rPr>
        <w:t>gada</w:t>
      </w:r>
      <w:proofErr w:type="spellEnd"/>
      <w:r>
        <w:rPr>
          <w:bCs/>
        </w:rPr>
        <w:t xml:space="preserve"> 2. </w:t>
      </w:r>
      <w:proofErr w:type="spellStart"/>
      <w:r>
        <w:rPr>
          <w:bCs/>
        </w:rPr>
        <w:t>jūlijā</w:t>
      </w:r>
      <w:proofErr w:type="spellEnd"/>
      <w:r>
        <w:rPr>
          <w:bCs/>
        </w:rPr>
        <w:t xml:space="preserve">]. </w:t>
      </w:r>
    </w:p>
  </w:footnote>
  <w:footnote w:id="3">
    <w:p w14:paraId="6F0B17D4" w14:textId="77777777" w:rsidR="0060000E" w:rsidRDefault="0060000E" w:rsidP="003C13F4">
      <w:pPr>
        <w:pStyle w:val="FootnoteText"/>
      </w:pPr>
      <w:r>
        <w:rPr>
          <w:rStyle w:val="FootnoteReference"/>
        </w:rPr>
        <w:footnoteRef/>
      </w:r>
      <w:r>
        <w:t xml:space="preserve"> Sk. </w:t>
      </w:r>
      <w:proofErr w:type="spellStart"/>
      <w:r>
        <w:t>piemēram</w:t>
      </w:r>
      <w:proofErr w:type="spellEnd"/>
      <w:r>
        <w:t xml:space="preserve">, </w:t>
      </w:r>
      <w:hyperlink r:id="rId3" w:history="1">
        <w:r w:rsidRPr="008A739A">
          <w:rPr>
            <w:rStyle w:val="Hyperlink"/>
          </w:rPr>
          <w:t>https://www.delfi.lv/news/national/criminal/ablv-darbinieki-piedalijusies-naudas-atmazgasana-sodien-vel-viens-aizturetais.d?id=51841231</w:t>
        </w:r>
      </w:hyperlink>
      <w:r>
        <w:t xml:space="preserve"> [</w:t>
      </w:r>
      <w:proofErr w:type="spellStart"/>
      <w:r>
        <w:t>skatīts</w:t>
      </w:r>
      <w:proofErr w:type="spellEnd"/>
      <w:r>
        <w:t xml:space="preserve"> 2020. </w:t>
      </w:r>
      <w:proofErr w:type="spellStart"/>
      <w:r>
        <w:t>gada</w:t>
      </w:r>
      <w:proofErr w:type="spellEnd"/>
      <w:r>
        <w:t xml:space="preserve"> 2. </w:t>
      </w:r>
      <w:proofErr w:type="spellStart"/>
      <w:r>
        <w:t>jūlijā</w:t>
      </w:r>
      <w:proofErr w:type="spellEnd"/>
      <w:r>
        <w:t xml:space="preserve">]. </w:t>
      </w:r>
    </w:p>
  </w:footnote>
  <w:footnote w:id="4">
    <w:p w14:paraId="179E1D26" w14:textId="77777777" w:rsidR="0060000E" w:rsidRPr="00016872" w:rsidRDefault="0060000E" w:rsidP="003C13F4">
      <w:pPr>
        <w:pStyle w:val="FootnoteText"/>
      </w:pPr>
      <w:r>
        <w:rPr>
          <w:rStyle w:val="FootnoteReference"/>
        </w:rPr>
        <w:footnoteRef/>
      </w:r>
      <w:r>
        <w:t xml:space="preserve"> </w:t>
      </w:r>
      <w:r w:rsidRPr="00016872">
        <w:rPr>
          <w:i/>
        </w:rPr>
        <w:t>The fifth-round mutual evaluation report on Latvia</w:t>
      </w:r>
      <w:r w:rsidRPr="00016872">
        <w:t xml:space="preserve">. Adopted by the </w:t>
      </w:r>
      <w:r w:rsidRPr="00016872">
        <w:rPr>
          <w:i/>
        </w:rPr>
        <w:t>MONEYVAL</w:t>
      </w:r>
      <w:r w:rsidRPr="00016872">
        <w:t xml:space="preserve"> Committee at its 56th Plenary Session (Strasbourg, 3-6 July 2018), p. 43. </w:t>
      </w:r>
      <w:r>
        <w:t xml:space="preserve">Available: </w:t>
      </w:r>
      <w:r w:rsidRPr="00016872">
        <w:t xml:space="preserve">https://rm.coe.int/moneyval-2018-8-5th-round-mer-latvia/16808ce61b </w:t>
      </w:r>
      <w:r>
        <w:rPr>
          <w:rStyle w:val="Strong"/>
        </w:rPr>
        <w:t>[</w:t>
      </w:r>
      <w:r w:rsidRPr="00A154A8">
        <w:rPr>
          <w:rStyle w:val="Strong"/>
        </w:rPr>
        <w:t xml:space="preserve">viewed </w:t>
      </w:r>
      <w:r>
        <w:rPr>
          <w:rStyle w:val="Strong"/>
        </w:rPr>
        <w:t>July</w:t>
      </w:r>
      <w:r w:rsidRPr="00A154A8">
        <w:rPr>
          <w:rStyle w:val="Strong"/>
        </w:rPr>
        <w:t xml:space="preserve"> 2 2020</w:t>
      </w:r>
      <w:r>
        <w:rPr>
          <w:rStyle w:val="Strong"/>
        </w:rPr>
        <w:t>]</w:t>
      </w:r>
      <w:r w:rsidRPr="00016872">
        <w:t>.</w:t>
      </w:r>
    </w:p>
  </w:footnote>
  <w:footnote w:id="5">
    <w:p w14:paraId="27D0FB78" w14:textId="77777777" w:rsidR="0060000E" w:rsidRPr="00982F20" w:rsidRDefault="0060000E" w:rsidP="003C13F4">
      <w:pPr>
        <w:pStyle w:val="FootnoteText"/>
        <w:jc w:val="both"/>
        <w:rPr>
          <w:b/>
          <w:bCs/>
        </w:rPr>
      </w:pPr>
      <w:r w:rsidRPr="00016872">
        <w:rPr>
          <w:rStyle w:val="FootnoteReference"/>
        </w:rPr>
        <w:footnoteRef/>
      </w:r>
      <w:r w:rsidRPr="00016872">
        <w:t xml:space="preserve"> OECD </w:t>
      </w:r>
      <w:r w:rsidRPr="00982F20">
        <w:rPr>
          <w:rStyle w:val="Strong"/>
        </w:rPr>
        <w:t>Latvia's Phase 3 Report, p. 84. Available:</w:t>
      </w:r>
      <w:r w:rsidRPr="00016872">
        <w:rPr>
          <w:rStyle w:val="Strong"/>
        </w:rPr>
        <w:t xml:space="preserve"> </w:t>
      </w:r>
      <w:r w:rsidRPr="00016872">
        <w:t>https://www.oecd.org/corruption/anti-bribery/OECD-Latvia-Phase-3-Report-ENG.pdf</w:t>
      </w:r>
      <w:r w:rsidRPr="00016872">
        <w:rPr>
          <w:rStyle w:val="Strong"/>
        </w:rPr>
        <w:t xml:space="preserve"> </w:t>
      </w:r>
      <w:r>
        <w:rPr>
          <w:rStyle w:val="Strong"/>
        </w:rPr>
        <w:t>[</w:t>
      </w:r>
      <w:r w:rsidRPr="00982F20">
        <w:rPr>
          <w:rStyle w:val="Strong"/>
        </w:rPr>
        <w:t xml:space="preserve">viewed </w:t>
      </w:r>
      <w:r>
        <w:rPr>
          <w:rStyle w:val="Strong"/>
        </w:rPr>
        <w:t>July</w:t>
      </w:r>
      <w:r w:rsidRPr="00982F20">
        <w:rPr>
          <w:rStyle w:val="Strong"/>
        </w:rPr>
        <w:t xml:space="preserve"> 2 2020</w:t>
      </w:r>
      <w:r>
        <w:rPr>
          <w:rStyle w:val="Strong"/>
        </w:rPr>
        <w:t>]</w:t>
      </w:r>
      <w:r w:rsidRPr="00982F20">
        <w:rPr>
          <w:rStyle w:val="Strong"/>
        </w:rPr>
        <w:t xml:space="preserve">. </w:t>
      </w:r>
    </w:p>
  </w:footnote>
  <w:footnote w:id="6">
    <w:p w14:paraId="174BFB12" w14:textId="77777777" w:rsidR="0060000E" w:rsidRDefault="0060000E" w:rsidP="003C13F4">
      <w:pPr>
        <w:pStyle w:val="FootnoteText"/>
      </w:pPr>
      <w:r>
        <w:rPr>
          <w:rStyle w:val="FootnoteReference"/>
        </w:rPr>
        <w:footnoteRef/>
      </w:r>
      <w:r>
        <w:t xml:space="preserve"> </w:t>
      </w:r>
      <w:proofErr w:type="spellStart"/>
      <w:r w:rsidRPr="00693EFA">
        <w:t>Patlaban</w:t>
      </w:r>
      <w:proofErr w:type="spellEnd"/>
      <w:r w:rsidRPr="00693EFA">
        <w:t xml:space="preserve"> </w:t>
      </w:r>
      <w:proofErr w:type="spellStart"/>
      <w:r w:rsidRPr="00693EFA">
        <w:t>prokuratūrā</w:t>
      </w:r>
      <w:proofErr w:type="spellEnd"/>
      <w:r w:rsidRPr="00693EFA">
        <w:t xml:space="preserve"> </w:t>
      </w:r>
      <w:proofErr w:type="spellStart"/>
      <w:r w:rsidRPr="00693EFA">
        <w:t>nav</w:t>
      </w:r>
      <w:proofErr w:type="spellEnd"/>
      <w:r w:rsidRPr="00693EFA">
        <w:t xml:space="preserve"> </w:t>
      </w:r>
      <w:proofErr w:type="spellStart"/>
      <w:r w:rsidRPr="00693EFA">
        <w:t>neviena</w:t>
      </w:r>
      <w:proofErr w:type="spellEnd"/>
      <w:r w:rsidRPr="00693EFA">
        <w:t xml:space="preserve"> </w:t>
      </w:r>
      <w:proofErr w:type="spellStart"/>
      <w:r w:rsidRPr="00693EFA">
        <w:t>šāda</w:t>
      </w:r>
      <w:proofErr w:type="spellEnd"/>
      <w:r w:rsidRPr="00693EFA">
        <w:t xml:space="preserve"> </w:t>
      </w:r>
      <w:proofErr w:type="spellStart"/>
      <w:r w:rsidRPr="00693EFA">
        <w:t>analītiķa</w:t>
      </w:r>
      <w:proofErr w:type="spellEnd"/>
      <w:r w:rsidRPr="00693EFA">
        <w:t>.</w:t>
      </w:r>
      <w:r>
        <w:t xml:space="preserve"> </w:t>
      </w:r>
    </w:p>
  </w:footnote>
  <w:footnote w:id="7">
    <w:p w14:paraId="13AA489D" w14:textId="77777777" w:rsidR="00487147" w:rsidRDefault="00487147" w:rsidP="00AF033E">
      <w:pPr>
        <w:pStyle w:val="FootnoteText"/>
      </w:pPr>
      <w:r>
        <w:rPr>
          <w:rStyle w:val="FootnoteReference"/>
        </w:rPr>
        <w:footnoteRef/>
      </w:r>
      <w:r>
        <w:t xml:space="preserve"> </w:t>
      </w:r>
      <w:proofErr w:type="spellStart"/>
      <w:r w:rsidRPr="00693EFA">
        <w:t>Patlaban</w:t>
      </w:r>
      <w:proofErr w:type="spellEnd"/>
      <w:r w:rsidRPr="00693EFA">
        <w:t xml:space="preserve"> </w:t>
      </w:r>
      <w:proofErr w:type="spellStart"/>
      <w:r w:rsidRPr="00693EFA">
        <w:t>prokuratūrā</w:t>
      </w:r>
      <w:proofErr w:type="spellEnd"/>
      <w:r w:rsidRPr="00693EFA">
        <w:t xml:space="preserve"> </w:t>
      </w:r>
      <w:proofErr w:type="spellStart"/>
      <w:r w:rsidRPr="00693EFA">
        <w:t>nav</w:t>
      </w:r>
      <w:proofErr w:type="spellEnd"/>
      <w:r w:rsidRPr="00693EFA">
        <w:t xml:space="preserve"> </w:t>
      </w:r>
      <w:proofErr w:type="spellStart"/>
      <w:r w:rsidRPr="00693EFA">
        <w:t>neviena</w:t>
      </w:r>
      <w:proofErr w:type="spellEnd"/>
      <w:r w:rsidRPr="00693EFA">
        <w:t xml:space="preserve"> </w:t>
      </w:r>
      <w:proofErr w:type="spellStart"/>
      <w:r w:rsidRPr="00693EFA">
        <w:t>šāda</w:t>
      </w:r>
      <w:proofErr w:type="spellEnd"/>
      <w:r w:rsidRPr="00693EFA">
        <w:t xml:space="preserve"> </w:t>
      </w:r>
      <w:proofErr w:type="spellStart"/>
      <w:r w:rsidRPr="00693EFA">
        <w:t>analītiķa</w:t>
      </w:r>
      <w:proofErr w:type="spellEnd"/>
      <w:r w:rsidRPr="00693EFA">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9354F" w14:textId="77777777" w:rsidR="0060000E" w:rsidRDefault="0060000E"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2EE4E1" w14:textId="77777777" w:rsidR="0060000E" w:rsidRDefault="006000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D2CB4" w14:textId="5736A238" w:rsidR="0060000E" w:rsidRDefault="0060000E" w:rsidP="00FE2F5A">
    <w:pPr>
      <w:pStyle w:val="Header"/>
      <w:framePr w:wrap="around" w:vAnchor="text" w:hAnchor="page" w:x="8355" w:y="7"/>
      <w:rPr>
        <w:rStyle w:val="PageNumber"/>
      </w:rPr>
    </w:pPr>
    <w:r>
      <w:rPr>
        <w:rStyle w:val="PageNumber"/>
      </w:rPr>
      <w:fldChar w:fldCharType="begin"/>
    </w:r>
    <w:r>
      <w:rPr>
        <w:rStyle w:val="PageNumber"/>
      </w:rPr>
      <w:instrText xml:space="preserve">PAGE  </w:instrText>
    </w:r>
    <w:r>
      <w:rPr>
        <w:rStyle w:val="PageNumber"/>
      </w:rPr>
      <w:fldChar w:fldCharType="separate"/>
    </w:r>
    <w:r w:rsidR="008A3E5D">
      <w:rPr>
        <w:rStyle w:val="PageNumber"/>
        <w:noProof/>
      </w:rPr>
      <w:t>2</w:t>
    </w:r>
    <w:r>
      <w:rPr>
        <w:rStyle w:val="PageNumber"/>
      </w:rPr>
      <w:fldChar w:fldCharType="end"/>
    </w:r>
  </w:p>
  <w:p w14:paraId="21EB547B" w14:textId="77777777" w:rsidR="0060000E" w:rsidRDefault="0060000E" w:rsidP="008E6256">
    <w:pPr>
      <w:pStyle w:val="Header"/>
      <w:jc w:val="center"/>
    </w:pPr>
  </w:p>
  <w:p w14:paraId="5628D107" w14:textId="073A3391" w:rsidR="0060000E" w:rsidRDefault="0060000E" w:rsidP="00FE2F5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B4B14"/>
    <w:multiLevelType w:val="multilevel"/>
    <w:tmpl w:val="80886CBA"/>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02E71E9"/>
    <w:multiLevelType w:val="hybridMultilevel"/>
    <w:tmpl w:val="C5B2CBDC"/>
    <w:lvl w:ilvl="0" w:tplc="DF0662A0">
      <w:start w:val="1"/>
      <w:numFmt w:val="decimal"/>
      <w:lvlText w:val="%1."/>
      <w:lvlJc w:val="left"/>
      <w:pPr>
        <w:ind w:left="927" w:hanging="360"/>
      </w:pPr>
      <w:rPr>
        <w:rFonts w:hint="default"/>
      </w:rPr>
    </w:lvl>
    <w:lvl w:ilvl="1" w:tplc="1FB0F4BA" w:tentative="1">
      <w:start w:val="1"/>
      <w:numFmt w:val="lowerLetter"/>
      <w:lvlText w:val="%2."/>
      <w:lvlJc w:val="left"/>
      <w:pPr>
        <w:ind w:left="1647" w:hanging="360"/>
      </w:pPr>
    </w:lvl>
    <w:lvl w:ilvl="2" w:tplc="32AA1A32" w:tentative="1">
      <w:start w:val="1"/>
      <w:numFmt w:val="lowerRoman"/>
      <w:lvlText w:val="%3."/>
      <w:lvlJc w:val="right"/>
      <w:pPr>
        <w:ind w:left="2367" w:hanging="180"/>
      </w:pPr>
    </w:lvl>
    <w:lvl w:ilvl="3" w:tplc="5A280356" w:tentative="1">
      <w:start w:val="1"/>
      <w:numFmt w:val="decimal"/>
      <w:lvlText w:val="%4."/>
      <w:lvlJc w:val="left"/>
      <w:pPr>
        <w:ind w:left="3087" w:hanging="360"/>
      </w:pPr>
    </w:lvl>
    <w:lvl w:ilvl="4" w:tplc="32BEFFA2" w:tentative="1">
      <w:start w:val="1"/>
      <w:numFmt w:val="lowerLetter"/>
      <w:lvlText w:val="%5."/>
      <w:lvlJc w:val="left"/>
      <w:pPr>
        <w:ind w:left="3807" w:hanging="360"/>
      </w:pPr>
    </w:lvl>
    <w:lvl w:ilvl="5" w:tplc="A582038E" w:tentative="1">
      <w:start w:val="1"/>
      <w:numFmt w:val="lowerRoman"/>
      <w:lvlText w:val="%6."/>
      <w:lvlJc w:val="right"/>
      <w:pPr>
        <w:ind w:left="4527" w:hanging="180"/>
      </w:pPr>
    </w:lvl>
    <w:lvl w:ilvl="6" w:tplc="D0FCD5F4" w:tentative="1">
      <w:start w:val="1"/>
      <w:numFmt w:val="decimal"/>
      <w:lvlText w:val="%7."/>
      <w:lvlJc w:val="left"/>
      <w:pPr>
        <w:ind w:left="5247" w:hanging="360"/>
      </w:pPr>
    </w:lvl>
    <w:lvl w:ilvl="7" w:tplc="777C3524" w:tentative="1">
      <w:start w:val="1"/>
      <w:numFmt w:val="lowerLetter"/>
      <w:lvlText w:val="%8."/>
      <w:lvlJc w:val="left"/>
      <w:pPr>
        <w:ind w:left="5967" w:hanging="360"/>
      </w:pPr>
    </w:lvl>
    <w:lvl w:ilvl="8" w:tplc="2E668D7C" w:tentative="1">
      <w:start w:val="1"/>
      <w:numFmt w:val="lowerRoman"/>
      <w:lvlText w:val="%9."/>
      <w:lvlJc w:val="right"/>
      <w:pPr>
        <w:ind w:left="6687" w:hanging="180"/>
      </w:pPr>
    </w:lvl>
  </w:abstractNum>
  <w:abstractNum w:abstractNumId="2" w15:restartNumberingAfterBreak="0">
    <w:nsid w:val="10553AA2"/>
    <w:multiLevelType w:val="hybridMultilevel"/>
    <w:tmpl w:val="3D30CFF2"/>
    <w:lvl w:ilvl="0" w:tplc="670A4A3C">
      <w:start w:val="1"/>
      <w:numFmt w:val="decimal"/>
      <w:lvlText w:val="%1."/>
      <w:lvlJc w:val="left"/>
      <w:pPr>
        <w:ind w:left="720" w:hanging="360"/>
      </w:pPr>
      <w:rPr>
        <w:rFonts w:hint="default"/>
      </w:rPr>
    </w:lvl>
    <w:lvl w:ilvl="1" w:tplc="32180B58" w:tentative="1">
      <w:start w:val="1"/>
      <w:numFmt w:val="lowerLetter"/>
      <w:lvlText w:val="%2."/>
      <w:lvlJc w:val="left"/>
      <w:pPr>
        <w:ind w:left="1440" w:hanging="360"/>
      </w:pPr>
    </w:lvl>
    <w:lvl w:ilvl="2" w:tplc="87E604F2" w:tentative="1">
      <w:start w:val="1"/>
      <w:numFmt w:val="lowerRoman"/>
      <w:lvlText w:val="%3."/>
      <w:lvlJc w:val="right"/>
      <w:pPr>
        <w:ind w:left="2160" w:hanging="180"/>
      </w:pPr>
    </w:lvl>
    <w:lvl w:ilvl="3" w:tplc="1706A502" w:tentative="1">
      <w:start w:val="1"/>
      <w:numFmt w:val="decimal"/>
      <w:lvlText w:val="%4."/>
      <w:lvlJc w:val="left"/>
      <w:pPr>
        <w:ind w:left="2880" w:hanging="360"/>
      </w:pPr>
    </w:lvl>
    <w:lvl w:ilvl="4" w:tplc="AA46D3AE" w:tentative="1">
      <w:start w:val="1"/>
      <w:numFmt w:val="lowerLetter"/>
      <w:lvlText w:val="%5."/>
      <w:lvlJc w:val="left"/>
      <w:pPr>
        <w:ind w:left="3600" w:hanging="360"/>
      </w:pPr>
    </w:lvl>
    <w:lvl w:ilvl="5" w:tplc="37341C7C" w:tentative="1">
      <w:start w:val="1"/>
      <w:numFmt w:val="lowerRoman"/>
      <w:lvlText w:val="%6."/>
      <w:lvlJc w:val="right"/>
      <w:pPr>
        <w:ind w:left="4320" w:hanging="180"/>
      </w:pPr>
    </w:lvl>
    <w:lvl w:ilvl="6" w:tplc="2CE018FE" w:tentative="1">
      <w:start w:val="1"/>
      <w:numFmt w:val="decimal"/>
      <w:lvlText w:val="%7."/>
      <w:lvlJc w:val="left"/>
      <w:pPr>
        <w:ind w:left="5040" w:hanging="360"/>
      </w:pPr>
    </w:lvl>
    <w:lvl w:ilvl="7" w:tplc="130AB214" w:tentative="1">
      <w:start w:val="1"/>
      <w:numFmt w:val="lowerLetter"/>
      <w:lvlText w:val="%8."/>
      <w:lvlJc w:val="left"/>
      <w:pPr>
        <w:ind w:left="5760" w:hanging="360"/>
      </w:pPr>
    </w:lvl>
    <w:lvl w:ilvl="8" w:tplc="2280D642" w:tentative="1">
      <w:start w:val="1"/>
      <w:numFmt w:val="lowerRoman"/>
      <w:lvlText w:val="%9."/>
      <w:lvlJc w:val="right"/>
      <w:pPr>
        <w:ind w:left="6480" w:hanging="180"/>
      </w:pPr>
    </w:lvl>
  </w:abstractNum>
  <w:abstractNum w:abstractNumId="3" w15:restartNumberingAfterBreak="0">
    <w:nsid w:val="17EC5C98"/>
    <w:multiLevelType w:val="hybridMultilevel"/>
    <w:tmpl w:val="A936EC38"/>
    <w:lvl w:ilvl="0" w:tplc="52E0B5C4">
      <w:start w:val="2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32E72"/>
    <w:multiLevelType w:val="hybridMultilevel"/>
    <w:tmpl w:val="29A644F0"/>
    <w:lvl w:ilvl="0" w:tplc="DCFC422A">
      <w:numFmt w:val="bullet"/>
      <w:lvlText w:val="-"/>
      <w:lvlJc w:val="left"/>
      <w:pPr>
        <w:ind w:left="1429" w:hanging="360"/>
      </w:pPr>
      <w:rPr>
        <w:rFonts w:ascii="Times New Roman" w:eastAsia="Times New Roman" w:hAnsi="Times New Roman" w:cs="Times New Roman" w:hint="default"/>
      </w:rPr>
    </w:lvl>
    <w:lvl w:ilvl="1" w:tplc="A24600B2" w:tentative="1">
      <w:start w:val="1"/>
      <w:numFmt w:val="lowerLetter"/>
      <w:lvlText w:val="%2."/>
      <w:lvlJc w:val="left"/>
      <w:pPr>
        <w:ind w:left="2149" w:hanging="360"/>
      </w:pPr>
    </w:lvl>
    <w:lvl w:ilvl="2" w:tplc="FCCE0138" w:tentative="1">
      <w:start w:val="1"/>
      <w:numFmt w:val="lowerRoman"/>
      <w:lvlText w:val="%3."/>
      <w:lvlJc w:val="right"/>
      <w:pPr>
        <w:ind w:left="2869" w:hanging="180"/>
      </w:pPr>
    </w:lvl>
    <w:lvl w:ilvl="3" w:tplc="40AC74A0" w:tentative="1">
      <w:start w:val="1"/>
      <w:numFmt w:val="decimal"/>
      <w:lvlText w:val="%4."/>
      <w:lvlJc w:val="left"/>
      <w:pPr>
        <w:ind w:left="3589" w:hanging="360"/>
      </w:pPr>
    </w:lvl>
    <w:lvl w:ilvl="4" w:tplc="821CD6E8" w:tentative="1">
      <w:start w:val="1"/>
      <w:numFmt w:val="lowerLetter"/>
      <w:lvlText w:val="%5."/>
      <w:lvlJc w:val="left"/>
      <w:pPr>
        <w:ind w:left="4309" w:hanging="360"/>
      </w:pPr>
    </w:lvl>
    <w:lvl w:ilvl="5" w:tplc="3C68BD46" w:tentative="1">
      <w:start w:val="1"/>
      <w:numFmt w:val="lowerRoman"/>
      <w:lvlText w:val="%6."/>
      <w:lvlJc w:val="right"/>
      <w:pPr>
        <w:ind w:left="5029" w:hanging="180"/>
      </w:pPr>
    </w:lvl>
    <w:lvl w:ilvl="6" w:tplc="B6D489BA" w:tentative="1">
      <w:start w:val="1"/>
      <w:numFmt w:val="decimal"/>
      <w:lvlText w:val="%7."/>
      <w:lvlJc w:val="left"/>
      <w:pPr>
        <w:ind w:left="5749" w:hanging="360"/>
      </w:pPr>
    </w:lvl>
    <w:lvl w:ilvl="7" w:tplc="32F40DEE" w:tentative="1">
      <w:start w:val="1"/>
      <w:numFmt w:val="lowerLetter"/>
      <w:lvlText w:val="%8."/>
      <w:lvlJc w:val="left"/>
      <w:pPr>
        <w:ind w:left="6469" w:hanging="360"/>
      </w:pPr>
    </w:lvl>
    <w:lvl w:ilvl="8" w:tplc="A00447B6" w:tentative="1">
      <w:start w:val="1"/>
      <w:numFmt w:val="lowerRoman"/>
      <w:lvlText w:val="%9."/>
      <w:lvlJc w:val="right"/>
      <w:pPr>
        <w:ind w:left="7189" w:hanging="180"/>
      </w:pPr>
    </w:lvl>
  </w:abstractNum>
  <w:abstractNum w:abstractNumId="5" w15:restartNumberingAfterBreak="0">
    <w:nsid w:val="27F93723"/>
    <w:multiLevelType w:val="hybridMultilevel"/>
    <w:tmpl w:val="630E8716"/>
    <w:lvl w:ilvl="0" w:tplc="1B3C279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C8B0A9F"/>
    <w:multiLevelType w:val="hybridMultilevel"/>
    <w:tmpl w:val="3E0CC644"/>
    <w:lvl w:ilvl="0" w:tplc="1B3C279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412420"/>
    <w:multiLevelType w:val="hybridMultilevel"/>
    <w:tmpl w:val="1FF084A6"/>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6D537E6"/>
    <w:multiLevelType w:val="hybridMultilevel"/>
    <w:tmpl w:val="19122E98"/>
    <w:lvl w:ilvl="0" w:tplc="78A25C4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493AA0"/>
    <w:multiLevelType w:val="multilevel"/>
    <w:tmpl w:val="213A05C0"/>
    <w:lvl w:ilvl="0">
      <w:start w:val="1"/>
      <w:numFmt w:val="upperRoman"/>
      <w:lvlText w:val="%1."/>
      <w:lvlJc w:val="left"/>
      <w:pPr>
        <w:tabs>
          <w:tab w:val="num" w:pos="4320"/>
        </w:tabs>
        <w:ind w:left="4320" w:hanging="720"/>
      </w:pPr>
      <w:rPr>
        <w:rFonts w:hint="default"/>
      </w:rPr>
    </w:lvl>
    <w:lvl w:ilvl="1">
      <w:start w:val="6"/>
      <w:numFmt w:val="decimal"/>
      <w:isLgl/>
      <w:lvlText w:val="%1.%2."/>
      <w:lvlJc w:val="left"/>
      <w:pPr>
        <w:ind w:left="396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433B5E6A"/>
    <w:multiLevelType w:val="hybridMultilevel"/>
    <w:tmpl w:val="B46E6460"/>
    <w:lvl w:ilvl="0" w:tplc="2EA6E7FA">
      <w:start w:val="1"/>
      <w:numFmt w:val="bullet"/>
      <w:lvlText w:val=""/>
      <w:lvlJc w:val="left"/>
      <w:pPr>
        <w:ind w:left="1429" w:hanging="360"/>
      </w:pPr>
      <w:rPr>
        <w:rFonts w:ascii="Symbol" w:hAnsi="Symbol" w:hint="default"/>
      </w:rPr>
    </w:lvl>
    <w:lvl w:ilvl="1" w:tplc="0624D088" w:tentative="1">
      <w:start w:val="1"/>
      <w:numFmt w:val="bullet"/>
      <w:lvlText w:val="o"/>
      <w:lvlJc w:val="left"/>
      <w:pPr>
        <w:ind w:left="2149" w:hanging="360"/>
      </w:pPr>
      <w:rPr>
        <w:rFonts w:ascii="Courier New" w:hAnsi="Courier New" w:cs="Courier New" w:hint="default"/>
      </w:rPr>
    </w:lvl>
    <w:lvl w:ilvl="2" w:tplc="AC4EAC62" w:tentative="1">
      <w:start w:val="1"/>
      <w:numFmt w:val="bullet"/>
      <w:lvlText w:val=""/>
      <w:lvlJc w:val="left"/>
      <w:pPr>
        <w:ind w:left="2869" w:hanging="360"/>
      </w:pPr>
      <w:rPr>
        <w:rFonts w:ascii="Wingdings" w:hAnsi="Wingdings" w:hint="default"/>
      </w:rPr>
    </w:lvl>
    <w:lvl w:ilvl="3" w:tplc="971695F6" w:tentative="1">
      <w:start w:val="1"/>
      <w:numFmt w:val="bullet"/>
      <w:lvlText w:val=""/>
      <w:lvlJc w:val="left"/>
      <w:pPr>
        <w:ind w:left="3589" w:hanging="360"/>
      </w:pPr>
      <w:rPr>
        <w:rFonts w:ascii="Symbol" w:hAnsi="Symbol" w:hint="default"/>
      </w:rPr>
    </w:lvl>
    <w:lvl w:ilvl="4" w:tplc="63145FB8" w:tentative="1">
      <w:start w:val="1"/>
      <w:numFmt w:val="bullet"/>
      <w:lvlText w:val="o"/>
      <w:lvlJc w:val="left"/>
      <w:pPr>
        <w:ind w:left="4309" w:hanging="360"/>
      </w:pPr>
      <w:rPr>
        <w:rFonts w:ascii="Courier New" w:hAnsi="Courier New" w:cs="Courier New" w:hint="default"/>
      </w:rPr>
    </w:lvl>
    <w:lvl w:ilvl="5" w:tplc="927C4324" w:tentative="1">
      <w:start w:val="1"/>
      <w:numFmt w:val="bullet"/>
      <w:lvlText w:val=""/>
      <w:lvlJc w:val="left"/>
      <w:pPr>
        <w:ind w:left="5029" w:hanging="360"/>
      </w:pPr>
      <w:rPr>
        <w:rFonts w:ascii="Wingdings" w:hAnsi="Wingdings" w:hint="default"/>
      </w:rPr>
    </w:lvl>
    <w:lvl w:ilvl="6" w:tplc="2244DD08" w:tentative="1">
      <w:start w:val="1"/>
      <w:numFmt w:val="bullet"/>
      <w:lvlText w:val=""/>
      <w:lvlJc w:val="left"/>
      <w:pPr>
        <w:ind w:left="5749" w:hanging="360"/>
      </w:pPr>
      <w:rPr>
        <w:rFonts w:ascii="Symbol" w:hAnsi="Symbol" w:hint="default"/>
      </w:rPr>
    </w:lvl>
    <w:lvl w:ilvl="7" w:tplc="3678F50C" w:tentative="1">
      <w:start w:val="1"/>
      <w:numFmt w:val="bullet"/>
      <w:lvlText w:val="o"/>
      <w:lvlJc w:val="left"/>
      <w:pPr>
        <w:ind w:left="6469" w:hanging="360"/>
      </w:pPr>
      <w:rPr>
        <w:rFonts w:ascii="Courier New" w:hAnsi="Courier New" w:cs="Courier New" w:hint="default"/>
      </w:rPr>
    </w:lvl>
    <w:lvl w:ilvl="8" w:tplc="783E3F26" w:tentative="1">
      <w:start w:val="1"/>
      <w:numFmt w:val="bullet"/>
      <w:lvlText w:val=""/>
      <w:lvlJc w:val="left"/>
      <w:pPr>
        <w:ind w:left="7189" w:hanging="360"/>
      </w:pPr>
      <w:rPr>
        <w:rFonts w:ascii="Wingdings" w:hAnsi="Wingdings" w:hint="default"/>
      </w:rPr>
    </w:lvl>
  </w:abstractNum>
  <w:abstractNum w:abstractNumId="11" w15:restartNumberingAfterBreak="0">
    <w:nsid w:val="443744A1"/>
    <w:multiLevelType w:val="hybridMultilevel"/>
    <w:tmpl w:val="8D743D10"/>
    <w:lvl w:ilvl="0" w:tplc="8836EEF4">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4C85D69"/>
    <w:multiLevelType w:val="hybridMultilevel"/>
    <w:tmpl w:val="7940EEBE"/>
    <w:lvl w:ilvl="0" w:tplc="1B3C279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8036FD4"/>
    <w:multiLevelType w:val="hybridMultilevel"/>
    <w:tmpl w:val="E2D8095E"/>
    <w:lvl w:ilvl="0" w:tplc="76CC0346">
      <w:start w:val="1"/>
      <w:numFmt w:val="decimal"/>
      <w:lvlText w:val="%1."/>
      <w:lvlJc w:val="left"/>
      <w:pPr>
        <w:ind w:left="1429" w:hanging="360"/>
      </w:pPr>
    </w:lvl>
    <w:lvl w:ilvl="1" w:tplc="01FC5B30" w:tentative="1">
      <w:start w:val="1"/>
      <w:numFmt w:val="lowerLetter"/>
      <w:lvlText w:val="%2."/>
      <w:lvlJc w:val="left"/>
      <w:pPr>
        <w:ind w:left="2149" w:hanging="360"/>
      </w:pPr>
    </w:lvl>
    <w:lvl w:ilvl="2" w:tplc="B1AEE4DE" w:tentative="1">
      <w:start w:val="1"/>
      <w:numFmt w:val="lowerRoman"/>
      <w:lvlText w:val="%3."/>
      <w:lvlJc w:val="right"/>
      <w:pPr>
        <w:ind w:left="2869" w:hanging="180"/>
      </w:pPr>
    </w:lvl>
    <w:lvl w:ilvl="3" w:tplc="BAD28C0A" w:tentative="1">
      <w:start w:val="1"/>
      <w:numFmt w:val="decimal"/>
      <w:lvlText w:val="%4."/>
      <w:lvlJc w:val="left"/>
      <w:pPr>
        <w:ind w:left="3589" w:hanging="360"/>
      </w:pPr>
    </w:lvl>
    <w:lvl w:ilvl="4" w:tplc="F8CA052C" w:tentative="1">
      <w:start w:val="1"/>
      <w:numFmt w:val="lowerLetter"/>
      <w:lvlText w:val="%5."/>
      <w:lvlJc w:val="left"/>
      <w:pPr>
        <w:ind w:left="4309" w:hanging="360"/>
      </w:pPr>
    </w:lvl>
    <w:lvl w:ilvl="5" w:tplc="A4EC9E96" w:tentative="1">
      <w:start w:val="1"/>
      <w:numFmt w:val="lowerRoman"/>
      <w:lvlText w:val="%6."/>
      <w:lvlJc w:val="right"/>
      <w:pPr>
        <w:ind w:left="5029" w:hanging="180"/>
      </w:pPr>
    </w:lvl>
    <w:lvl w:ilvl="6" w:tplc="599067B4" w:tentative="1">
      <w:start w:val="1"/>
      <w:numFmt w:val="decimal"/>
      <w:lvlText w:val="%7."/>
      <w:lvlJc w:val="left"/>
      <w:pPr>
        <w:ind w:left="5749" w:hanging="360"/>
      </w:pPr>
    </w:lvl>
    <w:lvl w:ilvl="7" w:tplc="0458F4AE" w:tentative="1">
      <w:start w:val="1"/>
      <w:numFmt w:val="lowerLetter"/>
      <w:lvlText w:val="%8."/>
      <w:lvlJc w:val="left"/>
      <w:pPr>
        <w:ind w:left="6469" w:hanging="360"/>
      </w:pPr>
    </w:lvl>
    <w:lvl w:ilvl="8" w:tplc="7D6E71CE" w:tentative="1">
      <w:start w:val="1"/>
      <w:numFmt w:val="lowerRoman"/>
      <w:lvlText w:val="%9."/>
      <w:lvlJc w:val="right"/>
      <w:pPr>
        <w:ind w:left="7189" w:hanging="180"/>
      </w:pPr>
    </w:lvl>
  </w:abstractNum>
  <w:abstractNum w:abstractNumId="14" w15:restartNumberingAfterBreak="0">
    <w:nsid w:val="4B095EF5"/>
    <w:multiLevelType w:val="hybridMultilevel"/>
    <w:tmpl w:val="3A4E39A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4A11DF"/>
    <w:multiLevelType w:val="hybridMultilevel"/>
    <w:tmpl w:val="9D64800C"/>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F9725FA"/>
    <w:multiLevelType w:val="hybridMultilevel"/>
    <w:tmpl w:val="927E79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10263F4"/>
    <w:multiLevelType w:val="hybridMultilevel"/>
    <w:tmpl w:val="CA6635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1AC43AE"/>
    <w:multiLevelType w:val="hybridMultilevel"/>
    <w:tmpl w:val="FE52259A"/>
    <w:lvl w:ilvl="0" w:tplc="C43EF1DA">
      <w:start w:val="1"/>
      <w:numFmt w:val="decimal"/>
      <w:lvlText w:val="%1."/>
      <w:lvlJc w:val="left"/>
      <w:pPr>
        <w:ind w:left="1352" w:hanging="360"/>
      </w:pPr>
      <w:rPr>
        <w:rFonts w:hint="default"/>
      </w:rPr>
    </w:lvl>
    <w:lvl w:ilvl="1" w:tplc="04260019">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9" w15:restartNumberingAfterBreak="0">
    <w:nsid w:val="6E60380E"/>
    <w:multiLevelType w:val="hybridMultilevel"/>
    <w:tmpl w:val="FE52259A"/>
    <w:lvl w:ilvl="0" w:tplc="C43EF1DA">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20" w15:restartNumberingAfterBreak="0">
    <w:nsid w:val="71882E87"/>
    <w:multiLevelType w:val="hybridMultilevel"/>
    <w:tmpl w:val="DE285D50"/>
    <w:lvl w:ilvl="0" w:tplc="1B3C279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C1B7154"/>
    <w:multiLevelType w:val="hybridMultilevel"/>
    <w:tmpl w:val="FC54EF3A"/>
    <w:lvl w:ilvl="0" w:tplc="2E1AED74">
      <w:start w:val="2020"/>
      <w:numFmt w:val="bullet"/>
      <w:lvlText w:val="-"/>
      <w:lvlJc w:val="left"/>
      <w:pPr>
        <w:ind w:left="401" w:hanging="360"/>
      </w:pPr>
      <w:rPr>
        <w:rFonts w:ascii="Times New Roman" w:eastAsiaTheme="minorHAnsi" w:hAnsi="Times New Roman" w:cs="Times New Roman" w:hint="default"/>
      </w:rPr>
    </w:lvl>
    <w:lvl w:ilvl="1" w:tplc="04260003" w:tentative="1">
      <w:start w:val="1"/>
      <w:numFmt w:val="bullet"/>
      <w:lvlText w:val="o"/>
      <w:lvlJc w:val="left"/>
      <w:pPr>
        <w:ind w:left="1121" w:hanging="360"/>
      </w:pPr>
      <w:rPr>
        <w:rFonts w:ascii="Courier New" w:hAnsi="Courier New" w:cs="Courier New" w:hint="default"/>
      </w:rPr>
    </w:lvl>
    <w:lvl w:ilvl="2" w:tplc="04260005" w:tentative="1">
      <w:start w:val="1"/>
      <w:numFmt w:val="bullet"/>
      <w:lvlText w:val=""/>
      <w:lvlJc w:val="left"/>
      <w:pPr>
        <w:ind w:left="1841" w:hanging="360"/>
      </w:pPr>
      <w:rPr>
        <w:rFonts w:ascii="Wingdings" w:hAnsi="Wingdings" w:hint="default"/>
      </w:rPr>
    </w:lvl>
    <w:lvl w:ilvl="3" w:tplc="04260001" w:tentative="1">
      <w:start w:val="1"/>
      <w:numFmt w:val="bullet"/>
      <w:lvlText w:val=""/>
      <w:lvlJc w:val="left"/>
      <w:pPr>
        <w:ind w:left="2561" w:hanging="360"/>
      </w:pPr>
      <w:rPr>
        <w:rFonts w:ascii="Symbol" w:hAnsi="Symbol" w:hint="default"/>
      </w:rPr>
    </w:lvl>
    <w:lvl w:ilvl="4" w:tplc="04260003" w:tentative="1">
      <w:start w:val="1"/>
      <w:numFmt w:val="bullet"/>
      <w:lvlText w:val="o"/>
      <w:lvlJc w:val="left"/>
      <w:pPr>
        <w:ind w:left="3281" w:hanging="360"/>
      </w:pPr>
      <w:rPr>
        <w:rFonts w:ascii="Courier New" w:hAnsi="Courier New" w:cs="Courier New" w:hint="default"/>
      </w:rPr>
    </w:lvl>
    <w:lvl w:ilvl="5" w:tplc="04260005" w:tentative="1">
      <w:start w:val="1"/>
      <w:numFmt w:val="bullet"/>
      <w:lvlText w:val=""/>
      <w:lvlJc w:val="left"/>
      <w:pPr>
        <w:ind w:left="4001" w:hanging="360"/>
      </w:pPr>
      <w:rPr>
        <w:rFonts w:ascii="Wingdings" w:hAnsi="Wingdings" w:hint="default"/>
      </w:rPr>
    </w:lvl>
    <w:lvl w:ilvl="6" w:tplc="04260001" w:tentative="1">
      <w:start w:val="1"/>
      <w:numFmt w:val="bullet"/>
      <w:lvlText w:val=""/>
      <w:lvlJc w:val="left"/>
      <w:pPr>
        <w:ind w:left="4721" w:hanging="360"/>
      </w:pPr>
      <w:rPr>
        <w:rFonts w:ascii="Symbol" w:hAnsi="Symbol" w:hint="default"/>
      </w:rPr>
    </w:lvl>
    <w:lvl w:ilvl="7" w:tplc="04260003" w:tentative="1">
      <w:start w:val="1"/>
      <w:numFmt w:val="bullet"/>
      <w:lvlText w:val="o"/>
      <w:lvlJc w:val="left"/>
      <w:pPr>
        <w:ind w:left="5441" w:hanging="360"/>
      </w:pPr>
      <w:rPr>
        <w:rFonts w:ascii="Courier New" w:hAnsi="Courier New" w:cs="Courier New" w:hint="default"/>
      </w:rPr>
    </w:lvl>
    <w:lvl w:ilvl="8" w:tplc="04260005" w:tentative="1">
      <w:start w:val="1"/>
      <w:numFmt w:val="bullet"/>
      <w:lvlText w:val=""/>
      <w:lvlJc w:val="left"/>
      <w:pPr>
        <w:ind w:left="6161" w:hanging="360"/>
      </w:pPr>
      <w:rPr>
        <w:rFonts w:ascii="Wingdings" w:hAnsi="Wingdings" w:hint="default"/>
      </w:rPr>
    </w:lvl>
  </w:abstractNum>
  <w:num w:numId="1">
    <w:abstractNumId w:val="9"/>
  </w:num>
  <w:num w:numId="2">
    <w:abstractNumId w:val="11"/>
  </w:num>
  <w:num w:numId="3">
    <w:abstractNumId w:val="1"/>
  </w:num>
  <w:num w:numId="4">
    <w:abstractNumId w:val="2"/>
  </w:num>
  <w:num w:numId="5">
    <w:abstractNumId w:val="18"/>
  </w:num>
  <w:num w:numId="6">
    <w:abstractNumId w:val="7"/>
  </w:num>
  <w:num w:numId="7">
    <w:abstractNumId w:val="19"/>
  </w:num>
  <w:num w:numId="8">
    <w:abstractNumId w:val="17"/>
  </w:num>
  <w:num w:numId="9">
    <w:abstractNumId w:val="13"/>
  </w:num>
  <w:num w:numId="10">
    <w:abstractNumId w:val="4"/>
  </w:num>
  <w:num w:numId="11">
    <w:abstractNumId w:val="10"/>
  </w:num>
  <w:num w:numId="12">
    <w:abstractNumId w:val="0"/>
  </w:num>
  <w:num w:numId="13">
    <w:abstractNumId w:val="16"/>
  </w:num>
  <w:num w:numId="14">
    <w:abstractNumId w:val="21"/>
  </w:num>
  <w:num w:numId="15">
    <w:abstractNumId w:val="3"/>
  </w:num>
  <w:num w:numId="16">
    <w:abstractNumId w:val="8"/>
  </w:num>
  <w:num w:numId="17">
    <w:abstractNumId w:val="20"/>
  </w:num>
  <w:num w:numId="18">
    <w:abstractNumId w:val="5"/>
  </w:num>
  <w:num w:numId="19">
    <w:abstractNumId w:val="6"/>
  </w:num>
  <w:num w:numId="20">
    <w:abstractNumId w:val="12"/>
  </w:num>
  <w:num w:numId="21">
    <w:abstractNumId w:val="15"/>
  </w:num>
  <w:num w:numId="2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8D"/>
    <w:rsid w:val="00000979"/>
    <w:rsid w:val="00002E72"/>
    <w:rsid w:val="00003383"/>
    <w:rsid w:val="00003446"/>
    <w:rsid w:val="00004F5E"/>
    <w:rsid w:val="0000502C"/>
    <w:rsid w:val="00005163"/>
    <w:rsid w:val="0000593A"/>
    <w:rsid w:val="00005950"/>
    <w:rsid w:val="00007C38"/>
    <w:rsid w:val="00007D0F"/>
    <w:rsid w:val="00007F1C"/>
    <w:rsid w:val="00011E52"/>
    <w:rsid w:val="000121C4"/>
    <w:rsid w:val="0001245F"/>
    <w:rsid w:val="0001390F"/>
    <w:rsid w:val="00013C80"/>
    <w:rsid w:val="00015524"/>
    <w:rsid w:val="00016B22"/>
    <w:rsid w:val="0001707D"/>
    <w:rsid w:val="00017273"/>
    <w:rsid w:val="00020448"/>
    <w:rsid w:val="000219D8"/>
    <w:rsid w:val="000226AC"/>
    <w:rsid w:val="00022865"/>
    <w:rsid w:val="00027083"/>
    <w:rsid w:val="00030521"/>
    <w:rsid w:val="00032B00"/>
    <w:rsid w:val="000356B5"/>
    <w:rsid w:val="00036ABF"/>
    <w:rsid w:val="00036D31"/>
    <w:rsid w:val="000409B7"/>
    <w:rsid w:val="000419C2"/>
    <w:rsid w:val="00041E30"/>
    <w:rsid w:val="00042D4B"/>
    <w:rsid w:val="0004412C"/>
    <w:rsid w:val="00045337"/>
    <w:rsid w:val="000454E3"/>
    <w:rsid w:val="00045CF4"/>
    <w:rsid w:val="00046840"/>
    <w:rsid w:val="0004695C"/>
    <w:rsid w:val="00047B14"/>
    <w:rsid w:val="00047DB2"/>
    <w:rsid w:val="00047ECD"/>
    <w:rsid w:val="00050DD9"/>
    <w:rsid w:val="00051700"/>
    <w:rsid w:val="00053663"/>
    <w:rsid w:val="0005406C"/>
    <w:rsid w:val="00055AE4"/>
    <w:rsid w:val="00055B61"/>
    <w:rsid w:val="000569C9"/>
    <w:rsid w:val="00057002"/>
    <w:rsid w:val="00057DDB"/>
    <w:rsid w:val="00057F83"/>
    <w:rsid w:val="00060C58"/>
    <w:rsid w:val="00061BF7"/>
    <w:rsid w:val="00061EBF"/>
    <w:rsid w:val="00061F2B"/>
    <w:rsid w:val="00062DA1"/>
    <w:rsid w:val="000635DF"/>
    <w:rsid w:val="000645C1"/>
    <w:rsid w:val="00064BE8"/>
    <w:rsid w:val="00065309"/>
    <w:rsid w:val="00065698"/>
    <w:rsid w:val="00065726"/>
    <w:rsid w:val="0007079A"/>
    <w:rsid w:val="00070A78"/>
    <w:rsid w:val="000710AF"/>
    <w:rsid w:val="00071214"/>
    <w:rsid w:val="00071B1F"/>
    <w:rsid w:val="00073B8E"/>
    <w:rsid w:val="000753C6"/>
    <w:rsid w:val="00075519"/>
    <w:rsid w:val="000756E3"/>
    <w:rsid w:val="00075918"/>
    <w:rsid w:val="000765EB"/>
    <w:rsid w:val="000770AF"/>
    <w:rsid w:val="00077E43"/>
    <w:rsid w:val="00080B62"/>
    <w:rsid w:val="00080E74"/>
    <w:rsid w:val="00081194"/>
    <w:rsid w:val="00081F36"/>
    <w:rsid w:val="00082BDA"/>
    <w:rsid w:val="0008350B"/>
    <w:rsid w:val="000850EE"/>
    <w:rsid w:val="000851E2"/>
    <w:rsid w:val="0008613E"/>
    <w:rsid w:val="0008679B"/>
    <w:rsid w:val="00086FE9"/>
    <w:rsid w:val="000871B9"/>
    <w:rsid w:val="0009011A"/>
    <w:rsid w:val="000906F3"/>
    <w:rsid w:val="00090E1F"/>
    <w:rsid w:val="000918E2"/>
    <w:rsid w:val="00091CC8"/>
    <w:rsid w:val="00093628"/>
    <w:rsid w:val="000943DE"/>
    <w:rsid w:val="00094453"/>
    <w:rsid w:val="000951F0"/>
    <w:rsid w:val="0009584C"/>
    <w:rsid w:val="000959BA"/>
    <w:rsid w:val="00095A34"/>
    <w:rsid w:val="00096793"/>
    <w:rsid w:val="00096A11"/>
    <w:rsid w:val="000A0E96"/>
    <w:rsid w:val="000A15FA"/>
    <w:rsid w:val="000A252D"/>
    <w:rsid w:val="000A2568"/>
    <w:rsid w:val="000A3745"/>
    <w:rsid w:val="000A3827"/>
    <w:rsid w:val="000A38A4"/>
    <w:rsid w:val="000A3B15"/>
    <w:rsid w:val="000A49B6"/>
    <w:rsid w:val="000A4EB5"/>
    <w:rsid w:val="000A6EFF"/>
    <w:rsid w:val="000A75D2"/>
    <w:rsid w:val="000A77BA"/>
    <w:rsid w:val="000B135F"/>
    <w:rsid w:val="000B3598"/>
    <w:rsid w:val="000B3BC8"/>
    <w:rsid w:val="000B4416"/>
    <w:rsid w:val="000B4F54"/>
    <w:rsid w:val="000B7135"/>
    <w:rsid w:val="000C063B"/>
    <w:rsid w:val="000C22D6"/>
    <w:rsid w:val="000C2A13"/>
    <w:rsid w:val="000C32B5"/>
    <w:rsid w:val="000C50CE"/>
    <w:rsid w:val="000C6734"/>
    <w:rsid w:val="000C6A2D"/>
    <w:rsid w:val="000C76CE"/>
    <w:rsid w:val="000D0934"/>
    <w:rsid w:val="000D1026"/>
    <w:rsid w:val="000D58A4"/>
    <w:rsid w:val="000D5F84"/>
    <w:rsid w:val="000D6DBE"/>
    <w:rsid w:val="000D7D48"/>
    <w:rsid w:val="000E04AC"/>
    <w:rsid w:val="000E08B2"/>
    <w:rsid w:val="000E0A92"/>
    <w:rsid w:val="000E1462"/>
    <w:rsid w:val="000E1C4E"/>
    <w:rsid w:val="000E24BC"/>
    <w:rsid w:val="000E2816"/>
    <w:rsid w:val="000E2A31"/>
    <w:rsid w:val="000E2D5A"/>
    <w:rsid w:val="000E351D"/>
    <w:rsid w:val="000E3E62"/>
    <w:rsid w:val="000E4015"/>
    <w:rsid w:val="000E4D01"/>
    <w:rsid w:val="000E6346"/>
    <w:rsid w:val="000E7E6A"/>
    <w:rsid w:val="000F384A"/>
    <w:rsid w:val="000F5989"/>
    <w:rsid w:val="000F5A7D"/>
    <w:rsid w:val="000F5DBB"/>
    <w:rsid w:val="000F7E48"/>
    <w:rsid w:val="00100B3A"/>
    <w:rsid w:val="00103483"/>
    <w:rsid w:val="00104B73"/>
    <w:rsid w:val="0010531F"/>
    <w:rsid w:val="001053E1"/>
    <w:rsid w:val="00105E0A"/>
    <w:rsid w:val="001061EB"/>
    <w:rsid w:val="00106F4E"/>
    <w:rsid w:val="001076B8"/>
    <w:rsid w:val="00107A63"/>
    <w:rsid w:val="00110A40"/>
    <w:rsid w:val="00110C95"/>
    <w:rsid w:val="00111359"/>
    <w:rsid w:val="00111AF6"/>
    <w:rsid w:val="00111CB0"/>
    <w:rsid w:val="00112F63"/>
    <w:rsid w:val="001131CF"/>
    <w:rsid w:val="00113924"/>
    <w:rsid w:val="00113A97"/>
    <w:rsid w:val="00113E80"/>
    <w:rsid w:val="00114097"/>
    <w:rsid w:val="0011416B"/>
    <w:rsid w:val="001155C0"/>
    <w:rsid w:val="00115655"/>
    <w:rsid w:val="001156BE"/>
    <w:rsid w:val="00116775"/>
    <w:rsid w:val="001169D5"/>
    <w:rsid w:val="00117681"/>
    <w:rsid w:val="00120069"/>
    <w:rsid w:val="001201ED"/>
    <w:rsid w:val="001208D6"/>
    <w:rsid w:val="00120E4D"/>
    <w:rsid w:val="00122E24"/>
    <w:rsid w:val="0012318D"/>
    <w:rsid w:val="00123B8E"/>
    <w:rsid w:val="00124571"/>
    <w:rsid w:val="00125AC2"/>
    <w:rsid w:val="00126094"/>
    <w:rsid w:val="0012733C"/>
    <w:rsid w:val="0012796A"/>
    <w:rsid w:val="00130B19"/>
    <w:rsid w:val="00130EB9"/>
    <w:rsid w:val="00131DA1"/>
    <w:rsid w:val="001324BD"/>
    <w:rsid w:val="0013333A"/>
    <w:rsid w:val="001355CB"/>
    <w:rsid w:val="0013604F"/>
    <w:rsid w:val="00142FA5"/>
    <w:rsid w:val="00143A8C"/>
    <w:rsid w:val="0014411F"/>
    <w:rsid w:val="0014473C"/>
    <w:rsid w:val="001474CA"/>
    <w:rsid w:val="00147625"/>
    <w:rsid w:val="00150224"/>
    <w:rsid w:val="0015145B"/>
    <w:rsid w:val="00151BD3"/>
    <w:rsid w:val="00152B0C"/>
    <w:rsid w:val="00152E1E"/>
    <w:rsid w:val="00154D27"/>
    <w:rsid w:val="00155D50"/>
    <w:rsid w:val="00156131"/>
    <w:rsid w:val="0015716C"/>
    <w:rsid w:val="00157BDA"/>
    <w:rsid w:val="00157BED"/>
    <w:rsid w:val="00161D4C"/>
    <w:rsid w:val="00162C2A"/>
    <w:rsid w:val="00162EB1"/>
    <w:rsid w:val="00163109"/>
    <w:rsid w:val="00163494"/>
    <w:rsid w:val="001641A3"/>
    <w:rsid w:val="00165A26"/>
    <w:rsid w:val="00165B88"/>
    <w:rsid w:val="00165E6B"/>
    <w:rsid w:val="00166885"/>
    <w:rsid w:val="00166908"/>
    <w:rsid w:val="0016696D"/>
    <w:rsid w:val="00166B2A"/>
    <w:rsid w:val="00166F0B"/>
    <w:rsid w:val="00167020"/>
    <w:rsid w:val="00167113"/>
    <w:rsid w:val="00167191"/>
    <w:rsid w:val="001672BE"/>
    <w:rsid w:val="0016762B"/>
    <w:rsid w:val="0017058C"/>
    <w:rsid w:val="00171A59"/>
    <w:rsid w:val="00172B74"/>
    <w:rsid w:val="00172FBB"/>
    <w:rsid w:val="0017313E"/>
    <w:rsid w:val="001733E2"/>
    <w:rsid w:val="00175DD6"/>
    <w:rsid w:val="00180308"/>
    <w:rsid w:val="001803A6"/>
    <w:rsid w:val="0018057E"/>
    <w:rsid w:val="001807CE"/>
    <w:rsid w:val="0018194A"/>
    <w:rsid w:val="00182782"/>
    <w:rsid w:val="00184335"/>
    <w:rsid w:val="00184CD7"/>
    <w:rsid w:val="001853A0"/>
    <w:rsid w:val="00185A9A"/>
    <w:rsid w:val="00191399"/>
    <w:rsid w:val="00191C63"/>
    <w:rsid w:val="0019592D"/>
    <w:rsid w:val="00196C6F"/>
    <w:rsid w:val="00196FE4"/>
    <w:rsid w:val="00197BBA"/>
    <w:rsid w:val="00197DA1"/>
    <w:rsid w:val="001A0385"/>
    <w:rsid w:val="001A086C"/>
    <w:rsid w:val="001A1AE4"/>
    <w:rsid w:val="001A2589"/>
    <w:rsid w:val="001A4757"/>
    <w:rsid w:val="001A4DE0"/>
    <w:rsid w:val="001A541D"/>
    <w:rsid w:val="001A6883"/>
    <w:rsid w:val="001A6C08"/>
    <w:rsid w:val="001A7255"/>
    <w:rsid w:val="001B0B74"/>
    <w:rsid w:val="001B0BF0"/>
    <w:rsid w:val="001B1146"/>
    <w:rsid w:val="001B2692"/>
    <w:rsid w:val="001B422F"/>
    <w:rsid w:val="001B44B0"/>
    <w:rsid w:val="001B48D1"/>
    <w:rsid w:val="001B6D06"/>
    <w:rsid w:val="001B717F"/>
    <w:rsid w:val="001C01CF"/>
    <w:rsid w:val="001C1F5B"/>
    <w:rsid w:val="001C3286"/>
    <w:rsid w:val="001C3B43"/>
    <w:rsid w:val="001C4BAA"/>
    <w:rsid w:val="001C579D"/>
    <w:rsid w:val="001C67F6"/>
    <w:rsid w:val="001C6C14"/>
    <w:rsid w:val="001C6D0F"/>
    <w:rsid w:val="001D0208"/>
    <w:rsid w:val="001D0B4A"/>
    <w:rsid w:val="001D1728"/>
    <w:rsid w:val="001D2097"/>
    <w:rsid w:val="001D234B"/>
    <w:rsid w:val="001D5DEF"/>
    <w:rsid w:val="001D74C7"/>
    <w:rsid w:val="001D76AB"/>
    <w:rsid w:val="001E1C7C"/>
    <w:rsid w:val="001E2365"/>
    <w:rsid w:val="001E26D6"/>
    <w:rsid w:val="001E4DAA"/>
    <w:rsid w:val="001E50BF"/>
    <w:rsid w:val="001E56E2"/>
    <w:rsid w:val="001E5EDB"/>
    <w:rsid w:val="001E5F26"/>
    <w:rsid w:val="001E60D1"/>
    <w:rsid w:val="001E6324"/>
    <w:rsid w:val="001E662A"/>
    <w:rsid w:val="001E6FB4"/>
    <w:rsid w:val="001E70ED"/>
    <w:rsid w:val="001E75F7"/>
    <w:rsid w:val="001E7FEB"/>
    <w:rsid w:val="001F02B5"/>
    <w:rsid w:val="001F05E5"/>
    <w:rsid w:val="001F1384"/>
    <w:rsid w:val="001F1556"/>
    <w:rsid w:val="001F155A"/>
    <w:rsid w:val="001F2227"/>
    <w:rsid w:val="001F3324"/>
    <w:rsid w:val="001F3482"/>
    <w:rsid w:val="001F4EA0"/>
    <w:rsid w:val="001F5863"/>
    <w:rsid w:val="001F5E05"/>
    <w:rsid w:val="001F6B21"/>
    <w:rsid w:val="001F6E6A"/>
    <w:rsid w:val="002018F0"/>
    <w:rsid w:val="00202449"/>
    <w:rsid w:val="00202F76"/>
    <w:rsid w:val="00203F4A"/>
    <w:rsid w:val="00205BA2"/>
    <w:rsid w:val="00206787"/>
    <w:rsid w:val="00206C8D"/>
    <w:rsid w:val="0020714B"/>
    <w:rsid w:val="00207799"/>
    <w:rsid w:val="0021044F"/>
    <w:rsid w:val="002108CF"/>
    <w:rsid w:val="0021326B"/>
    <w:rsid w:val="00213BA9"/>
    <w:rsid w:val="002149BB"/>
    <w:rsid w:val="002161BE"/>
    <w:rsid w:val="00216519"/>
    <w:rsid w:val="0021668C"/>
    <w:rsid w:val="00216BFD"/>
    <w:rsid w:val="00216C43"/>
    <w:rsid w:val="00217572"/>
    <w:rsid w:val="00221902"/>
    <w:rsid w:val="0022198A"/>
    <w:rsid w:val="00221DC8"/>
    <w:rsid w:val="00223971"/>
    <w:rsid w:val="00224135"/>
    <w:rsid w:val="002242C3"/>
    <w:rsid w:val="00224F8F"/>
    <w:rsid w:val="00225C02"/>
    <w:rsid w:val="00225D4A"/>
    <w:rsid w:val="00226A62"/>
    <w:rsid w:val="00226FC7"/>
    <w:rsid w:val="00231630"/>
    <w:rsid w:val="00231E3F"/>
    <w:rsid w:val="002326BE"/>
    <w:rsid w:val="00233936"/>
    <w:rsid w:val="00235078"/>
    <w:rsid w:val="00235BB8"/>
    <w:rsid w:val="002364D4"/>
    <w:rsid w:val="00237BA9"/>
    <w:rsid w:val="0024143D"/>
    <w:rsid w:val="00241E97"/>
    <w:rsid w:val="00242870"/>
    <w:rsid w:val="00242F5B"/>
    <w:rsid w:val="00243292"/>
    <w:rsid w:val="002459F2"/>
    <w:rsid w:val="00247C81"/>
    <w:rsid w:val="00247CCD"/>
    <w:rsid w:val="00247E97"/>
    <w:rsid w:val="002501F5"/>
    <w:rsid w:val="0025025C"/>
    <w:rsid w:val="00251311"/>
    <w:rsid w:val="00251918"/>
    <w:rsid w:val="00251CF3"/>
    <w:rsid w:val="00252131"/>
    <w:rsid w:val="002529A0"/>
    <w:rsid w:val="0025333E"/>
    <w:rsid w:val="00255570"/>
    <w:rsid w:val="00257757"/>
    <w:rsid w:val="002578E2"/>
    <w:rsid w:val="002603FD"/>
    <w:rsid w:val="002605B0"/>
    <w:rsid w:val="00260FBE"/>
    <w:rsid w:val="0026150B"/>
    <w:rsid w:val="002619AC"/>
    <w:rsid w:val="002627F1"/>
    <w:rsid w:val="00262F9B"/>
    <w:rsid w:val="00263E92"/>
    <w:rsid w:val="00264269"/>
    <w:rsid w:val="0026483C"/>
    <w:rsid w:val="00264EC8"/>
    <w:rsid w:val="00264FD0"/>
    <w:rsid w:val="002663FC"/>
    <w:rsid w:val="00267A84"/>
    <w:rsid w:val="002701F9"/>
    <w:rsid w:val="00271881"/>
    <w:rsid w:val="002720F8"/>
    <w:rsid w:val="002728D3"/>
    <w:rsid w:val="00272A61"/>
    <w:rsid w:val="002739B4"/>
    <w:rsid w:val="00273B98"/>
    <w:rsid w:val="0027431F"/>
    <w:rsid w:val="002759B7"/>
    <w:rsid w:val="00275FFD"/>
    <w:rsid w:val="00277F37"/>
    <w:rsid w:val="00281627"/>
    <w:rsid w:val="00281D55"/>
    <w:rsid w:val="00281D9E"/>
    <w:rsid w:val="00282F9A"/>
    <w:rsid w:val="0028425C"/>
    <w:rsid w:val="0028639B"/>
    <w:rsid w:val="00290673"/>
    <w:rsid w:val="0029086B"/>
    <w:rsid w:val="002909A1"/>
    <w:rsid w:val="00292BFE"/>
    <w:rsid w:val="002938B4"/>
    <w:rsid w:val="002953F5"/>
    <w:rsid w:val="00296C7F"/>
    <w:rsid w:val="00296CC8"/>
    <w:rsid w:val="002973FE"/>
    <w:rsid w:val="00297EA8"/>
    <w:rsid w:val="00297F75"/>
    <w:rsid w:val="002A0C5B"/>
    <w:rsid w:val="002A1BCE"/>
    <w:rsid w:val="002A1C4F"/>
    <w:rsid w:val="002A2099"/>
    <w:rsid w:val="002A24ED"/>
    <w:rsid w:val="002A3990"/>
    <w:rsid w:val="002A4669"/>
    <w:rsid w:val="002A76A1"/>
    <w:rsid w:val="002A7B1A"/>
    <w:rsid w:val="002B1089"/>
    <w:rsid w:val="002B2926"/>
    <w:rsid w:val="002B3C72"/>
    <w:rsid w:val="002B5DCD"/>
    <w:rsid w:val="002B6842"/>
    <w:rsid w:val="002B7438"/>
    <w:rsid w:val="002C0461"/>
    <w:rsid w:val="002C1259"/>
    <w:rsid w:val="002C1363"/>
    <w:rsid w:val="002C2B78"/>
    <w:rsid w:val="002C4967"/>
    <w:rsid w:val="002C5A09"/>
    <w:rsid w:val="002C62B9"/>
    <w:rsid w:val="002C6BCA"/>
    <w:rsid w:val="002C75B7"/>
    <w:rsid w:val="002C7B05"/>
    <w:rsid w:val="002C7F7D"/>
    <w:rsid w:val="002D068C"/>
    <w:rsid w:val="002D0DD6"/>
    <w:rsid w:val="002D1779"/>
    <w:rsid w:val="002D18AE"/>
    <w:rsid w:val="002D55E7"/>
    <w:rsid w:val="002D6FBB"/>
    <w:rsid w:val="002D7DD7"/>
    <w:rsid w:val="002E28E7"/>
    <w:rsid w:val="002E3133"/>
    <w:rsid w:val="002E40A0"/>
    <w:rsid w:val="002E5653"/>
    <w:rsid w:val="002E61A6"/>
    <w:rsid w:val="002E714F"/>
    <w:rsid w:val="002E7158"/>
    <w:rsid w:val="002E729E"/>
    <w:rsid w:val="002F15A2"/>
    <w:rsid w:val="002F1614"/>
    <w:rsid w:val="002F29FB"/>
    <w:rsid w:val="002F442C"/>
    <w:rsid w:val="002F465C"/>
    <w:rsid w:val="002F7492"/>
    <w:rsid w:val="002F7872"/>
    <w:rsid w:val="002F7BA0"/>
    <w:rsid w:val="00300134"/>
    <w:rsid w:val="003016C6"/>
    <w:rsid w:val="003045F8"/>
    <w:rsid w:val="00304745"/>
    <w:rsid w:val="003053D3"/>
    <w:rsid w:val="00306AF1"/>
    <w:rsid w:val="00307818"/>
    <w:rsid w:val="00310F17"/>
    <w:rsid w:val="0031174E"/>
    <w:rsid w:val="003135EA"/>
    <w:rsid w:val="00316F10"/>
    <w:rsid w:val="003173A7"/>
    <w:rsid w:val="00317EF0"/>
    <w:rsid w:val="00321C9D"/>
    <w:rsid w:val="00321FA9"/>
    <w:rsid w:val="00322823"/>
    <w:rsid w:val="00322C07"/>
    <w:rsid w:val="00324CD0"/>
    <w:rsid w:val="003256B9"/>
    <w:rsid w:val="00327CF6"/>
    <w:rsid w:val="0033078A"/>
    <w:rsid w:val="00330917"/>
    <w:rsid w:val="00332152"/>
    <w:rsid w:val="00332541"/>
    <w:rsid w:val="003339D1"/>
    <w:rsid w:val="00333A39"/>
    <w:rsid w:val="00334739"/>
    <w:rsid w:val="003354ED"/>
    <w:rsid w:val="0033640A"/>
    <w:rsid w:val="0033728A"/>
    <w:rsid w:val="003375C4"/>
    <w:rsid w:val="00337C63"/>
    <w:rsid w:val="00337EE7"/>
    <w:rsid w:val="003402FE"/>
    <w:rsid w:val="00340A69"/>
    <w:rsid w:val="00341715"/>
    <w:rsid w:val="00341F7A"/>
    <w:rsid w:val="00343C48"/>
    <w:rsid w:val="00343DB9"/>
    <w:rsid w:val="00345606"/>
    <w:rsid w:val="0034604B"/>
    <w:rsid w:val="0034792C"/>
    <w:rsid w:val="00350328"/>
    <w:rsid w:val="00352332"/>
    <w:rsid w:val="0035314D"/>
    <w:rsid w:val="00353856"/>
    <w:rsid w:val="00354954"/>
    <w:rsid w:val="00360880"/>
    <w:rsid w:val="0036184F"/>
    <w:rsid w:val="003626C2"/>
    <w:rsid w:val="00362CD7"/>
    <w:rsid w:val="003632DD"/>
    <w:rsid w:val="00364B46"/>
    <w:rsid w:val="00365447"/>
    <w:rsid w:val="003668D3"/>
    <w:rsid w:val="003671EF"/>
    <w:rsid w:val="00367A6F"/>
    <w:rsid w:val="003706BE"/>
    <w:rsid w:val="00370CCC"/>
    <w:rsid w:val="0037135B"/>
    <w:rsid w:val="003715C5"/>
    <w:rsid w:val="0037221B"/>
    <w:rsid w:val="00374C15"/>
    <w:rsid w:val="00374DF7"/>
    <w:rsid w:val="00376789"/>
    <w:rsid w:val="0038018E"/>
    <w:rsid w:val="003801B2"/>
    <w:rsid w:val="00381AC1"/>
    <w:rsid w:val="00381E48"/>
    <w:rsid w:val="0038282F"/>
    <w:rsid w:val="003835C3"/>
    <w:rsid w:val="00384773"/>
    <w:rsid w:val="00386438"/>
    <w:rsid w:val="00386BFC"/>
    <w:rsid w:val="0038704F"/>
    <w:rsid w:val="00387206"/>
    <w:rsid w:val="00390038"/>
    <w:rsid w:val="00390EA2"/>
    <w:rsid w:val="00393888"/>
    <w:rsid w:val="003946F2"/>
    <w:rsid w:val="00394D2D"/>
    <w:rsid w:val="00395715"/>
    <w:rsid w:val="00396AA5"/>
    <w:rsid w:val="0039700B"/>
    <w:rsid w:val="00397358"/>
    <w:rsid w:val="003A2135"/>
    <w:rsid w:val="003A2EEA"/>
    <w:rsid w:val="003A361D"/>
    <w:rsid w:val="003A6C9D"/>
    <w:rsid w:val="003A6DAA"/>
    <w:rsid w:val="003A7643"/>
    <w:rsid w:val="003A7BFD"/>
    <w:rsid w:val="003B0269"/>
    <w:rsid w:val="003B0FB9"/>
    <w:rsid w:val="003B1055"/>
    <w:rsid w:val="003B119D"/>
    <w:rsid w:val="003B1CF4"/>
    <w:rsid w:val="003B3456"/>
    <w:rsid w:val="003B3A00"/>
    <w:rsid w:val="003B3E9E"/>
    <w:rsid w:val="003B3F5C"/>
    <w:rsid w:val="003B412B"/>
    <w:rsid w:val="003B57A1"/>
    <w:rsid w:val="003B6541"/>
    <w:rsid w:val="003B679C"/>
    <w:rsid w:val="003B72EF"/>
    <w:rsid w:val="003B78AB"/>
    <w:rsid w:val="003C13F4"/>
    <w:rsid w:val="003C27E0"/>
    <w:rsid w:val="003C3DE9"/>
    <w:rsid w:val="003C59DC"/>
    <w:rsid w:val="003C6F1A"/>
    <w:rsid w:val="003C7191"/>
    <w:rsid w:val="003C7510"/>
    <w:rsid w:val="003D0CB9"/>
    <w:rsid w:val="003D1F78"/>
    <w:rsid w:val="003D205B"/>
    <w:rsid w:val="003D29AB"/>
    <w:rsid w:val="003D30D7"/>
    <w:rsid w:val="003D35D4"/>
    <w:rsid w:val="003D382D"/>
    <w:rsid w:val="003D389F"/>
    <w:rsid w:val="003D48D9"/>
    <w:rsid w:val="003D4977"/>
    <w:rsid w:val="003D4BBE"/>
    <w:rsid w:val="003D4EA2"/>
    <w:rsid w:val="003D5A37"/>
    <w:rsid w:val="003D5AA8"/>
    <w:rsid w:val="003D6E28"/>
    <w:rsid w:val="003D771C"/>
    <w:rsid w:val="003E0D1D"/>
    <w:rsid w:val="003E10D0"/>
    <w:rsid w:val="003E13F8"/>
    <w:rsid w:val="003E43A2"/>
    <w:rsid w:val="003E50E9"/>
    <w:rsid w:val="003E5A2E"/>
    <w:rsid w:val="003E5F17"/>
    <w:rsid w:val="003E77E3"/>
    <w:rsid w:val="003E793F"/>
    <w:rsid w:val="003E7B60"/>
    <w:rsid w:val="003F0834"/>
    <w:rsid w:val="003F15F1"/>
    <w:rsid w:val="003F47C6"/>
    <w:rsid w:val="003F5293"/>
    <w:rsid w:val="003F72F9"/>
    <w:rsid w:val="003F7644"/>
    <w:rsid w:val="00402C2C"/>
    <w:rsid w:val="00402E39"/>
    <w:rsid w:val="004031D0"/>
    <w:rsid w:val="00404965"/>
    <w:rsid w:val="004049E2"/>
    <w:rsid w:val="00404A28"/>
    <w:rsid w:val="00404A2A"/>
    <w:rsid w:val="00404AF0"/>
    <w:rsid w:val="00404B93"/>
    <w:rsid w:val="00404C56"/>
    <w:rsid w:val="004061B5"/>
    <w:rsid w:val="0040668C"/>
    <w:rsid w:val="00406E40"/>
    <w:rsid w:val="004072A1"/>
    <w:rsid w:val="004119FF"/>
    <w:rsid w:val="00412FC8"/>
    <w:rsid w:val="004140D0"/>
    <w:rsid w:val="00415984"/>
    <w:rsid w:val="00416014"/>
    <w:rsid w:val="0041620D"/>
    <w:rsid w:val="00417028"/>
    <w:rsid w:val="00417DD8"/>
    <w:rsid w:val="00420FBE"/>
    <w:rsid w:val="004226CB"/>
    <w:rsid w:val="004245A9"/>
    <w:rsid w:val="004257C9"/>
    <w:rsid w:val="00426006"/>
    <w:rsid w:val="00426200"/>
    <w:rsid w:val="00426B68"/>
    <w:rsid w:val="00427135"/>
    <w:rsid w:val="004303D9"/>
    <w:rsid w:val="00431558"/>
    <w:rsid w:val="0043290F"/>
    <w:rsid w:val="00432E6D"/>
    <w:rsid w:val="004344E1"/>
    <w:rsid w:val="00440438"/>
    <w:rsid w:val="0044059B"/>
    <w:rsid w:val="00441122"/>
    <w:rsid w:val="00441191"/>
    <w:rsid w:val="00441260"/>
    <w:rsid w:val="00441288"/>
    <w:rsid w:val="0044182B"/>
    <w:rsid w:val="00441C7B"/>
    <w:rsid w:val="00444654"/>
    <w:rsid w:val="0044546A"/>
    <w:rsid w:val="00446ADE"/>
    <w:rsid w:val="00447D75"/>
    <w:rsid w:val="004500F3"/>
    <w:rsid w:val="00450919"/>
    <w:rsid w:val="00450CA3"/>
    <w:rsid w:val="00451773"/>
    <w:rsid w:val="00452765"/>
    <w:rsid w:val="00452A4D"/>
    <w:rsid w:val="00452C21"/>
    <w:rsid w:val="00453EED"/>
    <w:rsid w:val="004542C9"/>
    <w:rsid w:val="00454916"/>
    <w:rsid w:val="004549C2"/>
    <w:rsid w:val="00454FE9"/>
    <w:rsid w:val="00455979"/>
    <w:rsid w:val="00456909"/>
    <w:rsid w:val="00457D5F"/>
    <w:rsid w:val="004610B5"/>
    <w:rsid w:val="004614D7"/>
    <w:rsid w:val="00463AA2"/>
    <w:rsid w:val="004654B3"/>
    <w:rsid w:val="00465626"/>
    <w:rsid w:val="004656A6"/>
    <w:rsid w:val="0046647E"/>
    <w:rsid w:val="0046716C"/>
    <w:rsid w:val="00470574"/>
    <w:rsid w:val="00470C4F"/>
    <w:rsid w:val="004712E9"/>
    <w:rsid w:val="004719AE"/>
    <w:rsid w:val="00472172"/>
    <w:rsid w:val="004726F5"/>
    <w:rsid w:val="00472B4F"/>
    <w:rsid w:val="00472FE0"/>
    <w:rsid w:val="004735E4"/>
    <w:rsid w:val="00474F63"/>
    <w:rsid w:val="00475C05"/>
    <w:rsid w:val="00480CDF"/>
    <w:rsid w:val="00481DA6"/>
    <w:rsid w:val="00481F31"/>
    <w:rsid w:val="00481F6C"/>
    <w:rsid w:val="004828FF"/>
    <w:rsid w:val="00483346"/>
    <w:rsid w:val="0048363D"/>
    <w:rsid w:val="00484581"/>
    <w:rsid w:val="0048539E"/>
    <w:rsid w:val="00486A26"/>
    <w:rsid w:val="00487147"/>
    <w:rsid w:val="00490ACE"/>
    <w:rsid w:val="00491110"/>
    <w:rsid w:val="00491620"/>
    <w:rsid w:val="00492FBF"/>
    <w:rsid w:val="00495301"/>
    <w:rsid w:val="0049547F"/>
    <w:rsid w:val="004962C1"/>
    <w:rsid w:val="00496BAD"/>
    <w:rsid w:val="00496FD9"/>
    <w:rsid w:val="00497C2C"/>
    <w:rsid w:val="004A0077"/>
    <w:rsid w:val="004A00C6"/>
    <w:rsid w:val="004A0273"/>
    <w:rsid w:val="004A070E"/>
    <w:rsid w:val="004A1E83"/>
    <w:rsid w:val="004A253B"/>
    <w:rsid w:val="004A2AC6"/>
    <w:rsid w:val="004A2F24"/>
    <w:rsid w:val="004A48FD"/>
    <w:rsid w:val="004A5806"/>
    <w:rsid w:val="004A5D47"/>
    <w:rsid w:val="004A6653"/>
    <w:rsid w:val="004A6D2D"/>
    <w:rsid w:val="004A765B"/>
    <w:rsid w:val="004B028E"/>
    <w:rsid w:val="004B1E3C"/>
    <w:rsid w:val="004B2053"/>
    <w:rsid w:val="004B36C6"/>
    <w:rsid w:val="004B388E"/>
    <w:rsid w:val="004B3AE7"/>
    <w:rsid w:val="004B3B02"/>
    <w:rsid w:val="004B3D04"/>
    <w:rsid w:val="004B5D57"/>
    <w:rsid w:val="004B625F"/>
    <w:rsid w:val="004B632A"/>
    <w:rsid w:val="004B698E"/>
    <w:rsid w:val="004B6D66"/>
    <w:rsid w:val="004B7D3B"/>
    <w:rsid w:val="004C00DF"/>
    <w:rsid w:val="004C139F"/>
    <w:rsid w:val="004C17F5"/>
    <w:rsid w:val="004C1A79"/>
    <w:rsid w:val="004C3141"/>
    <w:rsid w:val="004C31B9"/>
    <w:rsid w:val="004C6A36"/>
    <w:rsid w:val="004C7717"/>
    <w:rsid w:val="004D02FA"/>
    <w:rsid w:val="004D076B"/>
    <w:rsid w:val="004D19FE"/>
    <w:rsid w:val="004D484F"/>
    <w:rsid w:val="004D4C88"/>
    <w:rsid w:val="004D5329"/>
    <w:rsid w:val="004D56A8"/>
    <w:rsid w:val="004D6C7F"/>
    <w:rsid w:val="004E0032"/>
    <w:rsid w:val="004E2819"/>
    <w:rsid w:val="004E2E0F"/>
    <w:rsid w:val="004E2F87"/>
    <w:rsid w:val="004E3450"/>
    <w:rsid w:val="004E4C31"/>
    <w:rsid w:val="004E50A7"/>
    <w:rsid w:val="004E50E3"/>
    <w:rsid w:val="004E5D94"/>
    <w:rsid w:val="004E64A5"/>
    <w:rsid w:val="004E6DB9"/>
    <w:rsid w:val="004E6DF8"/>
    <w:rsid w:val="004E768A"/>
    <w:rsid w:val="004F1299"/>
    <w:rsid w:val="004F1F42"/>
    <w:rsid w:val="004F2F34"/>
    <w:rsid w:val="004F2F8B"/>
    <w:rsid w:val="004F30A9"/>
    <w:rsid w:val="004F3C94"/>
    <w:rsid w:val="004F40E5"/>
    <w:rsid w:val="004F4FFD"/>
    <w:rsid w:val="004F52D6"/>
    <w:rsid w:val="004F5624"/>
    <w:rsid w:val="004F590D"/>
    <w:rsid w:val="004F6B3A"/>
    <w:rsid w:val="004F6D12"/>
    <w:rsid w:val="004F7B37"/>
    <w:rsid w:val="005008B8"/>
    <w:rsid w:val="00503CBD"/>
    <w:rsid w:val="00506A4B"/>
    <w:rsid w:val="00506C24"/>
    <w:rsid w:val="00506C71"/>
    <w:rsid w:val="00506D00"/>
    <w:rsid w:val="005073C2"/>
    <w:rsid w:val="00510265"/>
    <w:rsid w:val="00510314"/>
    <w:rsid w:val="00510A89"/>
    <w:rsid w:val="005112F3"/>
    <w:rsid w:val="00512BDC"/>
    <w:rsid w:val="005136C6"/>
    <w:rsid w:val="005142FD"/>
    <w:rsid w:val="00514EA1"/>
    <w:rsid w:val="00515FB9"/>
    <w:rsid w:val="00516B8A"/>
    <w:rsid w:val="005178E2"/>
    <w:rsid w:val="0052065D"/>
    <w:rsid w:val="00520D36"/>
    <w:rsid w:val="00520FB3"/>
    <w:rsid w:val="00522D98"/>
    <w:rsid w:val="00523CEB"/>
    <w:rsid w:val="005247B0"/>
    <w:rsid w:val="00530099"/>
    <w:rsid w:val="00530FB3"/>
    <w:rsid w:val="00531412"/>
    <w:rsid w:val="00532861"/>
    <w:rsid w:val="00532E61"/>
    <w:rsid w:val="005331C5"/>
    <w:rsid w:val="005336FB"/>
    <w:rsid w:val="005341B6"/>
    <w:rsid w:val="0053644E"/>
    <w:rsid w:val="00536547"/>
    <w:rsid w:val="00536E0B"/>
    <w:rsid w:val="00537045"/>
    <w:rsid w:val="0053799F"/>
    <w:rsid w:val="005402B4"/>
    <w:rsid w:val="005403B7"/>
    <w:rsid w:val="00540511"/>
    <w:rsid w:val="00542356"/>
    <w:rsid w:val="00542F56"/>
    <w:rsid w:val="00543E60"/>
    <w:rsid w:val="00544C4D"/>
    <w:rsid w:val="005450B3"/>
    <w:rsid w:val="00545AF6"/>
    <w:rsid w:val="00545B54"/>
    <w:rsid w:val="00546B56"/>
    <w:rsid w:val="005506AD"/>
    <w:rsid w:val="00551165"/>
    <w:rsid w:val="00551AC6"/>
    <w:rsid w:val="00552D6A"/>
    <w:rsid w:val="005545E3"/>
    <w:rsid w:val="00554B09"/>
    <w:rsid w:val="005550A9"/>
    <w:rsid w:val="00556909"/>
    <w:rsid w:val="00560DC0"/>
    <w:rsid w:val="0056165B"/>
    <w:rsid w:val="005618CC"/>
    <w:rsid w:val="0056190D"/>
    <w:rsid w:val="005620DE"/>
    <w:rsid w:val="0056438D"/>
    <w:rsid w:val="00565269"/>
    <w:rsid w:val="005712A2"/>
    <w:rsid w:val="00571646"/>
    <w:rsid w:val="00571A72"/>
    <w:rsid w:val="00573577"/>
    <w:rsid w:val="00574015"/>
    <w:rsid w:val="00575321"/>
    <w:rsid w:val="00575548"/>
    <w:rsid w:val="00575A4C"/>
    <w:rsid w:val="0057725D"/>
    <w:rsid w:val="00577D40"/>
    <w:rsid w:val="005805D8"/>
    <w:rsid w:val="00581CD1"/>
    <w:rsid w:val="00582C71"/>
    <w:rsid w:val="0058477B"/>
    <w:rsid w:val="005847FA"/>
    <w:rsid w:val="00586C88"/>
    <w:rsid w:val="005902C6"/>
    <w:rsid w:val="00592061"/>
    <w:rsid w:val="00593FD6"/>
    <w:rsid w:val="005958D2"/>
    <w:rsid w:val="005A037D"/>
    <w:rsid w:val="005A1344"/>
    <w:rsid w:val="005A2C2D"/>
    <w:rsid w:val="005A2F33"/>
    <w:rsid w:val="005A300C"/>
    <w:rsid w:val="005A39ED"/>
    <w:rsid w:val="005A40F3"/>
    <w:rsid w:val="005A46CF"/>
    <w:rsid w:val="005A6D6E"/>
    <w:rsid w:val="005B070C"/>
    <w:rsid w:val="005B13E8"/>
    <w:rsid w:val="005B22AA"/>
    <w:rsid w:val="005B2FD3"/>
    <w:rsid w:val="005B359B"/>
    <w:rsid w:val="005B3FFD"/>
    <w:rsid w:val="005B5331"/>
    <w:rsid w:val="005B553A"/>
    <w:rsid w:val="005B6146"/>
    <w:rsid w:val="005B614C"/>
    <w:rsid w:val="005B6FBD"/>
    <w:rsid w:val="005B700E"/>
    <w:rsid w:val="005C0B9F"/>
    <w:rsid w:val="005C29FC"/>
    <w:rsid w:val="005C3FBD"/>
    <w:rsid w:val="005C70E6"/>
    <w:rsid w:val="005C7B49"/>
    <w:rsid w:val="005D0513"/>
    <w:rsid w:val="005D0CBD"/>
    <w:rsid w:val="005D1EE5"/>
    <w:rsid w:val="005D27E6"/>
    <w:rsid w:val="005D2A9B"/>
    <w:rsid w:val="005D2F6A"/>
    <w:rsid w:val="005D5AFF"/>
    <w:rsid w:val="005D5CCE"/>
    <w:rsid w:val="005E2E16"/>
    <w:rsid w:val="005E3249"/>
    <w:rsid w:val="005E3C37"/>
    <w:rsid w:val="005E4780"/>
    <w:rsid w:val="005E6471"/>
    <w:rsid w:val="005E686C"/>
    <w:rsid w:val="005F23AE"/>
    <w:rsid w:val="005F3439"/>
    <w:rsid w:val="005F388D"/>
    <w:rsid w:val="005F38DC"/>
    <w:rsid w:val="005F439C"/>
    <w:rsid w:val="005F43DE"/>
    <w:rsid w:val="005F554D"/>
    <w:rsid w:val="005F58AB"/>
    <w:rsid w:val="005F6662"/>
    <w:rsid w:val="005F72EE"/>
    <w:rsid w:val="005F7556"/>
    <w:rsid w:val="005F75BF"/>
    <w:rsid w:val="005F7ED0"/>
    <w:rsid w:val="0060000E"/>
    <w:rsid w:val="00602AB8"/>
    <w:rsid w:val="006031DC"/>
    <w:rsid w:val="006039F6"/>
    <w:rsid w:val="00603B14"/>
    <w:rsid w:val="006047A6"/>
    <w:rsid w:val="00605DF7"/>
    <w:rsid w:val="00606502"/>
    <w:rsid w:val="00606749"/>
    <w:rsid w:val="00606A84"/>
    <w:rsid w:val="00610439"/>
    <w:rsid w:val="006112EF"/>
    <w:rsid w:val="006140F8"/>
    <w:rsid w:val="00615661"/>
    <w:rsid w:val="00615EB6"/>
    <w:rsid w:val="00616BBF"/>
    <w:rsid w:val="00616D20"/>
    <w:rsid w:val="00617210"/>
    <w:rsid w:val="00617822"/>
    <w:rsid w:val="00617B61"/>
    <w:rsid w:val="00620624"/>
    <w:rsid w:val="00620738"/>
    <w:rsid w:val="00620DCE"/>
    <w:rsid w:val="00620FAE"/>
    <w:rsid w:val="00621899"/>
    <w:rsid w:val="006230DB"/>
    <w:rsid w:val="0062347B"/>
    <w:rsid w:val="00624424"/>
    <w:rsid w:val="00624956"/>
    <w:rsid w:val="00626B01"/>
    <w:rsid w:val="006270C0"/>
    <w:rsid w:val="00627A60"/>
    <w:rsid w:val="006304A9"/>
    <w:rsid w:val="00632631"/>
    <w:rsid w:val="0063263D"/>
    <w:rsid w:val="0063427E"/>
    <w:rsid w:val="00634757"/>
    <w:rsid w:val="00634FC9"/>
    <w:rsid w:val="006351F9"/>
    <w:rsid w:val="0063634E"/>
    <w:rsid w:val="00637A80"/>
    <w:rsid w:val="00637D9B"/>
    <w:rsid w:val="00640393"/>
    <w:rsid w:val="00640A5C"/>
    <w:rsid w:val="00642051"/>
    <w:rsid w:val="00642F90"/>
    <w:rsid w:val="0064537F"/>
    <w:rsid w:val="0064712D"/>
    <w:rsid w:val="00650019"/>
    <w:rsid w:val="006500F8"/>
    <w:rsid w:val="006507F8"/>
    <w:rsid w:val="00650ECC"/>
    <w:rsid w:val="006518F8"/>
    <w:rsid w:val="00651980"/>
    <w:rsid w:val="00653F60"/>
    <w:rsid w:val="00654462"/>
    <w:rsid w:val="00655C53"/>
    <w:rsid w:val="00657308"/>
    <w:rsid w:val="0066133D"/>
    <w:rsid w:val="00664E1A"/>
    <w:rsid w:val="006650A7"/>
    <w:rsid w:val="00667C47"/>
    <w:rsid w:val="00670998"/>
    <w:rsid w:val="006714E2"/>
    <w:rsid w:val="006720CA"/>
    <w:rsid w:val="00673CF1"/>
    <w:rsid w:val="0067453B"/>
    <w:rsid w:val="00675604"/>
    <w:rsid w:val="00675A96"/>
    <w:rsid w:val="0067651A"/>
    <w:rsid w:val="006768CB"/>
    <w:rsid w:val="00677479"/>
    <w:rsid w:val="00677AF9"/>
    <w:rsid w:val="00680CBE"/>
    <w:rsid w:val="00680D56"/>
    <w:rsid w:val="006817D6"/>
    <w:rsid w:val="006822E4"/>
    <w:rsid w:val="006829B7"/>
    <w:rsid w:val="00682DB9"/>
    <w:rsid w:val="0068704C"/>
    <w:rsid w:val="00687637"/>
    <w:rsid w:val="00690975"/>
    <w:rsid w:val="00692CE2"/>
    <w:rsid w:val="00693B61"/>
    <w:rsid w:val="00693F2A"/>
    <w:rsid w:val="00694753"/>
    <w:rsid w:val="00695EC5"/>
    <w:rsid w:val="006965AB"/>
    <w:rsid w:val="006968CC"/>
    <w:rsid w:val="00696A4A"/>
    <w:rsid w:val="00697BBF"/>
    <w:rsid w:val="006A013A"/>
    <w:rsid w:val="006A0343"/>
    <w:rsid w:val="006A32FF"/>
    <w:rsid w:val="006A3315"/>
    <w:rsid w:val="006A512F"/>
    <w:rsid w:val="006A5870"/>
    <w:rsid w:val="006A5C03"/>
    <w:rsid w:val="006A72E8"/>
    <w:rsid w:val="006B0820"/>
    <w:rsid w:val="006B0FB5"/>
    <w:rsid w:val="006B125B"/>
    <w:rsid w:val="006B1BB0"/>
    <w:rsid w:val="006B229F"/>
    <w:rsid w:val="006B297E"/>
    <w:rsid w:val="006B3180"/>
    <w:rsid w:val="006B7541"/>
    <w:rsid w:val="006B79DC"/>
    <w:rsid w:val="006B7EB9"/>
    <w:rsid w:val="006C089D"/>
    <w:rsid w:val="006C1243"/>
    <w:rsid w:val="006C13C5"/>
    <w:rsid w:val="006C2347"/>
    <w:rsid w:val="006C34E7"/>
    <w:rsid w:val="006C3F91"/>
    <w:rsid w:val="006C4730"/>
    <w:rsid w:val="006C4D52"/>
    <w:rsid w:val="006C58B7"/>
    <w:rsid w:val="006C6321"/>
    <w:rsid w:val="006C73CE"/>
    <w:rsid w:val="006D006E"/>
    <w:rsid w:val="006D0AC4"/>
    <w:rsid w:val="006D0BD8"/>
    <w:rsid w:val="006D196E"/>
    <w:rsid w:val="006D3E91"/>
    <w:rsid w:val="006D3F84"/>
    <w:rsid w:val="006D4742"/>
    <w:rsid w:val="006D4998"/>
    <w:rsid w:val="006D4F2E"/>
    <w:rsid w:val="006D5CAD"/>
    <w:rsid w:val="006D6057"/>
    <w:rsid w:val="006D6F3D"/>
    <w:rsid w:val="006D7910"/>
    <w:rsid w:val="006D7B70"/>
    <w:rsid w:val="006E0498"/>
    <w:rsid w:val="006E07CD"/>
    <w:rsid w:val="006E13F7"/>
    <w:rsid w:val="006E29E6"/>
    <w:rsid w:val="006E3129"/>
    <w:rsid w:val="006E3EDE"/>
    <w:rsid w:val="006E488A"/>
    <w:rsid w:val="006E64F6"/>
    <w:rsid w:val="006E6CE3"/>
    <w:rsid w:val="006F0573"/>
    <w:rsid w:val="006F1BBF"/>
    <w:rsid w:val="006F2B03"/>
    <w:rsid w:val="006F6E0C"/>
    <w:rsid w:val="006F7E4B"/>
    <w:rsid w:val="00701B71"/>
    <w:rsid w:val="007025D4"/>
    <w:rsid w:val="00702912"/>
    <w:rsid w:val="00702C2E"/>
    <w:rsid w:val="00702F4E"/>
    <w:rsid w:val="00703D9A"/>
    <w:rsid w:val="0070436B"/>
    <w:rsid w:val="00704DBE"/>
    <w:rsid w:val="007050FF"/>
    <w:rsid w:val="00705250"/>
    <w:rsid w:val="00705BD6"/>
    <w:rsid w:val="00707217"/>
    <w:rsid w:val="00707645"/>
    <w:rsid w:val="00707C1E"/>
    <w:rsid w:val="00707EDA"/>
    <w:rsid w:val="007115B1"/>
    <w:rsid w:val="007117A7"/>
    <w:rsid w:val="00711C55"/>
    <w:rsid w:val="00712106"/>
    <w:rsid w:val="0071228B"/>
    <w:rsid w:val="00712941"/>
    <w:rsid w:val="00713278"/>
    <w:rsid w:val="00715C08"/>
    <w:rsid w:val="00716BC6"/>
    <w:rsid w:val="007177AB"/>
    <w:rsid w:val="00717D43"/>
    <w:rsid w:val="00720B53"/>
    <w:rsid w:val="00720D19"/>
    <w:rsid w:val="00721D45"/>
    <w:rsid w:val="00721E9A"/>
    <w:rsid w:val="00723266"/>
    <w:rsid w:val="00725C39"/>
    <w:rsid w:val="00725E3B"/>
    <w:rsid w:val="00726148"/>
    <w:rsid w:val="00727F1C"/>
    <w:rsid w:val="00730AE5"/>
    <w:rsid w:val="0073180A"/>
    <w:rsid w:val="007339DF"/>
    <w:rsid w:val="00734384"/>
    <w:rsid w:val="0073486A"/>
    <w:rsid w:val="00734E81"/>
    <w:rsid w:val="0073558B"/>
    <w:rsid w:val="00736C6E"/>
    <w:rsid w:val="00736F34"/>
    <w:rsid w:val="00740738"/>
    <w:rsid w:val="00740F8C"/>
    <w:rsid w:val="00743765"/>
    <w:rsid w:val="007453FA"/>
    <w:rsid w:val="007466AE"/>
    <w:rsid w:val="007502ED"/>
    <w:rsid w:val="00750F7E"/>
    <w:rsid w:val="00751056"/>
    <w:rsid w:val="007519DA"/>
    <w:rsid w:val="0075220C"/>
    <w:rsid w:val="0075220D"/>
    <w:rsid w:val="00754167"/>
    <w:rsid w:val="0075462A"/>
    <w:rsid w:val="00756614"/>
    <w:rsid w:val="00756735"/>
    <w:rsid w:val="00757034"/>
    <w:rsid w:val="00757436"/>
    <w:rsid w:val="007575DF"/>
    <w:rsid w:val="00761C72"/>
    <w:rsid w:val="00763B4B"/>
    <w:rsid w:val="00764854"/>
    <w:rsid w:val="007703FE"/>
    <w:rsid w:val="00772D3F"/>
    <w:rsid w:val="00774C91"/>
    <w:rsid w:val="00775548"/>
    <w:rsid w:val="0077562B"/>
    <w:rsid w:val="00775BAE"/>
    <w:rsid w:val="00780153"/>
    <w:rsid w:val="0078016A"/>
    <w:rsid w:val="00782C4E"/>
    <w:rsid w:val="00783500"/>
    <w:rsid w:val="00783D74"/>
    <w:rsid w:val="0078437A"/>
    <w:rsid w:val="0078555E"/>
    <w:rsid w:val="00785EF0"/>
    <w:rsid w:val="007861BE"/>
    <w:rsid w:val="00786E85"/>
    <w:rsid w:val="007875CD"/>
    <w:rsid w:val="007909D1"/>
    <w:rsid w:val="00790FA2"/>
    <w:rsid w:val="00790FF3"/>
    <w:rsid w:val="007918AB"/>
    <w:rsid w:val="007918CC"/>
    <w:rsid w:val="00791BD9"/>
    <w:rsid w:val="00791DEF"/>
    <w:rsid w:val="007924E0"/>
    <w:rsid w:val="0079250B"/>
    <w:rsid w:val="00794150"/>
    <w:rsid w:val="007958DA"/>
    <w:rsid w:val="00796703"/>
    <w:rsid w:val="00796F5B"/>
    <w:rsid w:val="00797087"/>
    <w:rsid w:val="00797487"/>
    <w:rsid w:val="007A0E11"/>
    <w:rsid w:val="007A348C"/>
    <w:rsid w:val="007A4139"/>
    <w:rsid w:val="007A6788"/>
    <w:rsid w:val="007A7146"/>
    <w:rsid w:val="007A72FF"/>
    <w:rsid w:val="007B01E3"/>
    <w:rsid w:val="007B09F0"/>
    <w:rsid w:val="007B2CD7"/>
    <w:rsid w:val="007B37BB"/>
    <w:rsid w:val="007B3E49"/>
    <w:rsid w:val="007B432C"/>
    <w:rsid w:val="007B56B3"/>
    <w:rsid w:val="007B6CA3"/>
    <w:rsid w:val="007C0A86"/>
    <w:rsid w:val="007C2017"/>
    <w:rsid w:val="007C24B9"/>
    <w:rsid w:val="007C29C7"/>
    <w:rsid w:val="007C34BC"/>
    <w:rsid w:val="007C481C"/>
    <w:rsid w:val="007C685F"/>
    <w:rsid w:val="007C7D68"/>
    <w:rsid w:val="007D0EBA"/>
    <w:rsid w:val="007D29EE"/>
    <w:rsid w:val="007D352B"/>
    <w:rsid w:val="007D3C47"/>
    <w:rsid w:val="007D466D"/>
    <w:rsid w:val="007D4A8F"/>
    <w:rsid w:val="007D4B01"/>
    <w:rsid w:val="007D4EC4"/>
    <w:rsid w:val="007D69F3"/>
    <w:rsid w:val="007D6AEC"/>
    <w:rsid w:val="007D6FA8"/>
    <w:rsid w:val="007D705D"/>
    <w:rsid w:val="007E1A44"/>
    <w:rsid w:val="007E2725"/>
    <w:rsid w:val="007E52AC"/>
    <w:rsid w:val="007E573D"/>
    <w:rsid w:val="007E6B35"/>
    <w:rsid w:val="007E6E0B"/>
    <w:rsid w:val="007E76D5"/>
    <w:rsid w:val="007F0C69"/>
    <w:rsid w:val="007F2606"/>
    <w:rsid w:val="007F2E13"/>
    <w:rsid w:val="007F5FE8"/>
    <w:rsid w:val="007F7313"/>
    <w:rsid w:val="007F7E25"/>
    <w:rsid w:val="00800F64"/>
    <w:rsid w:val="00801846"/>
    <w:rsid w:val="00802D70"/>
    <w:rsid w:val="00802DB2"/>
    <w:rsid w:val="00803785"/>
    <w:rsid w:val="0080489F"/>
    <w:rsid w:val="00805FBC"/>
    <w:rsid w:val="0080688C"/>
    <w:rsid w:val="00807BFF"/>
    <w:rsid w:val="00807D91"/>
    <w:rsid w:val="00810DC2"/>
    <w:rsid w:val="008130B4"/>
    <w:rsid w:val="008144A9"/>
    <w:rsid w:val="0081574C"/>
    <w:rsid w:val="008175BE"/>
    <w:rsid w:val="008178E8"/>
    <w:rsid w:val="008217A9"/>
    <w:rsid w:val="00824E5D"/>
    <w:rsid w:val="00825BA5"/>
    <w:rsid w:val="00826B3C"/>
    <w:rsid w:val="00826F4E"/>
    <w:rsid w:val="008306D9"/>
    <w:rsid w:val="00830A36"/>
    <w:rsid w:val="008314C6"/>
    <w:rsid w:val="00832449"/>
    <w:rsid w:val="008336A3"/>
    <w:rsid w:val="008351E7"/>
    <w:rsid w:val="00835CB4"/>
    <w:rsid w:val="008369CA"/>
    <w:rsid w:val="00836A03"/>
    <w:rsid w:val="00840468"/>
    <w:rsid w:val="00840B4C"/>
    <w:rsid w:val="008412A1"/>
    <w:rsid w:val="0084248A"/>
    <w:rsid w:val="0084268A"/>
    <w:rsid w:val="008428B4"/>
    <w:rsid w:val="00842AA1"/>
    <w:rsid w:val="008432F6"/>
    <w:rsid w:val="00843341"/>
    <w:rsid w:val="008436CD"/>
    <w:rsid w:val="0084535D"/>
    <w:rsid w:val="008463CE"/>
    <w:rsid w:val="008476B3"/>
    <w:rsid w:val="00847AFA"/>
    <w:rsid w:val="00850A38"/>
    <w:rsid w:val="0085217C"/>
    <w:rsid w:val="00852E21"/>
    <w:rsid w:val="00853401"/>
    <w:rsid w:val="00855370"/>
    <w:rsid w:val="00855B26"/>
    <w:rsid w:val="00856255"/>
    <w:rsid w:val="008562B4"/>
    <w:rsid w:val="00856958"/>
    <w:rsid w:val="00857F66"/>
    <w:rsid w:val="00860510"/>
    <w:rsid w:val="008608C1"/>
    <w:rsid w:val="008618D4"/>
    <w:rsid w:val="0086318B"/>
    <w:rsid w:val="0086497C"/>
    <w:rsid w:val="008652A6"/>
    <w:rsid w:val="00866B47"/>
    <w:rsid w:val="0086705A"/>
    <w:rsid w:val="00867583"/>
    <w:rsid w:val="00867A60"/>
    <w:rsid w:val="008723C8"/>
    <w:rsid w:val="00872790"/>
    <w:rsid w:val="00872E09"/>
    <w:rsid w:val="00872EF8"/>
    <w:rsid w:val="00872F0E"/>
    <w:rsid w:val="008750FF"/>
    <w:rsid w:val="008752BD"/>
    <w:rsid w:val="00876390"/>
    <w:rsid w:val="00880581"/>
    <w:rsid w:val="008805E0"/>
    <w:rsid w:val="00880763"/>
    <w:rsid w:val="00882AFD"/>
    <w:rsid w:val="00882E4F"/>
    <w:rsid w:val="00882E56"/>
    <w:rsid w:val="00884DE0"/>
    <w:rsid w:val="00885193"/>
    <w:rsid w:val="0088735A"/>
    <w:rsid w:val="00890FD0"/>
    <w:rsid w:val="0089289F"/>
    <w:rsid w:val="00894597"/>
    <w:rsid w:val="00895C24"/>
    <w:rsid w:val="00896042"/>
    <w:rsid w:val="0089657C"/>
    <w:rsid w:val="00897136"/>
    <w:rsid w:val="008A037D"/>
    <w:rsid w:val="008A07CA"/>
    <w:rsid w:val="008A0A29"/>
    <w:rsid w:val="008A14AF"/>
    <w:rsid w:val="008A1791"/>
    <w:rsid w:val="008A237B"/>
    <w:rsid w:val="008A2398"/>
    <w:rsid w:val="008A2B51"/>
    <w:rsid w:val="008A3E5D"/>
    <w:rsid w:val="008A49C2"/>
    <w:rsid w:val="008A4CA1"/>
    <w:rsid w:val="008A4E12"/>
    <w:rsid w:val="008A50FC"/>
    <w:rsid w:val="008A6B23"/>
    <w:rsid w:val="008A6CC3"/>
    <w:rsid w:val="008A72B8"/>
    <w:rsid w:val="008A77C8"/>
    <w:rsid w:val="008A7F76"/>
    <w:rsid w:val="008B0153"/>
    <w:rsid w:val="008B1231"/>
    <w:rsid w:val="008B24E8"/>
    <w:rsid w:val="008B2F01"/>
    <w:rsid w:val="008B38F2"/>
    <w:rsid w:val="008B3F22"/>
    <w:rsid w:val="008B484E"/>
    <w:rsid w:val="008B4EDC"/>
    <w:rsid w:val="008B53EF"/>
    <w:rsid w:val="008B599B"/>
    <w:rsid w:val="008B6CC3"/>
    <w:rsid w:val="008B72F2"/>
    <w:rsid w:val="008C0BF9"/>
    <w:rsid w:val="008C24CA"/>
    <w:rsid w:val="008C28EE"/>
    <w:rsid w:val="008C3020"/>
    <w:rsid w:val="008C348E"/>
    <w:rsid w:val="008C3F0A"/>
    <w:rsid w:val="008C50A4"/>
    <w:rsid w:val="008C6136"/>
    <w:rsid w:val="008C7377"/>
    <w:rsid w:val="008D00F6"/>
    <w:rsid w:val="008D3905"/>
    <w:rsid w:val="008D6040"/>
    <w:rsid w:val="008D6219"/>
    <w:rsid w:val="008D7239"/>
    <w:rsid w:val="008E02BB"/>
    <w:rsid w:val="008E0A2D"/>
    <w:rsid w:val="008E10A8"/>
    <w:rsid w:val="008E3FE1"/>
    <w:rsid w:val="008E402A"/>
    <w:rsid w:val="008E4A85"/>
    <w:rsid w:val="008E50E3"/>
    <w:rsid w:val="008E5536"/>
    <w:rsid w:val="008E5788"/>
    <w:rsid w:val="008E6256"/>
    <w:rsid w:val="008E64AC"/>
    <w:rsid w:val="008E65F2"/>
    <w:rsid w:val="008E6C61"/>
    <w:rsid w:val="008E71CF"/>
    <w:rsid w:val="008F3A7C"/>
    <w:rsid w:val="008F3FFD"/>
    <w:rsid w:val="008F4C31"/>
    <w:rsid w:val="008F5926"/>
    <w:rsid w:val="008F5B34"/>
    <w:rsid w:val="008F608F"/>
    <w:rsid w:val="00900142"/>
    <w:rsid w:val="0090237F"/>
    <w:rsid w:val="0090360E"/>
    <w:rsid w:val="00904EA7"/>
    <w:rsid w:val="009050FC"/>
    <w:rsid w:val="00905135"/>
    <w:rsid w:val="00905634"/>
    <w:rsid w:val="00905DD1"/>
    <w:rsid w:val="009064C3"/>
    <w:rsid w:val="00906B6B"/>
    <w:rsid w:val="00907689"/>
    <w:rsid w:val="00907B53"/>
    <w:rsid w:val="00911485"/>
    <w:rsid w:val="00911D3D"/>
    <w:rsid w:val="0091204A"/>
    <w:rsid w:val="009123A0"/>
    <w:rsid w:val="00912717"/>
    <w:rsid w:val="0091426F"/>
    <w:rsid w:val="009148B7"/>
    <w:rsid w:val="00914BDB"/>
    <w:rsid w:val="00914EB1"/>
    <w:rsid w:val="00917791"/>
    <w:rsid w:val="00921498"/>
    <w:rsid w:val="00922B1C"/>
    <w:rsid w:val="00922FF7"/>
    <w:rsid w:val="00923052"/>
    <w:rsid w:val="00923787"/>
    <w:rsid w:val="00923A8D"/>
    <w:rsid w:val="009250AC"/>
    <w:rsid w:val="00925D45"/>
    <w:rsid w:val="0092683F"/>
    <w:rsid w:val="0092684E"/>
    <w:rsid w:val="00926B71"/>
    <w:rsid w:val="00927C79"/>
    <w:rsid w:val="0093023F"/>
    <w:rsid w:val="009305C3"/>
    <w:rsid w:val="00930E24"/>
    <w:rsid w:val="00931425"/>
    <w:rsid w:val="00931720"/>
    <w:rsid w:val="00931F10"/>
    <w:rsid w:val="00933C2B"/>
    <w:rsid w:val="009356A5"/>
    <w:rsid w:val="0093715A"/>
    <w:rsid w:val="009374E3"/>
    <w:rsid w:val="00940776"/>
    <w:rsid w:val="00940C6C"/>
    <w:rsid w:val="0094166B"/>
    <w:rsid w:val="00942650"/>
    <w:rsid w:val="00942A9C"/>
    <w:rsid w:val="00942B72"/>
    <w:rsid w:val="00942F95"/>
    <w:rsid w:val="009449C4"/>
    <w:rsid w:val="00947F5C"/>
    <w:rsid w:val="00950C64"/>
    <w:rsid w:val="00951EDB"/>
    <w:rsid w:val="00952CFF"/>
    <w:rsid w:val="00953580"/>
    <w:rsid w:val="009538D3"/>
    <w:rsid w:val="009539F8"/>
    <w:rsid w:val="00955918"/>
    <w:rsid w:val="00956593"/>
    <w:rsid w:val="00957CBB"/>
    <w:rsid w:val="00961E56"/>
    <w:rsid w:val="00961F19"/>
    <w:rsid w:val="009624C9"/>
    <w:rsid w:val="00962B34"/>
    <w:rsid w:val="0096522A"/>
    <w:rsid w:val="009673BD"/>
    <w:rsid w:val="00967C22"/>
    <w:rsid w:val="00973A2D"/>
    <w:rsid w:val="00973CD7"/>
    <w:rsid w:val="0097414F"/>
    <w:rsid w:val="0097433B"/>
    <w:rsid w:val="009769F1"/>
    <w:rsid w:val="0097727F"/>
    <w:rsid w:val="00980E47"/>
    <w:rsid w:val="009811B8"/>
    <w:rsid w:val="00981493"/>
    <w:rsid w:val="00982B15"/>
    <w:rsid w:val="00982DDD"/>
    <w:rsid w:val="00983509"/>
    <w:rsid w:val="009837DC"/>
    <w:rsid w:val="00985357"/>
    <w:rsid w:val="009871FE"/>
    <w:rsid w:val="00987BA5"/>
    <w:rsid w:val="0099046A"/>
    <w:rsid w:val="009914EA"/>
    <w:rsid w:val="00991A98"/>
    <w:rsid w:val="00991EC2"/>
    <w:rsid w:val="00992CEF"/>
    <w:rsid w:val="00992D28"/>
    <w:rsid w:val="009931F7"/>
    <w:rsid w:val="00994AE6"/>
    <w:rsid w:val="00995B26"/>
    <w:rsid w:val="0099607F"/>
    <w:rsid w:val="00996355"/>
    <w:rsid w:val="00997485"/>
    <w:rsid w:val="00997B49"/>
    <w:rsid w:val="009A0395"/>
    <w:rsid w:val="009A0BA0"/>
    <w:rsid w:val="009A1BA3"/>
    <w:rsid w:val="009A2155"/>
    <w:rsid w:val="009A3686"/>
    <w:rsid w:val="009A36F2"/>
    <w:rsid w:val="009A58DE"/>
    <w:rsid w:val="009A65C4"/>
    <w:rsid w:val="009B0F9D"/>
    <w:rsid w:val="009B142E"/>
    <w:rsid w:val="009B4DC4"/>
    <w:rsid w:val="009B6C51"/>
    <w:rsid w:val="009B6F1E"/>
    <w:rsid w:val="009B7208"/>
    <w:rsid w:val="009B7D01"/>
    <w:rsid w:val="009C0277"/>
    <w:rsid w:val="009C0A6C"/>
    <w:rsid w:val="009C0A7E"/>
    <w:rsid w:val="009C11EF"/>
    <w:rsid w:val="009C1502"/>
    <w:rsid w:val="009C214B"/>
    <w:rsid w:val="009C2F4E"/>
    <w:rsid w:val="009C3B60"/>
    <w:rsid w:val="009C3C25"/>
    <w:rsid w:val="009C494F"/>
    <w:rsid w:val="009C4DEB"/>
    <w:rsid w:val="009C647C"/>
    <w:rsid w:val="009C6A88"/>
    <w:rsid w:val="009C7313"/>
    <w:rsid w:val="009C7F3D"/>
    <w:rsid w:val="009D2059"/>
    <w:rsid w:val="009D3264"/>
    <w:rsid w:val="009D3CA9"/>
    <w:rsid w:val="009D4FFD"/>
    <w:rsid w:val="009D5D55"/>
    <w:rsid w:val="009D63BE"/>
    <w:rsid w:val="009D69C1"/>
    <w:rsid w:val="009D72EF"/>
    <w:rsid w:val="009E066F"/>
    <w:rsid w:val="009E158C"/>
    <w:rsid w:val="009E2CB7"/>
    <w:rsid w:val="009E3CA2"/>
    <w:rsid w:val="009E430C"/>
    <w:rsid w:val="009E52FA"/>
    <w:rsid w:val="009E5BE5"/>
    <w:rsid w:val="009E5CFF"/>
    <w:rsid w:val="009E61C0"/>
    <w:rsid w:val="009E701F"/>
    <w:rsid w:val="009E7B52"/>
    <w:rsid w:val="009F054B"/>
    <w:rsid w:val="009F0CB1"/>
    <w:rsid w:val="009F2B81"/>
    <w:rsid w:val="009F3F28"/>
    <w:rsid w:val="009F4680"/>
    <w:rsid w:val="009F4B1B"/>
    <w:rsid w:val="009F56E1"/>
    <w:rsid w:val="009F5D7D"/>
    <w:rsid w:val="009F60F5"/>
    <w:rsid w:val="009F779A"/>
    <w:rsid w:val="00A0049A"/>
    <w:rsid w:val="00A00E73"/>
    <w:rsid w:val="00A01690"/>
    <w:rsid w:val="00A017AB"/>
    <w:rsid w:val="00A03EA4"/>
    <w:rsid w:val="00A068B2"/>
    <w:rsid w:val="00A06F08"/>
    <w:rsid w:val="00A11055"/>
    <w:rsid w:val="00A1172A"/>
    <w:rsid w:val="00A133A7"/>
    <w:rsid w:val="00A14C04"/>
    <w:rsid w:val="00A14F74"/>
    <w:rsid w:val="00A15615"/>
    <w:rsid w:val="00A15A61"/>
    <w:rsid w:val="00A21C29"/>
    <w:rsid w:val="00A25BAF"/>
    <w:rsid w:val="00A26896"/>
    <w:rsid w:val="00A26EFC"/>
    <w:rsid w:val="00A2738E"/>
    <w:rsid w:val="00A27FDC"/>
    <w:rsid w:val="00A30905"/>
    <w:rsid w:val="00A30A5D"/>
    <w:rsid w:val="00A30E30"/>
    <w:rsid w:val="00A30E73"/>
    <w:rsid w:val="00A30F65"/>
    <w:rsid w:val="00A31EC1"/>
    <w:rsid w:val="00A33F1A"/>
    <w:rsid w:val="00A35A96"/>
    <w:rsid w:val="00A36BB5"/>
    <w:rsid w:val="00A40029"/>
    <w:rsid w:val="00A40D17"/>
    <w:rsid w:val="00A425C3"/>
    <w:rsid w:val="00A42A86"/>
    <w:rsid w:val="00A4356C"/>
    <w:rsid w:val="00A50AFF"/>
    <w:rsid w:val="00A520E6"/>
    <w:rsid w:val="00A53F8D"/>
    <w:rsid w:val="00A55A71"/>
    <w:rsid w:val="00A56BDF"/>
    <w:rsid w:val="00A6099B"/>
    <w:rsid w:val="00A614EE"/>
    <w:rsid w:val="00A638E3"/>
    <w:rsid w:val="00A643E4"/>
    <w:rsid w:val="00A64547"/>
    <w:rsid w:val="00A6471D"/>
    <w:rsid w:val="00A66F55"/>
    <w:rsid w:val="00A673CF"/>
    <w:rsid w:val="00A7005D"/>
    <w:rsid w:val="00A70336"/>
    <w:rsid w:val="00A71B0D"/>
    <w:rsid w:val="00A71FFA"/>
    <w:rsid w:val="00A72265"/>
    <w:rsid w:val="00A7243F"/>
    <w:rsid w:val="00A73179"/>
    <w:rsid w:val="00A736EC"/>
    <w:rsid w:val="00A737B5"/>
    <w:rsid w:val="00A742F2"/>
    <w:rsid w:val="00A74B15"/>
    <w:rsid w:val="00A75718"/>
    <w:rsid w:val="00A7591B"/>
    <w:rsid w:val="00A759B2"/>
    <w:rsid w:val="00A80211"/>
    <w:rsid w:val="00A82196"/>
    <w:rsid w:val="00A84750"/>
    <w:rsid w:val="00A84A33"/>
    <w:rsid w:val="00A84EBE"/>
    <w:rsid w:val="00A850DF"/>
    <w:rsid w:val="00A8594F"/>
    <w:rsid w:val="00A8732C"/>
    <w:rsid w:val="00A87D24"/>
    <w:rsid w:val="00A9032B"/>
    <w:rsid w:val="00A906DC"/>
    <w:rsid w:val="00A90985"/>
    <w:rsid w:val="00A90EF4"/>
    <w:rsid w:val="00A9152A"/>
    <w:rsid w:val="00A9258E"/>
    <w:rsid w:val="00A9393F"/>
    <w:rsid w:val="00A944A4"/>
    <w:rsid w:val="00A95B9D"/>
    <w:rsid w:val="00A962BF"/>
    <w:rsid w:val="00A9708C"/>
    <w:rsid w:val="00A973FD"/>
    <w:rsid w:val="00A976AA"/>
    <w:rsid w:val="00AA029F"/>
    <w:rsid w:val="00AA0D5B"/>
    <w:rsid w:val="00AA1347"/>
    <w:rsid w:val="00AA1D7D"/>
    <w:rsid w:val="00AA1F86"/>
    <w:rsid w:val="00AA22D5"/>
    <w:rsid w:val="00AA27F3"/>
    <w:rsid w:val="00AA3C9E"/>
    <w:rsid w:val="00AA478B"/>
    <w:rsid w:val="00AA4F32"/>
    <w:rsid w:val="00AA5027"/>
    <w:rsid w:val="00AA67AB"/>
    <w:rsid w:val="00AA6F09"/>
    <w:rsid w:val="00AA6FD2"/>
    <w:rsid w:val="00AB01AD"/>
    <w:rsid w:val="00AB0804"/>
    <w:rsid w:val="00AB0D71"/>
    <w:rsid w:val="00AB0DCF"/>
    <w:rsid w:val="00AB1FAD"/>
    <w:rsid w:val="00AB2391"/>
    <w:rsid w:val="00AB2FE5"/>
    <w:rsid w:val="00AB57D2"/>
    <w:rsid w:val="00AC01BC"/>
    <w:rsid w:val="00AC0A18"/>
    <w:rsid w:val="00AC118F"/>
    <w:rsid w:val="00AC1E3B"/>
    <w:rsid w:val="00AC2F3B"/>
    <w:rsid w:val="00AC2F6A"/>
    <w:rsid w:val="00AC36E2"/>
    <w:rsid w:val="00AC3E51"/>
    <w:rsid w:val="00AC4CD1"/>
    <w:rsid w:val="00AC4E7A"/>
    <w:rsid w:val="00AC5069"/>
    <w:rsid w:val="00AC5E10"/>
    <w:rsid w:val="00AC7D01"/>
    <w:rsid w:val="00AD0820"/>
    <w:rsid w:val="00AD1171"/>
    <w:rsid w:val="00AD1BD6"/>
    <w:rsid w:val="00AD2BEF"/>
    <w:rsid w:val="00AD4D8A"/>
    <w:rsid w:val="00AD529E"/>
    <w:rsid w:val="00AD58AB"/>
    <w:rsid w:val="00AD5D61"/>
    <w:rsid w:val="00AD68D4"/>
    <w:rsid w:val="00AD715E"/>
    <w:rsid w:val="00AD71FA"/>
    <w:rsid w:val="00AE0703"/>
    <w:rsid w:val="00AE1C4B"/>
    <w:rsid w:val="00AE40B4"/>
    <w:rsid w:val="00AE45A0"/>
    <w:rsid w:val="00AE4A4A"/>
    <w:rsid w:val="00AE5ADF"/>
    <w:rsid w:val="00AE6154"/>
    <w:rsid w:val="00AE61A0"/>
    <w:rsid w:val="00AE6434"/>
    <w:rsid w:val="00AF033E"/>
    <w:rsid w:val="00AF1755"/>
    <w:rsid w:val="00AF26EF"/>
    <w:rsid w:val="00AF4A42"/>
    <w:rsid w:val="00AF53B0"/>
    <w:rsid w:val="00AF5D0F"/>
    <w:rsid w:val="00AF600E"/>
    <w:rsid w:val="00AF7F04"/>
    <w:rsid w:val="00B00E5B"/>
    <w:rsid w:val="00B02575"/>
    <w:rsid w:val="00B0394C"/>
    <w:rsid w:val="00B04125"/>
    <w:rsid w:val="00B04D17"/>
    <w:rsid w:val="00B053A3"/>
    <w:rsid w:val="00B07253"/>
    <w:rsid w:val="00B10058"/>
    <w:rsid w:val="00B10A6A"/>
    <w:rsid w:val="00B1120B"/>
    <w:rsid w:val="00B12C88"/>
    <w:rsid w:val="00B13A5A"/>
    <w:rsid w:val="00B15116"/>
    <w:rsid w:val="00B159F1"/>
    <w:rsid w:val="00B15F2A"/>
    <w:rsid w:val="00B16333"/>
    <w:rsid w:val="00B16689"/>
    <w:rsid w:val="00B16EA4"/>
    <w:rsid w:val="00B16EF4"/>
    <w:rsid w:val="00B20E3D"/>
    <w:rsid w:val="00B2161C"/>
    <w:rsid w:val="00B220E2"/>
    <w:rsid w:val="00B22221"/>
    <w:rsid w:val="00B22722"/>
    <w:rsid w:val="00B22A1B"/>
    <w:rsid w:val="00B26579"/>
    <w:rsid w:val="00B27C0D"/>
    <w:rsid w:val="00B312CF"/>
    <w:rsid w:val="00B3215F"/>
    <w:rsid w:val="00B33AC3"/>
    <w:rsid w:val="00B343CF"/>
    <w:rsid w:val="00B34960"/>
    <w:rsid w:val="00B371CF"/>
    <w:rsid w:val="00B419AD"/>
    <w:rsid w:val="00B419E3"/>
    <w:rsid w:val="00B41A98"/>
    <w:rsid w:val="00B41D03"/>
    <w:rsid w:val="00B42B2F"/>
    <w:rsid w:val="00B443AF"/>
    <w:rsid w:val="00B45153"/>
    <w:rsid w:val="00B45EC6"/>
    <w:rsid w:val="00B462BE"/>
    <w:rsid w:val="00B467B9"/>
    <w:rsid w:val="00B46AB4"/>
    <w:rsid w:val="00B4735E"/>
    <w:rsid w:val="00B474A0"/>
    <w:rsid w:val="00B519E7"/>
    <w:rsid w:val="00B520E7"/>
    <w:rsid w:val="00B529AE"/>
    <w:rsid w:val="00B52CBE"/>
    <w:rsid w:val="00B53D9C"/>
    <w:rsid w:val="00B542C8"/>
    <w:rsid w:val="00B543E3"/>
    <w:rsid w:val="00B54EA2"/>
    <w:rsid w:val="00B55073"/>
    <w:rsid w:val="00B55365"/>
    <w:rsid w:val="00B55B15"/>
    <w:rsid w:val="00B55BBE"/>
    <w:rsid w:val="00B55E7F"/>
    <w:rsid w:val="00B56065"/>
    <w:rsid w:val="00B56080"/>
    <w:rsid w:val="00B5720B"/>
    <w:rsid w:val="00B572FD"/>
    <w:rsid w:val="00B60648"/>
    <w:rsid w:val="00B60657"/>
    <w:rsid w:val="00B62FDA"/>
    <w:rsid w:val="00B6323D"/>
    <w:rsid w:val="00B635B2"/>
    <w:rsid w:val="00B64032"/>
    <w:rsid w:val="00B647E6"/>
    <w:rsid w:val="00B65237"/>
    <w:rsid w:val="00B67C1B"/>
    <w:rsid w:val="00B67D1E"/>
    <w:rsid w:val="00B71911"/>
    <w:rsid w:val="00B72427"/>
    <w:rsid w:val="00B7304D"/>
    <w:rsid w:val="00B73A0F"/>
    <w:rsid w:val="00B7694F"/>
    <w:rsid w:val="00B76B71"/>
    <w:rsid w:val="00B76DC9"/>
    <w:rsid w:val="00B818E1"/>
    <w:rsid w:val="00B81A4F"/>
    <w:rsid w:val="00B81B2F"/>
    <w:rsid w:val="00B81DDA"/>
    <w:rsid w:val="00B82DA2"/>
    <w:rsid w:val="00B830C3"/>
    <w:rsid w:val="00B83F43"/>
    <w:rsid w:val="00B84411"/>
    <w:rsid w:val="00B8465A"/>
    <w:rsid w:val="00B84AE9"/>
    <w:rsid w:val="00B85B3B"/>
    <w:rsid w:val="00B900E2"/>
    <w:rsid w:val="00B90155"/>
    <w:rsid w:val="00B91C40"/>
    <w:rsid w:val="00B92C86"/>
    <w:rsid w:val="00B93FAF"/>
    <w:rsid w:val="00B94048"/>
    <w:rsid w:val="00B957A2"/>
    <w:rsid w:val="00B965F7"/>
    <w:rsid w:val="00B96735"/>
    <w:rsid w:val="00BA1E0C"/>
    <w:rsid w:val="00BA3B81"/>
    <w:rsid w:val="00BA3E3E"/>
    <w:rsid w:val="00BA4D45"/>
    <w:rsid w:val="00BA4E56"/>
    <w:rsid w:val="00BB1DC3"/>
    <w:rsid w:val="00BB2F15"/>
    <w:rsid w:val="00BB4181"/>
    <w:rsid w:val="00BB5E72"/>
    <w:rsid w:val="00BB7706"/>
    <w:rsid w:val="00BB7919"/>
    <w:rsid w:val="00BB7DAF"/>
    <w:rsid w:val="00BC0003"/>
    <w:rsid w:val="00BC1930"/>
    <w:rsid w:val="00BC1AC5"/>
    <w:rsid w:val="00BC2828"/>
    <w:rsid w:val="00BC2BCC"/>
    <w:rsid w:val="00BC428D"/>
    <w:rsid w:val="00BC51D1"/>
    <w:rsid w:val="00BC613D"/>
    <w:rsid w:val="00BC62B3"/>
    <w:rsid w:val="00BC665F"/>
    <w:rsid w:val="00BC6813"/>
    <w:rsid w:val="00BC6BD3"/>
    <w:rsid w:val="00BC728F"/>
    <w:rsid w:val="00BD082F"/>
    <w:rsid w:val="00BD2D51"/>
    <w:rsid w:val="00BD3653"/>
    <w:rsid w:val="00BD62A1"/>
    <w:rsid w:val="00BD6365"/>
    <w:rsid w:val="00BD6587"/>
    <w:rsid w:val="00BD6CB0"/>
    <w:rsid w:val="00BD7917"/>
    <w:rsid w:val="00BD7AEE"/>
    <w:rsid w:val="00BE01D0"/>
    <w:rsid w:val="00BE1132"/>
    <w:rsid w:val="00BE428B"/>
    <w:rsid w:val="00BE436E"/>
    <w:rsid w:val="00BE52E1"/>
    <w:rsid w:val="00BE59ED"/>
    <w:rsid w:val="00BE5F6C"/>
    <w:rsid w:val="00BE615B"/>
    <w:rsid w:val="00BE658C"/>
    <w:rsid w:val="00BE7A7D"/>
    <w:rsid w:val="00BF0839"/>
    <w:rsid w:val="00BF2A8F"/>
    <w:rsid w:val="00BF2F69"/>
    <w:rsid w:val="00BF3ABA"/>
    <w:rsid w:val="00BF3F71"/>
    <w:rsid w:val="00BF4544"/>
    <w:rsid w:val="00BF4817"/>
    <w:rsid w:val="00BF640C"/>
    <w:rsid w:val="00BF6F5F"/>
    <w:rsid w:val="00C00095"/>
    <w:rsid w:val="00C0081A"/>
    <w:rsid w:val="00C01A8D"/>
    <w:rsid w:val="00C01BF2"/>
    <w:rsid w:val="00C02A29"/>
    <w:rsid w:val="00C04374"/>
    <w:rsid w:val="00C05A3E"/>
    <w:rsid w:val="00C06AFC"/>
    <w:rsid w:val="00C10D13"/>
    <w:rsid w:val="00C11F3E"/>
    <w:rsid w:val="00C12288"/>
    <w:rsid w:val="00C1250F"/>
    <w:rsid w:val="00C1251D"/>
    <w:rsid w:val="00C12F41"/>
    <w:rsid w:val="00C134F4"/>
    <w:rsid w:val="00C135BA"/>
    <w:rsid w:val="00C14085"/>
    <w:rsid w:val="00C144BC"/>
    <w:rsid w:val="00C15250"/>
    <w:rsid w:val="00C15620"/>
    <w:rsid w:val="00C1582F"/>
    <w:rsid w:val="00C164EF"/>
    <w:rsid w:val="00C16F75"/>
    <w:rsid w:val="00C174E8"/>
    <w:rsid w:val="00C200F4"/>
    <w:rsid w:val="00C20218"/>
    <w:rsid w:val="00C204BD"/>
    <w:rsid w:val="00C2187D"/>
    <w:rsid w:val="00C219CA"/>
    <w:rsid w:val="00C21EF8"/>
    <w:rsid w:val="00C22971"/>
    <w:rsid w:val="00C22BC1"/>
    <w:rsid w:val="00C23EC6"/>
    <w:rsid w:val="00C24458"/>
    <w:rsid w:val="00C2459D"/>
    <w:rsid w:val="00C268CF"/>
    <w:rsid w:val="00C2777D"/>
    <w:rsid w:val="00C27B52"/>
    <w:rsid w:val="00C27D8F"/>
    <w:rsid w:val="00C30281"/>
    <w:rsid w:val="00C31537"/>
    <w:rsid w:val="00C3172B"/>
    <w:rsid w:val="00C31889"/>
    <w:rsid w:val="00C3215F"/>
    <w:rsid w:val="00C329AE"/>
    <w:rsid w:val="00C3593F"/>
    <w:rsid w:val="00C35E9B"/>
    <w:rsid w:val="00C367E0"/>
    <w:rsid w:val="00C4022A"/>
    <w:rsid w:val="00C406A7"/>
    <w:rsid w:val="00C418DC"/>
    <w:rsid w:val="00C41953"/>
    <w:rsid w:val="00C431C4"/>
    <w:rsid w:val="00C436B2"/>
    <w:rsid w:val="00C43D64"/>
    <w:rsid w:val="00C44DD4"/>
    <w:rsid w:val="00C44F9D"/>
    <w:rsid w:val="00C463D2"/>
    <w:rsid w:val="00C46F3C"/>
    <w:rsid w:val="00C47B67"/>
    <w:rsid w:val="00C47C9F"/>
    <w:rsid w:val="00C51017"/>
    <w:rsid w:val="00C51E96"/>
    <w:rsid w:val="00C54361"/>
    <w:rsid w:val="00C54FF9"/>
    <w:rsid w:val="00C552C9"/>
    <w:rsid w:val="00C566D7"/>
    <w:rsid w:val="00C56BBD"/>
    <w:rsid w:val="00C5712C"/>
    <w:rsid w:val="00C57969"/>
    <w:rsid w:val="00C6139C"/>
    <w:rsid w:val="00C62E80"/>
    <w:rsid w:val="00C63350"/>
    <w:rsid w:val="00C6482E"/>
    <w:rsid w:val="00C649E1"/>
    <w:rsid w:val="00C652E1"/>
    <w:rsid w:val="00C6563D"/>
    <w:rsid w:val="00C6604F"/>
    <w:rsid w:val="00C6759A"/>
    <w:rsid w:val="00C7022C"/>
    <w:rsid w:val="00C71F53"/>
    <w:rsid w:val="00C721D7"/>
    <w:rsid w:val="00C72B73"/>
    <w:rsid w:val="00C74F29"/>
    <w:rsid w:val="00C76522"/>
    <w:rsid w:val="00C7652C"/>
    <w:rsid w:val="00C77702"/>
    <w:rsid w:val="00C777E9"/>
    <w:rsid w:val="00C80B7F"/>
    <w:rsid w:val="00C80C52"/>
    <w:rsid w:val="00C84934"/>
    <w:rsid w:val="00C87A41"/>
    <w:rsid w:val="00C87DF0"/>
    <w:rsid w:val="00C9107C"/>
    <w:rsid w:val="00C92A21"/>
    <w:rsid w:val="00C95686"/>
    <w:rsid w:val="00C95EAC"/>
    <w:rsid w:val="00C97BFA"/>
    <w:rsid w:val="00CA0BF3"/>
    <w:rsid w:val="00CA1AB5"/>
    <w:rsid w:val="00CA264C"/>
    <w:rsid w:val="00CA2EB6"/>
    <w:rsid w:val="00CA3A79"/>
    <w:rsid w:val="00CA4247"/>
    <w:rsid w:val="00CA4884"/>
    <w:rsid w:val="00CA4B4D"/>
    <w:rsid w:val="00CA7E2A"/>
    <w:rsid w:val="00CB0EE3"/>
    <w:rsid w:val="00CB1850"/>
    <w:rsid w:val="00CB1F0A"/>
    <w:rsid w:val="00CB2045"/>
    <w:rsid w:val="00CB3FBF"/>
    <w:rsid w:val="00CB548C"/>
    <w:rsid w:val="00CB5504"/>
    <w:rsid w:val="00CB71CA"/>
    <w:rsid w:val="00CC00C4"/>
    <w:rsid w:val="00CC0FEA"/>
    <w:rsid w:val="00CC1349"/>
    <w:rsid w:val="00CC2C57"/>
    <w:rsid w:val="00CC4616"/>
    <w:rsid w:val="00CC4894"/>
    <w:rsid w:val="00CC5129"/>
    <w:rsid w:val="00CC6F4F"/>
    <w:rsid w:val="00CC7E4E"/>
    <w:rsid w:val="00CD06A7"/>
    <w:rsid w:val="00CD1686"/>
    <w:rsid w:val="00CD2781"/>
    <w:rsid w:val="00CD37F6"/>
    <w:rsid w:val="00CD3B29"/>
    <w:rsid w:val="00CD50C0"/>
    <w:rsid w:val="00CD5184"/>
    <w:rsid w:val="00CD6930"/>
    <w:rsid w:val="00CD6BF3"/>
    <w:rsid w:val="00CD7883"/>
    <w:rsid w:val="00CE06C2"/>
    <w:rsid w:val="00CE098D"/>
    <w:rsid w:val="00CE1074"/>
    <w:rsid w:val="00CE24C9"/>
    <w:rsid w:val="00CE2C11"/>
    <w:rsid w:val="00CE2EC1"/>
    <w:rsid w:val="00CE5AD4"/>
    <w:rsid w:val="00CE5EC0"/>
    <w:rsid w:val="00CE6BEF"/>
    <w:rsid w:val="00CE6D9B"/>
    <w:rsid w:val="00CE742C"/>
    <w:rsid w:val="00CE7861"/>
    <w:rsid w:val="00CE7CC8"/>
    <w:rsid w:val="00CF082A"/>
    <w:rsid w:val="00CF0CEE"/>
    <w:rsid w:val="00CF0E27"/>
    <w:rsid w:val="00CF0E30"/>
    <w:rsid w:val="00CF1867"/>
    <w:rsid w:val="00CF203E"/>
    <w:rsid w:val="00CF2AA3"/>
    <w:rsid w:val="00CF2DE2"/>
    <w:rsid w:val="00CF42D1"/>
    <w:rsid w:val="00CF592C"/>
    <w:rsid w:val="00CF6882"/>
    <w:rsid w:val="00CF6F2C"/>
    <w:rsid w:val="00D0162E"/>
    <w:rsid w:val="00D01A7F"/>
    <w:rsid w:val="00D02484"/>
    <w:rsid w:val="00D039A8"/>
    <w:rsid w:val="00D040B7"/>
    <w:rsid w:val="00D05175"/>
    <w:rsid w:val="00D07637"/>
    <w:rsid w:val="00D07D42"/>
    <w:rsid w:val="00D104FC"/>
    <w:rsid w:val="00D109BB"/>
    <w:rsid w:val="00D11299"/>
    <w:rsid w:val="00D12161"/>
    <w:rsid w:val="00D12DAE"/>
    <w:rsid w:val="00D14261"/>
    <w:rsid w:val="00D145F2"/>
    <w:rsid w:val="00D166A5"/>
    <w:rsid w:val="00D169D5"/>
    <w:rsid w:val="00D176C7"/>
    <w:rsid w:val="00D17845"/>
    <w:rsid w:val="00D208B9"/>
    <w:rsid w:val="00D22492"/>
    <w:rsid w:val="00D2263F"/>
    <w:rsid w:val="00D23050"/>
    <w:rsid w:val="00D241B0"/>
    <w:rsid w:val="00D24591"/>
    <w:rsid w:val="00D25495"/>
    <w:rsid w:val="00D2597C"/>
    <w:rsid w:val="00D272F6"/>
    <w:rsid w:val="00D32651"/>
    <w:rsid w:val="00D34173"/>
    <w:rsid w:val="00D35179"/>
    <w:rsid w:val="00D36B9C"/>
    <w:rsid w:val="00D423E3"/>
    <w:rsid w:val="00D434E8"/>
    <w:rsid w:val="00D446A5"/>
    <w:rsid w:val="00D458A4"/>
    <w:rsid w:val="00D459A4"/>
    <w:rsid w:val="00D4602E"/>
    <w:rsid w:val="00D46F6F"/>
    <w:rsid w:val="00D47E62"/>
    <w:rsid w:val="00D514A5"/>
    <w:rsid w:val="00D51BC4"/>
    <w:rsid w:val="00D52706"/>
    <w:rsid w:val="00D52B40"/>
    <w:rsid w:val="00D54C04"/>
    <w:rsid w:val="00D55557"/>
    <w:rsid w:val="00D556CA"/>
    <w:rsid w:val="00D55937"/>
    <w:rsid w:val="00D5690F"/>
    <w:rsid w:val="00D604AC"/>
    <w:rsid w:val="00D605AB"/>
    <w:rsid w:val="00D61924"/>
    <w:rsid w:val="00D63CCD"/>
    <w:rsid w:val="00D64EF6"/>
    <w:rsid w:val="00D66CCA"/>
    <w:rsid w:val="00D6721F"/>
    <w:rsid w:val="00D67967"/>
    <w:rsid w:val="00D702D7"/>
    <w:rsid w:val="00D7082D"/>
    <w:rsid w:val="00D72944"/>
    <w:rsid w:val="00D72F6A"/>
    <w:rsid w:val="00D73840"/>
    <w:rsid w:val="00D748CE"/>
    <w:rsid w:val="00D7610F"/>
    <w:rsid w:val="00D76183"/>
    <w:rsid w:val="00D76575"/>
    <w:rsid w:val="00D801F9"/>
    <w:rsid w:val="00D8088A"/>
    <w:rsid w:val="00D80C07"/>
    <w:rsid w:val="00D8127D"/>
    <w:rsid w:val="00D82168"/>
    <w:rsid w:val="00D826D9"/>
    <w:rsid w:val="00D83CD4"/>
    <w:rsid w:val="00D83F47"/>
    <w:rsid w:val="00D86A05"/>
    <w:rsid w:val="00D871A7"/>
    <w:rsid w:val="00D902E9"/>
    <w:rsid w:val="00D910D2"/>
    <w:rsid w:val="00D9121A"/>
    <w:rsid w:val="00D91A20"/>
    <w:rsid w:val="00D92B37"/>
    <w:rsid w:val="00D92BAD"/>
    <w:rsid w:val="00D92E68"/>
    <w:rsid w:val="00D92F52"/>
    <w:rsid w:val="00D936CE"/>
    <w:rsid w:val="00D945F7"/>
    <w:rsid w:val="00D94C74"/>
    <w:rsid w:val="00D95BE5"/>
    <w:rsid w:val="00D973F0"/>
    <w:rsid w:val="00DA04D4"/>
    <w:rsid w:val="00DA106E"/>
    <w:rsid w:val="00DA3180"/>
    <w:rsid w:val="00DA3274"/>
    <w:rsid w:val="00DA400B"/>
    <w:rsid w:val="00DA4017"/>
    <w:rsid w:val="00DA4132"/>
    <w:rsid w:val="00DA5D42"/>
    <w:rsid w:val="00DA7395"/>
    <w:rsid w:val="00DA7DC9"/>
    <w:rsid w:val="00DB0567"/>
    <w:rsid w:val="00DB11C5"/>
    <w:rsid w:val="00DB1F30"/>
    <w:rsid w:val="00DB26D0"/>
    <w:rsid w:val="00DB2F53"/>
    <w:rsid w:val="00DB4CB0"/>
    <w:rsid w:val="00DB5027"/>
    <w:rsid w:val="00DC016C"/>
    <w:rsid w:val="00DC0555"/>
    <w:rsid w:val="00DC059D"/>
    <w:rsid w:val="00DC08F8"/>
    <w:rsid w:val="00DC1D23"/>
    <w:rsid w:val="00DC22A9"/>
    <w:rsid w:val="00DC38DE"/>
    <w:rsid w:val="00DC3F36"/>
    <w:rsid w:val="00DC4049"/>
    <w:rsid w:val="00DC4A5E"/>
    <w:rsid w:val="00DD294C"/>
    <w:rsid w:val="00DD37E3"/>
    <w:rsid w:val="00DD3C01"/>
    <w:rsid w:val="00DD3FA6"/>
    <w:rsid w:val="00DD4652"/>
    <w:rsid w:val="00DD509E"/>
    <w:rsid w:val="00DD51AA"/>
    <w:rsid w:val="00DD5C30"/>
    <w:rsid w:val="00DD5C6E"/>
    <w:rsid w:val="00DD5E9F"/>
    <w:rsid w:val="00DD6326"/>
    <w:rsid w:val="00DD6A20"/>
    <w:rsid w:val="00DD7173"/>
    <w:rsid w:val="00DE10E5"/>
    <w:rsid w:val="00DE15BF"/>
    <w:rsid w:val="00DE15D3"/>
    <w:rsid w:val="00DE1B39"/>
    <w:rsid w:val="00DE4237"/>
    <w:rsid w:val="00DE6790"/>
    <w:rsid w:val="00DE7A80"/>
    <w:rsid w:val="00DE7A92"/>
    <w:rsid w:val="00DF0D0C"/>
    <w:rsid w:val="00DF1EBD"/>
    <w:rsid w:val="00DF427F"/>
    <w:rsid w:val="00DF5FD1"/>
    <w:rsid w:val="00DF73FB"/>
    <w:rsid w:val="00E00297"/>
    <w:rsid w:val="00E012F4"/>
    <w:rsid w:val="00E01CC7"/>
    <w:rsid w:val="00E02218"/>
    <w:rsid w:val="00E02539"/>
    <w:rsid w:val="00E028CE"/>
    <w:rsid w:val="00E039DF"/>
    <w:rsid w:val="00E04397"/>
    <w:rsid w:val="00E05FCA"/>
    <w:rsid w:val="00E06305"/>
    <w:rsid w:val="00E06460"/>
    <w:rsid w:val="00E06682"/>
    <w:rsid w:val="00E067BC"/>
    <w:rsid w:val="00E077A1"/>
    <w:rsid w:val="00E077C5"/>
    <w:rsid w:val="00E1013E"/>
    <w:rsid w:val="00E108D8"/>
    <w:rsid w:val="00E10F7E"/>
    <w:rsid w:val="00E124F7"/>
    <w:rsid w:val="00E127BB"/>
    <w:rsid w:val="00E13CC5"/>
    <w:rsid w:val="00E15B6E"/>
    <w:rsid w:val="00E15C78"/>
    <w:rsid w:val="00E1639F"/>
    <w:rsid w:val="00E1765D"/>
    <w:rsid w:val="00E20013"/>
    <w:rsid w:val="00E211D3"/>
    <w:rsid w:val="00E22B20"/>
    <w:rsid w:val="00E24627"/>
    <w:rsid w:val="00E26563"/>
    <w:rsid w:val="00E26798"/>
    <w:rsid w:val="00E279E9"/>
    <w:rsid w:val="00E27D03"/>
    <w:rsid w:val="00E31223"/>
    <w:rsid w:val="00E31C2B"/>
    <w:rsid w:val="00E31EFF"/>
    <w:rsid w:val="00E324B2"/>
    <w:rsid w:val="00E32F6E"/>
    <w:rsid w:val="00E34820"/>
    <w:rsid w:val="00E34A58"/>
    <w:rsid w:val="00E36CF1"/>
    <w:rsid w:val="00E378BE"/>
    <w:rsid w:val="00E37EF8"/>
    <w:rsid w:val="00E4009A"/>
    <w:rsid w:val="00E436AE"/>
    <w:rsid w:val="00E44051"/>
    <w:rsid w:val="00E46613"/>
    <w:rsid w:val="00E47E97"/>
    <w:rsid w:val="00E500CD"/>
    <w:rsid w:val="00E507F5"/>
    <w:rsid w:val="00E509FC"/>
    <w:rsid w:val="00E514A3"/>
    <w:rsid w:val="00E51768"/>
    <w:rsid w:val="00E51793"/>
    <w:rsid w:val="00E51C90"/>
    <w:rsid w:val="00E51E65"/>
    <w:rsid w:val="00E51F26"/>
    <w:rsid w:val="00E52599"/>
    <w:rsid w:val="00E52783"/>
    <w:rsid w:val="00E53640"/>
    <w:rsid w:val="00E5390E"/>
    <w:rsid w:val="00E53B86"/>
    <w:rsid w:val="00E548D5"/>
    <w:rsid w:val="00E567C0"/>
    <w:rsid w:val="00E5766D"/>
    <w:rsid w:val="00E60952"/>
    <w:rsid w:val="00E61734"/>
    <w:rsid w:val="00E61B50"/>
    <w:rsid w:val="00E61B54"/>
    <w:rsid w:val="00E61C69"/>
    <w:rsid w:val="00E620D7"/>
    <w:rsid w:val="00E630FE"/>
    <w:rsid w:val="00E6491A"/>
    <w:rsid w:val="00E657DC"/>
    <w:rsid w:val="00E663DF"/>
    <w:rsid w:val="00E66AD1"/>
    <w:rsid w:val="00E702F3"/>
    <w:rsid w:val="00E7078A"/>
    <w:rsid w:val="00E71A4A"/>
    <w:rsid w:val="00E71A70"/>
    <w:rsid w:val="00E723DB"/>
    <w:rsid w:val="00E725ED"/>
    <w:rsid w:val="00E73088"/>
    <w:rsid w:val="00E75AB2"/>
    <w:rsid w:val="00E75D7A"/>
    <w:rsid w:val="00E76DDA"/>
    <w:rsid w:val="00E77304"/>
    <w:rsid w:val="00E802DB"/>
    <w:rsid w:val="00E80816"/>
    <w:rsid w:val="00E80F7B"/>
    <w:rsid w:val="00E8101B"/>
    <w:rsid w:val="00E8172F"/>
    <w:rsid w:val="00E81F0F"/>
    <w:rsid w:val="00E82658"/>
    <w:rsid w:val="00E838A4"/>
    <w:rsid w:val="00E8684D"/>
    <w:rsid w:val="00E86859"/>
    <w:rsid w:val="00E906E8"/>
    <w:rsid w:val="00E9125F"/>
    <w:rsid w:val="00E91F25"/>
    <w:rsid w:val="00E928F3"/>
    <w:rsid w:val="00E93FDE"/>
    <w:rsid w:val="00E9478B"/>
    <w:rsid w:val="00E94C55"/>
    <w:rsid w:val="00E94DD6"/>
    <w:rsid w:val="00E959B3"/>
    <w:rsid w:val="00E9667F"/>
    <w:rsid w:val="00E97256"/>
    <w:rsid w:val="00E97329"/>
    <w:rsid w:val="00E97B0A"/>
    <w:rsid w:val="00E97B48"/>
    <w:rsid w:val="00EA19C2"/>
    <w:rsid w:val="00EA2C94"/>
    <w:rsid w:val="00EA56DC"/>
    <w:rsid w:val="00EA646A"/>
    <w:rsid w:val="00EA6738"/>
    <w:rsid w:val="00EA678D"/>
    <w:rsid w:val="00EA7478"/>
    <w:rsid w:val="00EA79E8"/>
    <w:rsid w:val="00EA7A26"/>
    <w:rsid w:val="00EB0036"/>
    <w:rsid w:val="00EB064F"/>
    <w:rsid w:val="00EB37EE"/>
    <w:rsid w:val="00EB3C89"/>
    <w:rsid w:val="00EB6307"/>
    <w:rsid w:val="00EB637A"/>
    <w:rsid w:val="00EB694E"/>
    <w:rsid w:val="00EB697F"/>
    <w:rsid w:val="00EB6A56"/>
    <w:rsid w:val="00EB6E2F"/>
    <w:rsid w:val="00EC0B2F"/>
    <w:rsid w:val="00EC1B4C"/>
    <w:rsid w:val="00EC2580"/>
    <w:rsid w:val="00EC2AC6"/>
    <w:rsid w:val="00EC469E"/>
    <w:rsid w:val="00EC4E4E"/>
    <w:rsid w:val="00EC5740"/>
    <w:rsid w:val="00EC7969"/>
    <w:rsid w:val="00ED118C"/>
    <w:rsid w:val="00ED11AA"/>
    <w:rsid w:val="00ED2B45"/>
    <w:rsid w:val="00ED32EC"/>
    <w:rsid w:val="00ED3D2F"/>
    <w:rsid w:val="00ED3E34"/>
    <w:rsid w:val="00ED5CD5"/>
    <w:rsid w:val="00ED5F2D"/>
    <w:rsid w:val="00ED7054"/>
    <w:rsid w:val="00ED7691"/>
    <w:rsid w:val="00ED7EA4"/>
    <w:rsid w:val="00EE332B"/>
    <w:rsid w:val="00EE3AE0"/>
    <w:rsid w:val="00EE4B2E"/>
    <w:rsid w:val="00EE63F1"/>
    <w:rsid w:val="00EE6FCD"/>
    <w:rsid w:val="00EE70D0"/>
    <w:rsid w:val="00EE7176"/>
    <w:rsid w:val="00EE7B2F"/>
    <w:rsid w:val="00EF03E1"/>
    <w:rsid w:val="00EF07B1"/>
    <w:rsid w:val="00EF09A8"/>
    <w:rsid w:val="00EF09E2"/>
    <w:rsid w:val="00EF111B"/>
    <w:rsid w:val="00EF20F3"/>
    <w:rsid w:val="00EF36B5"/>
    <w:rsid w:val="00EF49B4"/>
    <w:rsid w:val="00EF4B94"/>
    <w:rsid w:val="00EF4DD4"/>
    <w:rsid w:val="00EF6F4E"/>
    <w:rsid w:val="00EF73A1"/>
    <w:rsid w:val="00EF7782"/>
    <w:rsid w:val="00F007F4"/>
    <w:rsid w:val="00F0232B"/>
    <w:rsid w:val="00F02436"/>
    <w:rsid w:val="00F02853"/>
    <w:rsid w:val="00F02E79"/>
    <w:rsid w:val="00F03186"/>
    <w:rsid w:val="00F05C1D"/>
    <w:rsid w:val="00F05E56"/>
    <w:rsid w:val="00F06F89"/>
    <w:rsid w:val="00F07141"/>
    <w:rsid w:val="00F15FB5"/>
    <w:rsid w:val="00F1649C"/>
    <w:rsid w:val="00F16637"/>
    <w:rsid w:val="00F16A0B"/>
    <w:rsid w:val="00F17C35"/>
    <w:rsid w:val="00F20347"/>
    <w:rsid w:val="00F22634"/>
    <w:rsid w:val="00F22946"/>
    <w:rsid w:val="00F24D93"/>
    <w:rsid w:val="00F25D85"/>
    <w:rsid w:val="00F3091D"/>
    <w:rsid w:val="00F31136"/>
    <w:rsid w:val="00F3207D"/>
    <w:rsid w:val="00F339C8"/>
    <w:rsid w:val="00F33E2D"/>
    <w:rsid w:val="00F34535"/>
    <w:rsid w:val="00F36640"/>
    <w:rsid w:val="00F37807"/>
    <w:rsid w:val="00F411BD"/>
    <w:rsid w:val="00F42017"/>
    <w:rsid w:val="00F464EA"/>
    <w:rsid w:val="00F465DE"/>
    <w:rsid w:val="00F465E0"/>
    <w:rsid w:val="00F46E65"/>
    <w:rsid w:val="00F46FEA"/>
    <w:rsid w:val="00F4740F"/>
    <w:rsid w:val="00F47B58"/>
    <w:rsid w:val="00F50D11"/>
    <w:rsid w:val="00F50EE0"/>
    <w:rsid w:val="00F51D94"/>
    <w:rsid w:val="00F51F07"/>
    <w:rsid w:val="00F52BCE"/>
    <w:rsid w:val="00F532A0"/>
    <w:rsid w:val="00F53605"/>
    <w:rsid w:val="00F556A6"/>
    <w:rsid w:val="00F56330"/>
    <w:rsid w:val="00F571E2"/>
    <w:rsid w:val="00F572F7"/>
    <w:rsid w:val="00F6249E"/>
    <w:rsid w:val="00F6383B"/>
    <w:rsid w:val="00F64289"/>
    <w:rsid w:val="00F6655D"/>
    <w:rsid w:val="00F66A2F"/>
    <w:rsid w:val="00F66FC8"/>
    <w:rsid w:val="00F7032B"/>
    <w:rsid w:val="00F70B2D"/>
    <w:rsid w:val="00F710A0"/>
    <w:rsid w:val="00F718B8"/>
    <w:rsid w:val="00F719DA"/>
    <w:rsid w:val="00F71BCA"/>
    <w:rsid w:val="00F72471"/>
    <w:rsid w:val="00F72C4A"/>
    <w:rsid w:val="00F72D2D"/>
    <w:rsid w:val="00F72D8D"/>
    <w:rsid w:val="00F73D5F"/>
    <w:rsid w:val="00F73D77"/>
    <w:rsid w:val="00F7578F"/>
    <w:rsid w:val="00F75E7B"/>
    <w:rsid w:val="00F76425"/>
    <w:rsid w:val="00F7662A"/>
    <w:rsid w:val="00F806EE"/>
    <w:rsid w:val="00F813AB"/>
    <w:rsid w:val="00F81BBA"/>
    <w:rsid w:val="00F826A7"/>
    <w:rsid w:val="00F8325E"/>
    <w:rsid w:val="00F845EA"/>
    <w:rsid w:val="00F84DF8"/>
    <w:rsid w:val="00F852CD"/>
    <w:rsid w:val="00F85350"/>
    <w:rsid w:val="00F85A31"/>
    <w:rsid w:val="00F87D70"/>
    <w:rsid w:val="00F90148"/>
    <w:rsid w:val="00F904C9"/>
    <w:rsid w:val="00F90DC1"/>
    <w:rsid w:val="00F92FF3"/>
    <w:rsid w:val="00F934FE"/>
    <w:rsid w:val="00F93F42"/>
    <w:rsid w:val="00F94950"/>
    <w:rsid w:val="00F971B5"/>
    <w:rsid w:val="00F97F13"/>
    <w:rsid w:val="00FA0264"/>
    <w:rsid w:val="00FA185F"/>
    <w:rsid w:val="00FA2B2F"/>
    <w:rsid w:val="00FA2DDF"/>
    <w:rsid w:val="00FA3789"/>
    <w:rsid w:val="00FA72E6"/>
    <w:rsid w:val="00FB0204"/>
    <w:rsid w:val="00FB0E99"/>
    <w:rsid w:val="00FB20F4"/>
    <w:rsid w:val="00FB29D2"/>
    <w:rsid w:val="00FB3BAF"/>
    <w:rsid w:val="00FB4125"/>
    <w:rsid w:val="00FB4929"/>
    <w:rsid w:val="00FB524A"/>
    <w:rsid w:val="00FB5C54"/>
    <w:rsid w:val="00FB5DE3"/>
    <w:rsid w:val="00FB6C61"/>
    <w:rsid w:val="00FB74FB"/>
    <w:rsid w:val="00FB784F"/>
    <w:rsid w:val="00FB7881"/>
    <w:rsid w:val="00FB7C82"/>
    <w:rsid w:val="00FC164D"/>
    <w:rsid w:val="00FC17DF"/>
    <w:rsid w:val="00FC3B87"/>
    <w:rsid w:val="00FC4299"/>
    <w:rsid w:val="00FC5DD6"/>
    <w:rsid w:val="00FC6540"/>
    <w:rsid w:val="00FC6910"/>
    <w:rsid w:val="00FC6A68"/>
    <w:rsid w:val="00FC6A7C"/>
    <w:rsid w:val="00FC6B90"/>
    <w:rsid w:val="00FC757D"/>
    <w:rsid w:val="00FD0247"/>
    <w:rsid w:val="00FD28C8"/>
    <w:rsid w:val="00FD28D6"/>
    <w:rsid w:val="00FD2F7B"/>
    <w:rsid w:val="00FD3148"/>
    <w:rsid w:val="00FD3A42"/>
    <w:rsid w:val="00FD4255"/>
    <w:rsid w:val="00FD5C63"/>
    <w:rsid w:val="00FD710E"/>
    <w:rsid w:val="00FD7904"/>
    <w:rsid w:val="00FE06D2"/>
    <w:rsid w:val="00FE08BF"/>
    <w:rsid w:val="00FE0BAB"/>
    <w:rsid w:val="00FE2418"/>
    <w:rsid w:val="00FE2F5A"/>
    <w:rsid w:val="00FE3959"/>
    <w:rsid w:val="00FE4408"/>
    <w:rsid w:val="00FE49B2"/>
    <w:rsid w:val="00FE624D"/>
    <w:rsid w:val="00FE6284"/>
    <w:rsid w:val="00FE63E1"/>
    <w:rsid w:val="00FE7920"/>
    <w:rsid w:val="00FF04DA"/>
    <w:rsid w:val="00FF0BFE"/>
    <w:rsid w:val="00FF0F78"/>
    <w:rsid w:val="00FF224C"/>
    <w:rsid w:val="00FF255C"/>
    <w:rsid w:val="00FF2734"/>
    <w:rsid w:val="00FF300E"/>
    <w:rsid w:val="00FF36F2"/>
    <w:rsid w:val="00FF4646"/>
    <w:rsid w:val="00FF62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E43BA00"/>
  <w15:docId w15:val="{0A20300B-5194-47AA-8D64-1851EEB4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F74"/>
    <w:rPr>
      <w:sz w:val="24"/>
      <w:szCs w:val="24"/>
    </w:rPr>
  </w:style>
  <w:style w:type="paragraph" w:styleId="Heading2">
    <w:name w:val="heading 2"/>
    <w:basedOn w:val="Normal"/>
    <w:next w:val="Normal"/>
    <w:qFormat/>
    <w:rsid w:val="005F58AB"/>
    <w:pPr>
      <w:keepNext/>
      <w:jc w:val="center"/>
      <w:outlineLvl w:val="1"/>
    </w:pPr>
    <w:rPr>
      <w:b/>
      <w:b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9D3CA9"/>
    <w:pPr>
      <w:spacing w:before="100" w:beforeAutospacing="1" w:after="100" w:afterAutospacing="1"/>
    </w:pPr>
  </w:style>
  <w:style w:type="paragraph" w:customStyle="1" w:styleId="naisf">
    <w:name w:val="naisf"/>
    <w:basedOn w:val="Normal"/>
    <w:uiPriority w:val="99"/>
    <w:rsid w:val="009D3CA9"/>
    <w:pPr>
      <w:spacing w:before="100" w:beforeAutospacing="1" w:after="100" w:afterAutospacing="1"/>
    </w:pPr>
  </w:style>
  <w:style w:type="paragraph" w:customStyle="1" w:styleId="naisc">
    <w:name w:val="naisc"/>
    <w:basedOn w:val="Normal"/>
    <w:rsid w:val="009D3CA9"/>
    <w:pPr>
      <w:spacing w:before="100" w:beforeAutospacing="1" w:after="100" w:afterAutospacing="1"/>
    </w:pPr>
  </w:style>
  <w:style w:type="paragraph" w:customStyle="1" w:styleId="naiskr">
    <w:name w:val="naiskr"/>
    <w:basedOn w:val="Normal"/>
    <w:rsid w:val="009D3CA9"/>
    <w:pPr>
      <w:spacing w:before="100" w:beforeAutospacing="1" w:after="100" w:afterAutospacing="1"/>
    </w:pPr>
  </w:style>
  <w:style w:type="paragraph" w:styleId="BodyTextIndent">
    <w:name w:val="Body Text Indent"/>
    <w:basedOn w:val="Normal"/>
    <w:rsid w:val="009D3CA9"/>
    <w:pPr>
      <w:spacing w:after="120"/>
      <w:ind w:left="360"/>
    </w:pPr>
    <w:rPr>
      <w:szCs w:val="20"/>
      <w:lang w:val="en-AU" w:eastAsia="en-US"/>
    </w:rPr>
  </w:style>
  <w:style w:type="paragraph" w:styleId="Header">
    <w:name w:val="header"/>
    <w:basedOn w:val="Normal"/>
    <w:link w:val="HeaderChar"/>
    <w:uiPriority w:val="99"/>
    <w:rsid w:val="009D3CA9"/>
    <w:pPr>
      <w:tabs>
        <w:tab w:val="center" w:pos="4153"/>
        <w:tab w:val="right" w:pos="8306"/>
      </w:tabs>
    </w:pPr>
  </w:style>
  <w:style w:type="paragraph" w:styleId="Footer">
    <w:name w:val="footer"/>
    <w:basedOn w:val="Normal"/>
    <w:link w:val="FooterChar"/>
    <w:uiPriority w:val="99"/>
    <w:rsid w:val="009D3CA9"/>
    <w:pPr>
      <w:tabs>
        <w:tab w:val="center" w:pos="4153"/>
        <w:tab w:val="right" w:pos="8306"/>
      </w:tabs>
    </w:pPr>
  </w:style>
  <w:style w:type="character" w:styleId="PageNumber">
    <w:name w:val="page number"/>
    <w:basedOn w:val="DefaultParagraphFont"/>
    <w:rsid w:val="009D3CA9"/>
  </w:style>
  <w:style w:type="paragraph" w:styleId="BodyText">
    <w:name w:val="Body Text"/>
    <w:basedOn w:val="Normal"/>
    <w:link w:val="BodyTextChar"/>
    <w:uiPriority w:val="99"/>
    <w:rsid w:val="009D3CA9"/>
    <w:pPr>
      <w:spacing w:after="120"/>
    </w:pPr>
  </w:style>
  <w:style w:type="paragraph" w:styleId="NormalWeb">
    <w:name w:val="Normal (Web)"/>
    <w:basedOn w:val="Normal"/>
    <w:uiPriority w:val="99"/>
    <w:rsid w:val="009D3CA9"/>
    <w:pPr>
      <w:spacing w:before="100" w:beforeAutospacing="1" w:after="100" w:afterAutospacing="1"/>
    </w:pPr>
  </w:style>
  <w:style w:type="character" w:styleId="Hyperlink">
    <w:name w:val="Hyperlink"/>
    <w:uiPriority w:val="99"/>
    <w:rsid w:val="009D3CA9"/>
    <w:rPr>
      <w:color w:val="0000FF"/>
      <w:u w:val="single"/>
    </w:rPr>
  </w:style>
  <w:style w:type="paragraph" w:styleId="BalloonText">
    <w:name w:val="Balloon Text"/>
    <w:basedOn w:val="Normal"/>
    <w:semiHidden/>
    <w:rsid w:val="00992CEF"/>
    <w:rPr>
      <w:rFonts w:ascii="Tahoma" w:hAnsi="Tahoma" w:cs="Tahoma"/>
      <w:sz w:val="16"/>
      <w:szCs w:val="16"/>
    </w:rPr>
  </w:style>
  <w:style w:type="paragraph" w:customStyle="1" w:styleId="h1">
    <w:name w:val="h1"/>
    <w:basedOn w:val="Normal"/>
    <w:rsid w:val="006D7B70"/>
    <w:pPr>
      <w:spacing w:after="150"/>
    </w:pPr>
    <w:rPr>
      <w:color w:val="306060"/>
      <w:sz w:val="31"/>
      <w:szCs w:val="31"/>
    </w:rPr>
  </w:style>
  <w:style w:type="character" w:customStyle="1" w:styleId="spelle">
    <w:name w:val="spelle"/>
    <w:rsid w:val="00A80211"/>
    <w:rPr>
      <w:rFonts w:cs="Times New Roman"/>
    </w:rPr>
  </w:style>
  <w:style w:type="table" w:styleId="TableGrid">
    <w:name w:val="Table Grid"/>
    <w:basedOn w:val="TableNormal"/>
    <w:rsid w:val="00A802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694753"/>
    <w:pPr>
      <w:spacing w:after="120" w:line="276" w:lineRule="auto"/>
      <w:ind w:left="283"/>
    </w:pPr>
    <w:rPr>
      <w:sz w:val="16"/>
      <w:szCs w:val="16"/>
      <w:lang w:eastAsia="en-US"/>
    </w:rPr>
  </w:style>
  <w:style w:type="character" w:customStyle="1" w:styleId="BodyTextIndent3Char">
    <w:name w:val="Body Text Indent 3 Char"/>
    <w:basedOn w:val="DefaultParagraphFont"/>
    <w:link w:val="BodyTextIndent3"/>
    <w:rsid w:val="00694753"/>
    <w:rPr>
      <w:sz w:val="16"/>
      <w:szCs w:val="16"/>
      <w:lang w:eastAsia="en-US"/>
    </w:rPr>
  </w:style>
  <w:style w:type="paragraph" w:styleId="ListParagraph">
    <w:name w:val="List Paragraph"/>
    <w:aliases w:val="TOC style,lp1,Bullet OSM,Proposal Bullet List,Dot pt,No Spacing1,List Paragraph Char Char Char,Indicator Text,Numbered Para 1,List Paragraph à moi,Welt L Char,Welt L,Bullet List,FooterText,numbered,Paragraphe de liste1,列出段落,列出段落1"/>
    <w:basedOn w:val="Normal"/>
    <w:link w:val="ListParagraphChar"/>
    <w:uiPriority w:val="34"/>
    <w:qFormat/>
    <w:rsid w:val="006829B7"/>
    <w:pPr>
      <w:ind w:left="720"/>
    </w:pPr>
    <w:rPr>
      <w:rFonts w:ascii="Calibri" w:eastAsiaTheme="minorHAnsi" w:hAnsi="Calibri"/>
      <w:sz w:val="22"/>
      <w:szCs w:val="22"/>
    </w:rPr>
  </w:style>
  <w:style w:type="character" w:customStyle="1" w:styleId="BodyTextChar">
    <w:name w:val="Body Text Char"/>
    <w:link w:val="BodyText"/>
    <w:locked/>
    <w:rsid w:val="00E13CC5"/>
    <w:rPr>
      <w:sz w:val="24"/>
      <w:szCs w:val="24"/>
    </w:rPr>
  </w:style>
  <w:style w:type="paragraph" w:styleId="NoSpacing">
    <w:name w:val="No Spacing"/>
    <w:uiPriority w:val="1"/>
    <w:qFormat/>
    <w:rsid w:val="00736F34"/>
    <w:rPr>
      <w:rFonts w:ascii="Calibri" w:eastAsia="Calibri" w:hAnsi="Calibri"/>
      <w:sz w:val="22"/>
      <w:szCs w:val="22"/>
      <w:lang w:eastAsia="en-US"/>
    </w:rPr>
  </w:style>
  <w:style w:type="character" w:styleId="FollowedHyperlink">
    <w:name w:val="FollowedHyperlink"/>
    <w:basedOn w:val="DefaultParagraphFont"/>
    <w:rsid w:val="00981493"/>
    <w:rPr>
      <w:color w:val="800080" w:themeColor="followedHyperlink"/>
      <w:u w:val="single"/>
    </w:rPr>
  </w:style>
  <w:style w:type="character" w:customStyle="1" w:styleId="st1">
    <w:name w:val="st1"/>
    <w:basedOn w:val="DefaultParagraphFont"/>
    <w:rsid w:val="00F51D94"/>
  </w:style>
  <w:style w:type="character" w:styleId="CommentReference">
    <w:name w:val="annotation reference"/>
    <w:basedOn w:val="DefaultParagraphFont"/>
    <w:uiPriority w:val="99"/>
    <w:semiHidden/>
    <w:unhideWhenUsed/>
    <w:rsid w:val="002663FC"/>
    <w:rPr>
      <w:sz w:val="16"/>
      <w:szCs w:val="16"/>
    </w:rPr>
  </w:style>
  <w:style w:type="paragraph" w:styleId="CommentText">
    <w:name w:val="annotation text"/>
    <w:basedOn w:val="Normal"/>
    <w:link w:val="CommentTextChar"/>
    <w:uiPriority w:val="99"/>
    <w:unhideWhenUsed/>
    <w:rsid w:val="002663FC"/>
    <w:rPr>
      <w:sz w:val="20"/>
      <w:szCs w:val="20"/>
    </w:rPr>
  </w:style>
  <w:style w:type="character" w:customStyle="1" w:styleId="CommentTextChar">
    <w:name w:val="Comment Text Char"/>
    <w:basedOn w:val="DefaultParagraphFont"/>
    <w:link w:val="CommentText"/>
    <w:uiPriority w:val="99"/>
    <w:rsid w:val="002663FC"/>
  </w:style>
  <w:style w:type="paragraph" w:styleId="CommentSubject">
    <w:name w:val="annotation subject"/>
    <w:basedOn w:val="CommentText"/>
    <w:next w:val="CommentText"/>
    <w:link w:val="CommentSubjectChar"/>
    <w:semiHidden/>
    <w:unhideWhenUsed/>
    <w:rsid w:val="002663FC"/>
    <w:rPr>
      <w:b/>
      <w:bCs/>
    </w:rPr>
  </w:style>
  <w:style w:type="character" w:customStyle="1" w:styleId="CommentSubjectChar">
    <w:name w:val="Comment Subject Char"/>
    <w:basedOn w:val="CommentTextChar"/>
    <w:link w:val="CommentSubject"/>
    <w:semiHidden/>
    <w:rsid w:val="002663FC"/>
    <w:rPr>
      <w:b/>
      <w:bCs/>
    </w:rPr>
  </w:style>
  <w:style w:type="paragraph" w:customStyle="1" w:styleId="ListParagraph1">
    <w:name w:val="List Paragraph1"/>
    <w:basedOn w:val="Normal"/>
    <w:uiPriority w:val="99"/>
    <w:qFormat/>
    <w:rsid w:val="0027431F"/>
    <w:pPr>
      <w:ind w:left="720"/>
      <w:contextualSpacing/>
    </w:pPr>
    <w:rPr>
      <w:rFonts w:eastAsia="Calibri"/>
      <w:sz w:val="28"/>
      <w:szCs w:val="22"/>
      <w:lang w:eastAsia="en-US"/>
    </w:rPr>
  </w:style>
  <w:style w:type="paragraph" w:styleId="FootnoteText">
    <w:name w:val="footnote text"/>
    <w:basedOn w:val="Normal"/>
    <w:link w:val="FootnoteTextChar"/>
    <w:uiPriority w:val="99"/>
    <w:semiHidden/>
    <w:unhideWhenUsed/>
    <w:rsid w:val="00412FC8"/>
    <w:pPr>
      <w:widowControl w:val="0"/>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semiHidden/>
    <w:qFormat/>
    <w:rsid w:val="00412FC8"/>
    <w:rPr>
      <w:rFonts w:ascii="Calibri" w:eastAsia="Calibri" w:hAnsi="Calibri"/>
      <w:lang w:val="en-US" w:eastAsia="en-US"/>
    </w:rPr>
  </w:style>
  <w:style w:type="character" w:styleId="FootnoteReference">
    <w:name w:val="footnote reference"/>
    <w:aliases w:val="Footnote Reference Number,SUPERS,Footnote symbol,ftref,Footnote Refernece,stylish,BVI fnr,Fußnotenzeichen_Raxen,callout,Footnote Reference Superscript,Footnote symbFootnote Refernece,fr,Odwołanie przypisu,Footnotes refss,Ref,E,E FNZ"/>
    <w:basedOn w:val="DefaultParagraphFont"/>
    <w:link w:val="CharCharCharChar"/>
    <w:uiPriority w:val="99"/>
    <w:unhideWhenUsed/>
    <w:rsid w:val="00412FC8"/>
    <w:rPr>
      <w:vertAlign w:val="superscript"/>
    </w:rPr>
  </w:style>
  <w:style w:type="paragraph" w:styleId="Revision">
    <w:name w:val="Revision"/>
    <w:hidden/>
    <w:uiPriority w:val="99"/>
    <w:semiHidden/>
    <w:rsid w:val="00B55365"/>
    <w:rPr>
      <w:sz w:val="24"/>
      <w:szCs w:val="24"/>
    </w:rPr>
  </w:style>
  <w:style w:type="character" w:customStyle="1" w:styleId="UnresolvedMention">
    <w:name w:val="Unresolved Mention"/>
    <w:basedOn w:val="DefaultParagraphFont"/>
    <w:uiPriority w:val="99"/>
    <w:semiHidden/>
    <w:unhideWhenUsed/>
    <w:rsid w:val="008A50FC"/>
    <w:rPr>
      <w:color w:val="605E5C"/>
      <w:shd w:val="clear" w:color="auto" w:fill="E1DFDD"/>
    </w:rPr>
  </w:style>
  <w:style w:type="character" w:customStyle="1" w:styleId="HeaderChar">
    <w:name w:val="Header Char"/>
    <w:basedOn w:val="DefaultParagraphFont"/>
    <w:link w:val="Header"/>
    <w:uiPriority w:val="99"/>
    <w:rsid w:val="00EB6307"/>
    <w:rPr>
      <w:sz w:val="24"/>
      <w:szCs w:val="24"/>
    </w:rPr>
  </w:style>
  <w:style w:type="character" w:customStyle="1" w:styleId="FooterChar">
    <w:name w:val="Footer Char"/>
    <w:basedOn w:val="DefaultParagraphFont"/>
    <w:link w:val="Footer"/>
    <w:uiPriority w:val="99"/>
    <w:rsid w:val="00EB6307"/>
    <w:rPr>
      <w:sz w:val="24"/>
      <w:szCs w:val="24"/>
    </w:rPr>
  </w:style>
  <w:style w:type="character" w:customStyle="1" w:styleId="ListParagraphChar">
    <w:name w:val="List Paragraph Char"/>
    <w:aliases w:val="TOC style Char,lp1 Char,Bullet OSM Char,Proposal Bullet List Char,Dot pt Char,No Spacing1 Char,List Paragraph Char Char Char Char,Indicator Text Char,Numbered Para 1 Char,List Paragraph à moi Char,Welt L Char Char,Welt L Char1"/>
    <w:basedOn w:val="DefaultParagraphFont"/>
    <w:link w:val="ListParagraph"/>
    <w:uiPriority w:val="34"/>
    <w:qFormat/>
    <w:locked/>
    <w:rsid w:val="000C063B"/>
    <w:rPr>
      <w:rFonts w:ascii="Calibri" w:eastAsiaTheme="minorHAnsi" w:hAnsi="Calibri"/>
      <w:sz w:val="22"/>
      <w:szCs w:val="22"/>
    </w:rPr>
  </w:style>
  <w:style w:type="paragraph" w:customStyle="1" w:styleId="Parastais">
    <w:name w:val="Parastais"/>
    <w:qFormat/>
    <w:rsid w:val="00110C95"/>
  </w:style>
  <w:style w:type="character" w:styleId="Strong">
    <w:name w:val="Strong"/>
    <w:basedOn w:val="DefaultParagraphFont"/>
    <w:uiPriority w:val="22"/>
    <w:qFormat/>
    <w:rsid w:val="00110C95"/>
    <w:rPr>
      <w:b/>
      <w:bCs/>
    </w:rPr>
  </w:style>
  <w:style w:type="character" w:customStyle="1" w:styleId="Neatrisintapieminana1">
    <w:name w:val="Neatrisināta pieminēšana1"/>
    <w:basedOn w:val="DefaultParagraphFont"/>
    <w:uiPriority w:val="99"/>
    <w:semiHidden/>
    <w:unhideWhenUsed/>
    <w:qFormat/>
    <w:rsid w:val="008608C1"/>
    <w:rPr>
      <w:color w:val="605E5C"/>
      <w:shd w:val="clear" w:color="auto" w:fill="E1DFDD"/>
    </w:rPr>
  </w:style>
  <w:style w:type="paragraph" w:customStyle="1" w:styleId="CharCharCharChar">
    <w:name w:val="Char Char Char Char"/>
    <w:aliases w:val="Char2"/>
    <w:basedOn w:val="Normal"/>
    <w:next w:val="Normal"/>
    <w:link w:val="FootnoteReference"/>
    <w:uiPriority w:val="99"/>
    <w:rsid w:val="00E077C5"/>
    <w:pPr>
      <w:spacing w:after="160" w:line="240" w:lineRule="exact"/>
      <w:jc w:val="both"/>
      <w:textAlignment w:val="baseline"/>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2780">
      <w:bodyDiv w:val="1"/>
      <w:marLeft w:val="0"/>
      <w:marRight w:val="0"/>
      <w:marTop w:val="0"/>
      <w:marBottom w:val="0"/>
      <w:divBdr>
        <w:top w:val="none" w:sz="0" w:space="0" w:color="auto"/>
        <w:left w:val="none" w:sz="0" w:space="0" w:color="auto"/>
        <w:bottom w:val="none" w:sz="0" w:space="0" w:color="auto"/>
        <w:right w:val="none" w:sz="0" w:space="0" w:color="auto"/>
      </w:divBdr>
    </w:div>
    <w:div w:id="105199818">
      <w:bodyDiv w:val="1"/>
      <w:marLeft w:val="0"/>
      <w:marRight w:val="0"/>
      <w:marTop w:val="0"/>
      <w:marBottom w:val="0"/>
      <w:divBdr>
        <w:top w:val="none" w:sz="0" w:space="0" w:color="auto"/>
        <w:left w:val="none" w:sz="0" w:space="0" w:color="auto"/>
        <w:bottom w:val="none" w:sz="0" w:space="0" w:color="auto"/>
        <w:right w:val="none" w:sz="0" w:space="0" w:color="auto"/>
      </w:divBdr>
    </w:div>
    <w:div w:id="329917527">
      <w:bodyDiv w:val="1"/>
      <w:marLeft w:val="0"/>
      <w:marRight w:val="0"/>
      <w:marTop w:val="0"/>
      <w:marBottom w:val="0"/>
      <w:divBdr>
        <w:top w:val="none" w:sz="0" w:space="0" w:color="auto"/>
        <w:left w:val="none" w:sz="0" w:space="0" w:color="auto"/>
        <w:bottom w:val="none" w:sz="0" w:space="0" w:color="auto"/>
        <w:right w:val="none" w:sz="0" w:space="0" w:color="auto"/>
      </w:divBdr>
    </w:div>
    <w:div w:id="631711761">
      <w:bodyDiv w:val="1"/>
      <w:marLeft w:val="0"/>
      <w:marRight w:val="0"/>
      <w:marTop w:val="0"/>
      <w:marBottom w:val="0"/>
      <w:divBdr>
        <w:top w:val="none" w:sz="0" w:space="0" w:color="auto"/>
        <w:left w:val="none" w:sz="0" w:space="0" w:color="auto"/>
        <w:bottom w:val="none" w:sz="0" w:space="0" w:color="auto"/>
        <w:right w:val="none" w:sz="0" w:space="0" w:color="auto"/>
      </w:divBdr>
    </w:div>
    <w:div w:id="661663100">
      <w:bodyDiv w:val="1"/>
      <w:marLeft w:val="0"/>
      <w:marRight w:val="0"/>
      <w:marTop w:val="0"/>
      <w:marBottom w:val="0"/>
      <w:divBdr>
        <w:top w:val="none" w:sz="0" w:space="0" w:color="auto"/>
        <w:left w:val="none" w:sz="0" w:space="0" w:color="auto"/>
        <w:bottom w:val="none" w:sz="0" w:space="0" w:color="auto"/>
        <w:right w:val="none" w:sz="0" w:space="0" w:color="auto"/>
      </w:divBdr>
    </w:div>
    <w:div w:id="796412106">
      <w:bodyDiv w:val="1"/>
      <w:marLeft w:val="0"/>
      <w:marRight w:val="0"/>
      <w:marTop w:val="0"/>
      <w:marBottom w:val="0"/>
      <w:divBdr>
        <w:top w:val="none" w:sz="0" w:space="0" w:color="auto"/>
        <w:left w:val="none" w:sz="0" w:space="0" w:color="auto"/>
        <w:bottom w:val="none" w:sz="0" w:space="0" w:color="auto"/>
        <w:right w:val="none" w:sz="0" w:space="0" w:color="auto"/>
      </w:divBdr>
    </w:div>
    <w:div w:id="951008959">
      <w:bodyDiv w:val="1"/>
      <w:marLeft w:val="0"/>
      <w:marRight w:val="0"/>
      <w:marTop w:val="0"/>
      <w:marBottom w:val="0"/>
      <w:divBdr>
        <w:top w:val="none" w:sz="0" w:space="0" w:color="auto"/>
        <w:left w:val="none" w:sz="0" w:space="0" w:color="auto"/>
        <w:bottom w:val="none" w:sz="0" w:space="0" w:color="auto"/>
        <w:right w:val="none" w:sz="0" w:space="0" w:color="auto"/>
      </w:divBdr>
    </w:div>
    <w:div w:id="1082870608">
      <w:bodyDiv w:val="1"/>
      <w:marLeft w:val="0"/>
      <w:marRight w:val="0"/>
      <w:marTop w:val="0"/>
      <w:marBottom w:val="0"/>
      <w:divBdr>
        <w:top w:val="none" w:sz="0" w:space="0" w:color="auto"/>
        <w:left w:val="none" w:sz="0" w:space="0" w:color="auto"/>
        <w:bottom w:val="none" w:sz="0" w:space="0" w:color="auto"/>
        <w:right w:val="none" w:sz="0" w:space="0" w:color="auto"/>
      </w:divBdr>
    </w:div>
    <w:div w:id="1128889458">
      <w:bodyDiv w:val="1"/>
      <w:marLeft w:val="0"/>
      <w:marRight w:val="0"/>
      <w:marTop w:val="0"/>
      <w:marBottom w:val="0"/>
      <w:divBdr>
        <w:top w:val="none" w:sz="0" w:space="0" w:color="auto"/>
        <w:left w:val="none" w:sz="0" w:space="0" w:color="auto"/>
        <w:bottom w:val="none" w:sz="0" w:space="0" w:color="auto"/>
        <w:right w:val="none" w:sz="0" w:space="0" w:color="auto"/>
      </w:divBdr>
    </w:div>
    <w:div w:id="1157456881">
      <w:bodyDiv w:val="1"/>
      <w:marLeft w:val="0"/>
      <w:marRight w:val="0"/>
      <w:marTop w:val="0"/>
      <w:marBottom w:val="0"/>
      <w:divBdr>
        <w:top w:val="none" w:sz="0" w:space="0" w:color="auto"/>
        <w:left w:val="none" w:sz="0" w:space="0" w:color="auto"/>
        <w:bottom w:val="none" w:sz="0" w:space="0" w:color="auto"/>
        <w:right w:val="none" w:sz="0" w:space="0" w:color="auto"/>
      </w:divBdr>
    </w:div>
    <w:div w:id="1163278099">
      <w:bodyDiv w:val="1"/>
      <w:marLeft w:val="0"/>
      <w:marRight w:val="0"/>
      <w:marTop w:val="0"/>
      <w:marBottom w:val="0"/>
      <w:divBdr>
        <w:top w:val="none" w:sz="0" w:space="0" w:color="auto"/>
        <w:left w:val="none" w:sz="0" w:space="0" w:color="auto"/>
        <w:bottom w:val="none" w:sz="0" w:space="0" w:color="auto"/>
        <w:right w:val="none" w:sz="0" w:space="0" w:color="auto"/>
      </w:divBdr>
    </w:div>
    <w:div w:id="1179657684">
      <w:bodyDiv w:val="1"/>
      <w:marLeft w:val="0"/>
      <w:marRight w:val="0"/>
      <w:marTop w:val="0"/>
      <w:marBottom w:val="0"/>
      <w:divBdr>
        <w:top w:val="none" w:sz="0" w:space="0" w:color="auto"/>
        <w:left w:val="none" w:sz="0" w:space="0" w:color="auto"/>
        <w:bottom w:val="none" w:sz="0" w:space="0" w:color="auto"/>
        <w:right w:val="none" w:sz="0" w:space="0" w:color="auto"/>
      </w:divBdr>
    </w:div>
    <w:div w:id="1233465210">
      <w:bodyDiv w:val="1"/>
      <w:marLeft w:val="0"/>
      <w:marRight w:val="0"/>
      <w:marTop w:val="0"/>
      <w:marBottom w:val="0"/>
      <w:divBdr>
        <w:top w:val="none" w:sz="0" w:space="0" w:color="auto"/>
        <w:left w:val="none" w:sz="0" w:space="0" w:color="auto"/>
        <w:bottom w:val="none" w:sz="0" w:space="0" w:color="auto"/>
        <w:right w:val="none" w:sz="0" w:space="0" w:color="auto"/>
      </w:divBdr>
    </w:div>
    <w:div w:id="1364818290">
      <w:bodyDiv w:val="1"/>
      <w:marLeft w:val="0"/>
      <w:marRight w:val="0"/>
      <w:marTop w:val="0"/>
      <w:marBottom w:val="0"/>
      <w:divBdr>
        <w:top w:val="none" w:sz="0" w:space="0" w:color="auto"/>
        <w:left w:val="none" w:sz="0" w:space="0" w:color="auto"/>
        <w:bottom w:val="none" w:sz="0" w:space="0" w:color="auto"/>
        <w:right w:val="none" w:sz="0" w:space="0" w:color="auto"/>
      </w:divBdr>
    </w:div>
    <w:div w:id="1461025208">
      <w:bodyDiv w:val="1"/>
      <w:marLeft w:val="0"/>
      <w:marRight w:val="0"/>
      <w:marTop w:val="0"/>
      <w:marBottom w:val="0"/>
      <w:divBdr>
        <w:top w:val="none" w:sz="0" w:space="0" w:color="auto"/>
        <w:left w:val="none" w:sz="0" w:space="0" w:color="auto"/>
        <w:bottom w:val="none" w:sz="0" w:space="0" w:color="auto"/>
        <w:right w:val="none" w:sz="0" w:space="0" w:color="auto"/>
      </w:divBdr>
    </w:div>
    <w:div w:id="1491630211">
      <w:bodyDiv w:val="1"/>
      <w:marLeft w:val="0"/>
      <w:marRight w:val="0"/>
      <w:marTop w:val="0"/>
      <w:marBottom w:val="0"/>
      <w:divBdr>
        <w:top w:val="none" w:sz="0" w:space="0" w:color="auto"/>
        <w:left w:val="none" w:sz="0" w:space="0" w:color="auto"/>
        <w:bottom w:val="none" w:sz="0" w:space="0" w:color="auto"/>
        <w:right w:val="none" w:sz="0" w:space="0" w:color="auto"/>
      </w:divBdr>
    </w:div>
    <w:div w:id="1512797808">
      <w:bodyDiv w:val="1"/>
      <w:marLeft w:val="0"/>
      <w:marRight w:val="0"/>
      <w:marTop w:val="0"/>
      <w:marBottom w:val="0"/>
      <w:divBdr>
        <w:top w:val="none" w:sz="0" w:space="0" w:color="auto"/>
        <w:left w:val="none" w:sz="0" w:space="0" w:color="auto"/>
        <w:bottom w:val="none" w:sz="0" w:space="0" w:color="auto"/>
        <w:right w:val="none" w:sz="0" w:space="0" w:color="auto"/>
      </w:divBdr>
    </w:div>
    <w:div w:id="1621498516">
      <w:bodyDiv w:val="1"/>
      <w:marLeft w:val="0"/>
      <w:marRight w:val="0"/>
      <w:marTop w:val="0"/>
      <w:marBottom w:val="0"/>
      <w:divBdr>
        <w:top w:val="none" w:sz="0" w:space="0" w:color="auto"/>
        <w:left w:val="none" w:sz="0" w:space="0" w:color="auto"/>
        <w:bottom w:val="none" w:sz="0" w:space="0" w:color="auto"/>
        <w:right w:val="none" w:sz="0" w:space="0" w:color="auto"/>
      </w:divBdr>
    </w:div>
    <w:div w:id="1798647482">
      <w:bodyDiv w:val="1"/>
      <w:marLeft w:val="0"/>
      <w:marRight w:val="0"/>
      <w:marTop w:val="0"/>
      <w:marBottom w:val="0"/>
      <w:divBdr>
        <w:top w:val="none" w:sz="0" w:space="0" w:color="auto"/>
        <w:left w:val="none" w:sz="0" w:space="0" w:color="auto"/>
        <w:bottom w:val="none" w:sz="0" w:space="0" w:color="auto"/>
        <w:right w:val="none" w:sz="0" w:space="0" w:color="auto"/>
      </w:divBdr>
    </w:div>
    <w:div w:id="2107993784">
      <w:bodyDiv w:val="1"/>
      <w:marLeft w:val="0"/>
      <w:marRight w:val="0"/>
      <w:marTop w:val="0"/>
      <w:marBottom w:val="0"/>
      <w:divBdr>
        <w:top w:val="none" w:sz="0" w:space="0" w:color="auto"/>
        <w:left w:val="none" w:sz="0" w:space="0" w:color="auto"/>
        <w:bottom w:val="none" w:sz="0" w:space="0" w:color="auto"/>
        <w:right w:val="none" w:sz="0" w:space="0" w:color="auto"/>
      </w:divBdr>
    </w:div>
    <w:div w:id="21209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imonis.rozenbaums@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delfi.lv/news/national/criminal/ablv-darbinieki-piedalijusies-naudas-atmazgasana-sodien-vel-viens-aizturetais.d?id=51841231" TargetMode="External"/><Relationship Id="rId2" Type="http://schemas.openxmlformats.org/officeDocument/2006/relationships/hyperlink" Target="https://lvportals.lv/norises/317523-fid-sogad-prognoze-iesaldeto-lidzeklu-pieauguma-rekordu-2020" TargetMode="External"/><Relationship Id="rId1" Type="http://schemas.openxmlformats.org/officeDocument/2006/relationships/hyperlink" Target="https://www.fid.gov.lv/images/Downloads/useful/JP_NVO_zinojums_P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8658F-1884-4B3D-AABE-B0704A0FE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74</Pages>
  <Words>12697</Words>
  <Characters>89653</Characters>
  <Application>Microsoft Office Word</Application>
  <DocSecurity>0</DocSecurity>
  <Lines>2134</Lines>
  <Paragraphs>725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rīkojuma projektu</vt:lpstr>
      <vt:lpstr>Par Ministru kabineta rīkojuma projektu, VSS-1056</vt:lpstr>
    </vt:vector>
  </TitlesOfParts>
  <Company>VNI/FM</Company>
  <LinksUpToDate>false</LinksUpToDate>
  <CharactersWithSpaces>101625</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rīkojuma projektu</dc:title>
  <dc:subject>izziņa par atzinumos sniegtajiem iebildumiem</dc:subject>
  <dc:creator>Laimonis Rozenbaums</dc:creator>
  <cp:keywords>Izziņa par iebildumiem</cp:keywords>
  <dc:description/>
  <cp:lastModifiedBy>Laimonis Rozenbaums</cp:lastModifiedBy>
  <cp:revision>4</cp:revision>
  <cp:lastPrinted>2019-12-11T11:25:00Z</cp:lastPrinted>
  <dcterms:created xsi:type="dcterms:W3CDTF">2020-09-15T10:19:00Z</dcterms:created>
  <dcterms:modified xsi:type="dcterms:W3CDTF">2020-09-15T10:24:00Z</dcterms:modified>
</cp:coreProperties>
</file>