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BD" w:rsidRPr="00BF0C87" w:rsidRDefault="00FB68BD" w:rsidP="00781934">
      <w:pPr>
        <w:jc w:val="center"/>
        <w:rPr>
          <w:b/>
          <w:sz w:val="22"/>
          <w:szCs w:val="22"/>
        </w:rPr>
      </w:pPr>
      <w:smartTag w:uri="schemas-tilde-lv/tildestengine" w:element="veidnes">
        <w:smartTagPr>
          <w:attr w:name="text" w:val="Izziņa"/>
          <w:attr w:name="baseform" w:val="Izziņa"/>
          <w:attr w:name="id" w:val="-1"/>
        </w:smartTagPr>
        <w:r w:rsidRPr="00064AB7">
          <w:rPr>
            <w:b/>
            <w:sz w:val="22"/>
            <w:szCs w:val="22"/>
          </w:rPr>
          <w:t>Izziņa</w:t>
        </w:r>
      </w:smartTag>
      <w:r w:rsidRPr="00064AB7">
        <w:rPr>
          <w:b/>
          <w:sz w:val="22"/>
          <w:szCs w:val="22"/>
        </w:rPr>
        <w:t xml:space="preserve"> par atzinumos sniegtajiem</w:t>
      </w:r>
      <w:r w:rsidR="000E6A5D" w:rsidRPr="00064AB7">
        <w:rPr>
          <w:b/>
          <w:sz w:val="22"/>
          <w:szCs w:val="22"/>
        </w:rPr>
        <w:t xml:space="preserve"> iebildumiem par </w:t>
      </w:r>
      <w:r w:rsidR="007E396C" w:rsidRPr="00064AB7">
        <w:rPr>
          <w:b/>
          <w:sz w:val="22"/>
          <w:szCs w:val="22"/>
        </w:rPr>
        <w:t xml:space="preserve">Ministru kabineta </w:t>
      </w:r>
      <w:r w:rsidR="00FC43F0" w:rsidRPr="00064AB7">
        <w:rPr>
          <w:b/>
          <w:sz w:val="22"/>
          <w:szCs w:val="22"/>
        </w:rPr>
        <w:t>noteikumu</w:t>
      </w:r>
      <w:r w:rsidR="00F3694E">
        <w:rPr>
          <w:b/>
          <w:sz w:val="22"/>
          <w:szCs w:val="22"/>
        </w:rPr>
        <w:t xml:space="preserve"> projektu</w:t>
      </w:r>
      <w:r w:rsidR="00FC43F0" w:rsidRPr="00064AB7">
        <w:rPr>
          <w:b/>
          <w:sz w:val="22"/>
          <w:szCs w:val="22"/>
        </w:rPr>
        <w:t xml:space="preserve"> </w:t>
      </w:r>
      <w:r w:rsidR="00F3694E" w:rsidRPr="00F3694E">
        <w:rPr>
          <w:b/>
          <w:sz w:val="22"/>
          <w:szCs w:val="22"/>
        </w:rPr>
        <w:t>"Grozījumi Ministru kabineta 2020. gada 9. jūnija noteikumos Nr. 360 "Epidemioloģiskās drošības pasākumi Covid-19 infekcijas izplatības ierobežošanai""</w:t>
      </w:r>
    </w:p>
    <w:p w:rsidR="00FD7870" w:rsidRPr="00BF0C87" w:rsidRDefault="00FD7870" w:rsidP="00FB68BD">
      <w:pPr>
        <w:pStyle w:val="naisf"/>
        <w:spacing w:before="0" w:after="0"/>
        <w:ind w:firstLine="0"/>
        <w:jc w:val="center"/>
        <w:rPr>
          <w:b/>
          <w:sz w:val="22"/>
          <w:szCs w:val="22"/>
        </w:rPr>
      </w:pPr>
    </w:p>
    <w:p w:rsidR="00FB68BD" w:rsidRPr="00FB036F" w:rsidRDefault="00FB68BD" w:rsidP="008906F0">
      <w:pPr>
        <w:pStyle w:val="naisf"/>
        <w:spacing w:before="0" w:after="0"/>
        <w:ind w:firstLine="0"/>
        <w:jc w:val="center"/>
      </w:pPr>
      <w:r w:rsidRPr="008906F0">
        <w:rPr>
          <w:b/>
        </w:rPr>
        <w:t>I.</w:t>
      </w:r>
      <w:r w:rsidR="00B46348" w:rsidRPr="008906F0">
        <w:rPr>
          <w:b/>
        </w:rPr>
        <w:t xml:space="preserve"> </w:t>
      </w:r>
      <w:r w:rsidRPr="008906F0">
        <w:rPr>
          <w:b/>
        </w:rPr>
        <w:t> Jautājumi, par kuriem saskaņošanā vienošanās nav panākta</w:t>
      </w:r>
    </w:p>
    <w:tbl>
      <w:tblPr>
        <w:tblW w:w="14742"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402"/>
        <w:gridCol w:w="3827"/>
        <w:gridCol w:w="2835"/>
        <w:gridCol w:w="1985"/>
        <w:gridCol w:w="2125"/>
      </w:tblGrid>
      <w:tr w:rsidR="00FB036F" w:rsidRPr="00A415A1" w:rsidTr="004E1092">
        <w:trPr>
          <w:trHeight w:val="1210"/>
        </w:trPr>
        <w:tc>
          <w:tcPr>
            <w:tcW w:w="568"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rPr>
                <w:sz w:val="22"/>
                <w:szCs w:val="22"/>
              </w:rPr>
            </w:pPr>
            <w:r w:rsidRPr="00A415A1">
              <w:rPr>
                <w:sz w:val="22"/>
                <w:szCs w:val="22"/>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12"/>
              <w:rPr>
                <w:sz w:val="22"/>
                <w:szCs w:val="22"/>
              </w:rPr>
            </w:pPr>
            <w:r w:rsidRPr="00A415A1">
              <w:rPr>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right="3"/>
              <w:rPr>
                <w:sz w:val="22"/>
                <w:szCs w:val="22"/>
              </w:rPr>
            </w:pPr>
            <w:r w:rsidRPr="00A415A1">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21"/>
              <w:rPr>
                <w:sz w:val="22"/>
                <w:szCs w:val="22"/>
              </w:rPr>
            </w:pPr>
            <w:r w:rsidRPr="00A415A1">
              <w:rPr>
                <w:sz w:val="22"/>
                <w:szCs w:val="22"/>
              </w:rPr>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rsidR="00FB68BD" w:rsidRPr="00A415A1" w:rsidRDefault="00FB68BD" w:rsidP="00EC4985">
            <w:pPr>
              <w:jc w:val="center"/>
              <w:rPr>
                <w:sz w:val="22"/>
                <w:szCs w:val="22"/>
              </w:rPr>
            </w:pPr>
            <w:r w:rsidRPr="00A415A1">
              <w:rPr>
                <w:sz w:val="22"/>
                <w:szCs w:val="22"/>
              </w:rPr>
              <w:t>Atzinuma sniedzēja uzturētais iebildums, ja tas atšķiras no atzinumā norādītā iebilduma pamatojuma</w:t>
            </w:r>
          </w:p>
        </w:tc>
        <w:tc>
          <w:tcPr>
            <w:tcW w:w="2125" w:type="dxa"/>
            <w:tcBorders>
              <w:top w:val="single" w:sz="4" w:space="0" w:color="auto"/>
              <w:left w:val="single" w:sz="4" w:space="0" w:color="auto"/>
              <w:bottom w:val="single" w:sz="4" w:space="0" w:color="auto"/>
            </w:tcBorders>
            <w:vAlign w:val="center"/>
          </w:tcPr>
          <w:p w:rsidR="00FB68BD" w:rsidRPr="00A415A1" w:rsidRDefault="00FB68BD" w:rsidP="00EC4985">
            <w:pPr>
              <w:jc w:val="center"/>
              <w:rPr>
                <w:sz w:val="22"/>
                <w:szCs w:val="22"/>
              </w:rPr>
            </w:pPr>
            <w:r w:rsidRPr="00A415A1">
              <w:rPr>
                <w:sz w:val="22"/>
                <w:szCs w:val="22"/>
              </w:rPr>
              <w:t>Projekta attiecīgā punkta (panta) galīgā redakcija</w:t>
            </w:r>
          </w:p>
        </w:tc>
      </w:tr>
      <w:tr w:rsidR="002C190D" w:rsidRPr="00A415A1" w:rsidTr="00C97A45">
        <w:trPr>
          <w:trHeight w:val="275"/>
        </w:trPr>
        <w:tc>
          <w:tcPr>
            <w:tcW w:w="568" w:type="dxa"/>
            <w:tcBorders>
              <w:top w:val="single" w:sz="6" w:space="0" w:color="000000"/>
              <w:left w:val="single" w:sz="6" w:space="0" w:color="000000"/>
              <w:bottom w:val="single" w:sz="6" w:space="0" w:color="000000"/>
              <w:right w:val="single" w:sz="6" w:space="0" w:color="000000"/>
            </w:tcBorders>
          </w:tcPr>
          <w:p w:rsidR="002C190D" w:rsidRPr="00A415A1" w:rsidRDefault="00C97A45" w:rsidP="002C190D">
            <w:pPr>
              <w:pStyle w:val="naisc"/>
              <w:spacing w:before="0" w:after="0"/>
              <w:rPr>
                <w:sz w:val="22"/>
                <w:szCs w:val="22"/>
              </w:rPr>
            </w:pPr>
            <w:r>
              <w:rPr>
                <w:sz w:val="22"/>
                <w:szCs w:val="22"/>
              </w:rPr>
              <w:t>1.</w:t>
            </w:r>
          </w:p>
        </w:tc>
        <w:tc>
          <w:tcPr>
            <w:tcW w:w="3402" w:type="dxa"/>
            <w:tcBorders>
              <w:top w:val="single" w:sz="6" w:space="0" w:color="000000"/>
              <w:left w:val="single" w:sz="6" w:space="0" w:color="000000"/>
              <w:bottom w:val="single" w:sz="6" w:space="0" w:color="000000"/>
              <w:right w:val="single" w:sz="6" w:space="0" w:color="000000"/>
            </w:tcBorders>
          </w:tcPr>
          <w:p w:rsidR="002C190D" w:rsidRPr="00A415A1" w:rsidRDefault="002C190D" w:rsidP="00C07F83">
            <w:pPr>
              <w:jc w:val="center"/>
              <w:rPr>
                <w:sz w:val="22"/>
                <w:szCs w:val="22"/>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6E4C8D" w:rsidRPr="00C360F8" w:rsidRDefault="006E4C8D" w:rsidP="006E4C8D">
            <w:pPr>
              <w:widowControl w:val="0"/>
              <w:jc w:val="center"/>
              <w:rPr>
                <w:b/>
                <w:sz w:val="22"/>
                <w:szCs w:val="22"/>
              </w:rPr>
            </w:pPr>
            <w:r w:rsidRPr="00C360F8">
              <w:rPr>
                <w:b/>
                <w:sz w:val="22"/>
                <w:szCs w:val="22"/>
              </w:rPr>
              <w:t>Satiksmes ministrija</w:t>
            </w:r>
          </w:p>
          <w:p w:rsidR="006E4C8D" w:rsidRPr="00C360F8" w:rsidRDefault="006E4C8D" w:rsidP="006E4C8D">
            <w:pPr>
              <w:widowControl w:val="0"/>
              <w:jc w:val="center"/>
              <w:rPr>
                <w:b/>
                <w:sz w:val="22"/>
                <w:szCs w:val="22"/>
              </w:rPr>
            </w:pPr>
            <w:r w:rsidRPr="00C360F8">
              <w:rPr>
                <w:b/>
                <w:sz w:val="22"/>
                <w:szCs w:val="22"/>
              </w:rPr>
              <w:t>(22.09.2020.)</w:t>
            </w:r>
          </w:p>
          <w:p w:rsidR="006E4C8D" w:rsidRPr="00C360F8" w:rsidRDefault="006E4C8D" w:rsidP="006E4C8D">
            <w:pPr>
              <w:widowControl w:val="0"/>
              <w:jc w:val="center"/>
              <w:rPr>
                <w:b/>
                <w:sz w:val="22"/>
                <w:szCs w:val="22"/>
              </w:rPr>
            </w:pPr>
          </w:p>
          <w:p w:rsidR="002C190D" w:rsidRPr="00A415A1" w:rsidRDefault="006E4C8D" w:rsidP="006E4C8D">
            <w:pPr>
              <w:pStyle w:val="naisc"/>
              <w:spacing w:before="0" w:after="0"/>
              <w:ind w:right="3"/>
              <w:jc w:val="both"/>
              <w:rPr>
                <w:b/>
                <w:sz w:val="22"/>
                <w:szCs w:val="22"/>
              </w:rPr>
            </w:pPr>
            <w:r w:rsidRPr="00C360F8">
              <w:rPr>
                <w:sz w:val="22"/>
                <w:szCs w:val="22"/>
              </w:rPr>
              <w:t xml:space="preserve">Aicinām papildināt Ministru kabineta noteikumu projektu ar jaunu </w:t>
            </w:r>
            <w:r w:rsidRPr="00C360F8">
              <w:rPr>
                <w:color w:val="000000"/>
                <w:sz w:val="22"/>
                <w:szCs w:val="22"/>
              </w:rPr>
              <w:t>38.</w:t>
            </w:r>
            <w:r w:rsidRPr="00C360F8">
              <w:rPr>
                <w:color w:val="000000"/>
                <w:sz w:val="22"/>
                <w:szCs w:val="22"/>
                <w:vertAlign w:val="superscript"/>
              </w:rPr>
              <w:t>8</w:t>
            </w:r>
            <w:r w:rsidRPr="00C360F8">
              <w:rPr>
                <w:color w:val="000000"/>
                <w:sz w:val="22"/>
                <w:szCs w:val="22"/>
              </w:rPr>
              <w:t xml:space="preserve"> punktu un izteikt šādā redakcijā: </w:t>
            </w:r>
            <w:r w:rsidRPr="00C360F8">
              <w:rPr>
                <w:sz w:val="22"/>
                <w:szCs w:val="22"/>
              </w:rPr>
              <w:t>“</w:t>
            </w:r>
            <w:r w:rsidRPr="00C360F8">
              <w:rPr>
                <w:color w:val="000000"/>
                <w:sz w:val="22"/>
                <w:szCs w:val="22"/>
              </w:rPr>
              <w:t>38.</w:t>
            </w:r>
            <w:r w:rsidRPr="00C360F8">
              <w:rPr>
                <w:color w:val="000000"/>
                <w:sz w:val="22"/>
                <w:szCs w:val="22"/>
                <w:vertAlign w:val="superscript"/>
              </w:rPr>
              <w:t xml:space="preserve">8 </w:t>
            </w:r>
            <w:r w:rsidRPr="00C360F8">
              <w:rPr>
                <w:color w:val="000000"/>
                <w:sz w:val="22"/>
                <w:szCs w:val="22"/>
              </w:rPr>
              <w:t xml:space="preserve">Gadījumos, kad persona izmanto starptautisko pārvadātāju pakalpojumus un nav bijusi iespēja elektroniski aizpildīt  apliecinājuma anketu, starptautiskais pārvadātājs nodrošina personai apliecinājuma anketu papīra formā. </w:t>
            </w:r>
            <w:r w:rsidRPr="00C360F8">
              <w:rPr>
                <w:sz w:val="22"/>
                <w:szCs w:val="22"/>
                <w:shd w:val="clear" w:color="auto" w:fill="FFFFFF"/>
              </w:rPr>
              <w:t xml:space="preserve">Attiecīgais pārvadātājs aizpildīto </w:t>
            </w:r>
            <w:r w:rsidRPr="00C360F8">
              <w:rPr>
                <w:sz w:val="22"/>
                <w:szCs w:val="22"/>
              </w:rPr>
              <w:t>apliecinājuma anketu iespējami ātri nodod Valsts robežsardzei.</w:t>
            </w:r>
            <w:r w:rsidRPr="00C360F8">
              <w:rPr>
                <w:sz w:val="22"/>
                <w:szCs w:val="22"/>
                <w:shd w:val="clear" w:color="auto" w:fill="FFFFFF"/>
              </w:rPr>
              <w:t xml:space="preserve"> Valsts robežsardze šo apliecinājumu nodod Valsts policijai un centram, ja personas apliecinājumā ir norāde par uzturēšanos tikai tādā valstī, uz kuru nav attiecināmi piesardzības un ierobežojošie pasākumi.” Pastāv iespējamība, ka starptautisko pārvadājumu pasažierim nav bijusi iespēja </w:t>
            </w:r>
            <w:r w:rsidRPr="00C360F8">
              <w:rPr>
                <w:color w:val="000000"/>
                <w:sz w:val="22"/>
                <w:szCs w:val="22"/>
              </w:rPr>
              <w:t>elektroniski aizpildīt  apliecinājuma anketu tehnisku iemeslu dēļ vai nav bijusi iespēja piekļūt elektroniskajai videi.</w:t>
            </w:r>
          </w:p>
        </w:tc>
        <w:tc>
          <w:tcPr>
            <w:tcW w:w="2835" w:type="dxa"/>
            <w:tcBorders>
              <w:top w:val="single" w:sz="6" w:space="0" w:color="000000"/>
              <w:left w:val="single" w:sz="6" w:space="0" w:color="000000"/>
              <w:bottom w:val="single" w:sz="6" w:space="0" w:color="000000"/>
              <w:right w:val="single" w:sz="6" w:space="0" w:color="000000"/>
            </w:tcBorders>
            <w:vAlign w:val="center"/>
          </w:tcPr>
          <w:p w:rsidR="00D459B6" w:rsidRPr="00C360F8" w:rsidRDefault="00D459B6" w:rsidP="00D459B6">
            <w:pPr>
              <w:jc w:val="center"/>
              <w:rPr>
                <w:b/>
                <w:sz w:val="22"/>
                <w:szCs w:val="22"/>
              </w:rPr>
            </w:pPr>
            <w:r w:rsidRPr="00C360F8">
              <w:rPr>
                <w:b/>
                <w:sz w:val="22"/>
                <w:szCs w:val="22"/>
              </w:rPr>
              <w:t>Daļēji ņemts vērā.</w:t>
            </w:r>
          </w:p>
          <w:p w:rsidR="00D459B6" w:rsidRPr="00C360F8" w:rsidRDefault="00D459B6" w:rsidP="00D459B6">
            <w:pPr>
              <w:jc w:val="center"/>
              <w:rPr>
                <w:b/>
                <w:sz w:val="22"/>
                <w:szCs w:val="22"/>
              </w:rPr>
            </w:pPr>
          </w:p>
          <w:p w:rsidR="00D459B6" w:rsidRPr="00C360F8" w:rsidRDefault="00D459B6" w:rsidP="00D459B6">
            <w:pPr>
              <w:jc w:val="both"/>
              <w:rPr>
                <w:sz w:val="22"/>
                <w:szCs w:val="22"/>
              </w:rPr>
            </w:pPr>
            <w:r>
              <w:rPr>
                <w:sz w:val="22"/>
                <w:szCs w:val="22"/>
              </w:rPr>
              <w:t>Projekta 1.6</w:t>
            </w:r>
            <w:r w:rsidRPr="00C360F8">
              <w:rPr>
                <w:sz w:val="22"/>
                <w:szCs w:val="22"/>
              </w:rPr>
              <w:t>.apakšpunktā ietvertajā 38.</w:t>
            </w:r>
            <w:r w:rsidRPr="00C360F8">
              <w:rPr>
                <w:sz w:val="22"/>
                <w:szCs w:val="22"/>
                <w:vertAlign w:val="superscript"/>
              </w:rPr>
              <w:t>5</w:t>
            </w:r>
            <w:r w:rsidRPr="00C360F8">
              <w:rPr>
                <w:sz w:val="22"/>
                <w:szCs w:val="22"/>
              </w:rPr>
              <w:t> punktā pagarināts apliecinājuma iesniegšana</w:t>
            </w:r>
            <w:r w:rsidR="00E863BE">
              <w:rPr>
                <w:sz w:val="22"/>
                <w:szCs w:val="22"/>
              </w:rPr>
              <w:t>s termiņš</w:t>
            </w:r>
            <w:r w:rsidRPr="00C360F8">
              <w:rPr>
                <w:sz w:val="22"/>
                <w:szCs w:val="22"/>
              </w:rPr>
              <w:t>, tādā veidā projektā paredzēts ilgāks laikposms, lai persona varētu rast iespēju apliecinājuma elektroniskai aizpildīšanai.</w:t>
            </w:r>
          </w:p>
          <w:p w:rsidR="00D459B6" w:rsidRPr="00C360F8" w:rsidRDefault="00D459B6" w:rsidP="00D459B6">
            <w:pPr>
              <w:jc w:val="both"/>
              <w:rPr>
                <w:sz w:val="22"/>
                <w:szCs w:val="22"/>
              </w:rPr>
            </w:pPr>
          </w:p>
          <w:p w:rsidR="00D459B6" w:rsidRPr="00C360F8" w:rsidRDefault="00D459B6" w:rsidP="00D459B6">
            <w:pPr>
              <w:jc w:val="both"/>
              <w:rPr>
                <w:sz w:val="22"/>
                <w:szCs w:val="22"/>
              </w:rPr>
            </w:pPr>
            <w:r w:rsidRPr="00C360F8">
              <w:rPr>
                <w:sz w:val="22"/>
                <w:szCs w:val="22"/>
              </w:rPr>
              <w:t>Projekts pēc būtības izstrādāts, lai nodrošinātu apliecinājumu apriti elektroniskā formā, tādā veidā mazinot attiecīgajām iestādēm slogu un nodrošinot savlaicīgu informācijas apriti (sk. anotāciju). Covid</w:t>
            </w:r>
            <w:r w:rsidRPr="00C360F8">
              <w:rPr>
                <w:sz w:val="22"/>
                <w:szCs w:val="22"/>
              </w:rPr>
              <w:noBreakHyphen/>
              <w:t xml:space="preserve">19 izplatības dēļ radītā epidemioloģiskā apdraudējuma apstākļos starptautiskie ceļojumi ir plānojami savlaicīgi un ar katras personas atbildību pret </w:t>
            </w:r>
            <w:r w:rsidRPr="00C360F8">
              <w:rPr>
                <w:sz w:val="22"/>
                <w:szCs w:val="22"/>
              </w:rPr>
              <w:lastRenderedPageBreak/>
              <w:t>sabiedrību kopumā, lai ievērotu attiecīgos drošības pasākumus, tostarp rastu iespēju iepazīties ar tiem un iesniegt apliecinājumu.</w:t>
            </w:r>
          </w:p>
          <w:p w:rsidR="00D459B6" w:rsidRPr="00C360F8" w:rsidRDefault="00D459B6" w:rsidP="00D459B6">
            <w:pPr>
              <w:jc w:val="both"/>
              <w:rPr>
                <w:sz w:val="22"/>
                <w:szCs w:val="22"/>
              </w:rPr>
            </w:pPr>
          </w:p>
          <w:p w:rsidR="002C190D" w:rsidRPr="00A415A1" w:rsidRDefault="00D459B6" w:rsidP="00D459B6">
            <w:pPr>
              <w:pStyle w:val="naisc"/>
              <w:spacing w:before="0" w:after="0"/>
              <w:ind w:firstLine="21"/>
              <w:jc w:val="both"/>
              <w:rPr>
                <w:sz w:val="22"/>
                <w:szCs w:val="22"/>
              </w:rPr>
            </w:pPr>
            <w:r w:rsidRPr="00C360F8">
              <w:rPr>
                <w:sz w:val="22"/>
                <w:szCs w:val="22"/>
              </w:rPr>
              <w:t>Papildus vēršam uzmanību, ka, ievērojot informācijas sistēmas ieviešanas mērķi,  attiecībā pret personām, kurām nav bijusi iespēja iesniegt apliecinājumu, iebildumu varētu ņemt vērā, nosakot pārvadātājiem pienākumu nodrošināt apliecinājuma anketu elektronisku iesniegšanu informācijas sistēmā, tādā veidā neradot attiecīgajām iestādēm slogu saistībā ar apliecinājumu fizisku dokumentu formā apriti un attiecīgo ziņu ievadi informācijas sistēmā. Minētajā gadījumā personu, kurām nav bijusi iespēja elektroniski iesniegt apliecinājumu, iespēju iesniegt apliecinājumus nodrošinātu pārvadātājs. Saistībā ar minēto jāpiebilst, ka pārvadātājs</w:t>
            </w:r>
            <w:r>
              <w:rPr>
                <w:sz w:val="22"/>
                <w:szCs w:val="22"/>
              </w:rPr>
              <w:t>,</w:t>
            </w:r>
            <w:r w:rsidRPr="00C360F8">
              <w:rPr>
                <w:sz w:val="22"/>
                <w:szCs w:val="22"/>
              </w:rPr>
              <w:t xml:space="preserve"> arī neesot juridiskam pienākumam, var brīvprātīgi nodrošināt iespēju Latvijā ieceļojošām personām elektroniski aizpildīt apliecinājumu.</w:t>
            </w:r>
          </w:p>
        </w:tc>
        <w:tc>
          <w:tcPr>
            <w:tcW w:w="1985" w:type="dxa"/>
            <w:tcBorders>
              <w:top w:val="single" w:sz="4" w:space="0" w:color="auto"/>
              <w:left w:val="single" w:sz="4" w:space="0" w:color="auto"/>
              <w:bottom w:val="single" w:sz="4" w:space="0" w:color="auto"/>
              <w:right w:val="single" w:sz="4" w:space="0" w:color="auto"/>
            </w:tcBorders>
            <w:vAlign w:val="center"/>
          </w:tcPr>
          <w:p w:rsidR="002C190D" w:rsidRPr="00A415A1" w:rsidRDefault="002C190D" w:rsidP="002C190D">
            <w:pPr>
              <w:jc w:val="center"/>
              <w:rPr>
                <w:sz w:val="22"/>
                <w:szCs w:val="22"/>
              </w:rPr>
            </w:pPr>
          </w:p>
        </w:tc>
        <w:tc>
          <w:tcPr>
            <w:tcW w:w="2125" w:type="dxa"/>
            <w:tcBorders>
              <w:top w:val="single" w:sz="4" w:space="0" w:color="auto"/>
              <w:left w:val="single" w:sz="4" w:space="0" w:color="auto"/>
              <w:bottom w:val="single" w:sz="4" w:space="0" w:color="auto"/>
            </w:tcBorders>
            <w:vAlign w:val="center"/>
          </w:tcPr>
          <w:p w:rsidR="002C190D" w:rsidRPr="00A415A1" w:rsidRDefault="002C190D" w:rsidP="002C190D">
            <w:pPr>
              <w:jc w:val="center"/>
              <w:rPr>
                <w:sz w:val="22"/>
                <w:szCs w:val="22"/>
              </w:rPr>
            </w:pPr>
          </w:p>
        </w:tc>
      </w:tr>
    </w:tbl>
    <w:p w:rsidR="00FB68BD" w:rsidRPr="00A415A1" w:rsidRDefault="00FB68BD" w:rsidP="00FB68BD">
      <w:pPr>
        <w:pStyle w:val="naisf"/>
        <w:spacing w:before="0" w:after="0"/>
        <w:ind w:firstLine="0"/>
        <w:rPr>
          <w:sz w:val="22"/>
          <w:szCs w:val="22"/>
        </w:rPr>
      </w:pPr>
      <w:r w:rsidRPr="00A415A1">
        <w:rPr>
          <w:sz w:val="22"/>
          <w:szCs w:val="22"/>
        </w:rPr>
        <w:lastRenderedPageBreak/>
        <w:t xml:space="preserve">Informācija par </w:t>
      </w:r>
      <w:proofErr w:type="spellStart"/>
      <w:r w:rsidRPr="00A415A1">
        <w:rPr>
          <w:sz w:val="22"/>
          <w:szCs w:val="22"/>
        </w:rPr>
        <w:t>starpministriju</w:t>
      </w:r>
      <w:proofErr w:type="spellEnd"/>
      <w:r w:rsidRPr="00A415A1">
        <w:rPr>
          <w:sz w:val="22"/>
          <w:szCs w:val="22"/>
        </w:rPr>
        <w:t xml:space="preserve"> (starpinstitūciju) sanāksmi vai </w:t>
      </w:r>
      <w:r w:rsidRPr="00A415A1">
        <w:rPr>
          <w:sz w:val="22"/>
          <w:szCs w:val="22"/>
          <w:u w:val="single"/>
        </w:rPr>
        <w:t>elektronisko saskaņošanu</w:t>
      </w:r>
    </w:p>
    <w:p w:rsidR="00FB68BD" w:rsidRPr="00A415A1" w:rsidRDefault="00FB68BD" w:rsidP="00FB68BD">
      <w:pPr>
        <w:pStyle w:val="naisf"/>
        <w:spacing w:before="0" w:after="0"/>
        <w:ind w:firstLine="0"/>
        <w:rPr>
          <w:sz w:val="22"/>
          <w:szCs w:val="22"/>
        </w:rPr>
      </w:pPr>
    </w:p>
    <w:tbl>
      <w:tblPr>
        <w:tblW w:w="14142" w:type="dxa"/>
        <w:tblLook w:val="00A0" w:firstRow="1" w:lastRow="0" w:firstColumn="1" w:lastColumn="0" w:noHBand="0" w:noVBand="0"/>
      </w:tblPr>
      <w:tblGrid>
        <w:gridCol w:w="4219"/>
        <w:gridCol w:w="9923"/>
      </w:tblGrid>
      <w:tr w:rsidR="00FB036F" w:rsidRPr="00A415A1" w:rsidTr="00504D1C">
        <w:tc>
          <w:tcPr>
            <w:tcW w:w="4219" w:type="dxa"/>
          </w:tcPr>
          <w:p w:rsidR="00FB68BD" w:rsidRPr="00A415A1" w:rsidRDefault="00FB68BD" w:rsidP="00EC4985">
            <w:pPr>
              <w:pStyle w:val="naisf"/>
              <w:spacing w:before="0" w:after="0"/>
              <w:ind w:firstLine="0"/>
              <w:rPr>
                <w:sz w:val="22"/>
                <w:szCs w:val="22"/>
              </w:rPr>
            </w:pPr>
            <w:r w:rsidRPr="00A415A1">
              <w:rPr>
                <w:sz w:val="22"/>
                <w:szCs w:val="22"/>
              </w:rPr>
              <w:t>Datums</w:t>
            </w:r>
            <w:r w:rsidR="007C1EE5">
              <w:rPr>
                <w:sz w:val="22"/>
                <w:szCs w:val="22"/>
              </w:rPr>
              <w:t>:</w:t>
            </w:r>
          </w:p>
        </w:tc>
        <w:tc>
          <w:tcPr>
            <w:tcW w:w="9923" w:type="dxa"/>
            <w:tcBorders>
              <w:bottom w:val="single" w:sz="4" w:space="0" w:color="auto"/>
            </w:tcBorders>
          </w:tcPr>
          <w:p w:rsidR="00FB68BD" w:rsidRPr="00A415A1" w:rsidRDefault="00F3694E" w:rsidP="00801286">
            <w:pPr>
              <w:pStyle w:val="NormalWeb"/>
              <w:spacing w:before="0" w:beforeAutospacing="0" w:after="0" w:afterAutospacing="0"/>
              <w:ind w:firstLine="720"/>
              <w:jc w:val="center"/>
              <w:rPr>
                <w:sz w:val="22"/>
                <w:szCs w:val="22"/>
              </w:rPr>
            </w:pPr>
            <w:r>
              <w:rPr>
                <w:sz w:val="22"/>
                <w:szCs w:val="22"/>
              </w:rPr>
              <w:t>0</w:t>
            </w:r>
            <w:r w:rsidR="00D261B8">
              <w:rPr>
                <w:sz w:val="22"/>
                <w:szCs w:val="22"/>
              </w:rPr>
              <w:t>4</w:t>
            </w:r>
            <w:r w:rsidR="0005505E" w:rsidRPr="00A415A1">
              <w:rPr>
                <w:sz w:val="22"/>
                <w:szCs w:val="22"/>
              </w:rPr>
              <w:t>.09</w:t>
            </w:r>
            <w:r w:rsidR="00836CFF" w:rsidRPr="00A415A1">
              <w:rPr>
                <w:sz w:val="22"/>
                <w:szCs w:val="22"/>
              </w:rPr>
              <w:t>.20</w:t>
            </w:r>
            <w:r>
              <w:rPr>
                <w:sz w:val="22"/>
                <w:szCs w:val="22"/>
              </w:rPr>
              <w:t>20</w:t>
            </w:r>
            <w:r w:rsidR="00836CFF" w:rsidRPr="00A415A1">
              <w:rPr>
                <w:sz w:val="22"/>
                <w:szCs w:val="22"/>
              </w:rPr>
              <w:t>.</w:t>
            </w:r>
            <w:r w:rsidR="00607FD7">
              <w:rPr>
                <w:sz w:val="22"/>
                <w:szCs w:val="22"/>
              </w:rPr>
              <w:t>, 1</w:t>
            </w:r>
            <w:r w:rsidR="00801286">
              <w:rPr>
                <w:sz w:val="22"/>
                <w:szCs w:val="22"/>
              </w:rPr>
              <w:t>7</w:t>
            </w:r>
            <w:r w:rsidR="00607FD7">
              <w:rPr>
                <w:sz w:val="22"/>
                <w:szCs w:val="22"/>
              </w:rPr>
              <w:t>.09.2020.</w:t>
            </w:r>
          </w:p>
        </w:tc>
      </w:tr>
      <w:tr w:rsidR="00FB036F" w:rsidRPr="00A415A1" w:rsidTr="00504D1C">
        <w:tc>
          <w:tcPr>
            <w:tcW w:w="4219" w:type="dxa"/>
          </w:tcPr>
          <w:p w:rsidR="00FB68BD" w:rsidRPr="00A415A1" w:rsidRDefault="00FB68BD" w:rsidP="00EC4985">
            <w:pPr>
              <w:pStyle w:val="naisf"/>
              <w:spacing w:before="0" w:after="0"/>
              <w:ind w:firstLine="0"/>
              <w:rPr>
                <w:sz w:val="22"/>
                <w:szCs w:val="22"/>
              </w:rPr>
            </w:pPr>
          </w:p>
        </w:tc>
        <w:tc>
          <w:tcPr>
            <w:tcW w:w="9923" w:type="dxa"/>
            <w:tcBorders>
              <w:top w:val="single" w:sz="4" w:space="0" w:color="auto"/>
            </w:tcBorders>
          </w:tcPr>
          <w:p w:rsidR="00FB68BD" w:rsidRPr="00A415A1" w:rsidRDefault="00FB68BD" w:rsidP="003B1B5D">
            <w:pPr>
              <w:pStyle w:val="NormalWeb"/>
              <w:spacing w:before="0" w:beforeAutospacing="0" w:after="0" w:afterAutospacing="0"/>
              <w:rPr>
                <w:sz w:val="22"/>
                <w:szCs w:val="22"/>
              </w:rPr>
            </w:pPr>
          </w:p>
        </w:tc>
      </w:tr>
      <w:tr w:rsidR="00EB5466" w:rsidRPr="00A415A1" w:rsidTr="00504D1C">
        <w:tc>
          <w:tcPr>
            <w:tcW w:w="4219" w:type="dxa"/>
          </w:tcPr>
          <w:p w:rsidR="00EB5466" w:rsidRPr="00A415A1" w:rsidRDefault="00EB5466" w:rsidP="00EB5466">
            <w:pPr>
              <w:pStyle w:val="naiskr"/>
              <w:spacing w:before="0" w:after="0"/>
              <w:rPr>
                <w:sz w:val="22"/>
                <w:szCs w:val="22"/>
              </w:rPr>
            </w:pPr>
            <w:r w:rsidRPr="00A415A1">
              <w:rPr>
                <w:sz w:val="22"/>
                <w:szCs w:val="22"/>
              </w:rPr>
              <w:t>Saskaņošanas dalībnieki</w:t>
            </w:r>
            <w:r>
              <w:rPr>
                <w:sz w:val="22"/>
                <w:szCs w:val="22"/>
              </w:rPr>
              <w:t>:</w:t>
            </w:r>
          </w:p>
        </w:tc>
        <w:tc>
          <w:tcPr>
            <w:tcW w:w="9923" w:type="dxa"/>
          </w:tcPr>
          <w:p w:rsidR="00EB5466" w:rsidRPr="00A415A1" w:rsidRDefault="00EB5466" w:rsidP="00EB5466">
            <w:pPr>
              <w:pStyle w:val="NormalWeb"/>
              <w:spacing w:before="0" w:beforeAutospacing="0" w:after="0" w:afterAutospacing="0"/>
              <w:rPr>
                <w:sz w:val="22"/>
                <w:szCs w:val="22"/>
              </w:rPr>
            </w:pPr>
            <w:r>
              <w:rPr>
                <w:sz w:val="22"/>
                <w:szCs w:val="22"/>
              </w:rPr>
              <w:t>Aizsardzības ministrija, Ārlietu ministrija, Ekonomikas ministrija, Finanšu ministrija,</w:t>
            </w:r>
          </w:p>
        </w:tc>
      </w:tr>
      <w:tr w:rsidR="00EB5466" w:rsidRPr="00A415A1" w:rsidTr="00504D1C">
        <w:tc>
          <w:tcPr>
            <w:tcW w:w="4219" w:type="dxa"/>
          </w:tcPr>
          <w:p w:rsidR="00EB5466" w:rsidRPr="00A415A1" w:rsidRDefault="00EB5466" w:rsidP="00EB5466">
            <w:pPr>
              <w:pStyle w:val="naiskr"/>
              <w:spacing w:before="0" w:after="0"/>
              <w:ind w:firstLine="720"/>
              <w:rPr>
                <w:sz w:val="22"/>
                <w:szCs w:val="22"/>
              </w:rPr>
            </w:pPr>
            <w:r w:rsidRPr="00A415A1">
              <w:rPr>
                <w:sz w:val="22"/>
                <w:szCs w:val="22"/>
              </w:rPr>
              <w:t>  </w:t>
            </w:r>
          </w:p>
        </w:tc>
        <w:tc>
          <w:tcPr>
            <w:tcW w:w="9923" w:type="dxa"/>
            <w:tcBorders>
              <w:top w:val="single" w:sz="6" w:space="0" w:color="000000"/>
              <w:bottom w:val="single" w:sz="6" w:space="0" w:color="000000"/>
            </w:tcBorders>
          </w:tcPr>
          <w:p w:rsidR="00EB5466" w:rsidRPr="00A415A1" w:rsidRDefault="00EB5466" w:rsidP="00EB5466">
            <w:pPr>
              <w:pStyle w:val="NormalWeb"/>
              <w:spacing w:before="0" w:beforeAutospacing="0" w:after="0" w:afterAutospacing="0"/>
              <w:rPr>
                <w:sz w:val="22"/>
                <w:szCs w:val="22"/>
              </w:rPr>
            </w:pPr>
            <w:r>
              <w:rPr>
                <w:sz w:val="22"/>
                <w:szCs w:val="22"/>
              </w:rPr>
              <w:t>Izglītības un zinātnes ministrija, Kultūras ministrija, Labklājības ministrija, Satiksmes ministrija,</w:t>
            </w:r>
          </w:p>
        </w:tc>
      </w:tr>
      <w:tr w:rsidR="00EB5466" w:rsidRPr="00A415A1" w:rsidTr="00504D1C">
        <w:tc>
          <w:tcPr>
            <w:tcW w:w="4219" w:type="dxa"/>
          </w:tcPr>
          <w:p w:rsidR="00EB5466" w:rsidRPr="00A415A1" w:rsidRDefault="00EB5466" w:rsidP="00EB5466">
            <w:pPr>
              <w:pStyle w:val="naiskr"/>
              <w:spacing w:before="0" w:after="0"/>
              <w:ind w:firstLine="720"/>
              <w:rPr>
                <w:sz w:val="22"/>
                <w:szCs w:val="22"/>
              </w:rPr>
            </w:pPr>
          </w:p>
        </w:tc>
        <w:tc>
          <w:tcPr>
            <w:tcW w:w="9923" w:type="dxa"/>
            <w:tcBorders>
              <w:top w:val="single" w:sz="6" w:space="0" w:color="000000"/>
              <w:bottom w:val="single" w:sz="6" w:space="0" w:color="000000"/>
            </w:tcBorders>
          </w:tcPr>
          <w:p w:rsidR="00EB5466" w:rsidRDefault="00EB5466" w:rsidP="00EB5466">
            <w:pPr>
              <w:pStyle w:val="NormalWeb"/>
              <w:spacing w:before="0" w:beforeAutospacing="0" w:after="0" w:afterAutospacing="0"/>
              <w:rPr>
                <w:sz w:val="22"/>
                <w:szCs w:val="22"/>
              </w:rPr>
            </w:pPr>
            <w:r w:rsidRPr="00A415A1">
              <w:rPr>
                <w:sz w:val="22"/>
                <w:szCs w:val="22"/>
              </w:rPr>
              <w:t xml:space="preserve">Tieslietu </w:t>
            </w:r>
            <w:r>
              <w:rPr>
                <w:sz w:val="22"/>
                <w:szCs w:val="22"/>
              </w:rPr>
              <w:t>ministrija, Veselības ministrija, Vides aizsardzības un reģionālās attīstības ministrija,</w:t>
            </w:r>
          </w:p>
        </w:tc>
      </w:tr>
      <w:tr w:rsidR="00EB5466" w:rsidRPr="00A415A1" w:rsidTr="00504D1C">
        <w:tc>
          <w:tcPr>
            <w:tcW w:w="4219" w:type="dxa"/>
          </w:tcPr>
          <w:p w:rsidR="00EB5466" w:rsidRPr="00A415A1" w:rsidRDefault="00EB5466" w:rsidP="00EB5466">
            <w:pPr>
              <w:pStyle w:val="naiskr"/>
              <w:spacing w:before="0" w:after="0"/>
              <w:ind w:firstLine="720"/>
              <w:rPr>
                <w:sz w:val="22"/>
                <w:szCs w:val="22"/>
              </w:rPr>
            </w:pPr>
          </w:p>
        </w:tc>
        <w:tc>
          <w:tcPr>
            <w:tcW w:w="9923" w:type="dxa"/>
            <w:tcBorders>
              <w:top w:val="single" w:sz="6" w:space="0" w:color="000000"/>
              <w:bottom w:val="single" w:sz="6" w:space="0" w:color="000000"/>
            </w:tcBorders>
          </w:tcPr>
          <w:p w:rsidR="00EB5466" w:rsidRDefault="00EB5466" w:rsidP="00EB5466">
            <w:pPr>
              <w:pStyle w:val="naiskr"/>
              <w:spacing w:before="0" w:after="0"/>
              <w:jc w:val="both"/>
              <w:rPr>
                <w:sz w:val="22"/>
                <w:szCs w:val="22"/>
              </w:rPr>
            </w:pPr>
            <w:r>
              <w:rPr>
                <w:sz w:val="22"/>
                <w:szCs w:val="22"/>
              </w:rPr>
              <w:t>Zemkopības ministrija, Datu valsts inspekcija, Latvijas Pašvaldību savienība</w:t>
            </w:r>
          </w:p>
        </w:tc>
      </w:tr>
    </w:tbl>
    <w:p w:rsidR="00FB68BD" w:rsidRPr="00A415A1" w:rsidRDefault="00FB68BD" w:rsidP="00FB68BD">
      <w:pPr>
        <w:rPr>
          <w:sz w:val="22"/>
          <w:szCs w:val="22"/>
        </w:rPr>
      </w:pPr>
    </w:p>
    <w:tbl>
      <w:tblPr>
        <w:tblW w:w="14175" w:type="dxa"/>
        <w:tblLook w:val="00A0" w:firstRow="1" w:lastRow="0" w:firstColumn="1" w:lastColumn="0" w:noHBand="0" w:noVBand="0"/>
      </w:tblPr>
      <w:tblGrid>
        <w:gridCol w:w="5495"/>
        <w:gridCol w:w="236"/>
        <w:gridCol w:w="8444"/>
      </w:tblGrid>
      <w:tr w:rsidR="00EB5466" w:rsidRPr="00A415A1" w:rsidTr="00142379">
        <w:trPr>
          <w:trHeight w:val="285"/>
        </w:trPr>
        <w:tc>
          <w:tcPr>
            <w:tcW w:w="5495" w:type="dxa"/>
          </w:tcPr>
          <w:p w:rsidR="00EB5466" w:rsidRPr="00A415A1" w:rsidRDefault="00EB5466" w:rsidP="00EB5466">
            <w:pPr>
              <w:pStyle w:val="naiskr"/>
              <w:spacing w:before="0" w:after="0"/>
              <w:rPr>
                <w:sz w:val="22"/>
                <w:szCs w:val="22"/>
              </w:rPr>
            </w:pPr>
            <w:r w:rsidRPr="00A415A1">
              <w:rPr>
                <w:sz w:val="22"/>
                <w:szCs w:val="22"/>
              </w:rPr>
              <w:t>Saskaņošanas dalībnieki izskatīja šādu ministriju (citu institūciju) iebildumus</w:t>
            </w:r>
            <w:r w:rsidR="00A45F2E">
              <w:rPr>
                <w:sz w:val="22"/>
                <w:szCs w:val="22"/>
              </w:rPr>
              <w:t xml:space="preserve"> (priekšlikumus)</w:t>
            </w:r>
            <w:r>
              <w:rPr>
                <w:sz w:val="22"/>
                <w:szCs w:val="22"/>
              </w:rPr>
              <w:t>:</w:t>
            </w:r>
          </w:p>
        </w:tc>
        <w:tc>
          <w:tcPr>
            <w:tcW w:w="236" w:type="dxa"/>
          </w:tcPr>
          <w:p w:rsidR="00EB5466" w:rsidRPr="00A415A1" w:rsidRDefault="00EB5466" w:rsidP="00EB5466">
            <w:pPr>
              <w:pStyle w:val="naiskr"/>
              <w:spacing w:before="0" w:after="0"/>
              <w:ind w:firstLine="720"/>
              <w:rPr>
                <w:sz w:val="22"/>
                <w:szCs w:val="22"/>
              </w:rPr>
            </w:pPr>
          </w:p>
        </w:tc>
        <w:tc>
          <w:tcPr>
            <w:tcW w:w="8444" w:type="dxa"/>
            <w:tcBorders>
              <w:bottom w:val="single" w:sz="4" w:space="0" w:color="auto"/>
            </w:tcBorders>
          </w:tcPr>
          <w:p w:rsidR="00EB5466" w:rsidRDefault="00EB5466" w:rsidP="00EB5466">
            <w:pPr>
              <w:pStyle w:val="naiskr"/>
              <w:pBdr>
                <w:bottom w:val="single" w:sz="4" w:space="1" w:color="auto"/>
              </w:pBdr>
              <w:spacing w:before="0" w:after="0"/>
              <w:ind w:left="-27" w:right="-108"/>
              <w:rPr>
                <w:sz w:val="22"/>
                <w:szCs w:val="22"/>
              </w:rPr>
            </w:pPr>
            <w:r>
              <w:rPr>
                <w:sz w:val="22"/>
                <w:szCs w:val="22"/>
              </w:rPr>
              <w:t>Finanšu ministrija, Satiksmes ministrija, Tieslietu ministrija, Veselības ministrija,</w:t>
            </w:r>
          </w:p>
          <w:p w:rsidR="00EB5466" w:rsidRPr="00A415A1" w:rsidRDefault="00EB5466" w:rsidP="00EB5466">
            <w:pPr>
              <w:pStyle w:val="naiskr"/>
              <w:spacing w:before="0" w:after="0"/>
              <w:ind w:right="-108"/>
              <w:rPr>
                <w:sz w:val="22"/>
                <w:szCs w:val="22"/>
              </w:rPr>
            </w:pPr>
            <w:r>
              <w:rPr>
                <w:sz w:val="22"/>
                <w:szCs w:val="22"/>
              </w:rPr>
              <w:t>Vides aizsardzības un reģionālās attīstības ministrija, Datu valsts inspekcija</w:t>
            </w:r>
          </w:p>
        </w:tc>
      </w:tr>
      <w:tr w:rsidR="00FB036F" w:rsidRPr="00A415A1" w:rsidTr="00142379">
        <w:trPr>
          <w:trHeight w:val="296"/>
        </w:trPr>
        <w:tc>
          <w:tcPr>
            <w:tcW w:w="14175" w:type="dxa"/>
            <w:gridSpan w:val="3"/>
          </w:tcPr>
          <w:p w:rsidR="00FB68BD" w:rsidRPr="00A415A1" w:rsidRDefault="00FB68BD" w:rsidP="00EC4985">
            <w:pPr>
              <w:pStyle w:val="naisc"/>
              <w:spacing w:before="0" w:after="0"/>
              <w:ind w:left="4820" w:firstLine="720"/>
              <w:rPr>
                <w:sz w:val="22"/>
                <w:szCs w:val="22"/>
              </w:rPr>
            </w:pPr>
          </w:p>
        </w:tc>
      </w:tr>
      <w:tr w:rsidR="006118D6" w:rsidRPr="00A415A1" w:rsidTr="006118D6">
        <w:trPr>
          <w:trHeight w:val="216"/>
        </w:trPr>
        <w:tc>
          <w:tcPr>
            <w:tcW w:w="5495" w:type="dxa"/>
            <w:vMerge w:val="restart"/>
          </w:tcPr>
          <w:p w:rsidR="006118D6" w:rsidRPr="00A415A1" w:rsidRDefault="006118D6" w:rsidP="00DB67D8">
            <w:pPr>
              <w:pStyle w:val="naiskr"/>
              <w:spacing w:before="0" w:after="0"/>
              <w:rPr>
                <w:sz w:val="22"/>
                <w:szCs w:val="22"/>
              </w:rPr>
            </w:pPr>
            <w:r w:rsidRPr="00A415A1">
              <w:rPr>
                <w:sz w:val="22"/>
                <w:szCs w:val="22"/>
              </w:rPr>
              <w:t xml:space="preserve">Ministrijas (citas institūcijas), kuras nav ieradušās uz sanāksmi vai kuras nav atbildējušas uz uzaicinājumu piedalīties elektroniskajā saskaņošanā </w:t>
            </w:r>
          </w:p>
        </w:tc>
        <w:tc>
          <w:tcPr>
            <w:tcW w:w="8680" w:type="dxa"/>
            <w:gridSpan w:val="2"/>
            <w:tcBorders>
              <w:bottom w:val="single" w:sz="4" w:space="0" w:color="auto"/>
            </w:tcBorders>
          </w:tcPr>
          <w:p w:rsidR="006118D6" w:rsidRPr="00801286" w:rsidRDefault="006118D6" w:rsidP="00801286">
            <w:pPr>
              <w:pStyle w:val="naiskr"/>
              <w:spacing w:before="0" w:after="0"/>
              <w:rPr>
                <w:sz w:val="22"/>
                <w:szCs w:val="22"/>
              </w:rPr>
            </w:pPr>
            <w:r w:rsidRPr="00801286">
              <w:rPr>
                <w:sz w:val="22"/>
                <w:szCs w:val="22"/>
              </w:rPr>
              <w:t>Izglītības un zinātnes ministrija, Labklājības ministrija, Vides aizsardzības un reģionālās</w:t>
            </w:r>
          </w:p>
        </w:tc>
      </w:tr>
      <w:tr w:rsidR="006118D6" w:rsidRPr="00A415A1" w:rsidTr="006118D6">
        <w:trPr>
          <w:trHeight w:val="188"/>
        </w:trPr>
        <w:tc>
          <w:tcPr>
            <w:tcW w:w="5495" w:type="dxa"/>
            <w:vMerge/>
          </w:tcPr>
          <w:p w:rsidR="006118D6" w:rsidRPr="00A415A1" w:rsidRDefault="006118D6" w:rsidP="00DB67D8">
            <w:pPr>
              <w:pStyle w:val="naiskr"/>
              <w:spacing w:before="0" w:after="0"/>
              <w:rPr>
                <w:sz w:val="22"/>
                <w:szCs w:val="22"/>
              </w:rPr>
            </w:pPr>
          </w:p>
        </w:tc>
        <w:tc>
          <w:tcPr>
            <w:tcW w:w="8680" w:type="dxa"/>
            <w:gridSpan w:val="2"/>
            <w:tcBorders>
              <w:top w:val="single" w:sz="4" w:space="0" w:color="auto"/>
              <w:bottom w:val="single" w:sz="4" w:space="0" w:color="auto"/>
            </w:tcBorders>
          </w:tcPr>
          <w:p w:rsidR="006118D6" w:rsidRPr="00801286" w:rsidRDefault="006118D6" w:rsidP="00801286">
            <w:pPr>
              <w:pStyle w:val="naiskr"/>
              <w:spacing w:before="0" w:after="0"/>
              <w:rPr>
                <w:sz w:val="22"/>
                <w:szCs w:val="22"/>
              </w:rPr>
            </w:pPr>
            <w:r w:rsidRPr="00801286">
              <w:rPr>
                <w:sz w:val="22"/>
                <w:szCs w:val="22"/>
              </w:rPr>
              <w:t>attīstības ministrija</w:t>
            </w:r>
          </w:p>
        </w:tc>
      </w:tr>
      <w:tr w:rsidR="006118D6" w:rsidRPr="00A415A1" w:rsidTr="006118D6">
        <w:trPr>
          <w:trHeight w:val="187"/>
        </w:trPr>
        <w:tc>
          <w:tcPr>
            <w:tcW w:w="5495" w:type="dxa"/>
            <w:vMerge/>
          </w:tcPr>
          <w:p w:rsidR="006118D6" w:rsidRPr="00A415A1" w:rsidRDefault="006118D6" w:rsidP="00DB67D8">
            <w:pPr>
              <w:pStyle w:val="naiskr"/>
              <w:spacing w:before="0" w:after="0"/>
              <w:rPr>
                <w:sz w:val="22"/>
                <w:szCs w:val="22"/>
              </w:rPr>
            </w:pPr>
          </w:p>
        </w:tc>
        <w:tc>
          <w:tcPr>
            <w:tcW w:w="8680" w:type="dxa"/>
            <w:gridSpan w:val="2"/>
            <w:tcBorders>
              <w:top w:val="single" w:sz="4" w:space="0" w:color="auto"/>
            </w:tcBorders>
          </w:tcPr>
          <w:p w:rsidR="006118D6" w:rsidRPr="00801286" w:rsidRDefault="006118D6" w:rsidP="00801286">
            <w:pPr>
              <w:pStyle w:val="naiskr"/>
              <w:spacing w:before="0" w:after="0"/>
              <w:rPr>
                <w:sz w:val="22"/>
                <w:szCs w:val="22"/>
              </w:rPr>
            </w:pPr>
          </w:p>
        </w:tc>
      </w:tr>
    </w:tbl>
    <w:p w:rsidR="001879A0" w:rsidRDefault="001879A0" w:rsidP="008906F0">
      <w:pPr>
        <w:pStyle w:val="naisf"/>
        <w:spacing w:before="0" w:after="0"/>
        <w:ind w:firstLine="0"/>
        <w:jc w:val="center"/>
        <w:rPr>
          <w:b/>
        </w:rPr>
      </w:pPr>
    </w:p>
    <w:p w:rsidR="00FB68BD" w:rsidRPr="008906F0" w:rsidRDefault="00FB68BD" w:rsidP="008906F0">
      <w:pPr>
        <w:pStyle w:val="naisf"/>
        <w:spacing w:before="0" w:after="0"/>
        <w:ind w:firstLine="0"/>
        <w:jc w:val="center"/>
      </w:pPr>
      <w:r w:rsidRPr="008906F0">
        <w:rPr>
          <w:b/>
        </w:rPr>
        <w:t>II. Jautājumi, par kuriem saskaņošanā vienošanās ir panākta</w:t>
      </w:r>
    </w:p>
    <w:tbl>
      <w:tblPr>
        <w:tblpPr w:leftFromText="180" w:rightFromText="180" w:vertAnchor="text" w:tblpX="-388"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0"/>
        <w:gridCol w:w="3473"/>
        <w:gridCol w:w="3827"/>
        <w:gridCol w:w="4111"/>
        <w:gridCol w:w="2693"/>
      </w:tblGrid>
      <w:tr w:rsidR="00C360F8" w:rsidRPr="00C360F8" w:rsidTr="00780350">
        <w:trPr>
          <w:trHeight w:val="1423"/>
        </w:trPr>
        <w:tc>
          <w:tcPr>
            <w:tcW w:w="630" w:type="dxa"/>
            <w:tcBorders>
              <w:top w:val="single" w:sz="6" w:space="0" w:color="000000"/>
              <w:left w:val="single" w:sz="6" w:space="0" w:color="000000"/>
              <w:bottom w:val="single" w:sz="6" w:space="0" w:color="000000"/>
              <w:right w:val="single" w:sz="6" w:space="0" w:color="000000"/>
            </w:tcBorders>
            <w:vAlign w:val="center"/>
          </w:tcPr>
          <w:p w:rsidR="00C360F8" w:rsidRPr="00C360F8" w:rsidRDefault="00C360F8" w:rsidP="00C360F8">
            <w:pPr>
              <w:pStyle w:val="naisc"/>
              <w:spacing w:before="0" w:after="0"/>
              <w:rPr>
                <w:sz w:val="22"/>
                <w:szCs w:val="22"/>
              </w:rPr>
            </w:pPr>
            <w:r w:rsidRPr="00C360F8">
              <w:rPr>
                <w:sz w:val="22"/>
                <w:szCs w:val="22"/>
              </w:rPr>
              <w:t>Nr. P.k.</w:t>
            </w:r>
          </w:p>
        </w:tc>
        <w:tc>
          <w:tcPr>
            <w:tcW w:w="3473" w:type="dxa"/>
            <w:tcBorders>
              <w:top w:val="single" w:sz="6" w:space="0" w:color="000000"/>
              <w:left w:val="single" w:sz="6" w:space="0" w:color="000000"/>
              <w:bottom w:val="single" w:sz="6" w:space="0" w:color="000000"/>
              <w:right w:val="single" w:sz="6" w:space="0" w:color="000000"/>
            </w:tcBorders>
            <w:vAlign w:val="center"/>
          </w:tcPr>
          <w:p w:rsidR="00C360F8" w:rsidRPr="00C360F8" w:rsidRDefault="00C360F8" w:rsidP="00C360F8">
            <w:pPr>
              <w:pStyle w:val="naisc"/>
              <w:spacing w:before="0" w:after="0"/>
              <w:ind w:firstLine="12"/>
              <w:rPr>
                <w:sz w:val="22"/>
                <w:szCs w:val="22"/>
              </w:rPr>
            </w:pPr>
            <w:r w:rsidRPr="00C360F8">
              <w:rPr>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C360F8" w:rsidRPr="00C360F8" w:rsidRDefault="00C360F8" w:rsidP="00C360F8">
            <w:pPr>
              <w:pStyle w:val="naisc"/>
              <w:spacing w:before="0" w:after="0"/>
              <w:ind w:right="3"/>
              <w:rPr>
                <w:sz w:val="22"/>
                <w:szCs w:val="22"/>
              </w:rPr>
            </w:pPr>
            <w:r w:rsidRPr="00C360F8">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C360F8" w:rsidRPr="00C360F8" w:rsidRDefault="00C360F8" w:rsidP="00C360F8">
            <w:pPr>
              <w:pStyle w:val="naisc"/>
              <w:spacing w:before="0" w:after="0"/>
              <w:ind w:firstLine="21"/>
              <w:rPr>
                <w:sz w:val="22"/>
                <w:szCs w:val="22"/>
              </w:rPr>
            </w:pPr>
            <w:r w:rsidRPr="00C360F8">
              <w:rPr>
                <w:sz w:val="22"/>
                <w:szCs w:val="22"/>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rsidR="00C360F8" w:rsidRPr="00C360F8" w:rsidRDefault="00C360F8" w:rsidP="00C360F8">
            <w:pPr>
              <w:tabs>
                <w:tab w:val="left" w:pos="1877"/>
                <w:tab w:val="left" w:pos="1910"/>
              </w:tabs>
              <w:jc w:val="center"/>
              <w:rPr>
                <w:sz w:val="22"/>
                <w:szCs w:val="22"/>
              </w:rPr>
            </w:pPr>
            <w:r w:rsidRPr="00C360F8">
              <w:rPr>
                <w:sz w:val="22"/>
                <w:szCs w:val="22"/>
              </w:rPr>
              <w:t>Projekta attiecīgā punkta (panta) galīgā redakcija</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C360F8">
            <w:pPr>
              <w:pStyle w:val="naisc"/>
              <w:spacing w:before="0" w:after="0"/>
              <w:jc w:val="left"/>
              <w:rPr>
                <w:sz w:val="22"/>
                <w:szCs w:val="22"/>
              </w:rPr>
            </w:pPr>
            <w:r w:rsidRPr="00C360F8">
              <w:rPr>
                <w:sz w:val="22"/>
                <w:szCs w:val="22"/>
              </w:rPr>
              <w:t>1.</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left"/>
              <w:rPr>
                <w:sz w:val="22"/>
                <w:szCs w:val="22"/>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Tieslietu ministrija</w:t>
            </w:r>
          </w:p>
          <w:p w:rsidR="00C360F8" w:rsidRPr="00C360F8" w:rsidRDefault="00C360F8" w:rsidP="00C360F8">
            <w:pPr>
              <w:widowControl w:val="0"/>
              <w:jc w:val="center"/>
              <w:rPr>
                <w:b/>
                <w:sz w:val="22"/>
                <w:szCs w:val="22"/>
              </w:rPr>
            </w:pPr>
            <w:r w:rsidRPr="00C360F8">
              <w:rPr>
                <w:b/>
                <w:sz w:val="22"/>
                <w:szCs w:val="22"/>
              </w:rPr>
              <w:t>(07.09.2020.)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Projekta 1.1.apakšpunkts paredz papildināt norādi, uz kāda likuma pamata noteikumi izdoti, ar atsauci uz Covid-19 infekcijas izplatības pārvaldības likuma 6.</w:t>
            </w:r>
            <w:r w:rsidRPr="00C360F8">
              <w:rPr>
                <w:sz w:val="22"/>
                <w:szCs w:val="22"/>
                <w:vertAlign w:val="superscript"/>
              </w:rPr>
              <w:t>1</w:t>
            </w:r>
            <w:r w:rsidRPr="00C360F8">
              <w:rPr>
                <w:sz w:val="22"/>
                <w:szCs w:val="22"/>
              </w:rPr>
              <w:t xml:space="preserve"> panta otro daļu. Konkrētā deleģējošā norma ir iekļauta likumprojektā "Grozījumi Covid-19 infekcijas izplatības pārvaldības likumā" (TA-1623), kas tika izskatīts Ministru kabineta 2020.gada 2.septembra sēdē. Tā kā likumprojekts vēl nav sākts skatīt </w:t>
            </w:r>
            <w:r w:rsidRPr="00C360F8">
              <w:rPr>
                <w:sz w:val="22"/>
                <w:szCs w:val="22"/>
              </w:rPr>
              <w:lastRenderedPageBreak/>
              <w:t>Saeimā, izsakām bažas, ka projekts tiek virzīts, pirms vispār ir skaidra pilnvarojošās normas redakcija, un tādējādi nav iespējams izvērtēt, vai projekta saturs atbilst deleģējumam.</w:t>
            </w:r>
          </w:p>
          <w:p w:rsidR="00C360F8" w:rsidRPr="00C360F8" w:rsidRDefault="00C360F8" w:rsidP="00C360F8">
            <w:pPr>
              <w:widowControl w:val="0"/>
              <w:jc w:val="both"/>
              <w:rPr>
                <w:sz w:val="22"/>
                <w:szCs w:val="22"/>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lastRenderedPageBreak/>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Gadījumā, ja likumprojekta izskatīšanas gaitā Latvijas Republikas Saeimā tiks precizēta attiecīgā norma, tad atbilstoši tiks precizēts arī projekts.</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left"/>
              <w:rPr>
                <w:sz w:val="22"/>
                <w:szCs w:val="22"/>
              </w:rPr>
            </w:pP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C360F8">
            <w:pPr>
              <w:pStyle w:val="naisc"/>
              <w:spacing w:before="0" w:after="0"/>
              <w:jc w:val="left"/>
              <w:rPr>
                <w:sz w:val="22"/>
                <w:szCs w:val="22"/>
              </w:rPr>
            </w:pPr>
            <w:r w:rsidRPr="00C360F8">
              <w:rPr>
                <w:sz w:val="22"/>
                <w:szCs w:val="22"/>
              </w:rPr>
              <w:lastRenderedPageBreak/>
              <w:t>2.</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ind w:firstLine="12"/>
              <w:jc w:val="both"/>
              <w:rPr>
                <w:sz w:val="22"/>
                <w:szCs w:val="22"/>
              </w:rPr>
            </w:pPr>
            <w:r w:rsidRPr="00C360F8">
              <w:rPr>
                <w:sz w:val="22"/>
                <w:szCs w:val="22"/>
              </w:rPr>
              <w:t>1.7. papildināt noteikumus ar 38.</w:t>
            </w:r>
            <w:r w:rsidRPr="00C360F8">
              <w:rPr>
                <w:sz w:val="22"/>
                <w:szCs w:val="22"/>
                <w:vertAlign w:val="superscript"/>
              </w:rPr>
              <w:t>5</w:t>
            </w:r>
            <w:r w:rsidRPr="00C360F8">
              <w:rPr>
                <w:sz w:val="22"/>
                <w:szCs w:val="22"/>
              </w:rPr>
              <w:t> punktu šādā redakcijā:</w:t>
            </w:r>
          </w:p>
          <w:p w:rsidR="00C360F8" w:rsidRPr="00C360F8" w:rsidRDefault="00C360F8" w:rsidP="00C360F8">
            <w:pPr>
              <w:pStyle w:val="naisc"/>
              <w:spacing w:before="0" w:after="0"/>
              <w:ind w:firstLine="12"/>
              <w:jc w:val="both"/>
              <w:rPr>
                <w:sz w:val="22"/>
                <w:szCs w:val="22"/>
              </w:rPr>
            </w:pPr>
            <w:r w:rsidRPr="00C360F8">
              <w:rPr>
                <w:sz w:val="22"/>
                <w:szCs w:val="22"/>
              </w:rPr>
              <w:t>"38.</w:t>
            </w:r>
            <w:r w:rsidRPr="00C360F8">
              <w:rPr>
                <w:sz w:val="22"/>
                <w:szCs w:val="22"/>
                <w:vertAlign w:val="superscript"/>
              </w:rPr>
              <w:t>5</w:t>
            </w:r>
            <w:r w:rsidRPr="00C360F8">
              <w:rPr>
                <w:sz w:val="22"/>
                <w:szCs w:val="22"/>
              </w:rPr>
              <w:t xml:space="preserve"> Šo noteikumu 38.punktā minēto apliecinājumu persona iesniedz, informācijas sistēmas tīmekļa vietnē (covidpass.lv) elektroniski aizpildot apliecinājuma anketu un apstiprinot tās iesniegšanu. Apliecinājumu iesniedz ne ātrāk kā 24 stundas pirms Latvijas Republikas valsts robežas šķērsošanas."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Tieslietu ministrija</w:t>
            </w:r>
          </w:p>
          <w:p w:rsidR="00C360F8" w:rsidRPr="00C360F8" w:rsidRDefault="00C360F8" w:rsidP="00C360F8">
            <w:pPr>
              <w:widowControl w:val="0"/>
              <w:jc w:val="center"/>
              <w:rPr>
                <w:b/>
                <w:sz w:val="22"/>
                <w:szCs w:val="22"/>
              </w:rPr>
            </w:pPr>
            <w:r w:rsidRPr="00C360F8">
              <w:rPr>
                <w:b/>
                <w:sz w:val="22"/>
                <w:szCs w:val="22"/>
              </w:rPr>
              <w:t>(07.09.2020.)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Projekta 1.7.apakšpunkts paredz, ka apliecinājumu persona aizpilda un iesniedz elektroniski informācijas sistēmas tīmekļa vietnē (covidpass.lv). Lūdzam izvērtēt, vai nebūtu jāparedz iespēja apliecinājumu aizpildīt arī fiziska dokumenta formā, ņemot vērā, ka var būt gadījumi, kad personai nav pieejams internets un tā nevar apliecinājumu aizpildīt elektroniski.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Anotācijas</w:t>
            </w:r>
            <w:r w:rsidR="00CF6664">
              <w:rPr>
                <w:sz w:val="22"/>
                <w:szCs w:val="22"/>
              </w:rPr>
              <w:t xml:space="preserve"> I sadaļas 2.punkts</w:t>
            </w:r>
            <w:r w:rsidRPr="00C360F8">
              <w:rPr>
                <w:sz w:val="22"/>
                <w:szCs w:val="22"/>
              </w:rPr>
              <w:t xml:space="preserve"> papildināts ar skaidrojumu par apliecinājumu elektroniskas aprites kā vienīgā risinājuma ieviešanu.</w:t>
            </w:r>
          </w:p>
          <w:p w:rsidR="00C360F8" w:rsidRPr="00C360F8" w:rsidRDefault="00C360F8" w:rsidP="00C360F8">
            <w:pPr>
              <w:jc w:val="both"/>
              <w:rPr>
                <w:sz w:val="22"/>
                <w:szCs w:val="22"/>
              </w:rPr>
            </w:pPr>
          </w:p>
          <w:p w:rsidR="00C360F8" w:rsidRPr="00C360F8" w:rsidRDefault="00C360F8" w:rsidP="00C360F8">
            <w:pPr>
              <w:jc w:val="both"/>
              <w:rPr>
                <w:sz w:val="22"/>
                <w:szCs w:val="22"/>
              </w:rPr>
            </w:pPr>
            <w:r w:rsidRPr="00C360F8">
              <w:rPr>
                <w:sz w:val="22"/>
                <w:szCs w:val="22"/>
              </w:rPr>
              <w:t>Iespēja apliecinājumu aizpildīt arī fiziska dokumenta formā tika vērtēta, sadarbojoties Iekšlietu ministrijai, Iekšlietu ministrijas Informācijas centram, Valsts policijai, Valsts robežsardzei un Slimību profilakses un kontroles centram. Secināts, ka apliecinājumu aprites fizisku dokumentu formā kā papildus risinājuma turpināšana nav atbalstāma, jo tādā veidā tiktu saglabāta ne vien esošā sistēma, bet paralēli tai būtu uzturama arī jaunā – elektroniskā sistēma, kas nevis mazinātu administratīvo slogu, bet tieši pretēji apgrūtinātu Valsts policijai, Valsts robežsardzei un Slimību profilakses un kontroles centram informācijas apriti un uzskaiti, un radītu būtisku administratīvo slogu.</w:t>
            </w:r>
          </w:p>
        </w:tc>
        <w:tc>
          <w:tcPr>
            <w:tcW w:w="2693" w:type="dxa"/>
            <w:tcBorders>
              <w:left w:val="single" w:sz="4" w:space="0" w:color="auto"/>
              <w:bottom w:val="single" w:sz="4" w:space="0" w:color="auto"/>
            </w:tcBorders>
          </w:tcPr>
          <w:p w:rsidR="00B8345B" w:rsidRDefault="00B8345B" w:rsidP="00C360F8">
            <w:pPr>
              <w:pStyle w:val="naisc"/>
              <w:tabs>
                <w:tab w:val="left" w:pos="993"/>
              </w:tabs>
              <w:jc w:val="both"/>
              <w:rPr>
                <w:sz w:val="22"/>
                <w:szCs w:val="22"/>
              </w:rPr>
            </w:pPr>
            <w:r w:rsidRPr="00B8345B">
              <w:rPr>
                <w:color w:val="000000"/>
                <w:sz w:val="22"/>
                <w:szCs w:val="22"/>
              </w:rPr>
              <w:t>38.</w:t>
            </w:r>
            <w:r w:rsidRPr="00B8345B">
              <w:rPr>
                <w:color w:val="000000"/>
                <w:sz w:val="22"/>
                <w:szCs w:val="22"/>
                <w:vertAlign w:val="superscript"/>
              </w:rPr>
              <w:t>5</w:t>
            </w:r>
            <w:r w:rsidRPr="00B8345B">
              <w:rPr>
                <w:color w:val="000000"/>
                <w:sz w:val="22"/>
                <w:szCs w:val="22"/>
              </w:rPr>
              <w:t xml:space="preserve"> Šo noteikumu 38.punktā minēto apliecinājuma anketu persona iesniedz, informācijas sistēmas tīmekļa vietnē (covidpass.lv) elektroniski aizpildot apliecinājuma anketu un apstiprinot tās iesniegšanu. Apliecinājuma anketu iesniedz ne </w:t>
            </w:r>
            <w:r w:rsidR="008C45F9">
              <w:rPr>
                <w:color w:val="000000"/>
                <w:sz w:val="22"/>
                <w:szCs w:val="22"/>
              </w:rPr>
              <w:t>agrāk</w:t>
            </w:r>
            <w:r w:rsidRPr="00B8345B">
              <w:rPr>
                <w:color w:val="000000"/>
                <w:sz w:val="22"/>
                <w:szCs w:val="22"/>
              </w:rPr>
              <w:t xml:space="preserve"> kā 48 stundas pirms Latvijas Republikas valsts robežas šķērsošanas</w:t>
            </w:r>
            <w:r w:rsidR="008735D2">
              <w:rPr>
                <w:color w:val="000000"/>
                <w:sz w:val="22"/>
                <w:szCs w:val="22"/>
              </w:rPr>
              <w:t>.</w:t>
            </w:r>
          </w:p>
          <w:p w:rsidR="00B8345B" w:rsidRDefault="00B8345B" w:rsidP="00C360F8">
            <w:pPr>
              <w:pStyle w:val="naisc"/>
              <w:tabs>
                <w:tab w:val="left" w:pos="993"/>
              </w:tabs>
              <w:jc w:val="both"/>
              <w:rPr>
                <w:sz w:val="22"/>
                <w:szCs w:val="22"/>
              </w:rPr>
            </w:pPr>
          </w:p>
          <w:p w:rsidR="00C360F8" w:rsidRPr="00C360F8" w:rsidRDefault="00C360F8" w:rsidP="00C360F8">
            <w:pPr>
              <w:pStyle w:val="naisc"/>
              <w:tabs>
                <w:tab w:val="left" w:pos="993"/>
              </w:tabs>
              <w:jc w:val="both"/>
              <w:rPr>
                <w:sz w:val="22"/>
                <w:szCs w:val="22"/>
              </w:rPr>
            </w:pPr>
            <w:r w:rsidRPr="00C360F8">
              <w:rPr>
                <w:sz w:val="22"/>
                <w:szCs w:val="22"/>
              </w:rPr>
              <w:t>Anotācijas</w:t>
            </w:r>
            <w:r w:rsidR="00D73794">
              <w:rPr>
                <w:sz w:val="22"/>
                <w:szCs w:val="22"/>
              </w:rPr>
              <w:t xml:space="preserve"> I sadaļas 2.punkts</w:t>
            </w:r>
            <w:r w:rsidRPr="00C360F8">
              <w:rPr>
                <w:sz w:val="22"/>
                <w:szCs w:val="22"/>
              </w:rPr>
              <w:t>.</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C360F8">
            <w:pPr>
              <w:pStyle w:val="naisc"/>
              <w:spacing w:before="0" w:after="0"/>
              <w:jc w:val="left"/>
              <w:rPr>
                <w:sz w:val="22"/>
                <w:szCs w:val="22"/>
              </w:rPr>
            </w:pPr>
            <w:r w:rsidRPr="00C360F8">
              <w:rPr>
                <w:sz w:val="22"/>
                <w:szCs w:val="22"/>
              </w:rPr>
              <w:t>3.</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color w:val="000000"/>
                <w:sz w:val="22"/>
                <w:szCs w:val="22"/>
              </w:rPr>
              <w:t>38.</w:t>
            </w:r>
            <w:r w:rsidRPr="00C360F8">
              <w:rPr>
                <w:color w:val="000000"/>
                <w:sz w:val="22"/>
                <w:szCs w:val="22"/>
                <w:vertAlign w:val="superscript"/>
              </w:rPr>
              <w:t>5</w:t>
            </w:r>
            <w:r w:rsidRPr="00C360F8">
              <w:rPr>
                <w:color w:val="000000"/>
                <w:sz w:val="22"/>
                <w:szCs w:val="22"/>
              </w:rPr>
              <w:t xml:space="preserve"> Šo noteikumu 38.punktā minēto apliecinājumu persona iesniedz, informācijas sistēmas tīmekļa vietnē (covidpass.lv) elektroniski aizpildot apliecinājuma anketu un apstiprinot tās iesniegšanu. Apliecinājumu iesniedz ne ātrāk kā 24 stundas pirms </w:t>
            </w:r>
            <w:r w:rsidRPr="00C360F8">
              <w:rPr>
                <w:color w:val="000000"/>
                <w:sz w:val="22"/>
                <w:szCs w:val="22"/>
              </w:rPr>
              <w:lastRenderedPageBreak/>
              <w:t>Latvijas Republikas valsts robežas šķērsošanas.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lastRenderedPageBreak/>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Ministru kabineta noteikumu projekta </w:t>
            </w:r>
            <w:r w:rsidRPr="00C360F8">
              <w:rPr>
                <w:color w:val="000000"/>
                <w:sz w:val="22"/>
                <w:szCs w:val="22"/>
              </w:rPr>
              <w:t>38.</w:t>
            </w:r>
            <w:r w:rsidRPr="00C360F8">
              <w:rPr>
                <w:color w:val="000000"/>
                <w:sz w:val="22"/>
                <w:szCs w:val="22"/>
                <w:vertAlign w:val="superscript"/>
              </w:rPr>
              <w:t xml:space="preserve">5 </w:t>
            </w:r>
            <w:r w:rsidRPr="00C360F8">
              <w:rPr>
                <w:color w:val="000000"/>
                <w:sz w:val="22"/>
                <w:szCs w:val="22"/>
              </w:rPr>
              <w:t xml:space="preserve">punktā </w:t>
            </w:r>
            <w:r w:rsidRPr="00C360F8">
              <w:rPr>
                <w:sz w:val="22"/>
                <w:szCs w:val="22"/>
              </w:rPr>
              <w:t xml:space="preserve">24 stundu termiņu nepieciešams nomainīt uz 48 stundām, lai pasažieriem būtu ilgāks laiks </w:t>
            </w:r>
            <w:r w:rsidRPr="00C360F8">
              <w:rPr>
                <w:sz w:val="22"/>
                <w:szCs w:val="22"/>
              </w:rPr>
              <w:lastRenderedPageBreak/>
              <w:t>apliecinājumu aizpildīšanai, jo vairākiem pārvadātājiem reģistrēšanās reisam ir iespējama ātrāk par 24 stundām pirms pārvadājuma. Līdz ar to aicinām</w:t>
            </w:r>
            <w:r w:rsidRPr="00C360F8">
              <w:rPr>
                <w:color w:val="000000"/>
                <w:sz w:val="22"/>
                <w:szCs w:val="22"/>
              </w:rPr>
              <w:t xml:space="preserve"> izteikt </w:t>
            </w:r>
            <w:r w:rsidRPr="00C360F8">
              <w:rPr>
                <w:sz w:val="22"/>
                <w:szCs w:val="22"/>
              </w:rPr>
              <w:t xml:space="preserve">Ministru kabineta noteikumu projekta </w:t>
            </w:r>
            <w:r w:rsidRPr="00C360F8">
              <w:rPr>
                <w:color w:val="000000"/>
                <w:sz w:val="22"/>
                <w:szCs w:val="22"/>
              </w:rPr>
              <w:t>38.</w:t>
            </w:r>
            <w:r w:rsidRPr="00C360F8">
              <w:rPr>
                <w:color w:val="000000"/>
                <w:sz w:val="22"/>
                <w:szCs w:val="22"/>
                <w:vertAlign w:val="superscript"/>
              </w:rPr>
              <w:t xml:space="preserve">5 </w:t>
            </w:r>
            <w:r w:rsidRPr="00C360F8">
              <w:rPr>
                <w:color w:val="000000"/>
                <w:sz w:val="22"/>
                <w:szCs w:val="22"/>
              </w:rPr>
              <w:t>punktu šādā redakcijā: “Šo noteikumu 38.punktā minēto apliecinājumu persona iesniedz, informācijas sistēmas tīmekļa vietnē (covidpass.lv) elektroniski aizpildot apliecinājuma anketu un apstiprinot tās iesniegšanu. Apliecinājumu iesniedz ne ātrāk kā 48 stundas pirms Latvijas Republikas valsts robežas šķērsošanas.”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lastRenderedPageBreak/>
              <w:t>Iebildums ņemts vērā.</w:t>
            </w:r>
          </w:p>
          <w:p w:rsidR="00C360F8" w:rsidRPr="00C360F8" w:rsidRDefault="00C360F8" w:rsidP="00C360F8">
            <w:pPr>
              <w:jc w:val="center"/>
              <w:rPr>
                <w:b/>
                <w:sz w:val="22"/>
                <w:szCs w:val="22"/>
              </w:rPr>
            </w:pPr>
          </w:p>
          <w:p w:rsidR="00C360F8" w:rsidRPr="00C360F8" w:rsidRDefault="00C360F8" w:rsidP="00F96F6B">
            <w:pPr>
              <w:jc w:val="both"/>
              <w:rPr>
                <w:sz w:val="22"/>
                <w:szCs w:val="22"/>
              </w:rPr>
            </w:pPr>
            <w:r w:rsidRPr="00C360F8">
              <w:rPr>
                <w:sz w:val="22"/>
                <w:szCs w:val="22"/>
              </w:rPr>
              <w:t>Precizēts projekta 1.</w:t>
            </w:r>
            <w:r w:rsidR="00F96F6B">
              <w:rPr>
                <w:sz w:val="22"/>
                <w:szCs w:val="22"/>
              </w:rPr>
              <w:t>6</w:t>
            </w:r>
            <w:r w:rsidRPr="00C360F8">
              <w:rPr>
                <w:sz w:val="22"/>
                <w:szCs w:val="22"/>
              </w:rPr>
              <w:t>.apakšpunktā ietvertais 38.</w:t>
            </w:r>
            <w:r w:rsidRPr="00C360F8">
              <w:rPr>
                <w:sz w:val="22"/>
                <w:szCs w:val="22"/>
                <w:vertAlign w:val="superscript"/>
              </w:rPr>
              <w:t>5</w:t>
            </w:r>
            <w:r w:rsidRPr="00C360F8">
              <w:rPr>
                <w:sz w:val="22"/>
                <w:szCs w:val="22"/>
              </w:rPr>
              <w:t> punkts.</w:t>
            </w:r>
          </w:p>
        </w:tc>
        <w:tc>
          <w:tcPr>
            <w:tcW w:w="2693" w:type="dxa"/>
            <w:tcBorders>
              <w:left w:val="single" w:sz="4" w:space="0" w:color="auto"/>
              <w:bottom w:val="single" w:sz="4" w:space="0" w:color="auto"/>
            </w:tcBorders>
          </w:tcPr>
          <w:p w:rsidR="008735D2" w:rsidRDefault="008735D2" w:rsidP="008735D2">
            <w:pPr>
              <w:pStyle w:val="naisc"/>
              <w:tabs>
                <w:tab w:val="left" w:pos="993"/>
              </w:tabs>
              <w:jc w:val="both"/>
              <w:rPr>
                <w:sz w:val="22"/>
                <w:szCs w:val="22"/>
              </w:rPr>
            </w:pPr>
            <w:r w:rsidRPr="00B8345B">
              <w:rPr>
                <w:color w:val="000000"/>
                <w:sz w:val="22"/>
                <w:szCs w:val="22"/>
              </w:rPr>
              <w:t>38.</w:t>
            </w:r>
            <w:r w:rsidRPr="00B8345B">
              <w:rPr>
                <w:color w:val="000000"/>
                <w:sz w:val="22"/>
                <w:szCs w:val="22"/>
                <w:vertAlign w:val="superscript"/>
              </w:rPr>
              <w:t>5</w:t>
            </w:r>
            <w:r w:rsidRPr="00B8345B">
              <w:rPr>
                <w:color w:val="000000"/>
                <w:sz w:val="22"/>
                <w:szCs w:val="22"/>
              </w:rPr>
              <w:t xml:space="preserve"> Šo noteikumu 38.punktā minēto apliecinājuma anketu persona iesniedz, informācijas sistēmas tīmekļa vietnē (covidpass.lv) elektroniski </w:t>
            </w:r>
            <w:r w:rsidRPr="00B8345B">
              <w:rPr>
                <w:color w:val="000000"/>
                <w:sz w:val="22"/>
                <w:szCs w:val="22"/>
              </w:rPr>
              <w:lastRenderedPageBreak/>
              <w:t xml:space="preserve">aizpildot apliecinājuma anketu un apstiprinot tās iesniegšanu. Apliecinājuma anketu iesniedz ne </w:t>
            </w:r>
            <w:r w:rsidR="008C45F9">
              <w:rPr>
                <w:color w:val="000000"/>
                <w:sz w:val="22"/>
                <w:szCs w:val="22"/>
              </w:rPr>
              <w:t>agrāk</w:t>
            </w:r>
            <w:r w:rsidRPr="00B8345B">
              <w:rPr>
                <w:color w:val="000000"/>
                <w:sz w:val="22"/>
                <w:szCs w:val="22"/>
              </w:rPr>
              <w:t xml:space="preserve"> kā 48 stundas pirms Latvijas Republikas valsts robežas šķērsošanas</w:t>
            </w:r>
            <w:r>
              <w:rPr>
                <w:color w:val="000000"/>
                <w:sz w:val="22"/>
                <w:szCs w:val="22"/>
              </w:rPr>
              <w:t>.</w:t>
            </w:r>
          </w:p>
          <w:p w:rsidR="00C360F8" w:rsidRPr="00C360F8" w:rsidRDefault="00C360F8" w:rsidP="00C360F8">
            <w:pPr>
              <w:pStyle w:val="naisc"/>
              <w:tabs>
                <w:tab w:val="left" w:pos="993"/>
              </w:tabs>
              <w:spacing w:before="0" w:after="0"/>
              <w:jc w:val="left"/>
              <w:rPr>
                <w:sz w:val="22"/>
                <w:szCs w:val="22"/>
              </w:rPr>
            </w:pP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C360F8">
            <w:pPr>
              <w:pStyle w:val="naisc"/>
              <w:spacing w:before="0" w:after="0"/>
              <w:jc w:val="left"/>
              <w:rPr>
                <w:sz w:val="22"/>
                <w:szCs w:val="22"/>
              </w:rPr>
            </w:pPr>
            <w:r w:rsidRPr="00C360F8">
              <w:rPr>
                <w:sz w:val="22"/>
                <w:szCs w:val="22"/>
              </w:rPr>
              <w:lastRenderedPageBreak/>
              <w:t>4.</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color w:val="000000"/>
                <w:sz w:val="22"/>
                <w:szCs w:val="22"/>
              </w:rPr>
              <w:t>38.</w:t>
            </w:r>
            <w:r w:rsidRPr="00C360F8">
              <w:rPr>
                <w:color w:val="000000"/>
                <w:sz w:val="22"/>
                <w:szCs w:val="22"/>
                <w:vertAlign w:val="superscript"/>
              </w:rPr>
              <w:t>6</w:t>
            </w:r>
            <w:r w:rsidRPr="00C360F8">
              <w:rPr>
                <w:color w:val="000000"/>
                <w:sz w:val="22"/>
                <w:szCs w:val="22"/>
              </w:rPr>
              <w:t xml:space="preserve"> Pēc šo noteikumu 38.</w:t>
            </w:r>
            <w:r w:rsidRPr="00C360F8">
              <w:rPr>
                <w:color w:val="000000"/>
                <w:sz w:val="22"/>
                <w:szCs w:val="22"/>
                <w:vertAlign w:val="superscript"/>
              </w:rPr>
              <w:t>5</w:t>
            </w:r>
            <w:r w:rsidRPr="00C360F8">
              <w:rPr>
                <w:color w:val="000000"/>
                <w:sz w:val="22"/>
                <w:szCs w:val="22"/>
              </w:rPr>
              <w:t> punktā minētās apliecinājuma anketas iesniegšanas apstiprināšanas personai nodrošina apliecinājuma iesniegšanas apstiprinājumu, uzrādot to informācijas sistēmas tīmekļa vietnē (covidpass.lv), kā arī nosūtot uz apliecinājuma anketā norādīto personas elektroniskā pasta adresi.</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Aicinām papildināt Ministru kabineta noteikumu projekta </w:t>
            </w:r>
            <w:r w:rsidRPr="00C360F8">
              <w:rPr>
                <w:color w:val="000000"/>
                <w:sz w:val="22"/>
                <w:szCs w:val="22"/>
              </w:rPr>
              <w:t>38.</w:t>
            </w:r>
            <w:r w:rsidRPr="00C360F8">
              <w:rPr>
                <w:color w:val="000000"/>
                <w:sz w:val="22"/>
                <w:szCs w:val="22"/>
                <w:vertAlign w:val="superscript"/>
              </w:rPr>
              <w:t xml:space="preserve">6 </w:t>
            </w:r>
            <w:r w:rsidRPr="00C360F8">
              <w:rPr>
                <w:color w:val="000000"/>
                <w:sz w:val="22"/>
                <w:szCs w:val="22"/>
              </w:rPr>
              <w:t xml:space="preserve">punktu un izteikt šādā redakcijā: </w:t>
            </w:r>
            <w:r w:rsidRPr="00C360F8">
              <w:rPr>
                <w:sz w:val="22"/>
                <w:szCs w:val="22"/>
              </w:rPr>
              <w:t>“</w:t>
            </w:r>
            <w:r w:rsidRPr="00C360F8">
              <w:rPr>
                <w:color w:val="000000"/>
                <w:sz w:val="22"/>
                <w:szCs w:val="22"/>
              </w:rPr>
              <w:t>38.</w:t>
            </w:r>
            <w:r w:rsidRPr="00C360F8">
              <w:rPr>
                <w:color w:val="000000"/>
                <w:sz w:val="22"/>
                <w:szCs w:val="22"/>
                <w:vertAlign w:val="superscript"/>
              </w:rPr>
              <w:t>6</w:t>
            </w:r>
            <w:r w:rsidRPr="00C360F8">
              <w:rPr>
                <w:color w:val="000000"/>
                <w:sz w:val="22"/>
                <w:szCs w:val="22"/>
              </w:rPr>
              <w:t xml:space="preserve"> Pēc šo noteikumu 38.</w:t>
            </w:r>
            <w:r w:rsidRPr="00C360F8">
              <w:rPr>
                <w:color w:val="000000"/>
                <w:sz w:val="22"/>
                <w:szCs w:val="22"/>
                <w:vertAlign w:val="superscript"/>
              </w:rPr>
              <w:t>5</w:t>
            </w:r>
            <w:r w:rsidRPr="00C360F8">
              <w:rPr>
                <w:color w:val="000000"/>
                <w:sz w:val="22"/>
                <w:szCs w:val="22"/>
              </w:rPr>
              <w:t xml:space="preserve"> punktā minētās apliecinājuma anketas iesniegšanas apstiprināšanas personai nodrošina apliecinājuma iesniegšanas apstiprinājumu </w:t>
            </w:r>
            <w:r w:rsidRPr="00C360F8">
              <w:rPr>
                <w:color w:val="000000"/>
                <w:sz w:val="22"/>
                <w:szCs w:val="22"/>
                <w:u w:val="single"/>
              </w:rPr>
              <w:t>kopā ar QR kodu lietošanai mobilajā ierīcē</w:t>
            </w:r>
            <w:r w:rsidRPr="00C360F8">
              <w:rPr>
                <w:color w:val="000000"/>
                <w:sz w:val="22"/>
                <w:szCs w:val="22"/>
              </w:rPr>
              <w:t>, uzrādot to informācijas sistēmas tīmekļa vietnē (covidpass.lv), kā arī nosūtot uz apliecinājuma anketā norādīto personas elektroniskā pasta adresi.”, jo pēc konsultācijām ar Iekšlietu ministrijas Informācijas centru ir secināts, ka viens no apliecinājumu pārbaudes risinājumiem ir QR koda pielietojums.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F96F6B">
            <w:pPr>
              <w:jc w:val="both"/>
              <w:rPr>
                <w:sz w:val="22"/>
                <w:szCs w:val="22"/>
              </w:rPr>
            </w:pPr>
            <w:r w:rsidRPr="00C360F8">
              <w:rPr>
                <w:sz w:val="22"/>
                <w:szCs w:val="22"/>
              </w:rPr>
              <w:t>Precizēts projekta 1.</w:t>
            </w:r>
            <w:r w:rsidR="00F96F6B">
              <w:rPr>
                <w:sz w:val="22"/>
                <w:szCs w:val="22"/>
              </w:rPr>
              <w:t>6</w:t>
            </w:r>
            <w:r w:rsidRPr="00C360F8">
              <w:rPr>
                <w:sz w:val="22"/>
                <w:szCs w:val="22"/>
              </w:rPr>
              <w:t>.apakšpunktā ietvertais 38.</w:t>
            </w:r>
            <w:r w:rsidRPr="00C360F8">
              <w:rPr>
                <w:sz w:val="22"/>
                <w:szCs w:val="22"/>
                <w:vertAlign w:val="superscript"/>
              </w:rPr>
              <w:t>6</w:t>
            </w:r>
            <w:r w:rsidRPr="00C360F8">
              <w:rPr>
                <w:sz w:val="22"/>
                <w:szCs w:val="22"/>
              </w:rPr>
              <w:t> punkts.</w:t>
            </w:r>
          </w:p>
        </w:tc>
        <w:tc>
          <w:tcPr>
            <w:tcW w:w="2693" w:type="dxa"/>
            <w:tcBorders>
              <w:left w:val="single" w:sz="4" w:space="0" w:color="auto"/>
              <w:bottom w:val="single" w:sz="4" w:space="0" w:color="auto"/>
            </w:tcBorders>
          </w:tcPr>
          <w:p w:rsidR="00C360F8" w:rsidRPr="00364356" w:rsidRDefault="00C360F8" w:rsidP="008735D2">
            <w:pPr>
              <w:pStyle w:val="naisc"/>
              <w:tabs>
                <w:tab w:val="left" w:pos="993"/>
              </w:tabs>
              <w:spacing w:before="0" w:after="0"/>
              <w:jc w:val="both"/>
              <w:rPr>
                <w:sz w:val="22"/>
                <w:szCs w:val="22"/>
              </w:rPr>
            </w:pPr>
            <w:r w:rsidRPr="00364356">
              <w:rPr>
                <w:color w:val="000000"/>
                <w:sz w:val="22"/>
                <w:szCs w:val="22"/>
              </w:rPr>
              <w:t>38.</w:t>
            </w:r>
            <w:r w:rsidRPr="00364356">
              <w:rPr>
                <w:color w:val="000000"/>
                <w:sz w:val="22"/>
                <w:szCs w:val="22"/>
                <w:vertAlign w:val="superscript"/>
              </w:rPr>
              <w:t>6</w:t>
            </w:r>
            <w:r w:rsidRPr="00364356">
              <w:rPr>
                <w:color w:val="000000"/>
                <w:sz w:val="22"/>
                <w:szCs w:val="22"/>
              </w:rPr>
              <w:t xml:space="preserve"> </w:t>
            </w:r>
            <w:r w:rsidR="00364356" w:rsidRPr="00364356">
              <w:rPr>
                <w:color w:val="000000"/>
                <w:sz w:val="22"/>
                <w:szCs w:val="22"/>
              </w:rPr>
              <w:t>Pēc šo noteikumu 38.</w:t>
            </w:r>
            <w:r w:rsidR="00364356" w:rsidRPr="00364356">
              <w:rPr>
                <w:color w:val="000000"/>
                <w:sz w:val="22"/>
                <w:szCs w:val="22"/>
                <w:vertAlign w:val="superscript"/>
              </w:rPr>
              <w:t>5</w:t>
            </w:r>
            <w:r w:rsidR="00364356" w:rsidRPr="00364356">
              <w:rPr>
                <w:color w:val="000000"/>
                <w:sz w:val="22"/>
                <w:szCs w:val="22"/>
              </w:rPr>
              <w:t xml:space="preserve"> punktā minētās apliecinājuma anketas iesniegšanas apstiprināšanas personai nodrošina apliecinājuma anketas iesniegšanas apstiprinājumu ar tajā norādītu QR kodu lietošanai mobilajā ierīcē, uzrādot attiecīgo apstiprinājumu informācijas sistēmas tīmekļa vietnē (covidpass.lv), kā arī nosūtot uz apliecinājuma anketā norādīto personas elektroniskā pasta adresi</w:t>
            </w:r>
            <w:r w:rsidRPr="00364356">
              <w:rPr>
                <w:color w:val="000000"/>
                <w:sz w:val="22"/>
                <w:szCs w:val="22"/>
              </w:rPr>
              <w:t>.</w:t>
            </w:r>
          </w:p>
          <w:p w:rsidR="00C360F8" w:rsidRPr="00C360F8" w:rsidRDefault="00C360F8" w:rsidP="00C360F8">
            <w:pPr>
              <w:rPr>
                <w:sz w:val="22"/>
                <w:szCs w:val="22"/>
              </w:rPr>
            </w:pPr>
          </w:p>
          <w:p w:rsidR="00C360F8" w:rsidRPr="00C360F8" w:rsidRDefault="00C360F8" w:rsidP="00C360F8">
            <w:pPr>
              <w:rPr>
                <w:sz w:val="22"/>
                <w:szCs w:val="22"/>
              </w:rPr>
            </w:pPr>
          </w:p>
          <w:p w:rsidR="00C360F8" w:rsidRPr="00C360F8" w:rsidRDefault="00C360F8" w:rsidP="00C360F8">
            <w:pPr>
              <w:ind w:firstLine="720"/>
              <w:rPr>
                <w:sz w:val="22"/>
                <w:szCs w:val="22"/>
              </w:rPr>
            </w:pP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C360F8">
            <w:pPr>
              <w:pStyle w:val="naisc"/>
              <w:spacing w:before="0" w:after="0"/>
              <w:jc w:val="left"/>
              <w:rPr>
                <w:sz w:val="22"/>
                <w:szCs w:val="22"/>
              </w:rPr>
            </w:pPr>
            <w:r w:rsidRPr="00C360F8">
              <w:rPr>
                <w:sz w:val="22"/>
                <w:szCs w:val="22"/>
              </w:rPr>
              <w:t>5.</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color w:val="000000"/>
                <w:sz w:val="22"/>
                <w:szCs w:val="22"/>
              </w:rPr>
              <w:t>38.</w:t>
            </w:r>
            <w:r w:rsidRPr="00C360F8">
              <w:rPr>
                <w:color w:val="000000"/>
                <w:sz w:val="22"/>
                <w:szCs w:val="22"/>
                <w:vertAlign w:val="superscript"/>
              </w:rPr>
              <w:t>7</w:t>
            </w:r>
            <w:r w:rsidRPr="00C360F8">
              <w:rPr>
                <w:color w:val="000000"/>
                <w:sz w:val="22"/>
                <w:szCs w:val="22"/>
              </w:rPr>
              <w:t xml:space="preserve"> Persona, kura ieceļo Latvijā, izmantojot starptautiskā pārvadājuma pakalpojumu, uzrāda pārvadātājam šo noteikumu 38.</w:t>
            </w:r>
            <w:r w:rsidRPr="00C360F8">
              <w:rPr>
                <w:color w:val="000000"/>
                <w:sz w:val="22"/>
                <w:szCs w:val="22"/>
                <w:vertAlign w:val="superscript"/>
              </w:rPr>
              <w:t>6</w:t>
            </w:r>
            <w:r w:rsidRPr="00C360F8">
              <w:rPr>
                <w:color w:val="000000"/>
                <w:sz w:val="22"/>
                <w:szCs w:val="22"/>
              </w:rPr>
              <w:t> punktā minēto apliecinājuma iesniegšanas apstiprinājumu. Pārvadātājs, pārbaudot personas uzrādīto apstiprinājumu, pārliecinās, ka persona iesniegusi šo noteikumu 38.punktā minēto apliecinājumu.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Aicinām papildināt Ministru kabineta noteikumu projekta </w:t>
            </w:r>
            <w:r w:rsidRPr="00C360F8">
              <w:rPr>
                <w:color w:val="000000"/>
                <w:sz w:val="22"/>
                <w:szCs w:val="22"/>
              </w:rPr>
              <w:t>38.</w:t>
            </w:r>
            <w:r w:rsidRPr="00C360F8">
              <w:rPr>
                <w:color w:val="000000"/>
                <w:sz w:val="22"/>
                <w:szCs w:val="22"/>
                <w:vertAlign w:val="superscript"/>
              </w:rPr>
              <w:t>7</w:t>
            </w:r>
            <w:r w:rsidRPr="00C360F8">
              <w:rPr>
                <w:color w:val="000000"/>
                <w:sz w:val="22"/>
                <w:szCs w:val="22"/>
              </w:rPr>
              <w:t xml:space="preserve"> punktu un izteikt šādā redakcijā: </w:t>
            </w:r>
            <w:r w:rsidRPr="00C360F8">
              <w:rPr>
                <w:sz w:val="22"/>
                <w:szCs w:val="22"/>
              </w:rPr>
              <w:t>“</w:t>
            </w:r>
            <w:r w:rsidRPr="00C360F8">
              <w:rPr>
                <w:color w:val="000000"/>
                <w:sz w:val="22"/>
                <w:szCs w:val="22"/>
              </w:rPr>
              <w:t>38.</w:t>
            </w:r>
            <w:r w:rsidRPr="00C360F8">
              <w:rPr>
                <w:color w:val="000000"/>
                <w:sz w:val="22"/>
                <w:szCs w:val="22"/>
                <w:vertAlign w:val="superscript"/>
              </w:rPr>
              <w:t>7</w:t>
            </w:r>
            <w:r w:rsidRPr="00C360F8">
              <w:rPr>
                <w:color w:val="000000"/>
                <w:sz w:val="22"/>
                <w:szCs w:val="22"/>
              </w:rPr>
              <w:t xml:space="preserve"> Persona, kura ieceļo Latvijā, izmantojot starptautiskā pārvadājuma pakalpojumu, uzrāda pārvadātājam šo noteikumu 38.</w:t>
            </w:r>
            <w:r w:rsidRPr="00C360F8">
              <w:rPr>
                <w:color w:val="000000"/>
                <w:sz w:val="22"/>
                <w:szCs w:val="22"/>
                <w:vertAlign w:val="superscript"/>
              </w:rPr>
              <w:t>6</w:t>
            </w:r>
            <w:r w:rsidRPr="00C360F8">
              <w:rPr>
                <w:color w:val="000000"/>
                <w:sz w:val="22"/>
                <w:szCs w:val="22"/>
              </w:rPr>
              <w:t xml:space="preserve"> punktā minēto apliecinājuma iesniegšanas apstiprinājumu </w:t>
            </w:r>
            <w:r w:rsidRPr="00C360F8">
              <w:rPr>
                <w:color w:val="000000"/>
                <w:sz w:val="22"/>
                <w:szCs w:val="22"/>
                <w:u w:val="single"/>
              </w:rPr>
              <w:t>izdrukāta e-pasta formā vai QR koda formā mobilajā ierīcē</w:t>
            </w:r>
            <w:r w:rsidRPr="00C360F8">
              <w:rPr>
                <w:color w:val="000000"/>
                <w:sz w:val="22"/>
                <w:szCs w:val="22"/>
              </w:rPr>
              <w:t xml:space="preserve">. Pārvadātājs, </w:t>
            </w:r>
            <w:r w:rsidRPr="00C360F8">
              <w:rPr>
                <w:color w:val="000000"/>
                <w:sz w:val="22"/>
                <w:szCs w:val="22"/>
                <w:u w:val="single"/>
              </w:rPr>
              <w:t>vizuāli</w:t>
            </w:r>
            <w:r w:rsidRPr="00C360F8">
              <w:rPr>
                <w:color w:val="000000"/>
                <w:sz w:val="22"/>
                <w:szCs w:val="22"/>
              </w:rPr>
              <w:t xml:space="preserve"> pārbaudot personas uzrādīto apstiprinājumu, pārliecinās, ka persona iesniegusi šo noteikumu 38.punktā minēto apliecinājumu. </w:t>
            </w:r>
            <w:r w:rsidRPr="00C360F8">
              <w:rPr>
                <w:color w:val="000000"/>
                <w:sz w:val="22"/>
                <w:szCs w:val="22"/>
                <w:u w:val="single"/>
              </w:rPr>
              <w:t>Gadījumā, ja persona pārvadātājam šādu apliecinājumu neuzrāda, pārvadātājam ir tiesības atteikt personai iekāpšanu transportlīdzeklī vai piedāvāt nekavējoties aizpildīt apliecinājuma anketu</w:t>
            </w:r>
            <w:r w:rsidRPr="00C360F8">
              <w:rPr>
                <w:color w:val="000000"/>
                <w:sz w:val="22"/>
                <w:szCs w:val="22"/>
              </w:rPr>
              <w:t>.” Atbilstoši papildu iespējai pasažierim uzrādīt QR kodu par apliecinājuma aizpildīšanu, nepieciešams iekļaut normu par QR koda pārbaudes iespēju. Vienlaikus Ministru kabineta noteikumos ir jānosaka starptautisko pārvadātāju rīcība tādos gadījumos, kad pasažieris neizpilda nosacījumu par apliecinājuma aizpildīšanu.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F96F6B">
            <w:pPr>
              <w:jc w:val="both"/>
              <w:rPr>
                <w:sz w:val="22"/>
                <w:szCs w:val="22"/>
              </w:rPr>
            </w:pPr>
            <w:r w:rsidRPr="00C360F8">
              <w:rPr>
                <w:sz w:val="22"/>
                <w:szCs w:val="22"/>
              </w:rPr>
              <w:t>Precizēts projekta 1.</w:t>
            </w:r>
            <w:r w:rsidR="00F96F6B">
              <w:rPr>
                <w:sz w:val="22"/>
                <w:szCs w:val="22"/>
              </w:rPr>
              <w:t>6</w:t>
            </w:r>
            <w:r w:rsidRPr="00C360F8">
              <w:rPr>
                <w:sz w:val="22"/>
                <w:szCs w:val="22"/>
              </w:rPr>
              <w:t>.apakšpunktā ietvertais 38.</w:t>
            </w:r>
            <w:r w:rsidRPr="00C360F8">
              <w:rPr>
                <w:sz w:val="22"/>
                <w:szCs w:val="22"/>
                <w:vertAlign w:val="superscript"/>
              </w:rPr>
              <w:t>7</w:t>
            </w:r>
            <w:r w:rsidRPr="00C360F8">
              <w:rPr>
                <w:sz w:val="22"/>
                <w:szCs w:val="22"/>
              </w:rPr>
              <w:t> punkts.</w:t>
            </w:r>
          </w:p>
        </w:tc>
        <w:tc>
          <w:tcPr>
            <w:tcW w:w="2693" w:type="dxa"/>
            <w:tcBorders>
              <w:left w:val="single" w:sz="4" w:space="0" w:color="auto"/>
              <w:bottom w:val="single" w:sz="4" w:space="0" w:color="auto"/>
            </w:tcBorders>
          </w:tcPr>
          <w:p w:rsidR="00C360F8" w:rsidRPr="00A929A9" w:rsidRDefault="00C360F8" w:rsidP="00A929A9">
            <w:pPr>
              <w:pStyle w:val="naisc"/>
              <w:tabs>
                <w:tab w:val="left" w:pos="993"/>
              </w:tabs>
              <w:spacing w:before="0" w:after="0"/>
              <w:jc w:val="both"/>
              <w:rPr>
                <w:sz w:val="22"/>
                <w:szCs w:val="22"/>
              </w:rPr>
            </w:pPr>
            <w:r w:rsidRPr="00A929A9">
              <w:rPr>
                <w:color w:val="000000"/>
                <w:sz w:val="22"/>
                <w:szCs w:val="22"/>
              </w:rPr>
              <w:t>38.</w:t>
            </w:r>
            <w:r w:rsidRPr="00A929A9">
              <w:rPr>
                <w:color w:val="000000"/>
                <w:sz w:val="22"/>
                <w:szCs w:val="22"/>
                <w:vertAlign w:val="superscript"/>
              </w:rPr>
              <w:t>7</w:t>
            </w:r>
            <w:r w:rsidR="00A929A9" w:rsidRPr="00A929A9">
              <w:rPr>
                <w:color w:val="000000"/>
                <w:sz w:val="22"/>
                <w:szCs w:val="22"/>
              </w:rPr>
              <w:t xml:space="preserve"> Persona, kura ieceļo Latvijā, izmantojot starptautiskā pārvadājuma pakalpojumu, uzrāda starptautiskajam pārvadātājam šo noteikumu 38.</w:t>
            </w:r>
            <w:r w:rsidR="00A929A9" w:rsidRPr="00A929A9">
              <w:rPr>
                <w:color w:val="000000"/>
                <w:sz w:val="22"/>
                <w:szCs w:val="22"/>
                <w:vertAlign w:val="superscript"/>
              </w:rPr>
              <w:t>6</w:t>
            </w:r>
            <w:r w:rsidR="00A929A9" w:rsidRPr="00A929A9">
              <w:rPr>
                <w:color w:val="000000"/>
                <w:sz w:val="22"/>
                <w:szCs w:val="22"/>
              </w:rPr>
              <w:t> punktā minēto apliecinājuma anketas iesniegšanas apstiprinājumu izdrukātā formā vai mobilajā ierīcē. Starptautiskais pārvadātājs, vizuāli apskatot personas uzrādīto apstiprinājumu vai ar mobilo ierīci pārbaudot apstiprinājumā norādīto QR kodu, pārliecinās, ka persona iesniegusi šo noteikumu 38.punktā minēto apliecinājuma anketu. Apstiprinājuma neuzrādīšanas gadījumā pārvadātājs var atteikt personai iekāpšanu transportlīdzeklī vai piedāvāt nekavējoties aizpildīt šo noteikumu 38.punktā minēto apliecinājuma anketu.</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5D0C11" w:rsidP="00C360F8">
            <w:pPr>
              <w:pStyle w:val="naisc"/>
              <w:spacing w:before="0" w:after="0"/>
              <w:jc w:val="left"/>
              <w:rPr>
                <w:sz w:val="22"/>
                <w:szCs w:val="22"/>
              </w:rPr>
            </w:pPr>
            <w:r>
              <w:rPr>
                <w:sz w:val="22"/>
                <w:szCs w:val="22"/>
              </w:rPr>
              <w:t>6</w:t>
            </w:r>
            <w:r w:rsidR="00C360F8"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left"/>
              <w:rPr>
                <w:sz w:val="22"/>
                <w:szCs w:val="22"/>
              </w:rPr>
            </w:pPr>
            <w:r w:rsidRPr="00C360F8">
              <w:rPr>
                <w:sz w:val="22"/>
                <w:szCs w:val="22"/>
              </w:rPr>
              <w:t>67. Informācijas sistēmas pārzinis ir Iekšlietu ministrijas Informācijas centrs.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Vides aizsardzības un reģionālās attīstības ministrija</w:t>
            </w:r>
          </w:p>
          <w:p w:rsidR="00C360F8" w:rsidRPr="00C360F8" w:rsidRDefault="00C360F8" w:rsidP="00C360F8">
            <w:pPr>
              <w:widowControl w:val="0"/>
              <w:jc w:val="center"/>
              <w:rPr>
                <w:b/>
                <w:sz w:val="22"/>
                <w:szCs w:val="22"/>
              </w:rPr>
            </w:pPr>
            <w:r w:rsidRPr="00C360F8">
              <w:rPr>
                <w:b/>
                <w:sz w:val="22"/>
                <w:szCs w:val="22"/>
              </w:rPr>
              <w:t>(04.09.2020.)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Lūdzam 67. punktā nepārprotami norādīt, ka tā ir valsts informācijas sistēma. Lūdzam izteikt 67. punktu sekojošā redakcijā: “67. Informācijas sistēma ir valsts informācijas sistēma, kuras pārzinis ir Iekšlietu ministrijas Informācijas centrs”.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F96F6B" w:rsidP="00C360F8">
            <w:pPr>
              <w:jc w:val="both"/>
              <w:rPr>
                <w:sz w:val="22"/>
                <w:szCs w:val="22"/>
              </w:rPr>
            </w:pPr>
            <w:r>
              <w:rPr>
                <w:sz w:val="22"/>
                <w:szCs w:val="22"/>
              </w:rPr>
              <w:t>Projekta 1.7</w:t>
            </w:r>
            <w:r w:rsidR="00C360F8" w:rsidRPr="00C360F8">
              <w:rPr>
                <w:sz w:val="22"/>
                <w:szCs w:val="22"/>
              </w:rPr>
              <w:t>.apakšpunktā ietvertais 67.punkts izteikts piedāvātajā redakcijā.</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left"/>
              <w:rPr>
                <w:sz w:val="22"/>
                <w:szCs w:val="22"/>
              </w:rPr>
            </w:pPr>
            <w:r w:rsidRPr="00C360F8">
              <w:rPr>
                <w:sz w:val="22"/>
                <w:szCs w:val="22"/>
              </w:rPr>
              <w:t>67. Informācijas sistēma ir valsts informācijas sistēma, kuras pārzinis ir Iekšlietu ministrijas Informācijas centrs.</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5D0C11" w:rsidP="00C360F8">
            <w:pPr>
              <w:pStyle w:val="naisc"/>
              <w:spacing w:before="0" w:after="0"/>
              <w:jc w:val="left"/>
              <w:rPr>
                <w:sz w:val="22"/>
                <w:szCs w:val="22"/>
              </w:rPr>
            </w:pPr>
            <w:r>
              <w:rPr>
                <w:sz w:val="22"/>
                <w:szCs w:val="22"/>
              </w:rPr>
              <w:t>7</w:t>
            </w:r>
            <w:r w:rsidR="00C360F8" w:rsidRPr="00C360F8">
              <w:rPr>
                <w:sz w:val="22"/>
                <w:szCs w:val="22"/>
              </w:rPr>
              <w:t>.</w:t>
            </w:r>
          </w:p>
        </w:tc>
        <w:tc>
          <w:tcPr>
            <w:tcW w:w="3473" w:type="dxa"/>
            <w:tcBorders>
              <w:left w:val="single" w:sz="6" w:space="0" w:color="000000"/>
              <w:bottom w:val="single" w:sz="4" w:space="0" w:color="auto"/>
              <w:right w:val="single" w:sz="6" w:space="0" w:color="000000"/>
            </w:tcBorders>
          </w:tcPr>
          <w:p w:rsidR="00C360F8" w:rsidRPr="00C360F8" w:rsidRDefault="00C360F8" w:rsidP="00715507">
            <w:pPr>
              <w:pStyle w:val="naisc"/>
              <w:spacing w:before="0" w:after="0"/>
              <w:ind w:firstLine="12"/>
              <w:jc w:val="both"/>
              <w:rPr>
                <w:sz w:val="22"/>
                <w:szCs w:val="22"/>
              </w:rPr>
            </w:pPr>
            <w:r w:rsidRPr="00C360F8">
              <w:rPr>
                <w:sz w:val="22"/>
                <w:szCs w:val="22"/>
              </w:rPr>
              <w:t>68. Informācijas sistēmā iekļauj šādas personas norādītās ziņas:</w:t>
            </w:r>
          </w:p>
          <w:p w:rsidR="00C360F8" w:rsidRPr="00C360F8" w:rsidRDefault="00C360F8" w:rsidP="00715507">
            <w:pPr>
              <w:pStyle w:val="naisc"/>
              <w:spacing w:before="0" w:after="0"/>
              <w:ind w:firstLine="12"/>
              <w:jc w:val="both"/>
              <w:rPr>
                <w:sz w:val="22"/>
                <w:szCs w:val="22"/>
              </w:rPr>
            </w:pPr>
            <w:r w:rsidRPr="00C360F8">
              <w:rPr>
                <w:sz w:val="22"/>
                <w:szCs w:val="22"/>
              </w:rPr>
              <w:t>68.2. par personu apliecinošu dokumentu:</w:t>
            </w:r>
          </w:p>
          <w:p w:rsidR="00C360F8" w:rsidRPr="00C360F8" w:rsidRDefault="00C360F8" w:rsidP="00715507">
            <w:pPr>
              <w:pStyle w:val="naisc"/>
              <w:spacing w:before="0" w:after="0"/>
              <w:ind w:firstLine="12"/>
              <w:jc w:val="both"/>
              <w:rPr>
                <w:sz w:val="22"/>
                <w:szCs w:val="22"/>
              </w:rPr>
            </w:pPr>
            <w:r w:rsidRPr="00C360F8">
              <w:rPr>
                <w:sz w:val="22"/>
                <w:szCs w:val="22"/>
              </w:rPr>
              <w:t>68.2.1. veids (pase, personas apliecība);</w:t>
            </w:r>
          </w:p>
          <w:p w:rsidR="00715507" w:rsidRDefault="00C360F8" w:rsidP="00715507">
            <w:pPr>
              <w:pStyle w:val="naisc"/>
              <w:spacing w:before="0" w:after="0"/>
              <w:ind w:firstLine="12"/>
              <w:jc w:val="both"/>
              <w:rPr>
                <w:sz w:val="22"/>
                <w:szCs w:val="22"/>
              </w:rPr>
            </w:pPr>
            <w:r w:rsidRPr="00C360F8">
              <w:rPr>
                <w:sz w:val="22"/>
                <w:szCs w:val="22"/>
              </w:rPr>
              <w:t>68.2.2. numurs;</w:t>
            </w:r>
          </w:p>
          <w:p w:rsidR="00715507" w:rsidRDefault="00715507" w:rsidP="00715507">
            <w:pPr>
              <w:pStyle w:val="naisc"/>
              <w:spacing w:before="0" w:after="0"/>
              <w:ind w:firstLine="12"/>
              <w:jc w:val="both"/>
              <w:rPr>
                <w:sz w:val="22"/>
                <w:szCs w:val="22"/>
              </w:rPr>
            </w:pPr>
          </w:p>
          <w:p w:rsidR="00C360F8" w:rsidRPr="00C360F8" w:rsidRDefault="00C360F8" w:rsidP="00715507">
            <w:pPr>
              <w:pStyle w:val="naisc"/>
              <w:spacing w:before="0" w:after="0"/>
              <w:ind w:firstLine="12"/>
              <w:jc w:val="both"/>
              <w:rPr>
                <w:sz w:val="22"/>
                <w:szCs w:val="22"/>
              </w:rPr>
            </w:pPr>
            <w:r w:rsidRPr="00C360F8">
              <w:rPr>
                <w:sz w:val="22"/>
                <w:szCs w:val="22"/>
              </w:rPr>
              <w:t xml:space="preserve">79. Lai uzraudzītu personu </w:t>
            </w:r>
            <w:proofErr w:type="spellStart"/>
            <w:r w:rsidRPr="00C360F8">
              <w:rPr>
                <w:sz w:val="22"/>
                <w:szCs w:val="22"/>
              </w:rPr>
              <w:t>pašizolācijas</w:t>
            </w:r>
            <w:proofErr w:type="spellEnd"/>
            <w:r w:rsidRPr="00C360F8">
              <w:rPr>
                <w:sz w:val="22"/>
                <w:szCs w:val="22"/>
              </w:rPr>
              <w:t xml:space="preserve"> noteikumu ievērošanu, Valsts policija piekļūst informācijas sistēmā iekļautajām, šo noteikumu 68.1., 68.2., 68.3.1., 68.3.2., 68.3.4., 68.3.5., 68.4., 68.5.apakšpunktā un 69.punktā noteiktajām, ziņām par tām personām, par kurām informācijas sistēmā ir norādīta uzturēšanās pēdējo 14 dienu laikā valstī, kas ir Latvijas Atvērto datu portālā Slimību profilakses un kontroles centra publicētā valsts, uz kuru ir attiecināmi īpašie piesardzības un ierobežojošie pasākumi.</w:t>
            </w:r>
          </w:p>
          <w:p w:rsidR="00C360F8" w:rsidRPr="00C360F8" w:rsidRDefault="00C360F8" w:rsidP="00C360F8">
            <w:pPr>
              <w:pStyle w:val="naisc"/>
              <w:ind w:firstLine="12"/>
              <w:jc w:val="both"/>
              <w:rPr>
                <w:sz w:val="22"/>
                <w:szCs w:val="22"/>
              </w:rPr>
            </w:pPr>
          </w:p>
          <w:p w:rsidR="00C360F8" w:rsidRPr="00C360F8" w:rsidRDefault="00C360F8" w:rsidP="00C360F8">
            <w:pPr>
              <w:pStyle w:val="naisc"/>
              <w:spacing w:before="0" w:after="0"/>
              <w:ind w:firstLine="12"/>
              <w:jc w:val="both"/>
              <w:rPr>
                <w:sz w:val="22"/>
                <w:szCs w:val="22"/>
              </w:rPr>
            </w:pPr>
            <w:r w:rsidRPr="00C360F8">
              <w:rPr>
                <w:sz w:val="22"/>
                <w:szCs w:val="22"/>
              </w:rPr>
              <w:t>80. Lai atbilstoši Latvijas Republikas starptautiskajām saistībām nodotu valstīm informāciju par personu pārvietošanos, šķērsojot Latvijas Republikas valsts robežu, Valsts robežsardze piekļūst informācijas sistēmā iekļautajām, šo noteikumu 68.1., 68.2., 68.3.1., 68.3.2., 68.3.5., 68.3.6., 68.4. un 68.5.apakšpunktā noteiktajām, ziņām par tām personām, par kurām informācijas sistēmā ir norādīta uzturēšanās pēdējo 14 dienu laikā vai došanās uz valsti, kas ir Latvijas Atvērto datu portālā Slimību profilakses un kontroles centra publicētā valsts, uz kuru ir attiecināmi īpašie piesardzības un ierobežojošie pasākumi.</w:t>
            </w:r>
          </w:p>
          <w:p w:rsidR="00C360F8" w:rsidRPr="00C360F8" w:rsidRDefault="00C360F8" w:rsidP="00C360F8">
            <w:pPr>
              <w:pStyle w:val="naisc"/>
              <w:spacing w:before="0" w:after="0"/>
              <w:ind w:firstLine="12"/>
              <w:jc w:val="both"/>
              <w:rPr>
                <w:sz w:val="22"/>
                <w:szCs w:val="22"/>
              </w:rPr>
            </w:pPr>
          </w:p>
          <w:p w:rsidR="00C360F8" w:rsidRPr="00C360F8" w:rsidRDefault="00C360F8" w:rsidP="00C360F8">
            <w:pPr>
              <w:pStyle w:val="naisc"/>
              <w:spacing w:before="0" w:after="0"/>
              <w:ind w:firstLine="12"/>
              <w:jc w:val="both"/>
              <w:rPr>
                <w:sz w:val="22"/>
                <w:szCs w:val="22"/>
              </w:rPr>
            </w:pPr>
            <w:r w:rsidRPr="00C360F8">
              <w:rPr>
                <w:sz w:val="22"/>
                <w:szCs w:val="22"/>
              </w:rPr>
              <w:t>Anotācijas I sadaļas 2.punkts.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Datu valsts inspekcija</w:t>
            </w:r>
          </w:p>
          <w:p w:rsidR="00C360F8" w:rsidRPr="00C360F8" w:rsidRDefault="00C360F8" w:rsidP="00C360F8">
            <w:pPr>
              <w:widowControl w:val="0"/>
              <w:jc w:val="center"/>
              <w:rPr>
                <w:b/>
                <w:sz w:val="22"/>
                <w:szCs w:val="22"/>
              </w:rPr>
            </w:pPr>
            <w:r w:rsidRPr="00C360F8">
              <w:rPr>
                <w:b/>
                <w:sz w:val="22"/>
                <w:szCs w:val="22"/>
              </w:rPr>
              <w:t>(04.09.2020.)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Noteikumu projekts paredz paplašināt to personu loku, kurām ir jāaizpilda apliecinājums. Ministru kabinetā atbalstītā likumprojekta “Grozījumi Covid-19 infekcijas izplatības pārvaldības likumā” (TA-1623) 1.punktā paredzētajā likuma 6.</w:t>
            </w:r>
            <w:r w:rsidRPr="00C360F8">
              <w:rPr>
                <w:sz w:val="22"/>
                <w:szCs w:val="22"/>
                <w:vertAlign w:val="superscript"/>
              </w:rPr>
              <w:t>1</w:t>
            </w:r>
            <w:r w:rsidRPr="00C360F8">
              <w:rPr>
                <w:sz w:val="22"/>
                <w:szCs w:val="22"/>
              </w:rPr>
              <w:t xml:space="preserve"> panta pirmās daļas redakcijā noteikts personu uzraudzības informācijas sistēmas izveides, tai skaitā personas datu apstrādes mērķis: “Covid-19 infekcijas izplatības draudu mazināšanai un šā likuma 6.pantā noteiktās personu uzraudzības nodrošināšanai izmanto personu uzraudzības informācijas sistēmu”.</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Saskaņā ar Noteikumu projekta 68.2.apakšpunktu apliecinājumā persona norāda arī ziņas par personas apliecinošu dokumentu, anotācijā norādīts, ka Noteikumu projekta 68.2.apakšpunktā minētās ziņas nepieciešamas Valsts policijai, lai identificētu personas, kurām jāievēro valstī noteiktie epidemioloģiskās drošības pasākumi, un Valsts Robežsardzei, kā atbildīgajai iestādei par “Latvijas Republikas Ārlietu ministrijas, Igaunijas Republikas Ārlietu ministrijas un Lietuvas Republikas Ārlietu ministrijas saprašanās memoranda par ceļošanas ierobežojumu atcelšanu starp Latviju, Igauniju un Lietuvu autotransportam, dzelzceļa, gaisa un jūras transportam un sadarbību šajā jomā Covid-19 krīzes laikā" (turpmāk – Memorands) 1.punkta izpildi. Minētā memoranda 1.punkts noteic, ka “Dalībnieki veicinās Latvijas, Igaunijas un Lietuvas atbildīgo iestāžu saziņas sistēmu izveidi vai esošo sistēmu izmantošanu nolūkā vākt, apstrādāt un nodot informāciju, kas apstiprina, ka persona zina par ieviestajiem Covid-19 ierobežošanas nosacījumiem, lai aizsargātos pret veselības pārrobežu apdraudējumu, pilnībā ievērojot Eiropas Parlamenta un Padomes Regulu (ES) 2016/679 (2016. gada 26. aprīlis) par fizisku personu aizsardzību attiecībā uz personas datu apstrādi un šādu datu brīvu apriti, ar kuru atceļ Direktīvu 95/46/EK (Vispārīgā datu aizsardzības regula).” Inspekcija secina, ka Memorands konkrēti nenoteic, ne subjektu loku, kas pakļauti šādai informācijas apmaiņai, ne arī nepieciešamo datu apjomu, kā arī Memorandā minētais personas datu apmaiņas pamatmērķis ir apliecinājums, ka persona zina par ieviestajiem Covid-19 ierobežošanas nosacījumiem. </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Atbilstoši Regulas 5.panta 1.punkta b) un c) apakšpunktiem personas dati tiek vākti konkrētos, skaidros un leģitīmos nolūkos, ir  adekvāti, atbilstīgi un ietver tikai to, kas nepieciešams to apstrādes nolūkos.</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Inspekcija norāda, ka valstī noteiktie epidemioloģiskās drošības pasākumi ietver arī sociālo </w:t>
            </w:r>
            <w:proofErr w:type="spellStart"/>
            <w:r w:rsidRPr="00C360F8">
              <w:rPr>
                <w:sz w:val="22"/>
                <w:szCs w:val="22"/>
              </w:rPr>
              <w:t>distancēšanos</w:t>
            </w:r>
            <w:proofErr w:type="spellEnd"/>
            <w:r w:rsidRPr="00C360F8">
              <w:rPr>
                <w:sz w:val="22"/>
                <w:szCs w:val="22"/>
              </w:rPr>
              <w:t xml:space="preserve"> un sanitāri higiēnisko prasību ievērošanu. Ievērojot minēto, un tā kā Covid-19 infekcijas izplatības pārvaldības likuma 6.pantā ir norādīta nepieciešamība veikt to personu uzraudzību, kurām noteikta mājas karantīna vai izolācija, Inspekcija secina, ka Valsts policijas mērķis ir uzraudzīt </w:t>
            </w:r>
            <w:proofErr w:type="spellStart"/>
            <w:r w:rsidRPr="00C360F8">
              <w:rPr>
                <w:sz w:val="22"/>
                <w:szCs w:val="22"/>
              </w:rPr>
              <w:t>pašizolācijas</w:t>
            </w:r>
            <w:proofErr w:type="spellEnd"/>
            <w:r w:rsidRPr="00C360F8">
              <w:rPr>
                <w:sz w:val="22"/>
                <w:szCs w:val="22"/>
              </w:rPr>
              <w:t xml:space="preserve"> prasību ievērošanu.</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Tā kā ne no Noteikumu projekta, ne no anotācijas neizriet pamatojums tam, kādēļ ir paredzēts apstrādāt datus par personām apjomā, kāds paredzēts Noteikumu projekta 68.2.apakšpunktā  proti, arī to personu datus, kuri ieceļo no valstīm, kas nav ietvertas Slimību profilakses un kontroles dienesta Valstu saslimstības rādītāju ar Covid-19 sarakstā, kā valstis, ierodoties no kurām, ir jāievēro prasības saistībā ar </w:t>
            </w:r>
            <w:proofErr w:type="spellStart"/>
            <w:r w:rsidRPr="00C360F8">
              <w:rPr>
                <w:sz w:val="22"/>
                <w:szCs w:val="22"/>
              </w:rPr>
              <w:t>pašizolāciju</w:t>
            </w:r>
            <w:proofErr w:type="spellEnd"/>
            <w:r w:rsidRPr="00C360F8">
              <w:rPr>
                <w:sz w:val="22"/>
                <w:szCs w:val="22"/>
              </w:rPr>
              <w:t xml:space="preserve">, prasība norādīt personas apliecinošā dokumenta datus personām, kurām nav jāievēro </w:t>
            </w:r>
            <w:proofErr w:type="spellStart"/>
            <w:r w:rsidRPr="00C360F8">
              <w:rPr>
                <w:sz w:val="22"/>
                <w:szCs w:val="22"/>
              </w:rPr>
              <w:t>pašizolācija</w:t>
            </w:r>
            <w:proofErr w:type="spellEnd"/>
            <w:r w:rsidRPr="00C360F8">
              <w:rPr>
                <w:sz w:val="22"/>
                <w:szCs w:val="22"/>
              </w:rPr>
              <w:t xml:space="preserve"> vai karantīna, nav pamatota.</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Ievērojot minēto, lūdzu atbilstoši precizēt Noteikumu projektu vai sniegt pamatojumu anotācijā.</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Anotācijas I sadaļas 2.punktā papildināts skaidrojums par ziņu par personu apliecinošu dokumentu apstrādes pamatojumu un mērķi.</w:t>
            </w:r>
          </w:p>
        </w:tc>
        <w:tc>
          <w:tcPr>
            <w:tcW w:w="2693" w:type="dxa"/>
            <w:tcBorders>
              <w:left w:val="single" w:sz="4" w:space="0" w:color="auto"/>
              <w:bottom w:val="single" w:sz="4" w:space="0" w:color="auto"/>
            </w:tcBorders>
          </w:tcPr>
          <w:p w:rsidR="00C07E37" w:rsidRDefault="00C360F8" w:rsidP="00C07E37">
            <w:pPr>
              <w:pStyle w:val="naisc"/>
              <w:tabs>
                <w:tab w:val="left" w:pos="993"/>
              </w:tabs>
              <w:spacing w:before="0" w:after="0"/>
              <w:jc w:val="both"/>
              <w:rPr>
                <w:sz w:val="22"/>
                <w:szCs w:val="22"/>
              </w:rPr>
            </w:pPr>
            <w:r w:rsidRPr="00C07E37">
              <w:rPr>
                <w:sz w:val="22"/>
                <w:szCs w:val="22"/>
              </w:rPr>
              <w:t xml:space="preserve">68. </w:t>
            </w:r>
            <w:r w:rsidR="00C07E37" w:rsidRPr="00C07E37">
              <w:rPr>
                <w:color w:val="000000"/>
                <w:sz w:val="22"/>
                <w:szCs w:val="22"/>
              </w:rPr>
              <w:t xml:space="preserve"> Informācijas sistēmā iekļauj šādas ziņas</w:t>
            </w:r>
            <w:r w:rsidRPr="00C07E37">
              <w:rPr>
                <w:sz w:val="22"/>
                <w:szCs w:val="22"/>
              </w:rPr>
              <w:t>:</w:t>
            </w:r>
          </w:p>
          <w:p w:rsidR="00C07E37" w:rsidRDefault="00C360F8" w:rsidP="00C07E37">
            <w:pPr>
              <w:pStyle w:val="naisc"/>
              <w:tabs>
                <w:tab w:val="left" w:pos="993"/>
              </w:tabs>
              <w:spacing w:before="0" w:after="0"/>
              <w:jc w:val="both"/>
              <w:rPr>
                <w:sz w:val="22"/>
                <w:szCs w:val="22"/>
              </w:rPr>
            </w:pPr>
            <w:r w:rsidRPr="00C07E37">
              <w:rPr>
                <w:sz w:val="22"/>
                <w:szCs w:val="22"/>
              </w:rPr>
              <w:t xml:space="preserve">68.2. </w:t>
            </w:r>
            <w:r w:rsidR="00C07E37" w:rsidRPr="00C07E37">
              <w:rPr>
                <w:color w:val="000000"/>
                <w:sz w:val="22"/>
                <w:szCs w:val="22"/>
              </w:rPr>
              <w:t xml:space="preserve"> par ceļošanas dokumentu</w:t>
            </w:r>
            <w:r w:rsidRPr="00C07E37">
              <w:rPr>
                <w:sz w:val="22"/>
                <w:szCs w:val="22"/>
              </w:rPr>
              <w:t>:</w:t>
            </w:r>
          </w:p>
          <w:p w:rsidR="00C07E37" w:rsidRDefault="00C360F8" w:rsidP="00C07E37">
            <w:pPr>
              <w:pStyle w:val="naisc"/>
              <w:tabs>
                <w:tab w:val="left" w:pos="993"/>
              </w:tabs>
              <w:spacing w:before="0" w:after="0"/>
              <w:jc w:val="both"/>
              <w:rPr>
                <w:sz w:val="22"/>
                <w:szCs w:val="22"/>
              </w:rPr>
            </w:pPr>
            <w:r w:rsidRPr="00C07E37">
              <w:rPr>
                <w:sz w:val="22"/>
                <w:szCs w:val="22"/>
              </w:rPr>
              <w:t xml:space="preserve">68.2.1. </w:t>
            </w:r>
            <w:r w:rsidR="00C07E37" w:rsidRPr="00C07E37">
              <w:rPr>
                <w:color w:val="000000"/>
                <w:sz w:val="22"/>
                <w:szCs w:val="22"/>
              </w:rPr>
              <w:t>veids</w:t>
            </w:r>
            <w:r w:rsidRPr="00C07E37">
              <w:rPr>
                <w:sz w:val="22"/>
                <w:szCs w:val="22"/>
              </w:rPr>
              <w:t>;</w:t>
            </w:r>
          </w:p>
          <w:p w:rsidR="00C07E37" w:rsidRDefault="00C360F8" w:rsidP="00C07E37">
            <w:pPr>
              <w:pStyle w:val="naisc"/>
              <w:tabs>
                <w:tab w:val="left" w:pos="993"/>
              </w:tabs>
              <w:spacing w:before="0" w:after="0"/>
              <w:jc w:val="both"/>
              <w:rPr>
                <w:sz w:val="22"/>
                <w:szCs w:val="22"/>
              </w:rPr>
            </w:pPr>
            <w:r w:rsidRPr="00C07E37">
              <w:rPr>
                <w:sz w:val="22"/>
                <w:szCs w:val="22"/>
              </w:rPr>
              <w:t>68.2.2. numurs;</w:t>
            </w:r>
          </w:p>
          <w:p w:rsidR="00C07E37" w:rsidRDefault="00C07E37" w:rsidP="00C07E37">
            <w:pPr>
              <w:pStyle w:val="naisc"/>
              <w:tabs>
                <w:tab w:val="left" w:pos="993"/>
              </w:tabs>
              <w:spacing w:before="0" w:after="0"/>
              <w:jc w:val="both"/>
              <w:rPr>
                <w:sz w:val="22"/>
                <w:szCs w:val="22"/>
              </w:rPr>
            </w:pPr>
            <w:r w:rsidRPr="00C07E37">
              <w:rPr>
                <w:color w:val="000000"/>
                <w:sz w:val="22"/>
                <w:szCs w:val="22"/>
              </w:rPr>
              <w:t>68.2.3. izdevējvalsts;</w:t>
            </w:r>
          </w:p>
          <w:p w:rsidR="00C07E37" w:rsidRDefault="00C07E37" w:rsidP="00C07E37">
            <w:pPr>
              <w:pStyle w:val="naisc"/>
              <w:tabs>
                <w:tab w:val="left" w:pos="993"/>
              </w:tabs>
              <w:spacing w:before="0" w:after="0"/>
              <w:jc w:val="both"/>
              <w:rPr>
                <w:sz w:val="22"/>
                <w:szCs w:val="22"/>
              </w:rPr>
            </w:pPr>
          </w:p>
          <w:p w:rsidR="005040B1" w:rsidRDefault="00C360F8" w:rsidP="005040B1">
            <w:pPr>
              <w:pStyle w:val="naisc"/>
              <w:tabs>
                <w:tab w:val="left" w:pos="993"/>
              </w:tabs>
              <w:spacing w:before="0" w:after="0"/>
              <w:jc w:val="both"/>
              <w:rPr>
                <w:sz w:val="22"/>
                <w:szCs w:val="22"/>
              </w:rPr>
            </w:pPr>
            <w:r w:rsidRPr="00ED5B4C">
              <w:rPr>
                <w:sz w:val="22"/>
                <w:szCs w:val="22"/>
              </w:rPr>
              <w:t>79.</w:t>
            </w:r>
            <w:r w:rsidR="00ED5B4C">
              <w:rPr>
                <w:sz w:val="22"/>
                <w:szCs w:val="22"/>
              </w:rPr>
              <w:t xml:space="preserve"> </w:t>
            </w:r>
            <w:r w:rsidR="00ED5B4C" w:rsidRPr="00ED5B4C">
              <w:rPr>
                <w:color w:val="000000"/>
                <w:sz w:val="22"/>
                <w:szCs w:val="22"/>
              </w:rPr>
              <w:t xml:space="preserve">Lai uzraudzītu noteiktās prasības par apliecinājuma anketas iesniegšanu, kā arī personu </w:t>
            </w:r>
            <w:proofErr w:type="spellStart"/>
            <w:r w:rsidR="00ED5B4C" w:rsidRPr="00ED5B4C">
              <w:rPr>
                <w:color w:val="000000"/>
                <w:sz w:val="22"/>
                <w:szCs w:val="22"/>
              </w:rPr>
              <w:t>pašizolācijas</w:t>
            </w:r>
            <w:proofErr w:type="spellEnd"/>
            <w:r w:rsidR="00ED5B4C" w:rsidRPr="00ED5B4C">
              <w:rPr>
                <w:color w:val="000000"/>
                <w:sz w:val="22"/>
                <w:szCs w:val="22"/>
              </w:rPr>
              <w:t xml:space="preserve"> noteikumu ievērošanu, Veselības inspekcija, Valsts policija un pašvaldības policija piekļūst informācijas sistēmā iekļautajām šo noteikumu 68.1., 68.2., 68.3.1., 68.3.2., 68.3.4., 68.3.5., 68.4., 68.5.apakšpunktā un 69.punktā noteiktajām ziņām</w:t>
            </w:r>
            <w:r w:rsidRPr="00ED5B4C">
              <w:rPr>
                <w:sz w:val="22"/>
                <w:szCs w:val="22"/>
              </w:rPr>
              <w:t>.</w:t>
            </w:r>
          </w:p>
          <w:p w:rsidR="005040B1" w:rsidRDefault="005040B1" w:rsidP="005040B1">
            <w:pPr>
              <w:pStyle w:val="naisc"/>
              <w:tabs>
                <w:tab w:val="left" w:pos="993"/>
              </w:tabs>
              <w:spacing w:before="0" w:after="0"/>
              <w:jc w:val="both"/>
              <w:rPr>
                <w:sz w:val="22"/>
                <w:szCs w:val="22"/>
              </w:rPr>
            </w:pPr>
          </w:p>
          <w:p w:rsidR="001F60ED" w:rsidRDefault="00C360F8" w:rsidP="001F60ED">
            <w:pPr>
              <w:pStyle w:val="naisc"/>
              <w:tabs>
                <w:tab w:val="left" w:pos="993"/>
              </w:tabs>
              <w:spacing w:before="0" w:after="0"/>
              <w:jc w:val="both"/>
              <w:rPr>
                <w:sz w:val="22"/>
                <w:szCs w:val="22"/>
              </w:rPr>
            </w:pPr>
            <w:r w:rsidRPr="001F60ED">
              <w:rPr>
                <w:sz w:val="22"/>
                <w:szCs w:val="22"/>
              </w:rPr>
              <w:t>80.</w:t>
            </w:r>
            <w:r w:rsidR="001F60ED" w:rsidRPr="001F60ED">
              <w:rPr>
                <w:sz w:val="22"/>
                <w:szCs w:val="22"/>
              </w:rPr>
              <w:t xml:space="preserve"> </w:t>
            </w:r>
            <w:r w:rsidR="001F60ED" w:rsidRPr="001F60ED">
              <w:rPr>
                <w:color w:val="000000"/>
                <w:sz w:val="22"/>
                <w:szCs w:val="22"/>
              </w:rPr>
              <w:t>Lai uzraudzītu noteiktās prasības par apliecinājuma anketas iesniegšanu, kā arī atbilstoši Latvijas Republikas starptautiskajām saistībām nodotu valstīm informāciju par personu pārvietošanos, šķērsojot Latvijas Republikas valsts robežu, Valsts robežsardze piekļūst informācijas sistēmā iekļautajām šo noteikumu 68.1., 68.2., 68.3.1., 68.3.2., 68.3.5., 68.3.6., 68.4. un 68.5.apakšpunktā noteiktajām ziņām</w:t>
            </w:r>
            <w:r w:rsidRPr="001F60ED">
              <w:rPr>
                <w:sz w:val="22"/>
                <w:szCs w:val="22"/>
              </w:rPr>
              <w:t>.</w:t>
            </w:r>
          </w:p>
          <w:p w:rsidR="001F60ED" w:rsidRDefault="001F60ED" w:rsidP="001F60ED">
            <w:pPr>
              <w:pStyle w:val="naisc"/>
              <w:tabs>
                <w:tab w:val="left" w:pos="993"/>
              </w:tabs>
              <w:spacing w:before="0" w:after="0"/>
              <w:jc w:val="both"/>
              <w:rPr>
                <w:sz w:val="22"/>
                <w:szCs w:val="22"/>
              </w:rPr>
            </w:pPr>
          </w:p>
          <w:p w:rsidR="00C360F8" w:rsidRPr="00C360F8" w:rsidRDefault="00C360F8" w:rsidP="001F60ED">
            <w:pPr>
              <w:pStyle w:val="naisc"/>
              <w:tabs>
                <w:tab w:val="left" w:pos="993"/>
              </w:tabs>
              <w:spacing w:before="0" w:after="0"/>
              <w:jc w:val="both"/>
              <w:rPr>
                <w:sz w:val="22"/>
                <w:szCs w:val="22"/>
              </w:rPr>
            </w:pPr>
            <w:r w:rsidRPr="00C360F8">
              <w:rPr>
                <w:sz w:val="22"/>
                <w:szCs w:val="22"/>
              </w:rPr>
              <w:t>Anotācijas I</w:t>
            </w:r>
            <w:r w:rsidR="002C63EA">
              <w:rPr>
                <w:sz w:val="22"/>
                <w:szCs w:val="22"/>
              </w:rPr>
              <w:t xml:space="preserve"> sadaļas 2.punkts</w:t>
            </w:r>
            <w:r w:rsidRPr="00C360F8">
              <w:rPr>
                <w:sz w:val="22"/>
                <w:szCs w:val="22"/>
              </w:rPr>
              <w:t>.</w:t>
            </w:r>
          </w:p>
          <w:p w:rsidR="00C360F8" w:rsidRPr="00C360F8" w:rsidRDefault="00C360F8" w:rsidP="00C360F8">
            <w:pPr>
              <w:pStyle w:val="naisc"/>
              <w:tabs>
                <w:tab w:val="left" w:pos="993"/>
              </w:tabs>
              <w:spacing w:before="0" w:after="0"/>
              <w:jc w:val="both"/>
              <w:rPr>
                <w:sz w:val="22"/>
                <w:szCs w:val="22"/>
              </w:rPr>
            </w:pP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5D0C11" w:rsidP="00C360F8">
            <w:pPr>
              <w:pStyle w:val="naisc"/>
              <w:spacing w:before="0" w:after="0"/>
              <w:jc w:val="left"/>
              <w:rPr>
                <w:sz w:val="22"/>
                <w:szCs w:val="22"/>
              </w:rPr>
            </w:pPr>
            <w:r>
              <w:rPr>
                <w:sz w:val="22"/>
                <w:szCs w:val="22"/>
              </w:rPr>
              <w:t>8</w:t>
            </w:r>
            <w:r w:rsidR="00C360F8"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 xml:space="preserve">69.1. Valsts policijas, Valsts robežsardzes, pašvaldības policijas un Veselības inspekcijas norādītās ziņas par personas apliecinājuma anketas iesniegšanas vai </w:t>
            </w:r>
            <w:proofErr w:type="spellStart"/>
            <w:r w:rsidRPr="00C360F8">
              <w:rPr>
                <w:sz w:val="22"/>
                <w:szCs w:val="22"/>
              </w:rPr>
              <w:t>pašizolācijas</w:t>
            </w:r>
            <w:proofErr w:type="spellEnd"/>
            <w:r w:rsidRPr="00C360F8">
              <w:rPr>
                <w:sz w:val="22"/>
                <w:szCs w:val="22"/>
              </w:rPr>
              <w:t xml:space="preserve"> noteikumu ievērošanu.</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Veselības ministrija</w:t>
            </w:r>
          </w:p>
          <w:p w:rsidR="00C360F8" w:rsidRPr="00C360F8" w:rsidRDefault="00C360F8" w:rsidP="00C360F8">
            <w:pPr>
              <w:widowControl w:val="0"/>
              <w:jc w:val="center"/>
              <w:rPr>
                <w:b/>
                <w:sz w:val="22"/>
                <w:szCs w:val="22"/>
              </w:rPr>
            </w:pPr>
            <w:r w:rsidRPr="00C360F8">
              <w:rPr>
                <w:b/>
                <w:sz w:val="22"/>
                <w:szCs w:val="22"/>
              </w:rPr>
              <w:t>(priekšlikums; 17.09.2020.)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 xml:space="preserve">Aicinām izskatīt iespēju noteikumu 69.1.apakšpunktu papildināt ar vārdiem “tai skaitā </w:t>
            </w:r>
            <w:proofErr w:type="spellStart"/>
            <w:r w:rsidRPr="00C360F8">
              <w:rPr>
                <w:sz w:val="22"/>
                <w:szCs w:val="22"/>
              </w:rPr>
              <w:t>pašizolācijas</w:t>
            </w:r>
            <w:proofErr w:type="spellEnd"/>
            <w:r w:rsidRPr="00C360F8">
              <w:rPr>
                <w:sz w:val="22"/>
                <w:szCs w:val="22"/>
              </w:rPr>
              <w:t xml:space="preserve"> pārtraukšanu”, tādējādi paredzot saņemt arī informāciju gadījumos, kad, veicot personai papildus izmeklējumus, apstiprināts, ka turpmāka </w:t>
            </w:r>
            <w:proofErr w:type="spellStart"/>
            <w:r w:rsidRPr="00C360F8">
              <w:rPr>
                <w:sz w:val="22"/>
                <w:szCs w:val="22"/>
              </w:rPr>
              <w:t>pašizolācija</w:t>
            </w:r>
            <w:proofErr w:type="spellEnd"/>
            <w:r w:rsidRPr="00C360F8">
              <w:rPr>
                <w:sz w:val="22"/>
                <w:szCs w:val="22"/>
              </w:rPr>
              <w:t xml:space="preserve"> nav nepieciešama, piemēram, gadījumos, kad persona jau ir pārslimojusi un nav infekcioza.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Priekšlikums ņemts vērā.</w:t>
            </w:r>
          </w:p>
          <w:p w:rsidR="00C360F8" w:rsidRPr="00C360F8" w:rsidRDefault="00C360F8" w:rsidP="00C360F8">
            <w:pPr>
              <w:jc w:val="center"/>
              <w:rPr>
                <w:b/>
                <w:sz w:val="22"/>
                <w:szCs w:val="22"/>
              </w:rPr>
            </w:pPr>
          </w:p>
          <w:p w:rsidR="00C360F8" w:rsidRPr="00C360F8" w:rsidRDefault="00C360F8" w:rsidP="00F96F6B">
            <w:pPr>
              <w:jc w:val="both"/>
              <w:rPr>
                <w:sz w:val="22"/>
                <w:szCs w:val="22"/>
              </w:rPr>
            </w:pPr>
            <w:r w:rsidRPr="00C360F8">
              <w:rPr>
                <w:sz w:val="22"/>
                <w:szCs w:val="22"/>
              </w:rPr>
              <w:t>Papildināts projekta 1.</w:t>
            </w:r>
            <w:r w:rsidR="00F96F6B">
              <w:rPr>
                <w:sz w:val="22"/>
                <w:szCs w:val="22"/>
              </w:rPr>
              <w:t>7</w:t>
            </w:r>
            <w:r w:rsidRPr="00C360F8">
              <w:rPr>
                <w:sz w:val="22"/>
                <w:szCs w:val="22"/>
              </w:rPr>
              <w:t>.apakšpunktā ietvertais 69.1.apakšpunkts.</w:t>
            </w:r>
          </w:p>
        </w:tc>
        <w:tc>
          <w:tcPr>
            <w:tcW w:w="2693" w:type="dxa"/>
            <w:tcBorders>
              <w:left w:val="single" w:sz="4" w:space="0" w:color="auto"/>
              <w:bottom w:val="single" w:sz="4" w:space="0" w:color="auto"/>
            </w:tcBorders>
          </w:tcPr>
          <w:p w:rsidR="00C360F8" w:rsidRPr="00FE3FBB" w:rsidRDefault="00C360F8" w:rsidP="00FE3FBB">
            <w:pPr>
              <w:pStyle w:val="naisc"/>
              <w:tabs>
                <w:tab w:val="left" w:pos="993"/>
              </w:tabs>
              <w:jc w:val="both"/>
              <w:rPr>
                <w:sz w:val="22"/>
                <w:szCs w:val="22"/>
              </w:rPr>
            </w:pPr>
            <w:r w:rsidRPr="00FE3FBB">
              <w:rPr>
                <w:sz w:val="22"/>
                <w:szCs w:val="22"/>
              </w:rPr>
              <w:t>69.1.</w:t>
            </w:r>
            <w:r w:rsidR="00FE3FBB" w:rsidRPr="00FE3FBB">
              <w:rPr>
                <w:sz w:val="22"/>
                <w:szCs w:val="22"/>
              </w:rPr>
              <w:t xml:space="preserve"> </w:t>
            </w:r>
            <w:r w:rsidR="00FE3FBB" w:rsidRPr="00FE3FBB">
              <w:rPr>
                <w:color w:val="000000"/>
                <w:sz w:val="22"/>
                <w:szCs w:val="22"/>
              </w:rPr>
              <w:t xml:space="preserve">Valsts policijas, Valsts robežsardzes, pašvaldības policijas un Veselības inspekcijas norādītās ziņas par personas apliecinājuma anketas iesniegšanas vai </w:t>
            </w:r>
            <w:proofErr w:type="spellStart"/>
            <w:r w:rsidR="00FE3FBB" w:rsidRPr="00FE3FBB">
              <w:rPr>
                <w:color w:val="000000"/>
                <w:sz w:val="22"/>
                <w:szCs w:val="22"/>
              </w:rPr>
              <w:t>pašizolācijas</w:t>
            </w:r>
            <w:proofErr w:type="spellEnd"/>
            <w:r w:rsidR="00FE3FBB" w:rsidRPr="00FE3FBB">
              <w:rPr>
                <w:color w:val="000000"/>
                <w:sz w:val="22"/>
                <w:szCs w:val="22"/>
              </w:rPr>
              <w:t xml:space="preserve"> noteikumu ievērošanu, tostarp </w:t>
            </w:r>
            <w:proofErr w:type="spellStart"/>
            <w:r w:rsidR="00FE3FBB" w:rsidRPr="00FE3FBB">
              <w:rPr>
                <w:color w:val="000000"/>
                <w:sz w:val="22"/>
                <w:szCs w:val="22"/>
              </w:rPr>
              <w:t>pašizolācijas</w:t>
            </w:r>
            <w:proofErr w:type="spellEnd"/>
            <w:r w:rsidR="00FE3FBB" w:rsidRPr="00FE3FBB">
              <w:rPr>
                <w:color w:val="000000"/>
                <w:sz w:val="22"/>
                <w:szCs w:val="22"/>
              </w:rPr>
              <w:t xml:space="preserve"> pārtraukšanu</w:t>
            </w:r>
            <w:r w:rsidRPr="00FE3FBB">
              <w:rPr>
                <w:sz w:val="22"/>
                <w:szCs w:val="22"/>
              </w:rPr>
              <w:t>.</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5D0C11" w:rsidP="00C360F8">
            <w:pPr>
              <w:pStyle w:val="naisc"/>
              <w:spacing w:before="0" w:after="0"/>
              <w:jc w:val="left"/>
              <w:rPr>
                <w:sz w:val="22"/>
                <w:szCs w:val="22"/>
              </w:rPr>
            </w:pPr>
            <w:r>
              <w:rPr>
                <w:sz w:val="22"/>
                <w:szCs w:val="22"/>
              </w:rPr>
              <w:t>9</w:t>
            </w:r>
            <w:r w:rsidR="00C360F8"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left"/>
              <w:rPr>
                <w:sz w:val="22"/>
                <w:szCs w:val="22"/>
              </w:rPr>
            </w:pPr>
            <w:r w:rsidRPr="00C360F8">
              <w:rPr>
                <w:sz w:val="22"/>
                <w:szCs w:val="22"/>
              </w:rPr>
              <w:t xml:space="preserve">79. Lai uzraudzītu personu </w:t>
            </w:r>
            <w:proofErr w:type="spellStart"/>
            <w:r w:rsidRPr="00C360F8">
              <w:rPr>
                <w:sz w:val="22"/>
                <w:szCs w:val="22"/>
              </w:rPr>
              <w:t>pašizolācijas</w:t>
            </w:r>
            <w:proofErr w:type="spellEnd"/>
            <w:r w:rsidRPr="00C360F8">
              <w:rPr>
                <w:sz w:val="22"/>
                <w:szCs w:val="22"/>
              </w:rPr>
              <w:t xml:space="preserve"> noteikumu ievērošanu, Valsts policija piekļūst informācijas sistēmā iekļautajai, šo noteikumu 68.1., 68.2., 68.3.1., 68.3.2., 68.3.4., 68.3.5., 68.4., 68.5.apakšpunktā un 69.punktā noteiktajai, informācijai par tām personām, par kurām informācijas sistēmā ir norādīta uzturēšanās pēdējo 14 dienu laikā valstī, kas ir Slimību profilakses un kontroles centra tīmekļvietnē publicētā valsts, uz kuru ir attiecināmi īpašie piesardzības un ierobežojošie pasākumi.</w:t>
            </w:r>
          </w:p>
          <w:p w:rsidR="00C360F8" w:rsidRPr="00C360F8" w:rsidRDefault="00C360F8" w:rsidP="00C360F8">
            <w:pPr>
              <w:pStyle w:val="naisc"/>
              <w:spacing w:before="0" w:after="0"/>
              <w:ind w:firstLine="12"/>
              <w:jc w:val="left"/>
              <w:rPr>
                <w:sz w:val="22"/>
                <w:szCs w:val="22"/>
              </w:rPr>
            </w:pPr>
          </w:p>
          <w:p w:rsidR="00C360F8" w:rsidRPr="00C360F8" w:rsidRDefault="00C360F8" w:rsidP="00C360F8">
            <w:pPr>
              <w:pStyle w:val="naisc"/>
              <w:spacing w:before="0" w:after="0"/>
              <w:ind w:firstLine="12"/>
              <w:jc w:val="left"/>
              <w:rPr>
                <w:sz w:val="22"/>
                <w:szCs w:val="22"/>
              </w:rPr>
            </w:pPr>
            <w:r w:rsidRPr="00C360F8">
              <w:rPr>
                <w:sz w:val="22"/>
                <w:szCs w:val="22"/>
              </w:rPr>
              <w:t>80. Lai atbilstoši Latvijas Republikas starptautiskajām saistībām nodotu valstīm informāciju par personu pārvietošanos, šķērsojot Latvijas Republikas valsts robežu, Valsts robežsardze piekļūst informācijas sistēmā iekļautajai, šo noteikumu 68.1., 68.2., 68.3.1., 68.3.2., 68.3.5., 68.3.6., 68.4. un 68.5.apakšpunktā noteiktajai, informācijai par tām personām, par kurām informācijas sistēmā ir norādīta uzturēšanās pēdējo 14 dienu laikā vai došanās uz valsti, kas ir Slimību profilakses un kontroles centra tīmekļvietnē publicētā valsts, uz kuru ir attiecināmi īpašie piesardzības un ierobežojošie pasākumi.</w:t>
            </w:r>
          </w:p>
          <w:p w:rsidR="00C360F8" w:rsidRPr="00C360F8" w:rsidRDefault="00C360F8" w:rsidP="00C360F8">
            <w:pPr>
              <w:pStyle w:val="naisc"/>
              <w:spacing w:before="0" w:after="0"/>
              <w:ind w:firstLine="12"/>
              <w:jc w:val="left"/>
              <w:rPr>
                <w:sz w:val="22"/>
                <w:szCs w:val="22"/>
              </w:rPr>
            </w:pPr>
          </w:p>
          <w:p w:rsidR="00C360F8" w:rsidRPr="00C360F8" w:rsidRDefault="00C360F8" w:rsidP="00C360F8">
            <w:pPr>
              <w:pStyle w:val="naisc"/>
              <w:spacing w:before="0" w:after="0"/>
              <w:ind w:firstLine="12"/>
              <w:jc w:val="both"/>
              <w:rPr>
                <w:sz w:val="22"/>
                <w:szCs w:val="22"/>
              </w:rPr>
            </w:pPr>
            <w:r w:rsidRPr="00C360F8">
              <w:rPr>
                <w:sz w:val="22"/>
                <w:szCs w:val="22"/>
              </w:rPr>
              <w:t>Anotācijas I sadaļas 2.punkts (1., 2.lpp.).</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Vides aizsardzības un reģionālās attīstības ministrija</w:t>
            </w:r>
          </w:p>
          <w:p w:rsidR="00C360F8" w:rsidRPr="00C360F8" w:rsidRDefault="00C360F8" w:rsidP="00C360F8">
            <w:pPr>
              <w:widowControl w:val="0"/>
              <w:jc w:val="center"/>
              <w:rPr>
                <w:b/>
                <w:sz w:val="22"/>
                <w:szCs w:val="22"/>
              </w:rPr>
            </w:pPr>
            <w:r w:rsidRPr="00C360F8">
              <w:rPr>
                <w:b/>
                <w:sz w:val="22"/>
                <w:szCs w:val="22"/>
              </w:rPr>
              <w:t>(04.09.2020.)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Informējam, ka Slimību profilakses un kontroles centrs Latvijas saistībā ar COVID-19 Atvērto datu portālā ir publicējis trīs datu kopas:</w:t>
            </w:r>
          </w:p>
          <w:p w:rsidR="00C360F8" w:rsidRPr="00C360F8" w:rsidRDefault="00C360F8" w:rsidP="00C360F8">
            <w:pPr>
              <w:widowControl w:val="0"/>
              <w:jc w:val="both"/>
              <w:rPr>
                <w:sz w:val="22"/>
                <w:szCs w:val="22"/>
              </w:rPr>
            </w:pPr>
            <w:r w:rsidRPr="00C360F8">
              <w:rPr>
                <w:sz w:val="22"/>
                <w:szCs w:val="22"/>
              </w:rPr>
              <w:t>1) COVID-19 apstiprināto un aktīvo gadījumu skaits pa administratīvajām teritorijām;</w:t>
            </w:r>
          </w:p>
          <w:p w:rsidR="00C360F8" w:rsidRPr="00C360F8" w:rsidRDefault="00C360F8" w:rsidP="00C360F8">
            <w:pPr>
              <w:widowControl w:val="0"/>
              <w:jc w:val="both"/>
              <w:rPr>
                <w:sz w:val="22"/>
                <w:szCs w:val="22"/>
              </w:rPr>
            </w:pPr>
            <w:r w:rsidRPr="00C360F8">
              <w:rPr>
                <w:sz w:val="22"/>
                <w:szCs w:val="22"/>
              </w:rPr>
              <w:t>2) COVID-19 izmeklējumi, apstiprinātie gadījumi un iznākumi;</w:t>
            </w:r>
          </w:p>
          <w:p w:rsidR="00C360F8" w:rsidRPr="00C360F8" w:rsidRDefault="00C360F8" w:rsidP="00C360F8">
            <w:pPr>
              <w:widowControl w:val="0"/>
              <w:jc w:val="both"/>
              <w:rPr>
                <w:sz w:val="22"/>
                <w:szCs w:val="22"/>
              </w:rPr>
            </w:pPr>
            <w:r w:rsidRPr="00C360F8">
              <w:rPr>
                <w:sz w:val="22"/>
                <w:szCs w:val="22"/>
              </w:rPr>
              <w:t>3) Valstu saslimstības rādītāji ar COVID-19.</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Lai nodrošinātu valsts pārvaldes rīcībā esošu datu </w:t>
            </w:r>
            <w:proofErr w:type="spellStart"/>
            <w:r w:rsidRPr="00C360F8">
              <w:rPr>
                <w:sz w:val="22"/>
                <w:szCs w:val="22"/>
              </w:rPr>
              <w:t>atkalizmantošanu</w:t>
            </w:r>
            <w:proofErr w:type="spellEnd"/>
            <w:r w:rsidRPr="00C360F8">
              <w:rPr>
                <w:sz w:val="22"/>
                <w:szCs w:val="22"/>
              </w:rPr>
              <w:t>, un informācijas nedublēšanu, aicinām noteikumu projekta 1.8. punktā paredzēto noteikumu projekta 79.punktā vārdus “Slimību profilakses un kontroles centra tīmekļvietnē publicētā valsts” ar vārdiem “Latvijas Atvērto datu portālā Slimību profilakses un kontroles centra publicētā valsts”.</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Tāpat arī aicinām precizēt noteikumu projekta sākotnējās ietekmes novērtējuma ziņojuma (anotācijas) I nodaļas 2.punkta otro rindkopu, aizstājot vārdus “kas ir Slimību profilakses un kontroles centra (turpmāk – SPKC) tīmekļvietnē” ar vārdiem “Latvijas Atvērto datu portālā (data.gov.lv)”, un nepieciešamības gadījumā papildināt anotāciju ar skaidrojumu.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757253" w:rsidP="00C360F8">
            <w:pPr>
              <w:jc w:val="center"/>
              <w:rPr>
                <w:b/>
                <w:sz w:val="22"/>
                <w:szCs w:val="22"/>
              </w:rPr>
            </w:pPr>
            <w:r>
              <w:rPr>
                <w:b/>
                <w:sz w:val="22"/>
                <w:szCs w:val="22"/>
              </w:rPr>
              <w:t>Iebildums</w:t>
            </w:r>
            <w:r w:rsidR="00C360F8" w:rsidRPr="00C360F8">
              <w:rPr>
                <w:b/>
                <w:sz w:val="22"/>
                <w:szCs w:val="22"/>
              </w:rPr>
              <w:t xml:space="preserve"> ņemts vērā.</w:t>
            </w:r>
          </w:p>
          <w:p w:rsidR="00C360F8" w:rsidRPr="00C360F8" w:rsidRDefault="00C360F8" w:rsidP="00C360F8">
            <w:pPr>
              <w:jc w:val="center"/>
              <w:rPr>
                <w:sz w:val="22"/>
                <w:szCs w:val="22"/>
              </w:rPr>
            </w:pPr>
          </w:p>
          <w:p w:rsidR="00C360F8" w:rsidRPr="00C360F8" w:rsidRDefault="00757253" w:rsidP="00C360F8">
            <w:pPr>
              <w:jc w:val="both"/>
              <w:rPr>
                <w:sz w:val="22"/>
                <w:szCs w:val="22"/>
              </w:rPr>
            </w:pPr>
            <w:r>
              <w:rPr>
                <w:sz w:val="22"/>
                <w:szCs w:val="22"/>
              </w:rPr>
              <w:t>Projekta 1.7.apakšpunktā ietvertais 79. un 80.punkts daļā par valstīm, uz kurām attiecināmi īpašie piesardzības un ierobežojošie pasākumi, vairs nav ietverts precizētajā projektā.</w:t>
            </w:r>
          </w:p>
        </w:tc>
        <w:tc>
          <w:tcPr>
            <w:tcW w:w="2693" w:type="dxa"/>
            <w:tcBorders>
              <w:left w:val="single" w:sz="4" w:space="0" w:color="auto"/>
              <w:bottom w:val="single" w:sz="4" w:space="0" w:color="auto"/>
            </w:tcBorders>
          </w:tcPr>
          <w:p w:rsidR="001A7E36" w:rsidRDefault="00C360F8" w:rsidP="001A7E36">
            <w:pPr>
              <w:pStyle w:val="naisc"/>
              <w:tabs>
                <w:tab w:val="left" w:pos="993"/>
              </w:tabs>
              <w:spacing w:before="0" w:after="0"/>
              <w:jc w:val="both"/>
              <w:rPr>
                <w:sz w:val="22"/>
                <w:szCs w:val="22"/>
              </w:rPr>
            </w:pPr>
            <w:r w:rsidRPr="001A7E36">
              <w:rPr>
                <w:sz w:val="22"/>
                <w:szCs w:val="22"/>
              </w:rPr>
              <w:t>79.</w:t>
            </w:r>
            <w:r w:rsidR="001A7E36" w:rsidRPr="001A7E36">
              <w:rPr>
                <w:sz w:val="22"/>
                <w:szCs w:val="22"/>
              </w:rPr>
              <w:t xml:space="preserve"> </w:t>
            </w:r>
            <w:r w:rsidR="001A7E36" w:rsidRPr="001A7E36">
              <w:rPr>
                <w:color w:val="000000"/>
                <w:sz w:val="22"/>
                <w:szCs w:val="22"/>
              </w:rPr>
              <w:t xml:space="preserve">Lai uzraudzītu noteiktās prasības par apliecinājuma anketas iesniegšanu, kā arī personu </w:t>
            </w:r>
            <w:proofErr w:type="spellStart"/>
            <w:r w:rsidR="001A7E36" w:rsidRPr="001A7E36">
              <w:rPr>
                <w:color w:val="000000"/>
                <w:sz w:val="22"/>
                <w:szCs w:val="22"/>
              </w:rPr>
              <w:t>pašizolācijas</w:t>
            </w:r>
            <w:proofErr w:type="spellEnd"/>
            <w:r w:rsidR="001A7E36" w:rsidRPr="001A7E36">
              <w:rPr>
                <w:color w:val="000000"/>
                <w:sz w:val="22"/>
                <w:szCs w:val="22"/>
              </w:rPr>
              <w:t xml:space="preserve"> noteikumu ievērošanu, Veselības inspekcija, Valsts policija un pašvaldības policija piekļūst informācijas sistēmā iekļautajām šo noteikumu 68.1., 68.2., 68.3.1., 68.3.2., 68.3.4., 68.3.5., 68.4., 68.5.apakšpunktā un 69.punktā noteiktajām ziņām</w:t>
            </w:r>
            <w:r w:rsidR="001A7E36">
              <w:rPr>
                <w:sz w:val="22"/>
                <w:szCs w:val="22"/>
              </w:rPr>
              <w:t>.</w:t>
            </w:r>
          </w:p>
          <w:p w:rsidR="001A7E36" w:rsidRDefault="001A7E36" w:rsidP="001A7E36">
            <w:pPr>
              <w:pStyle w:val="naisc"/>
              <w:tabs>
                <w:tab w:val="left" w:pos="993"/>
              </w:tabs>
              <w:spacing w:before="0" w:after="0"/>
              <w:jc w:val="both"/>
              <w:rPr>
                <w:sz w:val="22"/>
                <w:szCs w:val="22"/>
              </w:rPr>
            </w:pPr>
          </w:p>
          <w:p w:rsidR="001A7E36" w:rsidRDefault="00C360F8" w:rsidP="001A7E36">
            <w:pPr>
              <w:pStyle w:val="naisc"/>
              <w:tabs>
                <w:tab w:val="left" w:pos="993"/>
              </w:tabs>
              <w:spacing w:before="0" w:after="0"/>
              <w:jc w:val="both"/>
              <w:rPr>
                <w:sz w:val="22"/>
                <w:szCs w:val="22"/>
              </w:rPr>
            </w:pPr>
            <w:r w:rsidRPr="001A7E36">
              <w:rPr>
                <w:sz w:val="22"/>
                <w:szCs w:val="22"/>
              </w:rPr>
              <w:t>80.</w:t>
            </w:r>
            <w:r w:rsidR="001A7E36" w:rsidRPr="001A7E36">
              <w:rPr>
                <w:sz w:val="22"/>
                <w:szCs w:val="22"/>
              </w:rPr>
              <w:t xml:space="preserve"> </w:t>
            </w:r>
            <w:r w:rsidR="001A7E36" w:rsidRPr="001A7E36">
              <w:rPr>
                <w:color w:val="000000"/>
                <w:sz w:val="22"/>
                <w:szCs w:val="22"/>
              </w:rPr>
              <w:t>Lai uzraudzītu noteiktās prasības par apliecinājuma anketas iesniegšanu, kā arī atbilstoši Latvijas Republikas starptautiskajām saistībām nodotu valstīm informāciju par personu pārvietošanos, šķērsojot Latvijas Republikas valsts robežu, Valsts robežsardze piekļūst informācijas sistēmā iekļautajām šo noteikumu 68.1., 68.2., 68.3.1., 68.3.2., 68.3.5., 68.3.6., 68.4. un 68.5.apakšpunktā noteiktajām ziņām</w:t>
            </w:r>
            <w:r w:rsidRPr="001A7E36">
              <w:rPr>
                <w:sz w:val="22"/>
                <w:szCs w:val="22"/>
              </w:rPr>
              <w:t>.</w:t>
            </w:r>
          </w:p>
          <w:p w:rsidR="001A7E36" w:rsidRDefault="001A7E36" w:rsidP="001A7E36">
            <w:pPr>
              <w:pStyle w:val="naisc"/>
              <w:tabs>
                <w:tab w:val="left" w:pos="993"/>
              </w:tabs>
              <w:spacing w:before="0" w:after="0"/>
              <w:jc w:val="both"/>
              <w:rPr>
                <w:sz w:val="22"/>
                <w:szCs w:val="22"/>
              </w:rPr>
            </w:pPr>
          </w:p>
          <w:p w:rsidR="00C360F8" w:rsidRPr="00C360F8" w:rsidRDefault="00C360F8" w:rsidP="001A7E36">
            <w:pPr>
              <w:pStyle w:val="naisc"/>
              <w:tabs>
                <w:tab w:val="left" w:pos="993"/>
              </w:tabs>
              <w:spacing w:before="0" w:after="0"/>
              <w:jc w:val="both"/>
              <w:rPr>
                <w:sz w:val="22"/>
                <w:szCs w:val="22"/>
              </w:rPr>
            </w:pPr>
            <w:r w:rsidRPr="00C360F8">
              <w:rPr>
                <w:sz w:val="22"/>
                <w:szCs w:val="22"/>
              </w:rPr>
              <w:t>Anotācijas</w:t>
            </w:r>
            <w:r w:rsidR="00C70133">
              <w:rPr>
                <w:sz w:val="22"/>
                <w:szCs w:val="22"/>
              </w:rPr>
              <w:t xml:space="preserve"> I sadaļas 2.punkts</w:t>
            </w:r>
            <w:r w:rsidRPr="00C360F8">
              <w:rPr>
                <w:sz w:val="22"/>
                <w:szCs w:val="22"/>
              </w:rPr>
              <w:t>.</w:t>
            </w:r>
          </w:p>
          <w:p w:rsidR="00C360F8" w:rsidRPr="00C360F8" w:rsidRDefault="00C360F8" w:rsidP="00C360F8">
            <w:pPr>
              <w:pStyle w:val="naisc"/>
              <w:tabs>
                <w:tab w:val="left" w:pos="993"/>
              </w:tabs>
              <w:spacing w:before="0" w:after="0"/>
              <w:jc w:val="both"/>
              <w:rPr>
                <w:sz w:val="22"/>
                <w:szCs w:val="22"/>
              </w:rPr>
            </w:pP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5D0C11" w:rsidP="00C360F8">
            <w:pPr>
              <w:pStyle w:val="naisc"/>
              <w:spacing w:before="0" w:after="0"/>
              <w:jc w:val="left"/>
              <w:rPr>
                <w:sz w:val="22"/>
                <w:szCs w:val="22"/>
              </w:rPr>
            </w:pPr>
            <w:r>
              <w:rPr>
                <w:sz w:val="22"/>
                <w:szCs w:val="22"/>
              </w:rPr>
              <w:t>10</w:t>
            </w:r>
            <w:r w:rsidR="00C360F8"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83.  Šo noteikumu 82.punktā noteikto piekļuvi informācijas sistēmas pārzinis nodrošina, piešķirot pieprasījumā norādītajam nodarbinātajam piekļuves rekvizītus vai nodrošinot autorizēšanos informācijas sistēmā, izmantojot  valsts pārvaldes pakalpojumu portālu www.latvija.lv.</w:t>
            </w:r>
          </w:p>
          <w:p w:rsidR="00C360F8" w:rsidRPr="00C360F8" w:rsidRDefault="00C360F8" w:rsidP="00C360F8">
            <w:pPr>
              <w:pStyle w:val="naisc"/>
              <w:spacing w:before="0" w:after="0"/>
              <w:ind w:firstLine="12"/>
              <w:jc w:val="both"/>
              <w:rPr>
                <w:sz w:val="22"/>
                <w:szCs w:val="22"/>
              </w:rPr>
            </w:pPr>
          </w:p>
          <w:p w:rsidR="00C360F8" w:rsidRPr="00C360F8" w:rsidRDefault="00C360F8" w:rsidP="00C360F8">
            <w:pPr>
              <w:pStyle w:val="naisc"/>
              <w:spacing w:before="0" w:after="0"/>
              <w:ind w:firstLine="12"/>
              <w:jc w:val="both"/>
              <w:rPr>
                <w:sz w:val="22"/>
                <w:szCs w:val="22"/>
              </w:rPr>
            </w:pPr>
            <w:r w:rsidRPr="00C360F8">
              <w:rPr>
                <w:sz w:val="22"/>
                <w:szCs w:val="22"/>
              </w:rPr>
              <w:t>Anotācijas I sadaļas 2.punkts (6., 7.lpp.).</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Vides aizsardzības un reģionālās attīstības ministrija</w:t>
            </w:r>
          </w:p>
          <w:p w:rsidR="00C360F8" w:rsidRPr="00C360F8" w:rsidRDefault="00C360F8" w:rsidP="00C360F8">
            <w:pPr>
              <w:widowControl w:val="0"/>
              <w:jc w:val="center"/>
              <w:rPr>
                <w:b/>
                <w:sz w:val="22"/>
                <w:szCs w:val="22"/>
              </w:rPr>
            </w:pPr>
            <w:r w:rsidRPr="00C360F8">
              <w:rPr>
                <w:b/>
                <w:sz w:val="22"/>
                <w:szCs w:val="22"/>
              </w:rPr>
              <w:t>(04.09.2020.)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 xml:space="preserve">Noteikumu projekta 1.8. punktā paredzēto noteikumu projekta 83.punktā noteikts, ka “Šo noteikumu 82. punktā noteikto piekļuvi informācijas sistēmas pārzinis nodrošina, piešķirot norādītajam nodarbinātajam piekļuves rekvizītus vai nodrošinot autorizēšanos informācijas sistēmā, izmantojot valsts pārvaldes pakalpojumu portālu www.latvija.lv”. Atbilstoši 2019. gada 2. aprīļa Informatīva ziņojuma “Par informācijas aprites un piekļuves risinājumiem valsts pārvaldē” </w:t>
            </w:r>
            <w:proofErr w:type="spellStart"/>
            <w:r w:rsidRPr="00C360F8">
              <w:rPr>
                <w:sz w:val="22"/>
                <w:szCs w:val="22"/>
              </w:rPr>
              <w:t>protokollēmuma</w:t>
            </w:r>
            <w:proofErr w:type="spellEnd"/>
            <w:r w:rsidRPr="00C360F8">
              <w:rPr>
                <w:sz w:val="22"/>
                <w:szCs w:val="22"/>
              </w:rPr>
              <w:t xml:space="preserve"> 9. punktam ir obligāta vienotā pieteikšanas moduļa (turpmāk VPM) lietošana visām </w:t>
            </w:r>
            <w:proofErr w:type="spellStart"/>
            <w:r w:rsidRPr="00C360F8">
              <w:rPr>
                <w:sz w:val="22"/>
                <w:szCs w:val="22"/>
              </w:rPr>
              <w:t>jaunveidojamām</w:t>
            </w:r>
            <w:proofErr w:type="spellEnd"/>
            <w:r w:rsidRPr="00C360F8">
              <w:rPr>
                <w:sz w:val="22"/>
                <w:szCs w:val="22"/>
              </w:rPr>
              <w:t xml:space="preserve"> vai būtiski pārveidojamām valsts informācijas sistēmām ar </w:t>
            </w:r>
            <w:proofErr w:type="spellStart"/>
            <w:r w:rsidRPr="00C360F8">
              <w:rPr>
                <w:sz w:val="22"/>
                <w:szCs w:val="22"/>
              </w:rPr>
              <w:t>web-saskarni</w:t>
            </w:r>
            <w:proofErr w:type="spellEnd"/>
            <w:r w:rsidRPr="00C360F8">
              <w:rPr>
                <w:sz w:val="22"/>
                <w:szCs w:val="22"/>
              </w:rPr>
              <w:t xml:space="preserve"> un iestāžu portāliem, kur nepieciešama lietotāju (klientu) identificēšana un autorizēšana. Arī portālā latvija.lv tiek izmantots VPM. Lūdzam izteikt 83. punktu sekojošā redakcijā: “Šo noteikumu 82. punktā noteikto piekļuvi informācijas sistēmas pārzinis nodrošina, piešķirot norādītajam nodarbinātajam piekļuves rekvizītus vai nodrošinot autorizēšanos informācijas sistēmā, izmantojot Vienoto pieteikšanās moduli (VPM)” un papildināt noteikumu projekta sākotnējās ietekmes novērtējuma ziņojumu (anotāciju) ar informāciju par VPM izmantošanu.</w:t>
            </w:r>
          </w:p>
        </w:tc>
        <w:tc>
          <w:tcPr>
            <w:tcW w:w="4111" w:type="dxa"/>
            <w:tcBorders>
              <w:top w:val="single" w:sz="6" w:space="0" w:color="000000"/>
              <w:left w:val="single" w:sz="6" w:space="0" w:color="000000"/>
              <w:bottom w:val="single" w:sz="6" w:space="0" w:color="000000"/>
              <w:right w:val="single" w:sz="4" w:space="0" w:color="auto"/>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Projekta 1.</w:t>
            </w:r>
            <w:r w:rsidR="005C5D43">
              <w:rPr>
                <w:sz w:val="22"/>
                <w:szCs w:val="22"/>
              </w:rPr>
              <w:t>7</w:t>
            </w:r>
            <w:r w:rsidRPr="00C360F8">
              <w:rPr>
                <w:sz w:val="22"/>
                <w:szCs w:val="22"/>
              </w:rPr>
              <w:t>.apakšpunktā ietvertajā 83.punktā aizstāta vārdkopa „valsts pārvaldes pakalpojumu portālu www.latvija.lv” ar „Vienoto pieteikšanās moduli (VPM)”.</w:t>
            </w:r>
          </w:p>
          <w:p w:rsidR="00C360F8" w:rsidRPr="00C360F8" w:rsidRDefault="00C360F8" w:rsidP="00C360F8">
            <w:pPr>
              <w:jc w:val="both"/>
              <w:rPr>
                <w:sz w:val="22"/>
                <w:szCs w:val="22"/>
              </w:rPr>
            </w:pPr>
          </w:p>
          <w:p w:rsidR="00C360F8" w:rsidRPr="00C360F8" w:rsidRDefault="00C360F8" w:rsidP="00C360F8">
            <w:pPr>
              <w:jc w:val="both"/>
              <w:rPr>
                <w:sz w:val="22"/>
                <w:szCs w:val="22"/>
              </w:rPr>
            </w:pPr>
            <w:r w:rsidRPr="00C360F8">
              <w:rPr>
                <w:sz w:val="22"/>
                <w:szCs w:val="22"/>
              </w:rPr>
              <w:t>Anotāc</w:t>
            </w:r>
            <w:r w:rsidR="00CF48A2">
              <w:rPr>
                <w:sz w:val="22"/>
                <w:szCs w:val="22"/>
              </w:rPr>
              <w:t>ijas I sadaļas 2.punkts</w:t>
            </w:r>
            <w:r w:rsidRPr="00C360F8">
              <w:rPr>
                <w:sz w:val="22"/>
                <w:szCs w:val="22"/>
              </w:rPr>
              <w:t xml:space="preserve"> papildināts ar skaidrojumu par Vienoto pieteikšanās moduļa (VPM) izmantošanu.</w:t>
            </w:r>
          </w:p>
        </w:tc>
        <w:tc>
          <w:tcPr>
            <w:tcW w:w="2693" w:type="dxa"/>
            <w:tcBorders>
              <w:top w:val="single" w:sz="4" w:space="0" w:color="auto"/>
              <w:left w:val="single" w:sz="4" w:space="0" w:color="auto"/>
              <w:bottom w:val="single" w:sz="4" w:space="0" w:color="auto"/>
            </w:tcBorders>
          </w:tcPr>
          <w:p w:rsidR="00C70133" w:rsidRDefault="00C360F8" w:rsidP="00C360F8">
            <w:pPr>
              <w:pStyle w:val="naisc"/>
              <w:tabs>
                <w:tab w:val="left" w:pos="993"/>
              </w:tabs>
              <w:spacing w:before="0" w:after="0"/>
              <w:jc w:val="both"/>
              <w:rPr>
                <w:sz w:val="22"/>
                <w:szCs w:val="22"/>
              </w:rPr>
            </w:pPr>
            <w:r w:rsidRPr="00C70133">
              <w:rPr>
                <w:sz w:val="22"/>
                <w:szCs w:val="22"/>
              </w:rPr>
              <w:t>83.</w:t>
            </w:r>
            <w:r w:rsidR="00C70133" w:rsidRPr="00C70133">
              <w:rPr>
                <w:color w:val="000000"/>
                <w:sz w:val="22"/>
                <w:szCs w:val="22"/>
              </w:rPr>
              <w:t xml:space="preserve"> Šo noteikumu 82.punktā noteikto piekļuvi informācijas sistēmas pārzinis nodrošina, piešķirot pieprasījumā norādītajam nodarbinātajam piekļuves rekvizītus vai nodrošinot autorizēšanos informācijas sistēmā, izmantojot Vienoto pieteikšanās moduli (VPM).</w:t>
            </w:r>
          </w:p>
          <w:p w:rsidR="00C70133" w:rsidRDefault="00C70133" w:rsidP="00C360F8">
            <w:pPr>
              <w:pStyle w:val="naisc"/>
              <w:tabs>
                <w:tab w:val="left" w:pos="993"/>
              </w:tabs>
              <w:spacing w:before="0" w:after="0"/>
              <w:jc w:val="both"/>
              <w:rPr>
                <w:sz w:val="22"/>
                <w:szCs w:val="22"/>
              </w:rPr>
            </w:pPr>
          </w:p>
          <w:p w:rsidR="00C360F8" w:rsidRPr="00C360F8" w:rsidRDefault="00C360F8" w:rsidP="00C360F8">
            <w:pPr>
              <w:pStyle w:val="naisc"/>
              <w:tabs>
                <w:tab w:val="left" w:pos="993"/>
              </w:tabs>
              <w:spacing w:before="0" w:after="0"/>
              <w:jc w:val="both"/>
              <w:rPr>
                <w:sz w:val="22"/>
                <w:szCs w:val="22"/>
              </w:rPr>
            </w:pPr>
            <w:r w:rsidRPr="00C360F8">
              <w:rPr>
                <w:sz w:val="22"/>
                <w:szCs w:val="22"/>
              </w:rPr>
              <w:t>Anotāc</w:t>
            </w:r>
            <w:r w:rsidR="00C70133">
              <w:rPr>
                <w:sz w:val="22"/>
                <w:szCs w:val="22"/>
              </w:rPr>
              <w:t>ijas I sadaļas 2.punkts</w:t>
            </w:r>
            <w:r w:rsidRPr="00C360F8">
              <w:rPr>
                <w:sz w:val="22"/>
                <w:szCs w:val="22"/>
              </w:rPr>
              <w:t>.</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1</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left"/>
              <w:rPr>
                <w:sz w:val="22"/>
                <w:szCs w:val="22"/>
              </w:rPr>
            </w:pPr>
            <w:r w:rsidRPr="00C360F8">
              <w:rPr>
                <w:sz w:val="22"/>
                <w:szCs w:val="22"/>
              </w:rPr>
              <w:t>84. Šo noteikumu 78.punktā noteiktā institūcija, kuras rīcībā ir ziņas, kas iegūtas no šo noteikumu 38.punktā noteiktajiem apliecinājumiem, kas iesniegti līdz 2020.gada 11.oktobrim, attiecīgās ziņas iekļauj informācijas sistēmā.</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Tieslietu ministrija</w:t>
            </w:r>
          </w:p>
          <w:p w:rsidR="00C360F8" w:rsidRPr="00C360F8" w:rsidRDefault="00C360F8" w:rsidP="00C360F8">
            <w:pPr>
              <w:widowControl w:val="0"/>
              <w:jc w:val="center"/>
              <w:rPr>
                <w:b/>
                <w:sz w:val="22"/>
                <w:szCs w:val="22"/>
              </w:rPr>
            </w:pPr>
            <w:r w:rsidRPr="00C360F8">
              <w:rPr>
                <w:b/>
                <w:sz w:val="22"/>
                <w:szCs w:val="22"/>
              </w:rPr>
              <w:t>(07.09.2020.)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Ar projektu Ministru kabineta 2020.gada 9.jūnija noteikumi Nr.360 "Epidemioloģiskās drošības pasākumi Covid-19 infekcijas izplatības ierobežošanai" (turpmāk – Noteikumi Nr.360) tiek papildināti ar noslēguma jautājumu, nosakot, ka Valsts policija, Valsts robežsardze un Slimību profilakses un kontroles centrs, ja to rīcībā ir ziņas, kas iegūtas no šo noteikumu 38.punktā noteiktajiem apliecinājumiem, kas iesniegti līdz 2020.gada 11.oktobrim, attiecīgās ziņas iekļauj informācijas sistēmā.</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Ņemot vērā, ka šādi apliecinājumi tiek iesniegti jau no 2020.gada 10.jūnija un saskaņā ar Noteikumu Nr.360 38.</w:t>
            </w:r>
            <w:r w:rsidRPr="00C360F8">
              <w:rPr>
                <w:sz w:val="22"/>
                <w:szCs w:val="22"/>
                <w:vertAlign w:val="superscript"/>
              </w:rPr>
              <w:t>2</w:t>
            </w:r>
            <w:r w:rsidRPr="00C360F8">
              <w:rPr>
                <w:sz w:val="22"/>
                <w:szCs w:val="22"/>
              </w:rPr>
              <w:t xml:space="preserve"> punktu atbildīgā institūcija aizpildītu personas apliecinājumu glabā vienu mēnesi un pēc attiecīgā termiņa beigām iznīcina to, ierosinām precizēt projektu, nosakot, ka runa ir par tiem apliecinājumiem, kam nav beidzies glabāšanas termiņš.</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p>
          <w:p w:rsidR="00C360F8" w:rsidRPr="00C360F8" w:rsidRDefault="00C360F8" w:rsidP="00C360F8">
            <w:pPr>
              <w:jc w:val="both"/>
              <w:rPr>
                <w:sz w:val="22"/>
                <w:szCs w:val="22"/>
              </w:rPr>
            </w:pPr>
            <w:r w:rsidRPr="00C360F8">
              <w:rPr>
                <w:sz w:val="22"/>
                <w:szCs w:val="22"/>
              </w:rPr>
              <w:t>Projekta 1.</w:t>
            </w:r>
            <w:r w:rsidR="005C5D43">
              <w:rPr>
                <w:sz w:val="22"/>
                <w:szCs w:val="22"/>
              </w:rPr>
              <w:t>8</w:t>
            </w:r>
            <w:r w:rsidRPr="00C360F8">
              <w:rPr>
                <w:sz w:val="22"/>
                <w:szCs w:val="22"/>
              </w:rPr>
              <w:t>.apakšpunktā ietvertais 84.punkts izteikts jaunā redakcijā, kā arī ietverts 85.punkts. Valsts policijai, Valsts robežsardzei un Slimību profilakses un kontroles centram nav paredzēts attiecīgās ziņas iekļaut informācijas sistēmā, jo tas rada administratīvo slogu minētajām iestādēm.</w:t>
            </w:r>
          </w:p>
          <w:p w:rsidR="00C360F8" w:rsidRPr="00C360F8" w:rsidRDefault="00C360F8" w:rsidP="00C360F8">
            <w:pPr>
              <w:jc w:val="both"/>
              <w:rPr>
                <w:sz w:val="22"/>
                <w:szCs w:val="22"/>
              </w:rPr>
            </w:pPr>
          </w:p>
          <w:p w:rsidR="00C360F8" w:rsidRPr="00C360F8" w:rsidRDefault="00C360F8" w:rsidP="00C360F8">
            <w:pPr>
              <w:jc w:val="both"/>
              <w:rPr>
                <w:sz w:val="22"/>
                <w:szCs w:val="22"/>
              </w:rPr>
            </w:pPr>
            <w:r w:rsidRPr="00C360F8">
              <w:rPr>
                <w:sz w:val="22"/>
                <w:szCs w:val="22"/>
              </w:rPr>
              <w:t>Anotācijas I sadaļas 2.punktā norādīts attiecīgs skaidrojums par noslēguma jautājumiem.</w:t>
            </w:r>
          </w:p>
        </w:tc>
        <w:tc>
          <w:tcPr>
            <w:tcW w:w="2693" w:type="dxa"/>
            <w:tcBorders>
              <w:left w:val="single" w:sz="4" w:space="0" w:color="auto"/>
              <w:bottom w:val="single" w:sz="4" w:space="0" w:color="auto"/>
            </w:tcBorders>
          </w:tcPr>
          <w:p w:rsidR="00C360F8" w:rsidRPr="00735B79" w:rsidRDefault="00C360F8" w:rsidP="00C360F8">
            <w:pPr>
              <w:pStyle w:val="naisc"/>
              <w:tabs>
                <w:tab w:val="left" w:pos="993"/>
              </w:tabs>
              <w:jc w:val="both"/>
              <w:rPr>
                <w:sz w:val="22"/>
                <w:szCs w:val="22"/>
              </w:rPr>
            </w:pPr>
            <w:r w:rsidRPr="00735B79">
              <w:rPr>
                <w:sz w:val="22"/>
                <w:szCs w:val="22"/>
              </w:rPr>
              <w:t xml:space="preserve">84. </w:t>
            </w:r>
            <w:r w:rsidR="00735B79" w:rsidRPr="00735B79">
              <w:rPr>
                <w:color w:val="000000"/>
                <w:sz w:val="22"/>
                <w:szCs w:val="22"/>
              </w:rPr>
              <w:t>Valsts policija un Slimību profilakses un kontroles centrs to rīcībā esošos apliecinājumus, kuri iesniegti līdz 2020.gada 11.oktobrim, glabā vienu mēnesi no apliecinājumu iesniegšanas brīža un pēc minētā termiņa beigām iznīcina</w:t>
            </w:r>
            <w:r w:rsidRPr="00735B79">
              <w:rPr>
                <w:sz w:val="22"/>
                <w:szCs w:val="22"/>
              </w:rPr>
              <w:t>.</w:t>
            </w:r>
          </w:p>
          <w:p w:rsidR="00C360F8" w:rsidRPr="00C360F8" w:rsidRDefault="00C360F8" w:rsidP="00C360F8">
            <w:pPr>
              <w:pStyle w:val="naisc"/>
              <w:tabs>
                <w:tab w:val="left" w:pos="993"/>
              </w:tabs>
              <w:jc w:val="both"/>
              <w:rPr>
                <w:sz w:val="22"/>
                <w:szCs w:val="22"/>
              </w:rPr>
            </w:pPr>
          </w:p>
          <w:p w:rsidR="00735B79" w:rsidRPr="00735B79" w:rsidRDefault="00C360F8" w:rsidP="00735B79">
            <w:pPr>
              <w:jc w:val="both"/>
              <w:rPr>
                <w:color w:val="000000"/>
                <w:sz w:val="22"/>
                <w:szCs w:val="22"/>
              </w:rPr>
            </w:pPr>
            <w:r w:rsidRPr="00735B79">
              <w:rPr>
                <w:sz w:val="22"/>
                <w:szCs w:val="22"/>
              </w:rPr>
              <w:t>85.</w:t>
            </w:r>
            <w:r w:rsidR="00735B79" w:rsidRPr="00735B79">
              <w:rPr>
                <w:color w:val="000000"/>
                <w:sz w:val="22"/>
                <w:szCs w:val="22"/>
              </w:rPr>
              <w:t>Valsts robežsardze tās rīcībā esošos apliecinājumus:</w:t>
            </w:r>
          </w:p>
          <w:p w:rsidR="00735B79" w:rsidRPr="00735B79" w:rsidRDefault="00735B79" w:rsidP="00735B79">
            <w:pPr>
              <w:jc w:val="both"/>
              <w:rPr>
                <w:color w:val="000000"/>
                <w:sz w:val="22"/>
                <w:szCs w:val="22"/>
              </w:rPr>
            </w:pPr>
            <w:r w:rsidRPr="00735B79">
              <w:rPr>
                <w:color w:val="000000"/>
                <w:sz w:val="22"/>
                <w:szCs w:val="22"/>
              </w:rPr>
              <w:t>85.1. kuri iesniegti līdz 2020.gada 11.oktobrim un no kuru iesniegšanas brīža nav pagājis viens mēnesis, nodod Valsts policijai, ja attiecīgajos apliecinājumos ir norāde par personas uzturēšanos valstī, kas ir Slimību profilakses un kontroles centra tīmekļvietnē publicētā valsts, uz kuru ir attiecināmi īpašie piesardzības un ierobežojošie pasākumi, vai Slimību profilakses un kontroles centram, ja attiecīgajos apliecinājumos ir norāde par uzturēšanos tikai tādā valstī, uz kuru nav attiecināmi piesardzības un ierobežojošie pasākumi;</w:t>
            </w:r>
          </w:p>
          <w:p w:rsidR="00735B79" w:rsidRDefault="00735B79" w:rsidP="00C360F8">
            <w:pPr>
              <w:pStyle w:val="naisc"/>
              <w:tabs>
                <w:tab w:val="left" w:pos="993"/>
              </w:tabs>
              <w:jc w:val="both"/>
              <w:rPr>
                <w:sz w:val="22"/>
                <w:szCs w:val="22"/>
              </w:rPr>
            </w:pPr>
            <w:r w:rsidRPr="00735B79">
              <w:rPr>
                <w:color w:val="000000"/>
                <w:sz w:val="22"/>
                <w:szCs w:val="22"/>
              </w:rPr>
              <w:t>85.2. kuri nav nodoti šo noteikumu 85.1.apakšpunktā minētajām institūcijām viena mēneša laikā no to iesniegšanas brīža, iznīcina.</w:t>
            </w:r>
          </w:p>
          <w:p w:rsidR="00735B79" w:rsidRDefault="00735B79" w:rsidP="00C360F8">
            <w:pPr>
              <w:pStyle w:val="naisc"/>
              <w:tabs>
                <w:tab w:val="left" w:pos="993"/>
              </w:tabs>
              <w:jc w:val="both"/>
              <w:rPr>
                <w:sz w:val="22"/>
                <w:szCs w:val="22"/>
              </w:rPr>
            </w:pPr>
          </w:p>
          <w:p w:rsidR="00C360F8" w:rsidRPr="00C360F8" w:rsidRDefault="00C360F8" w:rsidP="00C360F8">
            <w:pPr>
              <w:pStyle w:val="naisc"/>
              <w:tabs>
                <w:tab w:val="left" w:pos="993"/>
              </w:tabs>
              <w:jc w:val="both"/>
              <w:rPr>
                <w:sz w:val="22"/>
                <w:szCs w:val="22"/>
              </w:rPr>
            </w:pPr>
            <w:r w:rsidRPr="00C360F8">
              <w:rPr>
                <w:sz w:val="22"/>
                <w:szCs w:val="22"/>
              </w:rPr>
              <w:t>Anotāc</w:t>
            </w:r>
            <w:r w:rsidR="006D7066">
              <w:rPr>
                <w:sz w:val="22"/>
                <w:szCs w:val="22"/>
              </w:rPr>
              <w:t>ijas I sadaļas 2.punkts</w:t>
            </w:r>
            <w:r w:rsidRPr="00C360F8">
              <w:rPr>
                <w:sz w:val="22"/>
                <w:szCs w:val="22"/>
              </w:rPr>
              <w:t>.</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2</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Anotācijas I sadaļas 2.punkts.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Aicinām papildināt Ministru kabineta noteikumu projekta anotācijas </w:t>
            </w:r>
            <w:proofErr w:type="spellStart"/>
            <w:r w:rsidRPr="00C360F8">
              <w:rPr>
                <w:sz w:val="22"/>
                <w:szCs w:val="22"/>
              </w:rPr>
              <w:t>I.daļas</w:t>
            </w:r>
            <w:proofErr w:type="spellEnd"/>
            <w:r w:rsidRPr="00C360F8">
              <w:rPr>
                <w:sz w:val="22"/>
                <w:szCs w:val="22"/>
              </w:rPr>
              <w:t xml:space="preserve"> 2.punktu “Pašreizējā situācija un problēmas, kuru risināšanai tiesību akta projekts izstrādāts, tiesiskā regulējuma mērķis un būtība” otrajā lapā pēc otrās rindkopas ar šādu rindkopu: “Elektroniskā </w:t>
            </w:r>
            <w:proofErr w:type="spellStart"/>
            <w:r w:rsidRPr="00C360F8">
              <w:rPr>
                <w:sz w:val="22"/>
                <w:szCs w:val="22"/>
              </w:rPr>
              <w:t>pašdeklarēšanās</w:t>
            </w:r>
            <w:proofErr w:type="spellEnd"/>
            <w:r w:rsidRPr="00C360F8">
              <w:rPr>
                <w:sz w:val="22"/>
                <w:szCs w:val="22"/>
              </w:rPr>
              <w:t xml:space="preserve"> sistēma ir viens no pasākumiem, kas ļaus ieviest Eiropas Komisijas 4. septembra priekšlikumā Padomes rekomendācijai par saskaņotu pieeju brīvas pārvietošanās ierobežošanai, reaģējot uz Covid-19 pandēmiju (COM(2020) 499 </w:t>
            </w:r>
            <w:proofErr w:type="spellStart"/>
            <w:r w:rsidRPr="00C360F8">
              <w:rPr>
                <w:sz w:val="22"/>
                <w:szCs w:val="22"/>
              </w:rPr>
              <w:t>final</w:t>
            </w:r>
            <w:proofErr w:type="spellEnd"/>
            <w:r w:rsidRPr="00C360F8">
              <w:rPr>
                <w:sz w:val="22"/>
                <w:szCs w:val="22"/>
              </w:rPr>
              <w:t xml:space="preserve">) norādīto. Proti, Komisija priekšlikuma 22. punktā norāda, ka dalībvalstīm vajadzētu pieprasīt personām, kas ierodas no apgabala, kas klasificēts kā “sarkans”, “oranžs” vai “pelēks” saskaņā ar minētā priekšlikuma 12. punkta “c”, “b” un “d” punktiem, iesniegt elektroniskus apliecinājumus, it īpaši, ja šīs personas ierodas ar lidmašīnu. Informācijas sistēma ļaus būtiski uzlabot Covid-19 infekcijas izplatības kontroli un uzraudzības efektivitāti, potenciāli ļaujot ieviest arī citus Eiropas Komisijas priekšlikumā minētos pasākumus, atvieglojot atsevišķus ierobežojumus attiecībā uz </w:t>
            </w:r>
            <w:proofErr w:type="spellStart"/>
            <w:r w:rsidRPr="00C360F8">
              <w:rPr>
                <w:sz w:val="22"/>
                <w:szCs w:val="22"/>
              </w:rPr>
              <w:t>pašizolāciju</w:t>
            </w:r>
            <w:proofErr w:type="spellEnd"/>
            <w:r w:rsidRPr="00C360F8">
              <w:rPr>
                <w:sz w:val="22"/>
                <w:szCs w:val="22"/>
              </w:rPr>
              <w:t>, testēšanu un dalībvalstīm kopīgiem sliekšņiem. Tādējādi pakāpeniski tiks atjaunota uzticība drošai ceļošanai gan atpūtas, gan darba nolūkos, vienlaikus sekmējot aviācijas nozares atveseļošanos un nodrošinot epidemioloģisko drošību.”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Papildināts anotāc</w:t>
            </w:r>
            <w:r w:rsidR="00F852B3">
              <w:rPr>
                <w:sz w:val="22"/>
                <w:szCs w:val="22"/>
              </w:rPr>
              <w:t>ijas I sadaļas 2.punkts</w:t>
            </w:r>
            <w:r w:rsidRPr="00C360F8">
              <w:rPr>
                <w:sz w:val="22"/>
                <w:szCs w:val="22"/>
              </w:rPr>
              <w:t>.</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both"/>
              <w:rPr>
                <w:sz w:val="22"/>
                <w:szCs w:val="22"/>
              </w:rPr>
            </w:pPr>
            <w:r w:rsidRPr="00C360F8">
              <w:rPr>
                <w:sz w:val="22"/>
                <w:szCs w:val="22"/>
              </w:rPr>
              <w:t>Anotācijas I sadaļas 2.punkts.</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3</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Anotācijas I sadaļas 2.punkts.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 xml:space="preserve">Aicinām papildināt Ministru kabineta noteikumu projekta anotācijas </w:t>
            </w:r>
            <w:proofErr w:type="spellStart"/>
            <w:r w:rsidRPr="00C360F8">
              <w:rPr>
                <w:sz w:val="22"/>
                <w:szCs w:val="22"/>
              </w:rPr>
              <w:t>I.daļas</w:t>
            </w:r>
            <w:proofErr w:type="spellEnd"/>
            <w:r w:rsidRPr="00C360F8">
              <w:rPr>
                <w:sz w:val="22"/>
                <w:szCs w:val="22"/>
              </w:rPr>
              <w:t xml:space="preserve"> 2.punktu “Pašreizējā situācija un problēmas, kuru risināšanai tiesību akta projekts izstrādāts, tiesiskā regulējuma mērķis un būtība” sestajā lapā ar šādu redakciju: “Projekts neparedz apliecinājumu iesniegšanas informācijas sistēmas tīmekļa vietnē (covidpass.lv) vispārējas kontroles mehānismu. Proti, apliecinājuma anketu aizpildīšana un iesniegšana paredzēta, personai brīvi deklarējot attiecīgās ziņas, neparedzot attiecīgo institūciju vispārēju kontroli (uzraudzību) par to, vai personas pirms ieceļošanas Latvijā faktiski izpilda savu juridisko pienākumu. Taču gadījumos, </w:t>
            </w:r>
            <w:r w:rsidRPr="00C360F8">
              <w:rPr>
                <w:sz w:val="22"/>
                <w:szCs w:val="22"/>
                <w:u w:val="single"/>
              </w:rPr>
              <w:t>kad</w:t>
            </w:r>
            <w:r w:rsidRPr="00C360F8">
              <w:rPr>
                <w:sz w:val="22"/>
                <w:szCs w:val="22"/>
              </w:rPr>
              <w:t xml:space="preserve"> personas ieceļo Latvijā, izmantojot starptautisko pārvadājumu pakalpojumus, projektā paredzēts personu pienākums uzrādīt pārvadātājiem apliecinājuma iesniegšanas apstiprinājumu </w:t>
            </w:r>
            <w:r w:rsidRPr="00C360F8">
              <w:rPr>
                <w:sz w:val="22"/>
                <w:szCs w:val="22"/>
                <w:u w:val="single"/>
              </w:rPr>
              <w:t>izdrukāta e-pasta formā vai QR koda formā mobilajā ierīcē</w:t>
            </w:r>
            <w:r w:rsidRPr="00C360F8">
              <w:rPr>
                <w:sz w:val="22"/>
                <w:szCs w:val="22"/>
              </w:rPr>
              <w:t xml:space="preserve">, savukārt pārvadātājiem pienākumu vizuāli pārbaudīt apstiprinājumu pirms attiecīgās personas iekāpšanas transportlīdzeklī. </w:t>
            </w:r>
            <w:r w:rsidRPr="00C360F8">
              <w:rPr>
                <w:sz w:val="22"/>
                <w:szCs w:val="22"/>
                <w:u w:val="single"/>
              </w:rPr>
              <w:t>Gadījumā, ja persona pārvadātājam šādu apliecinājumu neuzrāda, pārvadātājam ir tiesības atteikt personai iekāpšanu transportlīdzeklī.</w:t>
            </w:r>
            <w:r w:rsidRPr="00C360F8">
              <w:rPr>
                <w:sz w:val="22"/>
                <w:szCs w:val="22"/>
              </w:rPr>
              <w:t xml:space="preserve"> Tādā veidā projektā paredzēts daļējs kontroles mehānisms.</w:t>
            </w:r>
          </w:p>
          <w:p w:rsidR="00C360F8" w:rsidRPr="00C360F8" w:rsidRDefault="00C360F8" w:rsidP="00C360F8">
            <w:pPr>
              <w:widowControl w:val="0"/>
              <w:jc w:val="both"/>
              <w:rPr>
                <w:b/>
                <w:sz w:val="22"/>
                <w:szCs w:val="22"/>
              </w:rPr>
            </w:pPr>
            <w:r w:rsidRPr="00C360F8">
              <w:rPr>
                <w:sz w:val="22"/>
                <w:szCs w:val="22"/>
              </w:rPr>
              <w:t xml:space="preserve">Ņemot vērā, ka projekts skar plašu personu loku (visas Latvijā ieceļojošās personas, </w:t>
            </w:r>
            <w:r w:rsidRPr="00C360F8">
              <w:rPr>
                <w:sz w:val="22"/>
                <w:szCs w:val="22"/>
                <w:u w:val="single"/>
              </w:rPr>
              <w:t>kā arī pārvadātājus</w:t>
            </w:r>
            <w:r w:rsidRPr="00C360F8">
              <w:rPr>
                <w:sz w:val="22"/>
                <w:szCs w:val="22"/>
              </w:rPr>
              <w:t>) un saistībā ar apliecinājumu iesniegšanu nav paredzēti visi iespējamie gadījumi, kuros personām var būt objektīvi pamatoti šķēršļi apliecinājumu elektroniskai iesniegšanai projektā paredzētajā kārtībā, tad paredzams, ka, konstatējot apliecinājumu neiesniegšanas gadījumus, attiecīgās institūcijas izvērtēs konkrētos apstākļus un iespēju robežās vispirms pieļaus apliecinājumu iesniegšanu, nevis formāli sauks personas pie atbildības.”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Papildināts anotācijas I sadaļas 2.punkts.</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both"/>
              <w:rPr>
                <w:sz w:val="22"/>
                <w:szCs w:val="22"/>
              </w:rPr>
            </w:pPr>
            <w:r w:rsidRPr="00C360F8">
              <w:rPr>
                <w:sz w:val="22"/>
                <w:szCs w:val="22"/>
              </w:rPr>
              <w:t>Anotācijas I sadaļas 2.punkts.</w:t>
            </w:r>
          </w:p>
        </w:tc>
      </w:tr>
      <w:tr w:rsidR="00C360F8" w:rsidRPr="00C360F8" w:rsidTr="00780350">
        <w:trPr>
          <w:cantSplit/>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4</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Anotācijas II sadaļas 1.punkts.</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Lūdzam papildināt Ministru kabineta noteikumu projekta anotācijas </w:t>
            </w:r>
            <w:proofErr w:type="spellStart"/>
            <w:r w:rsidRPr="00C360F8">
              <w:rPr>
                <w:sz w:val="22"/>
                <w:szCs w:val="22"/>
              </w:rPr>
              <w:t>II.daļas</w:t>
            </w:r>
            <w:proofErr w:type="spellEnd"/>
            <w:r w:rsidRPr="00C360F8">
              <w:rPr>
                <w:sz w:val="22"/>
                <w:szCs w:val="22"/>
              </w:rPr>
              <w:t xml:space="preserve"> 1.punktu “Sabiedrības </w:t>
            </w:r>
            <w:proofErr w:type="spellStart"/>
            <w:r w:rsidRPr="00C360F8">
              <w:rPr>
                <w:sz w:val="22"/>
                <w:szCs w:val="22"/>
              </w:rPr>
              <w:t>mērķgrupas</w:t>
            </w:r>
            <w:proofErr w:type="spellEnd"/>
            <w:r w:rsidRPr="00C360F8">
              <w:rPr>
                <w:sz w:val="22"/>
                <w:szCs w:val="22"/>
              </w:rPr>
              <w:t>, kuras tiesiskais regulējums ietekmē vai varētu ietekmēt” ar šādu redakciju: “Pārvadātājus, kuriem būs pienākums vizuāli pārliecināties par apliecinājuma aizpildīšanas faktu.” Papildinājums nepieciešams, jo Ministru kabineta noteikumu projekts ietekmēs arī pārvadātājus.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Papildināts anotācijas II sadaļas 1.punkts.</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both"/>
              <w:rPr>
                <w:sz w:val="22"/>
                <w:szCs w:val="22"/>
              </w:rPr>
            </w:pPr>
            <w:r w:rsidRPr="00C360F8">
              <w:rPr>
                <w:sz w:val="22"/>
                <w:szCs w:val="22"/>
              </w:rPr>
              <w:t>Anotācijas II sadaļas 1.punkts.</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5</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Satiksmes ministrija</w:t>
            </w:r>
          </w:p>
          <w:p w:rsidR="00C360F8" w:rsidRPr="00C360F8" w:rsidRDefault="00C360F8" w:rsidP="00C360F8">
            <w:pPr>
              <w:widowControl w:val="0"/>
              <w:jc w:val="center"/>
              <w:rPr>
                <w:b/>
                <w:sz w:val="22"/>
                <w:szCs w:val="22"/>
              </w:rPr>
            </w:pPr>
            <w:r w:rsidRPr="00C360F8">
              <w:rPr>
                <w:b/>
                <w:sz w:val="22"/>
                <w:szCs w:val="22"/>
              </w:rPr>
              <w:t>(22.09.2020.)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b/>
                <w:sz w:val="22"/>
                <w:szCs w:val="22"/>
              </w:rPr>
            </w:pPr>
            <w:r w:rsidRPr="00C360F8">
              <w:rPr>
                <w:sz w:val="22"/>
                <w:szCs w:val="22"/>
              </w:rPr>
              <w:t xml:space="preserve">Vienlaikus vēršam uzmanību uz iespējamo problemātiku, kas var rasties pasažieru pārvadātājiem, piemērojot attiecīgus Ministru kabineta noteikumu projekta grozījumus. Lai pārliecinātos par apliecinājuma iesniegšanu, pārvadātājam ir jābūt piekļuvei internetam, bet tas ne vienmēr autobusā  būs iespējams. Tieši autobusa vadītājs būs tā persona, kurai faktiski tiks uzlikts projektā paredzētais pienākums. Tas nesamērīgi palielinātu administratīvo slogu pārvadātājam un izmaksas, kā arī varētu aizkavēt reisa atiešanu. Vēršam uzmanību, ka starptautiskos autopārvadājumus uz/no Latvijas veic arī ārvalstīs reģistrēti komersanti. Nav skaidrs, vai sistēma būs </w:t>
            </w:r>
            <w:proofErr w:type="spellStart"/>
            <w:r w:rsidRPr="00C360F8">
              <w:rPr>
                <w:sz w:val="22"/>
                <w:szCs w:val="22"/>
              </w:rPr>
              <w:t>multilingvāla</w:t>
            </w:r>
            <w:proofErr w:type="spellEnd"/>
            <w:r w:rsidRPr="00C360F8">
              <w:rPr>
                <w:sz w:val="22"/>
                <w:szCs w:val="22"/>
              </w:rPr>
              <w:t xml:space="preserve"> un bez latviešu, krievu un angļu valodas būs pieejamas arī citas, piemēram lietuviešu, igauņu, poļu, vācu valodas.</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 xml:space="preserve">Pārvadātājiem nebūs nepieciešams interneta </w:t>
            </w:r>
            <w:proofErr w:type="spellStart"/>
            <w:r w:rsidRPr="00C360F8">
              <w:rPr>
                <w:sz w:val="22"/>
                <w:szCs w:val="22"/>
              </w:rPr>
              <w:t>pieslēgums</w:t>
            </w:r>
            <w:proofErr w:type="spellEnd"/>
            <w:r w:rsidRPr="00C360F8">
              <w:rPr>
                <w:sz w:val="22"/>
                <w:szCs w:val="22"/>
              </w:rPr>
              <w:t>, jo apliecinājumu iesniegšanas apstiprinājumā norādītajā QR kodā iekļauto ziņu nolasīšana un attēlošana iespējama ar mobilo ierīci, izmantojot attiecīgās lietotnes un neveicot datu apmaiņu ar informācijas sistēmu. Pārvadātājiem nav paredzēta atsevišķa piekļuve un darbs ar informācijas sistēmu. Pārvadātājiem paredzētais slogs (pasažieru uzrādīto apstiprinājumu esamības kontrole) ir samērīgs, ņemot vērā sabiedrības drošību saistībā ar Covid-19 izplatīšanās dēļ radīto epidemioloģisko apdraudējumu. Datu ievade informācijas sistēmā, kā arī apliecinājumu iesniegšanas apstiprinājumā norādītajā QR kodā iekļaujamā informācija paredzēta, lietojot latīņu burtus. Ņemot vērā apstiprinājumā norādītajā QR kodā iekļaujamo mazo informācijas apjomu (šobrīd paredzēts tikai ieceļošanas datums, pasažiera vārds, uzvārds, apliecinājuma anketas numurs), pārvadātājiem nebūs nepieciešamas latviešu valodas zināšanas.</w:t>
            </w:r>
          </w:p>
          <w:p w:rsidR="00C360F8" w:rsidRPr="00C360F8" w:rsidRDefault="00C360F8" w:rsidP="00C360F8">
            <w:pPr>
              <w:jc w:val="both"/>
              <w:rPr>
                <w:sz w:val="22"/>
                <w:szCs w:val="22"/>
              </w:rPr>
            </w:pPr>
          </w:p>
          <w:p w:rsidR="00C360F8" w:rsidRPr="00C360F8" w:rsidRDefault="00C360F8" w:rsidP="00C360F8">
            <w:pPr>
              <w:jc w:val="both"/>
              <w:rPr>
                <w:sz w:val="22"/>
                <w:szCs w:val="22"/>
              </w:rPr>
            </w:pPr>
            <w:r w:rsidRPr="00C360F8">
              <w:rPr>
                <w:sz w:val="22"/>
                <w:szCs w:val="22"/>
              </w:rPr>
              <w:t xml:space="preserve">Papildināts anotācijas I sadaļas 2.punkts, ka, lai nerastos pārpratumi un neskaidrības saistībā ar citu valstu pilsoņu ievadīto personvārdu pareizrakstību, projektā nav paredzēts, ka citu valstu pilsoņi, aizpildot apliecinājuma anketu, savus personvārdus latviskotu atbilstoši latviešu valodā lietotajiem rakstības principiem (dzimtes lokāmo galotņu lietošana un atveidošana atbilstoši izrunai), proti, paredzams, ka </w:t>
            </w:r>
            <w:proofErr w:type="spellStart"/>
            <w:r w:rsidRPr="00C360F8">
              <w:rPr>
                <w:sz w:val="22"/>
                <w:szCs w:val="22"/>
              </w:rPr>
              <w:t>citvalodu</w:t>
            </w:r>
            <w:proofErr w:type="spellEnd"/>
            <w:r w:rsidRPr="00C360F8">
              <w:rPr>
                <w:sz w:val="22"/>
                <w:szCs w:val="22"/>
              </w:rPr>
              <w:t xml:space="preserve"> personvārdus citu valstu pilsoņi, lietojot latīņu burtus, norādīs atbilstoši attiecīgajā personu apliecinošā vai ceļošanas dokumentā lietotajai personvārdu rakstībai.</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both"/>
              <w:rPr>
                <w:sz w:val="22"/>
                <w:szCs w:val="22"/>
              </w:rPr>
            </w:pPr>
            <w:r w:rsidRPr="00C360F8">
              <w:rPr>
                <w:sz w:val="22"/>
                <w:szCs w:val="22"/>
              </w:rPr>
              <w:t>Anotācijas I sadaļas 2.punkts.</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6</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both"/>
              <w:rPr>
                <w:sz w:val="22"/>
                <w:szCs w:val="22"/>
              </w:rPr>
            </w:pPr>
            <w:r w:rsidRPr="00C360F8">
              <w:rPr>
                <w:sz w:val="22"/>
                <w:szCs w:val="22"/>
              </w:rPr>
              <w:t>Anotācijas I sadaļas 2.punkts (6., 7.lpp.).</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Datu valsts inspekcija</w:t>
            </w:r>
          </w:p>
          <w:p w:rsidR="00C360F8" w:rsidRPr="00C360F8" w:rsidRDefault="00C360F8" w:rsidP="00C360F8">
            <w:pPr>
              <w:widowControl w:val="0"/>
              <w:jc w:val="center"/>
              <w:rPr>
                <w:b/>
                <w:sz w:val="22"/>
                <w:szCs w:val="22"/>
              </w:rPr>
            </w:pPr>
            <w:r w:rsidRPr="00C360F8">
              <w:rPr>
                <w:b/>
                <w:sz w:val="22"/>
                <w:szCs w:val="22"/>
              </w:rPr>
              <w:t>(04.09.2020.)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 xml:space="preserve">Anotācijas I sadaļas 2. punkta 5. apakšpunktā (7.lpp.) </w:t>
            </w:r>
            <w:proofErr w:type="spellStart"/>
            <w:r w:rsidRPr="00C360F8">
              <w:rPr>
                <w:sz w:val="22"/>
                <w:szCs w:val="22"/>
              </w:rPr>
              <w:t>citastarp</w:t>
            </w:r>
            <w:proofErr w:type="spellEnd"/>
            <w:r w:rsidRPr="00C360F8">
              <w:rPr>
                <w:sz w:val="22"/>
                <w:szCs w:val="22"/>
              </w:rPr>
              <w:t xml:space="preserve"> norādīts, ka informācijas sistēmā iekļaujamo ziņu apstrāde ir nepieciešama, lai Valsts policija, Valsts robežsardze un Slimību profilakses un kontroles centrs </w:t>
            </w:r>
            <w:proofErr w:type="spellStart"/>
            <w:r w:rsidRPr="00C360F8">
              <w:rPr>
                <w:sz w:val="22"/>
                <w:szCs w:val="22"/>
              </w:rPr>
              <w:t>Covid</w:t>
            </w:r>
            <w:proofErr w:type="spellEnd"/>
            <w:r w:rsidRPr="00C360F8">
              <w:rPr>
                <w:sz w:val="22"/>
                <w:szCs w:val="22"/>
              </w:rPr>
              <w:t xml:space="preserve"> 19 infekcijas izplatības pārvaldības ietvaros varētu sabiedrības interesēs īstenot epidemioloģiskās drošības pasākumus atbilstoši Eiropas Parlamenta un Padomes 2016. gada 27. aprīļa regulas (ES) 2016/679 par fizisku personu aizsardzību attiecībā uz personas datu apstrādi un šādu datu brīvu apriti un ar ko atceļ Direktīvu 95/46/EK (Vispārīgā datu aizsardzības regula) (turpmāk – Regula) 6. panta 1. punkta e)  apakšpunktam.</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Inspekcija norāda, ka Regulas 6. panta 1. punkts nosaka, ka apstrāde ir likumīga tikai tādā apmērā un tikai tad, ja ir piemērojams vismaz viens no turpmāk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w:t>
            </w:r>
            <w:proofErr w:type="spellStart"/>
            <w:r w:rsidRPr="00C360F8">
              <w:rPr>
                <w:sz w:val="22"/>
                <w:szCs w:val="22"/>
              </w:rPr>
              <w:t>pamattiesības</w:t>
            </w:r>
            <w:proofErr w:type="spellEnd"/>
            <w:r w:rsidRPr="00C360F8">
              <w:rPr>
                <w:sz w:val="22"/>
                <w:szCs w:val="22"/>
              </w:rPr>
              <w:t xml:space="preserve"> un pamatbrīvības, kurām nepieciešama personas datu aizsardzība, ir svarīgākas par šādām interesēm, jo īpaši, ja datu subjekts ir bērns. Atbilstoši Regulas 6. panta 3. punktam šā panta 1. punkta c) un e) apakšpunktā minēto apstrādes pamatu nosaka ar: a) Savienības tiesību aktiem; vai b) dalībvalsts tiesību aktiem, kas piemērojami pārzinim.</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Ņemot vērā to, ka Valsts policija, Valsts robežsardze un Slimību profilakses un kontroles centrs informācijas sistēmā iekļaujamo ziņu apstrādi veiks, lai nodrošinātu Ministru kabineta 2020.gada 9.jūnija noteikumu Nr. 360 “Epidemioloģiskās drošības pasākumi Covid-19 infekcijas izplatības ierobežošanai” prasību izpildi, tad šādas apstrādes tiesiskais pamats atbilst Regulas 6. panta 1. punkta c)  un e) apakšpunktam. Lūdzam attiecīgi precizēt anotācijas I sadaļas 2. punkta 5.apakšpunktu.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Anotāc</w:t>
            </w:r>
            <w:r w:rsidR="00F852B3">
              <w:rPr>
                <w:sz w:val="22"/>
                <w:szCs w:val="22"/>
              </w:rPr>
              <w:t>ijas I sadaļas 2.punktā</w:t>
            </w:r>
            <w:r w:rsidRPr="00C360F8">
              <w:rPr>
                <w:sz w:val="22"/>
                <w:szCs w:val="22"/>
              </w:rPr>
              <w:t xml:space="preserve"> papildināts skaidrojums atbilstoši piedāvātajam risinājumam.</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both"/>
              <w:rPr>
                <w:sz w:val="22"/>
                <w:szCs w:val="22"/>
              </w:rPr>
            </w:pPr>
            <w:r w:rsidRPr="00C360F8">
              <w:rPr>
                <w:sz w:val="22"/>
                <w:szCs w:val="22"/>
              </w:rPr>
              <w:t>Anotācijas</w:t>
            </w:r>
            <w:r w:rsidR="00F852B3">
              <w:rPr>
                <w:sz w:val="22"/>
                <w:szCs w:val="22"/>
              </w:rPr>
              <w:t xml:space="preserve"> I sadaļas 2.punkts</w:t>
            </w:r>
            <w:r w:rsidRPr="00C360F8">
              <w:rPr>
                <w:sz w:val="22"/>
                <w:szCs w:val="22"/>
              </w:rPr>
              <w:t>.</w:t>
            </w:r>
          </w:p>
        </w:tc>
      </w:tr>
      <w:tr w:rsidR="00C360F8" w:rsidRPr="00C360F8" w:rsidTr="00780350">
        <w:trPr>
          <w:trHeight w:val="553"/>
        </w:trPr>
        <w:tc>
          <w:tcPr>
            <w:tcW w:w="630" w:type="dxa"/>
            <w:tcBorders>
              <w:top w:val="single" w:sz="6" w:space="0" w:color="000000"/>
              <w:left w:val="single" w:sz="6" w:space="0" w:color="000000"/>
              <w:bottom w:val="single" w:sz="6" w:space="0" w:color="000000"/>
              <w:right w:val="single" w:sz="6" w:space="0" w:color="000000"/>
            </w:tcBorders>
          </w:tcPr>
          <w:p w:rsidR="00C360F8" w:rsidRPr="00C360F8" w:rsidRDefault="00C360F8" w:rsidP="005D0C11">
            <w:pPr>
              <w:pStyle w:val="naisc"/>
              <w:spacing w:before="0" w:after="0"/>
              <w:jc w:val="left"/>
              <w:rPr>
                <w:sz w:val="22"/>
                <w:szCs w:val="22"/>
              </w:rPr>
            </w:pPr>
            <w:r w:rsidRPr="00C360F8">
              <w:rPr>
                <w:sz w:val="22"/>
                <w:szCs w:val="22"/>
              </w:rPr>
              <w:t>1</w:t>
            </w:r>
            <w:r w:rsidR="005D0C11">
              <w:rPr>
                <w:sz w:val="22"/>
                <w:szCs w:val="22"/>
              </w:rPr>
              <w:t>7</w:t>
            </w:r>
            <w:r w:rsidRPr="00C360F8">
              <w:rPr>
                <w:sz w:val="22"/>
                <w:szCs w:val="22"/>
              </w:rPr>
              <w:t>.</w:t>
            </w:r>
          </w:p>
        </w:tc>
        <w:tc>
          <w:tcPr>
            <w:tcW w:w="3473" w:type="dxa"/>
            <w:tcBorders>
              <w:left w:val="single" w:sz="6" w:space="0" w:color="000000"/>
              <w:bottom w:val="single" w:sz="6" w:space="0" w:color="000000"/>
              <w:right w:val="single" w:sz="6" w:space="0" w:color="000000"/>
            </w:tcBorders>
          </w:tcPr>
          <w:p w:rsidR="00C360F8" w:rsidRPr="00C360F8" w:rsidRDefault="00C360F8" w:rsidP="00C360F8">
            <w:pPr>
              <w:pStyle w:val="naisc"/>
              <w:spacing w:before="0" w:after="0"/>
              <w:ind w:firstLine="12"/>
              <w:jc w:val="left"/>
              <w:rPr>
                <w:sz w:val="22"/>
                <w:szCs w:val="22"/>
              </w:rPr>
            </w:pPr>
            <w:r w:rsidRPr="00C360F8">
              <w:rPr>
                <w:sz w:val="22"/>
                <w:szCs w:val="22"/>
              </w:rPr>
              <w:t>Anotācijas III sadaļa.</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widowControl w:val="0"/>
              <w:jc w:val="center"/>
              <w:rPr>
                <w:b/>
                <w:sz w:val="22"/>
                <w:szCs w:val="22"/>
              </w:rPr>
            </w:pPr>
            <w:r w:rsidRPr="00C360F8">
              <w:rPr>
                <w:b/>
                <w:sz w:val="22"/>
                <w:szCs w:val="22"/>
              </w:rPr>
              <w:t>Finanšu ministrija</w:t>
            </w:r>
          </w:p>
          <w:p w:rsidR="00C360F8" w:rsidRPr="00C360F8" w:rsidRDefault="00C360F8" w:rsidP="00C360F8">
            <w:pPr>
              <w:widowControl w:val="0"/>
              <w:jc w:val="center"/>
              <w:rPr>
                <w:b/>
                <w:sz w:val="22"/>
                <w:szCs w:val="22"/>
              </w:rPr>
            </w:pPr>
            <w:r w:rsidRPr="00C360F8">
              <w:rPr>
                <w:b/>
                <w:sz w:val="22"/>
                <w:szCs w:val="22"/>
              </w:rPr>
              <w:t>(07.09.2020.)</w:t>
            </w:r>
          </w:p>
          <w:p w:rsidR="00C360F8" w:rsidRPr="00C360F8" w:rsidRDefault="00C360F8" w:rsidP="00C360F8">
            <w:pPr>
              <w:widowControl w:val="0"/>
              <w:jc w:val="center"/>
              <w:rPr>
                <w:b/>
                <w:sz w:val="22"/>
                <w:szCs w:val="22"/>
              </w:rPr>
            </w:pPr>
          </w:p>
          <w:p w:rsidR="00C360F8" w:rsidRPr="00C360F8" w:rsidRDefault="00C360F8" w:rsidP="00C360F8">
            <w:pPr>
              <w:widowControl w:val="0"/>
              <w:jc w:val="both"/>
              <w:rPr>
                <w:sz w:val="22"/>
                <w:szCs w:val="22"/>
              </w:rPr>
            </w:pPr>
            <w:r w:rsidRPr="00C360F8">
              <w:rPr>
                <w:sz w:val="22"/>
                <w:szCs w:val="22"/>
              </w:rPr>
              <w:t xml:space="preserve">Noteikumu projekta anotācijas III sadaļā “Tiesību akta projekta ietekme uz valsts budžetu un pašvaldību budžetiem” (turpmāk – III sadaļa) norādīts, ka noteikumu projekta īstenošanai nepieciešams papildu finansējums 2021.gadā un turpmāk ik gadu 5 854 </w:t>
            </w:r>
            <w:proofErr w:type="spellStart"/>
            <w:r w:rsidRPr="00C360F8">
              <w:rPr>
                <w:sz w:val="22"/>
                <w:szCs w:val="22"/>
              </w:rPr>
              <w:t>euro</w:t>
            </w:r>
            <w:proofErr w:type="spellEnd"/>
            <w:r w:rsidRPr="00C360F8">
              <w:rPr>
                <w:sz w:val="22"/>
                <w:szCs w:val="22"/>
              </w:rPr>
              <w:t xml:space="preserve"> apmērā, lai nodrošinātu 2020.gadā izveidojamās Ieceļotāju uzskaites kontroles informācijas sistēmas (IECIS) uzturēšanu, par ko ar Iekšlietu ministrijas 2020.gada 24.augusta vēstuli Nr.1-40/2091 “Par Iekšlietu ministrijas precizētajiem prioritārajiem pasākumiem 2021., 2022. un 2023.gadam” iesniegts atbilstošs prioritārā pasākuma pieteikums “Ieceļotāju uzskaites kontroles informācijas sistēmas (IECIS) uzturēšana”.</w:t>
            </w:r>
          </w:p>
          <w:p w:rsidR="00C360F8" w:rsidRPr="00C360F8" w:rsidRDefault="00C360F8" w:rsidP="00C360F8">
            <w:pPr>
              <w:widowControl w:val="0"/>
              <w:jc w:val="both"/>
              <w:rPr>
                <w:sz w:val="22"/>
                <w:szCs w:val="22"/>
              </w:rPr>
            </w:pPr>
          </w:p>
          <w:p w:rsidR="00C360F8" w:rsidRPr="00C360F8" w:rsidRDefault="00C360F8" w:rsidP="00C360F8">
            <w:pPr>
              <w:widowControl w:val="0"/>
              <w:jc w:val="both"/>
              <w:rPr>
                <w:sz w:val="22"/>
                <w:szCs w:val="22"/>
              </w:rPr>
            </w:pPr>
            <w:r w:rsidRPr="00C360F8">
              <w:rPr>
                <w:sz w:val="22"/>
                <w:szCs w:val="22"/>
              </w:rPr>
              <w:t xml:space="preserve">Ņemot vērā valsts budžeta ierobežotās finansiālās iespējas finansēt visus ministriju un citu centrālo iestāžu iesniegtos prioritāros pasākumus 2021.-2023.gadam, uzskatām, ka Iekšlietu ministrijai papildu nepieciešamais finansējums 2021.gadā un turpmāk ik gadu 5 854 </w:t>
            </w:r>
            <w:proofErr w:type="spellStart"/>
            <w:r w:rsidRPr="00C360F8">
              <w:rPr>
                <w:sz w:val="22"/>
                <w:szCs w:val="22"/>
              </w:rPr>
              <w:t>euro</w:t>
            </w:r>
            <w:proofErr w:type="spellEnd"/>
            <w:r w:rsidRPr="00C360F8">
              <w:rPr>
                <w:sz w:val="22"/>
                <w:szCs w:val="22"/>
              </w:rPr>
              <w:t xml:space="preserve"> apmērā Ieceļotāju uzskaites kontroles informācijas sistēmas (IECIS) uzturēšanai ir jānodrošina piešķirto valsts budžeta līdzekļu ietvaros, atbilstoši precizējot noteikumu projekta anotācijas III sadaļu.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rsidR="00C360F8" w:rsidRPr="00C360F8" w:rsidRDefault="00C360F8" w:rsidP="00C360F8">
            <w:pPr>
              <w:jc w:val="center"/>
              <w:rPr>
                <w:b/>
                <w:sz w:val="22"/>
                <w:szCs w:val="22"/>
              </w:rPr>
            </w:pPr>
            <w:r w:rsidRPr="00C360F8">
              <w:rPr>
                <w:b/>
                <w:sz w:val="22"/>
                <w:szCs w:val="22"/>
              </w:rPr>
              <w:t>Iebildums ņemts vērā.</w:t>
            </w:r>
          </w:p>
          <w:p w:rsidR="00C360F8" w:rsidRPr="00C360F8" w:rsidRDefault="00C360F8" w:rsidP="00C360F8">
            <w:pPr>
              <w:jc w:val="center"/>
              <w:rPr>
                <w:b/>
                <w:sz w:val="22"/>
                <w:szCs w:val="22"/>
              </w:rPr>
            </w:pPr>
          </w:p>
          <w:p w:rsidR="00C360F8" w:rsidRPr="00C360F8" w:rsidRDefault="00C360F8" w:rsidP="00C360F8">
            <w:pPr>
              <w:jc w:val="both"/>
              <w:rPr>
                <w:sz w:val="22"/>
                <w:szCs w:val="22"/>
              </w:rPr>
            </w:pPr>
            <w:r w:rsidRPr="00C360F8">
              <w:rPr>
                <w:sz w:val="22"/>
                <w:szCs w:val="22"/>
              </w:rPr>
              <w:t>Attiecīgi labota anotācijas III sadaļa.</w:t>
            </w:r>
          </w:p>
        </w:tc>
        <w:tc>
          <w:tcPr>
            <w:tcW w:w="2693" w:type="dxa"/>
            <w:tcBorders>
              <w:left w:val="single" w:sz="4" w:space="0" w:color="auto"/>
              <w:bottom w:val="single" w:sz="4" w:space="0" w:color="auto"/>
            </w:tcBorders>
          </w:tcPr>
          <w:p w:rsidR="00C360F8" w:rsidRPr="00C360F8" w:rsidRDefault="00C360F8" w:rsidP="00C360F8">
            <w:pPr>
              <w:pStyle w:val="naisc"/>
              <w:tabs>
                <w:tab w:val="left" w:pos="993"/>
              </w:tabs>
              <w:spacing w:before="0" w:after="0"/>
              <w:jc w:val="left"/>
              <w:rPr>
                <w:sz w:val="22"/>
                <w:szCs w:val="22"/>
              </w:rPr>
            </w:pPr>
            <w:r w:rsidRPr="00C360F8">
              <w:rPr>
                <w:sz w:val="22"/>
                <w:szCs w:val="22"/>
              </w:rPr>
              <w:t>Anotācijas III sadaļa.</w:t>
            </w:r>
          </w:p>
        </w:tc>
      </w:tr>
    </w:tbl>
    <w:p w:rsidR="00484CD9" w:rsidRDefault="00484CD9" w:rsidP="00B87F1F">
      <w:pPr>
        <w:jc w:val="both"/>
        <w:rPr>
          <w:rFonts w:eastAsia="SimSun"/>
          <w:lang w:eastAsia="zh-CN" w:bidi="he-IL"/>
        </w:rPr>
      </w:pPr>
    </w:p>
    <w:p w:rsidR="00E77632" w:rsidRDefault="00E77632" w:rsidP="00D261B8">
      <w:pPr>
        <w:tabs>
          <w:tab w:val="left" w:pos="5103"/>
          <w:tab w:val="right" w:leader="underscore" w:pos="14003"/>
        </w:tabs>
      </w:pPr>
    </w:p>
    <w:p w:rsidR="00E77632" w:rsidRDefault="00E77632" w:rsidP="00D261B8">
      <w:pPr>
        <w:tabs>
          <w:tab w:val="left" w:pos="5103"/>
          <w:tab w:val="right" w:leader="underscore" w:pos="14003"/>
        </w:tabs>
      </w:pPr>
    </w:p>
    <w:p w:rsidR="00DB67D8" w:rsidRDefault="00D149E6" w:rsidP="00D261B8">
      <w:pPr>
        <w:tabs>
          <w:tab w:val="left" w:pos="5103"/>
          <w:tab w:val="right" w:leader="underscore" w:pos="14003"/>
        </w:tabs>
        <w:rPr>
          <w:sz w:val="20"/>
          <w:szCs w:val="20"/>
        </w:rPr>
      </w:pPr>
      <w:r w:rsidRPr="00FB036F">
        <w:t>Atbildīgā amatpersona</w:t>
      </w:r>
      <w:r w:rsidR="00D261B8">
        <w:t xml:space="preserve"> </w:t>
      </w:r>
      <w:r w:rsidR="00D261B8">
        <w:tab/>
      </w:r>
      <w:r w:rsidR="00D261B8">
        <w:tab/>
        <w:t xml:space="preserve"> </w:t>
      </w:r>
      <w:proofErr w:type="spellStart"/>
      <w:r w:rsidR="00341E81">
        <w:t>L.Lapiņa</w:t>
      </w:r>
      <w:proofErr w:type="spellEnd"/>
    </w:p>
    <w:p w:rsidR="00DB67D8" w:rsidRDefault="00DB67D8" w:rsidP="00484CD9">
      <w:pPr>
        <w:rPr>
          <w:sz w:val="20"/>
          <w:szCs w:val="20"/>
        </w:rPr>
      </w:pPr>
    </w:p>
    <w:p w:rsidR="00795ADA" w:rsidRDefault="00795ADA" w:rsidP="00484CD9">
      <w:pPr>
        <w:rPr>
          <w:sz w:val="20"/>
          <w:szCs w:val="20"/>
        </w:rPr>
      </w:pPr>
    </w:p>
    <w:p w:rsidR="00DB67D8" w:rsidRDefault="00DB67D8" w:rsidP="00484CD9">
      <w:pPr>
        <w:rPr>
          <w:sz w:val="20"/>
          <w:szCs w:val="20"/>
        </w:rPr>
      </w:pPr>
    </w:p>
    <w:p w:rsidR="00DB67D8" w:rsidRDefault="00DB67D8" w:rsidP="00484CD9">
      <w:pPr>
        <w:rPr>
          <w:sz w:val="20"/>
          <w:szCs w:val="20"/>
        </w:rPr>
      </w:pPr>
    </w:p>
    <w:p w:rsidR="00F8022A" w:rsidRPr="00694D52" w:rsidRDefault="008C45F9" w:rsidP="00F8022A">
      <w:pPr>
        <w:rPr>
          <w:sz w:val="20"/>
          <w:szCs w:val="20"/>
        </w:rPr>
      </w:pPr>
      <w:r>
        <w:rPr>
          <w:sz w:val="20"/>
          <w:szCs w:val="20"/>
        </w:rPr>
        <w:t>30</w:t>
      </w:r>
      <w:r w:rsidR="00BC41D4">
        <w:rPr>
          <w:sz w:val="20"/>
          <w:szCs w:val="20"/>
        </w:rPr>
        <w:t xml:space="preserve">.09.2020. </w:t>
      </w:r>
      <w:r>
        <w:rPr>
          <w:sz w:val="20"/>
          <w:szCs w:val="20"/>
        </w:rPr>
        <w:t>09</w:t>
      </w:r>
      <w:r w:rsidR="00795ADA">
        <w:rPr>
          <w:sz w:val="20"/>
          <w:szCs w:val="20"/>
        </w:rPr>
        <w:t>:56</w:t>
      </w:r>
    </w:p>
    <w:p w:rsidR="00F8022A" w:rsidRPr="00694D52" w:rsidRDefault="00F8022A" w:rsidP="00F8022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795ADA">
        <w:rPr>
          <w:noProof/>
          <w:sz w:val="20"/>
          <w:szCs w:val="20"/>
        </w:rPr>
        <w:t>4484</w:t>
      </w:r>
      <w:r>
        <w:rPr>
          <w:sz w:val="20"/>
          <w:szCs w:val="20"/>
        </w:rPr>
        <w:fldChar w:fldCharType="end"/>
      </w:r>
      <w:bookmarkStart w:id="0" w:name="_GoBack"/>
      <w:bookmarkEnd w:id="0"/>
    </w:p>
    <w:p w:rsidR="00F8022A" w:rsidRPr="00B873BB" w:rsidRDefault="00F8022A" w:rsidP="00F8022A">
      <w:pPr>
        <w:rPr>
          <w:sz w:val="20"/>
          <w:szCs w:val="20"/>
        </w:rPr>
      </w:pPr>
      <w:r w:rsidRPr="00B873BB">
        <w:rPr>
          <w:sz w:val="20"/>
          <w:szCs w:val="20"/>
        </w:rPr>
        <w:t>Baltacis 67219173</w:t>
      </w:r>
    </w:p>
    <w:p w:rsidR="00F8022A" w:rsidRDefault="00F8022A" w:rsidP="00484CD9">
      <w:pPr>
        <w:rPr>
          <w:sz w:val="20"/>
          <w:szCs w:val="20"/>
        </w:rPr>
      </w:pPr>
      <w:r w:rsidRPr="00B873BB">
        <w:rPr>
          <w:sz w:val="20"/>
          <w:szCs w:val="20"/>
        </w:rPr>
        <w:t>arturs.baltacis@ic.iem.gov.lv</w:t>
      </w:r>
    </w:p>
    <w:sectPr w:rsidR="00F8022A"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21" w:rsidRDefault="00411521">
      <w:r>
        <w:separator/>
      </w:r>
    </w:p>
  </w:endnote>
  <w:endnote w:type="continuationSeparator" w:id="0">
    <w:p w:rsidR="00411521" w:rsidRDefault="004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FC43F0" w:rsidRDefault="001856BF" w:rsidP="007219BF">
    <w:pPr>
      <w:jc w:val="both"/>
      <w:rPr>
        <w:sz w:val="20"/>
        <w:szCs w:val="20"/>
      </w:rPr>
    </w:pPr>
    <w:r>
      <w:rPr>
        <w:sz w:val="20"/>
        <w:szCs w:val="20"/>
      </w:rPr>
      <w:t>IEMIzz_30</w:t>
    </w:r>
    <w:r w:rsidR="00F4690C">
      <w:rPr>
        <w:sz w:val="20"/>
        <w:szCs w:val="20"/>
      </w:rPr>
      <w:t>0920_iecis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7219BF" w:rsidRDefault="001856BF" w:rsidP="00781934">
    <w:pPr>
      <w:jc w:val="both"/>
      <w:rPr>
        <w:sz w:val="20"/>
        <w:szCs w:val="20"/>
      </w:rPr>
    </w:pPr>
    <w:r>
      <w:rPr>
        <w:sz w:val="20"/>
        <w:szCs w:val="20"/>
      </w:rPr>
      <w:t>IEMIzz_30</w:t>
    </w:r>
    <w:r w:rsidR="00F4690C">
      <w:rPr>
        <w:sz w:val="20"/>
        <w:szCs w:val="20"/>
      </w:rPr>
      <w:t>0920_iecis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21" w:rsidRDefault="00411521">
      <w:r>
        <w:separator/>
      </w:r>
    </w:p>
  </w:footnote>
  <w:footnote w:type="continuationSeparator" w:id="0">
    <w:p w:rsidR="00411521" w:rsidRDefault="0041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50" w:rsidRDefault="00A9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ADA">
      <w:rPr>
        <w:rStyle w:val="PageNumber"/>
        <w:noProof/>
      </w:rPr>
      <w:t>18</w:t>
    </w:r>
    <w:r>
      <w:rPr>
        <w:rStyle w:val="PageNumber"/>
      </w:rPr>
      <w:fldChar w:fldCharType="end"/>
    </w:r>
  </w:p>
  <w:p w:rsidR="00A94E50" w:rsidRDefault="00A9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35F5"/>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5D2BCE"/>
    <w:multiLevelType w:val="hybridMultilevel"/>
    <w:tmpl w:val="51640282"/>
    <w:lvl w:ilvl="0" w:tplc="2FF2A8D8">
      <w:start w:val="1"/>
      <w:numFmt w:val="bullet"/>
      <w:lvlText w:val=""/>
      <w:lvlJc w:val="left"/>
      <w:pPr>
        <w:ind w:left="1641" w:hanging="360"/>
      </w:pPr>
      <w:rPr>
        <w:rFonts w:ascii="Symbol" w:hAnsi="Symbol" w:hint="default"/>
      </w:rPr>
    </w:lvl>
    <w:lvl w:ilvl="1" w:tplc="04260003" w:tentative="1">
      <w:start w:val="1"/>
      <w:numFmt w:val="bullet"/>
      <w:lvlText w:val="o"/>
      <w:lvlJc w:val="left"/>
      <w:pPr>
        <w:ind w:left="2361" w:hanging="360"/>
      </w:pPr>
      <w:rPr>
        <w:rFonts w:ascii="Courier New" w:hAnsi="Courier New" w:cs="Courier New" w:hint="default"/>
      </w:rPr>
    </w:lvl>
    <w:lvl w:ilvl="2" w:tplc="04260005" w:tentative="1">
      <w:start w:val="1"/>
      <w:numFmt w:val="bullet"/>
      <w:lvlText w:val=""/>
      <w:lvlJc w:val="left"/>
      <w:pPr>
        <w:ind w:left="3081" w:hanging="360"/>
      </w:pPr>
      <w:rPr>
        <w:rFonts w:ascii="Wingdings" w:hAnsi="Wingdings" w:hint="default"/>
      </w:rPr>
    </w:lvl>
    <w:lvl w:ilvl="3" w:tplc="04260001" w:tentative="1">
      <w:start w:val="1"/>
      <w:numFmt w:val="bullet"/>
      <w:lvlText w:val=""/>
      <w:lvlJc w:val="left"/>
      <w:pPr>
        <w:ind w:left="3801" w:hanging="360"/>
      </w:pPr>
      <w:rPr>
        <w:rFonts w:ascii="Symbol" w:hAnsi="Symbol" w:hint="default"/>
      </w:rPr>
    </w:lvl>
    <w:lvl w:ilvl="4" w:tplc="04260003" w:tentative="1">
      <w:start w:val="1"/>
      <w:numFmt w:val="bullet"/>
      <w:lvlText w:val="o"/>
      <w:lvlJc w:val="left"/>
      <w:pPr>
        <w:ind w:left="4521" w:hanging="360"/>
      </w:pPr>
      <w:rPr>
        <w:rFonts w:ascii="Courier New" w:hAnsi="Courier New" w:cs="Courier New" w:hint="default"/>
      </w:rPr>
    </w:lvl>
    <w:lvl w:ilvl="5" w:tplc="04260005" w:tentative="1">
      <w:start w:val="1"/>
      <w:numFmt w:val="bullet"/>
      <w:lvlText w:val=""/>
      <w:lvlJc w:val="left"/>
      <w:pPr>
        <w:ind w:left="5241" w:hanging="360"/>
      </w:pPr>
      <w:rPr>
        <w:rFonts w:ascii="Wingdings" w:hAnsi="Wingdings" w:hint="default"/>
      </w:rPr>
    </w:lvl>
    <w:lvl w:ilvl="6" w:tplc="04260001" w:tentative="1">
      <w:start w:val="1"/>
      <w:numFmt w:val="bullet"/>
      <w:lvlText w:val=""/>
      <w:lvlJc w:val="left"/>
      <w:pPr>
        <w:ind w:left="5961" w:hanging="360"/>
      </w:pPr>
      <w:rPr>
        <w:rFonts w:ascii="Symbol" w:hAnsi="Symbol" w:hint="default"/>
      </w:rPr>
    </w:lvl>
    <w:lvl w:ilvl="7" w:tplc="04260003" w:tentative="1">
      <w:start w:val="1"/>
      <w:numFmt w:val="bullet"/>
      <w:lvlText w:val="o"/>
      <w:lvlJc w:val="left"/>
      <w:pPr>
        <w:ind w:left="6681" w:hanging="360"/>
      </w:pPr>
      <w:rPr>
        <w:rFonts w:ascii="Courier New" w:hAnsi="Courier New" w:cs="Courier New" w:hint="default"/>
      </w:rPr>
    </w:lvl>
    <w:lvl w:ilvl="8" w:tplc="04260005" w:tentative="1">
      <w:start w:val="1"/>
      <w:numFmt w:val="bullet"/>
      <w:lvlText w:val=""/>
      <w:lvlJc w:val="left"/>
      <w:pPr>
        <w:ind w:left="7401" w:hanging="360"/>
      </w:pPr>
      <w:rPr>
        <w:rFonts w:ascii="Wingdings" w:hAnsi="Wingdings" w:hint="default"/>
      </w:rPr>
    </w:lvl>
  </w:abstractNum>
  <w:abstractNum w:abstractNumId="4">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6">
    <w:nsid w:val="1EF0023A"/>
    <w:multiLevelType w:val="hybridMultilevel"/>
    <w:tmpl w:val="EE46AF2A"/>
    <w:lvl w:ilvl="0" w:tplc="6FBA9192">
      <w:start w:val="1"/>
      <w:numFmt w:val="decimal"/>
      <w:lvlText w:val="%1."/>
      <w:lvlJc w:val="left"/>
      <w:pPr>
        <w:ind w:left="1069" w:hanging="360"/>
      </w:pPr>
      <w:rPr>
        <w:rFonts w:hint="default"/>
        <w:b w:val="0"/>
        <w:bCs/>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5FE4314"/>
    <w:multiLevelType w:val="hybridMultilevel"/>
    <w:tmpl w:val="1B2A9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9C242E6"/>
    <w:multiLevelType w:val="hybridMultilevel"/>
    <w:tmpl w:val="0C4C29E4"/>
    <w:lvl w:ilvl="0" w:tplc="559CD6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CE0B78"/>
    <w:multiLevelType w:val="hybridMultilevel"/>
    <w:tmpl w:val="356A934C"/>
    <w:lvl w:ilvl="0" w:tplc="861E97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1F5243"/>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351172"/>
    <w:multiLevelType w:val="hybridMultilevel"/>
    <w:tmpl w:val="4B22BE06"/>
    <w:lvl w:ilvl="0" w:tplc="82B26C2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5">
    <w:nsid w:val="33DE0062"/>
    <w:multiLevelType w:val="hybridMultilevel"/>
    <w:tmpl w:val="76C257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FD21F1"/>
    <w:multiLevelType w:val="hybridMultilevel"/>
    <w:tmpl w:val="FCDACAFA"/>
    <w:lvl w:ilvl="0" w:tplc="0AE075A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0">
    <w:nsid w:val="60FC0065"/>
    <w:multiLevelType w:val="hybridMultilevel"/>
    <w:tmpl w:val="F214B488"/>
    <w:lvl w:ilvl="0" w:tplc="78B06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36A7B10"/>
    <w:multiLevelType w:val="hybridMultilevel"/>
    <w:tmpl w:val="5BECF1DE"/>
    <w:lvl w:ilvl="0" w:tplc="FFF04138">
      <w:start w:val="2"/>
      <w:numFmt w:val="bullet"/>
      <w:lvlText w:val="-"/>
      <w:lvlJc w:val="left"/>
      <w:pPr>
        <w:ind w:left="643" w:hanging="360"/>
      </w:pPr>
      <w:rPr>
        <w:rFonts w:ascii="Times New Roman" w:eastAsia="Times New Roman" w:hAnsi="Times New Roman" w:cs="Times New Roman" w:hint="default"/>
        <w:i w:val="0"/>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9"/>
  </w:num>
  <w:num w:numId="2">
    <w:abstractNumId w:val="21"/>
  </w:num>
  <w:num w:numId="3">
    <w:abstractNumId w:val="2"/>
  </w:num>
  <w:num w:numId="4">
    <w:abstractNumId w:val="10"/>
  </w:num>
  <w:num w:numId="5">
    <w:abstractNumId w:val="5"/>
  </w:num>
  <w:num w:numId="6">
    <w:abstractNumId w:val="17"/>
  </w:num>
  <w:num w:numId="7">
    <w:abstractNumId w:val="18"/>
  </w:num>
  <w:num w:numId="8">
    <w:abstractNumId w:val="19"/>
  </w:num>
  <w:num w:numId="9">
    <w:abstractNumId w:val="1"/>
  </w:num>
  <w:num w:numId="10">
    <w:abstractNumId w:val="7"/>
  </w:num>
  <w:num w:numId="11">
    <w:abstractNumId w:val="4"/>
  </w:num>
  <w:num w:numId="12">
    <w:abstractNumId w:val="8"/>
  </w:num>
  <w:num w:numId="13">
    <w:abstractNumId w:val="0"/>
  </w:num>
  <w:num w:numId="14">
    <w:abstractNumId w:val="13"/>
  </w:num>
  <w:num w:numId="15">
    <w:abstractNumId w:val="16"/>
  </w:num>
  <w:num w:numId="16">
    <w:abstractNumId w:val="15"/>
  </w:num>
  <w:num w:numId="17">
    <w:abstractNumId w:val="11"/>
  </w:num>
  <w:num w:numId="18">
    <w:abstractNumId w:val="12"/>
  </w:num>
  <w:num w:numId="19">
    <w:abstractNumId w:val="20"/>
  </w:num>
  <w:num w:numId="20">
    <w:abstractNumId w:val="3"/>
  </w:num>
  <w:num w:numId="21">
    <w:abstractNumId w:val="22"/>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411A"/>
    <w:rsid w:val="0000513E"/>
    <w:rsid w:val="000100CB"/>
    <w:rsid w:val="00013193"/>
    <w:rsid w:val="0001436C"/>
    <w:rsid w:val="000148B4"/>
    <w:rsid w:val="000179AC"/>
    <w:rsid w:val="00020A6E"/>
    <w:rsid w:val="00020E0A"/>
    <w:rsid w:val="00022E1A"/>
    <w:rsid w:val="00022E36"/>
    <w:rsid w:val="00024999"/>
    <w:rsid w:val="00024C1E"/>
    <w:rsid w:val="000253C9"/>
    <w:rsid w:val="000263F1"/>
    <w:rsid w:val="000266DF"/>
    <w:rsid w:val="00026861"/>
    <w:rsid w:val="00030EC1"/>
    <w:rsid w:val="00035898"/>
    <w:rsid w:val="00035F5D"/>
    <w:rsid w:val="00037D92"/>
    <w:rsid w:val="00040243"/>
    <w:rsid w:val="000414A8"/>
    <w:rsid w:val="000443FE"/>
    <w:rsid w:val="00045231"/>
    <w:rsid w:val="00046B1F"/>
    <w:rsid w:val="0005090C"/>
    <w:rsid w:val="0005505E"/>
    <w:rsid w:val="000604BA"/>
    <w:rsid w:val="0006246C"/>
    <w:rsid w:val="000630A5"/>
    <w:rsid w:val="0006482B"/>
    <w:rsid w:val="00064AB7"/>
    <w:rsid w:val="00067327"/>
    <w:rsid w:val="00067A44"/>
    <w:rsid w:val="00072734"/>
    <w:rsid w:val="00076089"/>
    <w:rsid w:val="00083065"/>
    <w:rsid w:val="00086B2F"/>
    <w:rsid w:val="00087235"/>
    <w:rsid w:val="000908A8"/>
    <w:rsid w:val="0009166F"/>
    <w:rsid w:val="00091EF1"/>
    <w:rsid w:val="00094533"/>
    <w:rsid w:val="0009555C"/>
    <w:rsid w:val="00097132"/>
    <w:rsid w:val="00097856"/>
    <w:rsid w:val="00097895"/>
    <w:rsid w:val="00097A7D"/>
    <w:rsid w:val="000A107B"/>
    <w:rsid w:val="000A27C2"/>
    <w:rsid w:val="000A3B76"/>
    <w:rsid w:val="000A6198"/>
    <w:rsid w:val="000B0183"/>
    <w:rsid w:val="000B13CD"/>
    <w:rsid w:val="000B1D14"/>
    <w:rsid w:val="000B3A61"/>
    <w:rsid w:val="000B3E04"/>
    <w:rsid w:val="000B40EC"/>
    <w:rsid w:val="000B5521"/>
    <w:rsid w:val="000B6096"/>
    <w:rsid w:val="000B64B6"/>
    <w:rsid w:val="000B697D"/>
    <w:rsid w:val="000C0D82"/>
    <w:rsid w:val="000C28E4"/>
    <w:rsid w:val="000C36C4"/>
    <w:rsid w:val="000C3B96"/>
    <w:rsid w:val="000C3DEE"/>
    <w:rsid w:val="000C61ED"/>
    <w:rsid w:val="000C6655"/>
    <w:rsid w:val="000C6C10"/>
    <w:rsid w:val="000C7225"/>
    <w:rsid w:val="000D1956"/>
    <w:rsid w:val="000D64A3"/>
    <w:rsid w:val="000D784C"/>
    <w:rsid w:val="000E3840"/>
    <w:rsid w:val="000E3F69"/>
    <w:rsid w:val="000E555E"/>
    <w:rsid w:val="000E6744"/>
    <w:rsid w:val="000E6A5D"/>
    <w:rsid w:val="000F23DA"/>
    <w:rsid w:val="000F2CE5"/>
    <w:rsid w:val="000F3220"/>
    <w:rsid w:val="000F34C8"/>
    <w:rsid w:val="000F4DC5"/>
    <w:rsid w:val="00101B7B"/>
    <w:rsid w:val="00103553"/>
    <w:rsid w:val="00105302"/>
    <w:rsid w:val="00105573"/>
    <w:rsid w:val="00106CD6"/>
    <w:rsid w:val="00107561"/>
    <w:rsid w:val="001104AF"/>
    <w:rsid w:val="00111A8C"/>
    <w:rsid w:val="00115CCB"/>
    <w:rsid w:val="001163D5"/>
    <w:rsid w:val="00121049"/>
    <w:rsid w:val="001253B2"/>
    <w:rsid w:val="00127DF5"/>
    <w:rsid w:val="001305D1"/>
    <w:rsid w:val="0013314F"/>
    <w:rsid w:val="00134ABB"/>
    <w:rsid w:val="0013507E"/>
    <w:rsid w:val="00137094"/>
    <w:rsid w:val="00137AC9"/>
    <w:rsid w:val="001407C9"/>
    <w:rsid w:val="00140893"/>
    <w:rsid w:val="00142379"/>
    <w:rsid w:val="00146A4C"/>
    <w:rsid w:val="0015007A"/>
    <w:rsid w:val="00151224"/>
    <w:rsid w:val="00151946"/>
    <w:rsid w:val="00152CE4"/>
    <w:rsid w:val="00152CF5"/>
    <w:rsid w:val="00160F37"/>
    <w:rsid w:val="00161A2C"/>
    <w:rsid w:val="00162ED5"/>
    <w:rsid w:val="00167477"/>
    <w:rsid w:val="00171A3D"/>
    <w:rsid w:val="00172A21"/>
    <w:rsid w:val="00174175"/>
    <w:rsid w:val="001743DC"/>
    <w:rsid w:val="00176AFF"/>
    <w:rsid w:val="001856BF"/>
    <w:rsid w:val="00185CB8"/>
    <w:rsid w:val="001879A0"/>
    <w:rsid w:val="00192905"/>
    <w:rsid w:val="001945D2"/>
    <w:rsid w:val="00196047"/>
    <w:rsid w:val="00196F05"/>
    <w:rsid w:val="001A0B19"/>
    <w:rsid w:val="001A0F81"/>
    <w:rsid w:val="001A2DEC"/>
    <w:rsid w:val="001A3AD4"/>
    <w:rsid w:val="001A3B6D"/>
    <w:rsid w:val="001A3D6A"/>
    <w:rsid w:val="001A449C"/>
    <w:rsid w:val="001A4ED2"/>
    <w:rsid w:val="001A58AC"/>
    <w:rsid w:val="001A5E1D"/>
    <w:rsid w:val="001A7349"/>
    <w:rsid w:val="001A7E36"/>
    <w:rsid w:val="001B6F5E"/>
    <w:rsid w:val="001C42CC"/>
    <w:rsid w:val="001C6B5B"/>
    <w:rsid w:val="001D0298"/>
    <w:rsid w:val="001E00A9"/>
    <w:rsid w:val="001E01DA"/>
    <w:rsid w:val="001E186C"/>
    <w:rsid w:val="001E242E"/>
    <w:rsid w:val="001E51F0"/>
    <w:rsid w:val="001E5648"/>
    <w:rsid w:val="001F0CCB"/>
    <w:rsid w:val="001F14F6"/>
    <w:rsid w:val="001F1EFF"/>
    <w:rsid w:val="001F3E6F"/>
    <w:rsid w:val="001F60ED"/>
    <w:rsid w:val="001F656B"/>
    <w:rsid w:val="001F68F9"/>
    <w:rsid w:val="0020071A"/>
    <w:rsid w:val="002013A2"/>
    <w:rsid w:val="002024FC"/>
    <w:rsid w:val="00203652"/>
    <w:rsid w:val="00205A9B"/>
    <w:rsid w:val="00205E80"/>
    <w:rsid w:val="00206328"/>
    <w:rsid w:val="00206ECD"/>
    <w:rsid w:val="0020707B"/>
    <w:rsid w:val="00215446"/>
    <w:rsid w:val="00215BDA"/>
    <w:rsid w:val="00216795"/>
    <w:rsid w:val="00223C61"/>
    <w:rsid w:val="002241B2"/>
    <w:rsid w:val="00224C0F"/>
    <w:rsid w:val="002257EC"/>
    <w:rsid w:val="00226FC8"/>
    <w:rsid w:val="002314D5"/>
    <w:rsid w:val="002368F4"/>
    <w:rsid w:val="00240B06"/>
    <w:rsid w:val="0024188B"/>
    <w:rsid w:val="002453E1"/>
    <w:rsid w:val="00246705"/>
    <w:rsid w:val="002468F0"/>
    <w:rsid w:val="002477C2"/>
    <w:rsid w:val="00251D7B"/>
    <w:rsid w:val="00252B37"/>
    <w:rsid w:val="0025481F"/>
    <w:rsid w:val="002548A3"/>
    <w:rsid w:val="0025539F"/>
    <w:rsid w:val="00260F11"/>
    <w:rsid w:val="00263D99"/>
    <w:rsid w:val="00263FCD"/>
    <w:rsid w:val="002649A9"/>
    <w:rsid w:val="002649F1"/>
    <w:rsid w:val="00265C72"/>
    <w:rsid w:val="00270EF5"/>
    <w:rsid w:val="00275566"/>
    <w:rsid w:val="00281CEE"/>
    <w:rsid w:val="00282C9E"/>
    <w:rsid w:val="00283939"/>
    <w:rsid w:val="002909D9"/>
    <w:rsid w:val="00290D73"/>
    <w:rsid w:val="00291384"/>
    <w:rsid w:val="00292005"/>
    <w:rsid w:val="00293AD4"/>
    <w:rsid w:val="0029412C"/>
    <w:rsid w:val="00296354"/>
    <w:rsid w:val="002968AB"/>
    <w:rsid w:val="0029723D"/>
    <w:rsid w:val="002A0CC6"/>
    <w:rsid w:val="002A428E"/>
    <w:rsid w:val="002A4EC3"/>
    <w:rsid w:val="002A4F3D"/>
    <w:rsid w:val="002A61A5"/>
    <w:rsid w:val="002A6B79"/>
    <w:rsid w:val="002B031C"/>
    <w:rsid w:val="002B0FDF"/>
    <w:rsid w:val="002B128C"/>
    <w:rsid w:val="002B1498"/>
    <w:rsid w:val="002B2DCF"/>
    <w:rsid w:val="002B424E"/>
    <w:rsid w:val="002B6540"/>
    <w:rsid w:val="002B7949"/>
    <w:rsid w:val="002C11A1"/>
    <w:rsid w:val="002C190D"/>
    <w:rsid w:val="002C1DEA"/>
    <w:rsid w:val="002C1F34"/>
    <w:rsid w:val="002C63EA"/>
    <w:rsid w:val="002C6685"/>
    <w:rsid w:val="002C72B1"/>
    <w:rsid w:val="002C7B68"/>
    <w:rsid w:val="002D1747"/>
    <w:rsid w:val="002D24F1"/>
    <w:rsid w:val="002D72D0"/>
    <w:rsid w:val="002D742E"/>
    <w:rsid w:val="002D78FF"/>
    <w:rsid w:val="002E0869"/>
    <w:rsid w:val="002E2E66"/>
    <w:rsid w:val="002E7EB9"/>
    <w:rsid w:val="002F0705"/>
    <w:rsid w:val="002F1601"/>
    <w:rsid w:val="002F4C7F"/>
    <w:rsid w:val="002F7197"/>
    <w:rsid w:val="0030124E"/>
    <w:rsid w:val="00301DEE"/>
    <w:rsid w:val="00302C3C"/>
    <w:rsid w:val="00304D94"/>
    <w:rsid w:val="00311154"/>
    <w:rsid w:val="00312409"/>
    <w:rsid w:val="0031725D"/>
    <w:rsid w:val="00320D33"/>
    <w:rsid w:val="00322F7C"/>
    <w:rsid w:val="003269EF"/>
    <w:rsid w:val="003271E0"/>
    <w:rsid w:val="00334076"/>
    <w:rsid w:val="00334648"/>
    <w:rsid w:val="00334E25"/>
    <w:rsid w:val="00337436"/>
    <w:rsid w:val="00340307"/>
    <w:rsid w:val="0034080C"/>
    <w:rsid w:val="00341E81"/>
    <w:rsid w:val="003452F4"/>
    <w:rsid w:val="003474C2"/>
    <w:rsid w:val="00347DF0"/>
    <w:rsid w:val="00354BCD"/>
    <w:rsid w:val="00361B7C"/>
    <w:rsid w:val="00362B6B"/>
    <w:rsid w:val="00364356"/>
    <w:rsid w:val="0036453D"/>
    <w:rsid w:val="00364A20"/>
    <w:rsid w:val="0036696D"/>
    <w:rsid w:val="0038454F"/>
    <w:rsid w:val="0038486B"/>
    <w:rsid w:val="0038642B"/>
    <w:rsid w:val="00386EE0"/>
    <w:rsid w:val="00395E1B"/>
    <w:rsid w:val="003A1A03"/>
    <w:rsid w:val="003A2637"/>
    <w:rsid w:val="003A287B"/>
    <w:rsid w:val="003A2A63"/>
    <w:rsid w:val="003A30DE"/>
    <w:rsid w:val="003A3F78"/>
    <w:rsid w:val="003A4F05"/>
    <w:rsid w:val="003A6B13"/>
    <w:rsid w:val="003B1B5D"/>
    <w:rsid w:val="003B1FDC"/>
    <w:rsid w:val="003B40C3"/>
    <w:rsid w:val="003C0E4F"/>
    <w:rsid w:val="003C1F95"/>
    <w:rsid w:val="003C2E3F"/>
    <w:rsid w:val="003C300C"/>
    <w:rsid w:val="003C32D8"/>
    <w:rsid w:val="003C388D"/>
    <w:rsid w:val="003C3E7E"/>
    <w:rsid w:val="003C510B"/>
    <w:rsid w:val="003C6094"/>
    <w:rsid w:val="003D2572"/>
    <w:rsid w:val="003D2B2E"/>
    <w:rsid w:val="003E05D1"/>
    <w:rsid w:val="003E1463"/>
    <w:rsid w:val="003E27B3"/>
    <w:rsid w:val="003E6B9A"/>
    <w:rsid w:val="003F0AC4"/>
    <w:rsid w:val="003F15E2"/>
    <w:rsid w:val="003F2974"/>
    <w:rsid w:val="003F4E94"/>
    <w:rsid w:val="003F6045"/>
    <w:rsid w:val="003F627F"/>
    <w:rsid w:val="003F7D75"/>
    <w:rsid w:val="00404FE1"/>
    <w:rsid w:val="004074B7"/>
    <w:rsid w:val="00407936"/>
    <w:rsid w:val="00411521"/>
    <w:rsid w:val="00412C63"/>
    <w:rsid w:val="00414512"/>
    <w:rsid w:val="00423191"/>
    <w:rsid w:val="00430935"/>
    <w:rsid w:val="00433222"/>
    <w:rsid w:val="004410F5"/>
    <w:rsid w:val="00447C31"/>
    <w:rsid w:val="00455CFA"/>
    <w:rsid w:val="00456C38"/>
    <w:rsid w:val="00472C82"/>
    <w:rsid w:val="00475F57"/>
    <w:rsid w:val="00483B2B"/>
    <w:rsid w:val="00484CD9"/>
    <w:rsid w:val="00485189"/>
    <w:rsid w:val="00485E31"/>
    <w:rsid w:val="00487214"/>
    <w:rsid w:val="00490261"/>
    <w:rsid w:val="00495D5F"/>
    <w:rsid w:val="0049634A"/>
    <w:rsid w:val="00496894"/>
    <w:rsid w:val="0049734F"/>
    <w:rsid w:val="004A253D"/>
    <w:rsid w:val="004A26E1"/>
    <w:rsid w:val="004B0FDE"/>
    <w:rsid w:val="004B3A80"/>
    <w:rsid w:val="004B4D06"/>
    <w:rsid w:val="004B5817"/>
    <w:rsid w:val="004B6002"/>
    <w:rsid w:val="004C1ED9"/>
    <w:rsid w:val="004C5356"/>
    <w:rsid w:val="004C7D9F"/>
    <w:rsid w:val="004D0764"/>
    <w:rsid w:val="004D2849"/>
    <w:rsid w:val="004D454F"/>
    <w:rsid w:val="004D5871"/>
    <w:rsid w:val="004D6A6D"/>
    <w:rsid w:val="004E1092"/>
    <w:rsid w:val="004E16FA"/>
    <w:rsid w:val="004E694D"/>
    <w:rsid w:val="004F2C77"/>
    <w:rsid w:val="004F4BC0"/>
    <w:rsid w:val="004F4E4B"/>
    <w:rsid w:val="004F5E8E"/>
    <w:rsid w:val="004F7B09"/>
    <w:rsid w:val="00500DEE"/>
    <w:rsid w:val="005040B1"/>
    <w:rsid w:val="00504D1C"/>
    <w:rsid w:val="00507088"/>
    <w:rsid w:val="00510085"/>
    <w:rsid w:val="00510332"/>
    <w:rsid w:val="00510AC3"/>
    <w:rsid w:val="00511AD9"/>
    <w:rsid w:val="00512AC8"/>
    <w:rsid w:val="00513B18"/>
    <w:rsid w:val="00520A47"/>
    <w:rsid w:val="00520A71"/>
    <w:rsid w:val="00521BD6"/>
    <w:rsid w:val="005226EC"/>
    <w:rsid w:val="0052467C"/>
    <w:rsid w:val="00532025"/>
    <w:rsid w:val="005332E0"/>
    <w:rsid w:val="00533A38"/>
    <w:rsid w:val="00534424"/>
    <w:rsid w:val="00534EAE"/>
    <w:rsid w:val="005365A4"/>
    <w:rsid w:val="00540116"/>
    <w:rsid w:val="00544604"/>
    <w:rsid w:val="00545F1B"/>
    <w:rsid w:val="00547CD0"/>
    <w:rsid w:val="00550055"/>
    <w:rsid w:val="00550DA7"/>
    <w:rsid w:val="00552314"/>
    <w:rsid w:val="00556440"/>
    <w:rsid w:val="005636CF"/>
    <w:rsid w:val="0056419E"/>
    <w:rsid w:val="00565BFC"/>
    <w:rsid w:val="00566568"/>
    <w:rsid w:val="005709C1"/>
    <w:rsid w:val="00577A47"/>
    <w:rsid w:val="0058193C"/>
    <w:rsid w:val="00586A78"/>
    <w:rsid w:val="00586EA2"/>
    <w:rsid w:val="00587F9C"/>
    <w:rsid w:val="00591ABE"/>
    <w:rsid w:val="005926A0"/>
    <w:rsid w:val="00592AFF"/>
    <w:rsid w:val="005948A7"/>
    <w:rsid w:val="005A2246"/>
    <w:rsid w:val="005A24B7"/>
    <w:rsid w:val="005A2B18"/>
    <w:rsid w:val="005A3A5B"/>
    <w:rsid w:val="005A4F1E"/>
    <w:rsid w:val="005A576D"/>
    <w:rsid w:val="005A616E"/>
    <w:rsid w:val="005A7D9E"/>
    <w:rsid w:val="005B0A15"/>
    <w:rsid w:val="005B0DD0"/>
    <w:rsid w:val="005B104A"/>
    <w:rsid w:val="005B3B91"/>
    <w:rsid w:val="005B63DD"/>
    <w:rsid w:val="005C0031"/>
    <w:rsid w:val="005C3677"/>
    <w:rsid w:val="005C4273"/>
    <w:rsid w:val="005C45A4"/>
    <w:rsid w:val="005C5D43"/>
    <w:rsid w:val="005C64D2"/>
    <w:rsid w:val="005D0C11"/>
    <w:rsid w:val="005D5610"/>
    <w:rsid w:val="005D76E0"/>
    <w:rsid w:val="005E0060"/>
    <w:rsid w:val="005E1535"/>
    <w:rsid w:val="005E1A52"/>
    <w:rsid w:val="005E586E"/>
    <w:rsid w:val="005E724A"/>
    <w:rsid w:val="005F0359"/>
    <w:rsid w:val="005F46F3"/>
    <w:rsid w:val="005F4CFE"/>
    <w:rsid w:val="005F5C53"/>
    <w:rsid w:val="005F6D3E"/>
    <w:rsid w:val="005F70A6"/>
    <w:rsid w:val="006004CE"/>
    <w:rsid w:val="0060060A"/>
    <w:rsid w:val="00600655"/>
    <w:rsid w:val="00601E09"/>
    <w:rsid w:val="0060463D"/>
    <w:rsid w:val="0060632D"/>
    <w:rsid w:val="00607734"/>
    <w:rsid w:val="00607FD7"/>
    <w:rsid w:val="0061081B"/>
    <w:rsid w:val="006118D6"/>
    <w:rsid w:val="00620A62"/>
    <w:rsid w:val="00620FB9"/>
    <w:rsid w:val="00621EDF"/>
    <w:rsid w:val="006222FF"/>
    <w:rsid w:val="00623E39"/>
    <w:rsid w:val="00631429"/>
    <w:rsid w:val="00631F92"/>
    <w:rsid w:val="00632F04"/>
    <w:rsid w:val="0063545A"/>
    <w:rsid w:val="00640E32"/>
    <w:rsid w:val="00643609"/>
    <w:rsid w:val="00644527"/>
    <w:rsid w:val="00646082"/>
    <w:rsid w:val="006504E3"/>
    <w:rsid w:val="00655347"/>
    <w:rsid w:val="0065570A"/>
    <w:rsid w:val="00660704"/>
    <w:rsid w:val="00660CA4"/>
    <w:rsid w:val="006611CE"/>
    <w:rsid w:val="006649DC"/>
    <w:rsid w:val="006670AF"/>
    <w:rsid w:val="00667A2E"/>
    <w:rsid w:val="00671090"/>
    <w:rsid w:val="0067318A"/>
    <w:rsid w:val="006758D1"/>
    <w:rsid w:val="006759EE"/>
    <w:rsid w:val="0067678D"/>
    <w:rsid w:val="006768F6"/>
    <w:rsid w:val="006768FC"/>
    <w:rsid w:val="00676B6E"/>
    <w:rsid w:val="006833BF"/>
    <w:rsid w:val="006833E2"/>
    <w:rsid w:val="00683ECE"/>
    <w:rsid w:val="00684296"/>
    <w:rsid w:val="00687569"/>
    <w:rsid w:val="00687850"/>
    <w:rsid w:val="00693CEC"/>
    <w:rsid w:val="006A0AC8"/>
    <w:rsid w:val="006A2226"/>
    <w:rsid w:val="006A2BEE"/>
    <w:rsid w:val="006A3A8D"/>
    <w:rsid w:val="006A41BF"/>
    <w:rsid w:val="006A443E"/>
    <w:rsid w:val="006A6C19"/>
    <w:rsid w:val="006B00C9"/>
    <w:rsid w:val="006B3E16"/>
    <w:rsid w:val="006B5320"/>
    <w:rsid w:val="006B53F3"/>
    <w:rsid w:val="006B5EB7"/>
    <w:rsid w:val="006B671E"/>
    <w:rsid w:val="006C263C"/>
    <w:rsid w:val="006C2689"/>
    <w:rsid w:val="006C6AEC"/>
    <w:rsid w:val="006C7AD0"/>
    <w:rsid w:val="006D5360"/>
    <w:rsid w:val="006D7066"/>
    <w:rsid w:val="006D7D92"/>
    <w:rsid w:val="006E20C9"/>
    <w:rsid w:val="006E20D0"/>
    <w:rsid w:val="006E2634"/>
    <w:rsid w:val="006E2B29"/>
    <w:rsid w:val="006E3B61"/>
    <w:rsid w:val="006E4C8D"/>
    <w:rsid w:val="006E57EE"/>
    <w:rsid w:val="006E7570"/>
    <w:rsid w:val="006E7FAA"/>
    <w:rsid w:val="006F57E1"/>
    <w:rsid w:val="006F7B01"/>
    <w:rsid w:val="00700A7D"/>
    <w:rsid w:val="00700C6A"/>
    <w:rsid w:val="00703BC5"/>
    <w:rsid w:val="007047E1"/>
    <w:rsid w:val="00707458"/>
    <w:rsid w:val="0070774F"/>
    <w:rsid w:val="0071156E"/>
    <w:rsid w:val="007125AC"/>
    <w:rsid w:val="007128AC"/>
    <w:rsid w:val="00715507"/>
    <w:rsid w:val="00716FF2"/>
    <w:rsid w:val="00717303"/>
    <w:rsid w:val="00720D3E"/>
    <w:rsid w:val="007219BF"/>
    <w:rsid w:val="00721E51"/>
    <w:rsid w:val="0072343C"/>
    <w:rsid w:val="00726D51"/>
    <w:rsid w:val="007314D3"/>
    <w:rsid w:val="007357C0"/>
    <w:rsid w:val="00735B79"/>
    <w:rsid w:val="00736E18"/>
    <w:rsid w:val="00743588"/>
    <w:rsid w:val="00745849"/>
    <w:rsid w:val="007532C8"/>
    <w:rsid w:val="007535A9"/>
    <w:rsid w:val="007549CC"/>
    <w:rsid w:val="00757253"/>
    <w:rsid w:val="00761E30"/>
    <w:rsid w:val="00762D77"/>
    <w:rsid w:val="00763568"/>
    <w:rsid w:val="007676D3"/>
    <w:rsid w:val="007719EE"/>
    <w:rsid w:val="00772D5A"/>
    <w:rsid w:val="007764B5"/>
    <w:rsid w:val="00781934"/>
    <w:rsid w:val="00795ADA"/>
    <w:rsid w:val="00795F94"/>
    <w:rsid w:val="00796208"/>
    <w:rsid w:val="00796591"/>
    <w:rsid w:val="00797EE2"/>
    <w:rsid w:val="007A2226"/>
    <w:rsid w:val="007A4B0C"/>
    <w:rsid w:val="007B0A8A"/>
    <w:rsid w:val="007B48FB"/>
    <w:rsid w:val="007B4E92"/>
    <w:rsid w:val="007B55BD"/>
    <w:rsid w:val="007B6364"/>
    <w:rsid w:val="007B65F0"/>
    <w:rsid w:val="007C1EE5"/>
    <w:rsid w:val="007C44D3"/>
    <w:rsid w:val="007C574F"/>
    <w:rsid w:val="007D1A3D"/>
    <w:rsid w:val="007D4F29"/>
    <w:rsid w:val="007D5AD8"/>
    <w:rsid w:val="007D74D8"/>
    <w:rsid w:val="007E396C"/>
    <w:rsid w:val="007E411F"/>
    <w:rsid w:val="007E59A9"/>
    <w:rsid w:val="007E7433"/>
    <w:rsid w:val="007F0794"/>
    <w:rsid w:val="007F2469"/>
    <w:rsid w:val="007F25C1"/>
    <w:rsid w:val="007F5AFA"/>
    <w:rsid w:val="007F5D7D"/>
    <w:rsid w:val="007F60F8"/>
    <w:rsid w:val="007F6135"/>
    <w:rsid w:val="007F6C73"/>
    <w:rsid w:val="007F6E46"/>
    <w:rsid w:val="008008EE"/>
    <w:rsid w:val="00801286"/>
    <w:rsid w:val="00803B97"/>
    <w:rsid w:val="00803CC0"/>
    <w:rsid w:val="008041BF"/>
    <w:rsid w:val="00805E70"/>
    <w:rsid w:val="00806032"/>
    <w:rsid w:val="00810D8A"/>
    <w:rsid w:val="00811351"/>
    <w:rsid w:val="008146FD"/>
    <w:rsid w:val="00815FC3"/>
    <w:rsid w:val="00816B25"/>
    <w:rsid w:val="00816C32"/>
    <w:rsid w:val="00817503"/>
    <w:rsid w:val="00824224"/>
    <w:rsid w:val="00826F59"/>
    <w:rsid w:val="00833E01"/>
    <w:rsid w:val="00836648"/>
    <w:rsid w:val="00836CFF"/>
    <w:rsid w:val="0083763E"/>
    <w:rsid w:val="00837A4F"/>
    <w:rsid w:val="00842441"/>
    <w:rsid w:val="008431C5"/>
    <w:rsid w:val="00845A93"/>
    <w:rsid w:val="00845C37"/>
    <w:rsid w:val="00851E38"/>
    <w:rsid w:val="00852DAB"/>
    <w:rsid w:val="00854315"/>
    <w:rsid w:val="00855404"/>
    <w:rsid w:val="00860154"/>
    <w:rsid w:val="008606C4"/>
    <w:rsid w:val="00861B87"/>
    <w:rsid w:val="00863E6C"/>
    <w:rsid w:val="008679CB"/>
    <w:rsid w:val="00867A63"/>
    <w:rsid w:val="00867FEB"/>
    <w:rsid w:val="008735D2"/>
    <w:rsid w:val="0087516C"/>
    <w:rsid w:val="008763D9"/>
    <w:rsid w:val="0087668D"/>
    <w:rsid w:val="00876906"/>
    <w:rsid w:val="00881978"/>
    <w:rsid w:val="0088706D"/>
    <w:rsid w:val="008906F0"/>
    <w:rsid w:val="00897199"/>
    <w:rsid w:val="008A118F"/>
    <w:rsid w:val="008A1487"/>
    <w:rsid w:val="008A19EC"/>
    <w:rsid w:val="008A5C02"/>
    <w:rsid w:val="008A63F0"/>
    <w:rsid w:val="008B0DCE"/>
    <w:rsid w:val="008C45F9"/>
    <w:rsid w:val="008C4E5E"/>
    <w:rsid w:val="008D0971"/>
    <w:rsid w:val="008D18C3"/>
    <w:rsid w:val="008D20E4"/>
    <w:rsid w:val="008D3214"/>
    <w:rsid w:val="008D36EB"/>
    <w:rsid w:val="008D4E0F"/>
    <w:rsid w:val="008D623F"/>
    <w:rsid w:val="008E02B3"/>
    <w:rsid w:val="008E2040"/>
    <w:rsid w:val="008E4554"/>
    <w:rsid w:val="008F04E5"/>
    <w:rsid w:val="008F1458"/>
    <w:rsid w:val="008F1984"/>
    <w:rsid w:val="008F25B8"/>
    <w:rsid w:val="008F4022"/>
    <w:rsid w:val="008F6620"/>
    <w:rsid w:val="0090189C"/>
    <w:rsid w:val="00902974"/>
    <w:rsid w:val="00904550"/>
    <w:rsid w:val="009054E6"/>
    <w:rsid w:val="00906C59"/>
    <w:rsid w:val="0090777A"/>
    <w:rsid w:val="00910722"/>
    <w:rsid w:val="00910AEB"/>
    <w:rsid w:val="00913499"/>
    <w:rsid w:val="00914617"/>
    <w:rsid w:val="009163C6"/>
    <w:rsid w:val="0092105B"/>
    <w:rsid w:val="00924600"/>
    <w:rsid w:val="00924D07"/>
    <w:rsid w:val="00924F85"/>
    <w:rsid w:val="00927A40"/>
    <w:rsid w:val="0093182B"/>
    <w:rsid w:val="0093332B"/>
    <w:rsid w:val="00933EBE"/>
    <w:rsid w:val="00934D37"/>
    <w:rsid w:val="00935A05"/>
    <w:rsid w:val="00944959"/>
    <w:rsid w:val="00946CCA"/>
    <w:rsid w:val="00946D3C"/>
    <w:rsid w:val="0095344C"/>
    <w:rsid w:val="00954489"/>
    <w:rsid w:val="009633BE"/>
    <w:rsid w:val="00966C7E"/>
    <w:rsid w:val="00970886"/>
    <w:rsid w:val="0097134D"/>
    <w:rsid w:val="00972FC1"/>
    <w:rsid w:val="009751F7"/>
    <w:rsid w:val="00975572"/>
    <w:rsid w:val="00975DF4"/>
    <w:rsid w:val="009772BD"/>
    <w:rsid w:val="009817C3"/>
    <w:rsid w:val="009818D0"/>
    <w:rsid w:val="00983735"/>
    <w:rsid w:val="00983A03"/>
    <w:rsid w:val="00983FA6"/>
    <w:rsid w:val="009854E5"/>
    <w:rsid w:val="009871E8"/>
    <w:rsid w:val="009874F2"/>
    <w:rsid w:val="00987C46"/>
    <w:rsid w:val="00991008"/>
    <w:rsid w:val="00993534"/>
    <w:rsid w:val="00993626"/>
    <w:rsid w:val="00995311"/>
    <w:rsid w:val="00995FF2"/>
    <w:rsid w:val="0099693C"/>
    <w:rsid w:val="00997994"/>
    <w:rsid w:val="009A1F05"/>
    <w:rsid w:val="009A33DC"/>
    <w:rsid w:val="009B5049"/>
    <w:rsid w:val="009B59DF"/>
    <w:rsid w:val="009C1271"/>
    <w:rsid w:val="009C286D"/>
    <w:rsid w:val="009C6923"/>
    <w:rsid w:val="009C7169"/>
    <w:rsid w:val="009C778C"/>
    <w:rsid w:val="009D31DC"/>
    <w:rsid w:val="009D3834"/>
    <w:rsid w:val="009D5EF4"/>
    <w:rsid w:val="009D6A52"/>
    <w:rsid w:val="009D79D3"/>
    <w:rsid w:val="009E1665"/>
    <w:rsid w:val="009E241E"/>
    <w:rsid w:val="009E59EE"/>
    <w:rsid w:val="009E7BB6"/>
    <w:rsid w:val="009F0CC0"/>
    <w:rsid w:val="009F1379"/>
    <w:rsid w:val="009F388A"/>
    <w:rsid w:val="009F5ED0"/>
    <w:rsid w:val="00A06E54"/>
    <w:rsid w:val="00A11F57"/>
    <w:rsid w:val="00A124A1"/>
    <w:rsid w:val="00A1301E"/>
    <w:rsid w:val="00A13A42"/>
    <w:rsid w:val="00A14850"/>
    <w:rsid w:val="00A16FBF"/>
    <w:rsid w:val="00A17DDA"/>
    <w:rsid w:val="00A217FA"/>
    <w:rsid w:val="00A252B0"/>
    <w:rsid w:val="00A25BD7"/>
    <w:rsid w:val="00A26201"/>
    <w:rsid w:val="00A26A35"/>
    <w:rsid w:val="00A27B19"/>
    <w:rsid w:val="00A318AC"/>
    <w:rsid w:val="00A3558D"/>
    <w:rsid w:val="00A37165"/>
    <w:rsid w:val="00A37489"/>
    <w:rsid w:val="00A415A1"/>
    <w:rsid w:val="00A42993"/>
    <w:rsid w:val="00A45F2E"/>
    <w:rsid w:val="00A4614B"/>
    <w:rsid w:val="00A46826"/>
    <w:rsid w:val="00A54316"/>
    <w:rsid w:val="00A62AAB"/>
    <w:rsid w:val="00A63D63"/>
    <w:rsid w:val="00A64267"/>
    <w:rsid w:val="00A67BB0"/>
    <w:rsid w:val="00A7214E"/>
    <w:rsid w:val="00A74316"/>
    <w:rsid w:val="00A80789"/>
    <w:rsid w:val="00A91B0D"/>
    <w:rsid w:val="00A91FBA"/>
    <w:rsid w:val="00A92158"/>
    <w:rsid w:val="00A929A9"/>
    <w:rsid w:val="00A93E45"/>
    <w:rsid w:val="00A94E50"/>
    <w:rsid w:val="00A95A0A"/>
    <w:rsid w:val="00A97B95"/>
    <w:rsid w:val="00AA2B5A"/>
    <w:rsid w:val="00AA5DEB"/>
    <w:rsid w:val="00AA5EA6"/>
    <w:rsid w:val="00AB2E1A"/>
    <w:rsid w:val="00AB570E"/>
    <w:rsid w:val="00AC2188"/>
    <w:rsid w:val="00AC339B"/>
    <w:rsid w:val="00AC4DC1"/>
    <w:rsid w:val="00AC5820"/>
    <w:rsid w:val="00AD2DDA"/>
    <w:rsid w:val="00AD34DF"/>
    <w:rsid w:val="00AD5DAF"/>
    <w:rsid w:val="00AD6107"/>
    <w:rsid w:val="00AE15A7"/>
    <w:rsid w:val="00AE3CF2"/>
    <w:rsid w:val="00AE3D09"/>
    <w:rsid w:val="00AE465C"/>
    <w:rsid w:val="00AE4BB5"/>
    <w:rsid w:val="00AE51EA"/>
    <w:rsid w:val="00AE64C2"/>
    <w:rsid w:val="00AE6735"/>
    <w:rsid w:val="00AF11C7"/>
    <w:rsid w:val="00AF2066"/>
    <w:rsid w:val="00AF332A"/>
    <w:rsid w:val="00AF44FE"/>
    <w:rsid w:val="00AF45A8"/>
    <w:rsid w:val="00AF77E2"/>
    <w:rsid w:val="00B0088B"/>
    <w:rsid w:val="00B05242"/>
    <w:rsid w:val="00B14537"/>
    <w:rsid w:val="00B15238"/>
    <w:rsid w:val="00B17C51"/>
    <w:rsid w:val="00B260B7"/>
    <w:rsid w:val="00B26103"/>
    <w:rsid w:val="00B26260"/>
    <w:rsid w:val="00B3143C"/>
    <w:rsid w:val="00B3214C"/>
    <w:rsid w:val="00B33EA3"/>
    <w:rsid w:val="00B33FF4"/>
    <w:rsid w:val="00B341F5"/>
    <w:rsid w:val="00B35DD6"/>
    <w:rsid w:val="00B37C79"/>
    <w:rsid w:val="00B413F7"/>
    <w:rsid w:val="00B461BE"/>
    <w:rsid w:val="00B46348"/>
    <w:rsid w:val="00B51DD7"/>
    <w:rsid w:val="00B53757"/>
    <w:rsid w:val="00B54217"/>
    <w:rsid w:val="00B56F34"/>
    <w:rsid w:val="00B62385"/>
    <w:rsid w:val="00B6409B"/>
    <w:rsid w:val="00B65ED1"/>
    <w:rsid w:val="00B66975"/>
    <w:rsid w:val="00B704C4"/>
    <w:rsid w:val="00B7185A"/>
    <w:rsid w:val="00B73C2C"/>
    <w:rsid w:val="00B74340"/>
    <w:rsid w:val="00B7599B"/>
    <w:rsid w:val="00B7799A"/>
    <w:rsid w:val="00B8032D"/>
    <w:rsid w:val="00B804D2"/>
    <w:rsid w:val="00B81036"/>
    <w:rsid w:val="00B817ED"/>
    <w:rsid w:val="00B8345B"/>
    <w:rsid w:val="00B84212"/>
    <w:rsid w:val="00B85AEF"/>
    <w:rsid w:val="00B87599"/>
    <w:rsid w:val="00B87E65"/>
    <w:rsid w:val="00B87F1F"/>
    <w:rsid w:val="00B90427"/>
    <w:rsid w:val="00B97E21"/>
    <w:rsid w:val="00BA026E"/>
    <w:rsid w:val="00BA1B33"/>
    <w:rsid w:val="00BA2CD2"/>
    <w:rsid w:val="00BA5CDE"/>
    <w:rsid w:val="00BA7E7D"/>
    <w:rsid w:val="00BB01D1"/>
    <w:rsid w:val="00BB18AD"/>
    <w:rsid w:val="00BB4CE7"/>
    <w:rsid w:val="00BB518C"/>
    <w:rsid w:val="00BB6EB6"/>
    <w:rsid w:val="00BC41D4"/>
    <w:rsid w:val="00BC736E"/>
    <w:rsid w:val="00BD0821"/>
    <w:rsid w:val="00BD0841"/>
    <w:rsid w:val="00BD24B0"/>
    <w:rsid w:val="00BD4B3C"/>
    <w:rsid w:val="00BD5F7C"/>
    <w:rsid w:val="00BD633D"/>
    <w:rsid w:val="00BE17AB"/>
    <w:rsid w:val="00BE1A23"/>
    <w:rsid w:val="00BE1EAF"/>
    <w:rsid w:val="00BE3645"/>
    <w:rsid w:val="00BE5707"/>
    <w:rsid w:val="00BE796A"/>
    <w:rsid w:val="00BF0C87"/>
    <w:rsid w:val="00BF4DBA"/>
    <w:rsid w:val="00BF4E08"/>
    <w:rsid w:val="00BF57A1"/>
    <w:rsid w:val="00C02797"/>
    <w:rsid w:val="00C02E79"/>
    <w:rsid w:val="00C043F8"/>
    <w:rsid w:val="00C05144"/>
    <w:rsid w:val="00C07E37"/>
    <w:rsid w:val="00C07F83"/>
    <w:rsid w:val="00C144BB"/>
    <w:rsid w:val="00C33087"/>
    <w:rsid w:val="00C3531B"/>
    <w:rsid w:val="00C360F8"/>
    <w:rsid w:val="00C37125"/>
    <w:rsid w:val="00C3738E"/>
    <w:rsid w:val="00C41131"/>
    <w:rsid w:val="00C4195D"/>
    <w:rsid w:val="00C41F2E"/>
    <w:rsid w:val="00C433AA"/>
    <w:rsid w:val="00C43531"/>
    <w:rsid w:val="00C43EFA"/>
    <w:rsid w:val="00C476BF"/>
    <w:rsid w:val="00C5454F"/>
    <w:rsid w:val="00C55903"/>
    <w:rsid w:val="00C5602F"/>
    <w:rsid w:val="00C60324"/>
    <w:rsid w:val="00C60573"/>
    <w:rsid w:val="00C61A9E"/>
    <w:rsid w:val="00C62B08"/>
    <w:rsid w:val="00C65C35"/>
    <w:rsid w:val="00C66855"/>
    <w:rsid w:val="00C675AE"/>
    <w:rsid w:val="00C67EC2"/>
    <w:rsid w:val="00C70133"/>
    <w:rsid w:val="00C73548"/>
    <w:rsid w:val="00C75A08"/>
    <w:rsid w:val="00C775DB"/>
    <w:rsid w:val="00C80BA2"/>
    <w:rsid w:val="00C82B26"/>
    <w:rsid w:val="00C838BB"/>
    <w:rsid w:val="00C84D2E"/>
    <w:rsid w:val="00C85CB5"/>
    <w:rsid w:val="00C86BC0"/>
    <w:rsid w:val="00C87F4A"/>
    <w:rsid w:val="00C90282"/>
    <w:rsid w:val="00C90400"/>
    <w:rsid w:val="00C90EC8"/>
    <w:rsid w:val="00C917AC"/>
    <w:rsid w:val="00C96AE0"/>
    <w:rsid w:val="00C97497"/>
    <w:rsid w:val="00C97A45"/>
    <w:rsid w:val="00CA42B5"/>
    <w:rsid w:val="00CA5F77"/>
    <w:rsid w:val="00CA69F1"/>
    <w:rsid w:val="00CA7177"/>
    <w:rsid w:val="00CB0960"/>
    <w:rsid w:val="00CB1A46"/>
    <w:rsid w:val="00CB2E68"/>
    <w:rsid w:val="00CB42CB"/>
    <w:rsid w:val="00CB52AE"/>
    <w:rsid w:val="00CB754B"/>
    <w:rsid w:val="00CC0A35"/>
    <w:rsid w:val="00CC2B39"/>
    <w:rsid w:val="00CC39F7"/>
    <w:rsid w:val="00CD3D66"/>
    <w:rsid w:val="00CD4023"/>
    <w:rsid w:val="00CD543E"/>
    <w:rsid w:val="00CE0D6F"/>
    <w:rsid w:val="00CE1F67"/>
    <w:rsid w:val="00CE6793"/>
    <w:rsid w:val="00CE779B"/>
    <w:rsid w:val="00CF01B5"/>
    <w:rsid w:val="00CF0556"/>
    <w:rsid w:val="00CF08D1"/>
    <w:rsid w:val="00CF1BFA"/>
    <w:rsid w:val="00CF48A2"/>
    <w:rsid w:val="00CF51D6"/>
    <w:rsid w:val="00CF552D"/>
    <w:rsid w:val="00CF652A"/>
    <w:rsid w:val="00CF6664"/>
    <w:rsid w:val="00D00141"/>
    <w:rsid w:val="00D005D1"/>
    <w:rsid w:val="00D00CFD"/>
    <w:rsid w:val="00D01753"/>
    <w:rsid w:val="00D01A22"/>
    <w:rsid w:val="00D01E02"/>
    <w:rsid w:val="00D02909"/>
    <w:rsid w:val="00D02C79"/>
    <w:rsid w:val="00D03927"/>
    <w:rsid w:val="00D058F5"/>
    <w:rsid w:val="00D0759F"/>
    <w:rsid w:val="00D108CE"/>
    <w:rsid w:val="00D11E17"/>
    <w:rsid w:val="00D13460"/>
    <w:rsid w:val="00D149E6"/>
    <w:rsid w:val="00D14C28"/>
    <w:rsid w:val="00D15044"/>
    <w:rsid w:val="00D22FAA"/>
    <w:rsid w:val="00D2437F"/>
    <w:rsid w:val="00D2577F"/>
    <w:rsid w:val="00D261B8"/>
    <w:rsid w:val="00D26CF1"/>
    <w:rsid w:val="00D2793F"/>
    <w:rsid w:val="00D30883"/>
    <w:rsid w:val="00D32BE1"/>
    <w:rsid w:val="00D332A2"/>
    <w:rsid w:val="00D34C4C"/>
    <w:rsid w:val="00D3503C"/>
    <w:rsid w:val="00D37D32"/>
    <w:rsid w:val="00D41AAC"/>
    <w:rsid w:val="00D4569D"/>
    <w:rsid w:val="00D459B6"/>
    <w:rsid w:val="00D462F3"/>
    <w:rsid w:val="00D529BE"/>
    <w:rsid w:val="00D53F85"/>
    <w:rsid w:val="00D60590"/>
    <w:rsid w:val="00D60F02"/>
    <w:rsid w:val="00D61802"/>
    <w:rsid w:val="00D626FC"/>
    <w:rsid w:val="00D62BA0"/>
    <w:rsid w:val="00D62F71"/>
    <w:rsid w:val="00D62FD9"/>
    <w:rsid w:val="00D63B3E"/>
    <w:rsid w:val="00D67603"/>
    <w:rsid w:val="00D73794"/>
    <w:rsid w:val="00D73EB8"/>
    <w:rsid w:val="00D74B96"/>
    <w:rsid w:val="00D77881"/>
    <w:rsid w:val="00D80882"/>
    <w:rsid w:val="00D82193"/>
    <w:rsid w:val="00D838C0"/>
    <w:rsid w:val="00D85925"/>
    <w:rsid w:val="00D86E16"/>
    <w:rsid w:val="00D87830"/>
    <w:rsid w:val="00D90392"/>
    <w:rsid w:val="00D93593"/>
    <w:rsid w:val="00D94237"/>
    <w:rsid w:val="00D96955"/>
    <w:rsid w:val="00DA07C5"/>
    <w:rsid w:val="00DA125F"/>
    <w:rsid w:val="00DA3615"/>
    <w:rsid w:val="00DA3EAE"/>
    <w:rsid w:val="00DA6EA0"/>
    <w:rsid w:val="00DB0853"/>
    <w:rsid w:val="00DB1678"/>
    <w:rsid w:val="00DB1E67"/>
    <w:rsid w:val="00DB60B9"/>
    <w:rsid w:val="00DB67D8"/>
    <w:rsid w:val="00DB7067"/>
    <w:rsid w:val="00DC09D0"/>
    <w:rsid w:val="00DC09DC"/>
    <w:rsid w:val="00DC3671"/>
    <w:rsid w:val="00DC588A"/>
    <w:rsid w:val="00DC617A"/>
    <w:rsid w:val="00DD0237"/>
    <w:rsid w:val="00DD304D"/>
    <w:rsid w:val="00DD4C66"/>
    <w:rsid w:val="00DE0385"/>
    <w:rsid w:val="00DE040C"/>
    <w:rsid w:val="00DE06BC"/>
    <w:rsid w:val="00DE15A3"/>
    <w:rsid w:val="00DE5884"/>
    <w:rsid w:val="00DE6CDE"/>
    <w:rsid w:val="00DE6D9B"/>
    <w:rsid w:val="00DF3AA1"/>
    <w:rsid w:val="00DF509C"/>
    <w:rsid w:val="00DF6857"/>
    <w:rsid w:val="00DF791B"/>
    <w:rsid w:val="00E028A7"/>
    <w:rsid w:val="00E1365D"/>
    <w:rsid w:val="00E139B3"/>
    <w:rsid w:val="00E14EC1"/>
    <w:rsid w:val="00E20797"/>
    <w:rsid w:val="00E21666"/>
    <w:rsid w:val="00E216A2"/>
    <w:rsid w:val="00E2585D"/>
    <w:rsid w:val="00E27988"/>
    <w:rsid w:val="00E30C6A"/>
    <w:rsid w:val="00E33945"/>
    <w:rsid w:val="00E3470F"/>
    <w:rsid w:val="00E35260"/>
    <w:rsid w:val="00E37B3E"/>
    <w:rsid w:val="00E40B5D"/>
    <w:rsid w:val="00E41A5A"/>
    <w:rsid w:val="00E42046"/>
    <w:rsid w:val="00E42FB9"/>
    <w:rsid w:val="00E4377A"/>
    <w:rsid w:val="00E467DF"/>
    <w:rsid w:val="00E5022B"/>
    <w:rsid w:val="00E50F5E"/>
    <w:rsid w:val="00E51AE5"/>
    <w:rsid w:val="00E5288A"/>
    <w:rsid w:val="00E53987"/>
    <w:rsid w:val="00E61819"/>
    <w:rsid w:val="00E62B04"/>
    <w:rsid w:val="00E63251"/>
    <w:rsid w:val="00E6431C"/>
    <w:rsid w:val="00E70842"/>
    <w:rsid w:val="00E70BFB"/>
    <w:rsid w:val="00E7116A"/>
    <w:rsid w:val="00E71B79"/>
    <w:rsid w:val="00E7344E"/>
    <w:rsid w:val="00E77579"/>
    <w:rsid w:val="00E77632"/>
    <w:rsid w:val="00E863BE"/>
    <w:rsid w:val="00E87F32"/>
    <w:rsid w:val="00E903BC"/>
    <w:rsid w:val="00E904D9"/>
    <w:rsid w:val="00E90553"/>
    <w:rsid w:val="00E90697"/>
    <w:rsid w:val="00E9147F"/>
    <w:rsid w:val="00E95013"/>
    <w:rsid w:val="00E96B36"/>
    <w:rsid w:val="00E973F7"/>
    <w:rsid w:val="00E97E7C"/>
    <w:rsid w:val="00EA339C"/>
    <w:rsid w:val="00EA4769"/>
    <w:rsid w:val="00EB2B21"/>
    <w:rsid w:val="00EB5466"/>
    <w:rsid w:val="00EC1045"/>
    <w:rsid w:val="00EC1B71"/>
    <w:rsid w:val="00EC1E6C"/>
    <w:rsid w:val="00EC1F4E"/>
    <w:rsid w:val="00EC2FE1"/>
    <w:rsid w:val="00EC3CA9"/>
    <w:rsid w:val="00EC4985"/>
    <w:rsid w:val="00EC4CC0"/>
    <w:rsid w:val="00EC51D1"/>
    <w:rsid w:val="00EC5CF3"/>
    <w:rsid w:val="00EC61BA"/>
    <w:rsid w:val="00ED1376"/>
    <w:rsid w:val="00ED1406"/>
    <w:rsid w:val="00ED2290"/>
    <w:rsid w:val="00ED5B4C"/>
    <w:rsid w:val="00ED60BC"/>
    <w:rsid w:val="00EE252E"/>
    <w:rsid w:val="00EE27B5"/>
    <w:rsid w:val="00EE32F9"/>
    <w:rsid w:val="00EE3BE3"/>
    <w:rsid w:val="00EE4554"/>
    <w:rsid w:val="00EE4CB7"/>
    <w:rsid w:val="00EE564D"/>
    <w:rsid w:val="00EE7C49"/>
    <w:rsid w:val="00EE7EDF"/>
    <w:rsid w:val="00EF38AD"/>
    <w:rsid w:val="00EF41E8"/>
    <w:rsid w:val="00EF586A"/>
    <w:rsid w:val="00EF6335"/>
    <w:rsid w:val="00F02563"/>
    <w:rsid w:val="00F034D7"/>
    <w:rsid w:val="00F06A28"/>
    <w:rsid w:val="00F22765"/>
    <w:rsid w:val="00F279C8"/>
    <w:rsid w:val="00F306EE"/>
    <w:rsid w:val="00F328E8"/>
    <w:rsid w:val="00F3385C"/>
    <w:rsid w:val="00F347A9"/>
    <w:rsid w:val="00F35B9F"/>
    <w:rsid w:val="00F3694E"/>
    <w:rsid w:val="00F370F3"/>
    <w:rsid w:val="00F376B7"/>
    <w:rsid w:val="00F417A6"/>
    <w:rsid w:val="00F42145"/>
    <w:rsid w:val="00F4438F"/>
    <w:rsid w:val="00F456CD"/>
    <w:rsid w:val="00F45AC0"/>
    <w:rsid w:val="00F4673A"/>
    <w:rsid w:val="00F4690C"/>
    <w:rsid w:val="00F504E8"/>
    <w:rsid w:val="00F50C87"/>
    <w:rsid w:val="00F54F9C"/>
    <w:rsid w:val="00F5740C"/>
    <w:rsid w:val="00F60640"/>
    <w:rsid w:val="00F64569"/>
    <w:rsid w:val="00F64587"/>
    <w:rsid w:val="00F6552E"/>
    <w:rsid w:val="00F66716"/>
    <w:rsid w:val="00F67D37"/>
    <w:rsid w:val="00F7333B"/>
    <w:rsid w:val="00F770EC"/>
    <w:rsid w:val="00F8022A"/>
    <w:rsid w:val="00F824AA"/>
    <w:rsid w:val="00F82B64"/>
    <w:rsid w:val="00F82BD1"/>
    <w:rsid w:val="00F84398"/>
    <w:rsid w:val="00F848BE"/>
    <w:rsid w:val="00F852B3"/>
    <w:rsid w:val="00F90D51"/>
    <w:rsid w:val="00F91BBB"/>
    <w:rsid w:val="00F91EBB"/>
    <w:rsid w:val="00F94426"/>
    <w:rsid w:val="00F94623"/>
    <w:rsid w:val="00F96F6B"/>
    <w:rsid w:val="00FA00BF"/>
    <w:rsid w:val="00FA1BFD"/>
    <w:rsid w:val="00FA2202"/>
    <w:rsid w:val="00FA3497"/>
    <w:rsid w:val="00FA4F7C"/>
    <w:rsid w:val="00FA672A"/>
    <w:rsid w:val="00FA6E44"/>
    <w:rsid w:val="00FA7366"/>
    <w:rsid w:val="00FA73A0"/>
    <w:rsid w:val="00FB02F0"/>
    <w:rsid w:val="00FB036F"/>
    <w:rsid w:val="00FB272C"/>
    <w:rsid w:val="00FB3005"/>
    <w:rsid w:val="00FB68BD"/>
    <w:rsid w:val="00FB6D79"/>
    <w:rsid w:val="00FC1D39"/>
    <w:rsid w:val="00FC3F11"/>
    <w:rsid w:val="00FC43F0"/>
    <w:rsid w:val="00FC4E20"/>
    <w:rsid w:val="00FC5219"/>
    <w:rsid w:val="00FC68BB"/>
    <w:rsid w:val="00FD1021"/>
    <w:rsid w:val="00FD1E04"/>
    <w:rsid w:val="00FD375F"/>
    <w:rsid w:val="00FD4C6B"/>
    <w:rsid w:val="00FD5BA5"/>
    <w:rsid w:val="00FD6128"/>
    <w:rsid w:val="00FD75A3"/>
    <w:rsid w:val="00FD7870"/>
    <w:rsid w:val="00FE14C6"/>
    <w:rsid w:val="00FE18D7"/>
    <w:rsid w:val="00FE1ADD"/>
    <w:rsid w:val="00FE28CA"/>
    <w:rsid w:val="00FE3FBB"/>
    <w:rsid w:val="00FE5417"/>
    <w:rsid w:val="00FF17E8"/>
    <w:rsid w:val="00FF207A"/>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uiPriority w:val="99"/>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uiPriority w:val="99"/>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rsid w:val="00FB68BD"/>
    <w:pPr>
      <w:spacing w:after="120"/>
    </w:pPr>
  </w:style>
  <w:style w:type="character" w:customStyle="1" w:styleId="BodyTextChar">
    <w:name w:val="Body Text Char"/>
    <w:link w:val="BodyText"/>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2,Akapit z listą BS,H&amp;P List Paragraph,Strip"/>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paragraph" w:customStyle="1" w:styleId="tv213">
    <w:name w:val="tv213"/>
    <w:basedOn w:val="Normal"/>
    <w:rsid w:val="007047E1"/>
    <w:pPr>
      <w:spacing w:before="100" w:beforeAutospacing="1" w:after="100" w:afterAutospacing="1"/>
    </w:pPr>
  </w:style>
  <w:style w:type="paragraph" w:customStyle="1" w:styleId="tvhtml">
    <w:name w:val="tv_html"/>
    <w:basedOn w:val="Normal"/>
    <w:rsid w:val="00151946"/>
    <w:pPr>
      <w:spacing w:before="100" w:beforeAutospacing="1" w:after="100" w:afterAutospacing="1"/>
    </w:pPr>
  </w:style>
  <w:style w:type="character" w:styleId="Emphasis">
    <w:name w:val="Emphasis"/>
    <w:qFormat/>
    <w:rsid w:val="00121049"/>
    <w:rPr>
      <w:i/>
      <w:iCs/>
    </w:rPr>
  </w:style>
  <w:style w:type="paragraph" w:styleId="BodyTextIndent">
    <w:name w:val="Body Text Indent"/>
    <w:basedOn w:val="Normal"/>
    <w:link w:val="BodyTextIndentChar"/>
    <w:uiPriority w:val="99"/>
    <w:unhideWhenUsed/>
    <w:rsid w:val="00D14C28"/>
    <w:pPr>
      <w:spacing w:after="120"/>
      <w:ind w:left="283"/>
    </w:pPr>
  </w:style>
  <w:style w:type="character" w:customStyle="1" w:styleId="BodyTextIndentChar">
    <w:name w:val="Body Text Indent Char"/>
    <w:basedOn w:val="DefaultParagraphFont"/>
    <w:link w:val="BodyTextIndent"/>
    <w:uiPriority w:val="99"/>
    <w:rsid w:val="00D14C28"/>
    <w:rPr>
      <w:rFonts w:ascii="Times New Roman" w:eastAsia="Times New Roman" w:hAnsi="Times New Roman"/>
      <w:sz w:val="24"/>
      <w:szCs w:val="24"/>
    </w:rPr>
  </w:style>
  <w:style w:type="paragraph" w:customStyle="1" w:styleId="Default">
    <w:name w:val="Default"/>
    <w:rsid w:val="00A97B95"/>
    <w:pPr>
      <w:autoSpaceDE w:val="0"/>
      <w:autoSpaceDN w:val="0"/>
      <w:adjustRightInd w:val="0"/>
    </w:pPr>
    <w:rPr>
      <w:rFonts w:ascii="Garamond" w:eastAsiaTheme="minorHAnsi" w:hAnsi="Garamond" w:cs="Garamond"/>
      <w:color w:val="000000"/>
      <w:sz w:val="24"/>
      <w:szCs w:val="24"/>
      <w:lang w:eastAsia="en-US"/>
    </w:rPr>
  </w:style>
  <w:style w:type="character" w:customStyle="1" w:styleId="ListParagraphChar">
    <w:name w:val="List Paragraph Char"/>
    <w:aliases w:val="2 Char,Akapit z listą BS Char,H&amp;P List Paragraph Char,Strip Char"/>
    <w:link w:val="ListParagraph"/>
    <w:uiPriority w:val="34"/>
    <w:rsid w:val="006504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2791201">
      <w:bodyDiv w:val="1"/>
      <w:marLeft w:val="0"/>
      <w:marRight w:val="0"/>
      <w:marTop w:val="0"/>
      <w:marBottom w:val="0"/>
      <w:divBdr>
        <w:top w:val="none" w:sz="0" w:space="0" w:color="auto"/>
        <w:left w:val="none" w:sz="0" w:space="0" w:color="auto"/>
        <w:bottom w:val="none" w:sz="0" w:space="0" w:color="auto"/>
        <w:right w:val="none" w:sz="0" w:space="0" w:color="auto"/>
      </w:divBdr>
    </w:div>
    <w:div w:id="1280801837">
      <w:bodyDiv w:val="1"/>
      <w:marLeft w:val="0"/>
      <w:marRight w:val="0"/>
      <w:marTop w:val="0"/>
      <w:marBottom w:val="0"/>
      <w:divBdr>
        <w:top w:val="none" w:sz="0" w:space="0" w:color="auto"/>
        <w:left w:val="none" w:sz="0" w:space="0" w:color="auto"/>
        <w:bottom w:val="none" w:sz="0" w:space="0" w:color="auto"/>
        <w:right w:val="none" w:sz="0" w:space="0" w:color="auto"/>
      </w:divBdr>
    </w:div>
    <w:div w:id="1872381813">
      <w:bodyDiv w:val="1"/>
      <w:marLeft w:val="0"/>
      <w:marRight w:val="0"/>
      <w:marTop w:val="0"/>
      <w:marBottom w:val="0"/>
      <w:divBdr>
        <w:top w:val="none" w:sz="0" w:space="0" w:color="auto"/>
        <w:left w:val="none" w:sz="0" w:space="0" w:color="auto"/>
        <w:bottom w:val="none" w:sz="0" w:space="0" w:color="auto"/>
        <w:right w:val="none" w:sz="0" w:space="0" w:color="auto"/>
      </w:divBdr>
    </w:div>
    <w:div w:id="18860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2161-A36D-4FB4-8245-6F6739FE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20</Pages>
  <Words>4509</Words>
  <Characters>33645</Characters>
  <Application>Microsoft Office Word</Application>
  <DocSecurity>0</DocSecurity>
  <Lines>1345</Lines>
  <Paragraphs>247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2020. gada 9. jūnija noteikumos Nr. 360 "Epidemioloģiskās drošības pasākumi Covid-19 infekcijas izplatības ierobežošanai"</vt:lpstr>
    </vt:vector>
  </TitlesOfParts>
  <Company>Iekšlietu ministrijas Informācijas centrs</Company>
  <LinksUpToDate>false</LinksUpToDate>
  <CharactersWithSpaces>37907</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Izziņa</dc:subject>
  <dc:creator>Artūrs Baltacis</dc:creator>
  <cp:keywords/>
  <dc:description>67219173; arturs.baltacis@ic.iem.gov.lv</dc:description>
  <cp:lastModifiedBy>Artūrs Baltacis</cp:lastModifiedBy>
  <cp:revision>128</cp:revision>
  <cp:lastPrinted>2019-09-26T08:35:00Z</cp:lastPrinted>
  <dcterms:created xsi:type="dcterms:W3CDTF">2020-09-09T13:05:00Z</dcterms:created>
  <dcterms:modified xsi:type="dcterms:W3CDTF">2020-09-30T06:56:00Z</dcterms:modified>
</cp:coreProperties>
</file>