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Izziņa par atzinumos sniegtajiem iebildumiem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958"/>
      </w:tblGrid>
      <w:tr w:rsidR="008A791C" w:rsidRPr="008A791C" w:rsidTr="008A791C">
        <w:trPr>
          <w:trHeight w:val="150"/>
          <w:tblCellSpacing w:w="15" w:type="dxa"/>
        </w:trPr>
        <w:tc>
          <w:tcPr>
            <w:tcW w:w="0" w:type="auto"/>
            <w:tcBorders>
              <w:bottom w:val="single" w:sz="6" w:space="0" w:color="auto"/>
            </w:tcBorders>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par likumprojektu “</w:t>
            </w:r>
            <w:r w:rsidRPr="008A791C">
              <w:rPr>
                <w:rFonts w:ascii="Times New Roman" w:eastAsia="Times New Roman" w:hAnsi="Times New Roman" w:cs="Times New Roman"/>
                <w:b/>
                <w:sz w:val="24"/>
                <w:szCs w:val="24"/>
                <w:lang w:eastAsia="lv-LV"/>
              </w:rPr>
              <w:t>Grozījumi Valsts un pašvaldību institūciju amatpersonu un darbinieku atlīdzības likumā</w:t>
            </w:r>
            <w:r w:rsidRPr="008A791C">
              <w:rPr>
                <w:rFonts w:ascii="Times New Roman" w:eastAsia="Times New Roman" w:hAnsi="Times New Roman" w:cs="Times New Roman"/>
                <w:sz w:val="24"/>
                <w:szCs w:val="24"/>
                <w:lang w:eastAsia="lv-LV"/>
              </w:rPr>
              <w:t>”</w:t>
            </w:r>
          </w:p>
        </w:tc>
      </w:tr>
      <w:tr w:rsidR="008A791C" w:rsidRPr="008A791C" w:rsidTr="008A791C">
        <w:trPr>
          <w:tblCellSpacing w:w="15" w:type="dxa"/>
        </w:trPr>
        <w:tc>
          <w:tcPr>
            <w:tcW w:w="0" w:type="auto"/>
            <w:tcBorders>
              <w:top w:val="single" w:sz="6" w:space="0" w:color="auto"/>
            </w:tcBorders>
            <w:hideMark/>
          </w:tcPr>
          <w:p w:rsid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(dokumenta veids un nosaukums)</w:t>
            </w:r>
          </w:p>
          <w:p w:rsidR="00845BE5" w:rsidRDefault="00845BE5" w:rsidP="00A257F7">
            <w:pPr>
              <w:spacing w:after="0" w:line="240" w:lineRule="auto"/>
              <w:jc w:val="center"/>
              <w:rPr>
                <w:rFonts w:ascii="Times New Roman" w:eastAsia="Times New Roman" w:hAnsi="Times New Roman" w:cs="Times New Roman"/>
                <w:sz w:val="24"/>
                <w:szCs w:val="24"/>
                <w:lang w:eastAsia="lv-LV"/>
              </w:rPr>
            </w:pPr>
          </w:p>
          <w:p w:rsidR="00845BE5" w:rsidRDefault="00845BE5" w:rsidP="00A257F7">
            <w:pPr>
              <w:spacing w:after="0" w:line="240" w:lineRule="auto"/>
              <w:jc w:val="center"/>
              <w:rPr>
                <w:rFonts w:ascii="Times New Roman" w:eastAsia="Times New Roman" w:hAnsi="Times New Roman" w:cs="Times New Roman"/>
                <w:sz w:val="24"/>
                <w:szCs w:val="24"/>
                <w:lang w:eastAsia="lv-LV"/>
              </w:rPr>
            </w:pPr>
            <w:bookmarkStart w:id="0" w:name="_GoBack"/>
            <w:bookmarkEnd w:id="0"/>
          </w:p>
          <w:p w:rsidR="00845BE5" w:rsidRPr="008A791C" w:rsidRDefault="00845BE5" w:rsidP="00A257F7">
            <w:pPr>
              <w:spacing w:after="0" w:line="240" w:lineRule="auto"/>
              <w:jc w:val="center"/>
              <w:rPr>
                <w:rFonts w:ascii="Times New Roman" w:eastAsia="Times New Roman" w:hAnsi="Times New Roman" w:cs="Times New Roman"/>
                <w:sz w:val="24"/>
                <w:szCs w:val="24"/>
                <w:lang w:eastAsia="lv-LV"/>
              </w:rPr>
            </w:pPr>
          </w:p>
        </w:tc>
      </w:tr>
    </w:tbl>
    <w:p w:rsidR="008A791C" w:rsidRPr="008A791C" w:rsidRDefault="008A791C" w:rsidP="00A257F7">
      <w:pPr>
        <w:spacing w:after="0" w:line="240" w:lineRule="auto"/>
        <w:jc w:val="center"/>
        <w:rPr>
          <w:rFonts w:ascii="Times New Roman" w:eastAsia="Times New Roman" w:hAnsi="Times New Roman" w:cs="Times New Roman"/>
          <w:b/>
          <w:bCs/>
          <w:sz w:val="24"/>
          <w:szCs w:val="24"/>
          <w:lang w:eastAsia="lv-LV"/>
        </w:rPr>
      </w:pPr>
      <w:r w:rsidRPr="008A791C">
        <w:rPr>
          <w:rFonts w:ascii="Times New Roman" w:eastAsia="Times New Roman" w:hAnsi="Times New Roman" w:cs="Times New Roman"/>
          <w:b/>
          <w:bCs/>
          <w:sz w:val="24"/>
          <w:szCs w:val="24"/>
          <w:lang w:eastAsia="lv-LV"/>
        </w:rPr>
        <w:t xml:space="preserve">I. Jautājumi, par kuriem saskaņošanā vienošanās </w:t>
      </w:r>
      <w:r w:rsidR="00845BE5">
        <w:rPr>
          <w:rFonts w:ascii="Times New Roman" w:eastAsia="Times New Roman" w:hAnsi="Times New Roman" w:cs="Times New Roman"/>
          <w:b/>
          <w:bCs/>
          <w:sz w:val="24"/>
          <w:szCs w:val="24"/>
          <w:lang w:eastAsia="lv-LV"/>
        </w:rPr>
        <w:t>nav</w:t>
      </w:r>
      <w:r w:rsidRPr="008A791C">
        <w:rPr>
          <w:rFonts w:ascii="Times New Roman" w:eastAsia="Times New Roman" w:hAnsi="Times New Roman" w:cs="Times New Roman"/>
          <w:b/>
          <w:bCs/>
          <w:sz w:val="24"/>
          <w:szCs w:val="24"/>
          <w:lang w:eastAsia="lv-LV"/>
        </w:rPr>
        <w:t xml:space="preserve"> panākta</w:t>
      </w:r>
    </w:p>
    <w:tbl>
      <w:tblPr>
        <w:tblW w:w="51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2614"/>
        <w:gridCol w:w="2908"/>
        <w:gridCol w:w="3326"/>
        <w:gridCol w:w="1942"/>
        <w:gridCol w:w="2624"/>
      </w:tblGrid>
      <w:tr w:rsidR="008A791C" w:rsidRPr="008A791C" w:rsidTr="00471A3E">
        <w:trPr>
          <w:tblCellSpacing w:w="15" w:type="dxa"/>
        </w:trPr>
        <w:tc>
          <w:tcPr>
            <w:tcW w:w="269" w:type="pct"/>
            <w:tcBorders>
              <w:top w:val="outset" w:sz="6" w:space="0" w:color="auto"/>
              <w:left w:val="outset" w:sz="6" w:space="0" w:color="auto"/>
              <w:bottom w:val="outset" w:sz="6" w:space="0" w:color="auto"/>
              <w:right w:val="outset" w:sz="6" w:space="0" w:color="auto"/>
            </w:tcBorders>
            <w:noWrap/>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proofErr w:type="spellStart"/>
            <w:r w:rsidRPr="008A791C">
              <w:rPr>
                <w:rFonts w:ascii="Times New Roman" w:eastAsia="Times New Roman" w:hAnsi="Times New Roman" w:cs="Times New Roman"/>
                <w:sz w:val="24"/>
                <w:szCs w:val="24"/>
                <w:lang w:eastAsia="lv-LV"/>
              </w:rPr>
              <w:t>Nr.p.k</w:t>
            </w:r>
            <w:proofErr w:type="spellEnd"/>
            <w:r w:rsidRPr="008A791C">
              <w:rPr>
                <w:rFonts w:ascii="Times New Roman" w:eastAsia="Times New Roman" w:hAnsi="Times New Roman" w:cs="Times New Roman"/>
                <w:sz w:val="24"/>
                <w:szCs w:val="24"/>
                <w:lang w:eastAsia="lv-LV"/>
              </w:rPr>
              <w:t>.</w:t>
            </w:r>
          </w:p>
        </w:tc>
        <w:tc>
          <w:tcPr>
            <w:tcW w:w="908" w:type="pct"/>
            <w:tcBorders>
              <w:top w:val="outset" w:sz="6" w:space="0" w:color="auto"/>
              <w:left w:val="outset" w:sz="6" w:space="0" w:color="auto"/>
              <w:bottom w:val="outset" w:sz="6" w:space="0" w:color="auto"/>
              <w:right w:val="outset" w:sz="6" w:space="0" w:color="auto"/>
            </w:tcBorders>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Saskaņošanai nosūtītā projekta redakcija (konkrēta punkta (panta) redakcija)</w:t>
            </w:r>
          </w:p>
        </w:tc>
        <w:tc>
          <w:tcPr>
            <w:tcW w:w="1012" w:type="pct"/>
            <w:tcBorders>
              <w:top w:val="outset" w:sz="6" w:space="0" w:color="auto"/>
              <w:left w:val="outset" w:sz="6" w:space="0" w:color="auto"/>
              <w:bottom w:val="outset" w:sz="6" w:space="0" w:color="auto"/>
              <w:right w:val="outset" w:sz="6" w:space="0" w:color="auto"/>
            </w:tcBorders>
            <w:vAlign w:val="center"/>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159" w:type="pct"/>
            <w:tcBorders>
              <w:top w:val="outset" w:sz="6" w:space="0" w:color="auto"/>
              <w:left w:val="outset" w:sz="6" w:space="0" w:color="auto"/>
              <w:bottom w:val="outset" w:sz="6" w:space="0" w:color="auto"/>
              <w:right w:val="outset" w:sz="6" w:space="0" w:color="auto"/>
            </w:tcBorders>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Atbildīgās ministrijas pamatojums iebilduma noraidījumam</w:t>
            </w:r>
          </w:p>
        </w:tc>
        <w:tc>
          <w:tcPr>
            <w:tcW w:w="672" w:type="pct"/>
            <w:tcBorders>
              <w:top w:val="outset" w:sz="6" w:space="0" w:color="auto"/>
              <w:left w:val="outset" w:sz="6" w:space="0" w:color="auto"/>
              <w:bottom w:val="outset" w:sz="6" w:space="0" w:color="auto"/>
              <w:right w:val="outset" w:sz="6" w:space="0" w:color="auto"/>
            </w:tcBorders>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906" w:type="pct"/>
            <w:tcBorders>
              <w:top w:val="outset" w:sz="6" w:space="0" w:color="auto"/>
              <w:left w:val="outset" w:sz="6" w:space="0" w:color="auto"/>
              <w:bottom w:val="outset" w:sz="6" w:space="0" w:color="auto"/>
              <w:right w:val="outset" w:sz="6" w:space="0" w:color="auto"/>
            </w:tcBorders>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Projekta attiecīgā punkta (panta) galīgā redakcija</w:t>
            </w:r>
          </w:p>
        </w:tc>
      </w:tr>
      <w:tr w:rsidR="008A791C" w:rsidRPr="008A791C" w:rsidTr="00471A3E">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1</w:t>
            </w:r>
          </w:p>
        </w:tc>
        <w:tc>
          <w:tcPr>
            <w:tcW w:w="908" w:type="pct"/>
            <w:tcBorders>
              <w:top w:val="outset" w:sz="6" w:space="0" w:color="auto"/>
              <w:left w:val="outset" w:sz="6" w:space="0" w:color="auto"/>
              <w:bottom w:val="outset" w:sz="6" w:space="0" w:color="auto"/>
              <w:right w:val="outset" w:sz="6" w:space="0" w:color="auto"/>
            </w:tcBorders>
          </w:tcPr>
          <w:p w:rsidR="008A791C" w:rsidRPr="008A791C" w:rsidRDefault="00471A3E" w:rsidP="00A257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12" w:type="pct"/>
            <w:tcBorders>
              <w:top w:val="outset" w:sz="6" w:space="0" w:color="auto"/>
              <w:left w:val="outset" w:sz="6" w:space="0" w:color="auto"/>
              <w:bottom w:val="outset" w:sz="6" w:space="0" w:color="auto"/>
              <w:right w:val="outset" w:sz="6" w:space="0" w:color="auto"/>
            </w:tcBorders>
          </w:tcPr>
          <w:p w:rsidR="008A791C" w:rsidRPr="008A791C" w:rsidRDefault="00471A3E" w:rsidP="00A257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159" w:type="pct"/>
            <w:tcBorders>
              <w:top w:val="outset" w:sz="6" w:space="0" w:color="auto"/>
              <w:left w:val="outset" w:sz="6" w:space="0" w:color="auto"/>
              <w:bottom w:val="outset" w:sz="6" w:space="0" w:color="auto"/>
              <w:right w:val="outset" w:sz="6" w:space="0" w:color="auto"/>
            </w:tcBorders>
          </w:tcPr>
          <w:p w:rsidR="00A62B32" w:rsidRPr="008A791C" w:rsidRDefault="00471A3E" w:rsidP="00A257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672" w:type="pct"/>
            <w:tcBorders>
              <w:top w:val="outset" w:sz="6" w:space="0" w:color="auto"/>
              <w:left w:val="outset" w:sz="6" w:space="0" w:color="auto"/>
              <w:bottom w:val="outset" w:sz="6" w:space="0" w:color="auto"/>
              <w:right w:val="outset" w:sz="6" w:space="0" w:color="auto"/>
            </w:tcBorders>
            <w:hideMark/>
          </w:tcPr>
          <w:p w:rsidR="008A791C" w:rsidRPr="008A791C" w:rsidRDefault="00471A3E" w:rsidP="00A257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06" w:type="pct"/>
            <w:tcBorders>
              <w:top w:val="outset" w:sz="6" w:space="0" w:color="auto"/>
              <w:left w:val="outset" w:sz="6" w:space="0" w:color="auto"/>
              <w:bottom w:val="outset" w:sz="6" w:space="0" w:color="auto"/>
              <w:right w:val="outset" w:sz="6" w:space="0" w:color="auto"/>
            </w:tcBorders>
          </w:tcPr>
          <w:p w:rsidR="008A791C" w:rsidRPr="008A791C" w:rsidRDefault="00471A3E" w:rsidP="00A257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r>
    </w:tbl>
    <w:p w:rsidR="008A791C" w:rsidRPr="008A791C" w:rsidRDefault="008A791C" w:rsidP="00A257F7">
      <w:pPr>
        <w:spacing w:after="0" w:line="240" w:lineRule="auto"/>
        <w:rPr>
          <w:rFonts w:ascii="Times New Roman" w:eastAsia="Times New Roman" w:hAnsi="Times New Roman" w:cs="Times New Roman"/>
          <w:b/>
          <w:bCs/>
          <w:sz w:val="24"/>
          <w:szCs w:val="24"/>
          <w:lang w:eastAsia="lv-LV"/>
        </w:rPr>
      </w:pPr>
      <w:r w:rsidRPr="008A791C">
        <w:rPr>
          <w:rFonts w:ascii="Times New Roman" w:eastAsia="Times New Roman" w:hAnsi="Times New Roman" w:cs="Times New Roman"/>
          <w:b/>
          <w:bCs/>
          <w:sz w:val="24"/>
          <w:szCs w:val="24"/>
          <w:lang w:eastAsia="lv-LV"/>
        </w:rPr>
        <w:t xml:space="preserve">Informācija par </w:t>
      </w:r>
      <w:proofErr w:type="spellStart"/>
      <w:r w:rsidRPr="008A791C">
        <w:rPr>
          <w:rFonts w:ascii="Times New Roman" w:eastAsia="Times New Roman" w:hAnsi="Times New Roman" w:cs="Times New Roman"/>
          <w:b/>
          <w:bCs/>
          <w:sz w:val="24"/>
          <w:szCs w:val="24"/>
          <w:lang w:eastAsia="lv-LV"/>
        </w:rPr>
        <w:t>starpministriju</w:t>
      </w:r>
      <w:proofErr w:type="spellEnd"/>
      <w:r w:rsidRPr="008A791C">
        <w:rPr>
          <w:rFonts w:ascii="Times New Roman" w:eastAsia="Times New Roman" w:hAnsi="Times New Roman" w:cs="Times New Roman"/>
          <w:b/>
          <w:bCs/>
          <w:sz w:val="24"/>
          <w:szCs w:val="24"/>
          <w:lang w:eastAsia="lv-LV"/>
        </w:rPr>
        <w:t xml:space="preserve"> (starpinstitūciju) sanāksmi vai elektronisko saskaņošanu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76"/>
        <w:gridCol w:w="3105"/>
        <w:gridCol w:w="5777"/>
      </w:tblGrid>
      <w:tr w:rsidR="008A791C" w:rsidRPr="008A791C" w:rsidTr="008A791C">
        <w:trPr>
          <w:tblCellSpacing w:w="15" w:type="dxa"/>
        </w:trPr>
        <w:tc>
          <w:tcPr>
            <w:tcW w:w="1800" w:type="pct"/>
            <w:noWrap/>
            <w:vAlign w:val="bottom"/>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Datums</w:t>
            </w:r>
          </w:p>
        </w:tc>
        <w:tc>
          <w:tcPr>
            <w:tcW w:w="3150" w:type="pct"/>
            <w:gridSpan w:val="2"/>
            <w:tcBorders>
              <w:bottom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800" w:type="pct"/>
            <w:noWrap/>
            <w:vAlign w:val="bottom"/>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c>
          <w:tcPr>
            <w:tcW w:w="3150" w:type="pct"/>
            <w:gridSpan w:val="2"/>
            <w:tcBorders>
              <w:top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blCellSpacing w:w="15" w:type="dxa"/>
        </w:trPr>
        <w:tc>
          <w:tcPr>
            <w:tcW w:w="1800" w:type="pct"/>
            <w:noWrap/>
            <w:vAlign w:val="bottom"/>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Saskaņošanas dalībnieki</w:t>
            </w:r>
          </w:p>
        </w:tc>
        <w:tc>
          <w:tcPr>
            <w:tcW w:w="3150" w:type="pct"/>
            <w:gridSpan w:val="2"/>
            <w:tcBorders>
              <w:bottom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Tieslietu ministrija, Finanšu ministrija un Valsts kanceleja</w:t>
            </w:r>
            <w:r w:rsidR="00845BE5">
              <w:rPr>
                <w:rFonts w:ascii="Times New Roman" w:eastAsia="Times New Roman" w:hAnsi="Times New Roman" w:cs="Times New Roman"/>
                <w:sz w:val="24"/>
                <w:szCs w:val="24"/>
                <w:lang w:eastAsia="lv-LV"/>
              </w:rPr>
              <w:t>s</w:t>
            </w:r>
          </w:p>
        </w:tc>
      </w:tr>
      <w:tr w:rsidR="008A791C" w:rsidRPr="008A791C" w:rsidTr="008A791C">
        <w:trPr>
          <w:trHeight w:val="300"/>
          <w:tblCellSpacing w:w="15" w:type="dxa"/>
        </w:trPr>
        <w:tc>
          <w:tcPr>
            <w:tcW w:w="1800" w:type="pct"/>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c>
          <w:tcPr>
            <w:tcW w:w="3150" w:type="pct"/>
            <w:gridSpan w:val="2"/>
            <w:tcBorders>
              <w:top w:val="single" w:sz="6" w:space="0" w:color="auto"/>
              <w:bottom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225"/>
          <w:tblCellSpacing w:w="15" w:type="dxa"/>
        </w:trPr>
        <w:tc>
          <w:tcPr>
            <w:tcW w:w="1800" w:type="pct"/>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c>
          <w:tcPr>
            <w:tcW w:w="1100" w:type="pct"/>
            <w:tcBorders>
              <w:top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c>
          <w:tcPr>
            <w:tcW w:w="2000" w:type="pct"/>
            <w:tcBorders>
              <w:top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bl>
    <w:p w:rsidR="008A791C" w:rsidRPr="008A791C" w:rsidRDefault="008A791C" w:rsidP="00A257F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40"/>
        <w:gridCol w:w="8818"/>
      </w:tblGrid>
      <w:tr w:rsidR="008A791C" w:rsidRPr="008A791C" w:rsidTr="008A791C">
        <w:trPr>
          <w:trHeight w:val="300"/>
          <w:tblCellSpacing w:w="15" w:type="dxa"/>
        </w:trPr>
        <w:tc>
          <w:tcPr>
            <w:tcW w:w="1800" w:type="pct"/>
            <w:vAlign w:val="bottom"/>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Saskaņošanas dalībnieki izskatīja šādu ministriju (citu institūciju) iebildumus</w:t>
            </w:r>
          </w:p>
        </w:tc>
        <w:tc>
          <w:tcPr>
            <w:tcW w:w="3100" w:type="pct"/>
            <w:tcBorders>
              <w:bottom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Tieslietu ministrijas</w:t>
            </w:r>
          </w:p>
        </w:tc>
      </w:tr>
      <w:tr w:rsidR="008A791C" w:rsidRPr="008A791C" w:rsidTr="008A791C">
        <w:trPr>
          <w:trHeight w:val="300"/>
          <w:tblCellSpacing w:w="15" w:type="dxa"/>
        </w:trPr>
        <w:tc>
          <w:tcPr>
            <w:tcW w:w="1800" w:type="pct"/>
            <w:vAlign w:val="bottom"/>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lastRenderedPageBreak/>
              <w:t>  </w:t>
            </w:r>
          </w:p>
        </w:tc>
        <w:tc>
          <w:tcPr>
            <w:tcW w:w="3100" w:type="pct"/>
            <w:tcBorders>
              <w:top w:val="single" w:sz="6" w:space="0" w:color="auto"/>
              <w:bottom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0" w:type="auto"/>
            <w:gridSpan w:val="2"/>
            <w:vAlign w:val="bottom"/>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800" w:type="pct"/>
            <w:vAlign w:val="bottom"/>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100" w:type="pct"/>
            <w:tcBorders>
              <w:bottom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800" w:type="pct"/>
            <w:vAlign w:val="bottom"/>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c>
          <w:tcPr>
            <w:tcW w:w="3100" w:type="pct"/>
            <w:tcBorders>
              <w:top w:val="single" w:sz="6" w:space="0" w:color="auto"/>
              <w:bottom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800" w:type="pct"/>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c>
          <w:tcPr>
            <w:tcW w:w="3100" w:type="pct"/>
            <w:tcBorders>
              <w:top w:val="single" w:sz="6" w:space="0" w:color="auto"/>
              <w:bottom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bl>
    <w:p w:rsidR="008A791C" w:rsidRPr="008A791C" w:rsidRDefault="008A791C" w:rsidP="00A257F7">
      <w:pPr>
        <w:spacing w:after="0" w:line="240" w:lineRule="auto"/>
        <w:jc w:val="center"/>
        <w:rPr>
          <w:rFonts w:ascii="Times New Roman" w:eastAsia="Times New Roman" w:hAnsi="Times New Roman" w:cs="Times New Roman"/>
          <w:b/>
          <w:bCs/>
          <w:sz w:val="24"/>
          <w:szCs w:val="24"/>
          <w:lang w:eastAsia="lv-LV"/>
        </w:rPr>
      </w:pPr>
      <w:r w:rsidRPr="008A791C">
        <w:rPr>
          <w:rFonts w:ascii="Times New Roman" w:eastAsia="Times New Roman" w:hAnsi="Times New Roman" w:cs="Times New Roman"/>
          <w:b/>
          <w:bCs/>
          <w:sz w:val="24"/>
          <w:szCs w:val="24"/>
          <w:lang w:eastAsia="lv-LV"/>
        </w:rPr>
        <w:t>II. Jautājumi, par kuriem saskaņošanā vienošanās ir panākta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2903"/>
        <w:gridCol w:w="4001"/>
        <w:gridCol w:w="3721"/>
        <w:gridCol w:w="2508"/>
      </w:tblGrid>
      <w:tr w:rsidR="008A791C" w:rsidRPr="008A791C" w:rsidTr="00471A3E">
        <w:trPr>
          <w:tblCellSpacing w:w="15" w:type="dxa"/>
        </w:trPr>
        <w:tc>
          <w:tcPr>
            <w:tcW w:w="274" w:type="pct"/>
            <w:tcBorders>
              <w:top w:val="outset" w:sz="6" w:space="0" w:color="auto"/>
              <w:left w:val="outset" w:sz="6" w:space="0" w:color="auto"/>
              <w:bottom w:val="outset" w:sz="6" w:space="0" w:color="auto"/>
              <w:right w:val="outset" w:sz="6" w:space="0" w:color="auto"/>
            </w:tcBorders>
            <w:noWrap/>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proofErr w:type="spellStart"/>
            <w:r w:rsidRPr="008A791C">
              <w:rPr>
                <w:rFonts w:ascii="Times New Roman" w:eastAsia="Times New Roman" w:hAnsi="Times New Roman" w:cs="Times New Roman"/>
                <w:sz w:val="24"/>
                <w:szCs w:val="24"/>
                <w:lang w:eastAsia="lv-LV"/>
              </w:rPr>
              <w:t>Nr.p.k</w:t>
            </w:r>
            <w:proofErr w:type="spellEnd"/>
            <w:r w:rsidRPr="008A791C">
              <w:rPr>
                <w:rFonts w:ascii="Times New Roman" w:eastAsia="Times New Roman" w:hAnsi="Times New Roman" w:cs="Times New Roman"/>
                <w:sz w:val="24"/>
                <w:szCs w:val="24"/>
                <w:lang w:eastAsia="lv-LV"/>
              </w:rPr>
              <w:t>.</w:t>
            </w:r>
          </w:p>
        </w:tc>
        <w:tc>
          <w:tcPr>
            <w:tcW w:w="1030" w:type="pct"/>
            <w:tcBorders>
              <w:top w:val="outset" w:sz="6" w:space="0" w:color="auto"/>
              <w:left w:val="outset" w:sz="6" w:space="0" w:color="auto"/>
              <w:bottom w:val="outset" w:sz="6" w:space="0" w:color="auto"/>
              <w:right w:val="outset" w:sz="6" w:space="0" w:color="auto"/>
            </w:tcBorders>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Saskaņošanai nosūtītā projekta redakcija (konkrēta punkta (panta) redakcija)</w:t>
            </w:r>
          </w:p>
        </w:tc>
        <w:tc>
          <w:tcPr>
            <w:tcW w:w="1424" w:type="pct"/>
            <w:tcBorders>
              <w:top w:val="outset" w:sz="6" w:space="0" w:color="auto"/>
              <w:left w:val="outset" w:sz="6" w:space="0" w:color="auto"/>
              <w:bottom w:val="outset" w:sz="6" w:space="0" w:color="auto"/>
              <w:right w:val="outset" w:sz="6" w:space="0" w:color="auto"/>
            </w:tcBorders>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324" w:type="pct"/>
            <w:tcBorders>
              <w:top w:val="outset" w:sz="6" w:space="0" w:color="auto"/>
              <w:left w:val="outset" w:sz="6" w:space="0" w:color="auto"/>
              <w:bottom w:val="outset" w:sz="6" w:space="0" w:color="auto"/>
              <w:right w:val="outset" w:sz="6" w:space="0" w:color="auto"/>
            </w:tcBorders>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883" w:type="pct"/>
            <w:tcBorders>
              <w:top w:val="outset" w:sz="6" w:space="0" w:color="auto"/>
              <w:left w:val="outset" w:sz="6" w:space="0" w:color="auto"/>
              <w:bottom w:val="outset" w:sz="6" w:space="0" w:color="auto"/>
              <w:right w:val="outset" w:sz="6" w:space="0" w:color="auto"/>
            </w:tcBorders>
            <w:vAlign w:val="center"/>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Projekta attiecīgā punkta (panta) galīgā redakcija</w:t>
            </w:r>
          </w:p>
        </w:tc>
      </w:tr>
      <w:tr w:rsidR="00845BE5" w:rsidRPr="008A791C" w:rsidTr="00471A3E">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45BE5" w:rsidRPr="008A791C" w:rsidRDefault="00845BE5"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1</w:t>
            </w:r>
          </w:p>
        </w:tc>
        <w:tc>
          <w:tcPr>
            <w:tcW w:w="1030" w:type="pct"/>
            <w:tcBorders>
              <w:top w:val="outset" w:sz="6" w:space="0" w:color="auto"/>
              <w:left w:val="outset" w:sz="6" w:space="0" w:color="auto"/>
              <w:bottom w:val="outset" w:sz="6" w:space="0" w:color="auto"/>
              <w:right w:val="outset" w:sz="6" w:space="0" w:color="auto"/>
            </w:tcBorders>
            <w:hideMark/>
          </w:tcPr>
          <w:p w:rsidR="00845BE5" w:rsidRPr="00A62B32" w:rsidRDefault="00845BE5" w:rsidP="00A25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A62B32">
              <w:rPr>
                <w:rFonts w:ascii="Times New Roman" w:eastAsia="Times New Roman" w:hAnsi="Times New Roman" w:cs="Times New Roman"/>
                <w:sz w:val="24"/>
                <w:szCs w:val="24"/>
                <w:lang w:eastAsia="lv-LV"/>
              </w:rPr>
              <w:t>zteikt 4. panta divpadsmito daļu šādā redakcijā:</w:t>
            </w:r>
          </w:p>
          <w:p w:rsidR="00845BE5" w:rsidRPr="008A791C" w:rsidRDefault="00845BE5" w:rsidP="00A257F7">
            <w:pPr>
              <w:spacing w:after="0" w:line="240" w:lineRule="auto"/>
              <w:rPr>
                <w:rFonts w:ascii="Times New Roman" w:eastAsia="Times New Roman" w:hAnsi="Times New Roman" w:cs="Times New Roman"/>
                <w:sz w:val="24"/>
                <w:szCs w:val="24"/>
                <w:lang w:eastAsia="lv-LV"/>
              </w:rPr>
            </w:pPr>
            <w:r w:rsidRPr="00A62B32">
              <w:rPr>
                <w:rFonts w:ascii="Times New Roman" w:eastAsia="Times New Roman" w:hAnsi="Times New Roman" w:cs="Times New Roman"/>
                <w:sz w:val="24"/>
                <w:szCs w:val="24"/>
                <w:lang w:eastAsia="lv-LV"/>
              </w:rPr>
              <w:t xml:space="preserve">"(12) </w:t>
            </w:r>
            <w:proofErr w:type="spellStart"/>
            <w:r w:rsidRPr="00A62B32">
              <w:rPr>
                <w:rFonts w:ascii="Times New Roman" w:hAnsi="Times New Roman" w:cs="Times New Roman"/>
                <w:sz w:val="24"/>
                <w:szCs w:val="24"/>
              </w:rPr>
              <w:t>Iekšlietu</w:t>
            </w:r>
            <w:proofErr w:type="spellEnd"/>
            <w:r w:rsidRPr="00A62B32">
              <w:rPr>
                <w:rFonts w:ascii="Times New Roman" w:hAnsi="Times New Roman" w:cs="Times New Roman"/>
                <w:sz w:val="24"/>
                <w:szCs w:val="24"/>
              </w:rPr>
              <w:t xml:space="preserve"> ministrijas sistēmas iestāžu amatpersonām ar speciālajām dienesta pakāpēm, kurām noteikts pienākums veikt izmeklēšanu, un Korupcijas novēršanas un apkarošanas biroja amatpersonām, kuras ir iesaistītas </w:t>
            </w:r>
            <w:proofErr w:type="spellStart"/>
            <w:r w:rsidRPr="00A62B32">
              <w:rPr>
                <w:rFonts w:ascii="Times New Roman" w:hAnsi="Times New Roman" w:cs="Times New Roman"/>
                <w:sz w:val="24"/>
                <w:szCs w:val="24"/>
              </w:rPr>
              <w:t>pirmstiesas</w:t>
            </w:r>
            <w:proofErr w:type="spellEnd"/>
            <w:r w:rsidRPr="00A62B32">
              <w:rPr>
                <w:rFonts w:ascii="Times New Roman" w:hAnsi="Times New Roman" w:cs="Times New Roman"/>
                <w:sz w:val="24"/>
                <w:szCs w:val="24"/>
              </w:rPr>
              <w:t xml:space="preserve"> izmeklēšanas darbību </w:t>
            </w:r>
            <w:r w:rsidRPr="00A62B32">
              <w:rPr>
                <w:rFonts w:ascii="Times New Roman" w:hAnsi="Times New Roman" w:cs="Times New Roman"/>
                <w:sz w:val="24"/>
                <w:szCs w:val="24"/>
              </w:rPr>
              <w:lastRenderedPageBreak/>
              <w:t xml:space="preserve">veikšanā, īpaši sarežģītās, smagu vai sevišķi smagu </w:t>
            </w:r>
            <w:proofErr w:type="spellStart"/>
            <w:r w:rsidRPr="00A62B32">
              <w:rPr>
                <w:rFonts w:ascii="Times New Roman" w:hAnsi="Times New Roman" w:cs="Times New Roman"/>
                <w:sz w:val="24"/>
                <w:szCs w:val="24"/>
              </w:rPr>
              <w:t>starpreģionāla</w:t>
            </w:r>
            <w:proofErr w:type="spellEnd"/>
            <w:r w:rsidRPr="00A62B32">
              <w:rPr>
                <w:rFonts w:ascii="Times New Roman" w:hAnsi="Times New Roman" w:cs="Times New Roman"/>
                <w:sz w:val="24"/>
                <w:szCs w:val="24"/>
              </w:rPr>
              <w:t xml:space="preserve"> vai starptautiska rakstura noziegumu lietās, maksimālo mēnešalgas apmēru nosaka atbilstoši rajona (republikas pilsētas) prokurora mēnešalgai.</w:t>
            </w:r>
            <w:r w:rsidRPr="00A62B32">
              <w:rPr>
                <w:rFonts w:ascii="Times New Roman" w:eastAsia="Times New Roman" w:hAnsi="Times New Roman" w:cs="Times New Roman"/>
                <w:sz w:val="24"/>
                <w:szCs w:val="24"/>
                <w:lang w:eastAsia="lv-LV"/>
              </w:rPr>
              <w:t>".</w:t>
            </w:r>
          </w:p>
        </w:tc>
        <w:tc>
          <w:tcPr>
            <w:tcW w:w="1424" w:type="pct"/>
            <w:tcBorders>
              <w:top w:val="outset" w:sz="6" w:space="0" w:color="auto"/>
              <w:left w:val="outset" w:sz="6" w:space="0" w:color="auto"/>
              <w:bottom w:val="outset" w:sz="6" w:space="0" w:color="auto"/>
              <w:right w:val="outset" w:sz="6" w:space="0" w:color="auto"/>
            </w:tcBorders>
            <w:hideMark/>
          </w:tcPr>
          <w:p w:rsidR="00845BE5" w:rsidRPr="00C94AA5" w:rsidRDefault="00845BE5" w:rsidP="00A257F7">
            <w:pPr>
              <w:spacing w:after="0" w:line="240" w:lineRule="auto"/>
              <w:jc w:val="center"/>
              <w:rPr>
                <w:rFonts w:ascii="Times New Roman" w:hAnsi="Times New Roman" w:cs="Times New Roman"/>
                <w:b/>
                <w:sz w:val="24"/>
                <w:szCs w:val="24"/>
              </w:rPr>
            </w:pPr>
            <w:r w:rsidRPr="00C94AA5">
              <w:rPr>
                <w:rFonts w:ascii="Times New Roman" w:hAnsi="Times New Roman" w:cs="Times New Roman"/>
                <w:b/>
                <w:sz w:val="24"/>
                <w:szCs w:val="24"/>
              </w:rPr>
              <w:lastRenderedPageBreak/>
              <w:t>Tieslietu ministrija</w:t>
            </w:r>
          </w:p>
          <w:p w:rsidR="00845BE5" w:rsidRPr="00C94AA5" w:rsidRDefault="00845BE5" w:rsidP="00A257F7">
            <w:pPr>
              <w:spacing w:after="0" w:line="240" w:lineRule="auto"/>
              <w:jc w:val="center"/>
              <w:rPr>
                <w:rFonts w:ascii="Times New Roman" w:hAnsi="Times New Roman" w:cs="Times New Roman"/>
                <w:b/>
                <w:sz w:val="24"/>
                <w:szCs w:val="24"/>
              </w:rPr>
            </w:pPr>
            <w:r w:rsidRPr="00C94AA5">
              <w:rPr>
                <w:rFonts w:ascii="Times New Roman" w:hAnsi="Times New Roman" w:cs="Times New Roman"/>
                <w:b/>
                <w:sz w:val="24"/>
                <w:szCs w:val="24"/>
              </w:rPr>
              <w:t>(iebildums)</w:t>
            </w:r>
          </w:p>
          <w:p w:rsidR="00845BE5" w:rsidRPr="00C94AA5" w:rsidRDefault="00845BE5" w:rsidP="00A257F7">
            <w:pPr>
              <w:spacing w:after="0" w:line="240" w:lineRule="auto"/>
              <w:rPr>
                <w:rFonts w:ascii="Times New Roman" w:hAnsi="Times New Roman" w:cs="Times New Roman"/>
                <w:sz w:val="24"/>
                <w:szCs w:val="24"/>
              </w:rPr>
            </w:pPr>
            <w:r w:rsidRPr="00C94AA5">
              <w:rPr>
                <w:rFonts w:ascii="Times New Roman" w:hAnsi="Times New Roman" w:cs="Times New Roman"/>
                <w:sz w:val="24"/>
                <w:szCs w:val="24"/>
              </w:rPr>
              <w:t xml:space="preserve">Lūdzam precizēt projekta 1. pantā paredzēto normas redakciju, jo no šā brīža redakcijas var secināt, ka nosacījums par iesaisti </w:t>
            </w:r>
            <w:proofErr w:type="spellStart"/>
            <w:r w:rsidRPr="00C94AA5">
              <w:rPr>
                <w:rFonts w:ascii="Times New Roman" w:hAnsi="Times New Roman" w:cs="Times New Roman"/>
                <w:sz w:val="24"/>
                <w:szCs w:val="24"/>
              </w:rPr>
              <w:t>pirmstiesas</w:t>
            </w:r>
            <w:proofErr w:type="spellEnd"/>
            <w:r w:rsidRPr="00C94AA5">
              <w:rPr>
                <w:rFonts w:ascii="Times New Roman" w:hAnsi="Times New Roman" w:cs="Times New Roman"/>
                <w:sz w:val="24"/>
                <w:szCs w:val="24"/>
              </w:rPr>
              <w:t xml:space="preserve"> izmeklēšanas darbībās attiecas vienīgi uz Korupcijas novēršanas un apkarošanas biroja (turpmāk – Birojs) amatpersonām.</w:t>
            </w: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A257F7">
            <w:pPr>
              <w:spacing w:after="0" w:line="240" w:lineRule="auto"/>
              <w:rPr>
                <w:rFonts w:ascii="Times New Roman" w:hAnsi="Times New Roman" w:cs="Times New Roman"/>
                <w:sz w:val="24"/>
                <w:szCs w:val="24"/>
              </w:rPr>
            </w:pPr>
          </w:p>
          <w:p w:rsidR="002F2381" w:rsidRPr="00C94AA5" w:rsidRDefault="002F2381" w:rsidP="002F2381">
            <w:pPr>
              <w:spacing w:after="0" w:line="240" w:lineRule="auto"/>
              <w:jc w:val="center"/>
              <w:rPr>
                <w:rFonts w:ascii="Times New Roman" w:hAnsi="Times New Roman" w:cs="Times New Roman"/>
                <w:b/>
                <w:sz w:val="24"/>
                <w:szCs w:val="24"/>
              </w:rPr>
            </w:pPr>
            <w:r w:rsidRPr="00C94AA5">
              <w:rPr>
                <w:rFonts w:ascii="Times New Roman" w:hAnsi="Times New Roman" w:cs="Times New Roman"/>
                <w:b/>
                <w:sz w:val="24"/>
                <w:szCs w:val="24"/>
              </w:rPr>
              <w:t>Tieslietu ministrijas 28.09.2020. iebildums</w:t>
            </w:r>
            <w:r w:rsidR="004B6B96" w:rsidRPr="00C94AA5">
              <w:rPr>
                <w:rFonts w:ascii="Times New Roman" w:hAnsi="Times New Roman" w:cs="Times New Roman"/>
                <w:b/>
                <w:sz w:val="24"/>
                <w:szCs w:val="24"/>
              </w:rPr>
              <w:t xml:space="preserve"> (atkārtota saskaņošana)</w:t>
            </w:r>
          </w:p>
          <w:p w:rsidR="002F2381" w:rsidRPr="00C94AA5" w:rsidRDefault="002F2381" w:rsidP="002F2381">
            <w:pPr>
              <w:pStyle w:val="xmsonormal"/>
              <w:rPr>
                <w:rFonts w:ascii="Calibri" w:hAnsi="Calibri" w:cs="Calibri"/>
                <w:sz w:val="22"/>
                <w:szCs w:val="22"/>
              </w:rPr>
            </w:pPr>
            <w:r w:rsidRPr="00C94AA5">
              <w:rPr>
                <w:iCs/>
              </w:rPr>
              <w:t>Papildināt 4. pantu ar 12.</w:t>
            </w:r>
            <w:r w:rsidRPr="00C94AA5">
              <w:rPr>
                <w:iCs/>
                <w:vertAlign w:val="superscript"/>
              </w:rPr>
              <w:t>1</w:t>
            </w:r>
            <w:r w:rsidRPr="00C94AA5">
              <w:rPr>
                <w:iCs/>
              </w:rPr>
              <w:t xml:space="preserve"> daļu šādā redakcijā:</w:t>
            </w:r>
          </w:p>
          <w:p w:rsidR="002F2381" w:rsidRPr="00C94AA5" w:rsidRDefault="002F2381" w:rsidP="002F2381">
            <w:pPr>
              <w:pStyle w:val="xmsonormal"/>
              <w:rPr>
                <w:rFonts w:ascii="Calibri" w:hAnsi="Calibri" w:cs="Calibri"/>
                <w:sz w:val="22"/>
                <w:szCs w:val="22"/>
              </w:rPr>
            </w:pPr>
            <w:r w:rsidRPr="00C94AA5">
              <w:rPr>
                <w:iCs/>
              </w:rPr>
              <w:t>"(12</w:t>
            </w:r>
            <w:r w:rsidRPr="00C94AA5">
              <w:rPr>
                <w:iCs/>
                <w:vertAlign w:val="superscript"/>
              </w:rPr>
              <w:t>1</w:t>
            </w:r>
            <w:r w:rsidRPr="00C94AA5">
              <w:rPr>
                <w:iCs/>
              </w:rPr>
              <w:t xml:space="preserve">) Korupcijas novēršanas un apkarošanas biroja amatpersonām, kuras ir iesaistītas </w:t>
            </w:r>
            <w:proofErr w:type="spellStart"/>
            <w:r w:rsidRPr="00C94AA5">
              <w:rPr>
                <w:iCs/>
              </w:rPr>
              <w:t>pirmstiesas</w:t>
            </w:r>
            <w:proofErr w:type="spellEnd"/>
            <w:r w:rsidRPr="00C94AA5">
              <w:rPr>
                <w:iCs/>
              </w:rPr>
              <w:t xml:space="preserve"> izmeklēšanas darbību veikšanā, īpaši sarežģītās, smagu vai sevišķi smagu </w:t>
            </w:r>
            <w:proofErr w:type="spellStart"/>
            <w:r w:rsidRPr="00C94AA5">
              <w:rPr>
                <w:iCs/>
              </w:rPr>
              <w:t>starpreģionāla</w:t>
            </w:r>
            <w:proofErr w:type="spellEnd"/>
            <w:r w:rsidRPr="00C94AA5">
              <w:rPr>
                <w:iCs/>
              </w:rPr>
              <w:t xml:space="preserve"> vai starptautiska rakstura </w:t>
            </w:r>
            <w:r w:rsidRPr="00C94AA5">
              <w:rPr>
                <w:iCs/>
              </w:rPr>
              <w:lastRenderedPageBreak/>
              <w:t>noziegumu lietās, maksimālo mēnešalgas apmēru nosaka atbilstoši rajona (republikas pilsētas) prokurora mēnešalgai.".</w:t>
            </w:r>
          </w:p>
          <w:p w:rsidR="002F2381" w:rsidRPr="00C94AA5" w:rsidRDefault="002F2381" w:rsidP="002F2381">
            <w:pPr>
              <w:spacing w:after="0" w:line="240" w:lineRule="auto"/>
              <w:rPr>
                <w:rFonts w:ascii="Times New Roman" w:hAnsi="Times New Roman" w:cs="Times New Roman"/>
                <w:sz w:val="24"/>
                <w:szCs w:val="24"/>
              </w:rPr>
            </w:pPr>
          </w:p>
          <w:p w:rsidR="002F2381" w:rsidRPr="00C94AA5" w:rsidRDefault="002F2381" w:rsidP="002F2381">
            <w:pPr>
              <w:spacing w:after="0" w:line="240" w:lineRule="auto"/>
              <w:rPr>
                <w:rFonts w:ascii="Times New Roman" w:hAnsi="Times New Roman" w:cs="Times New Roman"/>
                <w:sz w:val="24"/>
                <w:szCs w:val="24"/>
              </w:rPr>
            </w:pPr>
            <w:r w:rsidRPr="00C94AA5">
              <w:rPr>
                <w:rFonts w:ascii="Times New Roman" w:hAnsi="Times New Roman" w:cs="Times New Roman"/>
                <w:sz w:val="24"/>
                <w:szCs w:val="24"/>
              </w:rPr>
              <w:t xml:space="preserve">Pamatojums: </w:t>
            </w:r>
          </w:p>
          <w:p w:rsidR="004B6B96" w:rsidRPr="00C94AA5" w:rsidRDefault="004B6B96" w:rsidP="002F2381">
            <w:pPr>
              <w:spacing w:after="0" w:line="240" w:lineRule="auto"/>
              <w:rPr>
                <w:rFonts w:ascii="Times New Roman" w:hAnsi="Times New Roman" w:cs="Times New Roman"/>
                <w:sz w:val="24"/>
                <w:szCs w:val="24"/>
              </w:rPr>
            </w:pPr>
            <w:r w:rsidRPr="00C94AA5">
              <w:rPr>
                <w:rFonts w:ascii="Times New Roman" w:hAnsi="Times New Roman" w:cs="Times New Roman"/>
                <w:color w:val="000000"/>
                <w:sz w:val="24"/>
                <w:szCs w:val="24"/>
                <w:shd w:val="clear" w:color="auto" w:fill="FFFFFF"/>
              </w:rPr>
              <w:t>No piedāvātās normas redakcijas sanāk, ka nosacījums par īpaši sarežģītajām lietām vairs ir tik attiecināms uz KNAB, nevis arī uz IeM amatpersonām. Ja KNAB grib uzsvērt tās amatpersonas, kuras ir iesaistītas izmeklēšanas darbībās, proti, kā viņi izziņā norāda - biroja amatpersonām (piem., izmeklētājiem, operatīvajiem darbiniekiem, finanšu analītiķiem), kuras būs iesaistītas izmeklēšanas darbību veikšanā - tad ir jāveido attiecībā uz KNAB speciālu daļu.</w:t>
            </w:r>
          </w:p>
          <w:p w:rsidR="002F2381" w:rsidRPr="00C94AA5" w:rsidRDefault="002F2381" w:rsidP="002F2381">
            <w:pPr>
              <w:spacing w:after="0" w:line="240" w:lineRule="auto"/>
              <w:jc w:val="center"/>
              <w:rPr>
                <w:rFonts w:ascii="Times New Roman" w:eastAsia="Times New Roman" w:hAnsi="Times New Roman" w:cs="Times New Roman"/>
                <w:sz w:val="24"/>
                <w:szCs w:val="24"/>
                <w:lang w:eastAsia="lv-LV"/>
              </w:rPr>
            </w:pPr>
          </w:p>
        </w:tc>
        <w:tc>
          <w:tcPr>
            <w:tcW w:w="1324" w:type="pct"/>
            <w:tcBorders>
              <w:top w:val="outset" w:sz="6" w:space="0" w:color="auto"/>
              <w:left w:val="outset" w:sz="6" w:space="0" w:color="auto"/>
              <w:bottom w:val="outset" w:sz="6" w:space="0" w:color="auto"/>
              <w:right w:val="outset" w:sz="6" w:space="0" w:color="auto"/>
            </w:tcBorders>
            <w:hideMark/>
          </w:tcPr>
          <w:p w:rsidR="00845BE5" w:rsidRDefault="00845BE5" w:rsidP="00A257F7">
            <w:pPr>
              <w:spacing w:after="0" w:line="240" w:lineRule="auto"/>
              <w:jc w:val="center"/>
              <w:rPr>
                <w:rFonts w:ascii="Times New Roman" w:eastAsia="Times New Roman" w:hAnsi="Times New Roman" w:cs="Times New Roman"/>
                <w:b/>
                <w:sz w:val="24"/>
                <w:szCs w:val="24"/>
                <w:lang w:eastAsia="lv-LV"/>
              </w:rPr>
            </w:pPr>
            <w:r w:rsidRPr="00A62B32">
              <w:rPr>
                <w:rFonts w:ascii="Times New Roman" w:eastAsia="Times New Roman" w:hAnsi="Times New Roman" w:cs="Times New Roman"/>
                <w:b/>
                <w:sz w:val="24"/>
                <w:szCs w:val="24"/>
                <w:lang w:eastAsia="lv-LV"/>
              </w:rPr>
              <w:lastRenderedPageBreak/>
              <w:t>Ņemts vērā.</w:t>
            </w:r>
          </w:p>
          <w:p w:rsidR="00845BE5" w:rsidRDefault="00845BE5" w:rsidP="00A257F7">
            <w:pPr>
              <w:spacing w:after="0" w:line="240" w:lineRule="auto"/>
              <w:rPr>
                <w:rFonts w:ascii="Times New Roman" w:hAnsi="Times New Roman" w:cs="Times New Roman"/>
                <w:sz w:val="24"/>
                <w:szCs w:val="24"/>
                <w:u w:val="single"/>
              </w:rPr>
            </w:pPr>
            <w:r>
              <w:rPr>
                <w:rFonts w:ascii="Times New Roman" w:eastAsia="Times New Roman" w:hAnsi="Times New Roman" w:cs="Times New Roman"/>
                <w:sz w:val="24"/>
                <w:szCs w:val="24"/>
                <w:lang w:eastAsia="lv-LV"/>
              </w:rPr>
              <w:t xml:space="preserve">Birojs paskaidro, ka normā ir veidots nošķīrums starp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 </w:t>
            </w:r>
            <w:r w:rsidRPr="008A791C">
              <w:rPr>
                <w:rFonts w:ascii="Times New Roman" w:hAnsi="Times New Roman" w:cs="Times New Roman"/>
                <w:sz w:val="24"/>
                <w:szCs w:val="24"/>
              </w:rPr>
              <w:t>sistēmas iestāžu amatpersonām ar speciālajām dienesta pakāpēm</w:t>
            </w:r>
            <w:r>
              <w:rPr>
                <w:rFonts w:ascii="Times New Roman" w:hAnsi="Times New Roman" w:cs="Times New Roman"/>
                <w:sz w:val="24"/>
                <w:szCs w:val="24"/>
              </w:rPr>
              <w:t xml:space="preserve"> un Biroja amatpersonām. Proti, maksimālais mēnešalgas apmērs, kas nosakāms</w:t>
            </w:r>
            <w:r w:rsidRPr="008A791C">
              <w:rPr>
                <w:rFonts w:ascii="Times New Roman" w:hAnsi="Times New Roman" w:cs="Times New Roman"/>
                <w:sz w:val="24"/>
                <w:szCs w:val="24"/>
              </w:rPr>
              <w:t xml:space="preserve"> atbilstoši rajona (republikas pilsētas) prokurora mēnešalgai</w:t>
            </w:r>
            <w:r>
              <w:rPr>
                <w:rFonts w:ascii="Times New Roman" w:hAnsi="Times New Roman" w:cs="Times New Roman"/>
                <w:sz w:val="24"/>
                <w:szCs w:val="24"/>
              </w:rPr>
              <w:t xml:space="preserve">, būs piemērojams tām Biroja amatpersonām (piem., izmeklētājiem, operatīvajiem darbiniekiem, finanšu analītiķiem), </w:t>
            </w:r>
            <w:r>
              <w:rPr>
                <w:rFonts w:ascii="Times New Roman" w:hAnsi="Times New Roman" w:cs="Times New Roman"/>
                <w:sz w:val="24"/>
                <w:szCs w:val="24"/>
              </w:rPr>
              <w:lastRenderedPageBreak/>
              <w:t xml:space="preserve">kuras būs iesaistītas </w:t>
            </w:r>
            <w:r w:rsidRPr="008A791C">
              <w:rPr>
                <w:rFonts w:ascii="Times New Roman" w:hAnsi="Times New Roman" w:cs="Times New Roman"/>
                <w:sz w:val="24"/>
                <w:szCs w:val="24"/>
              </w:rPr>
              <w:t xml:space="preserve">izmeklēšanas darbību veikšanā, īpaši sarežģītās, smagu vai sevišķi smagu </w:t>
            </w:r>
            <w:proofErr w:type="spellStart"/>
            <w:r w:rsidRPr="008A791C">
              <w:rPr>
                <w:rFonts w:ascii="Times New Roman" w:hAnsi="Times New Roman" w:cs="Times New Roman"/>
                <w:sz w:val="24"/>
                <w:szCs w:val="24"/>
              </w:rPr>
              <w:t>starpreģionāla</w:t>
            </w:r>
            <w:proofErr w:type="spellEnd"/>
            <w:r w:rsidRPr="008A791C">
              <w:rPr>
                <w:rFonts w:ascii="Times New Roman" w:hAnsi="Times New Roman" w:cs="Times New Roman"/>
                <w:sz w:val="24"/>
                <w:szCs w:val="24"/>
              </w:rPr>
              <w:t xml:space="preserve"> vai starptautiska rakstura noziegumu lietās</w:t>
            </w:r>
            <w:r>
              <w:rPr>
                <w:rFonts w:ascii="Times New Roman" w:hAnsi="Times New Roman" w:cs="Times New Roman"/>
                <w:sz w:val="24"/>
                <w:szCs w:val="24"/>
              </w:rPr>
              <w:t xml:space="preserve">. Savukārt </w:t>
            </w:r>
            <w:proofErr w:type="spellStart"/>
            <w:r w:rsidR="00F07256">
              <w:rPr>
                <w:rFonts w:ascii="Times New Roman" w:hAnsi="Times New Roman" w:cs="Times New Roman"/>
                <w:sz w:val="24"/>
                <w:szCs w:val="24"/>
              </w:rPr>
              <w:t>I</w:t>
            </w:r>
            <w:r>
              <w:rPr>
                <w:rFonts w:ascii="Times New Roman" w:hAnsi="Times New Roman" w:cs="Times New Roman"/>
                <w:sz w:val="24"/>
                <w:szCs w:val="24"/>
              </w:rPr>
              <w:t>ekšlietu</w:t>
            </w:r>
            <w:proofErr w:type="spellEnd"/>
            <w:r>
              <w:rPr>
                <w:rFonts w:ascii="Times New Roman" w:hAnsi="Times New Roman" w:cs="Times New Roman"/>
                <w:sz w:val="24"/>
                <w:szCs w:val="24"/>
              </w:rPr>
              <w:t xml:space="preserve"> </w:t>
            </w:r>
            <w:r w:rsidRPr="008A791C">
              <w:rPr>
                <w:rFonts w:ascii="Times New Roman" w:hAnsi="Times New Roman" w:cs="Times New Roman"/>
                <w:sz w:val="24"/>
                <w:szCs w:val="24"/>
              </w:rPr>
              <w:t>ministrijas sistēmas iestāžu amatpersonām ar speciālajām dienesta pakāpēm</w:t>
            </w:r>
            <w:r>
              <w:rPr>
                <w:rFonts w:ascii="Times New Roman" w:hAnsi="Times New Roman" w:cs="Times New Roman"/>
                <w:sz w:val="24"/>
                <w:szCs w:val="24"/>
              </w:rPr>
              <w:t xml:space="preserve"> atlīdzības sistēma un mēnešalgas noteikšanas kārtība </w:t>
            </w:r>
            <w:r w:rsidR="00B52B57">
              <w:rPr>
                <w:rFonts w:ascii="Times New Roman" w:hAnsi="Times New Roman" w:cs="Times New Roman"/>
                <w:sz w:val="24"/>
                <w:szCs w:val="24"/>
              </w:rPr>
              <w:t>paliek nemainīga</w:t>
            </w:r>
            <w:r>
              <w:rPr>
                <w:rFonts w:ascii="Times New Roman" w:hAnsi="Times New Roman" w:cs="Times New Roman"/>
                <w:sz w:val="24"/>
                <w:szCs w:val="24"/>
              </w:rPr>
              <w:t xml:space="preserve"> un arī turpmāk </w:t>
            </w:r>
            <w:r w:rsidRPr="008A791C">
              <w:rPr>
                <w:rFonts w:ascii="Times New Roman" w:hAnsi="Times New Roman" w:cs="Times New Roman"/>
                <w:sz w:val="24"/>
                <w:szCs w:val="24"/>
              </w:rPr>
              <w:t>rajona (republikas pilsētas) prokurora mēnešalga</w:t>
            </w:r>
            <w:r>
              <w:rPr>
                <w:rFonts w:ascii="Times New Roman" w:hAnsi="Times New Roman" w:cs="Times New Roman"/>
                <w:sz w:val="24"/>
                <w:szCs w:val="24"/>
              </w:rPr>
              <w:t xml:space="preserve"> būs attiecināma uz tām </w:t>
            </w:r>
            <w:r w:rsidR="00DA44CA">
              <w:rPr>
                <w:rFonts w:ascii="Times New Roman" w:hAnsi="Times New Roman" w:cs="Times New Roman"/>
                <w:sz w:val="24"/>
                <w:szCs w:val="24"/>
              </w:rPr>
              <w:t xml:space="preserve">amatpersonām, kurām ir noteikts pienākums veikt </w:t>
            </w:r>
            <w:r w:rsidR="00DA44CA" w:rsidRPr="00A260F4">
              <w:rPr>
                <w:rFonts w:ascii="Times New Roman" w:hAnsi="Times New Roman" w:cs="Times New Roman"/>
                <w:sz w:val="24"/>
                <w:szCs w:val="24"/>
              </w:rPr>
              <w:t>izmeklēšanu</w:t>
            </w:r>
            <w:r w:rsidR="00052ADB" w:rsidRPr="00A260F4">
              <w:rPr>
                <w:rFonts w:ascii="Times New Roman" w:hAnsi="Times New Roman" w:cs="Times New Roman"/>
                <w:sz w:val="24"/>
                <w:szCs w:val="24"/>
              </w:rPr>
              <w:t xml:space="preserve"> īpaši sarežģītās, smagu vai sevišķi smagu </w:t>
            </w:r>
            <w:proofErr w:type="spellStart"/>
            <w:r w:rsidR="00052ADB" w:rsidRPr="00A260F4">
              <w:rPr>
                <w:rFonts w:ascii="Times New Roman" w:hAnsi="Times New Roman" w:cs="Times New Roman"/>
                <w:sz w:val="24"/>
                <w:szCs w:val="24"/>
              </w:rPr>
              <w:t>starpreģionāla</w:t>
            </w:r>
            <w:proofErr w:type="spellEnd"/>
            <w:r w:rsidR="00052ADB" w:rsidRPr="00A260F4">
              <w:rPr>
                <w:rFonts w:ascii="Times New Roman" w:hAnsi="Times New Roman" w:cs="Times New Roman"/>
                <w:sz w:val="24"/>
                <w:szCs w:val="24"/>
              </w:rPr>
              <w:t xml:space="preserve"> vai starptautiska rakstura noziegumu lietās</w:t>
            </w:r>
            <w:r w:rsidR="00DA44CA" w:rsidRPr="00A260F4">
              <w:rPr>
                <w:rFonts w:ascii="Times New Roman" w:hAnsi="Times New Roman" w:cs="Times New Roman"/>
                <w:sz w:val="24"/>
                <w:szCs w:val="24"/>
              </w:rPr>
              <w:t>.</w:t>
            </w:r>
          </w:p>
          <w:p w:rsidR="002F2381" w:rsidRDefault="002F2381" w:rsidP="00A257F7">
            <w:pPr>
              <w:spacing w:after="0" w:line="240" w:lineRule="auto"/>
              <w:rPr>
                <w:rFonts w:ascii="Times New Roman" w:hAnsi="Times New Roman" w:cs="Times New Roman"/>
                <w:sz w:val="24"/>
                <w:szCs w:val="24"/>
                <w:u w:val="single"/>
              </w:rPr>
            </w:pPr>
          </w:p>
          <w:p w:rsidR="002F2381" w:rsidRDefault="002F2381" w:rsidP="002F2381">
            <w:pPr>
              <w:spacing w:after="0" w:line="240" w:lineRule="auto"/>
              <w:jc w:val="center"/>
              <w:rPr>
                <w:rFonts w:ascii="Times New Roman" w:eastAsia="Times New Roman" w:hAnsi="Times New Roman" w:cs="Times New Roman"/>
                <w:b/>
                <w:sz w:val="24"/>
                <w:szCs w:val="24"/>
                <w:lang w:eastAsia="lv-LV"/>
              </w:rPr>
            </w:pPr>
            <w:r w:rsidRPr="002F2381">
              <w:rPr>
                <w:rFonts w:ascii="Times New Roman" w:eastAsia="Times New Roman" w:hAnsi="Times New Roman" w:cs="Times New Roman"/>
                <w:b/>
                <w:sz w:val="24"/>
                <w:szCs w:val="24"/>
                <w:lang w:eastAsia="lv-LV"/>
              </w:rPr>
              <w:t>Ņemts vērā.</w:t>
            </w:r>
          </w:p>
          <w:p w:rsidR="002F2381" w:rsidRPr="002F2381" w:rsidRDefault="002F2381" w:rsidP="002F2381">
            <w:pPr>
              <w:spacing w:after="0" w:line="240" w:lineRule="auto"/>
              <w:jc w:val="center"/>
              <w:rPr>
                <w:rFonts w:ascii="Times New Roman" w:eastAsia="Times New Roman" w:hAnsi="Times New Roman" w:cs="Times New Roman"/>
                <w:sz w:val="24"/>
                <w:szCs w:val="24"/>
                <w:lang w:eastAsia="lv-LV"/>
              </w:rPr>
            </w:pPr>
            <w:r w:rsidRPr="002F2381">
              <w:rPr>
                <w:rFonts w:ascii="Times New Roman" w:eastAsia="Times New Roman" w:hAnsi="Times New Roman" w:cs="Times New Roman"/>
                <w:sz w:val="24"/>
                <w:szCs w:val="24"/>
                <w:lang w:eastAsia="lv-LV"/>
              </w:rPr>
              <w:t>Panākta vienošanās</w:t>
            </w:r>
            <w:r w:rsidR="000847F7">
              <w:rPr>
                <w:rFonts w:ascii="Times New Roman" w:eastAsia="Times New Roman" w:hAnsi="Times New Roman" w:cs="Times New Roman"/>
                <w:sz w:val="24"/>
                <w:szCs w:val="24"/>
                <w:lang w:eastAsia="lv-LV"/>
              </w:rPr>
              <w:t xml:space="preserve"> likumprojekta 1.panta</w:t>
            </w:r>
            <w:r w:rsidRPr="002F2381">
              <w:rPr>
                <w:rFonts w:ascii="Times New Roman" w:eastAsia="Times New Roman" w:hAnsi="Times New Roman" w:cs="Times New Roman"/>
                <w:sz w:val="24"/>
                <w:szCs w:val="24"/>
                <w:lang w:eastAsia="lv-LV"/>
              </w:rPr>
              <w:t xml:space="preserve"> redakcijai</w:t>
            </w:r>
            <w:r>
              <w:rPr>
                <w:rFonts w:ascii="Times New Roman" w:eastAsia="Times New Roman" w:hAnsi="Times New Roman" w:cs="Times New Roman"/>
                <w:sz w:val="24"/>
                <w:szCs w:val="24"/>
                <w:lang w:eastAsia="lv-LV"/>
              </w:rPr>
              <w:t>.</w:t>
            </w:r>
          </w:p>
        </w:tc>
        <w:tc>
          <w:tcPr>
            <w:tcW w:w="883" w:type="pct"/>
            <w:tcBorders>
              <w:top w:val="outset" w:sz="6" w:space="0" w:color="auto"/>
              <w:left w:val="outset" w:sz="6" w:space="0" w:color="auto"/>
              <w:bottom w:val="outset" w:sz="6" w:space="0" w:color="auto"/>
              <w:right w:val="outset" w:sz="6" w:space="0" w:color="auto"/>
            </w:tcBorders>
            <w:hideMark/>
          </w:tcPr>
          <w:p w:rsidR="00845BE5" w:rsidRPr="005529E1" w:rsidRDefault="00845BE5" w:rsidP="00A257F7">
            <w:pPr>
              <w:spacing w:after="0" w:line="240" w:lineRule="auto"/>
              <w:rPr>
                <w:rFonts w:ascii="Times New Roman" w:eastAsia="Times New Roman" w:hAnsi="Times New Roman" w:cs="Times New Roman"/>
                <w:sz w:val="24"/>
                <w:szCs w:val="24"/>
                <w:lang w:eastAsia="lv-LV"/>
              </w:rPr>
            </w:pPr>
            <w:r w:rsidRPr="005529E1">
              <w:rPr>
                <w:rFonts w:ascii="Times New Roman" w:eastAsia="Times New Roman" w:hAnsi="Times New Roman" w:cs="Times New Roman"/>
                <w:sz w:val="24"/>
                <w:szCs w:val="24"/>
                <w:lang w:eastAsia="lv-LV"/>
              </w:rPr>
              <w:lastRenderedPageBreak/>
              <w:t>Izteikt 4. panta divpadsmito daļu šādā redakcijā:</w:t>
            </w:r>
          </w:p>
          <w:p w:rsidR="00845BE5" w:rsidRPr="005529E1" w:rsidRDefault="005529E1" w:rsidP="00A257F7">
            <w:pPr>
              <w:spacing w:after="0" w:line="240" w:lineRule="auto"/>
              <w:rPr>
                <w:rFonts w:ascii="Times New Roman" w:eastAsia="Times New Roman" w:hAnsi="Times New Roman" w:cs="Times New Roman"/>
                <w:sz w:val="24"/>
                <w:szCs w:val="24"/>
                <w:lang w:eastAsia="lv-LV"/>
              </w:rPr>
            </w:pPr>
            <w:r w:rsidRPr="005529E1">
              <w:rPr>
                <w:rFonts w:ascii="Times New Roman" w:eastAsia="Times New Roman" w:hAnsi="Times New Roman" w:cs="Times New Roman"/>
                <w:sz w:val="24"/>
                <w:szCs w:val="24"/>
                <w:lang w:eastAsia="lv-LV"/>
              </w:rPr>
              <w:t xml:space="preserve">"(12) </w:t>
            </w:r>
            <w:proofErr w:type="spellStart"/>
            <w:r w:rsidRPr="005529E1">
              <w:rPr>
                <w:rFonts w:ascii="Times New Roman" w:hAnsi="Times New Roman" w:cs="Times New Roman"/>
                <w:sz w:val="24"/>
                <w:szCs w:val="24"/>
              </w:rPr>
              <w:t>Iekšlietu</w:t>
            </w:r>
            <w:proofErr w:type="spellEnd"/>
            <w:r w:rsidRPr="005529E1">
              <w:rPr>
                <w:rFonts w:ascii="Times New Roman" w:hAnsi="Times New Roman" w:cs="Times New Roman"/>
                <w:sz w:val="24"/>
                <w:szCs w:val="24"/>
              </w:rPr>
              <w:t xml:space="preserve"> ministrijas sistēmas iestāžu amatpersonām ar speciālajām dienesta pakāpēm, kurām noteikts pienākums veikt izmeklēšanu </w:t>
            </w:r>
            <w:r w:rsidRPr="005529E1">
              <w:rPr>
                <w:rFonts w:ascii="Times New Roman" w:hAnsi="Times New Roman" w:cs="Times New Roman"/>
                <w:bCs/>
                <w:iCs/>
                <w:color w:val="000000"/>
                <w:sz w:val="24"/>
                <w:szCs w:val="24"/>
                <w:shd w:val="clear" w:color="auto" w:fill="FFFFFF"/>
              </w:rPr>
              <w:t xml:space="preserve">īpaši sarežģītās, smagu vai sevišķi smagu </w:t>
            </w:r>
            <w:proofErr w:type="spellStart"/>
            <w:r w:rsidRPr="005529E1">
              <w:rPr>
                <w:rFonts w:ascii="Times New Roman" w:hAnsi="Times New Roman" w:cs="Times New Roman"/>
                <w:bCs/>
                <w:iCs/>
                <w:color w:val="000000"/>
                <w:sz w:val="24"/>
                <w:szCs w:val="24"/>
                <w:shd w:val="clear" w:color="auto" w:fill="FFFFFF"/>
              </w:rPr>
              <w:t>starpreģionāla</w:t>
            </w:r>
            <w:proofErr w:type="spellEnd"/>
            <w:r w:rsidRPr="005529E1">
              <w:rPr>
                <w:rFonts w:ascii="Times New Roman" w:hAnsi="Times New Roman" w:cs="Times New Roman"/>
                <w:bCs/>
                <w:iCs/>
                <w:color w:val="000000"/>
                <w:sz w:val="24"/>
                <w:szCs w:val="24"/>
                <w:shd w:val="clear" w:color="auto" w:fill="FFFFFF"/>
              </w:rPr>
              <w:t xml:space="preserve"> vai </w:t>
            </w:r>
            <w:r w:rsidRPr="005529E1">
              <w:rPr>
                <w:rFonts w:ascii="Times New Roman" w:hAnsi="Times New Roman" w:cs="Times New Roman"/>
                <w:bCs/>
                <w:iCs/>
                <w:color w:val="000000"/>
                <w:sz w:val="24"/>
                <w:szCs w:val="24"/>
                <w:shd w:val="clear" w:color="auto" w:fill="FFFFFF"/>
              </w:rPr>
              <w:lastRenderedPageBreak/>
              <w:t>starptautiska rakstura noziegumu lietās</w:t>
            </w:r>
            <w:r w:rsidRPr="005529E1">
              <w:rPr>
                <w:rFonts w:ascii="Times New Roman" w:hAnsi="Times New Roman" w:cs="Times New Roman"/>
                <w:sz w:val="24"/>
                <w:szCs w:val="24"/>
              </w:rPr>
              <w:t>, un Korupcijas novēršanas un apkarošanas biroja amatpersonām, kuras ir iesaistītas izmeklēšanas darbību veikšanā minētā veida lietās, maksimālo mēnešalgas apmēru nosaka atbilstoši rajona (republikas pilsētas) prokurora mēnešalgai.</w:t>
            </w:r>
            <w:r w:rsidRPr="005529E1">
              <w:rPr>
                <w:rFonts w:ascii="Times New Roman" w:eastAsia="Times New Roman" w:hAnsi="Times New Roman" w:cs="Times New Roman"/>
                <w:sz w:val="24"/>
                <w:szCs w:val="24"/>
                <w:lang w:eastAsia="lv-LV"/>
              </w:rPr>
              <w:t>".</w:t>
            </w:r>
          </w:p>
        </w:tc>
      </w:tr>
      <w:tr w:rsidR="00471A3E" w:rsidRPr="008A791C" w:rsidTr="00471A3E">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471A3E" w:rsidRPr="008A791C" w:rsidRDefault="00471A3E" w:rsidP="00A257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030" w:type="pct"/>
            <w:tcBorders>
              <w:top w:val="outset" w:sz="6" w:space="0" w:color="auto"/>
              <w:left w:val="outset" w:sz="6" w:space="0" w:color="auto"/>
              <w:bottom w:val="outset" w:sz="6" w:space="0" w:color="auto"/>
              <w:right w:val="outset" w:sz="6" w:space="0" w:color="auto"/>
            </w:tcBorders>
            <w:hideMark/>
          </w:tcPr>
          <w:p w:rsidR="00A257F7" w:rsidRPr="00A257F7" w:rsidRDefault="00A257F7" w:rsidP="00A257F7">
            <w:pPr>
              <w:spacing w:after="0" w:line="240" w:lineRule="auto"/>
              <w:rPr>
                <w:rFonts w:ascii="Times New Roman" w:eastAsia="Times New Roman" w:hAnsi="Times New Roman" w:cs="Times New Roman"/>
                <w:sz w:val="24"/>
                <w:szCs w:val="24"/>
                <w:lang w:eastAsia="lv-LV"/>
              </w:rPr>
            </w:pPr>
            <w:r w:rsidRPr="00A257F7">
              <w:rPr>
                <w:rFonts w:ascii="Times New Roman" w:eastAsia="Times New Roman" w:hAnsi="Times New Roman" w:cs="Times New Roman"/>
                <w:sz w:val="24"/>
                <w:szCs w:val="24"/>
                <w:lang w:eastAsia="lv-LV"/>
              </w:rPr>
              <w:t>Izteikt divpadsmito daļu šādā redakcijā:</w:t>
            </w:r>
          </w:p>
          <w:p w:rsidR="00A257F7" w:rsidRPr="00A257F7" w:rsidRDefault="00A257F7" w:rsidP="00A257F7">
            <w:pPr>
              <w:spacing w:after="0" w:line="240" w:lineRule="auto"/>
              <w:rPr>
                <w:rFonts w:ascii="Times New Roman" w:eastAsia="Times New Roman" w:hAnsi="Times New Roman" w:cs="Times New Roman"/>
                <w:sz w:val="24"/>
                <w:szCs w:val="24"/>
                <w:lang w:eastAsia="lv-LV"/>
              </w:rPr>
            </w:pPr>
            <w:r w:rsidRPr="00A257F7">
              <w:rPr>
                <w:rFonts w:ascii="Times New Roman" w:eastAsia="Times New Roman" w:hAnsi="Times New Roman" w:cs="Times New Roman"/>
                <w:sz w:val="24"/>
                <w:szCs w:val="24"/>
                <w:lang w:eastAsia="lv-LV"/>
              </w:rPr>
              <w:t xml:space="preserve">"(12) Ja Korupcijas novēršanas un apkarošanas biroja amatpersona ikgadējā darbības un tās rezultātu novērtēšanā saņēmusi </w:t>
            </w:r>
            <w:r w:rsidRPr="000B063D">
              <w:rPr>
                <w:rFonts w:ascii="Times New Roman" w:eastAsia="Times New Roman" w:hAnsi="Times New Roman" w:cs="Times New Roman"/>
                <w:sz w:val="24"/>
                <w:szCs w:val="24"/>
                <w:lang w:eastAsia="lv-LV"/>
              </w:rPr>
              <w:t>pozitīvu novērtējumu</w:t>
            </w:r>
            <w:r w:rsidRPr="00A257F7">
              <w:rPr>
                <w:rFonts w:ascii="Times New Roman" w:eastAsia="Times New Roman" w:hAnsi="Times New Roman" w:cs="Times New Roman"/>
                <w:sz w:val="24"/>
                <w:szCs w:val="24"/>
                <w:u w:val="single"/>
                <w:lang w:eastAsia="lv-LV"/>
              </w:rPr>
              <w:t>,</w:t>
            </w:r>
            <w:r w:rsidRPr="00A257F7">
              <w:rPr>
                <w:rFonts w:ascii="Times New Roman" w:eastAsia="Times New Roman" w:hAnsi="Times New Roman" w:cs="Times New Roman"/>
                <w:sz w:val="24"/>
                <w:szCs w:val="24"/>
                <w:lang w:eastAsia="lv-LV"/>
              </w:rPr>
              <w:t xml:space="preserve"> Korupcijas novēršanas un </w:t>
            </w:r>
            <w:r w:rsidRPr="00A257F7">
              <w:rPr>
                <w:rFonts w:ascii="Times New Roman" w:eastAsia="Times New Roman" w:hAnsi="Times New Roman" w:cs="Times New Roman"/>
                <w:sz w:val="24"/>
                <w:szCs w:val="24"/>
                <w:lang w:eastAsia="lv-LV"/>
              </w:rPr>
              <w:lastRenderedPageBreak/>
              <w:t>apkarošanas biroja amatpersonai nosaka izdienas piemaksu pie mēnešalgas šādā apmērā:</w:t>
            </w:r>
          </w:p>
          <w:p w:rsidR="00A257F7" w:rsidRPr="00A257F7" w:rsidRDefault="00A257F7" w:rsidP="00A257F7">
            <w:pPr>
              <w:spacing w:after="0" w:line="240" w:lineRule="auto"/>
              <w:ind w:firstLine="709"/>
              <w:rPr>
                <w:rFonts w:ascii="Times New Roman" w:eastAsia="Times New Roman" w:hAnsi="Times New Roman" w:cs="Times New Roman"/>
                <w:sz w:val="24"/>
                <w:szCs w:val="24"/>
                <w:lang w:eastAsia="lv-LV"/>
              </w:rPr>
            </w:pPr>
            <w:r w:rsidRPr="00A257F7">
              <w:rPr>
                <w:rFonts w:ascii="Times New Roman" w:eastAsia="Times New Roman" w:hAnsi="Times New Roman" w:cs="Times New Roman"/>
                <w:sz w:val="24"/>
                <w:szCs w:val="24"/>
                <w:lang w:eastAsia="lv-LV"/>
              </w:rPr>
              <w:tab/>
              <w:t>1) pēc sešiem Korupcijas novēršanas un apkarošanas birojā nostrādātiem gadiem – 5 procenti no mēnešalgas;</w:t>
            </w:r>
          </w:p>
          <w:p w:rsidR="00471A3E" w:rsidRPr="008A791C" w:rsidRDefault="00A257F7" w:rsidP="00A257F7">
            <w:pPr>
              <w:spacing w:after="0" w:line="240" w:lineRule="auto"/>
              <w:rPr>
                <w:rFonts w:ascii="Times New Roman" w:eastAsia="Times New Roman" w:hAnsi="Times New Roman" w:cs="Times New Roman"/>
                <w:sz w:val="24"/>
                <w:szCs w:val="24"/>
                <w:lang w:eastAsia="lv-LV"/>
              </w:rPr>
            </w:pPr>
            <w:r w:rsidRPr="00A257F7">
              <w:rPr>
                <w:rFonts w:ascii="Times New Roman" w:eastAsia="Times New Roman" w:hAnsi="Times New Roman" w:cs="Times New Roman"/>
                <w:sz w:val="24"/>
                <w:szCs w:val="24"/>
                <w:lang w:eastAsia="lv-LV"/>
              </w:rPr>
              <w:tab/>
              <w:t>2) pēc 10 Korupcijas novēršanas un apkarošanas birojā nostrādātiem gadiem – 10 procenti no mēnešalgas.".</w:t>
            </w:r>
          </w:p>
        </w:tc>
        <w:tc>
          <w:tcPr>
            <w:tcW w:w="1424" w:type="pct"/>
            <w:tcBorders>
              <w:top w:val="outset" w:sz="6" w:space="0" w:color="auto"/>
              <w:left w:val="outset" w:sz="6" w:space="0" w:color="auto"/>
              <w:bottom w:val="outset" w:sz="6" w:space="0" w:color="auto"/>
              <w:right w:val="outset" w:sz="6" w:space="0" w:color="auto"/>
            </w:tcBorders>
            <w:hideMark/>
          </w:tcPr>
          <w:p w:rsidR="00471A3E" w:rsidRDefault="00471A3E" w:rsidP="00A257F7">
            <w:pPr>
              <w:spacing w:after="0" w:line="240" w:lineRule="auto"/>
              <w:jc w:val="center"/>
              <w:rPr>
                <w:rFonts w:ascii="Times New Roman" w:hAnsi="Times New Roman" w:cs="Times New Roman"/>
                <w:b/>
                <w:sz w:val="24"/>
                <w:szCs w:val="24"/>
              </w:rPr>
            </w:pPr>
            <w:r w:rsidRPr="00A62B32">
              <w:rPr>
                <w:rFonts w:ascii="Times New Roman" w:hAnsi="Times New Roman" w:cs="Times New Roman"/>
                <w:b/>
                <w:sz w:val="24"/>
                <w:szCs w:val="24"/>
              </w:rPr>
              <w:lastRenderedPageBreak/>
              <w:t>Tieslietu ministrija</w:t>
            </w:r>
          </w:p>
          <w:p w:rsidR="00471A3E" w:rsidRDefault="00471A3E" w:rsidP="00A257F7">
            <w:pPr>
              <w:spacing w:after="0" w:line="240" w:lineRule="auto"/>
              <w:ind w:right="12"/>
              <w:jc w:val="center"/>
              <w:rPr>
                <w:rFonts w:ascii="Times New Roman" w:hAnsi="Times New Roman" w:cs="Times New Roman"/>
                <w:sz w:val="24"/>
                <w:szCs w:val="24"/>
              </w:rPr>
            </w:pPr>
            <w:r>
              <w:rPr>
                <w:rFonts w:ascii="Times New Roman" w:hAnsi="Times New Roman" w:cs="Times New Roman"/>
                <w:b/>
                <w:sz w:val="24"/>
                <w:szCs w:val="24"/>
              </w:rPr>
              <w:t>(iebildums)</w:t>
            </w:r>
          </w:p>
          <w:p w:rsidR="00471A3E" w:rsidRPr="00A62B32" w:rsidRDefault="00471A3E" w:rsidP="00A257F7">
            <w:pPr>
              <w:spacing w:after="0" w:line="240" w:lineRule="auto"/>
              <w:ind w:right="12"/>
              <w:rPr>
                <w:rFonts w:ascii="Times New Roman" w:hAnsi="Times New Roman" w:cs="Times New Roman"/>
                <w:sz w:val="24"/>
                <w:szCs w:val="24"/>
              </w:rPr>
            </w:pPr>
            <w:r w:rsidRPr="00A62B32">
              <w:rPr>
                <w:rFonts w:ascii="Times New Roman" w:hAnsi="Times New Roman" w:cs="Times New Roman"/>
                <w:sz w:val="24"/>
                <w:szCs w:val="24"/>
              </w:rPr>
              <w:t xml:space="preserve">Projekta 4. pantā paredzēts, ka gadījumā, ja Biroja amatpersona ikgadējā darbības un tās rezultātu novērtēšanā saņēmusi pozitīvu novērtējumu, Biroja amatpersonai nosaka izdienas piemaksu pie mēnešalgas. Projekta anotācijā norādīts, </w:t>
            </w:r>
            <w:r w:rsidRPr="00A62B32">
              <w:rPr>
                <w:rFonts w:ascii="Times New Roman" w:hAnsi="Times New Roman" w:cs="Times New Roman"/>
                <w:sz w:val="24"/>
                <w:szCs w:val="24"/>
              </w:rPr>
              <w:lastRenderedPageBreak/>
              <w:t>ka minētais nosacījums par pozitīvu novērtējumu ir tāds pats, kā tas ir noteikts tiesnesim un prokuroram (kuriem jāsaņem pozitīvs atzinums).</w:t>
            </w:r>
          </w:p>
          <w:p w:rsidR="00471A3E" w:rsidRDefault="00471A3E" w:rsidP="00A257F7">
            <w:pPr>
              <w:spacing w:after="0" w:line="240" w:lineRule="auto"/>
              <w:rPr>
                <w:rFonts w:ascii="Times New Roman" w:hAnsi="Times New Roman" w:cs="Times New Roman"/>
                <w:sz w:val="24"/>
                <w:szCs w:val="24"/>
              </w:rPr>
            </w:pPr>
            <w:r w:rsidRPr="00A62B32">
              <w:rPr>
                <w:rFonts w:ascii="Times New Roman" w:hAnsi="Times New Roman" w:cs="Times New Roman"/>
                <w:sz w:val="24"/>
                <w:szCs w:val="24"/>
              </w:rPr>
              <w:t>Lūdzam precizēt paredzēto nosacījumu “saņēmusi pozitīvu novērtējumu”, jo šā brīža regulējums šādu nosacījumu izdienas piemaksas noteikšanai neparedz, un normatīvajos aktos nav paredzēta atzinuma sniegšana par Biroja amatpersonas atbilstību amatam, kā tas paredzēts tiesnešiem un prokuroriem. Pretējā gadījumā lūdzam papildināt anotāciju ar plašāku skaidrojumu par nosacījuma “saņēmusi pozitīvu novērtējumu” piemērošanu.</w:t>
            </w:r>
          </w:p>
          <w:p w:rsidR="002F2381" w:rsidRDefault="002F2381" w:rsidP="00A257F7">
            <w:pPr>
              <w:spacing w:after="0" w:line="240" w:lineRule="auto"/>
              <w:rPr>
                <w:rFonts w:ascii="Times New Roman" w:hAnsi="Times New Roman" w:cs="Times New Roman"/>
                <w:sz w:val="24"/>
                <w:szCs w:val="24"/>
              </w:rPr>
            </w:pPr>
          </w:p>
          <w:p w:rsidR="002F2381" w:rsidRPr="008A791C" w:rsidRDefault="002F2381" w:rsidP="002F2381">
            <w:pPr>
              <w:spacing w:after="0" w:line="240" w:lineRule="auto"/>
              <w:rPr>
                <w:rFonts w:ascii="Times New Roman" w:eastAsia="Times New Roman" w:hAnsi="Times New Roman" w:cs="Times New Roman"/>
                <w:sz w:val="24"/>
                <w:szCs w:val="24"/>
                <w:lang w:eastAsia="lv-LV"/>
              </w:rPr>
            </w:pPr>
          </w:p>
        </w:tc>
        <w:tc>
          <w:tcPr>
            <w:tcW w:w="1324" w:type="pct"/>
            <w:tcBorders>
              <w:top w:val="outset" w:sz="6" w:space="0" w:color="auto"/>
              <w:left w:val="outset" w:sz="6" w:space="0" w:color="auto"/>
              <w:bottom w:val="outset" w:sz="6" w:space="0" w:color="auto"/>
              <w:right w:val="outset" w:sz="6" w:space="0" w:color="auto"/>
            </w:tcBorders>
            <w:hideMark/>
          </w:tcPr>
          <w:p w:rsidR="00471A3E" w:rsidRPr="004E0DC1" w:rsidRDefault="00471A3E" w:rsidP="00A257F7">
            <w:pPr>
              <w:spacing w:after="0" w:line="240" w:lineRule="auto"/>
              <w:jc w:val="center"/>
              <w:rPr>
                <w:rFonts w:ascii="Times New Roman" w:eastAsia="Times New Roman" w:hAnsi="Times New Roman" w:cs="Times New Roman"/>
                <w:b/>
                <w:sz w:val="24"/>
                <w:szCs w:val="24"/>
                <w:lang w:eastAsia="lv-LV"/>
              </w:rPr>
            </w:pPr>
            <w:r w:rsidRPr="004E0DC1">
              <w:rPr>
                <w:rFonts w:ascii="Times New Roman" w:eastAsia="Times New Roman" w:hAnsi="Times New Roman" w:cs="Times New Roman"/>
                <w:sz w:val="24"/>
                <w:szCs w:val="24"/>
                <w:lang w:eastAsia="lv-LV"/>
              </w:rPr>
              <w:lastRenderedPageBreak/>
              <w:t> </w:t>
            </w:r>
            <w:r w:rsidRPr="004E0DC1">
              <w:rPr>
                <w:rFonts w:ascii="Times New Roman" w:eastAsia="Times New Roman" w:hAnsi="Times New Roman" w:cs="Times New Roman"/>
                <w:b/>
                <w:sz w:val="24"/>
                <w:szCs w:val="24"/>
                <w:lang w:eastAsia="lv-LV"/>
              </w:rPr>
              <w:t>Ņemts vērā.</w:t>
            </w:r>
          </w:p>
          <w:p w:rsidR="00471A3E" w:rsidRPr="004E0DC1" w:rsidRDefault="00471A3E" w:rsidP="00A257F7">
            <w:pPr>
              <w:spacing w:after="0" w:line="240" w:lineRule="auto"/>
              <w:rPr>
                <w:rFonts w:ascii="Times New Roman" w:eastAsia="Times New Roman" w:hAnsi="Times New Roman" w:cs="Times New Roman"/>
                <w:sz w:val="24"/>
                <w:szCs w:val="24"/>
                <w:lang w:eastAsia="lv-LV"/>
              </w:rPr>
            </w:pPr>
            <w:r w:rsidRPr="004E0DC1">
              <w:rPr>
                <w:rFonts w:ascii="Times New Roman" w:eastAsia="Times New Roman" w:hAnsi="Times New Roman" w:cs="Times New Roman"/>
                <w:sz w:val="24"/>
                <w:szCs w:val="24"/>
                <w:lang w:eastAsia="lv-LV"/>
              </w:rPr>
              <w:t>Precizēta anotācijas II. sadaļa</w:t>
            </w:r>
            <w:r w:rsidR="001229BB" w:rsidRPr="004E0DC1">
              <w:rPr>
                <w:rFonts w:ascii="Times New Roman" w:eastAsia="Times New Roman" w:hAnsi="Times New Roman" w:cs="Times New Roman"/>
                <w:sz w:val="24"/>
                <w:szCs w:val="24"/>
                <w:lang w:eastAsia="lv-LV"/>
              </w:rPr>
              <w:t xml:space="preserve"> (</w:t>
            </w:r>
            <w:r w:rsidR="00BC3371" w:rsidRPr="004E0DC1">
              <w:rPr>
                <w:rFonts w:ascii="Times New Roman" w:eastAsia="Times New Roman" w:hAnsi="Times New Roman" w:cs="Times New Roman"/>
                <w:sz w:val="24"/>
                <w:szCs w:val="24"/>
                <w:lang w:eastAsia="lv-LV"/>
              </w:rPr>
              <w:t xml:space="preserve">skat. </w:t>
            </w:r>
            <w:r w:rsidR="001229BB" w:rsidRPr="004E0DC1">
              <w:rPr>
                <w:rFonts w:ascii="Times New Roman" w:eastAsia="Times New Roman" w:hAnsi="Times New Roman" w:cs="Times New Roman"/>
                <w:sz w:val="24"/>
                <w:szCs w:val="24"/>
                <w:lang w:eastAsia="lv-LV"/>
              </w:rPr>
              <w:t>8.lpp.)</w:t>
            </w:r>
          </w:p>
          <w:p w:rsidR="000B063D" w:rsidRPr="004E0DC1" w:rsidRDefault="000B063D" w:rsidP="00A257F7">
            <w:pPr>
              <w:spacing w:after="0" w:line="240" w:lineRule="auto"/>
              <w:rPr>
                <w:rFonts w:ascii="Times New Roman" w:eastAsia="Times New Roman" w:hAnsi="Times New Roman" w:cs="Times New Roman"/>
                <w:sz w:val="24"/>
                <w:szCs w:val="24"/>
                <w:lang w:eastAsia="lv-LV"/>
              </w:rPr>
            </w:pPr>
          </w:p>
          <w:p w:rsidR="000B063D" w:rsidRDefault="000B063D" w:rsidP="00A257F7">
            <w:pPr>
              <w:spacing w:after="0" w:line="240" w:lineRule="auto"/>
              <w:rPr>
                <w:rFonts w:ascii="Times New Roman" w:hAnsi="Times New Roman" w:cs="Times New Roman"/>
                <w:color w:val="000000"/>
                <w:sz w:val="24"/>
                <w:szCs w:val="24"/>
              </w:rPr>
            </w:pPr>
            <w:r w:rsidRPr="004E0DC1">
              <w:rPr>
                <w:rFonts w:ascii="Times New Roman" w:hAnsi="Times New Roman" w:cs="Times New Roman"/>
                <w:sz w:val="24"/>
                <w:szCs w:val="24"/>
              </w:rPr>
              <w:t xml:space="preserve">Likumprojekts paredz, ka izdienas piemaksa tiks maksāta, ja Biroja amatpersona kārtējā novērtēšanā saņems pozitīvu novērtējumu, līdzīgi kā tas ir noteikts tiesnesim un </w:t>
            </w:r>
            <w:r w:rsidRPr="004E0DC1">
              <w:rPr>
                <w:rFonts w:ascii="Times New Roman" w:hAnsi="Times New Roman" w:cs="Times New Roman"/>
                <w:sz w:val="24"/>
                <w:szCs w:val="24"/>
              </w:rPr>
              <w:lastRenderedPageBreak/>
              <w:t>prokuroram. Tomēr atšķirībā no tiesnešiem un prokuroriem, kuriem ir jāsaņem pozitīvs novērtējums par atbilstību amatam, šobrīd Biroja amatpersonu darba izpildes novērtēšana</w:t>
            </w:r>
            <w:r w:rsidRPr="004E0DC1">
              <w:rPr>
                <w:rStyle w:val="Vresatsauce"/>
                <w:rFonts w:ascii="Times New Roman" w:hAnsi="Times New Roman" w:cs="Times New Roman"/>
                <w:sz w:val="24"/>
                <w:szCs w:val="24"/>
              </w:rPr>
              <w:footnoteReference w:id="1"/>
            </w:r>
            <w:r w:rsidRPr="004E0DC1">
              <w:rPr>
                <w:rFonts w:ascii="Times New Roman" w:hAnsi="Times New Roman" w:cs="Times New Roman"/>
                <w:sz w:val="24"/>
                <w:szCs w:val="24"/>
              </w:rPr>
              <w:t xml:space="preserve"> tiek veikta </w:t>
            </w:r>
            <w:r w:rsidRPr="004E0DC1">
              <w:rPr>
                <w:rFonts w:ascii="Times New Roman" w:hAnsi="Times New Roman" w:cs="Times New Roman"/>
                <w:color w:val="000000"/>
                <w:sz w:val="24"/>
                <w:szCs w:val="24"/>
              </w:rPr>
              <w:t>pēc burtu skalas (no teicami līdz neapmierinoši jeb A, B, C, D un E).</w:t>
            </w:r>
            <w:r w:rsidR="00D17832" w:rsidRPr="004E0DC1">
              <w:rPr>
                <w:rFonts w:ascii="Times New Roman" w:hAnsi="Times New Roman" w:cs="Times New Roman"/>
                <w:color w:val="000000"/>
                <w:sz w:val="24"/>
                <w:szCs w:val="24"/>
              </w:rPr>
              <w:t xml:space="preserve"> </w:t>
            </w:r>
            <w:r w:rsidRPr="004E0DC1">
              <w:rPr>
                <w:rFonts w:ascii="Times New Roman" w:hAnsi="Times New Roman" w:cs="Times New Roman"/>
                <w:color w:val="000000"/>
                <w:sz w:val="24"/>
                <w:szCs w:val="24"/>
              </w:rPr>
              <w:t>Tamdēļ</w:t>
            </w:r>
            <w:r w:rsidR="00BC3371" w:rsidRPr="004E0DC1">
              <w:rPr>
                <w:rFonts w:ascii="Times New Roman" w:hAnsi="Times New Roman" w:cs="Times New Roman"/>
                <w:color w:val="000000"/>
                <w:sz w:val="24"/>
                <w:szCs w:val="24"/>
              </w:rPr>
              <w:t>,</w:t>
            </w:r>
            <w:r w:rsidRPr="004E0DC1">
              <w:rPr>
                <w:rFonts w:ascii="Times New Roman" w:hAnsi="Times New Roman" w:cs="Times New Roman"/>
                <w:color w:val="000000"/>
                <w:sz w:val="24"/>
                <w:szCs w:val="24"/>
              </w:rPr>
              <w:t xml:space="preserve"> lai salāgotu likumprojektā ietverto prasību, ka izdienas piemaksas piešķir tām amatpersonām, kuras ir saņēmušas pozitīvu novērtējumu, Biroja iekšējā normatīvajā aktā tiks noteikts, ka par pozitīvu novērtējumu ir uzskatāms “teicami” (A), “ļoti labi” (B) un “labi” (C) vērtējums, bet par negatīvu – “jāpilnveido” (D) un “neapmierinoši” (E).</w:t>
            </w:r>
          </w:p>
          <w:p w:rsidR="004E0DC1" w:rsidRPr="004E0DC1" w:rsidRDefault="004E0DC1" w:rsidP="00A257F7">
            <w:pPr>
              <w:spacing w:after="0" w:line="240" w:lineRule="auto"/>
              <w:rPr>
                <w:rFonts w:ascii="Times New Roman" w:eastAsia="Times New Roman" w:hAnsi="Times New Roman" w:cs="Times New Roman"/>
                <w:sz w:val="24"/>
                <w:szCs w:val="24"/>
                <w:lang w:eastAsia="lv-LV"/>
              </w:rPr>
            </w:pPr>
          </w:p>
        </w:tc>
        <w:tc>
          <w:tcPr>
            <w:tcW w:w="883" w:type="pct"/>
            <w:tcBorders>
              <w:top w:val="outset" w:sz="6" w:space="0" w:color="auto"/>
              <w:left w:val="outset" w:sz="6" w:space="0" w:color="auto"/>
              <w:bottom w:val="outset" w:sz="6" w:space="0" w:color="auto"/>
              <w:right w:val="outset" w:sz="6" w:space="0" w:color="auto"/>
            </w:tcBorders>
            <w:hideMark/>
          </w:tcPr>
          <w:p w:rsidR="00B46F9C" w:rsidRPr="00B46F9C" w:rsidRDefault="00B46F9C" w:rsidP="00312644">
            <w:pPr>
              <w:spacing w:after="0" w:line="240" w:lineRule="auto"/>
              <w:rPr>
                <w:rFonts w:ascii="Times New Roman" w:eastAsia="Times New Roman" w:hAnsi="Times New Roman" w:cs="Times New Roman"/>
                <w:sz w:val="24"/>
                <w:szCs w:val="24"/>
                <w:lang w:eastAsia="lv-LV"/>
              </w:rPr>
            </w:pPr>
            <w:r w:rsidRPr="00B46F9C">
              <w:rPr>
                <w:rFonts w:ascii="Times New Roman" w:eastAsia="Times New Roman" w:hAnsi="Times New Roman" w:cs="Times New Roman"/>
                <w:sz w:val="24"/>
                <w:szCs w:val="24"/>
                <w:lang w:eastAsia="lv-LV"/>
              </w:rPr>
              <w:lastRenderedPageBreak/>
              <w:t>Izteikt divpadsmito daļu šādā redakcijā:</w:t>
            </w:r>
          </w:p>
          <w:p w:rsidR="00B46F9C" w:rsidRPr="00B46F9C" w:rsidRDefault="00B46F9C" w:rsidP="00312644">
            <w:pPr>
              <w:spacing w:after="0" w:line="240" w:lineRule="auto"/>
              <w:rPr>
                <w:rFonts w:ascii="Times New Roman" w:eastAsia="Times New Roman" w:hAnsi="Times New Roman" w:cs="Times New Roman"/>
                <w:sz w:val="24"/>
                <w:szCs w:val="24"/>
                <w:lang w:eastAsia="lv-LV"/>
              </w:rPr>
            </w:pPr>
            <w:r w:rsidRPr="00B46F9C">
              <w:rPr>
                <w:rFonts w:ascii="Times New Roman" w:eastAsia="Times New Roman" w:hAnsi="Times New Roman" w:cs="Times New Roman"/>
                <w:sz w:val="24"/>
                <w:szCs w:val="24"/>
                <w:lang w:eastAsia="lv-LV"/>
              </w:rPr>
              <w:t xml:space="preserve">"(12) Ja Korupcijas novēršanas un apkarošanas biroja amatpersona ikgadējā darbības un tās rezultātu novērtēšanā saņēmusi </w:t>
            </w:r>
            <w:r w:rsidRPr="000B063D">
              <w:rPr>
                <w:rFonts w:ascii="Times New Roman" w:eastAsia="Times New Roman" w:hAnsi="Times New Roman" w:cs="Times New Roman"/>
                <w:sz w:val="24"/>
                <w:szCs w:val="24"/>
                <w:lang w:eastAsia="lv-LV"/>
              </w:rPr>
              <w:t>pozitīvu novērtējumu</w:t>
            </w:r>
            <w:r w:rsidRPr="00B46F9C">
              <w:rPr>
                <w:rFonts w:ascii="Times New Roman" w:eastAsia="Times New Roman" w:hAnsi="Times New Roman" w:cs="Times New Roman"/>
                <w:sz w:val="24"/>
                <w:szCs w:val="24"/>
                <w:lang w:eastAsia="lv-LV"/>
              </w:rPr>
              <w:t xml:space="preserve">, </w:t>
            </w:r>
            <w:r w:rsidRPr="00B46F9C">
              <w:rPr>
                <w:rFonts w:ascii="Times New Roman" w:eastAsia="Times New Roman" w:hAnsi="Times New Roman" w:cs="Times New Roman"/>
                <w:sz w:val="24"/>
                <w:szCs w:val="24"/>
                <w:lang w:eastAsia="lv-LV"/>
              </w:rPr>
              <w:lastRenderedPageBreak/>
              <w:t>Korupcijas novēršanas un apkarošanas biroja amatpersonai nosaka izdienas piemaksu pie mēnešalgas šādā apmērā:</w:t>
            </w:r>
          </w:p>
          <w:p w:rsidR="00B46F9C" w:rsidRPr="00B46F9C" w:rsidRDefault="00B46F9C" w:rsidP="00312644">
            <w:pPr>
              <w:spacing w:after="0" w:line="240" w:lineRule="auto"/>
              <w:ind w:firstLine="709"/>
              <w:rPr>
                <w:rFonts w:ascii="Times New Roman" w:eastAsia="Times New Roman" w:hAnsi="Times New Roman" w:cs="Times New Roman"/>
                <w:sz w:val="24"/>
                <w:szCs w:val="24"/>
                <w:lang w:eastAsia="lv-LV"/>
              </w:rPr>
            </w:pPr>
            <w:r w:rsidRPr="00B46F9C">
              <w:rPr>
                <w:rFonts w:ascii="Times New Roman" w:eastAsia="Times New Roman" w:hAnsi="Times New Roman" w:cs="Times New Roman"/>
                <w:sz w:val="24"/>
                <w:szCs w:val="24"/>
                <w:lang w:eastAsia="lv-LV"/>
              </w:rPr>
              <w:tab/>
              <w:t>1) pēc sešiem Korupcijas novēršanas un apkarošanas birojā nostrādātiem gadiem – 5 procenti no mēnešalgas;</w:t>
            </w:r>
          </w:p>
          <w:p w:rsidR="00B46F9C" w:rsidRPr="00B46F9C" w:rsidRDefault="00B46F9C" w:rsidP="00312644">
            <w:pPr>
              <w:spacing w:after="0" w:line="240" w:lineRule="auto"/>
              <w:ind w:firstLine="709"/>
              <w:rPr>
                <w:rFonts w:ascii="Times New Roman" w:hAnsi="Times New Roman" w:cs="Times New Roman"/>
                <w:sz w:val="24"/>
                <w:szCs w:val="24"/>
              </w:rPr>
            </w:pPr>
            <w:r w:rsidRPr="00B46F9C">
              <w:rPr>
                <w:rFonts w:ascii="Times New Roman" w:eastAsia="Times New Roman" w:hAnsi="Times New Roman" w:cs="Times New Roman"/>
                <w:sz w:val="24"/>
                <w:szCs w:val="24"/>
                <w:lang w:eastAsia="lv-LV"/>
              </w:rPr>
              <w:tab/>
              <w:t>2) pēc 10 Korupcijas novēršanas un apkarošanas birojā nostrādātiem gadiem – 10 procenti no mēnešalgas.".</w:t>
            </w:r>
          </w:p>
          <w:p w:rsidR="00471A3E" w:rsidRPr="008A791C" w:rsidRDefault="00471A3E" w:rsidP="00312644">
            <w:pPr>
              <w:spacing w:after="0" w:line="240" w:lineRule="auto"/>
              <w:rPr>
                <w:rFonts w:ascii="Times New Roman" w:eastAsia="Times New Roman" w:hAnsi="Times New Roman" w:cs="Times New Roman"/>
                <w:sz w:val="24"/>
                <w:szCs w:val="24"/>
                <w:lang w:eastAsia="lv-LV"/>
              </w:rPr>
            </w:pPr>
          </w:p>
        </w:tc>
      </w:tr>
      <w:tr w:rsidR="00471A3E" w:rsidRPr="008A791C" w:rsidTr="00471A3E">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471A3E" w:rsidRPr="008A791C" w:rsidRDefault="00471A3E" w:rsidP="00A257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030" w:type="pct"/>
            <w:tcBorders>
              <w:top w:val="outset" w:sz="6" w:space="0" w:color="auto"/>
              <w:left w:val="outset" w:sz="6" w:space="0" w:color="auto"/>
              <w:bottom w:val="outset" w:sz="6" w:space="0" w:color="auto"/>
              <w:right w:val="outset" w:sz="6" w:space="0" w:color="auto"/>
            </w:tcBorders>
            <w:hideMark/>
          </w:tcPr>
          <w:p w:rsidR="00471A3E" w:rsidRPr="008A791C" w:rsidRDefault="00471A3E"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r w:rsidR="00A257F7">
              <w:rPr>
                <w:rFonts w:ascii="Times New Roman" w:eastAsia="Times New Roman" w:hAnsi="Times New Roman" w:cs="Times New Roman"/>
                <w:sz w:val="24"/>
                <w:szCs w:val="24"/>
                <w:lang w:eastAsia="lv-LV"/>
              </w:rPr>
              <w:t>Likumprojekta 5.pielikums</w:t>
            </w:r>
          </w:p>
        </w:tc>
        <w:tc>
          <w:tcPr>
            <w:tcW w:w="1424" w:type="pct"/>
            <w:tcBorders>
              <w:top w:val="outset" w:sz="6" w:space="0" w:color="auto"/>
              <w:left w:val="outset" w:sz="6" w:space="0" w:color="auto"/>
              <w:bottom w:val="outset" w:sz="6" w:space="0" w:color="auto"/>
              <w:right w:val="outset" w:sz="6" w:space="0" w:color="auto"/>
            </w:tcBorders>
            <w:hideMark/>
          </w:tcPr>
          <w:p w:rsidR="00A257F7" w:rsidRDefault="00A257F7" w:rsidP="008D5B58">
            <w:pPr>
              <w:spacing w:after="0" w:line="240" w:lineRule="auto"/>
              <w:jc w:val="center"/>
              <w:rPr>
                <w:rFonts w:ascii="Times New Roman" w:hAnsi="Times New Roman" w:cs="Times New Roman"/>
                <w:b/>
                <w:sz w:val="24"/>
                <w:szCs w:val="24"/>
              </w:rPr>
            </w:pPr>
            <w:r w:rsidRPr="00A62B32">
              <w:rPr>
                <w:rFonts w:ascii="Times New Roman" w:hAnsi="Times New Roman" w:cs="Times New Roman"/>
                <w:b/>
                <w:sz w:val="24"/>
                <w:szCs w:val="24"/>
              </w:rPr>
              <w:t>Tieslietu ministrija</w:t>
            </w:r>
          </w:p>
          <w:p w:rsidR="00A257F7" w:rsidRPr="00A257F7" w:rsidRDefault="00A257F7" w:rsidP="008D5B58">
            <w:pPr>
              <w:spacing w:after="0" w:line="240" w:lineRule="auto"/>
              <w:ind w:right="12"/>
              <w:jc w:val="center"/>
              <w:rPr>
                <w:rFonts w:ascii="Times New Roman" w:hAnsi="Times New Roman" w:cs="Times New Roman"/>
                <w:sz w:val="24"/>
                <w:szCs w:val="24"/>
              </w:rPr>
            </w:pPr>
            <w:r>
              <w:rPr>
                <w:rFonts w:ascii="Times New Roman" w:hAnsi="Times New Roman" w:cs="Times New Roman"/>
                <w:b/>
                <w:sz w:val="24"/>
                <w:szCs w:val="24"/>
              </w:rPr>
              <w:t>(iebildums)</w:t>
            </w:r>
          </w:p>
          <w:p w:rsidR="008E1D4B" w:rsidRPr="008E1D4B" w:rsidRDefault="008E1D4B" w:rsidP="008D5B58">
            <w:pPr>
              <w:spacing w:after="0" w:line="240" w:lineRule="auto"/>
              <w:ind w:right="12"/>
              <w:rPr>
                <w:rFonts w:ascii="Times New Roman" w:hAnsi="Times New Roman" w:cs="Times New Roman"/>
                <w:sz w:val="24"/>
                <w:szCs w:val="24"/>
              </w:rPr>
            </w:pPr>
            <w:r w:rsidRPr="008E1D4B">
              <w:rPr>
                <w:rFonts w:ascii="Times New Roman" w:hAnsi="Times New Roman" w:cs="Times New Roman"/>
                <w:sz w:val="24"/>
                <w:szCs w:val="24"/>
              </w:rPr>
              <w:t xml:space="preserve">Valsts un pašvaldību institūciju amatpersonu un darbinieku atlīdzības likuma 4.panta pirmā daļa paredz, ka valsts institūcijas amatpersonām </w:t>
            </w:r>
            <w:r w:rsidRPr="008E1D4B">
              <w:rPr>
                <w:rFonts w:ascii="Times New Roman" w:hAnsi="Times New Roman" w:cs="Times New Roman"/>
                <w:sz w:val="24"/>
                <w:szCs w:val="24"/>
              </w:rPr>
              <w:lastRenderedPageBreak/>
              <w:t>(darbiniekiem) mēnešalgas apmēru nosaka tādējādi, lai mēnešalga nepārsniegtu Ministru prezidentam noteikto mēnešalgu, izņemot šā panta septītajā, astotajā, devītajā, desmitajā, vienpadsmitajā, trīspadsmitajā, četrpadsmitajā un piecpadsmitajā daļā, kā arī šā likuma 5.</w:t>
            </w:r>
            <w:r w:rsidRPr="008E1D4B">
              <w:rPr>
                <w:rFonts w:ascii="Times New Roman" w:hAnsi="Times New Roman" w:cs="Times New Roman"/>
                <w:sz w:val="24"/>
                <w:szCs w:val="24"/>
                <w:vertAlign w:val="superscript"/>
              </w:rPr>
              <w:t>1</w:t>
            </w:r>
            <w:r w:rsidRPr="008E1D4B">
              <w:rPr>
                <w:rFonts w:ascii="Times New Roman" w:hAnsi="Times New Roman" w:cs="Times New Roman"/>
                <w:sz w:val="24"/>
                <w:szCs w:val="24"/>
              </w:rPr>
              <w:t xml:space="preserve"> pantā minēto gadījumu. </w:t>
            </w:r>
          </w:p>
          <w:p w:rsidR="00471A3E" w:rsidRPr="008A791C" w:rsidRDefault="008E1D4B" w:rsidP="008D5B58">
            <w:pPr>
              <w:spacing w:after="0" w:line="240" w:lineRule="auto"/>
              <w:rPr>
                <w:rFonts w:ascii="Times New Roman" w:eastAsia="Times New Roman" w:hAnsi="Times New Roman" w:cs="Times New Roman"/>
                <w:sz w:val="24"/>
                <w:szCs w:val="24"/>
                <w:lang w:eastAsia="lv-LV"/>
              </w:rPr>
            </w:pPr>
            <w:r w:rsidRPr="008E1D4B">
              <w:rPr>
                <w:rFonts w:ascii="Times New Roman" w:hAnsi="Times New Roman" w:cs="Times New Roman"/>
                <w:sz w:val="24"/>
                <w:szCs w:val="24"/>
              </w:rPr>
              <w:t>Ievērojot minēto, lūdzam projektā paredzēto 5.pielikumu pārskatīt tādējādi, lai Biroja amatpersonām mēnešalga nepārsniegtu Ministru prezidentam noteikto mēnešalgu, kurai atbilstoši Valsts un pašvaldību institūciju amatpersonu un darbinieku atlīdzības likuma 6.panta pirmās daļas 1.punktam bāzes mēnešalgas apmēram tiek piemērots koeficients 4,93 (projektā iekļautajā pielikumā maksimālais koeficients ir 5,475).</w:t>
            </w:r>
          </w:p>
        </w:tc>
        <w:tc>
          <w:tcPr>
            <w:tcW w:w="1324" w:type="pct"/>
            <w:tcBorders>
              <w:top w:val="outset" w:sz="6" w:space="0" w:color="auto"/>
              <w:left w:val="outset" w:sz="6" w:space="0" w:color="auto"/>
              <w:bottom w:val="outset" w:sz="6" w:space="0" w:color="auto"/>
              <w:right w:val="outset" w:sz="6" w:space="0" w:color="auto"/>
            </w:tcBorders>
            <w:hideMark/>
          </w:tcPr>
          <w:p w:rsidR="00471A3E" w:rsidRDefault="00A257F7" w:rsidP="00A257F7">
            <w:pPr>
              <w:spacing w:after="0" w:line="240" w:lineRule="auto"/>
              <w:jc w:val="center"/>
              <w:rPr>
                <w:rFonts w:ascii="Times New Roman" w:eastAsia="Times New Roman" w:hAnsi="Times New Roman" w:cs="Times New Roman"/>
                <w:b/>
                <w:sz w:val="24"/>
                <w:szCs w:val="24"/>
                <w:lang w:eastAsia="lv-LV"/>
              </w:rPr>
            </w:pPr>
            <w:r w:rsidRPr="00A257F7">
              <w:rPr>
                <w:rFonts w:ascii="Times New Roman" w:eastAsia="Times New Roman" w:hAnsi="Times New Roman" w:cs="Times New Roman"/>
                <w:b/>
                <w:sz w:val="24"/>
                <w:szCs w:val="24"/>
                <w:lang w:eastAsia="lv-LV"/>
              </w:rPr>
              <w:lastRenderedPageBreak/>
              <w:t>Ņemts vērā.</w:t>
            </w:r>
          </w:p>
          <w:p w:rsidR="00A257F7" w:rsidRPr="008A791C" w:rsidRDefault="00A257F7" w:rsidP="00A25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samazināt</w:t>
            </w:r>
            <w:r w:rsidR="000F2E39">
              <w:rPr>
                <w:rFonts w:ascii="Times New Roman" w:eastAsia="Times New Roman" w:hAnsi="Times New Roman" w:cs="Times New Roman"/>
                <w:sz w:val="24"/>
                <w:szCs w:val="24"/>
                <w:lang w:eastAsia="lv-LV"/>
              </w:rPr>
              <w:t xml:space="preserve">i koeficienti 15. (Biroja priekšnieka vietnieks) un 16. </w:t>
            </w:r>
            <w:r w:rsidR="008D5B58">
              <w:rPr>
                <w:rFonts w:ascii="Times New Roman" w:eastAsia="Times New Roman" w:hAnsi="Times New Roman" w:cs="Times New Roman"/>
                <w:sz w:val="24"/>
                <w:szCs w:val="24"/>
                <w:lang w:eastAsia="lv-LV"/>
              </w:rPr>
              <w:t xml:space="preserve">(Biroja priekšnieks) </w:t>
            </w:r>
            <w:r w:rsidR="000F2E39">
              <w:rPr>
                <w:rFonts w:ascii="Times New Roman" w:eastAsia="Times New Roman" w:hAnsi="Times New Roman" w:cs="Times New Roman"/>
                <w:sz w:val="24"/>
                <w:szCs w:val="24"/>
                <w:lang w:eastAsia="lv-LV"/>
              </w:rPr>
              <w:t xml:space="preserve">mēnešalgu  grupai, nepārsniedzot </w:t>
            </w:r>
            <w:r w:rsidR="000F2E39" w:rsidRPr="008E1D4B">
              <w:rPr>
                <w:rFonts w:ascii="Times New Roman" w:hAnsi="Times New Roman" w:cs="Times New Roman"/>
                <w:sz w:val="24"/>
                <w:szCs w:val="24"/>
              </w:rPr>
              <w:t>Ministru prezidentam noteikto mēnešalgu</w:t>
            </w:r>
            <w:r w:rsidR="000F2E39">
              <w:rPr>
                <w:rFonts w:ascii="Times New Roman" w:hAnsi="Times New Roman" w:cs="Times New Roman"/>
                <w:sz w:val="24"/>
                <w:szCs w:val="24"/>
              </w:rPr>
              <w:t>.</w:t>
            </w:r>
          </w:p>
        </w:tc>
        <w:tc>
          <w:tcPr>
            <w:tcW w:w="883" w:type="pct"/>
            <w:tcBorders>
              <w:top w:val="outset" w:sz="6" w:space="0" w:color="auto"/>
              <w:left w:val="outset" w:sz="6" w:space="0" w:color="auto"/>
              <w:bottom w:val="outset" w:sz="6" w:space="0" w:color="auto"/>
              <w:right w:val="outset" w:sz="6" w:space="0" w:color="auto"/>
            </w:tcBorders>
            <w:hideMark/>
          </w:tcPr>
          <w:p w:rsidR="00471A3E" w:rsidRPr="008A791C" w:rsidRDefault="00A257F7" w:rsidP="00A25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 likumprojekta </w:t>
            </w:r>
            <w:r w:rsidR="00BC3371">
              <w:rPr>
                <w:rFonts w:ascii="Times New Roman" w:eastAsia="Times New Roman" w:hAnsi="Times New Roman" w:cs="Times New Roman"/>
                <w:sz w:val="24"/>
                <w:szCs w:val="24"/>
                <w:lang w:eastAsia="lv-LV"/>
              </w:rPr>
              <w:t>paredzēto</w:t>
            </w:r>
            <w:r w:rsidR="008D5B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5.pielikumu</w:t>
            </w:r>
          </w:p>
        </w:tc>
      </w:tr>
      <w:tr w:rsidR="00BD11EF" w:rsidRPr="008A791C" w:rsidTr="001C7AA8">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rsidR="00BD11EF" w:rsidRDefault="00BD11EF" w:rsidP="00BD11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030" w:type="pct"/>
            <w:tcBorders>
              <w:top w:val="outset" w:sz="6" w:space="0" w:color="auto"/>
              <w:left w:val="outset" w:sz="6" w:space="0" w:color="auto"/>
              <w:bottom w:val="outset" w:sz="6" w:space="0" w:color="auto"/>
              <w:right w:val="outset" w:sz="6" w:space="0" w:color="auto"/>
            </w:tcBorders>
          </w:tcPr>
          <w:p w:rsidR="00BD11EF" w:rsidRPr="008A791C" w:rsidRDefault="00BD11EF" w:rsidP="00BD11EF">
            <w:pPr>
              <w:ind w:right="1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anotācija.</w:t>
            </w:r>
          </w:p>
        </w:tc>
        <w:tc>
          <w:tcPr>
            <w:tcW w:w="1424" w:type="pct"/>
            <w:tcBorders>
              <w:top w:val="outset" w:sz="6" w:space="0" w:color="auto"/>
              <w:left w:val="outset" w:sz="6" w:space="0" w:color="auto"/>
              <w:bottom w:val="outset" w:sz="6" w:space="0" w:color="auto"/>
              <w:right w:val="outset" w:sz="6" w:space="0" w:color="auto"/>
            </w:tcBorders>
          </w:tcPr>
          <w:p w:rsidR="00BD11EF" w:rsidRDefault="00BD11EF" w:rsidP="00BD11EF">
            <w:pPr>
              <w:spacing w:after="0" w:line="240" w:lineRule="auto"/>
              <w:jc w:val="center"/>
              <w:rPr>
                <w:rFonts w:ascii="Times New Roman" w:hAnsi="Times New Roman" w:cs="Times New Roman"/>
                <w:b/>
                <w:sz w:val="24"/>
                <w:szCs w:val="24"/>
              </w:rPr>
            </w:pPr>
            <w:r w:rsidRPr="00A62B32">
              <w:rPr>
                <w:rFonts w:ascii="Times New Roman" w:hAnsi="Times New Roman" w:cs="Times New Roman"/>
                <w:b/>
                <w:sz w:val="24"/>
                <w:szCs w:val="24"/>
              </w:rPr>
              <w:t>Tieslietu ministrija</w:t>
            </w:r>
          </w:p>
          <w:p w:rsidR="00BD11EF" w:rsidRDefault="00BD11EF" w:rsidP="00BD11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(iebildums)</w:t>
            </w:r>
          </w:p>
          <w:p w:rsidR="00BD11EF" w:rsidRPr="008D5B58" w:rsidRDefault="00BD11EF" w:rsidP="00BD11EF">
            <w:pPr>
              <w:spacing w:after="0" w:line="240" w:lineRule="auto"/>
              <w:ind w:right="12"/>
              <w:rPr>
                <w:rFonts w:ascii="Times New Roman" w:hAnsi="Times New Roman" w:cs="Times New Roman"/>
                <w:sz w:val="24"/>
                <w:szCs w:val="24"/>
              </w:rPr>
            </w:pPr>
            <w:r w:rsidRPr="008D5B58">
              <w:rPr>
                <w:rFonts w:ascii="Times New Roman" w:hAnsi="Times New Roman" w:cs="Times New Roman"/>
                <w:sz w:val="24"/>
                <w:szCs w:val="24"/>
              </w:rPr>
              <w:t xml:space="preserve">Lūdzam projekta anotācijā sniegt skaidrojumu par projekta 2. pantā paredzētā deleģējuma Ministru kabinetam saturu, ievērojot, ka Biroja amatpersonu mēnešalgu paredzēts noteikt  Valsts un pašvaldību institūciju </w:t>
            </w:r>
            <w:r w:rsidRPr="008D5B58">
              <w:rPr>
                <w:rFonts w:ascii="Times New Roman" w:hAnsi="Times New Roman" w:cs="Times New Roman"/>
                <w:sz w:val="24"/>
                <w:szCs w:val="24"/>
              </w:rPr>
              <w:lastRenderedPageBreak/>
              <w:t xml:space="preserve">amatpersonu un darbinieku atlīdzības likumā. </w:t>
            </w:r>
          </w:p>
          <w:p w:rsidR="00BD11EF" w:rsidRPr="00A62B32" w:rsidRDefault="00BD11EF" w:rsidP="00BD11EF">
            <w:pPr>
              <w:spacing w:after="0" w:line="240" w:lineRule="auto"/>
              <w:jc w:val="center"/>
              <w:rPr>
                <w:rFonts w:ascii="Times New Roman" w:hAnsi="Times New Roman" w:cs="Times New Roman"/>
                <w:b/>
                <w:sz w:val="24"/>
                <w:szCs w:val="24"/>
              </w:rPr>
            </w:pPr>
          </w:p>
        </w:tc>
        <w:tc>
          <w:tcPr>
            <w:tcW w:w="1324" w:type="pct"/>
            <w:tcBorders>
              <w:top w:val="outset" w:sz="6" w:space="0" w:color="auto"/>
              <w:left w:val="outset" w:sz="6" w:space="0" w:color="auto"/>
              <w:bottom w:val="outset" w:sz="6" w:space="0" w:color="auto"/>
              <w:right w:val="outset" w:sz="6" w:space="0" w:color="auto"/>
            </w:tcBorders>
          </w:tcPr>
          <w:p w:rsidR="00BD11EF" w:rsidRDefault="00BD11EF" w:rsidP="00BD11EF">
            <w:pPr>
              <w:spacing w:after="0" w:line="240" w:lineRule="auto"/>
              <w:jc w:val="center"/>
              <w:rPr>
                <w:rFonts w:ascii="Times New Roman" w:eastAsia="Times New Roman" w:hAnsi="Times New Roman" w:cs="Times New Roman"/>
                <w:b/>
                <w:sz w:val="24"/>
                <w:szCs w:val="24"/>
                <w:lang w:eastAsia="lv-LV"/>
              </w:rPr>
            </w:pPr>
            <w:r w:rsidRPr="00A257F7">
              <w:rPr>
                <w:rFonts w:ascii="Times New Roman" w:eastAsia="Times New Roman" w:hAnsi="Times New Roman" w:cs="Times New Roman"/>
                <w:b/>
                <w:sz w:val="24"/>
                <w:szCs w:val="24"/>
                <w:lang w:eastAsia="lv-LV"/>
              </w:rPr>
              <w:lastRenderedPageBreak/>
              <w:t>Ņemts vērā.</w:t>
            </w:r>
          </w:p>
          <w:p w:rsidR="00BD11EF" w:rsidRPr="00521EF7" w:rsidRDefault="00BD11EF" w:rsidP="00BD1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Papildināts anotācijas IV. sadaļa 1.punkts </w:t>
            </w:r>
          </w:p>
        </w:tc>
        <w:tc>
          <w:tcPr>
            <w:tcW w:w="883" w:type="pct"/>
            <w:tcBorders>
              <w:top w:val="outset" w:sz="6" w:space="0" w:color="auto"/>
              <w:left w:val="outset" w:sz="6" w:space="0" w:color="auto"/>
              <w:bottom w:val="outset" w:sz="6" w:space="0" w:color="auto"/>
              <w:right w:val="outset" w:sz="6" w:space="0" w:color="auto"/>
            </w:tcBorders>
            <w:vAlign w:val="center"/>
          </w:tcPr>
          <w:p w:rsidR="00BD11EF" w:rsidRDefault="00BD11EF" w:rsidP="00BD11E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Anotācijas IV. sadaļa 1.punkts</w:t>
            </w:r>
          </w:p>
          <w:p w:rsidR="00BD11EF" w:rsidRDefault="00BD11EF" w:rsidP="00BD11EF">
            <w:pPr>
              <w:spacing w:after="0" w:line="240" w:lineRule="auto"/>
              <w:rPr>
                <w:rFonts w:ascii="Times New Roman" w:eastAsia="Times New Roman" w:hAnsi="Times New Roman" w:cs="Times New Roman"/>
                <w:bCs/>
                <w:iCs/>
                <w:sz w:val="24"/>
                <w:szCs w:val="24"/>
                <w:lang w:eastAsia="lv-LV"/>
              </w:rPr>
            </w:pPr>
          </w:p>
          <w:p w:rsidR="00BD11EF" w:rsidRPr="008C2643" w:rsidRDefault="00BD11EF" w:rsidP="00BD11E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Pēc Likumprojekta pieņemšanas otrajā lasījumā virzāmi grozījumi Ministru kabineta 2013. gada </w:t>
            </w:r>
            <w:r>
              <w:rPr>
                <w:rFonts w:ascii="Times New Roman" w:eastAsia="Times New Roman" w:hAnsi="Times New Roman" w:cs="Times New Roman"/>
                <w:bCs/>
                <w:iCs/>
                <w:sz w:val="24"/>
                <w:szCs w:val="24"/>
                <w:lang w:eastAsia="lv-LV"/>
              </w:rPr>
              <w:lastRenderedPageBreak/>
              <w:t xml:space="preserve">29. janvāra noteikumos </w:t>
            </w:r>
            <w:r w:rsidRPr="00354383">
              <w:rPr>
                <w:rFonts w:ascii="Times New Roman" w:eastAsia="Times New Roman" w:hAnsi="Times New Roman" w:cs="Times New Roman"/>
                <w:bCs/>
                <w:iCs/>
                <w:sz w:val="24"/>
                <w:szCs w:val="24"/>
                <w:lang w:eastAsia="lv-LV"/>
              </w:rPr>
              <w:t>Nr. 66 "</w:t>
            </w:r>
            <w:r w:rsidRPr="00354383">
              <w:rPr>
                <w:rFonts w:ascii="Times New Roman" w:hAnsi="Times New Roman" w:cs="Times New Roman"/>
                <w:sz w:val="24"/>
                <w:szCs w:val="24"/>
              </w:rPr>
              <w:t xml:space="preserve">Noteikumi par valsts un pašvaldību institūciju amatpersonu un darbinieku darba samaksu un tās noteikšanas", paredzot </w:t>
            </w:r>
            <w:r>
              <w:rPr>
                <w:rFonts w:ascii="Times New Roman" w:hAnsi="Times New Roman" w:cs="Times New Roman"/>
                <w:sz w:val="24"/>
                <w:szCs w:val="24"/>
              </w:rPr>
              <w:t xml:space="preserve">Biroja </w:t>
            </w:r>
            <w:r w:rsidRPr="00354383">
              <w:rPr>
                <w:rFonts w:ascii="Times New Roman" w:hAnsi="Times New Roman" w:cs="Times New Roman"/>
                <w:bCs/>
                <w:sz w:val="24"/>
                <w:szCs w:val="24"/>
                <w:shd w:val="clear" w:color="auto" w:fill="FFFFFF"/>
              </w:rPr>
              <w:t>amatpersonu (darbinieku) mēnešalgas noteikšanas kārtīb</w:t>
            </w:r>
            <w:r>
              <w:rPr>
                <w:rFonts w:ascii="Times New Roman" w:hAnsi="Times New Roman" w:cs="Times New Roman"/>
                <w:bCs/>
                <w:sz w:val="24"/>
                <w:szCs w:val="24"/>
                <w:shd w:val="clear" w:color="auto" w:fill="FFFFFF"/>
              </w:rPr>
              <w:t xml:space="preserve">u, </w:t>
            </w:r>
            <w:r w:rsidRPr="004E0DC1">
              <w:rPr>
                <w:rFonts w:ascii="Times New Roman" w:hAnsi="Times New Roman"/>
                <w:sz w:val="24"/>
                <w:szCs w:val="24"/>
                <w:shd w:val="clear" w:color="auto" w:fill="FFFFFF"/>
              </w:rPr>
              <w:t xml:space="preserve">tai skaitā paredzot, ka, lai noteiktu Biroja amatpersonu (darbinieku) mēnešalgu, tās amatu klasificē saskaņā ar normatīvajiem aktiem par vienotu amatu klasifikācijas sistēmu un amatu klasificēšanas kārtību valsts un pašvaldību institūcijās (amatu katalogs) un nosaka amatu saimi, līmeni un amatam atbilstošo mēnešalgu grupu, kā arī noteikumos norādot katrai kategorijai </w:t>
            </w:r>
            <w:r w:rsidRPr="004E0DC1">
              <w:rPr>
                <w:rFonts w:ascii="Times New Roman" w:hAnsi="Times New Roman"/>
                <w:sz w:val="24"/>
                <w:szCs w:val="24"/>
                <w:shd w:val="clear" w:color="auto" w:fill="FFFFFF"/>
              </w:rPr>
              <w:lastRenderedPageBreak/>
              <w:t>mēnešalgas maksimālo apmēru</w:t>
            </w:r>
            <w:r w:rsidRPr="004E0DC1">
              <w:rPr>
                <w:rFonts w:ascii="Times New Roman" w:hAnsi="Times New Roman" w:cs="Times New Roman"/>
                <w:bCs/>
                <w:sz w:val="24"/>
                <w:szCs w:val="24"/>
                <w:shd w:val="clear" w:color="auto" w:fill="FFFFFF"/>
              </w:rPr>
              <w:t>.</w:t>
            </w:r>
          </w:p>
        </w:tc>
      </w:tr>
    </w:tbl>
    <w:p w:rsidR="008A791C" w:rsidRPr="008A791C" w:rsidRDefault="008A791C" w:rsidP="00A257F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21"/>
        <w:gridCol w:w="9337"/>
      </w:tblGrid>
      <w:tr w:rsidR="008A791C" w:rsidRPr="008A791C" w:rsidTr="008A791C">
        <w:trPr>
          <w:trHeight w:val="450"/>
          <w:tblCellSpacing w:w="15" w:type="dxa"/>
        </w:trPr>
        <w:tc>
          <w:tcPr>
            <w:tcW w:w="1650" w:type="pct"/>
            <w:noWrap/>
            <w:vAlign w:val="bottom"/>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Atbildīgā amatpersona</w:t>
            </w:r>
          </w:p>
        </w:tc>
        <w:tc>
          <w:tcPr>
            <w:tcW w:w="3350" w:type="pct"/>
            <w:tcBorders>
              <w:bottom w:val="single" w:sz="6" w:space="0" w:color="auto"/>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blCellSpacing w:w="15" w:type="dxa"/>
        </w:trPr>
        <w:tc>
          <w:tcPr>
            <w:tcW w:w="1650" w:type="pct"/>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c>
          <w:tcPr>
            <w:tcW w:w="3350" w:type="pct"/>
            <w:tcBorders>
              <w:top w:val="single" w:sz="6" w:space="0" w:color="auto"/>
            </w:tcBorders>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(paraksts)*</w:t>
            </w:r>
          </w:p>
        </w:tc>
      </w:tr>
    </w:tbl>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050"/>
        <w:gridCol w:w="908"/>
      </w:tblGrid>
      <w:tr w:rsidR="008A791C" w:rsidRPr="008A791C" w:rsidTr="008A791C">
        <w:trPr>
          <w:trHeight w:val="300"/>
          <w:tblCellSpacing w:w="15" w:type="dxa"/>
        </w:trPr>
        <w:tc>
          <w:tcPr>
            <w:tcW w:w="13005" w:type="dxa"/>
            <w:tcBorders>
              <w:top w:val="nil"/>
              <w:left w:val="nil"/>
              <w:bottom w:val="single" w:sz="6" w:space="0" w:color="000000"/>
              <w:right w:val="nil"/>
            </w:tcBorders>
            <w:hideMark/>
          </w:tcPr>
          <w:p w:rsidR="008A791C" w:rsidRPr="008A791C" w:rsidRDefault="001C3FA6" w:rsidP="001C3FA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Anna </w:t>
            </w:r>
            <w:proofErr w:type="spellStart"/>
            <w:r>
              <w:rPr>
                <w:rFonts w:ascii="Times New Roman" w:eastAsia="Times New Roman" w:hAnsi="Times New Roman" w:cs="Times New Roman"/>
                <w:sz w:val="24"/>
                <w:szCs w:val="24"/>
                <w:lang w:eastAsia="lv-LV"/>
              </w:rPr>
              <w:t>Aļošina</w:t>
            </w:r>
            <w:proofErr w:type="spellEnd"/>
          </w:p>
        </w:tc>
        <w:tc>
          <w:tcPr>
            <w:tcW w:w="0" w:type="auto"/>
            <w:tcBorders>
              <w:top w:val="nil"/>
              <w:left w:val="nil"/>
              <w:bottom w:val="nil"/>
              <w:right w:val="nil"/>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3005" w:type="dxa"/>
            <w:tcBorders>
              <w:top w:val="single" w:sz="6" w:space="0" w:color="000000"/>
              <w:left w:val="nil"/>
              <w:bottom w:val="nil"/>
              <w:right w:val="nil"/>
            </w:tcBorders>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(par projektu atbildīgās amatpersonas vārds un uzvārds)</w:t>
            </w:r>
          </w:p>
        </w:tc>
        <w:tc>
          <w:tcPr>
            <w:tcW w:w="0" w:type="auto"/>
            <w:tcBorders>
              <w:top w:val="nil"/>
              <w:left w:val="nil"/>
              <w:bottom w:val="nil"/>
              <w:right w:val="nil"/>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3005" w:type="dxa"/>
            <w:tcBorders>
              <w:top w:val="nil"/>
              <w:left w:val="nil"/>
              <w:bottom w:val="single" w:sz="6" w:space="0" w:color="000000"/>
              <w:right w:val="nil"/>
            </w:tcBorders>
            <w:hideMark/>
          </w:tcPr>
          <w:p w:rsidR="008A791C" w:rsidRPr="008A791C" w:rsidRDefault="001C3FA6" w:rsidP="00A257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Korupcijas novēršanas un apkarošanas biroja Pirmās pārvaldes priekšniece</w:t>
            </w:r>
            <w:r w:rsidR="008A791C" w:rsidRPr="008A791C">
              <w:rPr>
                <w:rFonts w:ascii="Times New Roman" w:eastAsia="Times New Roman" w:hAnsi="Times New Roman" w:cs="Times New Roman"/>
                <w:sz w:val="24"/>
                <w:szCs w:val="24"/>
                <w:lang w:eastAsia="lv-LV"/>
              </w:rPr>
              <w:t> </w:t>
            </w:r>
          </w:p>
        </w:tc>
        <w:tc>
          <w:tcPr>
            <w:tcW w:w="0" w:type="auto"/>
            <w:tcBorders>
              <w:top w:val="nil"/>
              <w:left w:val="nil"/>
              <w:bottom w:val="nil"/>
              <w:right w:val="nil"/>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3005" w:type="dxa"/>
            <w:tcBorders>
              <w:top w:val="single" w:sz="6" w:space="0" w:color="000000"/>
              <w:left w:val="nil"/>
              <w:bottom w:val="nil"/>
              <w:right w:val="nil"/>
            </w:tcBorders>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(amats)</w:t>
            </w:r>
          </w:p>
        </w:tc>
        <w:tc>
          <w:tcPr>
            <w:tcW w:w="0" w:type="auto"/>
            <w:tcBorders>
              <w:top w:val="nil"/>
              <w:left w:val="nil"/>
              <w:bottom w:val="nil"/>
              <w:right w:val="nil"/>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3005" w:type="dxa"/>
            <w:tcBorders>
              <w:top w:val="nil"/>
              <w:left w:val="nil"/>
              <w:bottom w:val="single" w:sz="6" w:space="0" w:color="000000"/>
              <w:right w:val="nil"/>
            </w:tcBorders>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r w:rsidR="001C3FA6">
              <w:rPr>
                <w:rFonts w:ascii="Times New Roman" w:eastAsia="Times New Roman" w:hAnsi="Times New Roman" w:cs="Times New Roman"/>
                <w:sz w:val="24"/>
                <w:szCs w:val="24"/>
                <w:lang w:eastAsia="lv-LV"/>
              </w:rPr>
              <w:t>+ 371 67797258</w:t>
            </w:r>
          </w:p>
        </w:tc>
        <w:tc>
          <w:tcPr>
            <w:tcW w:w="0" w:type="auto"/>
            <w:tcBorders>
              <w:top w:val="nil"/>
              <w:left w:val="nil"/>
              <w:bottom w:val="nil"/>
              <w:right w:val="nil"/>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3005" w:type="dxa"/>
            <w:tcBorders>
              <w:top w:val="single" w:sz="6" w:space="0" w:color="000000"/>
              <w:left w:val="nil"/>
              <w:bottom w:val="nil"/>
              <w:right w:val="nil"/>
            </w:tcBorders>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(tālruņa un faksa numurs)</w:t>
            </w:r>
          </w:p>
        </w:tc>
        <w:tc>
          <w:tcPr>
            <w:tcW w:w="0" w:type="auto"/>
            <w:tcBorders>
              <w:top w:val="nil"/>
              <w:left w:val="nil"/>
              <w:bottom w:val="nil"/>
              <w:right w:val="nil"/>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3005" w:type="dxa"/>
            <w:tcBorders>
              <w:top w:val="nil"/>
              <w:left w:val="nil"/>
              <w:bottom w:val="single" w:sz="6" w:space="0" w:color="000000"/>
              <w:right w:val="nil"/>
            </w:tcBorders>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r w:rsidR="001C3FA6">
              <w:rPr>
                <w:rFonts w:ascii="Times New Roman" w:eastAsia="Times New Roman" w:hAnsi="Times New Roman" w:cs="Times New Roman"/>
                <w:sz w:val="24"/>
                <w:szCs w:val="24"/>
                <w:lang w:eastAsia="lv-LV"/>
              </w:rPr>
              <w:t>anna.alosina@knab.gov.lv</w:t>
            </w:r>
          </w:p>
        </w:tc>
        <w:tc>
          <w:tcPr>
            <w:tcW w:w="0" w:type="auto"/>
            <w:tcBorders>
              <w:top w:val="nil"/>
              <w:left w:val="nil"/>
              <w:bottom w:val="nil"/>
              <w:right w:val="nil"/>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r w:rsidR="008A791C" w:rsidRPr="008A791C" w:rsidTr="008A791C">
        <w:trPr>
          <w:trHeight w:val="300"/>
          <w:tblCellSpacing w:w="15" w:type="dxa"/>
        </w:trPr>
        <w:tc>
          <w:tcPr>
            <w:tcW w:w="13005" w:type="dxa"/>
            <w:tcBorders>
              <w:top w:val="single" w:sz="6" w:space="0" w:color="000000"/>
              <w:left w:val="nil"/>
              <w:bottom w:val="nil"/>
              <w:right w:val="nil"/>
            </w:tcBorders>
            <w:hideMark/>
          </w:tcPr>
          <w:p w:rsidR="008A791C" w:rsidRPr="008A791C" w:rsidRDefault="008A791C" w:rsidP="00A257F7">
            <w:pPr>
              <w:spacing w:after="0" w:line="240" w:lineRule="auto"/>
              <w:jc w:val="center"/>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(e-pasta adrese)</w:t>
            </w:r>
          </w:p>
        </w:tc>
        <w:tc>
          <w:tcPr>
            <w:tcW w:w="0" w:type="auto"/>
            <w:tcBorders>
              <w:top w:val="nil"/>
              <w:left w:val="nil"/>
              <w:bottom w:val="nil"/>
              <w:right w:val="nil"/>
            </w:tcBorders>
            <w:hideMark/>
          </w:tcPr>
          <w:p w:rsidR="008A791C" w:rsidRPr="008A791C" w:rsidRDefault="008A791C" w:rsidP="00A257F7">
            <w:pPr>
              <w:spacing w:after="0" w:line="240" w:lineRule="auto"/>
              <w:rPr>
                <w:rFonts w:ascii="Times New Roman" w:eastAsia="Times New Roman" w:hAnsi="Times New Roman" w:cs="Times New Roman"/>
                <w:sz w:val="24"/>
                <w:szCs w:val="24"/>
                <w:lang w:eastAsia="lv-LV"/>
              </w:rPr>
            </w:pPr>
            <w:r w:rsidRPr="008A791C">
              <w:rPr>
                <w:rFonts w:ascii="Times New Roman" w:eastAsia="Times New Roman" w:hAnsi="Times New Roman" w:cs="Times New Roman"/>
                <w:sz w:val="24"/>
                <w:szCs w:val="24"/>
                <w:lang w:eastAsia="lv-LV"/>
              </w:rPr>
              <w:t> </w:t>
            </w:r>
          </w:p>
        </w:tc>
      </w:tr>
    </w:tbl>
    <w:p w:rsidR="00275405" w:rsidRDefault="00275405" w:rsidP="00A257F7">
      <w:pPr>
        <w:spacing w:after="0" w:line="240" w:lineRule="auto"/>
      </w:pPr>
    </w:p>
    <w:sectPr w:rsidR="00275405" w:rsidSect="008A791C">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010" w:rsidRDefault="00270010" w:rsidP="000B063D">
      <w:pPr>
        <w:spacing w:after="0" w:line="240" w:lineRule="auto"/>
      </w:pPr>
      <w:r>
        <w:separator/>
      </w:r>
    </w:p>
  </w:endnote>
  <w:endnote w:type="continuationSeparator" w:id="0">
    <w:p w:rsidR="00270010" w:rsidRDefault="00270010" w:rsidP="000B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53" w:rsidRPr="00043D53" w:rsidRDefault="00043D53">
    <w:pPr>
      <w:pStyle w:val="Kjene"/>
      <w:rPr>
        <w:rFonts w:ascii="Times New Roman" w:hAnsi="Times New Roman" w:cs="Times New Roman"/>
        <w:sz w:val="20"/>
        <w:szCs w:val="20"/>
      </w:rPr>
    </w:pPr>
    <w:r w:rsidRPr="00043D53">
      <w:rPr>
        <w:rFonts w:ascii="Times New Roman" w:hAnsi="Times New Roman" w:cs="Times New Roman"/>
        <w:sz w:val="20"/>
        <w:szCs w:val="20"/>
      </w:rPr>
      <w:t>KNABizz_250920_grozAL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010" w:rsidRDefault="00270010" w:rsidP="000B063D">
      <w:pPr>
        <w:spacing w:after="0" w:line="240" w:lineRule="auto"/>
      </w:pPr>
      <w:r>
        <w:separator/>
      </w:r>
    </w:p>
  </w:footnote>
  <w:footnote w:type="continuationSeparator" w:id="0">
    <w:p w:rsidR="00270010" w:rsidRDefault="00270010" w:rsidP="000B063D">
      <w:pPr>
        <w:spacing w:after="0" w:line="240" w:lineRule="auto"/>
      </w:pPr>
      <w:r>
        <w:continuationSeparator/>
      </w:r>
    </w:p>
  </w:footnote>
  <w:footnote w:id="1">
    <w:p w:rsidR="000B063D" w:rsidRPr="002E72C0" w:rsidRDefault="000B063D" w:rsidP="000B063D">
      <w:pPr>
        <w:pStyle w:val="Vresteksts"/>
        <w:rPr>
          <w:rFonts w:ascii="Times New Roman" w:hAnsi="Times New Roman" w:cs="Times New Roman"/>
        </w:rPr>
      </w:pPr>
      <w:r w:rsidRPr="002E72C0">
        <w:rPr>
          <w:rStyle w:val="Vresatsauce"/>
          <w:rFonts w:ascii="Times New Roman" w:hAnsi="Times New Roman" w:cs="Times New Roman"/>
        </w:rPr>
        <w:footnoteRef/>
      </w:r>
      <w:r w:rsidRPr="002E72C0">
        <w:rPr>
          <w:rFonts w:ascii="Times New Roman" w:hAnsi="Times New Roman" w:cs="Times New Roman"/>
        </w:rPr>
        <w:t xml:space="preserve"> Saskaņā ar Korupcijas novēršanas un apkarošanas biroja likuma </w:t>
      </w:r>
      <w:r w:rsidRPr="002E72C0">
        <w:rPr>
          <w:rFonts w:ascii="Times New Roman" w:hAnsi="Times New Roman" w:cs="Times New Roman"/>
          <w:bCs/>
        </w:rPr>
        <w:t>6.</w:t>
      </w:r>
      <w:r w:rsidRPr="002E72C0">
        <w:rPr>
          <w:rFonts w:ascii="Times New Roman" w:hAnsi="Times New Roman" w:cs="Times New Roman"/>
          <w:bCs/>
          <w:vertAlign w:val="superscript"/>
        </w:rPr>
        <w:t xml:space="preserve">1 </w:t>
      </w:r>
      <w:r w:rsidRPr="002E72C0">
        <w:rPr>
          <w:rFonts w:ascii="Times New Roman" w:hAnsi="Times New Roman" w:cs="Times New Roman"/>
          <w:bCs/>
        </w:rPr>
        <w:t>panta otro daļu Biroja priekšnieks ar iekšēju normatīvo aktu ir noteicis</w:t>
      </w:r>
      <w:r w:rsidRPr="005E410E">
        <w:rPr>
          <w:rFonts w:ascii="Times New Roman" w:hAnsi="Times New Roman" w:cs="Times New Roman"/>
          <w:bCs/>
        </w:rPr>
        <w:t xml:space="preserve"> </w:t>
      </w:r>
      <w:r w:rsidRPr="005E410E">
        <w:rPr>
          <w:rFonts w:ascii="Times New Roman" w:hAnsi="Times New Roman" w:cs="Times New Roman"/>
        </w:rPr>
        <w:t xml:space="preserve">Biroja amatpersonu un darbinieku darbības un tās rezultātu novērtēšanas kārtību. </w:t>
      </w:r>
      <w:r w:rsidRPr="002E72C0">
        <w:rPr>
          <w:rFonts w:ascii="Times New Roman" w:hAnsi="Times New Roman" w:cs="Times New Roman"/>
        </w:rPr>
        <w:t>Novērtēšanas rezultātu izmanto par pamatu lēmumam par nodarbinātības attiecību turpināšanu vai izbeigšanu, pārcelšanu citā amatā un atlīdzības noteikšanu</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359439"/>
      <w:docPartObj>
        <w:docPartGallery w:val="Page Numbers (Top of Page)"/>
        <w:docPartUnique/>
      </w:docPartObj>
    </w:sdtPr>
    <w:sdtEndPr>
      <w:rPr>
        <w:rFonts w:ascii="Times New Roman" w:hAnsi="Times New Roman" w:cs="Times New Roman"/>
        <w:sz w:val="24"/>
        <w:szCs w:val="24"/>
      </w:rPr>
    </w:sdtEndPr>
    <w:sdtContent>
      <w:p w:rsidR="00C32D0A" w:rsidRPr="00C32D0A" w:rsidRDefault="00C32D0A">
        <w:pPr>
          <w:pStyle w:val="Galvene"/>
          <w:jc w:val="center"/>
          <w:rPr>
            <w:rFonts w:ascii="Times New Roman" w:hAnsi="Times New Roman" w:cs="Times New Roman"/>
            <w:sz w:val="24"/>
            <w:szCs w:val="24"/>
          </w:rPr>
        </w:pPr>
        <w:r w:rsidRPr="00C32D0A">
          <w:rPr>
            <w:rFonts w:ascii="Times New Roman" w:hAnsi="Times New Roman" w:cs="Times New Roman"/>
            <w:sz w:val="24"/>
            <w:szCs w:val="24"/>
          </w:rPr>
          <w:fldChar w:fldCharType="begin"/>
        </w:r>
        <w:r w:rsidRPr="00C32D0A">
          <w:rPr>
            <w:rFonts w:ascii="Times New Roman" w:hAnsi="Times New Roman" w:cs="Times New Roman"/>
            <w:sz w:val="24"/>
            <w:szCs w:val="24"/>
          </w:rPr>
          <w:instrText>PAGE   \* MERGEFORMAT</w:instrText>
        </w:r>
        <w:r w:rsidRPr="00C32D0A">
          <w:rPr>
            <w:rFonts w:ascii="Times New Roman" w:hAnsi="Times New Roman" w:cs="Times New Roman"/>
            <w:sz w:val="24"/>
            <w:szCs w:val="24"/>
          </w:rPr>
          <w:fldChar w:fldCharType="separate"/>
        </w:r>
        <w:r w:rsidR="00701D44">
          <w:rPr>
            <w:rFonts w:ascii="Times New Roman" w:hAnsi="Times New Roman" w:cs="Times New Roman"/>
            <w:noProof/>
            <w:sz w:val="24"/>
            <w:szCs w:val="24"/>
          </w:rPr>
          <w:t>1</w:t>
        </w:r>
        <w:r w:rsidRPr="00C32D0A">
          <w:rPr>
            <w:rFonts w:ascii="Times New Roman" w:hAnsi="Times New Roman" w:cs="Times New Roman"/>
            <w:sz w:val="24"/>
            <w:szCs w:val="24"/>
          </w:rPr>
          <w:fldChar w:fldCharType="end"/>
        </w:r>
      </w:p>
    </w:sdtContent>
  </w:sdt>
  <w:p w:rsidR="00C32D0A" w:rsidRPr="00043D53" w:rsidRDefault="00C32D0A">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860BD"/>
    <w:multiLevelType w:val="hybridMultilevel"/>
    <w:tmpl w:val="BF90A58E"/>
    <w:lvl w:ilvl="0" w:tplc="0FF466C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1C"/>
    <w:rsid w:val="00043D53"/>
    <w:rsid w:val="00052ADB"/>
    <w:rsid w:val="000847F7"/>
    <w:rsid w:val="000B063D"/>
    <w:rsid w:val="000F2E39"/>
    <w:rsid w:val="001229BB"/>
    <w:rsid w:val="00177948"/>
    <w:rsid w:val="001C3FA6"/>
    <w:rsid w:val="00270010"/>
    <w:rsid w:val="00275405"/>
    <w:rsid w:val="002C18A6"/>
    <w:rsid w:val="002F2381"/>
    <w:rsid w:val="00312644"/>
    <w:rsid w:val="00342F05"/>
    <w:rsid w:val="00471A3E"/>
    <w:rsid w:val="004755C0"/>
    <w:rsid w:val="004B6B96"/>
    <w:rsid w:val="004D7359"/>
    <w:rsid w:val="004E0DC1"/>
    <w:rsid w:val="00521EF7"/>
    <w:rsid w:val="005529E1"/>
    <w:rsid w:val="0062493A"/>
    <w:rsid w:val="006573DE"/>
    <w:rsid w:val="00701D44"/>
    <w:rsid w:val="007608A1"/>
    <w:rsid w:val="007C31AD"/>
    <w:rsid w:val="00845BE5"/>
    <w:rsid w:val="00846E87"/>
    <w:rsid w:val="00895FCF"/>
    <w:rsid w:val="008A791C"/>
    <w:rsid w:val="008D5B58"/>
    <w:rsid w:val="008E1D4B"/>
    <w:rsid w:val="009E2B7D"/>
    <w:rsid w:val="00A257F7"/>
    <w:rsid w:val="00A260F4"/>
    <w:rsid w:val="00A45909"/>
    <w:rsid w:val="00A62744"/>
    <w:rsid w:val="00A62B32"/>
    <w:rsid w:val="00B46F9C"/>
    <w:rsid w:val="00B52B57"/>
    <w:rsid w:val="00BC3371"/>
    <w:rsid w:val="00BD11EF"/>
    <w:rsid w:val="00C32D0A"/>
    <w:rsid w:val="00C51D4E"/>
    <w:rsid w:val="00C94AA5"/>
    <w:rsid w:val="00D17832"/>
    <w:rsid w:val="00D22A44"/>
    <w:rsid w:val="00DA44CA"/>
    <w:rsid w:val="00DA7F9A"/>
    <w:rsid w:val="00EE1687"/>
    <w:rsid w:val="00F07256"/>
    <w:rsid w:val="00FA3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862B"/>
  <w15:chartTrackingRefBased/>
  <w15:docId w15:val="{29C3303D-7EB8-46DE-A08D-D8218E3E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A791C"/>
    <w:pPr>
      <w:ind w:left="720"/>
      <w:contextualSpacing/>
    </w:pPr>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
    <w:basedOn w:val="Parasts"/>
    <w:link w:val="VrestekstsRakstz"/>
    <w:uiPriority w:val="99"/>
    <w:unhideWhenUsed/>
    <w:qFormat/>
    <w:rsid w:val="000B063D"/>
    <w:pPr>
      <w:spacing w:after="0" w:line="240" w:lineRule="auto"/>
    </w:pPr>
    <w:rPr>
      <w:sz w:val="20"/>
      <w:szCs w:val="20"/>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basedOn w:val="Noklusjumarindkopasfonts"/>
    <w:link w:val="Vresteksts"/>
    <w:uiPriority w:val="99"/>
    <w:rsid w:val="000B063D"/>
    <w:rPr>
      <w:sz w:val="20"/>
      <w:szCs w:val="20"/>
    </w:rPr>
  </w:style>
  <w:style w:type="character" w:styleId="Vresatsauce">
    <w:name w:val="footnote reference"/>
    <w:basedOn w:val="Noklusjumarindkopasfonts"/>
    <w:uiPriority w:val="99"/>
    <w:semiHidden/>
    <w:unhideWhenUsed/>
    <w:rsid w:val="000B063D"/>
    <w:rPr>
      <w:vertAlign w:val="superscript"/>
    </w:rPr>
  </w:style>
  <w:style w:type="paragraph" w:styleId="Galvene">
    <w:name w:val="header"/>
    <w:basedOn w:val="Parasts"/>
    <w:link w:val="GalveneRakstz"/>
    <w:uiPriority w:val="99"/>
    <w:unhideWhenUsed/>
    <w:rsid w:val="00C32D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2D0A"/>
  </w:style>
  <w:style w:type="paragraph" w:styleId="Kjene">
    <w:name w:val="footer"/>
    <w:basedOn w:val="Parasts"/>
    <w:link w:val="KjeneRakstz"/>
    <w:uiPriority w:val="99"/>
    <w:unhideWhenUsed/>
    <w:rsid w:val="00C32D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2D0A"/>
  </w:style>
  <w:style w:type="paragraph" w:customStyle="1" w:styleId="xmsonormal">
    <w:name w:val="x_msonormal"/>
    <w:basedOn w:val="Parasts"/>
    <w:rsid w:val="002F2381"/>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68913">
      <w:bodyDiv w:val="1"/>
      <w:marLeft w:val="0"/>
      <w:marRight w:val="0"/>
      <w:marTop w:val="0"/>
      <w:marBottom w:val="0"/>
      <w:divBdr>
        <w:top w:val="none" w:sz="0" w:space="0" w:color="auto"/>
        <w:left w:val="none" w:sz="0" w:space="0" w:color="auto"/>
        <w:bottom w:val="none" w:sz="0" w:space="0" w:color="auto"/>
        <w:right w:val="none" w:sz="0" w:space="0" w:color="auto"/>
      </w:divBdr>
      <w:divsChild>
        <w:div w:id="796529957">
          <w:marLeft w:val="0"/>
          <w:marRight w:val="0"/>
          <w:marTop w:val="0"/>
          <w:marBottom w:val="0"/>
          <w:divBdr>
            <w:top w:val="none" w:sz="0" w:space="0" w:color="auto"/>
            <w:left w:val="none" w:sz="0" w:space="0" w:color="auto"/>
            <w:bottom w:val="none" w:sz="0" w:space="0" w:color="auto"/>
            <w:right w:val="none" w:sz="0" w:space="0" w:color="auto"/>
          </w:divBdr>
        </w:div>
        <w:div w:id="496655103">
          <w:marLeft w:val="0"/>
          <w:marRight w:val="0"/>
          <w:marTop w:val="0"/>
          <w:marBottom w:val="0"/>
          <w:divBdr>
            <w:top w:val="none" w:sz="0" w:space="0" w:color="auto"/>
            <w:left w:val="none" w:sz="0" w:space="0" w:color="auto"/>
            <w:bottom w:val="none" w:sz="0" w:space="0" w:color="auto"/>
            <w:right w:val="none" w:sz="0" w:space="0" w:color="auto"/>
          </w:divBdr>
        </w:div>
      </w:divsChild>
    </w:div>
    <w:div w:id="8115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0277-AFF1-4FD7-970B-898B8A96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6589</Words>
  <Characters>3756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Aļošina</dc:creator>
  <cp:keywords/>
  <dc:description/>
  <cp:lastModifiedBy>Lietotajs</cp:lastModifiedBy>
  <cp:revision>48</cp:revision>
  <dcterms:created xsi:type="dcterms:W3CDTF">2020-09-22T09:36:00Z</dcterms:created>
  <dcterms:modified xsi:type="dcterms:W3CDTF">2020-09-28T12:01:00Z</dcterms:modified>
</cp:coreProperties>
</file>