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038817"/>
    <w:p w:rsidR="00257BCA" w:rsidRPr="00AD184D" w:rsidRDefault="000A56AE" w:rsidP="00257BCA">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AB5D037472314CF19A26EA5B21558D16"/>
          </w:placeholder>
        </w:sdtPr>
        <w:sdtContent>
          <w:r w:rsidR="00257BCA" w:rsidRPr="00AD184D">
            <w:rPr>
              <w:rFonts w:ascii="Times New Roman" w:eastAsia="Times New Roman" w:hAnsi="Times New Roman" w:cs="Times New Roman"/>
              <w:b/>
              <w:bCs/>
              <w:color w:val="414142"/>
              <w:sz w:val="28"/>
              <w:szCs w:val="24"/>
              <w:lang w:eastAsia="lv-LV"/>
            </w:rPr>
            <w:t>Likumprojekta “Grozījumi likumā “</w:t>
          </w:r>
          <w:r w:rsidR="00736678" w:rsidRPr="00AD184D">
            <w:rPr>
              <w:rFonts w:ascii="Times New Roman" w:eastAsia="Times New Roman" w:hAnsi="Times New Roman" w:cs="Times New Roman"/>
              <w:b/>
              <w:bCs/>
              <w:color w:val="414142"/>
              <w:sz w:val="28"/>
              <w:szCs w:val="24"/>
              <w:lang w:eastAsia="lv-LV"/>
            </w:rPr>
            <w:t>Par valsts pensijām</w:t>
          </w:r>
          <w:r w:rsidR="00257BCA" w:rsidRPr="00AD184D">
            <w:rPr>
              <w:rFonts w:ascii="Times New Roman" w:eastAsia="Times New Roman" w:hAnsi="Times New Roman" w:cs="Times New Roman"/>
              <w:b/>
              <w:bCs/>
              <w:color w:val="414142"/>
              <w:sz w:val="28"/>
              <w:szCs w:val="24"/>
              <w:lang w:eastAsia="lv-LV"/>
            </w:rPr>
            <w:t>”</w:t>
          </w:r>
          <w:r w:rsidR="00736678" w:rsidRPr="00AD184D">
            <w:rPr>
              <w:rFonts w:ascii="Times New Roman" w:eastAsia="Times New Roman" w:hAnsi="Times New Roman" w:cs="Times New Roman"/>
              <w:b/>
              <w:bCs/>
              <w:color w:val="414142"/>
              <w:sz w:val="28"/>
              <w:szCs w:val="24"/>
              <w:lang w:eastAsia="lv-LV"/>
            </w:rPr>
            <w:t>”</w:t>
          </w:r>
          <w:r w:rsidR="00257BCA" w:rsidRPr="00AD184D">
            <w:rPr>
              <w:rFonts w:ascii="Times New Roman" w:eastAsia="Times New Roman" w:hAnsi="Times New Roman" w:cs="Times New Roman"/>
              <w:b/>
              <w:bCs/>
              <w:color w:val="414142"/>
              <w:sz w:val="28"/>
              <w:szCs w:val="24"/>
              <w:lang w:eastAsia="lv-LV"/>
            </w:rPr>
            <w:t xml:space="preserve"> </w:t>
          </w:r>
        </w:sdtContent>
      </w:sdt>
      <w:r w:rsidR="00257BCA" w:rsidRPr="00AD184D">
        <w:rPr>
          <w:rFonts w:ascii="Times New Roman" w:eastAsia="Times New Roman" w:hAnsi="Times New Roman" w:cs="Times New Roman"/>
          <w:b/>
          <w:bCs/>
          <w:color w:val="414142"/>
          <w:sz w:val="28"/>
          <w:szCs w:val="24"/>
          <w:lang w:eastAsia="lv-LV"/>
        </w:rPr>
        <w:t xml:space="preserve"> sākotnējās ietekmes novērtējuma ziņojums (anotācija)</w:t>
      </w:r>
    </w:p>
    <w:bookmarkEnd w:id="0"/>
    <w:p w:rsidR="00257BCA" w:rsidRPr="00AD184D" w:rsidRDefault="00257BCA" w:rsidP="00257BCA">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57BCA" w:rsidRPr="00AD184D" w:rsidTr="00257BC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7BCA" w:rsidRPr="00AD184D" w:rsidRDefault="00257BCA" w:rsidP="00257BCA">
            <w:pPr>
              <w:spacing w:after="0" w:line="240" w:lineRule="auto"/>
              <w:rPr>
                <w:rFonts w:ascii="Times New Roman" w:eastAsia="Times New Roman" w:hAnsi="Times New Roman" w:cs="Times New Roman"/>
                <w:b/>
                <w:bCs/>
                <w:iCs/>
                <w:color w:val="414142"/>
                <w:sz w:val="24"/>
                <w:szCs w:val="24"/>
                <w:lang w:eastAsia="lv-LV"/>
              </w:rPr>
            </w:pPr>
            <w:r w:rsidRPr="00AD184D">
              <w:rPr>
                <w:rFonts w:ascii="Times New Roman" w:eastAsia="Times New Roman" w:hAnsi="Times New Roman" w:cs="Times New Roman"/>
                <w:b/>
                <w:bCs/>
                <w:iCs/>
                <w:color w:val="414142"/>
                <w:sz w:val="24"/>
                <w:szCs w:val="24"/>
                <w:lang w:eastAsia="lv-LV"/>
              </w:rPr>
              <w:t>Tiesību akta projekta anotācijas kopsavilkums</w:t>
            </w:r>
          </w:p>
        </w:tc>
      </w:tr>
      <w:tr w:rsidR="00257BCA" w:rsidRPr="00AD184D" w:rsidTr="00257BC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257BCA" w:rsidRPr="00AD184D" w:rsidRDefault="00257BCA" w:rsidP="00257BC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257BCA" w:rsidRPr="00AD184D" w:rsidRDefault="00257BCA" w:rsidP="00257BCA">
            <w:pPr>
              <w:spacing w:after="0" w:line="240" w:lineRule="auto"/>
              <w:jc w:val="both"/>
              <w:rPr>
                <w:rFonts w:ascii="Times New Roman" w:eastAsia="Times New Roman" w:hAnsi="Times New Roman" w:cs="Times New Roman"/>
                <w:sz w:val="24"/>
                <w:szCs w:val="24"/>
                <w:lang w:eastAsia="lv-LV"/>
              </w:rPr>
            </w:pPr>
            <w:bookmarkStart w:id="1" w:name="_Hlk48047580"/>
            <w:r w:rsidRPr="00AD184D">
              <w:rPr>
                <w:rFonts w:ascii="Times New Roman" w:eastAsia="Times New Roman" w:hAnsi="Times New Roman" w:cs="Times New Roman"/>
                <w:sz w:val="24"/>
                <w:szCs w:val="24"/>
                <w:lang w:eastAsia="lv-LV"/>
              </w:rPr>
              <w:t xml:space="preserve">Likumprojekta “Grozījumi likumā “Par valsts pensijām” (turpmāk – likumprojekts) mērķis ir noteikt ar valsts pensiju minimālos </w:t>
            </w:r>
            <w:bookmarkEnd w:id="1"/>
            <w:r w:rsidRPr="00AD184D">
              <w:rPr>
                <w:rFonts w:ascii="Times New Roman" w:eastAsia="Times New Roman" w:hAnsi="Times New Roman" w:cs="Times New Roman"/>
                <w:sz w:val="24"/>
                <w:szCs w:val="24"/>
                <w:lang w:eastAsia="lv-LV"/>
              </w:rPr>
              <w:t>apmērus, piesaistot tos likumā “Par sociālo drošību” definētajiem minimālo  ienākumu sliekšņiem, tādējādi sekmējot sociālekonomiskās nevienlīdzības un nabadzības risku mazināšanu, kas ir būtiska arī valsts ilgtspējas aspektā.</w:t>
            </w:r>
          </w:p>
          <w:p w:rsidR="00257BCA" w:rsidRPr="00AD184D" w:rsidRDefault="00257BCA" w:rsidP="00257BCA">
            <w:pPr>
              <w:spacing w:after="0" w:line="240" w:lineRule="auto"/>
              <w:jc w:val="both"/>
              <w:rPr>
                <w:rFonts w:ascii="Times New Roman" w:eastAsia="Times New Roman" w:hAnsi="Times New Roman" w:cs="Times New Roman"/>
                <w:sz w:val="24"/>
                <w:szCs w:val="24"/>
                <w:lang w:eastAsia="lv-LV"/>
              </w:rPr>
            </w:pPr>
            <w:r w:rsidRPr="00AD184D">
              <w:rPr>
                <w:rFonts w:ascii="Times New Roman" w:eastAsia="Times New Roman" w:hAnsi="Times New Roman" w:cs="Times New Roman"/>
                <w:sz w:val="24"/>
                <w:szCs w:val="24"/>
                <w:lang w:eastAsia="lv-LV"/>
              </w:rPr>
              <w:t xml:space="preserve"> </w:t>
            </w:r>
          </w:p>
          <w:p w:rsidR="00257BCA" w:rsidRPr="00AD184D" w:rsidRDefault="00257BCA" w:rsidP="00257BCA">
            <w:pPr>
              <w:spacing w:after="0" w:line="240" w:lineRule="auto"/>
              <w:jc w:val="both"/>
              <w:rPr>
                <w:rFonts w:ascii="Times New Roman" w:eastAsia="Times New Roman" w:hAnsi="Times New Roman" w:cs="Times New Roman"/>
                <w:sz w:val="24"/>
                <w:szCs w:val="24"/>
                <w:lang w:eastAsia="lv-LV"/>
              </w:rPr>
            </w:pPr>
            <w:r w:rsidRPr="00AD184D">
              <w:rPr>
                <w:rFonts w:ascii="Times New Roman" w:eastAsia="Times New Roman" w:hAnsi="Times New Roman" w:cs="Times New Roman"/>
                <w:sz w:val="24"/>
                <w:szCs w:val="24"/>
                <w:lang w:eastAsia="lv-LV"/>
              </w:rPr>
              <w:t>Likumprojekts stājas spēkā 2021.gada 1.janvārī.</w:t>
            </w:r>
          </w:p>
          <w:p w:rsidR="00257BCA" w:rsidRPr="00AD184D" w:rsidRDefault="00257BCA" w:rsidP="00257BCA">
            <w:pPr>
              <w:spacing w:after="0" w:line="240" w:lineRule="auto"/>
              <w:jc w:val="both"/>
              <w:rPr>
                <w:rFonts w:ascii="Times New Roman" w:eastAsia="Times New Roman" w:hAnsi="Times New Roman" w:cs="Times New Roman"/>
                <w:sz w:val="24"/>
                <w:szCs w:val="24"/>
                <w:lang w:eastAsia="lv-LV"/>
              </w:rPr>
            </w:pPr>
          </w:p>
        </w:tc>
      </w:tr>
    </w:tbl>
    <w:p w:rsidR="00257BCA" w:rsidRPr="00AD184D" w:rsidRDefault="00257BCA" w:rsidP="00257BC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4"/>
        <w:gridCol w:w="2193"/>
        <w:gridCol w:w="6548"/>
      </w:tblGrid>
      <w:tr w:rsidR="00257BCA" w:rsidRPr="00AD184D" w:rsidTr="00257BC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7BCA" w:rsidRPr="00AD184D" w:rsidRDefault="00257BCA" w:rsidP="00257BCA">
            <w:pPr>
              <w:spacing w:after="0" w:line="240" w:lineRule="auto"/>
              <w:rPr>
                <w:rFonts w:ascii="Times New Roman" w:eastAsia="Times New Roman" w:hAnsi="Times New Roman" w:cs="Times New Roman"/>
                <w:b/>
                <w:bCs/>
                <w:iCs/>
                <w:color w:val="414142"/>
                <w:sz w:val="24"/>
                <w:szCs w:val="24"/>
                <w:lang w:eastAsia="lv-LV"/>
              </w:rPr>
            </w:pPr>
            <w:r w:rsidRPr="00AD184D">
              <w:rPr>
                <w:rFonts w:ascii="Times New Roman" w:eastAsia="Times New Roman" w:hAnsi="Times New Roman" w:cs="Times New Roman"/>
                <w:b/>
                <w:bCs/>
                <w:iCs/>
                <w:color w:val="414142"/>
                <w:sz w:val="24"/>
                <w:szCs w:val="24"/>
                <w:lang w:eastAsia="lv-LV"/>
              </w:rPr>
              <w:t>I. Tiesību akta projekta izstrādes nepieciešamība</w:t>
            </w:r>
          </w:p>
        </w:tc>
      </w:tr>
      <w:tr w:rsidR="0077077A" w:rsidRPr="00AD184D" w:rsidTr="0077077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77077A" w:rsidRPr="00AD184D" w:rsidRDefault="0077077A" w:rsidP="0077077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1.</w:t>
            </w:r>
          </w:p>
        </w:tc>
        <w:tc>
          <w:tcPr>
            <w:tcW w:w="1194" w:type="pct"/>
            <w:tcBorders>
              <w:top w:val="outset" w:sz="6" w:space="0" w:color="auto"/>
              <w:left w:val="outset" w:sz="6" w:space="0" w:color="auto"/>
              <w:bottom w:val="outset" w:sz="6" w:space="0" w:color="auto"/>
              <w:right w:val="outset" w:sz="6" w:space="0" w:color="auto"/>
            </w:tcBorders>
            <w:hideMark/>
          </w:tcPr>
          <w:p w:rsidR="0077077A" w:rsidRPr="00AD184D" w:rsidRDefault="0077077A" w:rsidP="0077077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Pamatojums</w:t>
            </w:r>
          </w:p>
        </w:tc>
        <w:tc>
          <w:tcPr>
            <w:tcW w:w="3591" w:type="pct"/>
            <w:tcBorders>
              <w:top w:val="outset" w:sz="6" w:space="0" w:color="auto"/>
              <w:left w:val="outset" w:sz="6" w:space="0" w:color="auto"/>
              <w:bottom w:val="outset" w:sz="6" w:space="0" w:color="auto"/>
              <w:right w:val="outset" w:sz="6" w:space="0" w:color="auto"/>
            </w:tcBorders>
            <w:hideMark/>
          </w:tcPr>
          <w:p w:rsidR="0077077A" w:rsidRPr="002F1E39" w:rsidRDefault="0077077A" w:rsidP="0077077A">
            <w:pPr>
              <w:spacing w:after="0" w:line="240" w:lineRule="auto"/>
              <w:jc w:val="both"/>
              <w:rPr>
                <w:rFonts w:ascii="Times New Roman" w:eastAsia="Times New Roman" w:hAnsi="Times New Roman" w:cs="Times New Roman"/>
                <w:iCs/>
                <w:sz w:val="24"/>
                <w:szCs w:val="24"/>
                <w:lang w:eastAsia="lv-LV"/>
              </w:rPr>
            </w:pPr>
            <w:r w:rsidRPr="002F1E39">
              <w:rPr>
                <w:rFonts w:ascii="Times New Roman" w:eastAsia="Times New Roman" w:hAnsi="Times New Roman" w:cs="Times New Roman"/>
                <w:iCs/>
                <w:sz w:val="24"/>
                <w:szCs w:val="24"/>
                <w:lang w:eastAsia="lv-LV"/>
              </w:rPr>
              <w:t>1) Deklarācijas par Artura Krišjāņa Kariņa vadītā</w:t>
            </w:r>
            <w:r>
              <w:rPr>
                <w:rFonts w:ascii="Times New Roman" w:eastAsia="Times New Roman" w:hAnsi="Times New Roman" w:cs="Times New Roman"/>
                <w:iCs/>
                <w:sz w:val="24"/>
                <w:szCs w:val="24"/>
                <w:lang w:eastAsia="lv-LV"/>
              </w:rPr>
              <w:t xml:space="preserve"> </w:t>
            </w:r>
            <w:r w:rsidRPr="002F1E39">
              <w:rPr>
                <w:rFonts w:ascii="Times New Roman" w:eastAsia="Times New Roman" w:hAnsi="Times New Roman" w:cs="Times New Roman"/>
                <w:iCs/>
                <w:sz w:val="24"/>
                <w:szCs w:val="24"/>
                <w:lang w:eastAsia="lv-LV"/>
              </w:rPr>
              <w:t>Ministru kabineta iecerēto darbību 111.punkts.</w:t>
            </w:r>
          </w:p>
          <w:p w:rsidR="0077077A" w:rsidRPr="002F1E39" w:rsidRDefault="0077077A" w:rsidP="0077077A">
            <w:pPr>
              <w:spacing w:after="0" w:line="240" w:lineRule="auto"/>
              <w:jc w:val="both"/>
              <w:rPr>
                <w:rFonts w:ascii="Times New Roman" w:eastAsia="Times New Roman" w:hAnsi="Times New Roman" w:cs="Times New Roman"/>
                <w:iCs/>
                <w:sz w:val="24"/>
                <w:szCs w:val="24"/>
                <w:lang w:eastAsia="lv-LV"/>
              </w:rPr>
            </w:pPr>
          </w:p>
          <w:p w:rsidR="0077077A" w:rsidRDefault="0077077A" w:rsidP="0077077A">
            <w:pPr>
              <w:spacing w:after="0" w:line="240" w:lineRule="auto"/>
              <w:jc w:val="both"/>
              <w:rPr>
                <w:rFonts w:ascii="Times New Roman" w:eastAsia="Times New Roman" w:hAnsi="Times New Roman" w:cs="Times New Roman"/>
                <w:iCs/>
                <w:sz w:val="24"/>
                <w:szCs w:val="24"/>
                <w:lang w:eastAsia="lv-LV"/>
              </w:rPr>
            </w:pPr>
            <w:bookmarkStart w:id="2" w:name="_Hlk48047485"/>
            <w:r w:rsidRPr="002F1E39">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ml:space="preserve"> </w:t>
            </w:r>
            <w:r w:rsidRPr="006C0B3A">
              <w:rPr>
                <w:rFonts w:ascii="Times New Roman" w:eastAsia="Times New Roman" w:hAnsi="Times New Roman" w:cs="Times New Roman"/>
                <w:iCs/>
                <w:sz w:val="24"/>
                <w:szCs w:val="24"/>
                <w:lang w:eastAsia="lv-LV"/>
              </w:rPr>
              <w:t>2020.gada 9.jūlija Latvijas Republikas Satversmes tiesas spriedums lietā Nr. 2019-27-03 “Par Ministru kabineta 2009.gada 22.decembra noteikumu Nr.1605 “Noteikumi par valsts sociālā nodrošinājuma pabalsta un apbedīšanas pabalsta apmēru, tā pārskatīšanas kārtību un pabalstu piešķiršanas un izmaksas kārtību” 2.punkta atbilstību Latvijas Republikas Satversmes 1.pantam, 91.panta otrajam teikumam un 109.pantam”.</w:t>
            </w:r>
          </w:p>
          <w:p w:rsidR="0077077A" w:rsidRDefault="0077077A" w:rsidP="0077077A">
            <w:pPr>
              <w:spacing w:after="0" w:line="240" w:lineRule="auto"/>
              <w:jc w:val="both"/>
              <w:rPr>
                <w:rFonts w:ascii="Times New Roman" w:eastAsia="Times New Roman" w:hAnsi="Times New Roman" w:cs="Times New Roman"/>
                <w:iCs/>
                <w:sz w:val="24"/>
                <w:szCs w:val="24"/>
                <w:lang w:eastAsia="lv-LV"/>
              </w:rPr>
            </w:pPr>
          </w:p>
          <w:p w:rsidR="0077077A" w:rsidRDefault="0077077A" w:rsidP="0077077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Ministru prezidenta Artura Krišjāņa Kariņa 2020. gada 16. jūlija rezolūcija Nr. 18/TA-2258/3360 par Satversmes tiesas sprieduma īstenošanu lietā Nr. 2019-27-03 (</w:t>
            </w:r>
            <w:r>
              <w:rPr>
                <w:rFonts w:ascii="Times New Roman" w:hAnsi="Times New Roman" w:cs="Times New Roman"/>
                <w:sz w:val="24"/>
                <w:szCs w:val="24"/>
              </w:rPr>
              <w:t>Valsts kancelejas uzdevumu Nr. 2020-UZD-1289).</w:t>
            </w:r>
          </w:p>
          <w:p w:rsidR="0077077A" w:rsidRDefault="0077077A" w:rsidP="0077077A">
            <w:pPr>
              <w:spacing w:after="0" w:line="240" w:lineRule="auto"/>
              <w:jc w:val="both"/>
              <w:rPr>
                <w:rFonts w:ascii="Times New Roman" w:eastAsia="Times New Roman" w:hAnsi="Times New Roman" w:cs="Times New Roman"/>
                <w:iCs/>
                <w:sz w:val="24"/>
                <w:szCs w:val="24"/>
                <w:lang w:eastAsia="lv-LV"/>
              </w:rPr>
            </w:pPr>
          </w:p>
          <w:p w:rsidR="0077077A" w:rsidRDefault="0077077A" w:rsidP="0077077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Pr="006C0B3A">
              <w:rPr>
                <w:rFonts w:ascii="Times New Roman" w:eastAsia="Times New Roman" w:hAnsi="Times New Roman" w:cs="Times New Roman"/>
                <w:iCs/>
                <w:sz w:val="24"/>
                <w:szCs w:val="24"/>
                <w:lang w:eastAsia="lv-LV"/>
              </w:rPr>
              <w:t>) 2014.gada 30.oktobra Ministru kabineta rīkojums Nr. 619 “Koncepcija par minimālā ienākuma līmeņa noteikšanu”.</w:t>
            </w:r>
          </w:p>
          <w:p w:rsidR="002B5A1A" w:rsidRDefault="002B5A1A" w:rsidP="002B5A1A">
            <w:pPr>
              <w:spacing w:after="0" w:line="240" w:lineRule="auto"/>
              <w:jc w:val="both"/>
              <w:rPr>
                <w:rFonts w:ascii="Times New Roman" w:eastAsia="Times New Roman" w:hAnsi="Times New Roman" w:cs="Times New Roman"/>
                <w:sz w:val="24"/>
                <w:szCs w:val="24"/>
                <w:highlight w:val="yellow"/>
                <w:lang w:eastAsia="lv-LV"/>
              </w:rPr>
            </w:pPr>
          </w:p>
          <w:p w:rsidR="002B5A1A" w:rsidRPr="00757049" w:rsidRDefault="002B5A1A" w:rsidP="002B5A1A">
            <w:pPr>
              <w:pStyle w:val="ListParagraph"/>
              <w:numPr>
                <w:ilvl w:val="0"/>
                <w:numId w:val="12"/>
              </w:numPr>
              <w:spacing w:after="0" w:line="240" w:lineRule="auto"/>
              <w:ind w:left="0" w:firstLine="0"/>
              <w:jc w:val="both"/>
              <w:rPr>
                <w:rFonts w:ascii="Times New Roman" w:eastAsia="Times New Roman" w:hAnsi="Times New Roman" w:cs="Times New Roman"/>
                <w:sz w:val="24"/>
                <w:szCs w:val="24"/>
                <w:lang w:eastAsia="lv-LV"/>
              </w:rPr>
            </w:pPr>
            <w:r w:rsidRPr="00757049">
              <w:rPr>
                <w:rFonts w:ascii="Times New Roman" w:eastAsia="Times New Roman" w:hAnsi="Times New Roman" w:cs="Times New Roman"/>
                <w:sz w:val="24"/>
                <w:szCs w:val="24"/>
                <w:lang w:eastAsia="lv-LV"/>
              </w:rPr>
              <w:t>Ministru kabineta 2020.gada 22.septembra sēdē atbalstītais informatīvais ziņojums “Par priekšlikumiem valsts budžeta ieņēmumiem un izdevumiem 2021.gadam un ietvaram 2021.–2023.gadam”</w:t>
            </w:r>
            <w:r w:rsidR="00435208">
              <w:rPr>
                <w:rFonts w:ascii="Times New Roman" w:eastAsia="Times New Roman" w:hAnsi="Times New Roman" w:cs="Times New Roman"/>
                <w:sz w:val="24"/>
                <w:szCs w:val="24"/>
                <w:lang w:eastAsia="lv-LV"/>
              </w:rPr>
              <w:t>.</w:t>
            </w:r>
          </w:p>
          <w:p w:rsidR="002B5A1A" w:rsidRPr="006C0B3A" w:rsidRDefault="002B5A1A" w:rsidP="0077077A">
            <w:pPr>
              <w:spacing w:after="0" w:line="240" w:lineRule="auto"/>
              <w:jc w:val="both"/>
              <w:rPr>
                <w:rFonts w:ascii="Times New Roman" w:eastAsia="Times New Roman" w:hAnsi="Times New Roman" w:cs="Times New Roman"/>
                <w:iCs/>
                <w:sz w:val="24"/>
                <w:szCs w:val="24"/>
                <w:lang w:eastAsia="lv-LV"/>
              </w:rPr>
            </w:pPr>
          </w:p>
          <w:bookmarkEnd w:id="2"/>
          <w:p w:rsidR="0077077A" w:rsidRPr="002F1E39" w:rsidRDefault="0077077A" w:rsidP="0077077A">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257BCA" w:rsidRPr="00AD184D" w:rsidTr="0077077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257BCA" w:rsidRPr="00AD184D" w:rsidRDefault="00257BCA" w:rsidP="00257BC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2.</w:t>
            </w:r>
          </w:p>
        </w:tc>
        <w:tc>
          <w:tcPr>
            <w:tcW w:w="1194" w:type="pct"/>
            <w:tcBorders>
              <w:top w:val="outset" w:sz="6" w:space="0" w:color="auto"/>
              <w:left w:val="outset" w:sz="6" w:space="0" w:color="auto"/>
              <w:bottom w:val="outset" w:sz="6" w:space="0" w:color="auto"/>
              <w:right w:val="outset" w:sz="6" w:space="0" w:color="auto"/>
            </w:tcBorders>
            <w:hideMark/>
          </w:tcPr>
          <w:p w:rsidR="00E90241" w:rsidRPr="00AD184D" w:rsidRDefault="00257BCA" w:rsidP="00257BC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E90241" w:rsidRPr="00AD184D" w:rsidRDefault="00E90241" w:rsidP="00757049">
            <w:pPr>
              <w:ind w:firstLine="720"/>
              <w:rPr>
                <w:rFonts w:ascii="Times New Roman" w:eastAsia="Times New Roman" w:hAnsi="Times New Roman" w:cs="Times New Roman"/>
                <w:sz w:val="24"/>
                <w:szCs w:val="24"/>
                <w:lang w:eastAsia="lv-LV"/>
              </w:rPr>
            </w:pPr>
          </w:p>
          <w:p w:rsidR="00E90241" w:rsidRPr="00AD184D" w:rsidRDefault="00E90241" w:rsidP="00E90241">
            <w:pPr>
              <w:rPr>
                <w:rFonts w:ascii="Times New Roman" w:eastAsia="Times New Roman" w:hAnsi="Times New Roman" w:cs="Times New Roman"/>
                <w:sz w:val="24"/>
                <w:szCs w:val="24"/>
                <w:lang w:eastAsia="lv-LV"/>
              </w:rPr>
            </w:pPr>
          </w:p>
          <w:p w:rsidR="00E90241" w:rsidRPr="00AD184D" w:rsidRDefault="00E90241" w:rsidP="00E90241">
            <w:pPr>
              <w:rPr>
                <w:rFonts w:ascii="Times New Roman" w:eastAsia="Times New Roman" w:hAnsi="Times New Roman" w:cs="Times New Roman"/>
                <w:sz w:val="24"/>
                <w:szCs w:val="24"/>
                <w:lang w:eastAsia="lv-LV"/>
              </w:rPr>
            </w:pPr>
          </w:p>
          <w:p w:rsidR="00E90241" w:rsidRPr="00AD184D" w:rsidRDefault="00E90241" w:rsidP="00E90241">
            <w:pPr>
              <w:tabs>
                <w:tab w:val="left" w:pos="2085"/>
              </w:tabs>
              <w:rPr>
                <w:rFonts w:ascii="Times New Roman" w:eastAsia="Times New Roman" w:hAnsi="Times New Roman" w:cs="Times New Roman"/>
                <w:sz w:val="24"/>
                <w:szCs w:val="24"/>
                <w:lang w:eastAsia="lv-LV"/>
              </w:rPr>
            </w:pPr>
            <w:r w:rsidRPr="00AD184D">
              <w:rPr>
                <w:rFonts w:ascii="Times New Roman" w:eastAsia="Times New Roman" w:hAnsi="Times New Roman" w:cs="Times New Roman"/>
                <w:sz w:val="24"/>
                <w:szCs w:val="24"/>
                <w:lang w:eastAsia="lv-LV"/>
              </w:rPr>
              <w:tab/>
            </w:r>
          </w:p>
          <w:p w:rsidR="00257BCA" w:rsidRPr="00AD184D" w:rsidRDefault="00E90241" w:rsidP="00E90241">
            <w:pPr>
              <w:tabs>
                <w:tab w:val="left" w:pos="2085"/>
              </w:tabs>
              <w:rPr>
                <w:rFonts w:ascii="Times New Roman" w:eastAsia="Times New Roman" w:hAnsi="Times New Roman" w:cs="Times New Roman"/>
                <w:sz w:val="24"/>
                <w:szCs w:val="24"/>
                <w:lang w:eastAsia="lv-LV"/>
              </w:rPr>
            </w:pPr>
            <w:r w:rsidRPr="00AD184D">
              <w:rPr>
                <w:rFonts w:ascii="Times New Roman" w:eastAsia="Times New Roman" w:hAnsi="Times New Roman" w:cs="Times New Roman"/>
                <w:sz w:val="24"/>
                <w:szCs w:val="24"/>
                <w:lang w:eastAsia="lv-LV"/>
              </w:rPr>
              <w:tab/>
            </w:r>
          </w:p>
        </w:tc>
        <w:tc>
          <w:tcPr>
            <w:tcW w:w="3591" w:type="pct"/>
            <w:tcBorders>
              <w:top w:val="outset" w:sz="6" w:space="0" w:color="auto"/>
              <w:left w:val="outset" w:sz="6" w:space="0" w:color="auto"/>
              <w:bottom w:val="outset" w:sz="6" w:space="0" w:color="auto"/>
              <w:right w:val="outset" w:sz="6" w:space="0" w:color="auto"/>
            </w:tcBorders>
            <w:hideMark/>
          </w:tcPr>
          <w:p w:rsidR="00E90241" w:rsidRPr="00A530D7" w:rsidRDefault="006F5807" w:rsidP="00257BCA">
            <w:pPr>
              <w:spacing w:after="0" w:line="240" w:lineRule="auto"/>
              <w:jc w:val="both"/>
              <w:rPr>
                <w:rFonts w:ascii="Times New Roman" w:eastAsia="Times New Roman" w:hAnsi="Times New Roman" w:cs="Times New Roman"/>
                <w:iCs/>
                <w:sz w:val="24"/>
                <w:szCs w:val="24"/>
                <w:lang w:eastAsia="lv-LV"/>
              </w:rPr>
            </w:pPr>
            <w:bookmarkStart w:id="3" w:name="_Hlk49955967"/>
            <w:r w:rsidRPr="00A530D7">
              <w:rPr>
                <w:rFonts w:ascii="Times New Roman" w:eastAsia="Times New Roman" w:hAnsi="Times New Roman" w:cs="Times New Roman"/>
                <w:iCs/>
                <w:sz w:val="24"/>
                <w:szCs w:val="24"/>
                <w:lang w:eastAsia="lv-LV"/>
              </w:rPr>
              <w:lastRenderedPageBreak/>
              <w:t>Saskaņā ar likum</w:t>
            </w:r>
            <w:r w:rsidR="00947ECA" w:rsidRPr="00A530D7">
              <w:rPr>
                <w:rFonts w:ascii="Times New Roman" w:eastAsia="Times New Roman" w:hAnsi="Times New Roman" w:cs="Times New Roman"/>
                <w:iCs/>
                <w:sz w:val="24"/>
                <w:szCs w:val="24"/>
                <w:lang w:eastAsia="lv-LV"/>
              </w:rPr>
              <w:t xml:space="preserve">a </w:t>
            </w:r>
            <w:r w:rsidRPr="00A530D7">
              <w:rPr>
                <w:rFonts w:ascii="Times New Roman" w:eastAsia="Times New Roman" w:hAnsi="Times New Roman" w:cs="Times New Roman"/>
                <w:iCs/>
                <w:sz w:val="24"/>
                <w:szCs w:val="24"/>
                <w:lang w:eastAsia="lv-LV"/>
              </w:rPr>
              <w:t>“Par valsts pensijām”</w:t>
            </w:r>
            <w:r w:rsidR="00947ECA" w:rsidRPr="00A530D7">
              <w:rPr>
                <w:rFonts w:ascii="Times New Roman" w:eastAsia="Times New Roman" w:hAnsi="Times New Roman" w:cs="Times New Roman"/>
                <w:iCs/>
                <w:sz w:val="24"/>
                <w:szCs w:val="24"/>
                <w:lang w:eastAsia="lv-LV"/>
              </w:rPr>
              <w:t xml:space="preserve"> (turpmāk – likums) 12.panta otro daļu</w:t>
            </w:r>
            <w:r w:rsidRPr="00A530D7">
              <w:rPr>
                <w:rFonts w:ascii="Times New Roman" w:eastAsia="Times New Roman" w:hAnsi="Times New Roman" w:cs="Times New Roman"/>
                <w:iCs/>
                <w:sz w:val="24"/>
                <w:szCs w:val="24"/>
                <w:lang w:eastAsia="lv-LV"/>
              </w:rPr>
              <w:t xml:space="preserve"> un Ministru kabineta 2019.gada 3.decembra noteikumiem Nr.579 “Noteikumi par minimālās valsts vecuma pensijas apmēru” no </w:t>
            </w:r>
            <w:r w:rsidRPr="00A530D7">
              <w:rPr>
                <w:rFonts w:ascii="Times New Roman" w:eastAsia="Times New Roman" w:hAnsi="Times New Roman" w:cs="Times New Roman"/>
                <w:iCs/>
                <w:noProof/>
                <w:sz w:val="24"/>
                <w:szCs w:val="24"/>
                <w:lang w:eastAsia="lv-LV"/>
              </w:rPr>
              <w:t xml:space="preserve">2020.gada 1.janvāra minimālo vecuma pensijas apmēru nosaka, ņemot vērā minimālo aprēķina bāzi 80 </w:t>
            </w:r>
            <w:r w:rsidRPr="00A530D7">
              <w:rPr>
                <w:rFonts w:ascii="Times New Roman" w:eastAsia="Times New Roman" w:hAnsi="Times New Roman" w:cs="Times New Roman"/>
                <w:i/>
                <w:iCs/>
                <w:noProof/>
                <w:sz w:val="24"/>
                <w:szCs w:val="24"/>
                <w:lang w:eastAsia="lv-LV"/>
              </w:rPr>
              <w:t>euro</w:t>
            </w:r>
            <w:r w:rsidRPr="00A530D7">
              <w:rPr>
                <w:rFonts w:ascii="Times New Roman" w:eastAsia="Times New Roman" w:hAnsi="Times New Roman" w:cs="Times New Roman"/>
                <w:iCs/>
                <w:noProof/>
                <w:sz w:val="24"/>
                <w:szCs w:val="24"/>
                <w:lang w:eastAsia="lv-LV"/>
              </w:rPr>
              <w:t>, bet personām ar invaliditāti no bērnības minimālā aprēķina bāz</w:t>
            </w:r>
            <w:r w:rsidR="00527976" w:rsidRPr="00A530D7">
              <w:rPr>
                <w:rFonts w:ascii="Times New Roman" w:eastAsia="Times New Roman" w:hAnsi="Times New Roman" w:cs="Times New Roman"/>
                <w:iCs/>
                <w:noProof/>
                <w:sz w:val="24"/>
                <w:szCs w:val="24"/>
                <w:lang w:eastAsia="lv-LV"/>
              </w:rPr>
              <w:t>i</w:t>
            </w:r>
            <w:r w:rsidRPr="00A530D7">
              <w:rPr>
                <w:rFonts w:ascii="Times New Roman" w:eastAsia="Times New Roman" w:hAnsi="Times New Roman" w:cs="Times New Roman"/>
                <w:iCs/>
                <w:noProof/>
                <w:sz w:val="24"/>
                <w:szCs w:val="24"/>
                <w:lang w:eastAsia="lv-LV"/>
              </w:rPr>
              <w:t xml:space="preserve"> 122,69</w:t>
            </w:r>
            <w:r w:rsidR="007B57AC" w:rsidRPr="00A530D7">
              <w:rPr>
                <w:rFonts w:ascii="Times New Roman" w:eastAsia="Times New Roman" w:hAnsi="Times New Roman" w:cs="Times New Roman"/>
                <w:iCs/>
                <w:noProof/>
                <w:sz w:val="24"/>
                <w:szCs w:val="24"/>
                <w:lang w:eastAsia="lv-LV"/>
              </w:rPr>
              <w:t xml:space="preserve"> </w:t>
            </w:r>
            <w:r w:rsidR="007B57AC" w:rsidRPr="00A530D7">
              <w:rPr>
                <w:rFonts w:ascii="Times New Roman" w:eastAsia="Times New Roman" w:hAnsi="Times New Roman" w:cs="Times New Roman"/>
                <w:i/>
                <w:iCs/>
                <w:noProof/>
                <w:sz w:val="24"/>
                <w:szCs w:val="24"/>
                <w:lang w:eastAsia="lv-LV"/>
              </w:rPr>
              <w:t>euro</w:t>
            </w:r>
            <w:r w:rsidR="00D84C36" w:rsidRPr="00A530D7">
              <w:rPr>
                <w:rFonts w:ascii="Times New Roman" w:eastAsia="Times New Roman" w:hAnsi="Times New Roman" w:cs="Times New Roman"/>
                <w:iCs/>
                <w:noProof/>
                <w:sz w:val="24"/>
                <w:szCs w:val="24"/>
                <w:lang w:eastAsia="lv-LV"/>
              </w:rPr>
              <w:t>, kurai atkarībā no personas apdrošināšanas stāža (pilnos gados)</w:t>
            </w:r>
            <w:r w:rsidR="007B57AC" w:rsidRPr="00A530D7">
              <w:rPr>
                <w:rFonts w:ascii="Times New Roman" w:eastAsia="Times New Roman" w:hAnsi="Times New Roman" w:cs="Times New Roman"/>
                <w:iCs/>
                <w:noProof/>
                <w:sz w:val="24"/>
                <w:szCs w:val="24"/>
                <w:lang w:eastAsia="lv-LV"/>
              </w:rPr>
              <w:t xml:space="preserve"> piemēro noteiktu koeficientu </w:t>
            </w:r>
            <w:bookmarkEnd w:id="3"/>
            <w:r w:rsidR="007B57AC" w:rsidRPr="00A530D7">
              <w:rPr>
                <w:rFonts w:ascii="Times New Roman" w:eastAsia="Times New Roman" w:hAnsi="Times New Roman" w:cs="Times New Roman"/>
                <w:iCs/>
                <w:noProof/>
                <w:sz w:val="24"/>
                <w:szCs w:val="24"/>
                <w:lang w:eastAsia="lv-LV"/>
              </w:rPr>
              <w:t>(skat.tab.).</w:t>
            </w:r>
            <w:r w:rsidRPr="00A530D7">
              <w:rPr>
                <w:rFonts w:ascii="Times New Roman" w:eastAsia="Times New Roman" w:hAnsi="Times New Roman" w:cs="Times New Roman"/>
                <w:iCs/>
                <w:noProof/>
                <w:sz w:val="24"/>
                <w:szCs w:val="24"/>
                <w:lang w:eastAsia="lv-LV"/>
              </w:rPr>
              <w:t xml:space="preserve"> </w:t>
            </w:r>
            <w:r w:rsidR="00D84C36" w:rsidRPr="00A530D7">
              <w:rPr>
                <w:rFonts w:ascii="Times New Roman" w:eastAsia="Times New Roman" w:hAnsi="Times New Roman" w:cs="Times New Roman"/>
                <w:iCs/>
                <w:noProof/>
                <w:sz w:val="24"/>
                <w:szCs w:val="24"/>
                <w:lang w:eastAsia="lv-LV"/>
              </w:rPr>
              <w:t xml:space="preserve">Minimālā aprēķina bāze 80 </w:t>
            </w:r>
            <w:r w:rsidR="00D84C36" w:rsidRPr="00A530D7">
              <w:rPr>
                <w:rFonts w:ascii="Times New Roman" w:eastAsia="Times New Roman" w:hAnsi="Times New Roman" w:cs="Times New Roman"/>
                <w:i/>
                <w:iCs/>
                <w:noProof/>
                <w:sz w:val="24"/>
                <w:szCs w:val="24"/>
                <w:lang w:eastAsia="lv-LV"/>
              </w:rPr>
              <w:t>euro</w:t>
            </w:r>
            <w:r w:rsidR="00D84C36" w:rsidRPr="00A530D7">
              <w:rPr>
                <w:rFonts w:ascii="Times New Roman" w:eastAsia="Times New Roman" w:hAnsi="Times New Roman" w:cs="Times New Roman"/>
                <w:iCs/>
                <w:noProof/>
                <w:sz w:val="24"/>
                <w:szCs w:val="24"/>
                <w:lang w:eastAsia="lv-LV"/>
              </w:rPr>
              <w:t xml:space="preserve"> un 122,69 </w:t>
            </w:r>
            <w:r w:rsidR="00D84C36" w:rsidRPr="00A530D7">
              <w:rPr>
                <w:rFonts w:ascii="Times New Roman" w:eastAsia="Times New Roman" w:hAnsi="Times New Roman" w:cs="Times New Roman"/>
                <w:i/>
                <w:iCs/>
                <w:noProof/>
                <w:sz w:val="24"/>
                <w:szCs w:val="24"/>
                <w:lang w:eastAsia="lv-LV"/>
              </w:rPr>
              <w:t>euro</w:t>
            </w:r>
            <w:r w:rsidR="00D84C36" w:rsidRPr="00A530D7">
              <w:rPr>
                <w:rFonts w:ascii="Times New Roman" w:eastAsia="Times New Roman" w:hAnsi="Times New Roman" w:cs="Times New Roman"/>
                <w:iCs/>
                <w:noProof/>
                <w:sz w:val="24"/>
                <w:szCs w:val="24"/>
                <w:lang w:eastAsia="lv-LV"/>
              </w:rPr>
              <w:t xml:space="preserve"> apmērā tika noteikt</w:t>
            </w:r>
            <w:r w:rsidR="00527976" w:rsidRPr="00A530D7">
              <w:rPr>
                <w:rFonts w:ascii="Times New Roman" w:eastAsia="Times New Roman" w:hAnsi="Times New Roman" w:cs="Times New Roman"/>
                <w:iCs/>
                <w:noProof/>
                <w:sz w:val="24"/>
                <w:szCs w:val="24"/>
                <w:lang w:eastAsia="lv-LV"/>
              </w:rPr>
              <w:t>a</w:t>
            </w:r>
            <w:r w:rsidR="00D84C36" w:rsidRPr="00A530D7">
              <w:rPr>
                <w:rFonts w:ascii="Times New Roman" w:eastAsia="Times New Roman" w:hAnsi="Times New Roman" w:cs="Times New Roman"/>
                <w:iCs/>
                <w:noProof/>
                <w:sz w:val="24"/>
                <w:szCs w:val="24"/>
                <w:lang w:eastAsia="lv-LV"/>
              </w:rPr>
              <w:t xml:space="preserve"> tādā </w:t>
            </w:r>
            <w:r w:rsidR="00D84C36" w:rsidRPr="00A530D7">
              <w:rPr>
                <w:rFonts w:ascii="Times New Roman" w:eastAsia="Times New Roman" w:hAnsi="Times New Roman" w:cs="Times New Roman"/>
                <w:iCs/>
                <w:noProof/>
                <w:sz w:val="24"/>
                <w:szCs w:val="24"/>
                <w:lang w:eastAsia="lv-LV"/>
              </w:rPr>
              <w:lastRenderedPageBreak/>
              <w:t>apmērā, kāds atbil</w:t>
            </w:r>
            <w:r w:rsidR="007B57AC" w:rsidRPr="00A530D7">
              <w:rPr>
                <w:rFonts w:ascii="Times New Roman" w:eastAsia="Times New Roman" w:hAnsi="Times New Roman" w:cs="Times New Roman"/>
                <w:iCs/>
                <w:noProof/>
                <w:sz w:val="24"/>
                <w:szCs w:val="24"/>
                <w:lang w:eastAsia="lv-LV"/>
              </w:rPr>
              <w:t>st</w:t>
            </w:r>
            <w:r w:rsidR="00D84C36" w:rsidRPr="00A530D7">
              <w:rPr>
                <w:rFonts w:ascii="Times New Roman" w:eastAsia="Times New Roman" w:hAnsi="Times New Roman" w:cs="Times New Roman"/>
                <w:iCs/>
                <w:noProof/>
                <w:sz w:val="24"/>
                <w:szCs w:val="24"/>
                <w:lang w:eastAsia="lv-LV"/>
              </w:rPr>
              <w:t xml:space="preserve"> valsts sociālā nodrošinājuma p</w:t>
            </w:r>
            <w:r w:rsidR="007B57AC" w:rsidRPr="00A530D7">
              <w:rPr>
                <w:rFonts w:ascii="Times New Roman" w:eastAsia="Times New Roman" w:hAnsi="Times New Roman" w:cs="Times New Roman"/>
                <w:iCs/>
                <w:noProof/>
                <w:sz w:val="24"/>
                <w:szCs w:val="24"/>
                <w:lang w:eastAsia="lv-LV"/>
              </w:rPr>
              <w:t>a</w:t>
            </w:r>
            <w:r w:rsidR="00D84C36" w:rsidRPr="00A530D7">
              <w:rPr>
                <w:rFonts w:ascii="Times New Roman" w:eastAsia="Times New Roman" w:hAnsi="Times New Roman" w:cs="Times New Roman"/>
                <w:iCs/>
                <w:noProof/>
                <w:sz w:val="24"/>
                <w:szCs w:val="24"/>
                <w:lang w:eastAsia="lv-LV"/>
              </w:rPr>
              <w:t>balsta apmēram.</w:t>
            </w:r>
          </w:p>
          <w:p w:rsidR="00E90241" w:rsidRPr="00A530D7" w:rsidRDefault="00947ECA" w:rsidP="00947ECA">
            <w:pPr>
              <w:spacing w:after="0" w:line="240" w:lineRule="auto"/>
              <w:jc w:val="right"/>
              <w:rPr>
                <w:rFonts w:ascii="Times New Roman" w:eastAsia="Times New Roman" w:hAnsi="Times New Roman" w:cs="Times New Roman"/>
                <w:iCs/>
                <w:sz w:val="24"/>
                <w:szCs w:val="24"/>
                <w:lang w:eastAsia="lv-LV"/>
              </w:rPr>
            </w:pPr>
            <w:r w:rsidRPr="00A530D7">
              <w:rPr>
                <w:rFonts w:ascii="Times New Roman" w:eastAsia="Times New Roman" w:hAnsi="Times New Roman" w:cs="Times New Roman"/>
                <w:iCs/>
                <w:sz w:val="24"/>
                <w:szCs w:val="24"/>
                <w:lang w:eastAsia="lv-LV"/>
              </w:rPr>
              <w:t>1.tab.</w:t>
            </w:r>
          </w:p>
          <w:p w:rsidR="006F5807" w:rsidRPr="00A530D7" w:rsidRDefault="007B57AC" w:rsidP="007B57AC">
            <w:pPr>
              <w:spacing w:after="120" w:line="240" w:lineRule="auto"/>
              <w:contextualSpacing/>
              <w:jc w:val="center"/>
              <w:rPr>
                <w:rFonts w:ascii="Times New Roman" w:eastAsia="Times New Roman" w:hAnsi="Times New Roman" w:cs="Times New Roman"/>
                <w:b/>
                <w:iCs/>
                <w:noProof/>
                <w:sz w:val="24"/>
                <w:szCs w:val="24"/>
                <w:lang w:eastAsia="lv-LV"/>
              </w:rPr>
            </w:pPr>
            <w:r w:rsidRPr="00A530D7">
              <w:rPr>
                <w:rFonts w:ascii="Times New Roman" w:eastAsia="Times New Roman" w:hAnsi="Times New Roman" w:cs="Times New Roman"/>
                <w:b/>
                <w:iCs/>
                <w:noProof/>
                <w:sz w:val="24"/>
                <w:szCs w:val="24"/>
                <w:lang w:eastAsia="lv-LV"/>
              </w:rPr>
              <w:t>V</w:t>
            </w:r>
            <w:r w:rsidR="006F5807" w:rsidRPr="00A530D7">
              <w:rPr>
                <w:rFonts w:ascii="Times New Roman" w:eastAsia="Times New Roman" w:hAnsi="Times New Roman" w:cs="Times New Roman"/>
                <w:b/>
                <w:iCs/>
                <w:noProof/>
                <w:sz w:val="24"/>
                <w:szCs w:val="24"/>
                <w:lang w:eastAsia="lv-LV"/>
              </w:rPr>
              <w:t>ecuma pensijas minimālie apmēri</w:t>
            </w:r>
          </w:p>
          <w:p w:rsidR="006F5807" w:rsidRPr="00A530D7" w:rsidRDefault="006F5807" w:rsidP="006F5807">
            <w:pPr>
              <w:spacing w:after="120" w:line="240" w:lineRule="auto"/>
              <w:contextualSpacing/>
              <w:jc w:val="both"/>
              <w:rPr>
                <w:rFonts w:ascii="Times New Roman" w:eastAsia="Times New Roman" w:hAnsi="Times New Roman" w:cs="Times New Roman"/>
                <w:iCs/>
                <w:noProof/>
                <w:sz w:val="24"/>
                <w:szCs w:val="24"/>
                <w:lang w:eastAsia="lv-LV"/>
              </w:rPr>
            </w:pPr>
          </w:p>
          <w:tbl>
            <w:tblPr>
              <w:tblStyle w:val="TableGrid"/>
              <w:tblW w:w="6026" w:type="dxa"/>
              <w:tblLook w:val="04A0" w:firstRow="1" w:lastRow="0" w:firstColumn="1" w:lastColumn="0" w:noHBand="0" w:noVBand="1"/>
            </w:tblPr>
            <w:tblGrid>
              <w:gridCol w:w="1788"/>
              <w:gridCol w:w="1403"/>
              <w:gridCol w:w="963"/>
              <w:gridCol w:w="1872"/>
            </w:tblGrid>
            <w:tr w:rsidR="006F5807" w:rsidRPr="00A530D7" w:rsidTr="007A644A">
              <w:tc>
                <w:tcPr>
                  <w:tcW w:w="1788" w:type="dxa"/>
                </w:tcPr>
                <w:p w:rsidR="006F5807" w:rsidRPr="00A530D7" w:rsidRDefault="006F5807" w:rsidP="006F5807">
                  <w:pPr>
                    <w:contextualSpacing/>
                    <w:jc w:val="center"/>
                    <w:rPr>
                      <w:rFonts w:ascii="Times New Roman" w:hAnsi="Times New Roman" w:cs="Times New Roman"/>
                      <w:sz w:val="24"/>
                      <w:szCs w:val="24"/>
                    </w:rPr>
                  </w:pPr>
                  <w:r w:rsidRPr="00A530D7">
                    <w:rPr>
                      <w:rFonts w:ascii="Times New Roman" w:hAnsi="Times New Roman" w:cs="Times New Roman"/>
                      <w:sz w:val="24"/>
                      <w:szCs w:val="24"/>
                    </w:rPr>
                    <w:t>stāžs gados</w:t>
                  </w:r>
                </w:p>
              </w:tc>
              <w:tc>
                <w:tcPr>
                  <w:tcW w:w="1403" w:type="dxa"/>
                </w:tcPr>
                <w:p w:rsidR="006F5807" w:rsidRPr="00A530D7" w:rsidRDefault="006F5807" w:rsidP="006F5807">
                  <w:pPr>
                    <w:contextualSpacing/>
                    <w:jc w:val="center"/>
                    <w:rPr>
                      <w:rFonts w:ascii="Times New Roman" w:hAnsi="Times New Roman" w:cs="Times New Roman"/>
                      <w:sz w:val="24"/>
                      <w:szCs w:val="24"/>
                    </w:rPr>
                  </w:pPr>
                  <w:r w:rsidRPr="00A530D7">
                    <w:rPr>
                      <w:rFonts w:ascii="Times New Roman" w:hAnsi="Times New Roman" w:cs="Times New Roman"/>
                      <w:sz w:val="24"/>
                      <w:szCs w:val="24"/>
                    </w:rPr>
                    <w:t>koeficients</w:t>
                  </w:r>
                </w:p>
              </w:tc>
              <w:tc>
                <w:tcPr>
                  <w:tcW w:w="2835" w:type="dxa"/>
                  <w:gridSpan w:val="2"/>
                </w:tcPr>
                <w:p w:rsidR="006F5807" w:rsidRPr="00A530D7" w:rsidRDefault="0074672B" w:rsidP="006F5807">
                  <w:pPr>
                    <w:contextualSpacing/>
                    <w:jc w:val="center"/>
                    <w:rPr>
                      <w:rFonts w:ascii="Times New Roman" w:hAnsi="Times New Roman" w:cs="Times New Roman"/>
                      <w:sz w:val="24"/>
                      <w:szCs w:val="24"/>
                    </w:rPr>
                  </w:pPr>
                  <w:r w:rsidRPr="00A530D7">
                    <w:rPr>
                      <w:rFonts w:ascii="Times New Roman" w:hAnsi="Times New Roman" w:cs="Times New Roman"/>
                      <w:sz w:val="24"/>
                      <w:szCs w:val="24"/>
                    </w:rPr>
                    <w:t>a</w:t>
                  </w:r>
                  <w:r w:rsidR="006F5807" w:rsidRPr="00A530D7">
                    <w:rPr>
                      <w:rFonts w:ascii="Times New Roman" w:hAnsi="Times New Roman" w:cs="Times New Roman"/>
                      <w:sz w:val="24"/>
                      <w:szCs w:val="24"/>
                    </w:rPr>
                    <w:t>pmērs</w:t>
                  </w:r>
                  <w:r w:rsidRPr="00A530D7">
                    <w:rPr>
                      <w:rFonts w:ascii="Times New Roman" w:hAnsi="Times New Roman" w:cs="Times New Roman"/>
                      <w:sz w:val="24"/>
                      <w:szCs w:val="24"/>
                    </w:rPr>
                    <w:t xml:space="preserve"> (EUR)</w:t>
                  </w:r>
                </w:p>
              </w:tc>
            </w:tr>
            <w:tr w:rsidR="00A530D7" w:rsidRPr="00A530D7" w:rsidTr="007A644A">
              <w:tc>
                <w:tcPr>
                  <w:tcW w:w="1788" w:type="dxa"/>
                </w:tcPr>
                <w:p w:rsidR="006F5807" w:rsidRPr="00A530D7" w:rsidRDefault="006F5807" w:rsidP="006F5807">
                  <w:pPr>
                    <w:contextualSpacing/>
                    <w:jc w:val="center"/>
                    <w:rPr>
                      <w:rFonts w:ascii="Times New Roman" w:hAnsi="Times New Roman" w:cs="Times New Roman"/>
                      <w:sz w:val="24"/>
                      <w:szCs w:val="24"/>
                    </w:rPr>
                  </w:pPr>
                </w:p>
              </w:tc>
              <w:tc>
                <w:tcPr>
                  <w:tcW w:w="1403" w:type="dxa"/>
                </w:tcPr>
                <w:p w:rsidR="006F5807" w:rsidRPr="00A530D7" w:rsidRDefault="006F5807" w:rsidP="006F5807">
                  <w:pPr>
                    <w:contextualSpacing/>
                    <w:jc w:val="center"/>
                    <w:rPr>
                      <w:rFonts w:ascii="Times New Roman" w:hAnsi="Times New Roman" w:cs="Times New Roman"/>
                      <w:sz w:val="24"/>
                      <w:szCs w:val="24"/>
                    </w:rPr>
                  </w:pPr>
                </w:p>
              </w:tc>
              <w:tc>
                <w:tcPr>
                  <w:tcW w:w="963" w:type="dxa"/>
                </w:tcPr>
                <w:p w:rsidR="006F5807" w:rsidRPr="00A530D7" w:rsidRDefault="006F5807" w:rsidP="006F5807">
                  <w:pPr>
                    <w:contextualSpacing/>
                    <w:jc w:val="center"/>
                    <w:rPr>
                      <w:rFonts w:ascii="Times New Roman" w:hAnsi="Times New Roman" w:cs="Times New Roman"/>
                      <w:sz w:val="24"/>
                      <w:szCs w:val="24"/>
                    </w:rPr>
                  </w:pPr>
                  <w:r w:rsidRPr="00A530D7">
                    <w:rPr>
                      <w:rFonts w:ascii="Times New Roman" w:hAnsi="Times New Roman" w:cs="Times New Roman"/>
                      <w:sz w:val="24"/>
                      <w:szCs w:val="24"/>
                    </w:rPr>
                    <w:t xml:space="preserve">bāze </w:t>
                  </w:r>
                </w:p>
                <w:p w:rsidR="006F5807" w:rsidRPr="00A530D7" w:rsidRDefault="006F5807" w:rsidP="006F5807">
                  <w:pPr>
                    <w:contextualSpacing/>
                    <w:jc w:val="center"/>
                    <w:rPr>
                      <w:rFonts w:ascii="Times New Roman" w:hAnsi="Times New Roman" w:cs="Times New Roman"/>
                      <w:sz w:val="24"/>
                      <w:szCs w:val="24"/>
                    </w:rPr>
                  </w:pPr>
                  <w:r w:rsidRPr="00A530D7">
                    <w:rPr>
                      <w:rFonts w:ascii="Times New Roman" w:hAnsi="Times New Roman" w:cs="Times New Roman"/>
                      <w:sz w:val="24"/>
                      <w:szCs w:val="24"/>
                    </w:rPr>
                    <w:t xml:space="preserve">80,00 </w:t>
                  </w:r>
                  <w:r w:rsidRPr="00A530D7">
                    <w:rPr>
                      <w:rFonts w:ascii="Times New Roman" w:eastAsia="Times New Roman" w:hAnsi="Times New Roman" w:cs="Times New Roman"/>
                      <w:i/>
                      <w:iCs/>
                      <w:noProof/>
                      <w:sz w:val="24"/>
                      <w:szCs w:val="24"/>
                      <w:lang w:eastAsia="lv-LV"/>
                    </w:rPr>
                    <w:t>euro</w:t>
                  </w:r>
                </w:p>
              </w:tc>
              <w:tc>
                <w:tcPr>
                  <w:tcW w:w="1872" w:type="dxa"/>
                </w:tcPr>
                <w:p w:rsidR="006F5807" w:rsidRPr="00A530D7" w:rsidRDefault="006F5807" w:rsidP="006F5807">
                  <w:pPr>
                    <w:contextualSpacing/>
                    <w:jc w:val="center"/>
                    <w:rPr>
                      <w:rFonts w:ascii="Times New Roman" w:hAnsi="Times New Roman" w:cs="Times New Roman"/>
                      <w:sz w:val="24"/>
                      <w:szCs w:val="24"/>
                    </w:rPr>
                  </w:pPr>
                  <w:r w:rsidRPr="00A530D7">
                    <w:rPr>
                      <w:rFonts w:ascii="Times New Roman" w:hAnsi="Times New Roman" w:cs="Times New Roman"/>
                      <w:sz w:val="24"/>
                      <w:szCs w:val="24"/>
                    </w:rPr>
                    <w:t xml:space="preserve">bāze122,69 </w:t>
                  </w:r>
                  <w:r w:rsidRPr="00A530D7">
                    <w:rPr>
                      <w:rFonts w:ascii="Times New Roman" w:eastAsia="Times New Roman" w:hAnsi="Times New Roman" w:cs="Times New Roman"/>
                      <w:i/>
                      <w:iCs/>
                      <w:noProof/>
                      <w:sz w:val="24"/>
                      <w:szCs w:val="24"/>
                      <w:lang w:eastAsia="lv-LV"/>
                    </w:rPr>
                    <w:t>euro</w:t>
                  </w:r>
                  <w:r w:rsidRPr="00A530D7">
                    <w:rPr>
                      <w:rFonts w:ascii="Times New Roman" w:hAnsi="Times New Roman" w:cs="Times New Roman"/>
                      <w:sz w:val="24"/>
                      <w:szCs w:val="24"/>
                    </w:rPr>
                    <w:t xml:space="preserve"> personām ar inv.no bērnības</w:t>
                  </w:r>
                </w:p>
              </w:tc>
            </w:tr>
            <w:tr w:rsidR="00A530D7" w:rsidRPr="00A530D7" w:rsidTr="007A644A">
              <w:tc>
                <w:tcPr>
                  <w:tcW w:w="1788" w:type="dxa"/>
                </w:tcPr>
                <w:p w:rsidR="006F5807" w:rsidRPr="00A530D7" w:rsidRDefault="006F5807" w:rsidP="006F5807">
                  <w:pPr>
                    <w:contextualSpacing/>
                    <w:rPr>
                      <w:rFonts w:ascii="Times New Roman" w:hAnsi="Times New Roman" w:cs="Times New Roman"/>
                      <w:sz w:val="24"/>
                      <w:szCs w:val="24"/>
                    </w:rPr>
                  </w:pPr>
                  <w:r w:rsidRPr="00A530D7">
                    <w:rPr>
                      <w:rFonts w:ascii="Times New Roman" w:hAnsi="Times New Roman" w:cs="Times New Roman"/>
                      <w:sz w:val="24"/>
                      <w:szCs w:val="24"/>
                    </w:rPr>
                    <w:t>no 15 gadiem līdz 20 gadiem</w:t>
                  </w:r>
                </w:p>
              </w:tc>
              <w:tc>
                <w:tcPr>
                  <w:tcW w:w="1403" w:type="dxa"/>
                </w:tcPr>
                <w:p w:rsidR="006F5807" w:rsidRPr="00A530D7" w:rsidRDefault="006F5807" w:rsidP="006F5807">
                  <w:pPr>
                    <w:contextualSpacing/>
                    <w:jc w:val="center"/>
                    <w:rPr>
                      <w:rFonts w:ascii="Times New Roman" w:hAnsi="Times New Roman" w:cs="Times New Roman"/>
                      <w:sz w:val="24"/>
                      <w:szCs w:val="24"/>
                    </w:rPr>
                  </w:pPr>
                  <w:r w:rsidRPr="00A530D7">
                    <w:rPr>
                      <w:rFonts w:ascii="Times New Roman" w:hAnsi="Times New Roman" w:cs="Times New Roman"/>
                      <w:sz w:val="24"/>
                      <w:szCs w:val="24"/>
                    </w:rPr>
                    <w:t>1.1</w:t>
                  </w:r>
                </w:p>
              </w:tc>
              <w:tc>
                <w:tcPr>
                  <w:tcW w:w="963" w:type="dxa"/>
                </w:tcPr>
                <w:p w:rsidR="006F5807" w:rsidRPr="00A530D7" w:rsidRDefault="006F5807" w:rsidP="006F5807">
                  <w:pPr>
                    <w:contextualSpacing/>
                    <w:jc w:val="center"/>
                    <w:rPr>
                      <w:rFonts w:ascii="Times New Roman" w:hAnsi="Times New Roman" w:cs="Times New Roman"/>
                      <w:sz w:val="24"/>
                      <w:szCs w:val="24"/>
                    </w:rPr>
                  </w:pPr>
                  <w:r w:rsidRPr="00A530D7">
                    <w:rPr>
                      <w:rFonts w:ascii="Times New Roman" w:hAnsi="Times New Roman" w:cs="Times New Roman"/>
                      <w:sz w:val="24"/>
                      <w:szCs w:val="24"/>
                    </w:rPr>
                    <w:t xml:space="preserve">88,00 </w:t>
                  </w:r>
                  <w:r w:rsidRPr="00A530D7">
                    <w:rPr>
                      <w:rFonts w:ascii="Times New Roman" w:eastAsia="Times New Roman" w:hAnsi="Times New Roman" w:cs="Times New Roman"/>
                      <w:i/>
                      <w:iCs/>
                      <w:noProof/>
                      <w:sz w:val="24"/>
                      <w:szCs w:val="24"/>
                      <w:lang w:eastAsia="lv-LV"/>
                    </w:rPr>
                    <w:t>euro</w:t>
                  </w:r>
                </w:p>
              </w:tc>
              <w:tc>
                <w:tcPr>
                  <w:tcW w:w="1872" w:type="dxa"/>
                </w:tcPr>
                <w:p w:rsidR="006F5807" w:rsidRPr="00A530D7" w:rsidRDefault="006F5807" w:rsidP="006F5807">
                  <w:pPr>
                    <w:contextualSpacing/>
                    <w:jc w:val="center"/>
                    <w:rPr>
                      <w:rFonts w:ascii="Times New Roman" w:hAnsi="Times New Roman" w:cs="Times New Roman"/>
                      <w:sz w:val="24"/>
                      <w:szCs w:val="24"/>
                    </w:rPr>
                  </w:pPr>
                  <w:r w:rsidRPr="00A530D7">
                    <w:rPr>
                      <w:rFonts w:ascii="Times New Roman" w:hAnsi="Times New Roman" w:cs="Times New Roman"/>
                      <w:sz w:val="24"/>
                      <w:szCs w:val="24"/>
                    </w:rPr>
                    <w:t xml:space="preserve">134,96 </w:t>
                  </w:r>
                </w:p>
                <w:p w:rsidR="006F5807" w:rsidRPr="00A530D7" w:rsidRDefault="006F5807" w:rsidP="006F5807">
                  <w:pPr>
                    <w:contextualSpacing/>
                    <w:jc w:val="center"/>
                    <w:rPr>
                      <w:rFonts w:ascii="Times New Roman" w:hAnsi="Times New Roman" w:cs="Times New Roman"/>
                      <w:sz w:val="24"/>
                      <w:szCs w:val="24"/>
                    </w:rPr>
                  </w:pPr>
                  <w:r w:rsidRPr="00A530D7">
                    <w:rPr>
                      <w:rFonts w:ascii="Times New Roman" w:eastAsia="Times New Roman" w:hAnsi="Times New Roman" w:cs="Times New Roman"/>
                      <w:i/>
                      <w:iCs/>
                      <w:noProof/>
                      <w:sz w:val="24"/>
                      <w:szCs w:val="24"/>
                      <w:lang w:eastAsia="lv-LV"/>
                    </w:rPr>
                    <w:t>euro</w:t>
                  </w:r>
                </w:p>
              </w:tc>
            </w:tr>
            <w:tr w:rsidR="00A530D7" w:rsidRPr="00A530D7" w:rsidTr="007A644A">
              <w:tc>
                <w:tcPr>
                  <w:tcW w:w="1788" w:type="dxa"/>
                </w:tcPr>
                <w:p w:rsidR="006F5807" w:rsidRPr="00A530D7" w:rsidRDefault="006F5807" w:rsidP="006F5807">
                  <w:pPr>
                    <w:contextualSpacing/>
                    <w:rPr>
                      <w:rFonts w:ascii="Times New Roman" w:hAnsi="Times New Roman" w:cs="Times New Roman"/>
                      <w:sz w:val="24"/>
                      <w:szCs w:val="24"/>
                    </w:rPr>
                  </w:pPr>
                  <w:r w:rsidRPr="00A530D7">
                    <w:rPr>
                      <w:rFonts w:ascii="Times New Roman" w:hAnsi="Times New Roman" w:cs="Times New Roman"/>
                      <w:sz w:val="24"/>
                      <w:szCs w:val="24"/>
                    </w:rPr>
                    <w:t>no 21 gada līdz 30 gadiem</w:t>
                  </w:r>
                </w:p>
              </w:tc>
              <w:tc>
                <w:tcPr>
                  <w:tcW w:w="1403" w:type="dxa"/>
                </w:tcPr>
                <w:p w:rsidR="006F5807" w:rsidRPr="00A530D7" w:rsidRDefault="006F5807" w:rsidP="006F5807">
                  <w:pPr>
                    <w:contextualSpacing/>
                    <w:jc w:val="center"/>
                    <w:rPr>
                      <w:rFonts w:ascii="Times New Roman" w:hAnsi="Times New Roman" w:cs="Times New Roman"/>
                      <w:sz w:val="24"/>
                      <w:szCs w:val="24"/>
                    </w:rPr>
                  </w:pPr>
                  <w:r w:rsidRPr="00A530D7">
                    <w:rPr>
                      <w:rFonts w:ascii="Times New Roman" w:hAnsi="Times New Roman" w:cs="Times New Roman"/>
                      <w:sz w:val="24"/>
                      <w:szCs w:val="24"/>
                    </w:rPr>
                    <w:t>1.3</w:t>
                  </w:r>
                </w:p>
              </w:tc>
              <w:tc>
                <w:tcPr>
                  <w:tcW w:w="963" w:type="dxa"/>
                </w:tcPr>
                <w:p w:rsidR="006F5807" w:rsidRPr="00A530D7" w:rsidRDefault="006F5807" w:rsidP="006F5807">
                  <w:pPr>
                    <w:contextualSpacing/>
                    <w:jc w:val="center"/>
                    <w:rPr>
                      <w:rFonts w:ascii="Times New Roman" w:hAnsi="Times New Roman" w:cs="Times New Roman"/>
                      <w:sz w:val="24"/>
                      <w:szCs w:val="24"/>
                    </w:rPr>
                  </w:pPr>
                  <w:r w:rsidRPr="00A530D7">
                    <w:rPr>
                      <w:rFonts w:ascii="Times New Roman" w:hAnsi="Times New Roman" w:cs="Times New Roman"/>
                      <w:sz w:val="24"/>
                      <w:szCs w:val="24"/>
                    </w:rPr>
                    <w:t xml:space="preserve">104,00 </w:t>
                  </w:r>
                  <w:r w:rsidRPr="00A530D7">
                    <w:rPr>
                      <w:rFonts w:ascii="Times New Roman" w:eastAsia="Times New Roman" w:hAnsi="Times New Roman" w:cs="Times New Roman"/>
                      <w:i/>
                      <w:iCs/>
                      <w:noProof/>
                      <w:sz w:val="24"/>
                      <w:szCs w:val="24"/>
                      <w:lang w:eastAsia="lv-LV"/>
                    </w:rPr>
                    <w:t>euro</w:t>
                  </w:r>
                </w:p>
              </w:tc>
              <w:tc>
                <w:tcPr>
                  <w:tcW w:w="1872" w:type="dxa"/>
                </w:tcPr>
                <w:p w:rsidR="006F5807" w:rsidRPr="00A530D7" w:rsidRDefault="006F5807" w:rsidP="006F5807">
                  <w:pPr>
                    <w:contextualSpacing/>
                    <w:jc w:val="center"/>
                    <w:rPr>
                      <w:rFonts w:ascii="Times New Roman" w:hAnsi="Times New Roman" w:cs="Times New Roman"/>
                      <w:sz w:val="24"/>
                      <w:szCs w:val="24"/>
                    </w:rPr>
                  </w:pPr>
                  <w:r w:rsidRPr="00A530D7">
                    <w:rPr>
                      <w:rFonts w:ascii="Times New Roman" w:hAnsi="Times New Roman" w:cs="Times New Roman"/>
                      <w:sz w:val="24"/>
                      <w:szCs w:val="24"/>
                    </w:rPr>
                    <w:t xml:space="preserve">159,50 </w:t>
                  </w:r>
                </w:p>
                <w:p w:rsidR="006F5807" w:rsidRPr="00A530D7" w:rsidRDefault="006F5807" w:rsidP="006F5807">
                  <w:pPr>
                    <w:contextualSpacing/>
                    <w:jc w:val="center"/>
                    <w:rPr>
                      <w:rFonts w:ascii="Times New Roman" w:hAnsi="Times New Roman" w:cs="Times New Roman"/>
                      <w:sz w:val="24"/>
                      <w:szCs w:val="24"/>
                    </w:rPr>
                  </w:pPr>
                  <w:r w:rsidRPr="00A530D7">
                    <w:rPr>
                      <w:rFonts w:ascii="Times New Roman" w:eastAsia="Times New Roman" w:hAnsi="Times New Roman" w:cs="Times New Roman"/>
                      <w:i/>
                      <w:iCs/>
                      <w:noProof/>
                      <w:sz w:val="24"/>
                      <w:szCs w:val="24"/>
                      <w:lang w:eastAsia="lv-LV"/>
                    </w:rPr>
                    <w:t>euro</w:t>
                  </w:r>
                </w:p>
              </w:tc>
            </w:tr>
            <w:tr w:rsidR="00A530D7" w:rsidRPr="00A530D7" w:rsidTr="007A644A">
              <w:tc>
                <w:tcPr>
                  <w:tcW w:w="1788" w:type="dxa"/>
                </w:tcPr>
                <w:p w:rsidR="006F5807" w:rsidRPr="00A530D7" w:rsidRDefault="006F5807" w:rsidP="006F5807">
                  <w:pPr>
                    <w:contextualSpacing/>
                    <w:rPr>
                      <w:rFonts w:ascii="Times New Roman" w:hAnsi="Times New Roman" w:cs="Times New Roman"/>
                      <w:sz w:val="24"/>
                      <w:szCs w:val="24"/>
                    </w:rPr>
                  </w:pPr>
                  <w:r w:rsidRPr="00A530D7">
                    <w:rPr>
                      <w:rFonts w:ascii="Times New Roman" w:hAnsi="Times New Roman" w:cs="Times New Roman"/>
                      <w:sz w:val="24"/>
                      <w:szCs w:val="24"/>
                    </w:rPr>
                    <w:t>no 31 gada līdz 40 gadiem</w:t>
                  </w:r>
                </w:p>
              </w:tc>
              <w:tc>
                <w:tcPr>
                  <w:tcW w:w="1403" w:type="dxa"/>
                </w:tcPr>
                <w:p w:rsidR="006F5807" w:rsidRPr="00A530D7" w:rsidRDefault="006F5807" w:rsidP="006F5807">
                  <w:pPr>
                    <w:contextualSpacing/>
                    <w:jc w:val="center"/>
                    <w:rPr>
                      <w:rFonts w:ascii="Times New Roman" w:hAnsi="Times New Roman" w:cs="Times New Roman"/>
                      <w:sz w:val="24"/>
                      <w:szCs w:val="24"/>
                    </w:rPr>
                  </w:pPr>
                  <w:r w:rsidRPr="00A530D7">
                    <w:rPr>
                      <w:rFonts w:ascii="Times New Roman" w:hAnsi="Times New Roman" w:cs="Times New Roman"/>
                      <w:sz w:val="24"/>
                      <w:szCs w:val="24"/>
                    </w:rPr>
                    <w:t>1.5</w:t>
                  </w:r>
                </w:p>
              </w:tc>
              <w:tc>
                <w:tcPr>
                  <w:tcW w:w="963" w:type="dxa"/>
                </w:tcPr>
                <w:p w:rsidR="006F5807" w:rsidRPr="00A530D7" w:rsidRDefault="006F5807" w:rsidP="006F5807">
                  <w:pPr>
                    <w:contextualSpacing/>
                    <w:jc w:val="center"/>
                    <w:rPr>
                      <w:rFonts w:ascii="Times New Roman" w:hAnsi="Times New Roman" w:cs="Times New Roman"/>
                      <w:sz w:val="24"/>
                      <w:szCs w:val="24"/>
                    </w:rPr>
                  </w:pPr>
                  <w:r w:rsidRPr="00A530D7">
                    <w:rPr>
                      <w:rFonts w:ascii="Times New Roman" w:hAnsi="Times New Roman" w:cs="Times New Roman"/>
                      <w:sz w:val="24"/>
                      <w:szCs w:val="24"/>
                    </w:rPr>
                    <w:t xml:space="preserve">120,00 </w:t>
                  </w:r>
                  <w:r w:rsidRPr="00A530D7">
                    <w:rPr>
                      <w:rFonts w:ascii="Times New Roman" w:eastAsia="Times New Roman" w:hAnsi="Times New Roman" w:cs="Times New Roman"/>
                      <w:i/>
                      <w:iCs/>
                      <w:noProof/>
                      <w:sz w:val="24"/>
                      <w:szCs w:val="24"/>
                      <w:lang w:eastAsia="lv-LV"/>
                    </w:rPr>
                    <w:t>euro</w:t>
                  </w:r>
                </w:p>
              </w:tc>
              <w:tc>
                <w:tcPr>
                  <w:tcW w:w="1872" w:type="dxa"/>
                </w:tcPr>
                <w:p w:rsidR="006F5807" w:rsidRPr="00A530D7" w:rsidRDefault="006F5807" w:rsidP="006F5807">
                  <w:pPr>
                    <w:contextualSpacing/>
                    <w:jc w:val="center"/>
                    <w:rPr>
                      <w:rFonts w:ascii="Times New Roman" w:hAnsi="Times New Roman" w:cs="Times New Roman"/>
                      <w:sz w:val="24"/>
                      <w:szCs w:val="24"/>
                    </w:rPr>
                  </w:pPr>
                  <w:r w:rsidRPr="00A530D7">
                    <w:rPr>
                      <w:rFonts w:ascii="Times New Roman" w:hAnsi="Times New Roman" w:cs="Times New Roman"/>
                      <w:sz w:val="24"/>
                      <w:szCs w:val="24"/>
                    </w:rPr>
                    <w:t xml:space="preserve">184,04 </w:t>
                  </w:r>
                </w:p>
                <w:p w:rsidR="006F5807" w:rsidRPr="00A530D7" w:rsidRDefault="006F5807" w:rsidP="006F5807">
                  <w:pPr>
                    <w:contextualSpacing/>
                    <w:jc w:val="center"/>
                    <w:rPr>
                      <w:rFonts w:ascii="Times New Roman" w:hAnsi="Times New Roman" w:cs="Times New Roman"/>
                      <w:sz w:val="24"/>
                      <w:szCs w:val="24"/>
                    </w:rPr>
                  </w:pPr>
                  <w:r w:rsidRPr="00A530D7">
                    <w:rPr>
                      <w:rFonts w:ascii="Times New Roman" w:eastAsia="Times New Roman" w:hAnsi="Times New Roman" w:cs="Times New Roman"/>
                      <w:i/>
                      <w:iCs/>
                      <w:noProof/>
                      <w:sz w:val="24"/>
                      <w:szCs w:val="24"/>
                      <w:lang w:eastAsia="lv-LV"/>
                    </w:rPr>
                    <w:t>euro</w:t>
                  </w:r>
                </w:p>
              </w:tc>
            </w:tr>
            <w:tr w:rsidR="00A530D7" w:rsidRPr="00A530D7" w:rsidTr="007A644A">
              <w:tc>
                <w:tcPr>
                  <w:tcW w:w="1788" w:type="dxa"/>
                </w:tcPr>
                <w:p w:rsidR="006F5807" w:rsidRPr="00A530D7" w:rsidRDefault="006F5807" w:rsidP="006F5807">
                  <w:pPr>
                    <w:contextualSpacing/>
                    <w:rPr>
                      <w:rFonts w:ascii="Times New Roman" w:hAnsi="Times New Roman" w:cs="Times New Roman"/>
                      <w:sz w:val="24"/>
                      <w:szCs w:val="24"/>
                    </w:rPr>
                  </w:pPr>
                  <w:r w:rsidRPr="00A530D7">
                    <w:rPr>
                      <w:rFonts w:ascii="Times New Roman" w:hAnsi="Times New Roman" w:cs="Times New Roman"/>
                      <w:sz w:val="24"/>
                      <w:szCs w:val="24"/>
                    </w:rPr>
                    <w:t>41 gads un vairāk gadu</w:t>
                  </w:r>
                </w:p>
              </w:tc>
              <w:tc>
                <w:tcPr>
                  <w:tcW w:w="1403" w:type="dxa"/>
                </w:tcPr>
                <w:p w:rsidR="006F5807" w:rsidRPr="00A530D7" w:rsidRDefault="006F5807" w:rsidP="006F5807">
                  <w:pPr>
                    <w:contextualSpacing/>
                    <w:jc w:val="center"/>
                    <w:rPr>
                      <w:rFonts w:ascii="Times New Roman" w:hAnsi="Times New Roman" w:cs="Times New Roman"/>
                      <w:sz w:val="24"/>
                      <w:szCs w:val="24"/>
                    </w:rPr>
                  </w:pPr>
                  <w:r w:rsidRPr="00A530D7">
                    <w:rPr>
                      <w:rFonts w:ascii="Times New Roman" w:hAnsi="Times New Roman" w:cs="Times New Roman"/>
                      <w:sz w:val="24"/>
                      <w:szCs w:val="24"/>
                    </w:rPr>
                    <w:t>1.7</w:t>
                  </w:r>
                </w:p>
              </w:tc>
              <w:tc>
                <w:tcPr>
                  <w:tcW w:w="963" w:type="dxa"/>
                </w:tcPr>
                <w:p w:rsidR="006F5807" w:rsidRPr="00A530D7" w:rsidRDefault="006F5807" w:rsidP="006F5807">
                  <w:pPr>
                    <w:contextualSpacing/>
                    <w:jc w:val="center"/>
                    <w:rPr>
                      <w:rFonts w:ascii="Times New Roman" w:hAnsi="Times New Roman" w:cs="Times New Roman"/>
                      <w:sz w:val="24"/>
                      <w:szCs w:val="24"/>
                    </w:rPr>
                  </w:pPr>
                  <w:r w:rsidRPr="00A530D7">
                    <w:rPr>
                      <w:rFonts w:ascii="Times New Roman" w:hAnsi="Times New Roman" w:cs="Times New Roman"/>
                      <w:sz w:val="24"/>
                      <w:szCs w:val="24"/>
                    </w:rPr>
                    <w:t xml:space="preserve">136,00 </w:t>
                  </w:r>
                  <w:r w:rsidRPr="00A530D7">
                    <w:rPr>
                      <w:rFonts w:ascii="Times New Roman" w:eastAsia="Times New Roman" w:hAnsi="Times New Roman" w:cs="Times New Roman"/>
                      <w:i/>
                      <w:iCs/>
                      <w:noProof/>
                      <w:sz w:val="24"/>
                      <w:szCs w:val="24"/>
                      <w:lang w:eastAsia="lv-LV"/>
                    </w:rPr>
                    <w:t>euro</w:t>
                  </w:r>
                </w:p>
              </w:tc>
              <w:tc>
                <w:tcPr>
                  <w:tcW w:w="1872" w:type="dxa"/>
                </w:tcPr>
                <w:p w:rsidR="006F5807" w:rsidRPr="00A530D7" w:rsidRDefault="006F5807" w:rsidP="006F5807">
                  <w:pPr>
                    <w:contextualSpacing/>
                    <w:jc w:val="center"/>
                    <w:rPr>
                      <w:rFonts w:ascii="Times New Roman" w:hAnsi="Times New Roman" w:cs="Times New Roman"/>
                      <w:sz w:val="24"/>
                      <w:szCs w:val="24"/>
                    </w:rPr>
                  </w:pPr>
                  <w:r w:rsidRPr="00A530D7">
                    <w:rPr>
                      <w:rFonts w:ascii="Times New Roman" w:hAnsi="Times New Roman" w:cs="Times New Roman"/>
                      <w:sz w:val="24"/>
                      <w:szCs w:val="24"/>
                    </w:rPr>
                    <w:t>208,57</w:t>
                  </w:r>
                </w:p>
                <w:p w:rsidR="006F5807" w:rsidRPr="00A530D7" w:rsidRDefault="006F5807" w:rsidP="006F5807">
                  <w:pPr>
                    <w:contextualSpacing/>
                    <w:jc w:val="center"/>
                    <w:rPr>
                      <w:rFonts w:ascii="Times New Roman" w:hAnsi="Times New Roman" w:cs="Times New Roman"/>
                      <w:sz w:val="24"/>
                      <w:szCs w:val="24"/>
                    </w:rPr>
                  </w:pPr>
                  <w:r w:rsidRPr="00A530D7">
                    <w:rPr>
                      <w:rFonts w:ascii="Times New Roman" w:hAnsi="Times New Roman" w:cs="Times New Roman"/>
                      <w:sz w:val="24"/>
                      <w:szCs w:val="24"/>
                    </w:rPr>
                    <w:t xml:space="preserve"> </w:t>
                  </w:r>
                  <w:r w:rsidRPr="00A530D7">
                    <w:rPr>
                      <w:rFonts w:ascii="Times New Roman" w:eastAsia="Times New Roman" w:hAnsi="Times New Roman" w:cs="Times New Roman"/>
                      <w:i/>
                      <w:iCs/>
                      <w:noProof/>
                      <w:sz w:val="24"/>
                      <w:szCs w:val="24"/>
                      <w:lang w:eastAsia="lv-LV"/>
                    </w:rPr>
                    <w:t>euro</w:t>
                  </w:r>
                </w:p>
              </w:tc>
            </w:tr>
          </w:tbl>
          <w:p w:rsidR="00E90241" w:rsidRPr="00A530D7" w:rsidRDefault="00E90241" w:rsidP="00257BCA">
            <w:pPr>
              <w:spacing w:after="0" w:line="240" w:lineRule="auto"/>
              <w:jc w:val="both"/>
              <w:rPr>
                <w:rFonts w:ascii="Times New Roman" w:eastAsia="Times New Roman" w:hAnsi="Times New Roman" w:cs="Times New Roman"/>
                <w:iCs/>
                <w:sz w:val="24"/>
                <w:szCs w:val="24"/>
                <w:lang w:eastAsia="lv-LV"/>
              </w:rPr>
            </w:pPr>
          </w:p>
          <w:p w:rsidR="00947ECA" w:rsidRPr="00A530D7" w:rsidRDefault="00947ECA" w:rsidP="00257BCA">
            <w:pPr>
              <w:spacing w:after="0" w:line="240" w:lineRule="auto"/>
              <w:jc w:val="both"/>
              <w:rPr>
                <w:rFonts w:ascii="Times New Roman" w:eastAsia="Times New Roman" w:hAnsi="Times New Roman" w:cs="Times New Roman"/>
                <w:iCs/>
                <w:sz w:val="24"/>
                <w:szCs w:val="24"/>
                <w:lang w:eastAsia="lv-LV"/>
              </w:rPr>
            </w:pPr>
            <w:bookmarkStart w:id="4" w:name="_Hlk49957219"/>
            <w:r w:rsidRPr="00A530D7">
              <w:rPr>
                <w:rFonts w:ascii="Times New Roman" w:eastAsia="Times New Roman" w:hAnsi="Times New Roman" w:cs="Times New Roman"/>
                <w:iCs/>
                <w:sz w:val="24"/>
                <w:szCs w:val="24"/>
                <w:lang w:eastAsia="lv-LV"/>
              </w:rPr>
              <w:t xml:space="preserve">Likuma 16.pantā noteikta invaliditātes pensiju aprēķināšanas kārtība, tostarp 16.panta pirmās daļas 2.punktā noteikts, ka III grupas invaliditātes gadījumā invaliditātes pensija tiek noteikta valsts sociālā nodrošinājuma pabalsta līmenī. Savukārt, I un II grupas invaliditātes pensijas apmērs nedrīkst būt mazāks par </w:t>
            </w:r>
            <w:r w:rsidR="00BC1E23" w:rsidRPr="00A530D7">
              <w:rPr>
                <w:rFonts w:ascii="Times New Roman" w:eastAsia="Times New Roman" w:hAnsi="Times New Roman" w:cs="Times New Roman"/>
                <w:iCs/>
                <w:sz w:val="24"/>
                <w:szCs w:val="24"/>
                <w:lang w:eastAsia="lv-LV"/>
              </w:rPr>
              <w:t xml:space="preserve">valsts sociālā nodrošinājuma pabalstu, kuram piemērots koeficients 1,6 I grupas invaliditātes gadījumā un 1,4 II grupas invaliditātes gadījumā </w:t>
            </w:r>
            <w:bookmarkEnd w:id="4"/>
            <w:r w:rsidR="00BC1E23" w:rsidRPr="00A530D7">
              <w:rPr>
                <w:rFonts w:ascii="Times New Roman" w:eastAsia="Times New Roman" w:hAnsi="Times New Roman" w:cs="Times New Roman"/>
                <w:iCs/>
                <w:sz w:val="24"/>
                <w:szCs w:val="24"/>
                <w:lang w:eastAsia="lv-LV"/>
              </w:rPr>
              <w:t>(skat.2.tab.).</w:t>
            </w:r>
          </w:p>
          <w:p w:rsidR="00BC1E23" w:rsidRPr="00A530D7" w:rsidRDefault="00BC1E23" w:rsidP="00BC1E23">
            <w:pPr>
              <w:spacing w:after="0" w:line="240" w:lineRule="auto"/>
              <w:jc w:val="right"/>
              <w:rPr>
                <w:rFonts w:ascii="Times New Roman" w:eastAsia="Times New Roman" w:hAnsi="Times New Roman" w:cs="Times New Roman"/>
                <w:iCs/>
                <w:sz w:val="24"/>
                <w:szCs w:val="24"/>
                <w:lang w:eastAsia="lv-LV"/>
              </w:rPr>
            </w:pPr>
            <w:r w:rsidRPr="00A530D7">
              <w:rPr>
                <w:rFonts w:ascii="Times New Roman" w:eastAsia="Times New Roman" w:hAnsi="Times New Roman" w:cs="Times New Roman"/>
                <w:iCs/>
                <w:sz w:val="24"/>
                <w:szCs w:val="24"/>
                <w:lang w:eastAsia="lv-LV"/>
              </w:rPr>
              <w:t>2.tab.</w:t>
            </w:r>
          </w:p>
          <w:p w:rsidR="00BC1E23" w:rsidRPr="00A530D7" w:rsidRDefault="00BC1E23" w:rsidP="00BC1E23">
            <w:pPr>
              <w:jc w:val="center"/>
              <w:rPr>
                <w:rFonts w:ascii="Times New Roman" w:hAnsi="Times New Roman" w:cs="Times New Roman"/>
                <w:b/>
                <w:sz w:val="24"/>
                <w:szCs w:val="24"/>
              </w:rPr>
            </w:pPr>
            <w:r w:rsidRPr="00A530D7">
              <w:rPr>
                <w:rFonts w:ascii="Times New Roman" w:hAnsi="Times New Roman" w:cs="Times New Roman"/>
                <w:b/>
                <w:sz w:val="24"/>
                <w:szCs w:val="24"/>
              </w:rPr>
              <w:t>Invaliditātes pensiju minimālie apmēri</w:t>
            </w:r>
          </w:p>
          <w:tbl>
            <w:tblPr>
              <w:tblStyle w:val="TableGrid"/>
              <w:tblW w:w="6434" w:type="dxa"/>
              <w:tblLook w:val="04A0" w:firstRow="1" w:lastRow="0" w:firstColumn="1" w:lastColumn="0" w:noHBand="0" w:noVBand="1"/>
            </w:tblPr>
            <w:tblGrid>
              <w:gridCol w:w="1585"/>
              <w:gridCol w:w="1269"/>
              <w:gridCol w:w="1471"/>
              <w:gridCol w:w="2109"/>
            </w:tblGrid>
            <w:tr w:rsidR="0074672B" w:rsidRPr="00A530D7" w:rsidTr="0074672B">
              <w:tc>
                <w:tcPr>
                  <w:tcW w:w="1606" w:type="dxa"/>
                  <w:tcBorders>
                    <w:top w:val="single" w:sz="4" w:space="0" w:color="auto"/>
                    <w:left w:val="single" w:sz="4" w:space="0" w:color="auto"/>
                    <w:bottom w:val="single" w:sz="4" w:space="0" w:color="auto"/>
                    <w:right w:val="single" w:sz="4" w:space="0" w:color="auto"/>
                  </w:tcBorders>
                </w:tcPr>
                <w:p w:rsidR="0074672B" w:rsidRPr="00A530D7" w:rsidRDefault="0074672B" w:rsidP="00BC1E23">
                  <w:pPr>
                    <w:contextualSpacing/>
                    <w:jc w:val="both"/>
                    <w:rPr>
                      <w:rFonts w:ascii="Times New Roman" w:hAnsi="Times New Roman" w:cs="Times New Roman"/>
                      <w:sz w:val="24"/>
                      <w:szCs w:val="24"/>
                    </w:rPr>
                  </w:pPr>
                </w:p>
              </w:tc>
              <w:tc>
                <w:tcPr>
                  <w:tcW w:w="1203" w:type="dxa"/>
                  <w:tcBorders>
                    <w:top w:val="single" w:sz="4" w:space="0" w:color="auto"/>
                    <w:left w:val="single" w:sz="4" w:space="0" w:color="auto"/>
                    <w:bottom w:val="single" w:sz="4" w:space="0" w:color="auto"/>
                    <w:right w:val="single" w:sz="4" w:space="0" w:color="auto"/>
                  </w:tcBorders>
                </w:tcPr>
                <w:p w:rsidR="0074672B" w:rsidRPr="00A530D7" w:rsidRDefault="0074672B" w:rsidP="00BC1E23">
                  <w:pPr>
                    <w:contextualSpacing/>
                    <w:jc w:val="both"/>
                    <w:rPr>
                      <w:rFonts w:ascii="Times New Roman" w:hAnsi="Times New Roman" w:cs="Times New Roman"/>
                      <w:sz w:val="24"/>
                      <w:szCs w:val="24"/>
                    </w:rPr>
                  </w:pPr>
                  <w:r w:rsidRPr="00A530D7">
                    <w:rPr>
                      <w:rFonts w:ascii="Times New Roman" w:hAnsi="Times New Roman" w:cs="Times New Roman"/>
                      <w:sz w:val="24"/>
                      <w:szCs w:val="24"/>
                    </w:rPr>
                    <w:t>koefic</w:t>
                  </w:r>
                  <w:r w:rsidR="00D81262" w:rsidRPr="00A530D7">
                    <w:rPr>
                      <w:rFonts w:ascii="Times New Roman" w:hAnsi="Times New Roman" w:cs="Times New Roman"/>
                      <w:sz w:val="24"/>
                      <w:szCs w:val="24"/>
                    </w:rPr>
                    <w:t>i</w:t>
                  </w:r>
                  <w:r w:rsidRPr="00A530D7">
                    <w:rPr>
                      <w:rFonts w:ascii="Times New Roman" w:hAnsi="Times New Roman" w:cs="Times New Roman"/>
                      <w:sz w:val="24"/>
                      <w:szCs w:val="24"/>
                    </w:rPr>
                    <w:t>ents</w:t>
                  </w:r>
                </w:p>
              </w:tc>
              <w:tc>
                <w:tcPr>
                  <w:tcW w:w="3625" w:type="dxa"/>
                  <w:gridSpan w:val="2"/>
                  <w:tcBorders>
                    <w:top w:val="single" w:sz="4" w:space="0" w:color="auto"/>
                    <w:left w:val="single" w:sz="4" w:space="0" w:color="auto"/>
                    <w:bottom w:val="single" w:sz="4" w:space="0" w:color="auto"/>
                    <w:right w:val="single" w:sz="4" w:space="0" w:color="auto"/>
                  </w:tcBorders>
                </w:tcPr>
                <w:p w:rsidR="0074672B" w:rsidRPr="00A530D7" w:rsidRDefault="0074672B" w:rsidP="00BC1E23">
                  <w:pPr>
                    <w:contextualSpacing/>
                    <w:jc w:val="center"/>
                    <w:rPr>
                      <w:rFonts w:ascii="Times New Roman" w:hAnsi="Times New Roman" w:cs="Times New Roman"/>
                      <w:sz w:val="24"/>
                      <w:szCs w:val="24"/>
                    </w:rPr>
                  </w:pPr>
                  <w:r w:rsidRPr="00A530D7">
                    <w:rPr>
                      <w:rFonts w:ascii="Times New Roman" w:hAnsi="Times New Roman" w:cs="Times New Roman"/>
                      <w:sz w:val="24"/>
                      <w:szCs w:val="24"/>
                    </w:rPr>
                    <w:t>apmērs (EUR)</w:t>
                  </w:r>
                </w:p>
                <w:p w:rsidR="0074672B" w:rsidRPr="00A530D7" w:rsidRDefault="0074672B" w:rsidP="00BC1E23">
                  <w:pPr>
                    <w:contextualSpacing/>
                    <w:jc w:val="center"/>
                    <w:rPr>
                      <w:rFonts w:ascii="Times New Roman" w:hAnsi="Times New Roman" w:cs="Times New Roman"/>
                      <w:sz w:val="24"/>
                      <w:szCs w:val="24"/>
                    </w:rPr>
                  </w:pPr>
                </w:p>
              </w:tc>
            </w:tr>
            <w:tr w:rsidR="00A530D7" w:rsidRPr="00A530D7" w:rsidTr="0074672B">
              <w:tc>
                <w:tcPr>
                  <w:tcW w:w="1606" w:type="dxa"/>
                </w:tcPr>
                <w:p w:rsidR="0074672B" w:rsidRPr="00A530D7" w:rsidRDefault="0074672B" w:rsidP="00BC1E23">
                  <w:pPr>
                    <w:contextualSpacing/>
                    <w:jc w:val="both"/>
                    <w:rPr>
                      <w:rFonts w:ascii="Times New Roman" w:hAnsi="Times New Roman" w:cs="Times New Roman"/>
                      <w:sz w:val="24"/>
                      <w:szCs w:val="24"/>
                    </w:rPr>
                  </w:pPr>
                </w:p>
              </w:tc>
              <w:tc>
                <w:tcPr>
                  <w:tcW w:w="1203" w:type="dxa"/>
                </w:tcPr>
                <w:p w:rsidR="0074672B" w:rsidRPr="00A530D7" w:rsidRDefault="0074672B" w:rsidP="00BC1E23">
                  <w:pPr>
                    <w:contextualSpacing/>
                    <w:jc w:val="both"/>
                    <w:rPr>
                      <w:rFonts w:ascii="Times New Roman" w:hAnsi="Times New Roman" w:cs="Times New Roman"/>
                      <w:sz w:val="24"/>
                      <w:szCs w:val="24"/>
                    </w:rPr>
                  </w:pPr>
                </w:p>
              </w:tc>
              <w:tc>
                <w:tcPr>
                  <w:tcW w:w="1487" w:type="dxa"/>
                </w:tcPr>
                <w:p w:rsidR="0074672B" w:rsidRPr="00A530D7" w:rsidRDefault="0074672B" w:rsidP="00BC1E23">
                  <w:pPr>
                    <w:contextualSpacing/>
                    <w:jc w:val="center"/>
                    <w:rPr>
                      <w:rFonts w:ascii="Times New Roman" w:hAnsi="Times New Roman" w:cs="Times New Roman"/>
                      <w:sz w:val="24"/>
                      <w:szCs w:val="24"/>
                    </w:rPr>
                  </w:pPr>
                  <w:proofErr w:type="spellStart"/>
                  <w:r w:rsidRPr="00A530D7">
                    <w:rPr>
                      <w:rFonts w:ascii="Times New Roman" w:hAnsi="Times New Roman" w:cs="Times New Roman"/>
                      <w:sz w:val="24"/>
                      <w:szCs w:val="24"/>
                    </w:rPr>
                    <w:t>vsnp</w:t>
                  </w:r>
                  <w:proofErr w:type="spellEnd"/>
                  <w:r w:rsidRPr="00A530D7">
                    <w:rPr>
                      <w:rFonts w:ascii="Times New Roman" w:hAnsi="Times New Roman" w:cs="Times New Roman"/>
                      <w:sz w:val="24"/>
                      <w:szCs w:val="24"/>
                    </w:rPr>
                    <w:t xml:space="preserve"> = 80,00</w:t>
                  </w:r>
                </w:p>
              </w:tc>
              <w:tc>
                <w:tcPr>
                  <w:tcW w:w="2138" w:type="dxa"/>
                </w:tcPr>
                <w:p w:rsidR="0074672B" w:rsidRPr="00A530D7" w:rsidRDefault="0074672B" w:rsidP="00BC1E23">
                  <w:pPr>
                    <w:contextualSpacing/>
                    <w:jc w:val="center"/>
                    <w:rPr>
                      <w:rFonts w:ascii="Times New Roman" w:hAnsi="Times New Roman" w:cs="Times New Roman"/>
                      <w:sz w:val="24"/>
                      <w:szCs w:val="24"/>
                    </w:rPr>
                  </w:pPr>
                  <w:proofErr w:type="spellStart"/>
                  <w:r w:rsidRPr="00A530D7">
                    <w:rPr>
                      <w:rFonts w:ascii="Times New Roman" w:hAnsi="Times New Roman" w:cs="Times New Roman"/>
                      <w:sz w:val="24"/>
                      <w:szCs w:val="24"/>
                    </w:rPr>
                    <w:t>vsnp</w:t>
                  </w:r>
                  <w:proofErr w:type="spellEnd"/>
                  <w:r w:rsidRPr="00A530D7">
                    <w:rPr>
                      <w:rFonts w:ascii="Times New Roman" w:hAnsi="Times New Roman" w:cs="Times New Roman"/>
                      <w:sz w:val="24"/>
                      <w:szCs w:val="24"/>
                    </w:rPr>
                    <w:t xml:space="preserve"> =  122,69 inv.no bērnības</w:t>
                  </w:r>
                </w:p>
              </w:tc>
            </w:tr>
            <w:tr w:rsidR="00A530D7" w:rsidRPr="00A530D7" w:rsidTr="0074672B">
              <w:tc>
                <w:tcPr>
                  <w:tcW w:w="1606" w:type="dxa"/>
                </w:tcPr>
                <w:p w:rsidR="0074672B" w:rsidRPr="00A530D7" w:rsidRDefault="0074672B" w:rsidP="00BC1E23">
                  <w:pPr>
                    <w:contextualSpacing/>
                    <w:jc w:val="both"/>
                    <w:rPr>
                      <w:rFonts w:ascii="Times New Roman" w:hAnsi="Times New Roman" w:cs="Times New Roman"/>
                      <w:sz w:val="24"/>
                      <w:szCs w:val="24"/>
                    </w:rPr>
                  </w:pPr>
                  <w:r w:rsidRPr="00A530D7">
                    <w:rPr>
                      <w:rFonts w:ascii="Times New Roman" w:hAnsi="Times New Roman" w:cs="Times New Roman"/>
                      <w:sz w:val="24"/>
                      <w:szCs w:val="24"/>
                    </w:rPr>
                    <w:t>I grupai</w:t>
                  </w:r>
                </w:p>
              </w:tc>
              <w:tc>
                <w:tcPr>
                  <w:tcW w:w="1203" w:type="dxa"/>
                </w:tcPr>
                <w:p w:rsidR="0074672B" w:rsidRPr="00A530D7" w:rsidRDefault="0074672B" w:rsidP="00BC1E23">
                  <w:pPr>
                    <w:contextualSpacing/>
                    <w:jc w:val="center"/>
                    <w:rPr>
                      <w:rFonts w:ascii="Times New Roman" w:hAnsi="Times New Roman" w:cs="Times New Roman"/>
                      <w:sz w:val="24"/>
                      <w:szCs w:val="24"/>
                    </w:rPr>
                  </w:pPr>
                  <w:r w:rsidRPr="00A530D7">
                    <w:rPr>
                      <w:rFonts w:ascii="Times New Roman" w:hAnsi="Times New Roman" w:cs="Times New Roman"/>
                      <w:sz w:val="24"/>
                      <w:szCs w:val="24"/>
                    </w:rPr>
                    <w:t>1.6</w:t>
                  </w:r>
                </w:p>
              </w:tc>
              <w:tc>
                <w:tcPr>
                  <w:tcW w:w="1487" w:type="dxa"/>
                </w:tcPr>
                <w:p w:rsidR="0074672B" w:rsidRPr="00A530D7" w:rsidRDefault="0074672B" w:rsidP="00BC1E23">
                  <w:pPr>
                    <w:contextualSpacing/>
                    <w:jc w:val="center"/>
                    <w:rPr>
                      <w:rFonts w:ascii="Times New Roman" w:hAnsi="Times New Roman" w:cs="Times New Roman"/>
                      <w:sz w:val="24"/>
                      <w:szCs w:val="24"/>
                    </w:rPr>
                  </w:pPr>
                  <w:r w:rsidRPr="00A530D7">
                    <w:rPr>
                      <w:rFonts w:ascii="Times New Roman" w:hAnsi="Times New Roman" w:cs="Times New Roman"/>
                      <w:sz w:val="24"/>
                      <w:szCs w:val="24"/>
                    </w:rPr>
                    <w:t>128,00</w:t>
                  </w:r>
                </w:p>
              </w:tc>
              <w:tc>
                <w:tcPr>
                  <w:tcW w:w="2138" w:type="dxa"/>
                </w:tcPr>
                <w:p w:rsidR="0074672B" w:rsidRPr="00A530D7" w:rsidRDefault="0074672B" w:rsidP="00BC1E23">
                  <w:pPr>
                    <w:contextualSpacing/>
                    <w:jc w:val="center"/>
                    <w:rPr>
                      <w:rFonts w:ascii="Times New Roman" w:hAnsi="Times New Roman" w:cs="Times New Roman"/>
                      <w:sz w:val="24"/>
                      <w:szCs w:val="24"/>
                    </w:rPr>
                  </w:pPr>
                  <w:r w:rsidRPr="00A530D7">
                    <w:rPr>
                      <w:rFonts w:ascii="Times New Roman" w:hAnsi="Times New Roman" w:cs="Times New Roman"/>
                      <w:sz w:val="24"/>
                      <w:szCs w:val="24"/>
                    </w:rPr>
                    <w:t>196,30</w:t>
                  </w:r>
                </w:p>
              </w:tc>
            </w:tr>
            <w:tr w:rsidR="00A530D7" w:rsidRPr="00A530D7" w:rsidTr="0074672B">
              <w:tc>
                <w:tcPr>
                  <w:tcW w:w="1606" w:type="dxa"/>
                </w:tcPr>
                <w:p w:rsidR="0074672B" w:rsidRPr="00A530D7" w:rsidRDefault="0074672B" w:rsidP="00BC1E23">
                  <w:pPr>
                    <w:contextualSpacing/>
                    <w:jc w:val="both"/>
                    <w:rPr>
                      <w:rFonts w:ascii="Times New Roman" w:hAnsi="Times New Roman" w:cs="Times New Roman"/>
                      <w:sz w:val="24"/>
                      <w:szCs w:val="24"/>
                    </w:rPr>
                  </w:pPr>
                  <w:r w:rsidRPr="00A530D7">
                    <w:rPr>
                      <w:rFonts w:ascii="Times New Roman" w:hAnsi="Times New Roman" w:cs="Times New Roman"/>
                      <w:sz w:val="24"/>
                      <w:szCs w:val="24"/>
                    </w:rPr>
                    <w:t>II grupai</w:t>
                  </w:r>
                </w:p>
              </w:tc>
              <w:tc>
                <w:tcPr>
                  <w:tcW w:w="1203" w:type="dxa"/>
                </w:tcPr>
                <w:p w:rsidR="0074672B" w:rsidRPr="00A530D7" w:rsidRDefault="0074672B" w:rsidP="00BC1E23">
                  <w:pPr>
                    <w:contextualSpacing/>
                    <w:jc w:val="center"/>
                    <w:rPr>
                      <w:rFonts w:ascii="Times New Roman" w:hAnsi="Times New Roman" w:cs="Times New Roman"/>
                      <w:sz w:val="24"/>
                      <w:szCs w:val="24"/>
                    </w:rPr>
                  </w:pPr>
                  <w:r w:rsidRPr="00A530D7">
                    <w:rPr>
                      <w:rFonts w:ascii="Times New Roman" w:hAnsi="Times New Roman" w:cs="Times New Roman"/>
                      <w:sz w:val="24"/>
                      <w:szCs w:val="24"/>
                    </w:rPr>
                    <w:t>1.4</w:t>
                  </w:r>
                </w:p>
              </w:tc>
              <w:tc>
                <w:tcPr>
                  <w:tcW w:w="1487" w:type="dxa"/>
                </w:tcPr>
                <w:p w:rsidR="0074672B" w:rsidRPr="00A530D7" w:rsidRDefault="0074672B" w:rsidP="00BC1E23">
                  <w:pPr>
                    <w:contextualSpacing/>
                    <w:jc w:val="center"/>
                    <w:rPr>
                      <w:rFonts w:ascii="Times New Roman" w:hAnsi="Times New Roman" w:cs="Times New Roman"/>
                      <w:sz w:val="24"/>
                      <w:szCs w:val="24"/>
                    </w:rPr>
                  </w:pPr>
                  <w:r w:rsidRPr="00A530D7">
                    <w:rPr>
                      <w:rFonts w:ascii="Times New Roman" w:hAnsi="Times New Roman" w:cs="Times New Roman"/>
                      <w:sz w:val="24"/>
                      <w:szCs w:val="24"/>
                    </w:rPr>
                    <w:t>112,00</w:t>
                  </w:r>
                </w:p>
              </w:tc>
              <w:tc>
                <w:tcPr>
                  <w:tcW w:w="2138" w:type="dxa"/>
                </w:tcPr>
                <w:p w:rsidR="0074672B" w:rsidRPr="00A530D7" w:rsidRDefault="0074672B" w:rsidP="00BC1E23">
                  <w:pPr>
                    <w:contextualSpacing/>
                    <w:jc w:val="center"/>
                    <w:rPr>
                      <w:rFonts w:ascii="Times New Roman" w:hAnsi="Times New Roman" w:cs="Times New Roman"/>
                      <w:sz w:val="24"/>
                      <w:szCs w:val="24"/>
                    </w:rPr>
                  </w:pPr>
                  <w:r w:rsidRPr="00A530D7">
                    <w:rPr>
                      <w:rFonts w:ascii="Times New Roman" w:hAnsi="Times New Roman" w:cs="Times New Roman"/>
                      <w:sz w:val="24"/>
                      <w:szCs w:val="24"/>
                    </w:rPr>
                    <w:t>171,77</w:t>
                  </w:r>
                </w:p>
              </w:tc>
            </w:tr>
            <w:tr w:rsidR="00A530D7" w:rsidRPr="00A530D7" w:rsidTr="0074672B">
              <w:tc>
                <w:tcPr>
                  <w:tcW w:w="1606" w:type="dxa"/>
                </w:tcPr>
                <w:p w:rsidR="0074672B" w:rsidRPr="00A530D7" w:rsidRDefault="0074672B" w:rsidP="00BC1E23">
                  <w:pPr>
                    <w:contextualSpacing/>
                    <w:jc w:val="both"/>
                    <w:rPr>
                      <w:rFonts w:ascii="Times New Roman" w:hAnsi="Times New Roman" w:cs="Times New Roman"/>
                      <w:sz w:val="24"/>
                      <w:szCs w:val="24"/>
                    </w:rPr>
                  </w:pPr>
                  <w:r w:rsidRPr="00A530D7">
                    <w:rPr>
                      <w:rFonts w:ascii="Times New Roman" w:hAnsi="Times New Roman" w:cs="Times New Roman"/>
                      <w:sz w:val="24"/>
                      <w:szCs w:val="24"/>
                    </w:rPr>
                    <w:t>III grupai</w:t>
                  </w:r>
                </w:p>
              </w:tc>
              <w:tc>
                <w:tcPr>
                  <w:tcW w:w="1203" w:type="dxa"/>
                </w:tcPr>
                <w:p w:rsidR="0074672B" w:rsidRPr="00A530D7" w:rsidRDefault="0074672B" w:rsidP="00BC1E23">
                  <w:pPr>
                    <w:contextualSpacing/>
                    <w:jc w:val="center"/>
                    <w:rPr>
                      <w:rFonts w:ascii="Times New Roman" w:hAnsi="Times New Roman" w:cs="Times New Roman"/>
                      <w:sz w:val="24"/>
                      <w:szCs w:val="24"/>
                    </w:rPr>
                  </w:pPr>
                </w:p>
              </w:tc>
              <w:tc>
                <w:tcPr>
                  <w:tcW w:w="1487" w:type="dxa"/>
                </w:tcPr>
                <w:p w:rsidR="0074672B" w:rsidRPr="00A530D7" w:rsidRDefault="0074672B" w:rsidP="00BC1E23">
                  <w:pPr>
                    <w:contextualSpacing/>
                    <w:jc w:val="center"/>
                    <w:rPr>
                      <w:rFonts w:ascii="Times New Roman" w:hAnsi="Times New Roman" w:cs="Times New Roman"/>
                      <w:sz w:val="24"/>
                      <w:szCs w:val="24"/>
                    </w:rPr>
                  </w:pPr>
                  <w:r w:rsidRPr="00A530D7">
                    <w:rPr>
                      <w:rFonts w:ascii="Times New Roman" w:hAnsi="Times New Roman" w:cs="Times New Roman"/>
                      <w:sz w:val="24"/>
                      <w:szCs w:val="24"/>
                    </w:rPr>
                    <w:t>80,00</w:t>
                  </w:r>
                </w:p>
              </w:tc>
              <w:tc>
                <w:tcPr>
                  <w:tcW w:w="2138" w:type="dxa"/>
                </w:tcPr>
                <w:p w:rsidR="0074672B" w:rsidRPr="00A530D7" w:rsidRDefault="0074672B" w:rsidP="00BC1E23">
                  <w:pPr>
                    <w:contextualSpacing/>
                    <w:jc w:val="center"/>
                    <w:rPr>
                      <w:rFonts w:ascii="Times New Roman" w:hAnsi="Times New Roman" w:cs="Times New Roman"/>
                      <w:sz w:val="24"/>
                      <w:szCs w:val="24"/>
                    </w:rPr>
                  </w:pPr>
                  <w:r w:rsidRPr="00A530D7">
                    <w:rPr>
                      <w:rFonts w:ascii="Times New Roman" w:hAnsi="Times New Roman" w:cs="Times New Roman"/>
                      <w:sz w:val="24"/>
                      <w:szCs w:val="24"/>
                    </w:rPr>
                    <w:t>122,69</w:t>
                  </w:r>
                </w:p>
              </w:tc>
            </w:tr>
          </w:tbl>
          <w:p w:rsidR="00BC1E23" w:rsidRPr="00A530D7" w:rsidRDefault="00BC1E23" w:rsidP="00257BCA">
            <w:pPr>
              <w:spacing w:after="0" w:line="240" w:lineRule="auto"/>
              <w:jc w:val="both"/>
              <w:rPr>
                <w:rFonts w:ascii="Times New Roman" w:eastAsia="Times New Roman" w:hAnsi="Times New Roman" w:cs="Times New Roman"/>
                <w:iCs/>
                <w:sz w:val="24"/>
                <w:szCs w:val="24"/>
                <w:lang w:eastAsia="lv-LV"/>
              </w:rPr>
            </w:pPr>
          </w:p>
          <w:p w:rsidR="0015433A" w:rsidRDefault="002C5BCB" w:rsidP="0015433A">
            <w:pPr>
              <w:spacing w:before="120" w:after="120" w:line="240" w:lineRule="auto"/>
              <w:ind w:left="114"/>
              <w:jc w:val="both"/>
              <w:rPr>
                <w:rFonts w:ascii="Times New Roman" w:eastAsia="Times New Roman" w:hAnsi="Times New Roman" w:cs="Times New Roman"/>
                <w:iCs/>
                <w:sz w:val="24"/>
                <w:szCs w:val="24"/>
                <w:lang w:eastAsia="lv-LV"/>
              </w:rPr>
            </w:pPr>
            <w:bookmarkStart w:id="5" w:name="_Hlk49956762"/>
            <w:r w:rsidRPr="00A530D7">
              <w:rPr>
                <w:rFonts w:ascii="Times New Roman" w:eastAsia="Times New Roman" w:hAnsi="Times New Roman" w:cs="Times New Roman"/>
                <w:iCs/>
                <w:sz w:val="24"/>
                <w:szCs w:val="24"/>
                <w:lang w:eastAsia="lv-LV"/>
              </w:rPr>
              <w:t xml:space="preserve">Likuma 23.pantā noteikta apgādnieka zaudējuma pensijas aprēķināšanas kārtība’. Saskaņā ar likuma 23.panta ceturto un devīto daļu, kā arī Ministru kabineta 2017.gada 21.marta noteikumiem Nr.156 “Noteikumi par apgādnieka zaudējuma pensijas, atlīdzības par apgādnieka zaudējumu un valsts sociālā nodrošinājuma pabalsta apgādnieka zaudējuma gadījumā minimālo apmēru un tā pārskatīšanas kārtību” noteikts, ka </w:t>
            </w:r>
            <w:r w:rsidR="003B47E5" w:rsidRPr="00A530D7">
              <w:rPr>
                <w:rFonts w:ascii="Times New Roman" w:eastAsia="Times New Roman" w:hAnsi="Times New Roman" w:cs="Times New Roman"/>
                <w:iCs/>
                <w:sz w:val="24"/>
                <w:szCs w:val="24"/>
                <w:lang w:eastAsia="lv-LV"/>
              </w:rPr>
              <w:t xml:space="preserve">no 2017.gada 1.aprīļa </w:t>
            </w:r>
            <w:r w:rsidRPr="00A530D7">
              <w:rPr>
                <w:rFonts w:ascii="Times New Roman" w:eastAsia="Times New Roman" w:hAnsi="Times New Roman" w:cs="Times New Roman"/>
                <w:iCs/>
                <w:sz w:val="24"/>
                <w:szCs w:val="24"/>
                <w:lang w:eastAsia="lv-LV"/>
              </w:rPr>
              <w:t xml:space="preserve">apgādnieka zaudējuma pensijas minimālais apmērs katram bērnam no dzimšanas līdz septiņu gadu vecuma sasniegšanai ir 92,50 </w:t>
            </w:r>
            <w:proofErr w:type="spellStart"/>
            <w:r w:rsidRPr="00A530D7">
              <w:rPr>
                <w:rFonts w:ascii="Times New Roman" w:eastAsia="Times New Roman" w:hAnsi="Times New Roman" w:cs="Times New Roman"/>
                <w:i/>
                <w:iCs/>
                <w:sz w:val="24"/>
                <w:szCs w:val="24"/>
                <w:lang w:eastAsia="lv-LV"/>
              </w:rPr>
              <w:t>euro</w:t>
            </w:r>
            <w:proofErr w:type="spellEnd"/>
            <w:r w:rsidRPr="00A530D7">
              <w:rPr>
                <w:rFonts w:ascii="Times New Roman" w:eastAsia="Times New Roman" w:hAnsi="Times New Roman" w:cs="Times New Roman"/>
                <w:iCs/>
                <w:sz w:val="24"/>
                <w:szCs w:val="24"/>
                <w:lang w:eastAsia="lv-LV"/>
              </w:rPr>
              <w:t xml:space="preserve"> </w:t>
            </w:r>
            <w:r w:rsidR="003B47E5" w:rsidRPr="00A530D7">
              <w:rPr>
                <w:rFonts w:ascii="Times New Roman" w:eastAsia="Times New Roman" w:hAnsi="Times New Roman" w:cs="Times New Roman"/>
                <w:iCs/>
                <w:sz w:val="24"/>
                <w:szCs w:val="24"/>
                <w:lang w:eastAsia="lv-LV"/>
              </w:rPr>
              <w:t>(</w:t>
            </w:r>
            <w:r w:rsidRPr="00A530D7">
              <w:rPr>
                <w:rFonts w:ascii="Times New Roman" w:eastAsia="Times New Roman" w:hAnsi="Times New Roman" w:cs="Times New Roman"/>
                <w:iCs/>
                <w:sz w:val="24"/>
                <w:szCs w:val="24"/>
                <w:lang w:eastAsia="lv-LV"/>
              </w:rPr>
              <w:t xml:space="preserve">bērnam ar invaliditāti no bērnības – 106,72 </w:t>
            </w:r>
            <w:proofErr w:type="spellStart"/>
            <w:r w:rsidRPr="00A530D7">
              <w:rPr>
                <w:rFonts w:ascii="Times New Roman" w:eastAsia="Times New Roman" w:hAnsi="Times New Roman" w:cs="Times New Roman"/>
                <w:i/>
                <w:iCs/>
                <w:sz w:val="24"/>
                <w:szCs w:val="24"/>
                <w:lang w:eastAsia="lv-LV"/>
              </w:rPr>
              <w:t>euro</w:t>
            </w:r>
            <w:proofErr w:type="spellEnd"/>
            <w:r w:rsidRPr="00A530D7">
              <w:rPr>
                <w:rFonts w:ascii="Times New Roman" w:eastAsia="Times New Roman" w:hAnsi="Times New Roman" w:cs="Times New Roman"/>
                <w:iCs/>
                <w:sz w:val="24"/>
                <w:szCs w:val="24"/>
                <w:lang w:eastAsia="lv-LV"/>
              </w:rPr>
              <w:t xml:space="preserve">) un no septiņu gadu vecuma – 111 </w:t>
            </w:r>
            <w:proofErr w:type="spellStart"/>
            <w:r w:rsidRPr="00A530D7">
              <w:rPr>
                <w:rFonts w:ascii="Times New Roman" w:eastAsia="Times New Roman" w:hAnsi="Times New Roman" w:cs="Times New Roman"/>
                <w:i/>
                <w:iCs/>
                <w:sz w:val="24"/>
                <w:szCs w:val="24"/>
                <w:lang w:eastAsia="lv-LV"/>
              </w:rPr>
              <w:t>euro</w:t>
            </w:r>
            <w:proofErr w:type="spellEnd"/>
            <w:r w:rsidRPr="00A530D7">
              <w:rPr>
                <w:rFonts w:ascii="Times New Roman" w:eastAsia="Times New Roman" w:hAnsi="Times New Roman" w:cs="Times New Roman"/>
                <w:iCs/>
                <w:sz w:val="24"/>
                <w:szCs w:val="24"/>
                <w:lang w:eastAsia="lv-LV"/>
              </w:rPr>
              <w:t>.</w:t>
            </w:r>
            <w:r w:rsidR="0090115D" w:rsidRPr="00A530D7">
              <w:rPr>
                <w:rFonts w:ascii="Times New Roman" w:eastAsia="Times New Roman" w:hAnsi="Times New Roman" w:cs="Times New Roman"/>
                <w:iCs/>
                <w:sz w:val="24"/>
                <w:szCs w:val="24"/>
                <w:lang w:eastAsia="lv-LV"/>
              </w:rPr>
              <w:t xml:space="preserve"> </w:t>
            </w:r>
          </w:p>
          <w:p w:rsidR="0015433A" w:rsidRPr="00A530D7" w:rsidRDefault="003B47E5" w:rsidP="0015433A">
            <w:pPr>
              <w:spacing w:before="120" w:after="120" w:line="240" w:lineRule="auto"/>
              <w:ind w:left="114"/>
              <w:jc w:val="both"/>
              <w:rPr>
                <w:rFonts w:ascii="Times New Roman" w:hAnsi="Times New Roman" w:cs="Times New Roman"/>
                <w:sz w:val="24"/>
                <w:szCs w:val="24"/>
              </w:rPr>
            </w:pPr>
            <w:r w:rsidRPr="00A530D7">
              <w:rPr>
                <w:rFonts w:ascii="Times New Roman" w:eastAsia="Times New Roman" w:hAnsi="Times New Roman" w:cs="Times New Roman"/>
                <w:bCs/>
                <w:sz w:val="24"/>
                <w:szCs w:val="24"/>
              </w:rPr>
              <w:t>Tā kā b</w:t>
            </w:r>
            <w:r w:rsidR="0090115D" w:rsidRPr="00A530D7">
              <w:rPr>
                <w:rFonts w:ascii="Times New Roman" w:eastAsia="Times New Roman" w:hAnsi="Times New Roman" w:cs="Times New Roman"/>
                <w:bCs/>
                <w:sz w:val="24"/>
                <w:szCs w:val="24"/>
              </w:rPr>
              <w:t xml:space="preserve">ērnam ar invaliditāti kopš bērnības </w:t>
            </w:r>
            <w:r w:rsidRPr="00A530D7">
              <w:rPr>
                <w:rFonts w:ascii="Times New Roman" w:eastAsia="Times New Roman" w:hAnsi="Times New Roman" w:cs="Times New Roman"/>
                <w:bCs/>
                <w:sz w:val="24"/>
                <w:szCs w:val="24"/>
              </w:rPr>
              <w:t xml:space="preserve">līdz 2017.gada 31.martam </w:t>
            </w:r>
            <w:r w:rsidR="0090115D" w:rsidRPr="00A530D7">
              <w:rPr>
                <w:rFonts w:ascii="Times New Roman" w:eastAsia="Times New Roman" w:hAnsi="Times New Roman" w:cs="Times New Roman"/>
                <w:bCs/>
                <w:sz w:val="24"/>
                <w:szCs w:val="24"/>
              </w:rPr>
              <w:t xml:space="preserve">minimālais atbalsta apmērs apgādnieka zaudējuma </w:t>
            </w:r>
            <w:r w:rsidR="0090115D" w:rsidRPr="00A530D7">
              <w:rPr>
                <w:rFonts w:ascii="Times New Roman" w:eastAsia="Times New Roman" w:hAnsi="Times New Roman" w:cs="Times New Roman"/>
                <w:bCs/>
                <w:sz w:val="24"/>
                <w:szCs w:val="24"/>
              </w:rPr>
              <w:lastRenderedPageBreak/>
              <w:t xml:space="preserve">gadījumā  </w:t>
            </w:r>
            <w:r w:rsidRPr="00A530D7">
              <w:rPr>
                <w:rFonts w:ascii="Times New Roman" w:eastAsia="Times New Roman" w:hAnsi="Times New Roman" w:cs="Times New Roman"/>
                <w:bCs/>
                <w:sz w:val="24"/>
                <w:szCs w:val="24"/>
              </w:rPr>
              <w:t xml:space="preserve">bija noteikts </w:t>
            </w:r>
            <w:r w:rsidR="0090115D" w:rsidRPr="00A530D7">
              <w:rPr>
                <w:rFonts w:ascii="Times New Roman" w:eastAsia="Times New Roman" w:hAnsi="Times New Roman" w:cs="Times New Roman"/>
                <w:bCs/>
                <w:sz w:val="24"/>
                <w:szCs w:val="24"/>
              </w:rPr>
              <w:t xml:space="preserve">106,72 </w:t>
            </w:r>
            <w:proofErr w:type="spellStart"/>
            <w:r w:rsidR="0090115D" w:rsidRPr="00A530D7">
              <w:rPr>
                <w:rFonts w:ascii="Times New Roman" w:eastAsia="Times New Roman" w:hAnsi="Times New Roman" w:cs="Times New Roman"/>
                <w:bCs/>
                <w:i/>
                <w:sz w:val="24"/>
                <w:szCs w:val="24"/>
              </w:rPr>
              <w:t>euro</w:t>
            </w:r>
            <w:proofErr w:type="spellEnd"/>
            <w:r w:rsidR="0090115D" w:rsidRPr="00A530D7">
              <w:rPr>
                <w:rFonts w:ascii="Times New Roman" w:eastAsia="Times New Roman" w:hAnsi="Times New Roman" w:cs="Times New Roman"/>
                <w:bCs/>
                <w:sz w:val="24"/>
                <w:szCs w:val="24"/>
              </w:rPr>
              <w:t xml:space="preserve">, tad, lai nesamazinātu finansiālā minimālā atbalsta apmēru, </w:t>
            </w:r>
            <w:r w:rsidRPr="00A530D7">
              <w:rPr>
                <w:rFonts w:ascii="Times New Roman" w:eastAsia="Times New Roman" w:hAnsi="Times New Roman" w:cs="Times New Roman"/>
                <w:bCs/>
                <w:sz w:val="24"/>
                <w:szCs w:val="24"/>
              </w:rPr>
              <w:t>no 2017.gada 1.aprīļa</w:t>
            </w:r>
            <w:r w:rsidR="0090115D" w:rsidRPr="00A530D7">
              <w:rPr>
                <w:rFonts w:ascii="Times New Roman" w:eastAsia="Times New Roman" w:hAnsi="Times New Roman" w:cs="Times New Roman"/>
                <w:bCs/>
                <w:sz w:val="24"/>
                <w:szCs w:val="24"/>
              </w:rPr>
              <w:t xml:space="preserve"> katram bērnam ar invaliditāti kopš bērnības no viņa dzimšanas līdz 7 gadu vecumam minimāl</w:t>
            </w:r>
            <w:r w:rsidRPr="00A530D7">
              <w:rPr>
                <w:rFonts w:ascii="Times New Roman" w:eastAsia="Times New Roman" w:hAnsi="Times New Roman" w:cs="Times New Roman"/>
                <w:bCs/>
                <w:sz w:val="24"/>
                <w:szCs w:val="24"/>
              </w:rPr>
              <w:t>o</w:t>
            </w:r>
            <w:r w:rsidR="0090115D" w:rsidRPr="00A530D7">
              <w:rPr>
                <w:rFonts w:ascii="Times New Roman" w:eastAsia="Times New Roman" w:hAnsi="Times New Roman" w:cs="Times New Roman"/>
                <w:bCs/>
                <w:sz w:val="24"/>
                <w:szCs w:val="24"/>
              </w:rPr>
              <w:t xml:space="preserve"> atbalsta apmēr</w:t>
            </w:r>
            <w:r w:rsidRPr="00A530D7">
              <w:rPr>
                <w:rFonts w:ascii="Times New Roman" w:eastAsia="Times New Roman" w:hAnsi="Times New Roman" w:cs="Times New Roman"/>
                <w:bCs/>
                <w:sz w:val="24"/>
                <w:szCs w:val="24"/>
              </w:rPr>
              <w:t xml:space="preserve">u </w:t>
            </w:r>
            <w:r w:rsidR="0015433A">
              <w:rPr>
                <w:rFonts w:ascii="Times New Roman" w:eastAsia="Times New Roman" w:hAnsi="Times New Roman" w:cs="Times New Roman"/>
                <w:bCs/>
                <w:sz w:val="24"/>
                <w:szCs w:val="24"/>
              </w:rPr>
              <w:t>saglabāja</w:t>
            </w:r>
            <w:r w:rsidR="0090115D" w:rsidRPr="00A530D7">
              <w:rPr>
                <w:rFonts w:ascii="Times New Roman" w:eastAsia="Times New Roman" w:hAnsi="Times New Roman" w:cs="Times New Roman"/>
                <w:bCs/>
                <w:sz w:val="24"/>
                <w:szCs w:val="24"/>
              </w:rPr>
              <w:t xml:space="preserve"> 106,72 </w:t>
            </w:r>
            <w:proofErr w:type="spellStart"/>
            <w:r w:rsidR="0090115D" w:rsidRPr="00A530D7">
              <w:rPr>
                <w:rFonts w:ascii="Times New Roman" w:eastAsia="Times New Roman" w:hAnsi="Times New Roman" w:cs="Times New Roman"/>
                <w:bCs/>
                <w:i/>
                <w:sz w:val="24"/>
                <w:szCs w:val="24"/>
              </w:rPr>
              <w:t>euro</w:t>
            </w:r>
            <w:proofErr w:type="spellEnd"/>
            <w:r w:rsidR="0015433A">
              <w:rPr>
                <w:rFonts w:ascii="Times New Roman" w:eastAsia="Times New Roman" w:hAnsi="Times New Roman" w:cs="Times New Roman"/>
                <w:bCs/>
                <w:i/>
                <w:sz w:val="24"/>
                <w:szCs w:val="24"/>
              </w:rPr>
              <w:t xml:space="preserve"> </w:t>
            </w:r>
            <w:r w:rsidR="0015433A">
              <w:rPr>
                <w:rFonts w:ascii="Times New Roman" w:eastAsia="Times New Roman" w:hAnsi="Times New Roman" w:cs="Times New Roman"/>
                <w:bCs/>
                <w:sz w:val="24"/>
                <w:szCs w:val="24"/>
              </w:rPr>
              <w:t>apmērā</w:t>
            </w:r>
            <w:r w:rsidR="0090115D" w:rsidRPr="00A530D7">
              <w:rPr>
                <w:rFonts w:ascii="Times New Roman" w:eastAsia="Times New Roman" w:hAnsi="Times New Roman" w:cs="Times New Roman"/>
                <w:bCs/>
                <w:sz w:val="24"/>
                <w:szCs w:val="24"/>
              </w:rPr>
              <w:t>.</w:t>
            </w:r>
            <w:r w:rsidRPr="00A530D7">
              <w:rPr>
                <w:rFonts w:ascii="Times New Roman" w:eastAsia="Times New Roman" w:hAnsi="Times New Roman" w:cs="Times New Roman"/>
                <w:bCs/>
                <w:sz w:val="24"/>
                <w:szCs w:val="24"/>
              </w:rPr>
              <w:t xml:space="preserve"> </w:t>
            </w:r>
            <w:r w:rsidR="0015433A">
              <w:rPr>
                <w:rFonts w:ascii="Times New Roman" w:eastAsia="Times New Roman" w:hAnsi="Times New Roman" w:cs="Times New Roman"/>
                <w:bCs/>
                <w:sz w:val="24"/>
                <w:szCs w:val="24"/>
              </w:rPr>
              <w:t>Ja</w:t>
            </w:r>
            <w:r w:rsidR="0015433A">
              <w:rPr>
                <w:rFonts w:ascii="Times New Roman" w:hAnsi="Times New Roman" w:cs="Times New Roman"/>
                <w:sz w:val="24"/>
                <w:szCs w:val="24"/>
              </w:rPr>
              <w:t xml:space="preserve"> jaunie minimālie apgādnieka zaudējuma pensijas apmēri </w:t>
            </w:r>
            <w:r w:rsidR="0015433A">
              <w:rPr>
                <w:rFonts w:ascii="Times New Roman" w:hAnsi="Times New Roman" w:cs="Times New Roman"/>
                <w:sz w:val="24"/>
                <w:szCs w:val="24"/>
              </w:rPr>
              <w:t>būs</w:t>
            </w:r>
            <w:r w:rsidR="0015433A">
              <w:rPr>
                <w:rFonts w:ascii="Times New Roman" w:hAnsi="Times New Roman" w:cs="Times New Roman"/>
                <w:sz w:val="24"/>
                <w:szCs w:val="24"/>
              </w:rPr>
              <w:t xml:space="preserve"> lielāki par iepriekš noteiktajiem</w:t>
            </w:r>
            <w:r w:rsidR="0015433A">
              <w:rPr>
                <w:rFonts w:ascii="Times New Roman" w:hAnsi="Times New Roman" w:cs="Times New Roman"/>
                <w:sz w:val="24"/>
                <w:szCs w:val="24"/>
              </w:rPr>
              <w:t xml:space="preserve"> apmēriem</w:t>
            </w:r>
            <w:r w:rsidR="0015433A">
              <w:rPr>
                <w:rFonts w:ascii="Times New Roman" w:hAnsi="Times New Roman" w:cs="Times New Roman"/>
                <w:sz w:val="24"/>
                <w:szCs w:val="24"/>
              </w:rPr>
              <w:t xml:space="preserve">, </w:t>
            </w:r>
            <w:r w:rsidR="0015433A">
              <w:rPr>
                <w:rFonts w:ascii="Times New Roman" w:hAnsi="Times New Roman" w:cs="Times New Roman"/>
                <w:sz w:val="24"/>
                <w:szCs w:val="24"/>
              </w:rPr>
              <w:t>nebūs</w:t>
            </w:r>
            <w:r w:rsidR="0015433A">
              <w:rPr>
                <w:rFonts w:ascii="Times New Roman" w:hAnsi="Times New Roman" w:cs="Times New Roman"/>
                <w:sz w:val="24"/>
                <w:szCs w:val="24"/>
              </w:rPr>
              <w:t xml:space="preserve"> nepieciešams </w:t>
            </w:r>
            <w:r w:rsidR="0015433A">
              <w:rPr>
                <w:rFonts w:ascii="Times New Roman" w:hAnsi="Times New Roman" w:cs="Times New Roman"/>
                <w:sz w:val="24"/>
                <w:szCs w:val="24"/>
              </w:rPr>
              <w:t xml:space="preserve">atsevišķi noteikt </w:t>
            </w:r>
            <w:r w:rsidR="0015433A">
              <w:rPr>
                <w:rFonts w:ascii="Times New Roman" w:hAnsi="Times New Roman" w:cs="Times New Roman"/>
                <w:sz w:val="24"/>
                <w:szCs w:val="24"/>
              </w:rPr>
              <w:t>minimālo apmēru bērnam ar invaliditāti.</w:t>
            </w:r>
          </w:p>
          <w:bookmarkEnd w:id="5"/>
          <w:p w:rsidR="007F06F5" w:rsidRPr="00A530D7" w:rsidRDefault="00D81262" w:rsidP="00A530D7">
            <w:pPr>
              <w:spacing w:after="120" w:line="240" w:lineRule="auto"/>
              <w:jc w:val="both"/>
              <w:rPr>
                <w:rFonts w:ascii="Times New Roman" w:hAnsi="Times New Roman" w:cs="Times New Roman"/>
                <w:sz w:val="24"/>
                <w:szCs w:val="24"/>
              </w:rPr>
            </w:pPr>
            <w:r w:rsidRPr="00A530D7">
              <w:rPr>
                <w:rFonts w:ascii="Times New Roman" w:eastAsia="Times New Roman" w:hAnsi="Times New Roman" w:cs="Times New Roman"/>
                <w:iCs/>
                <w:sz w:val="24"/>
                <w:szCs w:val="24"/>
                <w:lang w:eastAsia="lv-LV"/>
              </w:rPr>
              <w:t>Satversmes tiesā tika ierosinātas</w:t>
            </w:r>
            <w:r w:rsidR="00101B34" w:rsidRPr="00A530D7">
              <w:rPr>
                <w:rFonts w:ascii="Times New Roman" w:eastAsia="Times New Roman" w:hAnsi="Times New Roman" w:cs="Times New Roman"/>
                <w:iCs/>
                <w:sz w:val="24"/>
                <w:szCs w:val="24"/>
                <w:lang w:eastAsia="lv-LV"/>
              </w:rPr>
              <w:t xml:space="preserve"> vairākas lietas, kas skar g</w:t>
            </w:r>
            <w:r w:rsidR="007F06F5" w:rsidRPr="00A530D7">
              <w:rPr>
                <w:rFonts w:ascii="Times New Roman" w:hAnsi="Times New Roman" w:cs="Times New Roman"/>
                <w:sz w:val="24"/>
                <w:szCs w:val="24"/>
              </w:rPr>
              <w:t>arantētā minimālā ienākuma (GMI) līmeņa adekvātum</w:t>
            </w:r>
            <w:r w:rsidR="00101B34" w:rsidRPr="00A530D7">
              <w:rPr>
                <w:rFonts w:ascii="Times New Roman" w:hAnsi="Times New Roman" w:cs="Times New Roman"/>
                <w:sz w:val="24"/>
                <w:szCs w:val="24"/>
              </w:rPr>
              <w:t>u</w:t>
            </w:r>
            <w:r w:rsidR="007F06F5" w:rsidRPr="00A530D7">
              <w:rPr>
                <w:rFonts w:ascii="Times New Roman" w:hAnsi="Times New Roman" w:cs="Times New Roman"/>
                <w:sz w:val="24"/>
                <w:szCs w:val="24"/>
              </w:rPr>
              <w:t xml:space="preserve"> (spriedums 26.jūnijā)</w:t>
            </w:r>
            <w:r w:rsidR="00101B34" w:rsidRPr="00A530D7">
              <w:rPr>
                <w:rFonts w:ascii="Times New Roman" w:hAnsi="Times New Roman" w:cs="Times New Roman"/>
                <w:sz w:val="24"/>
                <w:szCs w:val="24"/>
              </w:rPr>
              <w:t xml:space="preserve">, </w:t>
            </w:r>
            <w:r w:rsidR="00D83CC0" w:rsidRPr="00A530D7">
              <w:rPr>
                <w:rFonts w:ascii="Times New Roman" w:hAnsi="Times New Roman" w:cs="Times New Roman"/>
                <w:sz w:val="24"/>
                <w:szCs w:val="24"/>
              </w:rPr>
              <w:t xml:space="preserve">valsts sociālā nodrošinājuma pabalsta (VSNP) adekvātumu (spriedums 9.jūlijā), </w:t>
            </w:r>
            <w:r w:rsidR="00101B34" w:rsidRPr="00A530D7">
              <w:rPr>
                <w:rFonts w:ascii="Times New Roman" w:hAnsi="Times New Roman" w:cs="Times New Roman"/>
                <w:sz w:val="24"/>
                <w:szCs w:val="24"/>
              </w:rPr>
              <w:t>t</w:t>
            </w:r>
            <w:r w:rsidR="007F06F5" w:rsidRPr="00A530D7">
              <w:rPr>
                <w:rFonts w:ascii="Times New Roman" w:hAnsi="Times New Roman" w:cs="Times New Roman"/>
                <w:sz w:val="24"/>
                <w:szCs w:val="24"/>
              </w:rPr>
              <w:t>rūcīgas personas ienākumu līmeņa adekvātum</w:t>
            </w:r>
            <w:r w:rsidR="00101B34" w:rsidRPr="00A530D7">
              <w:rPr>
                <w:rFonts w:ascii="Times New Roman" w:hAnsi="Times New Roman" w:cs="Times New Roman"/>
                <w:sz w:val="24"/>
                <w:szCs w:val="24"/>
              </w:rPr>
              <w:t>u</w:t>
            </w:r>
            <w:r w:rsidR="007F06F5" w:rsidRPr="00A530D7">
              <w:rPr>
                <w:rFonts w:ascii="Times New Roman" w:hAnsi="Times New Roman" w:cs="Times New Roman"/>
                <w:sz w:val="24"/>
                <w:szCs w:val="24"/>
              </w:rPr>
              <w:t xml:space="preserve"> (spriedums 17.jūlijā)</w:t>
            </w:r>
            <w:r w:rsidR="00101B34" w:rsidRPr="00A530D7">
              <w:rPr>
                <w:rFonts w:ascii="Times New Roman" w:hAnsi="Times New Roman" w:cs="Times New Roman"/>
                <w:sz w:val="24"/>
                <w:szCs w:val="24"/>
              </w:rPr>
              <w:t>, m</w:t>
            </w:r>
            <w:r w:rsidR="007F06F5" w:rsidRPr="00A530D7">
              <w:rPr>
                <w:rFonts w:ascii="Times New Roman" w:hAnsi="Times New Roman" w:cs="Times New Roman"/>
                <w:iCs/>
                <w:sz w:val="24"/>
                <w:szCs w:val="24"/>
              </w:rPr>
              <w:t>inimālās vecuma pensijas apmēr</w:t>
            </w:r>
            <w:r w:rsidR="00101B34" w:rsidRPr="00A530D7">
              <w:rPr>
                <w:rFonts w:ascii="Times New Roman" w:hAnsi="Times New Roman" w:cs="Times New Roman"/>
                <w:iCs/>
                <w:sz w:val="24"/>
                <w:szCs w:val="24"/>
              </w:rPr>
              <w:t>u</w:t>
            </w:r>
            <w:r w:rsidR="007F06F5" w:rsidRPr="00A530D7">
              <w:rPr>
                <w:rFonts w:ascii="Times New Roman" w:hAnsi="Times New Roman" w:cs="Times New Roman"/>
                <w:iCs/>
                <w:sz w:val="24"/>
                <w:szCs w:val="24"/>
              </w:rPr>
              <w:t xml:space="preserve"> (lieta izskatīšanā)</w:t>
            </w:r>
            <w:r w:rsidR="00101B34" w:rsidRPr="00A530D7">
              <w:rPr>
                <w:rFonts w:ascii="Times New Roman" w:hAnsi="Times New Roman" w:cs="Times New Roman"/>
                <w:iCs/>
                <w:sz w:val="24"/>
                <w:szCs w:val="24"/>
              </w:rPr>
              <w:t xml:space="preserve"> un m</w:t>
            </w:r>
            <w:r w:rsidR="007F06F5" w:rsidRPr="00A530D7">
              <w:rPr>
                <w:rFonts w:ascii="Times New Roman" w:hAnsi="Times New Roman" w:cs="Times New Roman"/>
                <w:iCs/>
                <w:sz w:val="24"/>
                <w:szCs w:val="24"/>
              </w:rPr>
              <w:t>inimālās invaliditātes pensijas apmēr</w:t>
            </w:r>
            <w:r w:rsidR="00101B34" w:rsidRPr="00A530D7">
              <w:rPr>
                <w:rFonts w:ascii="Times New Roman" w:hAnsi="Times New Roman" w:cs="Times New Roman"/>
                <w:iCs/>
                <w:sz w:val="24"/>
                <w:szCs w:val="24"/>
              </w:rPr>
              <w:t>u</w:t>
            </w:r>
            <w:r w:rsidR="007F06F5" w:rsidRPr="00A530D7">
              <w:rPr>
                <w:rFonts w:ascii="Times New Roman" w:hAnsi="Times New Roman" w:cs="Times New Roman"/>
                <w:iCs/>
                <w:sz w:val="24"/>
                <w:szCs w:val="24"/>
              </w:rPr>
              <w:t xml:space="preserve"> (lieta izskatīšanā</w:t>
            </w:r>
            <w:r w:rsidR="00101B34" w:rsidRPr="00A530D7">
              <w:rPr>
                <w:rFonts w:ascii="Times New Roman" w:hAnsi="Times New Roman" w:cs="Times New Roman"/>
                <w:iCs/>
                <w:sz w:val="24"/>
                <w:szCs w:val="24"/>
              </w:rPr>
              <w:t>).</w:t>
            </w:r>
            <w:r w:rsidR="00D83CC0" w:rsidRPr="00A530D7">
              <w:rPr>
                <w:rFonts w:ascii="Times New Roman" w:hAnsi="Times New Roman" w:cs="Times New Roman"/>
                <w:iCs/>
                <w:sz w:val="24"/>
                <w:szCs w:val="24"/>
              </w:rPr>
              <w:t xml:space="preserve"> </w:t>
            </w:r>
          </w:p>
          <w:p w:rsidR="000A56AE" w:rsidRPr="00A530D7" w:rsidRDefault="000A56AE" w:rsidP="000A56AE">
            <w:pPr>
              <w:spacing w:before="120" w:after="0" w:line="240" w:lineRule="auto"/>
              <w:jc w:val="both"/>
              <w:rPr>
                <w:rFonts w:ascii="Times New Roman" w:eastAsia="Times New Roman" w:hAnsi="Times New Roman" w:cs="Times New Roman"/>
                <w:sz w:val="24"/>
                <w:szCs w:val="24"/>
                <w:lang w:eastAsia="lv-LV"/>
              </w:rPr>
            </w:pPr>
            <w:r w:rsidRPr="00A530D7">
              <w:rPr>
                <w:rFonts w:ascii="Times New Roman" w:eastAsia="Times New Roman" w:hAnsi="Times New Roman" w:cs="Times New Roman"/>
                <w:sz w:val="24"/>
                <w:szCs w:val="24"/>
                <w:lang w:eastAsia="lv-LV"/>
              </w:rPr>
              <w:t xml:space="preserve">2014. gadā Ministru kabinets atbalstīja Labklājības ministrijas izstrādāto koncepciju "Par minimālā ienākuma līmeņa noteikšanu" (turpmāk – Koncepcija), kuras </w:t>
            </w:r>
            <w:proofErr w:type="spellStart"/>
            <w:r w:rsidRPr="00A530D7">
              <w:rPr>
                <w:rFonts w:ascii="Times New Roman" w:eastAsia="Times New Roman" w:hAnsi="Times New Roman" w:cs="Times New Roman"/>
                <w:sz w:val="24"/>
                <w:szCs w:val="24"/>
                <w:lang w:eastAsia="lv-LV"/>
              </w:rPr>
              <w:t>virsmērķis</w:t>
            </w:r>
            <w:proofErr w:type="spellEnd"/>
            <w:r w:rsidRPr="00A530D7">
              <w:rPr>
                <w:rFonts w:ascii="Times New Roman" w:eastAsia="Times New Roman" w:hAnsi="Times New Roman" w:cs="Times New Roman"/>
                <w:sz w:val="24"/>
                <w:szCs w:val="24"/>
                <w:lang w:eastAsia="lv-LV"/>
              </w:rPr>
              <w:t xml:space="preserve"> ir uz solidaritātes principiem balstīta nabadzības un ienākumu nevienlīdzības mazināšana, nosakot metodoloģiski pamatotus un sociālekonomiskajai situācijai atbilstošus minimālo ienākumu sliekšņus. Koncepcijā</w:t>
            </w:r>
            <w:r w:rsidRPr="00A530D7">
              <w:rPr>
                <w:rFonts w:ascii="Times New Roman" w:hAnsi="Times New Roman" w:cs="Times New Roman"/>
                <w:sz w:val="24"/>
                <w:szCs w:val="24"/>
              </w:rPr>
              <w:t xml:space="preserve"> </w:t>
            </w:r>
            <w:r w:rsidRPr="00A530D7">
              <w:rPr>
                <w:rFonts w:ascii="Times New Roman" w:eastAsia="Times New Roman" w:hAnsi="Times New Roman" w:cs="Times New Roman"/>
                <w:sz w:val="24"/>
                <w:szCs w:val="24"/>
                <w:lang w:eastAsia="lv-LV"/>
              </w:rPr>
              <w:t xml:space="preserve">piedāvāts, nosakot iedzīvotāju ekvivalentos ienākumus, piemērot ekvivalences skalu, </w:t>
            </w:r>
            <w:bookmarkStart w:id="6" w:name="_Hlk49959749"/>
            <w:r w:rsidRPr="00A530D7">
              <w:rPr>
                <w:rFonts w:ascii="Times New Roman" w:eastAsia="Times New Roman" w:hAnsi="Times New Roman" w:cs="Times New Roman"/>
                <w:sz w:val="24"/>
                <w:szCs w:val="24"/>
                <w:lang w:eastAsia="lv-LV"/>
              </w:rPr>
              <w:t xml:space="preserve">kurā </w:t>
            </w:r>
            <w:r w:rsidRPr="00A530D7">
              <w:rPr>
                <w:rFonts w:ascii="Times New Roman" w:hAnsi="Times New Roman" w:cs="Times New Roman"/>
                <w:sz w:val="24"/>
                <w:szCs w:val="24"/>
              </w:rPr>
              <w:t>pirmajam pieaugušajam mājsaimniecībā ekvivalentais svars ir 1, katram nākamajam mājsaimniecības loceklim, tostarp bērnam, ekvivalences svars ir 0.7</w:t>
            </w:r>
            <w:bookmarkEnd w:id="6"/>
            <w:r w:rsidRPr="00A530D7">
              <w:rPr>
                <w:rFonts w:ascii="Times New Roman" w:hAnsi="Times New Roman" w:cs="Times New Roman"/>
                <w:sz w:val="24"/>
                <w:szCs w:val="24"/>
              </w:rPr>
              <w:t xml:space="preserve"> (turpmāk – Latvijas skala). Līdz ar to ienākumu mediāna pēc Latvijas skalas 2018.gadā bija 544,41 </w:t>
            </w:r>
            <w:proofErr w:type="spellStart"/>
            <w:r w:rsidRPr="00A530D7">
              <w:rPr>
                <w:rFonts w:ascii="Times New Roman" w:hAnsi="Times New Roman" w:cs="Times New Roman"/>
                <w:i/>
                <w:iCs/>
                <w:sz w:val="24"/>
                <w:szCs w:val="24"/>
              </w:rPr>
              <w:t>euro</w:t>
            </w:r>
            <w:proofErr w:type="spellEnd"/>
            <w:r w:rsidRPr="00A530D7">
              <w:rPr>
                <w:rFonts w:ascii="Times New Roman" w:hAnsi="Times New Roman" w:cs="Times New Roman"/>
                <w:sz w:val="24"/>
                <w:szCs w:val="24"/>
              </w:rPr>
              <w:t xml:space="preserve">, tātad nabadzības riska slieksnis  jeb 60% no ienākumu mediānas bija 326,66 </w:t>
            </w:r>
            <w:proofErr w:type="spellStart"/>
            <w:r w:rsidRPr="00A530D7">
              <w:rPr>
                <w:rFonts w:ascii="Times New Roman" w:hAnsi="Times New Roman" w:cs="Times New Roman"/>
                <w:i/>
                <w:iCs/>
                <w:sz w:val="24"/>
                <w:szCs w:val="24"/>
              </w:rPr>
              <w:t>euro</w:t>
            </w:r>
            <w:proofErr w:type="spellEnd"/>
            <w:r w:rsidRPr="00A530D7">
              <w:rPr>
                <w:rFonts w:ascii="Times New Roman" w:hAnsi="Times New Roman" w:cs="Times New Roman"/>
                <w:sz w:val="24"/>
                <w:szCs w:val="24"/>
              </w:rPr>
              <w:t xml:space="preserve"> mēnesī vai 327 </w:t>
            </w:r>
            <w:proofErr w:type="spellStart"/>
            <w:r w:rsidRPr="00A530D7">
              <w:rPr>
                <w:rFonts w:ascii="Times New Roman" w:hAnsi="Times New Roman" w:cs="Times New Roman"/>
                <w:i/>
                <w:iCs/>
                <w:sz w:val="24"/>
                <w:szCs w:val="24"/>
              </w:rPr>
              <w:t>euro</w:t>
            </w:r>
            <w:proofErr w:type="spellEnd"/>
            <w:r w:rsidRPr="00A530D7">
              <w:rPr>
                <w:rFonts w:ascii="Times New Roman" w:hAnsi="Times New Roman" w:cs="Times New Roman"/>
                <w:sz w:val="24"/>
                <w:szCs w:val="24"/>
              </w:rPr>
              <w:t xml:space="preserve">, ja noapaļoti līdz veseliem </w:t>
            </w:r>
            <w:proofErr w:type="spellStart"/>
            <w:r w:rsidRPr="00A530D7">
              <w:rPr>
                <w:rFonts w:ascii="Times New Roman" w:hAnsi="Times New Roman" w:cs="Times New Roman"/>
                <w:i/>
                <w:iCs/>
                <w:sz w:val="24"/>
                <w:szCs w:val="24"/>
              </w:rPr>
              <w:t>euro</w:t>
            </w:r>
            <w:proofErr w:type="spellEnd"/>
            <w:r w:rsidRPr="00A530D7">
              <w:rPr>
                <w:rFonts w:ascii="Times New Roman" w:hAnsi="Times New Roman" w:cs="Times New Roman"/>
                <w:sz w:val="24"/>
                <w:szCs w:val="24"/>
              </w:rPr>
              <w:t>.</w:t>
            </w:r>
            <w:r w:rsidRPr="00A530D7">
              <w:rPr>
                <w:rFonts w:ascii="Times New Roman" w:eastAsia="Times New Roman" w:hAnsi="Times New Roman" w:cs="Times New Roman"/>
                <w:sz w:val="24"/>
                <w:szCs w:val="24"/>
                <w:lang w:eastAsia="lv-LV"/>
              </w:rPr>
              <w:t xml:space="preserve"> Koncepcijā izvēlētā ekvivalences skala ļauj noteikt ekvivalento patērētāju atbilstošāk Latvijas situācijai (piešķirts lielāks svars otrajam un nākamajiem pieaugušajiem un arī bērniem, kas ir viena no nabadzības riskam visbiežāk pakļautajām sabiedrības grupām) un attiecīgi labāk izlīdzināt visu mājsaimniecību rīcībā esošos ienākumus nosakot ienākumu mediānu.</w:t>
            </w:r>
          </w:p>
          <w:p w:rsidR="000A56AE" w:rsidRPr="00A530D7" w:rsidRDefault="000A56AE" w:rsidP="000A56AE">
            <w:pPr>
              <w:spacing w:before="120" w:after="0" w:line="240" w:lineRule="auto"/>
              <w:jc w:val="both"/>
              <w:rPr>
                <w:rFonts w:ascii="Times New Roman" w:eastAsia="Times New Roman" w:hAnsi="Times New Roman" w:cs="Times New Roman"/>
                <w:sz w:val="24"/>
                <w:szCs w:val="24"/>
                <w:lang w:eastAsia="lv-LV"/>
              </w:rPr>
            </w:pPr>
            <w:r w:rsidRPr="00A530D7">
              <w:rPr>
                <w:rFonts w:ascii="Times New Roman" w:eastAsia="Times New Roman" w:hAnsi="Times New Roman" w:cs="Times New Roman"/>
                <w:sz w:val="24"/>
                <w:szCs w:val="24"/>
                <w:lang w:eastAsia="lv-LV"/>
              </w:rPr>
              <w:t xml:space="preserve">Koncepcijā </w:t>
            </w:r>
            <w:bookmarkStart w:id="7" w:name="_Hlk49958327"/>
            <w:r w:rsidRPr="00A530D7">
              <w:rPr>
                <w:rFonts w:ascii="Times New Roman" w:eastAsia="Times New Roman" w:hAnsi="Times New Roman" w:cs="Times New Roman"/>
                <w:sz w:val="24"/>
                <w:szCs w:val="24"/>
                <w:lang w:eastAsia="lv-LV"/>
              </w:rPr>
              <w:t>piedāvātā metodoloģiskā pieeja minimālo ienākumu sliekšņu noteikšanā ir balstīta uz relatīvo metodi, kura balstīta uz reālo sociālekonomisko situāciju valstī, ņemot vērā ienākumus dažādās sabiedrības grupās, tādējādi nosakot minimālo ienākumu sliekšņus sociālās aizsardzības jomā kā proporciju no ienākumu mediānas. Šāda pieeja nodrošina, ka, mainoties ekonomiskajai situācijai valstī, līdzi mainās arī minimālo ienākumu sliekšņu apmēri, tādējādi veidojot samērīgu proporciju, kādā sabiedrības vairākums ir finansiāli spējīgs atbalstīt sabiedrības mazākumu ar zemiem ienākumiem.</w:t>
            </w:r>
          </w:p>
          <w:p w:rsidR="000A56AE" w:rsidRPr="00A530D7" w:rsidRDefault="000A56AE" w:rsidP="000A56AE">
            <w:pPr>
              <w:spacing w:before="120" w:after="0" w:line="240" w:lineRule="auto"/>
              <w:jc w:val="both"/>
              <w:rPr>
                <w:rFonts w:ascii="Times New Roman" w:eastAsia="Times New Roman" w:hAnsi="Times New Roman" w:cs="Times New Roman"/>
                <w:sz w:val="24"/>
                <w:szCs w:val="24"/>
                <w:lang w:eastAsia="lv-LV"/>
              </w:rPr>
            </w:pPr>
            <w:r w:rsidRPr="00A530D7">
              <w:rPr>
                <w:rFonts w:ascii="Times New Roman" w:eastAsia="Times New Roman" w:hAnsi="Times New Roman" w:cs="Times New Roman"/>
                <w:sz w:val="24"/>
                <w:szCs w:val="24"/>
                <w:lang w:eastAsia="lv-LV"/>
              </w:rPr>
              <w:t xml:space="preserve">Satversmes tiesa ir atzinusi, ka tāds sociālais atbalsts, kas personai rada iespēju veidot cilvēka cieņai atbilstošu dzīvi, ir nodrošināms ar sociālās palīdzības atbalsta pasākumiem. Līdz šim izveidotā </w:t>
            </w:r>
            <w:r w:rsidRPr="00A530D7">
              <w:rPr>
                <w:rFonts w:ascii="Times New Roman" w:eastAsia="Times New Roman" w:hAnsi="Times New Roman" w:cs="Times New Roman"/>
                <w:sz w:val="24"/>
                <w:szCs w:val="24"/>
                <w:lang w:eastAsia="lv-LV"/>
              </w:rPr>
              <w:lastRenderedPageBreak/>
              <w:t xml:space="preserve">sociālās drošības sistēma paredz, ka personas (mājsaimniecības) vajadzības tiek nodrošinātas mājsaimniecības ietvaros, kurā attiecīgi notiek tās rīcībā esošo resursu pārdale atbilstoši mājsaimniecības vajadzībām un prioritātēm. Tas gan nav attiecināms uz visiem </w:t>
            </w:r>
            <w:proofErr w:type="spellStart"/>
            <w:r w:rsidRPr="00A530D7">
              <w:rPr>
                <w:rFonts w:ascii="Times New Roman" w:eastAsia="Times New Roman" w:hAnsi="Times New Roman" w:cs="Times New Roman"/>
                <w:sz w:val="24"/>
                <w:szCs w:val="24"/>
                <w:lang w:eastAsia="lv-LV"/>
              </w:rPr>
              <w:t>transfertiem</w:t>
            </w:r>
            <w:proofErr w:type="spellEnd"/>
            <w:r w:rsidRPr="00A530D7">
              <w:rPr>
                <w:rFonts w:ascii="Times New Roman" w:eastAsia="Times New Roman" w:hAnsi="Times New Roman" w:cs="Times New Roman"/>
                <w:sz w:val="24"/>
                <w:szCs w:val="24"/>
                <w:lang w:eastAsia="lv-LV"/>
              </w:rPr>
              <w:t xml:space="preserve">, jo nevar sagaidīt, ka pamatvajadzības tiks nodrošinātas uz to </w:t>
            </w:r>
            <w:proofErr w:type="spellStart"/>
            <w:r w:rsidRPr="00A530D7">
              <w:rPr>
                <w:rFonts w:ascii="Times New Roman" w:eastAsia="Times New Roman" w:hAnsi="Times New Roman" w:cs="Times New Roman"/>
                <w:sz w:val="24"/>
                <w:szCs w:val="24"/>
                <w:lang w:eastAsia="lv-LV"/>
              </w:rPr>
              <w:t>transfertu</w:t>
            </w:r>
            <w:proofErr w:type="spellEnd"/>
            <w:r w:rsidRPr="00A530D7">
              <w:rPr>
                <w:rFonts w:ascii="Times New Roman" w:eastAsia="Times New Roman" w:hAnsi="Times New Roman" w:cs="Times New Roman"/>
                <w:sz w:val="24"/>
                <w:szCs w:val="24"/>
                <w:lang w:eastAsia="lv-LV"/>
              </w:rPr>
              <w:t xml:space="preserve"> rēķina, kas mērķēti citu, specifisku vajadzību nodrošināšanai</w:t>
            </w:r>
            <w:r w:rsidRPr="00A530D7">
              <w:rPr>
                <w:rFonts w:ascii="Times New Roman" w:hAnsi="Times New Roman" w:cs="Times New Roman"/>
                <w:sz w:val="24"/>
                <w:szCs w:val="24"/>
              </w:rPr>
              <w:t xml:space="preserve"> </w:t>
            </w:r>
            <w:r w:rsidRPr="00A530D7">
              <w:rPr>
                <w:rFonts w:ascii="Times New Roman" w:eastAsia="Times New Roman" w:hAnsi="Times New Roman" w:cs="Times New Roman"/>
                <w:sz w:val="24"/>
                <w:szCs w:val="24"/>
                <w:lang w:eastAsia="lv-LV"/>
              </w:rPr>
              <w:t>Tādēļ pamatvajadzību apmierināšana nav skatāma tikai viena konkrēta minimālā ienākuma sliekšņa ietvarā, bet gan individuāli vērtējot personas (mājsaimniecības) vajadzības un tiesības konkrēto atbalstu saņemt.</w:t>
            </w:r>
            <w:bookmarkEnd w:id="7"/>
          </w:p>
          <w:p w:rsidR="002C7D05" w:rsidRPr="00A530D7" w:rsidRDefault="002C7D05" w:rsidP="002C7D05">
            <w:pPr>
              <w:spacing w:before="120" w:after="0" w:line="240" w:lineRule="auto"/>
              <w:jc w:val="both"/>
              <w:rPr>
                <w:rFonts w:ascii="Times New Roman" w:eastAsia="Times New Roman" w:hAnsi="Times New Roman" w:cs="Times New Roman"/>
                <w:sz w:val="24"/>
                <w:szCs w:val="24"/>
                <w:lang w:eastAsia="lv-LV"/>
              </w:rPr>
            </w:pPr>
            <w:r w:rsidRPr="00A530D7">
              <w:rPr>
                <w:rFonts w:ascii="Times New Roman" w:eastAsia="Times New Roman" w:hAnsi="Times New Roman" w:cs="Times New Roman"/>
                <w:sz w:val="24"/>
                <w:szCs w:val="24"/>
                <w:lang w:eastAsia="lv-LV"/>
              </w:rPr>
              <w:t xml:space="preserve">Izmantojot Koncepcijā noteikto relatīvo metodi un piedāvāto Latvijas skalu ienākumu mediānas noteikšanā, </w:t>
            </w:r>
            <w:r w:rsidRPr="00A530D7">
              <w:rPr>
                <w:rFonts w:ascii="Times New Roman" w:eastAsia="Times New Roman" w:hAnsi="Times New Roman" w:cs="Times New Roman"/>
                <w:sz w:val="24"/>
                <w:szCs w:val="24"/>
                <w:lang w:eastAsia="lv-LV"/>
              </w:rPr>
              <w:t xml:space="preserve">ir izstrādāti grozījumi </w:t>
            </w:r>
            <w:r w:rsidRPr="00A530D7">
              <w:rPr>
                <w:rFonts w:ascii="Times New Roman" w:eastAsia="Times New Roman" w:hAnsi="Times New Roman" w:cs="Times New Roman"/>
                <w:sz w:val="24"/>
                <w:szCs w:val="24"/>
                <w:lang w:eastAsia="lv-LV"/>
              </w:rPr>
              <w:t>likum</w:t>
            </w:r>
            <w:r w:rsidRPr="00A530D7">
              <w:rPr>
                <w:rFonts w:ascii="Times New Roman" w:eastAsia="Times New Roman" w:hAnsi="Times New Roman" w:cs="Times New Roman"/>
                <w:sz w:val="24"/>
                <w:szCs w:val="24"/>
                <w:lang w:eastAsia="lv-LV"/>
              </w:rPr>
              <w:t>ā</w:t>
            </w:r>
            <w:r w:rsidRPr="00A530D7">
              <w:rPr>
                <w:rFonts w:ascii="Times New Roman" w:eastAsia="Times New Roman" w:hAnsi="Times New Roman" w:cs="Times New Roman"/>
                <w:sz w:val="24"/>
                <w:szCs w:val="24"/>
                <w:lang w:eastAsia="lv-LV"/>
              </w:rPr>
              <w:t xml:space="preserve"> “Par sociālo drošību”, kur paredz</w:t>
            </w:r>
            <w:r w:rsidR="006D254C">
              <w:rPr>
                <w:rFonts w:ascii="Times New Roman" w:eastAsia="Times New Roman" w:hAnsi="Times New Roman" w:cs="Times New Roman"/>
                <w:sz w:val="24"/>
                <w:szCs w:val="24"/>
                <w:lang w:eastAsia="lv-LV"/>
              </w:rPr>
              <w:t>ēts</w:t>
            </w:r>
            <w:r w:rsidRPr="00A530D7">
              <w:rPr>
                <w:rFonts w:ascii="Times New Roman" w:eastAsia="Times New Roman" w:hAnsi="Times New Roman" w:cs="Times New Roman"/>
                <w:sz w:val="24"/>
                <w:szCs w:val="24"/>
                <w:lang w:eastAsia="lv-LV"/>
              </w:rPr>
              <w:t xml:space="preserve"> noteikt minimālo ienākumu sliekšņu definīciju un noteikšanas kārtību. </w:t>
            </w:r>
            <w:r w:rsidRPr="00A530D7">
              <w:rPr>
                <w:rFonts w:ascii="Times New Roman" w:eastAsia="Times New Roman" w:hAnsi="Times New Roman" w:cs="Times New Roman"/>
                <w:sz w:val="24"/>
                <w:szCs w:val="24"/>
                <w:lang w:eastAsia="lv-LV"/>
              </w:rPr>
              <w:t>P</w:t>
            </w:r>
            <w:r w:rsidRPr="00A530D7">
              <w:rPr>
                <w:rFonts w:ascii="Times New Roman" w:eastAsia="Times New Roman" w:hAnsi="Times New Roman" w:cs="Times New Roman"/>
                <w:sz w:val="24"/>
                <w:szCs w:val="24"/>
                <w:lang w:eastAsia="lv-LV"/>
              </w:rPr>
              <w:t>ar minimālo ienākumu sliekšņiem tiek uzskatīti sekojoši valsts un pašvaldību noteikti ienākumu sliekšņi:</w:t>
            </w:r>
          </w:p>
          <w:p w:rsidR="002C7D05" w:rsidRPr="00A530D7" w:rsidRDefault="002C7D05" w:rsidP="002C7D05">
            <w:pPr>
              <w:pStyle w:val="ListParagraph"/>
              <w:numPr>
                <w:ilvl w:val="0"/>
                <w:numId w:val="15"/>
              </w:numPr>
              <w:spacing w:before="120" w:after="0" w:line="240" w:lineRule="auto"/>
              <w:jc w:val="both"/>
              <w:rPr>
                <w:rFonts w:ascii="Times New Roman" w:eastAsia="Times New Roman" w:hAnsi="Times New Roman" w:cs="Times New Roman"/>
                <w:sz w:val="24"/>
                <w:szCs w:val="24"/>
                <w:lang w:eastAsia="lv-LV"/>
              </w:rPr>
            </w:pPr>
            <w:r w:rsidRPr="00A530D7">
              <w:rPr>
                <w:rFonts w:ascii="Times New Roman" w:eastAsia="Times New Roman" w:hAnsi="Times New Roman" w:cs="Times New Roman"/>
                <w:sz w:val="24"/>
                <w:szCs w:val="24"/>
                <w:lang w:eastAsia="lv-LV"/>
              </w:rPr>
              <w:t>trūcīgas mājsaimniecības ienākumu slieksnis;</w:t>
            </w:r>
          </w:p>
          <w:p w:rsidR="002C7D05" w:rsidRPr="00A530D7" w:rsidRDefault="002C7D05" w:rsidP="002C7D05">
            <w:pPr>
              <w:pStyle w:val="ListParagraph"/>
              <w:numPr>
                <w:ilvl w:val="0"/>
                <w:numId w:val="15"/>
              </w:numPr>
              <w:spacing w:before="120" w:after="0" w:line="240" w:lineRule="auto"/>
              <w:jc w:val="both"/>
              <w:rPr>
                <w:rFonts w:ascii="Times New Roman" w:eastAsia="Times New Roman" w:hAnsi="Times New Roman" w:cs="Times New Roman"/>
                <w:sz w:val="24"/>
                <w:szCs w:val="24"/>
                <w:lang w:eastAsia="lv-LV"/>
              </w:rPr>
            </w:pPr>
            <w:r w:rsidRPr="00A530D7">
              <w:rPr>
                <w:rFonts w:ascii="Times New Roman" w:eastAsia="Times New Roman" w:hAnsi="Times New Roman" w:cs="Times New Roman"/>
                <w:sz w:val="24"/>
                <w:szCs w:val="24"/>
                <w:lang w:eastAsia="lv-LV"/>
              </w:rPr>
              <w:t>garantētā minimālā ienākuma slieksnis;</w:t>
            </w:r>
          </w:p>
          <w:p w:rsidR="002C7D05" w:rsidRPr="00A530D7" w:rsidRDefault="002C7D05" w:rsidP="002C7D05">
            <w:pPr>
              <w:pStyle w:val="ListParagraph"/>
              <w:numPr>
                <w:ilvl w:val="0"/>
                <w:numId w:val="15"/>
              </w:numPr>
              <w:spacing w:before="120" w:after="0" w:line="240" w:lineRule="auto"/>
              <w:jc w:val="both"/>
              <w:rPr>
                <w:rFonts w:ascii="Times New Roman" w:eastAsia="Times New Roman" w:hAnsi="Times New Roman" w:cs="Times New Roman"/>
                <w:sz w:val="24"/>
                <w:szCs w:val="24"/>
                <w:lang w:eastAsia="lv-LV"/>
              </w:rPr>
            </w:pPr>
            <w:r w:rsidRPr="00A530D7">
              <w:rPr>
                <w:rFonts w:ascii="Times New Roman" w:eastAsia="Times New Roman" w:hAnsi="Times New Roman" w:cs="Times New Roman"/>
                <w:sz w:val="24"/>
                <w:szCs w:val="24"/>
                <w:lang w:eastAsia="lv-LV"/>
              </w:rPr>
              <w:t>maznodrošinātas mājsaimniecības ienākumu slieksnis;</w:t>
            </w:r>
          </w:p>
          <w:p w:rsidR="002C7D05" w:rsidRPr="00A530D7" w:rsidRDefault="002C7D05" w:rsidP="002C7D05">
            <w:pPr>
              <w:pStyle w:val="ListParagraph"/>
              <w:numPr>
                <w:ilvl w:val="0"/>
                <w:numId w:val="15"/>
              </w:numPr>
              <w:spacing w:before="120" w:after="0" w:line="240" w:lineRule="auto"/>
              <w:jc w:val="both"/>
              <w:rPr>
                <w:rFonts w:ascii="Times New Roman" w:eastAsia="Times New Roman" w:hAnsi="Times New Roman" w:cs="Times New Roman"/>
                <w:sz w:val="24"/>
                <w:szCs w:val="24"/>
                <w:lang w:eastAsia="lv-LV"/>
              </w:rPr>
            </w:pPr>
            <w:r w:rsidRPr="00A530D7">
              <w:rPr>
                <w:rFonts w:ascii="Times New Roman" w:eastAsia="Times New Roman" w:hAnsi="Times New Roman" w:cs="Times New Roman"/>
                <w:sz w:val="24"/>
                <w:szCs w:val="24"/>
                <w:lang w:eastAsia="lv-LV"/>
              </w:rPr>
              <w:t>valsts sociālā nodrošinājuma pabalsts;</w:t>
            </w:r>
          </w:p>
          <w:p w:rsidR="002C7D05" w:rsidRPr="00A530D7" w:rsidRDefault="002C7D05" w:rsidP="002C7D05">
            <w:pPr>
              <w:pStyle w:val="ListParagraph"/>
              <w:numPr>
                <w:ilvl w:val="0"/>
                <w:numId w:val="15"/>
              </w:numPr>
              <w:spacing w:before="120" w:after="0" w:line="240" w:lineRule="auto"/>
              <w:jc w:val="both"/>
              <w:rPr>
                <w:rFonts w:ascii="Times New Roman" w:eastAsia="Times New Roman" w:hAnsi="Times New Roman" w:cs="Times New Roman"/>
                <w:sz w:val="24"/>
                <w:szCs w:val="24"/>
                <w:lang w:eastAsia="lv-LV"/>
              </w:rPr>
            </w:pPr>
            <w:r w:rsidRPr="00A530D7">
              <w:rPr>
                <w:rFonts w:ascii="Times New Roman" w:eastAsia="Times New Roman" w:hAnsi="Times New Roman" w:cs="Times New Roman"/>
                <w:sz w:val="24"/>
                <w:szCs w:val="24"/>
                <w:lang w:eastAsia="lv-LV"/>
              </w:rPr>
              <w:t>valsts minimālās pensijas (vecuma, invaliditātes, apgādnieka zaudējuma pensijas).</w:t>
            </w:r>
          </w:p>
          <w:p w:rsidR="002C7D05" w:rsidRPr="00A530D7" w:rsidRDefault="002C7D05" w:rsidP="002C7D05">
            <w:pPr>
              <w:spacing w:before="120" w:after="0" w:line="240" w:lineRule="auto"/>
              <w:jc w:val="both"/>
              <w:rPr>
                <w:rFonts w:ascii="Times New Roman" w:eastAsia="Times New Roman" w:hAnsi="Times New Roman" w:cs="Times New Roman"/>
                <w:sz w:val="24"/>
                <w:szCs w:val="24"/>
                <w:lang w:eastAsia="lv-LV"/>
              </w:rPr>
            </w:pPr>
            <w:r w:rsidRPr="00A530D7">
              <w:rPr>
                <w:rFonts w:ascii="Times New Roman" w:eastAsia="Times New Roman" w:hAnsi="Times New Roman" w:cs="Times New Roman"/>
                <w:sz w:val="24"/>
                <w:szCs w:val="24"/>
                <w:lang w:eastAsia="lv-LV"/>
              </w:rPr>
              <w:t>M</w:t>
            </w:r>
            <w:r w:rsidRPr="00A530D7">
              <w:rPr>
                <w:rFonts w:ascii="Times New Roman" w:eastAsia="Times New Roman" w:hAnsi="Times New Roman" w:cs="Times New Roman"/>
                <w:sz w:val="24"/>
                <w:szCs w:val="24"/>
                <w:lang w:eastAsia="lv-LV"/>
              </w:rPr>
              <w:t xml:space="preserve">inimālo ienākumu sliekšņus nosaka procentuālā izteiksmē no nacionālās ienākumu mediānas (sociālekonomiski (matemātiski un statistiski) pamatota metodoloģiskā pieeja), kura ir atskaites punkts sociālās aizsardzības jomu ietvaros noteikto atbalsta pasākumu nodrošināšanai. Attiecīgi tiek izpildīts Satversmes tiesas spriedumos noteiktais, ka minimālo ienākumu sliekšņus nepieciešams piesaistīt konkrētam sociālekonomiskajam rādītājam, lai nodrošinātu to adekvātumu attiecībā pret reālo sociālekonomisko situāciju valstī. </w:t>
            </w:r>
          </w:p>
          <w:p w:rsidR="004B0DB9" w:rsidRPr="00A530D7" w:rsidRDefault="004B0DB9" w:rsidP="00382A3B">
            <w:pPr>
              <w:spacing w:before="120" w:after="120" w:line="240" w:lineRule="auto"/>
              <w:jc w:val="both"/>
              <w:rPr>
                <w:rFonts w:ascii="Times New Roman" w:hAnsi="Times New Roman" w:cs="Times New Roman"/>
                <w:sz w:val="24"/>
                <w:szCs w:val="24"/>
              </w:rPr>
            </w:pPr>
            <w:r w:rsidRPr="00A530D7">
              <w:rPr>
                <w:rFonts w:ascii="Times New Roman" w:hAnsi="Times New Roman" w:cs="Times New Roman"/>
                <w:sz w:val="24"/>
                <w:szCs w:val="24"/>
              </w:rPr>
              <w:t>Ņemot vērā Satversmes tiesas spriedumus, kā arī Satversmes tiesā tiesvedībā esošās lietas, plānots palielināt valsts sociālā nodrošinājuma pabalsta apmēru, kā arī palielināt minimālās pensijas un atlīdzības apmērus, tā</w:t>
            </w:r>
            <w:r w:rsidRPr="00A530D7">
              <w:rPr>
                <w:rFonts w:ascii="Times New Roman" w:eastAsia="Times New Roman" w:hAnsi="Times New Roman" w:cs="Times New Roman"/>
                <w:iCs/>
                <w:sz w:val="24"/>
                <w:szCs w:val="24"/>
                <w:lang w:eastAsia="lv-LV"/>
              </w:rPr>
              <w:t xml:space="preserve"> nostiprinot  likumprojektā “Grozījumi likumā “</w:t>
            </w:r>
            <w:r w:rsidRPr="00A530D7">
              <w:rPr>
                <w:rFonts w:ascii="Times New Roman" w:eastAsia="Times New Roman" w:hAnsi="Times New Roman" w:cs="Times New Roman"/>
                <w:sz w:val="24"/>
                <w:szCs w:val="24"/>
                <w:lang w:eastAsia="lv-LV"/>
              </w:rPr>
              <w:t>Par sociālo drošību””</w:t>
            </w:r>
            <w:r w:rsidRPr="00A530D7">
              <w:rPr>
                <w:rFonts w:ascii="Times New Roman" w:eastAsia="Times New Roman" w:hAnsi="Times New Roman" w:cs="Times New Roman"/>
                <w:i/>
                <w:sz w:val="24"/>
                <w:szCs w:val="24"/>
                <w:lang w:eastAsia="lv-LV"/>
              </w:rPr>
              <w:t xml:space="preserve"> </w:t>
            </w:r>
            <w:r w:rsidRPr="00A530D7">
              <w:rPr>
                <w:rFonts w:ascii="Times New Roman" w:eastAsia="Times New Roman" w:hAnsi="Times New Roman" w:cs="Times New Roman"/>
                <w:iCs/>
                <w:sz w:val="24"/>
                <w:szCs w:val="24"/>
                <w:lang w:eastAsia="lv-LV"/>
              </w:rPr>
              <w:t>noteikto</w:t>
            </w:r>
            <w:r w:rsidRPr="00A530D7">
              <w:rPr>
                <w:rFonts w:ascii="Times New Roman" w:eastAsia="Times New Roman" w:hAnsi="Times New Roman" w:cs="Times New Roman"/>
                <w:i/>
                <w:sz w:val="24"/>
                <w:szCs w:val="24"/>
                <w:lang w:eastAsia="lv-LV"/>
              </w:rPr>
              <w:t xml:space="preserve"> </w:t>
            </w:r>
            <w:r w:rsidRPr="00A530D7">
              <w:rPr>
                <w:rFonts w:ascii="Times New Roman" w:eastAsia="Times New Roman" w:hAnsi="Times New Roman" w:cs="Times New Roman"/>
                <w:iCs/>
                <w:sz w:val="24"/>
                <w:szCs w:val="24"/>
                <w:lang w:eastAsia="lv-LV"/>
              </w:rPr>
              <w:t>pieeju minimālo ienākumu sliekšņu noteikšanā. Proti, ņemot vērā, ka atbilstoši likumprojekta</w:t>
            </w:r>
            <w:r w:rsidRPr="00A530D7">
              <w:rPr>
                <w:rFonts w:ascii="Times New Roman" w:eastAsia="Times New Roman" w:hAnsi="Times New Roman" w:cs="Times New Roman"/>
                <w:i/>
                <w:sz w:val="24"/>
                <w:szCs w:val="24"/>
                <w:lang w:eastAsia="lv-LV"/>
              </w:rPr>
              <w:t xml:space="preserve"> </w:t>
            </w:r>
            <w:r w:rsidRPr="00A530D7">
              <w:rPr>
                <w:rFonts w:ascii="Times New Roman" w:eastAsia="Times New Roman" w:hAnsi="Times New Roman" w:cs="Times New Roman"/>
                <w:iCs/>
                <w:sz w:val="24"/>
                <w:szCs w:val="24"/>
                <w:lang w:eastAsia="lv-LV"/>
              </w:rPr>
              <w:t>“Grozījumi likumā “</w:t>
            </w:r>
            <w:r w:rsidRPr="00A530D7">
              <w:rPr>
                <w:rFonts w:ascii="Times New Roman" w:eastAsia="Times New Roman" w:hAnsi="Times New Roman" w:cs="Times New Roman"/>
                <w:sz w:val="24"/>
                <w:szCs w:val="24"/>
                <w:lang w:eastAsia="lv-LV"/>
              </w:rPr>
              <w:t>Par sociālo drošību””</w:t>
            </w:r>
            <w:r w:rsidRPr="00A530D7">
              <w:rPr>
                <w:rFonts w:ascii="Times New Roman" w:eastAsia="Times New Roman" w:hAnsi="Times New Roman" w:cs="Times New Roman"/>
                <w:i/>
                <w:sz w:val="24"/>
                <w:szCs w:val="24"/>
                <w:lang w:eastAsia="lv-LV"/>
              </w:rPr>
              <w:t xml:space="preserve"> </w:t>
            </w:r>
            <w:r w:rsidRPr="00A530D7">
              <w:rPr>
                <w:rFonts w:ascii="Times New Roman" w:eastAsia="Times New Roman" w:hAnsi="Times New Roman" w:cs="Times New Roman"/>
                <w:iCs/>
                <w:sz w:val="24"/>
                <w:szCs w:val="24"/>
                <w:lang w:eastAsia="lv-LV"/>
              </w:rPr>
              <w:t>izpratnē</w:t>
            </w:r>
            <w:r w:rsidRPr="00A530D7">
              <w:rPr>
                <w:rFonts w:ascii="Times New Roman" w:eastAsia="Times New Roman" w:hAnsi="Times New Roman" w:cs="Times New Roman"/>
                <w:i/>
                <w:sz w:val="24"/>
                <w:szCs w:val="24"/>
                <w:lang w:eastAsia="lv-LV"/>
              </w:rPr>
              <w:t xml:space="preserve"> </w:t>
            </w:r>
            <w:r w:rsidRPr="00A530D7">
              <w:rPr>
                <w:rFonts w:ascii="Times New Roman" w:eastAsia="Times New Roman" w:hAnsi="Times New Roman" w:cs="Times New Roman"/>
                <w:sz w:val="24"/>
                <w:szCs w:val="24"/>
                <w:lang w:eastAsia="lv-LV"/>
              </w:rPr>
              <w:t>pensijas</w:t>
            </w:r>
            <w:r w:rsidRPr="00A530D7">
              <w:rPr>
                <w:rFonts w:ascii="Times New Roman" w:eastAsia="Times New Roman" w:hAnsi="Times New Roman" w:cs="Times New Roman"/>
                <w:iCs/>
                <w:sz w:val="24"/>
                <w:szCs w:val="24"/>
                <w:lang w:eastAsia="lv-LV"/>
              </w:rPr>
              <w:t xml:space="preserve"> ir viens no minimālo ienākumu sliekšņiem, tā apmērs ir nosakāms procentuālā apmērā, kas</w:t>
            </w:r>
            <w:r w:rsidRPr="00A530D7">
              <w:rPr>
                <w:rFonts w:ascii="Times New Roman" w:eastAsia="Times New Roman" w:hAnsi="Times New Roman" w:cs="Times New Roman"/>
                <w:sz w:val="24"/>
                <w:szCs w:val="24"/>
                <w:lang w:eastAsia="lv-LV"/>
              </w:rPr>
              <w:t xml:space="preserve"> noapaļots līdz veseliem </w:t>
            </w:r>
            <w:proofErr w:type="spellStart"/>
            <w:r w:rsidRPr="00A530D7">
              <w:rPr>
                <w:rFonts w:ascii="Times New Roman" w:eastAsia="Times New Roman" w:hAnsi="Times New Roman" w:cs="Times New Roman"/>
                <w:i/>
                <w:iCs/>
                <w:sz w:val="24"/>
                <w:szCs w:val="24"/>
                <w:lang w:eastAsia="lv-LV"/>
              </w:rPr>
              <w:t>euro</w:t>
            </w:r>
            <w:proofErr w:type="spellEnd"/>
            <w:r w:rsidRPr="00A530D7">
              <w:rPr>
                <w:rFonts w:ascii="Times New Roman" w:eastAsia="Times New Roman" w:hAnsi="Times New Roman" w:cs="Times New Roman"/>
                <w:i/>
                <w:iCs/>
                <w:sz w:val="24"/>
                <w:szCs w:val="24"/>
                <w:lang w:eastAsia="lv-LV"/>
              </w:rPr>
              <w:t xml:space="preserve">, </w:t>
            </w:r>
            <w:r w:rsidRPr="00A530D7">
              <w:rPr>
                <w:rFonts w:ascii="Times New Roman" w:eastAsia="Times New Roman" w:hAnsi="Times New Roman" w:cs="Times New Roman"/>
                <w:iCs/>
                <w:sz w:val="24"/>
                <w:szCs w:val="24"/>
                <w:lang w:eastAsia="lv-LV"/>
              </w:rPr>
              <w:t xml:space="preserve"> no </w:t>
            </w:r>
            <w:r w:rsidRPr="00A530D7">
              <w:rPr>
                <w:rFonts w:ascii="Times New Roman" w:hAnsi="Times New Roman" w:cs="Times New Roman"/>
                <w:sz w:val="24"/>
                <w:szCs w:val="24"/>
              </w:rPr>
              <w:t xml:space="preserve">Centrālās statistikas pārvaldes tīmekļa vietnē pārskata gadā publicētās ienākumu mediānas.  </w:t>
            </w:r>
          </w:p>
          <w:p w:rsidR="005D3700" w:rsidRPr="00A530D7" w:rsidRDefault="005D3700" w:rsidP="005D3700">
            <w:pPr>
              <w:spacing w:after="0" w:line="240" w:lineRule="auto"/>
              <w:jc w:val="both"/>
              <w:rPr>
                <w:rFonts w:ascii="Times New Roman" w:eastAsia="Times New Roman" w:hAnsi="Times New Roman" w:cs="Times New Roman"/>
                <w:sz w:val="24"/>
                <w:szCs w:val="24"/>
                <w:lang w:eastAsia="lv-LV"/>
              </w:rPr>
            </w:pPr>
            <w:r w:rsidRPr="00A530D7">
              <w:rPr>
                <w:rFonts w:ascii="Times New Roman" w:eastAsia="Times New Roman" w:hAnsi="Times New Roman" w:cs="Times New Roman"/>
                <w:sz w:val="24"/>
                <w:szCs w:val="24"/>
                <w:lang w:eastAsia="lv-LV"/>
              </w:rPr>
              <w:t>Valsts pensija</w:t>
            </w:r>
            <w:r w:rsidRPr="00A530D7">
              <w:rPr>
                <w:rFonts w:ascii="Times New Roman" w:eastAsia="Times New Roman" w:hAnsi="Times New Roman" w:cs="Times New Roman"/>
                <w:sz w:val="24"/>
                <w:szCs w:val="24"/>
                <w:lang w:eastAsia="lv-LV"/>
              </w:rPr>
              <w:t xml:space="preserve"> ir sociālās drošības sistēmas elements, tas vērsts uz personas tiesībām saņemt atbilstošu sociālo nodrošinājumu </w:t>
            </w:r>
            <w:r w:rsidRPr="00A530D7">
              <w:rPr>
                <w:rFonts w:ascii="Times New Roman" w:eastAsia="Times New Roman" w:hAnsi="Times New Roman" w:cs="Times New Roman"/>
                <w:sz w:val="24"/>
                <w:szCs w:val="24"/>
                <w:lang w:eastAsia="lv-LV"/>
              </w:rPr>
              <w:t>konkrētās</w:t>
            </w:r>
            <w:r w:rsidRPr="00A530D7">
              <w:rPr>
                <w:rFonts w:ascii="Times New Roman" w:eastAsia="Times New Roman" w:hAnsi="Times New Roman" w:cs="Times New Roman"/>
                <w:sz w:val="24"/>
                <w:szCs w:val="24"/>
                <w:lang w:eastAsia="lv-LV"/>
              </w:rPr>
              <w:t xml:space="preserve"> situācijās. Indivīda tiesības uz sociālo nodrošinājumu var tikt realizētas ne tikai ar tiešo maksājumu palīdzību, t.sk. </w:t>
            </w:r>
            <w:r w:rsidRPr="00A530D7">
              <w:rPr>
                <w:rFonts w:ascii="Times New Roman" w:eastAsia="Times New Roman" w:hAnsi="Times New Roman" w:cs="Times New Roman"/>
                <w:sz w:val="24"/>
                <w:szCs w:val="24"/>
                <w:lang w:eastAsia="lv-LV"/>
              </w:rPr>
              <w:t>pensiju</w:t>
            </w:r>
            <w:r w:rsidRPr="00A530D7">
              <w:rPr>
                <w:rFonts w:ascii="Times New Roman" w:eastAsia="Times New Roman" w:hAnsi="Times New Roman" w:cs="Times New Roman"/>
                <w:sz w:val="24"/>
                <w:szCs w:val="24"/>
                <w:lang w:eastAsia="lv-LV"/>
              </w:rPr>
              <w:t xml:space="preserve"> veidā, bet arī ar sniegto sociālo pakalpojumu nodrošinājumu katrā </w:t>
            </w:r>
            <w:r w:rsidRPr="00A530D7">
              <w:rPr>
                <w:rFonts w:ascii="Times New Roman" w:eastAsia="Times New Roman" w:hAnsi="Times New Roman" w:cs="Times New Roman"/>
                <w:sz w:val="24"/>
                <w:szCs w:val="24"/>
                <w:lang w:eastAsia="lv-LV"/>
              </w:rPr>
              <w:lastRenderedPageBreak/>
              <w:t xml:space="preserve">konkrētajā situācijā. Līdz ar to arī pamatvajadzību nodrošināšana ir skatāma konkrētās mājsaimniecības, kurā dzīvo indivīds, ietvaros, kopsakarā ar visiem sociālās drošības sistēmas pasākumiem. Katra indivīda situācija ir skatāma individuāli, tostarp indivīda vajadzība pēc konkrētas atbalsta formas un individuālās iespējas šīs vajadzības apmierināt. Iedzīvotājiem (mājsaimniecībām), kuriem ir ierobežotas iespējas apmierināt pamatvajadzības, tiek nodrošināta sociālā palīdzība no deklarētās dzīvesvietas pašvaldības puses, tādējādi sekmējot indivīda (mājsaimniecības) individuālo vajadzību apmierināšanu katrā konkrētajā situācijā. </w:t>
            </w:r>
          </w:p>
          <w:p w:rsidR="00A573E6" w:rsidRPr="00A530D7" w:rsidRDefault="00A573E6" w:rsidP="007F06F5">
            <w:pPr>
              <w:spacing w:before="120" w:after="120"/>
              <w:jc w:val="both"/>
              <w:rPr>
                <w:rFonts w:ascii="Times New Roman" w:hAnsi="Times New Roman" w:cs="Times New Roman"/>
                <w:sz w:val="24"/>
                <w:szCs w:val="24"/>
              </w:rPr>
            </w:pPr>
            <w:r w:rsidRPr="00A530D7">
              <w:rPr>
                <w:rFonts w:ascii="Times New Roman" w:hAnsi="Times New Roman" w:cs="Times New Roman"/>
                <w:sz w:val="24"/>
                <w:szCs w:val="24"/>
              </w:rPr>
              <w:t>Likumprojekts paredz:</w:t>
            </w:r>
          </w:p>
          <w:p w:rsidR="004B0DB9" w:rsidRPr="00A530D7" w:rsidRDefault="007F06F5" w:rsidP="0020561E">
            <w:pPr>
              <w:numPr>
                <w:ilvl w:val="0"/>
                <w:numId w:val="7"/>
              </w:numPr>
              <w:spacing w:before="120" w:after="120" w:line="240" w:lineRule="auto"/>
              <w:jc w:val="both"/>
              <w:rPr>
                <w:rFonts w:ascii="Times New Roman" w:hAnsi="Times New Roman" w:cs="Times New Roman"/>
                <w:sz w:val="24"/>
                <w:szCs w:val="24"/>
              </w:rPr>
            </w:pPr>
            <w:bookmarkStart w:id="8" w:name="_Hlk49956071"/>
            <w:r w:rsidRPr="00A530D7">
              <w:rPr>
                <w:rFonts w:ascii="Times New Roman" w:hAnsi="Times New Roman" w:cs="Times New Roman"/>
                <w:iCs/>
                <w:sz w:val="24"/>
                <w:szCs w:val="24"/>
              </w:rPr>
              <w:t>minimālās vecuma pensijas</w:t>
            </w:r>
            <w:r w:rsidRPr="00A530D7">
              <w:rPr>
                <w:rFonts w:ascii="Times New Roman" w:hAnsi="Times New Roman" w:cs="Times New Roman"/>
                <w:sz w:val="24"/>
                <w:szCs w:val="24"/>
              </w:rPr>
              <w:t xml:space="preserve"> aprēķina bāzi </w:t>
            </w:r>
            <w:r w:rsidRPr="00A530D7">
              <w:rPr>
                <w:rFonts w:ascii="Times New Roman" w:hAnsi="Times New Roman" w:cs="Times New Roman"/>
                <w:iCs/>
                <w:sz w:val="24"/>
                <w:szCs w:val="24"/>
              </w:rPr>
              <w:t xml:space="preserve">noteikt </w:t>
            </w:r>
            <w:r w:rsidR="009B1FE3" w:rsidRPr="00A530D7">
              <w:rPr>
                <w:rFonts w:ascii="Times New Roman" w:hAnsi="Times New Roman" w:cs="Times New Roman"/>
                <w:iCs/>
                <w:sz w:val="24"/>
                <w:szCs w:val="24"/>
              </w:rPr>
              <w:t>25</w:t>
            </w:r>
            <w:r w:rsidRPr="00A530D7">
              <w:rPr>
                <w:rFonts w:ascii="Times New Roman" w:hAnsi="Times New Roman" w:cs="Times New Roman"/>
                <w:iCs/>
                <w:sz w:val="24"/>
                <w:szCs w:val="24"/>
              </w:rPr>
              <w:t>% no ienākumu mediānas, savukārt personām ar invaliditāti kopš bērnības 3</w:t>
            </w:r>
            <w:r w:rsidR="009B1FE3" w:rsidRPr="00A530D7">
              <w:rPr>
                <w:rFonts w:ascii="Times New Roman" w:hAnsi="Times New Roman" w:cs="Times New Roman"/>
                <w:iCs/>
                <w:sz w:val="24"/>
                <w:szCs w:val="24"/>
              </w:rPr>
              <w:t>0</w:t>
            </w:r>
            <w:r w:rsidRPr="00A530D7">
              <w:rPr>
                <w:rFonts w:ascii="Times New Roman" w:hAnsi="Times New Roman" w:cs="Times New Roman"/>
                <w:iCs/>
                <w:sz w:val="24"/>
                <w:szCs w:val="24"/>
              </w:rPr>
              <w:t>% no ienākumu mediānas</w:t>
            </w:r>
            <w:r w:rsidR="004B0DB9" w:rsidRPr="00A530D7">
              <w:rPr>
                <w:rFonts w:ascii="Times New Roman" w:hAnsi="Times New Roman" w:cs="Times New Roman"/>
                <w:iCs/>
                <w:sz w:val="24"/>
                <w:szCs w:val="24"/>
              </w:rPr>
              <w:t>;</w:t>
            </w:r>
          </w:p>
          <w:p w:rsidR="00A573E6" w:rsidRPr="00A530D7" w:rsidRDefault="00A573E6" w:rsidP="0020561E">
            <w:pPr>
              <w:numPr>
                <w:ilvl w:val="0"/>
                <w:numId w:val="7"/>
              </w:numPr>
              <w:spacing w:before="120" w:after="120" w:line="240" w:lineRule="auto"/>
              <w:jc w:val="both"/>
              <w:rPr>
                <w:rFonts w:ascii="Times New Roman" w:hAnsi="Times New Roman" w:cs="Times New Roman"/>
                <w:sz w:val="24"/>
                <w:szCs w:val="24"/>
              </w:rPr>
            </w:pPr>
            <w:r w:rsidRPr="00A530D7">
              <w:rPr>
                <w:rFonts w:ascii="Times New Roman" w:hAnsi="Times New Roman" w:cs="Times New Roman"/>
                <w:sz w:val="24"/>
                <w:szCs w:val="24"/>
              </w:rPr>
              <w:t xml:space="preserve">noteikt minimālo vecuma pensiju par katru apdrošināšanas stāža gadu, piemērojot </w:t>
            </w:r>
            <w:r w:rsidRPr="00A530D7">
              <w:rPr>
                <w:rFonts w:ascii="Times New Roman" w:hAnsi="Times New Roman" w:cs="Times New Roman"/>
                <w:sz w:val="24"/>
                <w:szCs w:val="24"/>
                <w:lang w:eastAsia="lv-LV"/>
              </w:rPr>
              <w:t>vecuma pensijas aprēķina bāzei koeficientu – 1,</w:t>
            </w:r>
            <w:r w:rsidR="004B0DB9" w:rsidRPr="00A530D7">
              <w:rPr>
                <w:rFonts w:ascii="Times New Roman" w:hAnsi="Times New Roman" w:cs="Times New Roman"/>
                <w:sz w:val="24"/>
                <w:szCs w:val="24"/>
                <w:lang w:eastAsia="lv-LV"/>
              </w:rPr>
              <w:t>2 ( līdz 2024.gada 31.decembrim – 1,1)</w:t>
            </w:r>
            <w:r w:rsidRPr="00A530D7">
              <w:rPr>
                <w:rFonts w:ascii="Times New Roman" w:hAnsi="Times New Roman" w:cs="Times New Roman"/>
                <w:sz w:val="24"/>
                <w:szCs w:val="24"/>
                <w:lang w:eastAsia="lv-LV"/>
              </w:rPr>
              <w:t>, un par katru nākamo gadu, kas pārsniedz vecuma pensijas piešķiršanai nepieciešamo apdrošināšanas stāžu, apmēru palielinot par diviem procentiem no minimālās vecuma pensijas aprēķina bāzes;</w:t>
            </w:r>
          </w:p>
          <w:p w:rsidR="00A573E6" w:rsidRPr="00A530D7" w:rsidRDefault="00A573E6" w:rsidP="007F06F5">
            <w:pPr>
              <w:numPr>
                <w:ilvl w:val="0"/>
                <w:numId w:val="7"/>
              </w:numPr>
              <w:spacing w:before="120" w:after="120" w:line="240" w:lineRule="auto"/>
              <w:jc w:val="both"/>
              <w:rPr>
                <w:rFonts w:ascii="Times New Roman" w:hAnsi="Times New Roman" w:cs="Times New Roman"/>
                <w:sz w:val="24"/>
                <w:szCs w:val="24"/>
              </w:rPr>
            </w:pPr>
            <w:bookmarkStart w:id="9" w:name="_Hlk49957878"/>
            <w:bookmarkEnd w:id="8"/>
            <w:r w:rsidRPr="00A530D7">
              <w:rPr>
                <w:rFonts w:ascii="Times New Roman" w:eastAsia="Times New Roman" w:hAnsi="Times New Roman" w:cs="Times New Roman"/>
                <w:iCs/>
                <w:sz w:val="24"/>
                <w:szCs w:val="24"/>
                <w:lang w:eastAsia="lv-LV"/>
              </w:rPr>
              <w:t xml:space="preserve">noteikt, ka III grupas invaliditātes gadījumā invaliditātes pensija tiek noteikta </w:t>
            </w:r>
            <w:r w:rsidR="004B0DB9" w:rsidRPr="00A530D7">
              <w:rPr>
                <w:rFonts w:ascii="Times New Roman" w:eastAsia="Times New Roman" w:hAnsi="Times New Roman" w:cs="Times New Roman"/>
                <w:iCs/>
                <w:sz w:val="24"/>
                <w:szCs w:val="24"/>
                <w:lang w:eastAsia="lv-LV"/>
              </w:rPr>
              <w:t>25</w:t>
            </w:r>
            <w:r w:rsidRPr="00A530D7">
              <w:rPr>
                <w:rFonts w:ascii="Times New Roman" w:hAnsi="Times New Roman" w:cs="Times New Roman"/>
                <w:iCs/>
                <w:sz w:val="24"/>
                <w:szCs w:val="24"/>
              </w:rPr>
              <w:t>% no ienākumu mediānas</w:t>
            </w:r>
            <w:r w:rsidR="00A60CFE" w:rsidRPr="00A530D7">
              <w:rPr>
                <w:rFonts w:ascii="Times New Roman" w:hAnsi="Times New Roman" w:cs="Times New Roman"/>
                <w:iCs/>
                <w:sz w:val="24"/>
                <w:szCs w:val="24"/>
              </w:rPr>
              <w:t xml:space="preserve"> (personām ar invaliditāti kopš bērnības 3</w:t>
            </w:r>
            <w:r w:rsidR="004B0DB9" w:rsidRPr="00A530D7">
              <w:rPr>
                <w:rFonts w:ascii="Times New Roman" w:hAnsi="Times New Roman" w:cs="Times New Roman"/>
                <w:iCs/>
                <w:sz w:val="24"/>
                <w:szCs w:val="24"/>
              </w:rPr>
              <w:t>0</w:t>
            </w:r>
            <w:r w:rsidR="00A60CFE" w:rsidRPr="00A530D7">
              <w:rPr>
                <w:rFonts w:ascii="Times New Roman" w:hAnsi="Times New Roman" w:cs="Times New Roman"/>
                <w:iCs/>
                <w:sz w:val="24"/>
                <w:szCs w:val="24"/>
              </w:rPr>
              <w:t>% no ienākumu mediānas)</w:t>
            </w:r>
            <w:r w:rsidRPr="00A530D7">
              <w:rPr>
                <w:rFonts w:ascii="Times New Roman" w:hAnsi="Times New Roman" w:cs="Times New Roman"/>
                <w:iCs/>
                <w:sz w:val="24"/>
                <w:szCs w:val="24"/>
              </w:rPr>
              <w:t>;</w:t>
            </w:r>
          </w:p>
          <w:p w:rsidR="00A573E6" w:rsidRPr="00A530D7" w:rsidRDefault="00A573E6" w:rsidP="007F06F5">
            <w:pPr>
              <w:numPr>
                <w:ilvl w:val="0"/>
                <w:numId w:val="7"/>
              </w:numPr>
              <w:spacing w:before="120" w:after="120" w:line="240" w:lineRule="auto"/>
              <w:jc w:val="both"/>
              <w:rPr>
                <w:rFonts w:ascii="Times New Roman" w:hAnsi="Times New Roman" w:cs="Times New Roman"/>
                <w:sz w:val="24"/>
                <w:szCs w:val="24"/>
              </w:rPr>
            </w:pPr>
            <w:r w:rsidRPr="00A530D7">
              <w:rPr>
                <w:rFonts w:ascii="Times New Roman" w:eastAsia="Times New Roman" w:hAnsi="Times New Roman" w:cs="Times New Roman"/>
                <w:iCs/>
                <w:sz w:val="24"/>
                <w:szCs w:val="24"/>
                <w:lang w:eastAsia="lv-LV"/>
              </w:rPr>
              <w:t xml:space="preserve"> I un II grupas invaliditātes pensijas apmērs nedrīkst būt mazāks par </w:t>
            </w:r>
            <w:r w:rsidR="004B0DB9" w:rsidRPr="00A530D7">
              <w:rPr>
                <w:rFonts w:ascii="Times New Roman" w:eastAsia="Times New Roman" w:hAnsi="Times New Roman" w:cs="Times New Roman"/>
                <w:iCs/>
                <w:sz w:val="24"/>
                <w:szCs w:val="24"/>
                <w:lang w:eastAsia="lv-LV"/>
              </w:rPr>
              <w:t>25</w:t>
            </w:r>
            <w:r w:rsidR="00A60CFE" w:rsidRPr="00A530D7">
              <w:rPr>
                <w:rFonts w:ascii="Times New Roman" w:hAnsi="Times New Roman" w:cs="Times New Roman"/>
                <w:iCs/>
                <w:sz w:val="24"/>
                <w:szCs w:val="24"/>
              </w:rPr>
              <w:t>% no ienākumu mediānas (personām ar invaliditāti kopš bērnības 3</w:t>
            </w:r>
            <w:r w:rsidR="004B0DB9" w:rsidRPr="00A530D7">
              <w:rPr>
                <w:rFonts w:ascii="Times New Roman" w:hAnsi="Times New Roman" w:cs="Times New Roman"/>
                <w:iCs/>
                <w:sz w:val="24"/>
                <w:szCs w:val="24"/>
              </w:rPr>
              <w:t>0</w:t>
            </w:r>
            <w:r w:rsidR="00A60CFE" w:rsidRPr="00A530D7">
              <w:rPr>
                <w:rFonts w:ascii="Times New Roman" w:hAnsi="Times New Roman" w:cs="Times New Roman"/>
                <w:iCs/>
                <w:sz w:val="24"/>
                <w:szCs w:val="24"/>
              </w:rPr>
              <w:t>% no ienākumu mediānas)</w:t>
            </w:r>
            <w:r w:rsidRPr="00A530D7">
              <w:rPr>
                <w:rFonts w:ascii="Times New Roman" w:eastAsia="Times New Roman" w:hAnsi="Times New Roman" w:cs="Times New Roman"/>
                <w:iCs/>
                <w:sz w:val="24"/>
                <w:szCs w:val="24"/>
                <w:lang w:eastAsia="lv-LV"/>
              </w:rPr>
              <w:t>, kura</w:t>
            </w:r>
            <w:r w:rsidR="00A60CFE" w:rsidRPr="00A530D7">
              <w:rPr>
                <w:rFonts w:ascii="Times New Roman" w:eastAsia="Times New Roman" w:hAnsi="Times New Roman" w:cs="Times New Roman"/>
                <w:iCs/>
                <w:sz w:val="24"/>
                <w:szCs w:val="24"/>
                <w:lang w:eastAsia="lv-LV"/>
              </w:rPr>
              <w:t>i</w:t>
            </w:r>
            <w:r w:rsidRPr="00A530D7">
              <w:rPr>
                <w:rFonts w:ascii="Times New Roman" w:eastAsia="Times New Roman" w:hAnsi="Times New Roman" w:cs="Times New Roman"/>
                <w:iCs/>
                <w:sz w:val="24"/>
                <w:szCs w:val="24"/>
                <w:lang w:eastAsia="lv-LV"/>
              </w:rPr>
              <w:t xml:space="preserve"> piemērots koeficients 1,6 I grupas invaliditātes gadījumā un 1,4 II grupas invaliditātes gadījumā</w:t>
            </w:r>
            <w:r w:rsidR="00A60CFE" w:rsidRPr="00A530D7">
              <w:rPr>
                <w:rFonts w:ascii="Times New Roman" w:eastAsia="Times New Roman" w:hAnsi="Times New Roman" w:cs="Times New Roman"/>
                <w:iCs/>
                <w:sz w:val="24"/>
                <w:szCs w:val="24"/>
                <w:lang w:eastAsia="lv-LV"/>
              </w:rPr>
              <w:t>;</w:t>
            </w:r>
          </w:p>
          <w:p w:rsidR="007F06F5" w:rsidRPr="00A530D7" w:rsidRDefault="007F06F5" w:rsidP="007F06F5">
            <w:pPr>
              <w:numPr>
                <w:ilvl w:val="0"/>
                <w:numId w:val="7"/>
              </w:numPr>
              <w:spacing w:before="120" w:after="120" w:line="240" w:lineRule="auto"/>
              <w:jc w:val="both"/>
              <w:rPr>
                <w:rFonts w:ascii="Times New Roman" w:hAnsi="Times New Roman" w:cs="Times New Roman"/>
                <w:sz w:val="24"/>
                <w:szCs w:val="24"/>
              </w:rPr>
            </w:pPr>
            <w:bookmarkStart w:id="10" w:name="_Hlk49957023"/>
            <w:bookmarkEnd w:id="9"/>
            <w:r w:rsidRPr="00A530D7">
              <w:rPr>
                <w:rFonts w:ascii="Times New Roman" w:hAnsi="Times New Roman" w:cs="Times New Roman"/>
                <w:sz w:val="24"/>
                <w:szCs w:val="24"/>
              </w:rPr>
              <w:t>paaugstināt apgādnieka zaudējuma pensiju</w:t>
            </w:r>
            <w:r w:rsidR="00236BFB" w:rsidRPr="00A530D7">
              <w:rPr>
                <w:rFonts w:ascii="Times New Roman" w:hAnsi="Times New Roman" w:cs="Times New Roman"/>
                <w:sz w:val="24"/>
                <w:szCs w:val="24"/>
              </w:rPr>
              <w:t xml:space="preserve"> minimālo apmēru</w:t>
            </w:r>
            <w:r w:rsidRPr="00A530D7">
              <w:rPr>
                <w:rFonts w:ascii="Times New Roman" w:hAnsi="Times New Roman" w:cs="Times New Roman"/>
                <w:sz w:val="24"/>
                <w:szCs w:val="24"/>
              </w:rPr>
              <w:t xml:space="preserve">, nosakot to </w:t>
            </w:r>
            <w:r w:rsidR="004B0DB9" w:rsidRPr="00A530D7">
              <w:rPr>
                <w:rFonts w:ascii="Times New Roman" w:hAnsi="Times New Roman" w:cs="Times New Roman"/>
                <w:sz w:val="24"/>
                <w:szCs w:val="24"/>
              </w:rPr>
              <w:t>25</w:t>
            </w:r>
            <w:r w:rsidRPr="00A530D7">
              <w:rPr>
                <w:rFonts w:ascii="Times New Roman" w:hAnsi="Times New Roman" w:cs="Times New Roman"/>
                <w:sz w:val="24"/>
                <w:szCs w:val="24"/>
              </w:rPr>
              <w:t xml:space="preserve">% </w:t>
            </w:r>
            <w:r w:rsidR="00236BFB" w:rsidRPr="00A530D7">
              <w:rPr>
                <w:rFonts w:ascii="Times New Roman" w:hAnsi="Times New Roman" w:cs="Times New Roman"/>
                <w:sz w:val="24"/>
                <w:szCs w:val="24"/>
              </w:rPr>
              <w:t xml:space="preserve">apmērā </w:t>
            </w:r>
            <w:r w:rsidRPr="00A530D7">
              <w:rPr>
                <w:rFonts w:ascii="Times New Roman" w:hAnsi="Times New Roman" w:cs="Times New Roman"/>
                <w:sz w:val="24"/>
                <w:szCs w:val="24"/>
              </w:rPr>
              <w:t xml:space="preserve">no ienākumu mediānas bērniem līdz </w:t>
            </w:r>
            <w:r w:rsidR="00236BFB" w:rsidRPr="00A530D7">
              <w:rPr>
                <w:rFonts w:ascii="Times New Roman" w:hAnsi="Times New Roman" w:cs="Times New Roman"/>
                <w:sz w:val="24"/>
                <w:szCs w:val="24"/>
              </w:rPr>
              <w:t>7 gadu vecumam</w:t>
            </w:r>
            <w:r w:rsidRPr="00A530D7">
              <w:rPr>
                <w:rFonts w:ascii="Times New Roman" w:hAnsi="Times New Roman" w:cs="Times New Roman"/>
                <w:sz w:val="24"/>
                <w:szCs w:val="24"/>
              </w:rPr>
              <w:t xml:space="preserve"> un 3</w:t>
            </w:r>
            <w:r w:rsidR="004B0DB9" w:rsidRPr="00A530D7">
              <w:rPr>
                <w:rFonts w:ascii="Times New Roman" w:hAnsi="Times New Roman" w:cs="Times New Roman"/>
                <w:sz w:val="24"/>
                <w:szCs w:val="24"/>
              </w:rPr>
              <w:t>0</w:t>
            </w:r>
            <w:r w:rsidRPr="00A530D7">
              <w:rPr>
                <w:rFonts w:ascii="Times New Roman" w:hAnsi="Times New Roman" w:cs="Times New Roman"/>
                <w:sz w:val="24"/>
                <w:szCs w:val="24"/>
              </w:rPr>
              <w:t xml:space="preserve">% apmērā </w:t>
            </w:r>
            <w:r w:rsidR="00236BFB" w:rsidRPr="00A530D7">
              <w:rPr>
                <w:rFonts w:ascii="Times New Roman" w:hAnsi="Times New Roman" w:cs="Times New Roman"/>
                <w:sz w:val="24"/>
                <w:szCs w:val="24"/>
              </w:rPr>
              <w:t xml:space="preserve">no ienākumu mediānas </w:t>
            </w:r>
            <w:r w:rsidRPr="00A530D7">
              <w:rPr>
                <w:rFonts w:ascii="Times New Roman" w:hAnsi="Times New Roman" w:cs="Times New Roman"/>
                <w:sz w:val="24"/>
                <w:szCs w:val="24"/>
              </w:rPr>
              <w:t xml:space="preserve">bērniem no 7 </w:t>
            </w:r>
            <w:r w:rsidR="00236BFB" w:rsidRPr="00A530D7">
              <w:rPr>
                <w:rFonts w:ascii="Times New Roman" w:hAnsi="Times New Roman" w:cs="Times New Roman"/>
                <w:sz w:val="24"/>
                <w:szCs w:val="24"/>
              </w:rPr>
              <w:t>gadu vecuma</w:t>
            </w:r>
            <w:r w:rsidRPr="00A530D7">
              <w:rPr>
                <w:rFonts w:ascii="Times New Roman" w:hAnsi="Times New Roman" w:cs="Times New Roman"/>
                <w:sz w:val="24"/>
                <w:szCs w:val="24"/>
              </w:rPr>
              <w:t>;</w:t>
            </w:r>
          </w:p>
          <w:p w:rsidR="006805B6" w:rsidRPr="00A530D7" w:rsidRDefault="00A530D7" w:rsidP="006805B6">
            <w:pPr>
              <w:spacing w:before="120" w:after="120" w:line="240" w:lineRule="auto"/>
              <w:ind w:left="114"/>
              <w:jc w:val="both"/>
              <w:rPr>
                <w:rFonts w:ascii="Times New Roman" w:hAnsi="Times New Roman" w:cs="Times New Roman"/>
                <w:sz w:val="24"/>
                <w:szCs w:val="24"/>
              </w:rPr>
            </w:pPr>
            <w:r>
              <w:rPr>
                <w:rFonts w:ascii="Times New Roman" w:hAnsi="Times New Roman" w:cs="Times New Roman"/>
                <w:sz w:val="24"/>
                <w:szCs w:val="24"/>
              </w:rPr>
              <w:t>Tā kā jaunie minimālie apgādnieka zaudējuma pensijas apmēri ir lielāki par iepriekš noteiktajiem, nav nepieciešams noteikt vēl lielāku minimālo apmēru bērnam ar invaliditāti.</w:t>
            </w:r>
          </w:p>
          <w:bookmarkEnd w:id="10"/>
          <w:p w:rsidR="0053476C" w:rsidRPr="00A530D7" w:rsidRDefault="008A36C6" w:rsidP="007F06F5">
            <w:pPr>
              <w:numPr>
                <w:ilvl w:val="0"/>
                <w:numId w:val="7"/>
              </w:numPr>
              <w:spacing w:before="120" w:after="120" w:line="240" w:lineRule="auto"/>
              <w:jc w:val="both"/>
              <w:rPr>
                <w:rFonts w:ascii="Times New Roman" w:hAnsi="Times New Roman" w:cs="Times New Roman"/>
                <w:sz w:val="24"/>
                <w:szCs w:val="24"/>
              </w:rPr>
            </w:pPr>
            <w:r w:rsidRPr="00A530D7">
              <w:rPr>
                <w:rFonts w:ascii="Times New Roman" w:hAnsi="Times New Roman" w:cs="Times New Roman"/>
                <w:sz w:val="24"/>
                <w:szCs w:val="24"/>
                <w:lang w:eastAsia="lv-LV"/>
              </w:rPr>
              <w:t>minimālos pensiju apmērus pārskatīt atbilstoši likumā “Par sociālo drošību” noteikto minimālo ienākumu sliekšņu pārskatīšanas kārtībai;</w:t>
            </w:r>
          </w:p>
          <w:p w:rsidR="008A36C6" w:rsidRPr="00A530D7" w:rsidRDefault="008A36C6" w:rsidP="007F06F5">
            <w:pPr>
              <w:numPr>
                <w:ilvl w:val="0"/>
                <w:numId w:val="7"/>
              </w:numPr>
              <w:spacing w:before="120" w:after="120" w:line="240" w:lineRule="auto"/>
              <w:jc w:val="both"/>
              <w:rPr>
                <w:rFonts w:ascii="Times New Roman" w:hAnsi="Times New Roman" w:cs="Times New Roman"/>
                <w:sz w:val="24"/>
                <w:szCs w:val="24"/>
              </w:rPr>
            </w:pPr>
            <w:r w:rsidRPr="00A530D7">
              <w:rPr>
                <w:rFonts w:ascii="Times New Roman" w:hAnsi="Times New Roman" w:cs="Times New Roman"/>
                <w:sz w:val="24"/>
                <w:szCs w:val="24"/>
                <w:lang w:eastAsia="lv-LV"/>
              </w:rPr>
              <w:t>periodā no 2021.gada 1.janvāra līdz 2021.gada 30.aprīlim minimālos pensijas apmērus izmaksāt apmērā, kāds bija noteikts  atbilstoši normatīvajiem aktiem līdz 2020.gada 31.decembrim, un ne vēlāk kā līdz 2021.gada maijam veikt šo minimālo pensiju pārrēķinu, un starpību izmaksāt vienlaikus ar 2021.gada maija mēneša pensiju.</w:t>
            </w:r>
          </w:p>
          <w:p w:rsidR="00257BCA" w:rsidRPr="00A530D7" w:rsidRDefault="00257BCA" w:rsidP="00257BCA">
            <w:pPr>
              <w:spacing w:after="0" w:line="240" w:lineRule="auto"/>
              <w:jc w:val="both"/>
              <w:rPr>
                <w:rFonts w:ascii="Times New Roman" w:eastAsia="Times New Roman" w:hAnsi="Times New Roman" w:cs="Times New Roman"/>
                <w:iCs/>
                <w:sz w:val="24"/>
                <w:szCs w:val="24"/>
                <w:lang w:eastAsia="lv-LV"/>
              </w:rPr>
            </w:pPr>
          </w:p>
        </w:tc>
      </w:tr>
      <w:tr w:rsidR="00257BCA" w:rsidRPr="00AD184D" w:rsidTr="0077077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257BCA" w:rsidRPr="00AD184D" w:rsidRDefault="00257BCA" w:rsidP="00257BC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lastRenderedPageBreak/>
              <w:t>3.</w:t>
            </w:r>
          </w:p>
        </w:tc>
        <w:tc>
          <w:tcPr>
            <w:tcW w:w="1194" w:type="pct"/>
            <w:tcBorders>
              <w:top w:val="outset" w:sz="6" w:space="0" w:color="auto"/>
              <w:left w:val="outset" w:sz="6" w:space="0" w:color="auto"/>
              <w:bottom w:val="outset" w:sz="6" w:space="0" w:color="auto"/>
              <w:right w:val="outset" w:sz="6" w:space="0" w:color="auto"/>
            </w:tcBorders>
            <w:hideMark/>
          </w:tcPr>
          <w:p w:rsidR="00257BCA" w:rsidRPr="00AD184D" w:rsidRDefault="00257BCA" w:rsidP="00257BC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591" w:type="pct"/>
            <w:tcBorders>
              <w:top w:val="outset" w:sz="6" w:space="0" w:color="auto"/>
              <w:left w:val="outset" w:sz="6" w:space="0" w:color="auto"/>
              <w:bottom w:val="outset" w:sz="6" w:space="0" w:color="auto"/>
              <w:right w:val="outset" w:sz="6" w:space="0" w:color="auto"/>
            </w:tcBorders>
            <w:hideMark/>
          </w:tcPr>
          <w:p w:rsidR="00257BCA" w:rsidRPr="00AD184D" w:rsidRDefault="00D83CC0" w:rsidP="00257BCA">
            <w:pPr>
              <w:spacing w:after="0" w:line="240" w:lineRule="auto"/>
              <w:rPr>
                <w:rFonts w:ascii="Times New Roman" w:eastAsia="Times New Roman" w:hAnsi="Times New Roman" w:cs="Times New Roman"/>
                <w:iCs/>
                <w:sz w:val="24"/>
                <w:szCs w:val="24"/>
                <w:lang w:eastAsia="lv-LV"/>
              </w:rPr>
            </w:pPr>
            <w:r w:rsidRPr="00AD184D">
              <w:rPr>
                <w:rFonts w:ascii="Times New Roman" w:eastAsia="Times New Roman" w:hAnsi="Times New Roman" w:cs="Times New Roman"/>
                <w:iCs/>
                <w:sz w:val="24"/>
                <w:szCs w:val="24"/>
                <w:lang w:eastAsia="lv-LV"/>
              </w:rPr>
              <w:t>Valsts sociālās apdrošināšanas aģentūra</w:t>
            </w:r>
            <w:r w:rsidR="00257BCA" w:rsidRPr="00AD184D">
              <w:rPr>
                <w:rFonts w:ascii="Times New Roman" w:eastAsia="Times New Roman" w:hAnsi="Times New Roman" w:cs="Times New Roman"/>
                <w:iCs/>
                <w:sz w:val="24"/>
                <w:szCs w:val="24"/>
                <w:lang w:eastAsia="lv-LV"/>
              </w:rPr>
              <w:t xml:space="preserve"> (turpmāk </w:t>
            </w:r>
            <w:r w:rsidRPr="00AD184D">
              <w:rPr>
                <w:rFonts w:ascii="Times New Roman" w:eastAsia="Times New Roman" w:hAnsi="Times New Roman" w:cs="Times New Roman"/>
                <w:iCs/>
                <w:sz w:val="24"/>
                <w:szCs w:val="24"/>
                <w:lang w:eastAsia="lv-LV"/>
              </w:rPr>
              <w:t>VSAA</w:t>
            </w:r>
            <w:r w:rsidR="00257BCA" w:rsidRPr="00AD184D">
              <w:rPr>
                <w:rFonts w:ascii="Times New Roman" w:eastAsia="Times New Roman" w:hAnsi="Times New Roman" w:cs="Times New Roman"/>
                <w:iCs/>
                <w:sz w:val="24"/>
                <w:szCs w:val="24"/>
                <w:lang w:eastAsia="lv-LV"/>
              </w:rPr>
              <w:t>).</w:t>
            </w:r>
          </w:p>
          <w:p w:rsidR="00257BCA" w:rsidRPr="00AD184D" w:rsidRDefault="00257BCA" w:rsidP="00257BCA">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257BCA" w:rsidRPr="00AD184D" w:rsidTr="0077077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257BCA" w:rsidRPr="00AD184D" w:rsidRDefault="00257BCA" w:rsidP="00257BC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4.</w:t>
            </w:r>
          </w:p>
        </w:tc>
        <w:tc>
          <w:tcPr>
            <w:tcW w:w="1194" w:type="pct"/>
            <w:tcBorders>
              <w:top w:val="outset" w:sz="6" w:space="0" w:color="auto"/>
              <w:left w:val="outset" w:sz="6" w:space="0" w:color="auto"/>
              <w:bottom w:val="outset" w:sz="6" w:space="0" w:color="auto"/>
              <w:right w:val="outset" w:sz="6" w:space="0" w:color="auto"/>
            </w:tcBorders>
            <w:hideMark/>
          </w:tcPr>
          <w:p w:rsidR="00257BCA" w:rsidRPr="00AD184D" w:rsidRDefault="00257BCA" w:rsidP="00257BC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Cita informācija</w:t>
            </w:r>
          </w:p>
        </w:tc>
        <w:tc>
          <w:tcPr>
            <w:tcW w:w="3591" w:type="pct"/>
            <w:tcBorders>
              <w:top w:val="outset" w:sz="6" w:space="0" w:color="auto"/>
              <w:left w:val="outset" w:sz="6" w:space="0" w:color="auto"/>
              <w:bottom w:val="outset" w:sz="6" w:space="0" w:color="auto"/>
              <w:right w:val="outset" w:sz="6" w:space="0" w:color="auto"/>
            </w:tcBorders>
            <w:hideMark/>
          </w:tcPr>
          <w:p w:rsidR="00257BCA" w:rsidRPr="00AD184D" w:rsidRDefault="00257BCA" w:rsidP="00257BCA">
            <w:pPr>
              <w:spacing w:after="0" w:line="240" w:lineRule="auto"/>
              <w:rPr>
                <w:rFonts w:ascii="Times New Roman" w:eastAsia="Times New Roman" w:hAnsi="Times New Roman" w:cs="Times New Roman"/>
                <w:iCs/>
                <w:color w:val="A6A6A6" w:themeColor="background1" w:themeShade="A6"/>
                <w:sz w:val="24"/>
                <w:szCs w:val="24"/>
                <w:lang w:eastAsia="lv-LV"/>
              </w:rPr>
            </w:pPr>
            <w:r w:rsidRPr="00AD184D">
              <w:rPr>
                <w:rFonts w:ascii="Times New Roman" w:eastAsia="Times New Roman" w:hAnsi="Times New Roman" w:cs="Times New Roman"/>
                <w:iCs/>
                <w:sz w:val="24"/>
                <w:szCs w:val="24"/>
                <w:lang w:eastAsia="lv-LV"/>
              </w:rPr>
              <w:t>Nav</w:t>
            </w:r>
          </w:p>
        </w:tc>
      </w:tr>
    </w:tbl>
    <w:p w:rsidR="00257BCA" w:rsidRPr="00AD184D" w:rsidRDefault="00257BCA" w:rsidP="00257BC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57BCA" w:rsidRPr="00AD184D" w:rsidTr="00257BC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7BCA" w:rsidRPr="00AD184D" w:rsidRDefault="00257BCA" w:rsidP="00257BCA">
            <w:pPr>
              <w:spacing w:after="0" w:line="240" w:lineRule="auto"/>
              <w:rPr>
                <w:rFonts w:ascii="Times New Roman" w:eastAsia="Times New Roman" w:hAnsi="Times New Roman" w:cs="Times New Roman"/>
                <w:b/>
                <w:bCs/>
                <w:iCs/>
                <w:color w:val="414142"/>
                <w:sz w:val="24"/>
                <w:szCs w:val="24"/>
                <w:lang w:eastAsia="lv-LV"/>
              </w:rPr>
            </w:pPr>
            <w:r w:rsidRPr="00AD184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F04987" w:rsidRPr="00AD184D" w:rsidTr="00F0498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04987" w:rsidRPr="00AD184D" w:rsidRDefault="00F04987" w:rsidP="00F04987">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F04987" w:rsidRPr="00AD184D" w:rsidRDefault="00F04987" w:rsidP="00F04987">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 xml:space="preserve">Sabiedrības </w:t>
            </w:r>
            <w:proofErr w:type="spellStart"/>
            <w:r w:rsidRPr="00AD184D">
              <w:rPr>
                <w:rFonts w:ascii="Times New Roman" w:eastAsia="Times New Roman" w:hAnsi="Times New Roman" w:cs="Times New Roman"/>
                <w:iCs/>
                <w:color w:val="414142"/>
                <w:sz w:val="24"/>
                <w:szCs w:val="24"/>
                <w:lang w:eastAsia="lv-LV"/>
              </w:rPr>
              <w:t>mērķgrupas</w:t>
            </w:r>
            <w:proofErr w:type="spellEnd"/>
            <w:r w:rsidRPr="00AD184D">
              <w:rPr>
                <w:rFonts w:ascii="Times New Roman" w:eastAsia="Times New Roman" w:hAnsi="Times New Roman" w:cs="Times New Roman"/>
                <w:iCs/>
                <w:color w:val="414142"/>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rsidR="00F04987" w:rsidRPr="00AD184D" w:rsidRDefault="00F04987" w:rsidP="00F04987">
            <w:pPr>
              <w:spacing w:after="0" w:line="240" w:lineRule="auto"/>
              <w:jc w:val="both"/>
              <w:rPr>
                <w:rFonts w:ascii="Times New Roman" w:hAnsi="Times New Roman" w:cs="Times New Roman"/>
                <w:sz w:val="24"/>
                <w:szCs w:val="24"/>
              </w:rPr>
            </w:pPr>
            <w:r w:rsidRPr="00AD184D">
              <w:rPr>
                <w:rFonts w:ascii="Times New Roman" w:hAnsi="Times New Roman" w:cs="Times New Roman"/>
                <w:sz w:val="24"/>
                <w:szCs w:val="24"/>
              </w:rPr>
              <w:t>Personas, kurām vecuma</w:t>
            </w:r>
            <w:r w:rsidR="00B5244A" w:rsidRPr="00AD184D">
              <w:rPr>
                <w:rFonts w:ascii="Times New Roman" w:hAnsi="Times New Roman" w:cs="Times New Roman"/>
                <w:sz w:val="24"/>
                <w:szCs w:val="24"/>
              </w:rPr>
              <w:t>, invaliditātes vai apgādnieka zaudējuma</w:t>
            </w:r>
            <w:r w:rsidRPr="00AD184D">
              <w:rPr>
                <w:rFonts w:ascii="Times New Roman" w:hAnsi="Times New Roman" w:cs="Times New Roman"/>
                <w:sz w:val="24"/>
                <w:szCs w:val="24"/>
              </w:rPr>
              <w:t xml:space="preserve"> pensija piešķirta minimālajā apmērā.</w:t>
            </w:r>
          </w:p>
          <w:p w:rsidR="00F04987" w:rsidRPr="00AD184D" w:rsidRDefault="00F04987" w:rsidP="00F04987">
            <w:pPr>
              <w:spacing w:after="0" w:line="240" w:lineRule="auto"/>
              <w:jc w:val="both"/>
              <w:rPr>
                <w:rFonts w:ascii="Times New Roman" w:eastAsia="Times New Roman" w:hAnsi="Times New Roman" w:cs="Times New Roman"/>
                <w:iCs/>
                <w:noProof/>
                <w:sz w:val="24"/>
                <w:szCs w:val="24"/>
                <w:lang w:eastAsia="lv-LV"/>
              </w:rPr>
            </w:pPr>
            <w:r w:rsidRPr="00AD184D">
              <w:rPr>
                <w:rFonts w:ascii="Times New Roman" w:eastAsia="Times New Roman" w:hAnsi="Times New Roman" w:cs="Times New Roman"/>
                <w:iCs/>
                <w:noProof/>
                <w:sz w:val="24"/>
                <w:szCs w:val="24"/>
                <w:lang w:eastAsia="lv-LV"/>
              </w:rPr>
              <w:t>Saskaņā ar VSAA datiem 20</w:t>
            </w:r>
            <w:r w:rsidR="00B5244A" w:rsidRPr="00AD184D">
              <w:rPr>
                <w:rFonts w:ascii="Times New Roman" w:eastAsia="Times New Roman" w:hAnsi="Times New Roman" w:cs="Times New Roman"/>
                <w:iCs/>
                <w:noProof/>
                <w:sz w:val="24"/>
                <w:szCs w:val="24"/>
                <w:lang w:eastAsia="lv-LV"/>
              </w:rPr>
              <w:t>20</w:t>
            </w:r>
            <w:r w:rsidRPr="00AD184D">
              <w:rPr>
                <w:rFonts w:ascii="Times New Roman" w:eastAsia="Times New Roman" w:hAnsi="Times New Roman" w:cs="Times New Roman"/>
                <w:iCs/>
                <w:noProof/>
                <w:sz w:val="24"/>
                <w:szCs w:val="24"/>
                <w:lang w:eastAsia="lv-LV"/>
              </w:rPr>
              <w:t xml:space="preserve">.gada I </w:t>
            </w:r>
            <w:r w:rsidR="00B5244A" w:rsidRPr="00AD184D">
              <w:rPr>
                <w:rFonts w:ascii="Times New Roman" w:eastAsia="Times New Roman" w:hAnsi="Times New Roman" w:cs="Times New Roman"/>
                <w:iCs/>
                <w:noProof/>
                <w:sz w:val="24"/>
                <w:szCs w:val="24"/>
                <w:lang w:eastAsia="lv-LV"/>
              </w:rPr>
              <w:t>pusgadā</w:t>
            </w:r>
            <w:r w:rsidRPr="00AD184D">
              <w:rPr>
                <w:rFonts w:ascii="Times New Roman" w:eastAsia="Times New Roman" w:hAnsi="Times New Roman" w:cs="Times New Roman"/>
                <w:iCs/>
                <w:noProof/>
                <w:sz w:val="24"/>
                <w:szCs w:val="24"/>
                <w:lang w:eastAsia="lv-LV"/>
              </w:rPr>
              <w:t xml:space="preserve"> vecuma pensiju saņēmēji bija 44</w:t>
            </w:r>
            <w:r w:rsidR="00B62FAD" w:rsidRPr="00AD184D">
              <w:rPr>
                <w:rFonts w:ascii="Times New Roman" w:eastAsia="Times New Roman" w:hAnsi="Times New Roman" w:cs="Times New Roman"/>
                <w:iCs/>
                <w:noProof/>
                <w:sz w:val="24"/>
                <w:szCs w:val="24"/>
                <w:lang w:eastAsia="lv-LV"/>
              </w:rPr>
              <w:t>8</w:t>
            </w:r>
            <w:r w:rsidRPr="00AD184D">
              <w:rPr>
                <w:rFonts w:ascii="Times New Roman" w:eastAsia="Times New Roman" w:hAnsi="Times New Roman" w:cs="Times New Roman"/>
                <w:iCs/>
                <w:noProof/>
                <w:sz w:val="24"/>
                <w:szCs w:val="24"/>
                <w:lang w:eastAsia="lv-LV"/>
              </w:rPr>
              <w:t xml:space="preserve"> tūkst., vidējais pensijas apmērs (ar piemaksu) bija </w:t>
            </w:r>
            <w:r w:rsidR="0024086D" w:rsidRPr="00AD184D">
              <w:rPr>
                <w:rFonts w:ascii="Times New Roman" w:eastAsia="Times New Roman" w:hAnsi="Times New Roman" w:cs="Times New Roman"/>
                <w:iCs/>
                <w:noProof/>
                <w:sz w:val="24"/>
                <w:szCs w:val="24"/>
                <w:lang w:eastAsia="lv-LV"/>
              </w:rPr>
              <w:t>383,64</w:t>
            </w:r>
            <w:r w:rsidRPr="00AD184D">
              <w:rPr>
                <w:rFonts w:ascii="Times New Roman" w:eastAsia="Times New Roman" w:hAnsi="Times New Roman" w:cs="Times New Roman"/>
                <w:iCs/>
                <w:noProof/>
                <w:sz w:val="24"/>
                <w:szCs w:val="24"/>
                <w:lang w:eastAsia="lv-LV"/>
              </w:rPr>
              <w:t xml:space="preserve"> </w:t>
            </w:r>
            <w:r w:rsidRPr="00AD184D">
              <w:rPr>
                <w:rFonts w:ascii="Times New Roman" w:eastAsia="Times New Roman" w:hAnsi="Times New Roman" w:cs="Times New Roman"/>
                <w:i/>
                <w:iCs/>
                <w:noProof/>
                <w:sz w:val="24"/>
                <w:szCs w:val="24"/>
                <w:lang w:eastAsia="lv-LV"/>
              </w:rPr>
              <w:t>euro</w:t>
            </w:r>
            <w:r w:rsidRPr="00AD184D">
              <w:rPr>
                <w:rFonts w:ascii="Times New Roman" w:eastAsia="Times New Roman" w:hAnsi="Times New Roman" w:cs="Times New Roman"/>
                <w:iCs/>
                <w:noProof/>
                <w:sz w:val="24"/>
                <w:szCs w:val="24"/>
                <w:lang w:eastAsia="lv-LV"/>
              </w:rPr>
              <w:t xml:space="preserve"> mēnesī, bet vidējais stāžs bija 38 gadi. No visiem vecuma pensijas saņēmējiem garantētās vecuma pensijas saņēmēji bija 14%. 20</w:t>
            </w:r>
            <w:r w:rsidR="00B5244A" w:rsidRPr="00AD184D">
              <w:rPr>
                <w:rFonts w:ascii="Times New Roman" w:eastAsia="Times New Roman" w:hAnsi="Times New Roman" w:cs="Times New Roman"/>
                <w:iCs/>
                <w:noProof/>
                <w:sz w:val="24"/>
                <w:szCs w:val="24"/>
                <w:lang w:eastAsia="lv-LV"/>
              </w:rPr>
              <w:t>20</w:t>
            </w:r>
            <w:r w:rsidRPr="00AD184D">
              <w:rPr>
                <w:rFonts w:ascii="Times New Roman" w:eastAsia="Times New Roman" w:hAnsi="Times New Roman" w:cs="Times New Roman"/>
                <w:iCs/>
                <w:noProof/>
                <w:sz w:val="24"/>
                <w:szCs w:val="24"/>
                <w:lang w:eastAsia="lv-LV"/>
              </w:rPr>
              <w:t xml:space="preserve">.gada </w:t>
            </w:r>
            <w:r w:rsidR="00B5244A" w:rsidRPr="00AD184D">
              <w:rPr>
                <w:rFonts w:ascii="Times New Roman" w:eastAsia="Times New Roman" w:hAnsi="Times New Roman" w:cs="Times New Roman"/>
                <w:iCs/>
                <w:noProof/>
                <w:sz w:val="24"/>
                <w:szCs w:val="24"/>
                <w:lang w:eastAsia="lv-LV"/>
              </w:rPr>
              <w:t>I pusgadā</w:t>
            </w:r>
            <w:r w:rsidRPr="00AD184D">
              <w:rPr>
                <w:rFonts w:ascii="Times New Roman" w:eastAsia="Times New Roman" w:hAnsi="Times New Roman" w:cs="Times New Roman"/>
                <w:iCs/>
                <w:noProof/>
                <w:sz w:val="24"/>
                <w:szCs w:val="24"/>
                <w:lang w:eastAsia="lv-LV"/>
              </w:rPr>
              <w:t xml:space="preserve"> minimālās vecuma pensijas tika piešķirtas </w:t>
            </w:r>
            <w:r w:rsidR="00B5244A" w:rsidRPr="00AD184D">
              <w:rPr>
                <w:rFonts w:ascii="Times New Roman" w:eastAsia="Times New Roman" w:hAnsi="Times New Roman" w:cs="Times New Roman"/>
                <w:iCs/>
                <w:noProof/>
                <w:sz w:val="24"/>
                <w:szCs w:val="24"/>
                <w:lang w:eastAsia="lv-LV"/>
              </w:rPr>
              <w:t>633</w:t>
            </w:r>
            <w:r w:rsidRPr="00AD184D">
              <w:rPr>
                <w:rFonts w:ascii="Times New Roman" w:eastAsia="Times New Roman" w:hAnsi="Times New Roman" w:cs="Times New Roman"/>
                <w:iCs/>
                <w:noProof/>
                <w:sz w:val="24"/>
                <w:szCs w:val="24"/>
                <w:lang w:eastAsia="lv-LV"/>
              </w:rPr>
              <w:t xml:space="preserve"> personām. Šo pensiju vidējais apmērs bija </w:t>
            </w:r>
            <w:r w:rsidR="00B5244A" w:rsidRPr="00AD184D">
              <w:rPr>
                <w:rFonts w:ascii="Times New Roman" w:eastAsia="Times New Roman" w:hAnsi="Times New Roman" w:cs="Times New Roman"/>
                <w:iCs/>
                <w:noProof/>
                <w:sz w:val="24"/>
                <w:szCs w:val="24"/>
                <w:lang w:eastAsia="lv-LV"/>
              </w:rPr>
              <w:t>96,37</w:t>
            </w:r>
            <w:r w:rsidRPr="00AD184D">
              <w:rPr>
                <w:rFonts w:ascii="Times New Roman" w:eastAsia="Times New Roman" w:hAnsi="Times New Roman" w:cs="Times New Roman"/>
                <w:iCs/>
                <w:noProof/>
                <w:sz w:val="24"/>
                <w:szCs w:val="24"/>
                <w:lang w:eastAsia="lv-LV"/>
              </w:rPr>
              <w:t xml:space="preserve"> </w:t>
            </w:r>
            <w:r w:rsidRPr="00AD184D">
              <w:rPr>
                <w:rFonts w:ascii="Times New Roman" w:eastAsia="Times New Roman" w:hAnsi="Times New Roman" w:cs="Times New Roman"/>
                <w:i/>
                <w:iCs/>
                <w:noProof/>
                <w:sz w:val="24"/>
                <w:szCs w:val="24"/>
                <w:lang w:eastAsia="lv-LV"/>
              </w:rPr>
              <w:t>euro</w:t>
            </w:r>
            <w:r w:rsidRPr="00AD184D">
              <w:rPr>
                <w:rFonts w:ascii="Times New Roman" w:eastAsia="Times New Roman" w:hAnsi="Times New Roman" w:cs="Times New Roman"/>
                <w:iCs/>
                <w:noProof/>
                <w:sz w:val="24"/>
                <w:szCs w:val="24"/>
                <w:lang w:eastAsia="lv-LV"/>
              </w:rPr>
              <w:t>, bet vidējais apdrošināšanas stāžs – 2</w:t>
            </w:r>
            <w:r w:rsidR="00B5244A" w:rsidRPr="00AD184D">
              <w:rPr>
                <w:rFonts w:ascii="Times New Roman" w:eastAsia="Times New Roman" w:hAnsi="Times New Roman" w:cs="Times New Roman"/>
                <w:iCs/>
                <w:noProof/>
                <w:sz w:val="24"/>
                <w:szCs w:val="24"/>
                <w:lang w:eastAsia="lv-LV"/>
              </w:rPr>
              <w:t>1,65</w:t>
            </w:r>
            <w:r w:rsidRPr="00AD184D">
              <w:rPr>
                <w:rFonts w:ascii="Times New Roman" w:eastAsia="Times New Roman" w:hAnsi="Times New Roman" w:cs="Times New Roman"/>
                <w:iCs/>
                <w:noProof/>
                <w:sz w:val="24"/>
                <w:szCs w:val="24"/>
                <w:lang w:eastAsia="lv-LV"/>
              </w:rPr>
              <w:t xml:space="preserve"> gadi.</w:t>
            </w:r>
          </w:p>
          <w:p w:rsidR="0024086D" w:rsidRPr="00AD184D" w:rsidRDefault="0024086D" w:rsidP="00F04987">
            <w:pPr>
              <w:spacing w:after="0" w:line="240" w:lineRule="auto"/>
              <w:jc w:val="both"/>
              <w:rPr>
                <w:rFonts w:ascii="Times New Roman" w:eastAsia="Times New Roman" w:hAnsi="Times New Roman" w:cs="Times New Roman"/>
                <w:iCs/>
                <w:noProof/>
                <w:sz w:val="24"/>
                <w:szCs w:val="24"/>
                <w:lang w:eastAsia="lv-LV"/>
              </w:rPr>
            </w:pPr>
            <w:r w:rsidRPr="00AD184D">
              <w:rPr>
                <w:rFonts w:ascii="Times New Roman" w:eastAsia="Times New Roman" w:hAnsi="Times New Roman" w:cs="Times New Roman"/>
                <w:iCs/>
                <w:noProof/>
                <w:sz w:val="24"/>
                <w:szCs w:val="24"/>
                <w:lang w:eastAsia="lv-LV"/>
              </w:rPr>
              <w:t xml:space="preserve">2020.gada I pusgadā invaliditātes pensiju saņēmēji bija 75,6 tūkst., vidējais pensijas apmērs (ar piemaksu) bija 191,95 </w:t>
            </w:r>
            <w:r w:rsidRPr="00AD184D">
              <w:rPr>
                <w:rFonts w:ascii="Times New Roman" w:eastAsia="Times New Roman" w:hAnsi="Times New Roman" w:cs="Times New Roman"/>
                <w:i/>
                <w:iCs/>
                <w:noProof/>
                <w:sz w:val="24"/>
                <w:szCs w:val="24"/>
                <w:lang w:eastAsia="lv-LV"/>
              </w:rPr>
              <w:t>euro</w:t>
            </w:r>
            <w:r w:rsidRPr="00AD184D">
              <w:rPr>
                <w:rFonts w:ascii="Times New Roman" w:eastAsia="Times New Roman" w:hAnsi="Times New Roman" w:cs="Times New Roman"/>
                <w:iCs/>
                <w:noProof/>
                <w:sz w:val="24"/>
                <w:szCs w:val="24"/>
                <w:lang w:eastAsia="lv-LV"/>
              </w:rPr>
              <w:t xml:space="preserve"> mēnesī, bet vidējais stāžs bija 17 gadi. No visiem invaliditātes pensijas saņēmējiem garantētās invaliditātes pensijas saņēmēji bija 44%. Apgādnieka zaudējuma pensija</w:t>
            </w:r>
            <w:r w:rsidR="00502012" w:rsidRPr="00AD184D">
              <w:rPr>
                <w:rFonts w:ascii="Times New Roman" w:eastAsia="Times New Roman" w:hAnsi="Times New Roman" w:cs="Times New Roman"/>
                <w:iCs/>
                <w:noProof/>
                <w:sz w:val="24"/>
                <w:szCs w:val="24"/>
                <w:lang w:eastAsia="lv-LV"/>
              </w:rPr>
              <w:t xml:space="preserve">s saņem 15,8 tūkst.personu un to vidējais apmērs bija 201.3 </w:t>
            </w:r>
            <w:r w:rsidR="00502012" w:rsidRPr="00AD184D">
              <w:rPr>
                <w:rFonts w:ascii="Times New Roman" w:eastAsia="Times New Roman" w:hAnsi="Times New Roman" w:cs="Times New Roman"/>
                <w:i/>
                <w:iCs/>
                <w:noProof/>
                <w:sz w:val="24"/>
                <w:szCs w:val="24"/>
                <w:lang w:eastAsia="lv-LV"/>
              </w:rPr>
              <w:t>euro</w:t>
            </w:r>
            <w:r w:rsidR="00502012" w:rsidRPr="00AD184D">
              <w:rPr>
                <w:rFonts w:ascii="Times New Roman" w:eastAsia="Times New Roman" w:hAnsi="Times New Roman" w:cs="Times New Roman"/>
                <w:iCs/>
                <w:noProof/>
                <w:sz w:val="24"/>
                <w:szCs w:val="24"/>
                <w:lang w:eastAsia="lv-LV"/>
              </w:rPr>
              <w:t>.</w:t>
            </w:r>
          </w:p>
        </w:tc>
      </w:tr>
      <w:tr w:rsidR="00F04987" w:rsidRPr="00AD184D" w:rsidTr="00F0498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04987" w:rsidRPr="00AD184D" w:rsidRDefault="00F04987" w:rsidP="00F04987">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F04987" w:rsidRPr="00AD184D" w:rsidRDefault="00F04987" w:rsidP="00F04987">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rsidR="00F04987" w:rsidRPr="00AD184D" w:rsidRDefault="00F04987" w:rsidP="00F04987">
            <w:pPr>
              <w:spacing w:before="100" w:beforeAutospacing="1" w:after="100" w:afterAutospacing="1" w:line="240" w:lineRule="auto"/>
              <w:jc w:val="both"/>
              <w:rPr>
                <w:rFonts w:ascii="Times New Roman" w:eastAsia="Times New Roman" w:hAnsi="Times New Roman"/>
                <w:sz w:val="24"/>
                <w:szCs w:val="24"/>
                <w:lang w:eastAsia="lv-LV"/>
              </w:rPr>
            </w:pPr>
            <w:r w:rsidRPr="00AD184D">
              <w:rPr>
                <w:rFonts w:ascii="Times New Roman" w:eastAsia="Times New Roman" w:hAnsi="Times New Roman"/>
                <w:sz w:val="24"/>
                <w:szCs w:val="24"/>
                <w:lang w:eastAsia="lv-LV"/>
              </w:rPr>
              <w:t>Likumprojekta tiesiskais regulējums nemaina sabiedrības pienākumus, kā arī veicamās darbības. Likumprojekts nerada papildus administratīvo slogu.</w:t>
            </w:r>
          </w:p>
        </w:tc>
      </w:tr>
      <w:tr w:rsidR="00257BCA" w:rsidRPr="00AD184D" w:rsidTr="00F0498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57BCA" w:rsidRPr="00AD184D" w:rsidRDefault="00257BCA" w:rsidP="00257BC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257BCA" w:rsidRPr="00AD184D" w:rsidRDefault="00257BCA" w:rsidP="00257BC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rsidR="00257BCA" w:rsidRPr="00AD184D" w:rsidRDefault="00257BCA" w:rsidP="00257BCA">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257BCA" w:rsidRPr="00AD184D" w:rsidTr="00F0498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57BCA" w:rsidRPr="00AD184D" w:rsidRDefault="00257BCA" w:rsidP="00257BC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257BCA" w:rsidRPr="00AD184D" w:rsidRDefault="00257BCA" w:rsidP="00257BC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257BCA" w:rsidRPr="00AD184D" w:rsidRDefault="00F04987" w:rsidP="00257BCA">
            <w:pPr>
              <w:spacing w:after="0" w:line="240" w:lineRule="auto"/>
              <w:rPr>
                <w:rFonts w:ascii="Times New Roman" w:eastAsia="Times New Roman" w:hAnsi="Times New Roman" w:cs="Times New Roman"/>
                <w:iCs/>
                <w:color w:val="A6A6A6" w:themeColor="background1" w:themeShade="A6"/>
                <w:sz w:val="24"/>
                <w:szCs w:val="24"/>
                <w:lang w:eastAsia="lv-LV"/>
              </w:rPr>
            </w:pPr>
            <w:r w:rsidRPr="00AD184D">
              <w:rPr>
                <w:rFonts w:ascii="Times New Roman" w:hAnsi="Times New Roman" w:cs="Times New Roman"/>
                <w:sz w:val="24"/>
                <w:szCs w:val="24"/>
              </w:rPr>
              <w:t>Likum</w:t>
            </w:r>
            <w:r w:rsidR="00257BCA" w:rsidRPr="00AD184D">
              <w:rPr>
                <w:rFonts w:ascii="Times New Roman" w:hAnsi="Times New Roman" w:cs="Times New Roman"/>
                <w:sz w:val="24"/>
                <w:szCs w:val="24"/>
              </w:rPr>
              <w:t>projekts šo jomu neskar.</w:t>
            </w:r>
          </w:p>
        </w:tc>
      </w:tr>
      <w:tr w:rsidR="00257BCA" w:rsidRPr="00AD184D" w:rsidTr="00F0498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57BCA" w:rsidRPr="00AD184D" w:rsidRDefault="00257BCA" w:rsidP="00257BC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257BCA" w:rsidRPr="00AD184D" w:rsidRDefault="00257BCA" w:rsidP="00257BC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257BCA" w:rsidRPr="00AD184D" w:rsidRDefault="00257BCA" w:rsidP="00257BCA">
            <w:pPr>
              <w:spacing w:after="0" w:line="240" w:lineRule="auto"/>
              <w:rPr>
                <w:rFonts w:ascii="Times New Roman" w:eastAsia="Times New Roman" w:hAnsi="Times New Roman" w:cs="Times New Roman"/>
                <w:iCs/>
                <w:color w:val="A6A6A6" w:themeColor="background1" w:themeShade="A6"/>
                <w:sz w:val="24"/>
                <w:szCs w:val="24"/>
                <w:lang w:eastAsia="lv-LV"/>
              </w:rPr>
            </w:pPr>
            <w:r w:rsidRPr="00AD184D">
              <w:rPr>
                <w:rFonts w:ascii="Times New Roman" w:eastAsia="Times New Roman" w:hAnsi="Times New Roman" w:cs="Times New Roman"/>
                <w:iCs/>
                <w:sz w:val="24"/>
                <w:szCs w:val="24"/>
                <w:lang w:eastAsia="lv-LV"/>
              </w:rPr>
              <w:t>Nav</w:t>
            </w:r>
          </w:p>
        </w:tc>
      </w:tr>
    </w:tbl>
    <w:p w:rsidR="00257BCA" w:rsidRPr="00AD184D" w:rsidRDefault="00257BCA" w:rsidP="00257BC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 xml:space="preserve">  </w:t>
      </w:r>
    </w:p>
    <w:tbl>
      <w:tblPr>
        <w:tblW w:w="10729" w:type="dxa"/>
        <w:tblInd w:w="-885" w:type="dxa"/>
        <w:tblLayout w:type="fixed"/>
        <w:tblLook w:val="04A0" w:firstRow="1" w:lastRow="0" w:firstColumn="1" w:lastColumn="0" w:noHBand="0" w:noVBand="1"/>
      </w:tblPr>
      <w:tblGrid>
        <w:gridCol w:w="2269"/>
        <w:gridCol w:w="1536"/>
        <w:gridCol w:w="687"/>
        <w:gridCol w:w="1299"/>
        <w:gridCol w:w="1134"/>
        <w:gridCol w:w="1276"/>
        <w:gridCol w:w="1134"/>
        <w:gridCol w:w="1394"/>
      </w:tblGrid>
      <w:tr w:rsidR="0099069E" w:rsidRPr="00056128" w:rsidTr="003E39D2">
        <w:trPr>
          <w:trHeight w:val="270"/>
        </w:trPr>
        <w:tc>
          <w:tcPr>
            <w:tcW w:w="10729"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rsidR="0099069E" w:rsidRPr="0099069E" w:rsidRDefault="0099069E" w:rsidP="0020561E">
            <w:pPr>
              <w:spacing w:after="0" w:line="240" w:lineRule="auto"/>
              <w:jc w:val="center"/>
              <w:rPr>
                <w:rFonts w:ascii="Times New Roman" w:eastAsia="Times New Roman" w:hAnsi="Times New Roman" w:cs="Times New Roman"/>
                <w:b/>
                <w:bCs/>
                <w:sz w:val="24"/>
                <w:szCs w:val="24"/>
                <w:lang w:eastAsia="lv-LV"/>
              </w:rPr>
            </w:pPr>
            <w:bookmarkStart w:id="11" w:name="RANGE!A1:H33"/>
            <w:r w:rsidRPr="0099069E">
              <w:rPr>
                <w:rFonts w:ascii="Times New Roman" w:eastAsia="Times New Roman" w:hAnsi="Times New Roman" w:cs="Times New Roman"/>
                <w:b/>
                <w:bCs/>
                <w:sz w:val="24"/>
                <w:szCs w:val="24"/>
                <w:lang w:eastAsia="lv-LV"/>
              </w:rPr>
              <w:t>III. Tiesību akta projekta ietekme uz valsts budžetu un pašvaldību budžetiem</w:t>
            </w:r>
            <w:bookmarkEnd w:id="11"/>
          </w:p>
        </w:tc>
      </w:tr>
      <w:tr w:rsidR="0099069E" w:rsidRPr="00056128" w:rsidTr="003E39D2">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99069E" w:rsidRPr="00056128" w:rsidRDefault="0099069E" w:rsidP="0020561E">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Rādītāji</w:t>
            </w:r>
          </w:p>
        </w:tc>
        <w:tc>
          <w:tcPr>
            <w:tcW w:w="2223"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rsidR="0099069E" w:rsidRPr="00056128" w:rsidRDefault="0099069E" w:rsidP="0020561E">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2020.gads</w:t>
            </w:r>
          </w:p>
          <w:p w:rsidR="0099069E" w:rsidRPr="00056128" w:rsidRDefault="0099069E" w:rsidP="0020561E">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rsidR="0099069E" w:rsidRPr="00056128" w:rsidRDefault="0099069E" w:rsidP="0020561E">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Turpmākie trīs gadi (</w:t>
            </w:r>
            <w:proofErr w:type="spellStart"/>
            <w:r w:rsidRPr="00056128">
              <w:rPr>
                <w:rFonts w:ascii="Times New Roman" w:eastAsia="Times New Roman" w:hAnsi="Times New Roman" w:cs="Times New Roman"/>
                <w:sz w:val="20"/>
                <w:szCs w:val="20"/>
                <w:lang w:eastAsia="lv-LV"/>
              </w:rPr>
              <w:t>euro</w:t>
            </w:r>
            <w:proofErr w:type="spellEnd"/>
            <w:r w:rsidRPr="00056128">
              <w:rPr>
                <w:rFonts w:ascii="Times New Roman" w:eastAsia="Times New Roman" w:hAnsi="Times New Roman" w:cs="Times New Roman"/>
                <w:sz w:val="20"/>
                <w:szCs w:val="20"/>
                <w:lang w:eastAsia="lv-LV"/>
              </w:rPr>
              <w:t>)</w:t>
            </w:r>
          </w:p>
        </w:tc>
      </w:tr>
      <w:tr w:rsidR="0099069E" w:rsidRPr="00056128" w:rsidTr="003E39D2">
        <w:trPr>
          <w:trHeight w:val="270"/>
        </w:trPr>
        <w:tc>
          <w:tcPr>
            <w:tcW w:w="2269" w:type="dxa"/>
            <w:vMerge/>
            <w:tcBorders>
              <w:top w:val="nil"/>
              <w:left w:val="single" w:sz="8" w:space="0" w:color="414142"/>
              <w:bottom w:val="single" w:sz="8" w:space="0" w:color="414142"/>
              <w:right w:val="single" w:sz="8" w:space="0" w:color="414142"/>
            </w:tcBorders>
            <w:vAlign w:val="center"/>
            <w:hideMark/>
          </w:tcPr>
          <w:p w:rsidR="0099069E" w:rsidRPr="00056128" w:rsidRDefault="0099069E" w:rsidP="0020561E">
            <w:pPr>
              <w:spacing w:after="0" w:line="240" w:lineRule="auto"/>
              <w:rPr>
                <w:rFonts w:ascii="Times New Roman" w:eastAsia="Times New Roman" w:hAnsi="Times New Roman" w:cs="Times New Roman"/>
                <w:sz w:val="20"/>
                <w:szCs w:val="20"/>
                <w:lang w:eastAsia="lv-LV"/>
              </w:rPr>
            </w:pPr>
          </w:p>
        </w:tc>
        <w:tc>
          <w:tcPr>
            <w:tcW w:w="2223" w:type="dxa"/>
            <w:gridSpan w:val="2"/>
            <w:vMerge/>
            <w:tcBorders>
              <w:top w:val="single" w:sz="8" w:space="0" w:color="414142"/>
              <w:left w:val="single" w:sz="8" w:space="0" w:color="414142"/>
              <w:bottom w:val="single" w:sz="8" w:space="0" w:color="414142"/>
              <w:right w:val="single" w:sz="8" w:space="0" w:color="414142"/>
            </w:tcBorders>
            <w:vAlign w:val="center"/>
            <w:hideMark/>
          </w:tcPr>
          <w:p w:rsidR="0099069E" w:rsidRPr="00056128" w:rsidRDefault="0099069E" w:rsidP="0020561E">
            <w:pPr>
              <w:spacing w:after="0" w:line="240" w:lineRule="auto"/>
              <w:jc w:val="center"/>
              <w:rPr>
                <w:rFonts w:ascii="Times New Roman" w:eastAsia="Times New Roman" w:hAnsi="Times New Roman" w:cs="Times New Roman"/>
                <w:sz w:val="20"/>
                <w:szCs w:val="20"/>
                <w:lang w:eastAsia="lv-LV"/>
              </w:rPr>
            </w:pPr>
          </w:p>
        </w:tc>
        <w:tc>
          <w:tcPr>
            <w:tcW w:w="2433" w:type="dxa"/>
            <w:gridSpan w:val="2"/>
            <w:tcBorders>
              <w:top w:val="single" w:sz="8" w:space="0" w:color="414142"/>
              <w:left w:val="nil"/>
              <w:bottom w:val="single" w:sz="8" w:space="0" w:color="414142"/>
              <w:right w:val="single" w:sz="8" w:space="0" w:color="414142"/>
            </w:tcBorders>
            <w:shd w:val="clear" w:color="auto" w:fill="auto"/>
            <w:vAlign w:val="center"/>
            <w:hideMark/>
          </w:tcPr>
          <w:p w:rsidR="0099069E" w:rsidRPr="00056128" w:rsidRDefault="0099069E" w:rsidP="0020561E">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2021</w:t>
            </w:r>
          </w:p>
        </w:tc>
        <w:tc>
          <w:tcPr>
            <w:tcW w:w="2410" w:type="dxa"/>
            <w:gridSpan w:val="2"/>
            <w:tcBorders>
              <w:top w:val="single" w:sz="8" w:space="0" w:color="414142"/>
              <w:left w:val="nil"/>
              <w:bottom w:val="single" w:sz="8" w:space="0" w:color="414142"/>
              <w:right w:val="single" w:sz="8" w:space="0" w:color="414142"/>
            </w:tcBorders>
            <w:shd w:val="clear" w:color="auto" w:fill="auto"/>
            <w:vAlign w:val="center"/>
            <w:hideMark/>
          </w:tcPr>
          <w:p w:rsidR="0099069E" w:rsidRPr="00056128" w:rsidRDefault="0099069E" w:rsidP="0020561E">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2022</w:t>
            </w:r>
          </w:p>
        </w:tc>
        <w:tc>
          <w:tcPr>
            <w:tcW w:w="1394" w:type="dxa"/>
            <w:tcBorders>
              <w:top w:val="nil"/>
              <w:left w:val="nil"/>
              <w:bottom w:val="single" w:sz="8" w:space="0" w:color="414142"/>
              <w:right w:val="single" w:sz="8" w:space="0" w:color="414142"/>
            </w:tcBorders>
            <w:shd w:val="clear" w:color="auto" w:fill="auto"/>
            <w:vAlign w:val="center"/>
            <w:hideMark/>
          </w:tcPr>
          <w:p w:rsidR="0099069E" w:rsidRPr="00056128" w:rsidRDefault="0099069E" w:rsidP="0020561E">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2023</w:t>
            </w:r>
          </w:p>
        </w:tc>
      </w:tr>
      <w:tr w:rsidR="0099069E" w:rsidRPr="00056128" w:rsidTr="003E39D2">
        <w:trPr>
          <w:trHeight w:val="1215"/>
        </w:trPr>
        <w:tc>
          <w:tcPr>
            <w:tcW w:w="2269" w:type="dxa"/>
            <w:vMerge/>
            <w:tcBorders>
              <w:top w:val="nil"/>
              <w:left w:val="single" w:sz="8" w:space="0" w:color="414142"/>
              <w:bottom w:val="single" w:sz="8" w:space="0" w:color="414142"/>
              <w:right w:val="single" w:sz="8" w:space="0" w:color="414142"/>
            </w:tcBorders>
            <w:vAlign w:val="center"/>
            <w:hideMark/>
          </w:tcPr>
          <w:p w:rsidR="0099069E" w:rsidRPr="00530140" w:rsidRDefault="0099069E" w:rsidP="0020561E">
            <w:pPr>
              <w:spacing w:after="0" w:line="240" w:lineRule="auto"/>
              <w:rPr>
                <w:rFonts w:ascii="Times New Roman" w:eastAsia="Times New Roman" w:hAnsi="Times New Roman" w:cs="Times New Roman"/>
                <w:sz w:val="20"/>
                <w:szCs w:val="20"/>
                <w:lang w:eastAsia="lv-LV"/>
              </w:rPr>
            </w:pPr>
          </w:p>
        </w:tc>
        <w:tc>
          <w:tcPr>
            <w:tcW w:w="1536" w:type="dxa"/>
            <w:tcBorders>
              <w:top w:val="nil"/>
              <w:left w:val="nil"/>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jc w:val="center"/>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saskaņā ar valsts budžetu kārtējam gadam*</w:t>
            </w:r>
          </w:p>
        </w:tc>
        <w:tc>
          <w:tcPr>
            <w:tcW w:w="685" w:type="dxa"/>
            <w:tcBorders>
              <w:top w:val="nil"/>
              <w:left w:val="nil"/>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jc w:val="center"/>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 xml:space="preserve">izmaiņas kārtējā gadā, salīdzinot ar valsts </w:t>
            </w:r>
            <w:r w:rsidRPr="00530140">
              <w:rPr>
                <w:rFonts w:ascii="Times New Roman" w:eastAsia="Times New Roman" w:hAnsi="Times New Roman" w:cs="Times New Roman"/>
                <w:sz w:val="20"/>
                <w:szCs w:val="20"/>
                <w:lang w:eastAsia="lv-LV"/>
              </w:rPr>
              <w:lastRenderedPageBreak/>
              <w:t>budžetu kārtējam gadam</w:t>
            </w:r>
          </w:p>
        </w:tc>
        <w:tc>
          <w:tcPr>
            <w:tcW w:w="1299" w:type="dxa"/>
            <w:tcBorders>
              <w:top w:val="nil"/>
              <w:left w:val="nil"/>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jc w:val="center"/>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lastRenderedPageBreak/>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jc w:val="center"/>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izmaiņas, salīdzinot ar vidēja termiņa budžeta ietvaru 2021. gadam</w:t>
            </w:r>
          </w:p>
        </w:tc>
        <w:tc>
          <w:tcPr>
            <w:tcW w:w="1276" w:type="dxa"/>
            <w:tcBorders>
              <w:top w:val="nil"/>
              <w:left w:val="nil"/>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jc w:val="center"/>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99069E" w:rsidRPr="00530140" w:rsidRDefault="0099069E" w:rsidP="0020561E">
            <w:pPr>
              <w:tabs>
                <w:tab w:val="left" w:pos="2275"/>
              </w:tabs>
              <w:spacing w:after="0" w:line="240" w:lineRule="auto"/>
              <w:jc w:val="center"/>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izmaiņas, salīdzinot ar vidēja termiņa budžeta ietvaru  2022. gadam</w:t>
            </w:r>
          </w:p>
        </w:tc>
        <w:tc>
          <w:tcPr>
            <w:tcW w:w="1394" w:type="dxa"/>
            <w:tcBorders>
              <w:top w:val="nil"/>
              <w:left w:val="nil"/>
              <w:bottom w:val="single" w:sz="8" w:space="0" w:color="414142"/>
              <w:right w:val="single" w:sz="8" w:space="0" w:color="414142"/>
            </w:tcBorders>
            <w:shd w:val="clear" w:color="auto" w:fill="auto"/>
            <w:vAlign w:val="center"/>
            <w:hideMark/>
          </w:tcPr>
          <w:p w:rsidR="0099069E" w:rsidRPr="00056128" w:rsidRDefault="0099069E" w:rsidP="0020561E">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r>
      <w:tr w:rsidR="0099069E" w:rsidRPr="00056128" w:rsidTr="003E39D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jc w:val="center"/>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1</w:t>
            </w:r>
          </w:p>
        </w:tc>
        <w:tc>
          <w:tcPr>
            <w:tcW w:w="1536" w:type="dxa"/>
            <w:tcBorders>
              <w:top w:val="nil"/>
              <w:left w:val="nil"/>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18"/>
                <w:szCs w:val="18"/>
                <w:lang w:eastAsia="lv-LV"/>
              </w:rPr>
              <w:t>2</w:t>
            </w:r>
          </w:p>
        </w:tc>
        <w:tc>
          <w:tcPr>
            <w:tcW w:w="685" w:type="dxa"/>
            <w:tcBorders>
              <w:top w:val="nil"/>
              <w:left w:val="nil"/>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18"/>
                <w:szCs w:val="18"/>
                <w:lang w:eastAsia="lv-LV"/>
              </w:rPr>
              <w:t>3</w:t>
            </w:r>
          </w:p>
        </w:tc>
        <w:tc>
          <w:tcPr>
            <w:tcW w:w="1299" w:type="dxa"/>
            <w:tcBorders>
              <w:top w:val="nil"/>
              <w:left w:val="nil"/>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18"/>
                <w:szCs w:val="18"/>
                <w:lang w:eastAsia="lv-LV"/>
              </w:rPr>
              <w:t>5</w:t>
            </w:r>
          </w:p>
        </w:tc>
        <w:tc>
          <w:tcPr>
            <w:tcW w:w="1276" w:type="dxa"/>
            <w:tcBorders>
              <w:top w:val="nil"/>
              <w:left w:val="nil"/>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18"/>
                <w:szCs w:val="18"/>
                <w:lang w:eastAsia="lv-LV"/>
              </w:rPr>
              <w:t>7</w:t>
            </w:r>
          </w:p>
        </w:tc>
        <w:tc>
          <w:tcPr>
            <w:tcW w:w="1394" w:type="dxa"/>
            <w:tcBorders>
              <w:top w:val="nil"/>
              <w:left w:val="nil"/>
              <w:bottom w:val="single" w:sz="8" w:space="0" w:color="414142"/>
              <w:right w:val="single" w:sz="8" w:space="0" w:color="414142"/>
            </w:tcBorders>
            <w:shd w:val="clear" w:color="auto" w:fill="auto"/>
            <w:vAlign w:val="center"/>
            <w:hideMark/>
          </w:tcPr>
          <w:p w:rsidR="0099069E" w:rsidRPr="00056128" w:rsidRDefault="0099069E" w:rsidP="0020561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8</w:t>
            </w:r>
          </w:p>
        </w:tc>
      </w:tr>
      <w:tr w:rsidR="0099069E" w:rsidRPr="0035430B" w:rsidTr="003E39D2">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99069E" w:rsidRPr="00530140" w:rsidRDefault="0099069E" w:rsidP="0020561E">
            <w:pPr>
              <w:spacing w:after="0" w:line="240" w:lineRule="auto"/>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1. Budžeta ieņēmumi</w:t>
            </w:r>
          </w:p>
        </w:tc>
        <w:tc>
          <w:tcPr>
            <w:tcW w:w="1536" w:type="dxa"/>
            <w:tcBorders>
              <w:top w:val="nil"/>
              <w:left w:val="nil"/>
              <w:bottom w:val="single" w:sz="8" w:space="0" w:color="414142"/>
              <w:right w:val="single" w:sz="8" w:space="0" w:color="414142"/>
            </w:tcBorders>
            <w:shd w:val="clear" w:color="000000" w:fill="D9D9D9"/>
            <w:vAlign w:val="bottom"/>
          </w:tcPr>
          <w:p w:rsidR="0099069E" w:rsidRPr="0035430B" w:rsidRDefault="0099069E" w:rsidP="0020561E">
            <w:pPr>
              <w:jc w:val="center"/>
              <w:rPr>
                <w:rFonts w:ascii="Times New Roman" w:hAnsi="Times New Roman" w:cs="Times New Roman"/>
                <w:sz w:val="18"/>
                <w:szCs w:val="18"/>
              </w:rPr>
            </w:pPr>
            <w:r w:rsidRPr="0035430B">
              <w:rPr>
                <w:rFonts w:ascii="Times New Roman" w:hAnsi="Times New Roman" w:cs="Times New Roman"/>
                <w:sz w:val="18"/>
                <w:szCs w:val="18"/>
              </w:rPr>
              <w:t>2 360</w:t>
            </w:r>
            <w:r>
              <w:rPr>
                <w:rFonts w:ascii="Times New Roman" w:hAnsi="Times New Roman" w:cs="Times New Roman"/>
                <w:sz w:val="18"/>
                <w:szCs w:val="18"/>
              </w:rPr>
              <w:t> </w:t>
            </w:r>
            <w:r w:rsidRPr="0035430B">
              <w:rPr>
                <w:rFonts w:ascii="Times New Roman" w:hAnsi="Times New Roman" w:cs="Times New Roman"/>
                <w:sz w:val="18"/>
                <w:szCs w:val="18"/>
              </w:rPr>
              <w:t>729</w:t>
            </w:r>
            <w:r>
              <w:rPr>
                <w:rFonts w:ascii="Times New Roman" w:hAnsi="Times New Roman" w:cs="Times New Roman"/>
                <w:sz w:val="18"/>
                <w:szCs w:val="18"/>
              </w:rPr>
              <w:t xml:space="preserve"> </w:t>
            </w:r>
            <w:r w:rsidRPr="0035430B">
              <w:rPr>
                <w:rFonts w:ascii="Times New Roman" w:hAnsi="Times New Roman" w:cs="Times New Roman"/>
                <w:sz w:val="18"/>
                <w:szCs w:val="18"/>
              </w:rPr>
              <w:t>569</w:t>
            </w:r>
          </w:p>
        </w:tc>
        <w:tc>
          <w:tcPr>
            <w:tcW w:w="685" w:type="dxa"/>
            <w:tcBorders>
              <w:top w:val="nil"/>
              <w:left w:val="nil"/>
              <w:bottom w:val="single" w:sz="8" w:space="0" w:color="414142"/>
              <w:right w:val="single" w:sz="8" w:space="0" w:color="414142"/>
            </w:tcBorders>
            <w:shd w:val="clear" w:color="000000" w:fill="D9D9D9"/>
            <w:vAlign w:val="bottom"/>
          </w:tcPr>
          <w:p w:rsidR="0099069E" w:rsidRPr="0035430B" w:rsidRDefault="0099069E" w:rsidP="0020561E">
            <w:pPr>
              <w:jc w:val="center"/>
              <w:rPr>
                <w:rFonts w:ascii="Times New Roman" w:hAnsi="Times New Roman" w:cs="Times New Roman"/>
                <w:sz w:val="18"/>
                <w:szCs w:val="18"/>
              </w:rPr>
            </w:pPr>
            <w:r w:rsidRPr="0035430B">
              <w:rPr>
                <w:rFonts w:ascii="Times New Roman" w:hAnsi="Times New Roman" w:cs="Times New Roman"/>
                <w:sz w:val="18"/>
                <w:szCs w:val="18"/>
              </w:rPr>
              <w:t>0</w:t>
            </w:r>
          </w:p>
        </w:tc>
        <w:tc>
          <w:tcPr>
            <w:tcW w:w="1299" w:type="dxa"/>
            <w:tcBorders>
              <w:top w:val="nil"/>
              <w:left w:val="nil"/>
              <w:bottom w:val="single" w:sz="8" w:space="0" w:color="414142"/>
              <w:right w:val="single" w:sz="8" w:space="0" w:color="414142"/>
            </w:tcBorders>
            <w:shd w:val="clear" w:color="000000" w:fill="D9D9D9"/>
            <w:vAlign w:val="bottom"/>
          </w:tcPr>
          <w:p w:rsidR="0099069E" w:rsidRPr="0035430B" w:rsidRDefault="0099069E" w:rsidP="0020561E">
            <w:pPr>
              <w:jc w:val="center"/>
              <w:rPr>
                <w:rFonts w:ascii="Times New Roman" w:hAnsi="Times New Roman" w:cs="Times New Roman"/>
                <w:sz w:val="18"/>
                <w:szCs w:val="18"/>
              </w:rPr>
            </w:pPr>
            <w:r w:rsidRPr="0035430B">
              <w:rPr>
                <w:rFonts w:ascii="Times New Roman" w:hAnsi="Times New Roman" w:cs="Times New Roman"/>
                <w:sz w:val="18"/>
                <w:szCs w:val="18"/>
              </w:rPr>
              <w:t>2 494 616 392</w:t>
            </w:r>
          </w:p>
        </w:tc>
        <w:tc>
          <w:tcPr>
            <w:tcW w:w="1134" w:type="dxa"/>
            <w:tcBorders>
              <w:top w:val="nil"/>
              <w:left w:val="nil"/>
              <w:bottom w:val="single" w:sz="8" w:space="0" w:color="414142"/>
              <w:right w:val="single" w:sz="8" w:space="0" w:color="414142"/>
            </w:tcBorders>
            <w:shd w:val="clear" w:color="000000" w:fill="D9D9D9"/>
            <w:vAlign w:val="bottom"/>
          </w:tcPr>
          <w:p w:rsidR="0099069E" w:rsidRPr="0035430B" w:rsidRDefault="0099069E" w:rsidP="0020561E">
            <w:pPr>
              <w:jc w:val="center"/>
              <w:rPr>
                <w:rFonts w:ascii="Times New Roman" w:hAnsi="Times New Roman" w:cs="Times New Roman"/>
                <w:sz w:val="18"/>
                <w:szCs w:val="18"/>
              </w:rPr>
            </w:pPr>
            <w:r w:rsidRPr="0035430B">
              <w:rPr>
                <w:rFonts w:ascii="Times New Roman" w:hAnsi="Times New Roman" w:cs="Times New Roman"/>
                <w:sz w:val="18"/>
                <w:szCs w:val="18"/>
              </w:rPr>
              <w:t>0</w:t>
            </w:r>
          </w:p>
        </w:tc>
        <w:tc>
          <w:tcPr>
            <w:tcW w:w="1276" w:type="dxa"/>
            <w:tcBorders>
              <w:top w:val="nil"/>
              <w:left w:val="nil"/>
              <w:bottom w:val="single" w:sz="8" w:space="0" w:color="414142"/>
              <w:right w:val="single" w:sz="8" w:space="0" w:color="414142"/>
            </w:tcBorders>
            <w:shd w:val="clear" w:color="000000" w:fill="D9D9D9"/>
            <w:vAlign w:val="bottom"/>
          </w:tcPr>
          <w:p w:rsidR="0099069E" w:rsidRPr="0035430B" w:rsidRDefault="0099069E" w:rsidP="0020561E">
            <w:pPr>
              <w:jc w:val="center"/>
              <w:rPr>
                <w:rFonts w:ascii="Times New Roman" w:hAnsi="Times New Roman" w:cs="Times New Roman"/>
                <w:sz w:val="18"/>
                <w:szCs w:val="18"/>
              </w:rPr>
            </w:pPr>
            <w:r w:rsidRPr="0035430B">
              <w:rPr>
                <w:rFonts w:ascii="Times New Roman" w:hAnsi="Times New Roman" w:cs="Times New Roman"/>
                <w:sz w:val="18"/>
                <w:szCs w:val="18"/>
              </w:rPr>
              <w:t>2 622 162 178</w:t>
            </w:r>
          </w:p>
        </w:tc>
        <w:tc>
          <w:tcPr>
            <w:tcW w:w="1134" w:type="dxa"/>
            <w:tcBorders>
              <w:top w:val="nil"/>
              <w:left w:val="nil"/>
              <w:bottom w:val="single" w:sz="8" w:space="0" w:color="414142"/>
              <w:right w:val="single" w:sz="8" w:space="0" w:color="414142"/>
            </w:tcBorders>
            <w:shd w:val="clear" w:color="000000" w:fill="D9D9D9"/>
            <w:vAlign w:val="bottom"/>
          </w:tcPr>
          <w:p w:rsidR="0099069E" w:rsidRPr="0035430B" w:rsidRDefault="0099069E" w:rsidP="0020561E">
            <w:pPr>
              <w:jc w:val="center"/>
              <w:rPr>
                <w:rFonts w:ascii="Times New Roman" w:hAnsi="Times New Roman" w:cs="Times New Roman"/>
                <w:sz w:val="18"/>
                <w:szCs w:val="18"/>
              </w:rPr>
            </w:pPr>
            <w:r w:rsidRPr="0035430B">
              <w:rPr>
                <w:rFonts w:ascii="Times New Roman" w:hAnsi="Times New Roman" w:cs="Times New Roman"/>
                <w:sz w:val="18"/>
                <w:szCs w:val="18"/>
              </w:rPr>
              <w:t>0</w:t>
            </w:r>
          </w:p>
        </w:tc>
        <w:tc>
          <w:tcPr>
            <w:tcW w:w="1394" w:type="dxa"/>
            <w:tcBorders>
              <w:top w:val="nil"/>
              <w:left w:val="nil"/>
              <w:bottom w:val="single" w:sz="8" w:space="0" w:color="414142"/>
              <w:right w:val="single" w:sz="8" w:space="0" w:color="414142"/>
            </w:tcBorders>
            <w:shd w:val="clear" w:color="000000" w:fill="D9D9D9"/>
            <w:vAlign w:val="bottom"/>
          </w:tcPr>
          <w:p w:rsidR="0099069E" w:rsidRPr="0035430B" w:rsidRDefault="0099069E" w:rsidP="0020561E">
            <w:pPr>
              <w:jc w:val="center"/>
              <w:rPr>
                <w:rFonts w:ascii="Times New Roman" w:hAnsi="Times New Roman" w:cs="Times New Roman"/>
                <w:sz w:val="18"/>
                <w:szCs w:val="18"/>
              </w:rPr>
            </w:pPr>
            <w:r w:rsidRPr="0035430B">
              <w:rPr>
                <w:rFonts w:ascii="Times New Roman" w:hAnsi="Times New Roman" w:cs="Times New Roman"/>
                <w:sz w:val="18"/>
                <w:szCs w:val="18"/>
              </w:rPr>
              <w:t>0</w:t>
            </w:r>
          </w:p>
        </w:tc>
      </w:tr>
      <w:tr w:rsidR="0099069E" w:rsidRPr="00056128" w:rsidTr="003E39D2">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1.1. valsts pamatbudžets, tai skaitā ieņēmumi no maksas pakalpojumiem un citi pašu ieņēmumi</w:t>
            </w:r>
          </w:p>
        </w:tc>
        <w:tc>
          <w:tcPr>
            <w:tcW w:w="1536"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20"/>
                <w:szCs w:val="20"/>
                <w:lang w:eastAsia="lv-LV"/>
              </w:rPr>
            </w:pPr>
            <w:r w:rsidRPr="00530140">
              <w:rPr>
                <w:rFonts w:ascii="Times New Roman" w:hAnsi="Times New Roman" w:cs="Times New Roman"/>
                <w:sz w:val="20"/>
                <w:szCs w:val="20"/>
              </w:rPr>
              <w:t>0</w:t>
            </w:r>
          </w:p>
        </w:tc>
        <w:tc>
          <w:tcPr>
            <w:tcW w:w="685"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20"/>
                <w:szCs w:val="20"/>
                <w:lang w:eastAsia="lv-LV"/>
              </w:rPr>
            </w:pPr>
            <w:r w:rsidRPr="00530140">
              <w:rPr>
                <w:rFonts w:ascii="Times New Roman" w:hAnsi="Times New Roman" w:cs="Times New Roman"/>
                <w:sz w:val="20"/>
                <w:szCs w:val="20"/>
              </w:rPr>
              <w:t>0</w:t>
            </w:r>
          </w:p>
        </w:tc>
        <w:tc>
          <w:tcPr>
            <w:tcW w:w="1299"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20"/>
                <w:szCs w:val="20"/>
                <w:lang w:eastAsia="lv-LV"/>
              </w:rPr>
            </w:pPr>
            <w:r w:rsidRPr="00530140">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hAnsi="Times New Roman" w:cs="Times New Roman"/>
                <w:sz w:val="18"/>
                <w:szCs w:val="18"/>
              </w:rPr>
              <w:t>0</w:t>
            </w:r>
          </w:p>
        </w:tc>
        <w:tc>
          <w:tcPr>
            <w:tcW w:w="1276"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100" w:afterAutospacing="1" w:line="276" w:lineRule="auto"/>
              <w:jc w:val="center"/>
              <w:rPr>
                <w:rFonts w:ascii="Times New Roman" w:eastAsia="Calibri" w:hAnsi="Times New Roman" w:cs="Times New Roman"/>
                <w:sz w:val="18"/>
                <w:szCs w:val="18"/>
              </w:rPr>
            </w:pPr>
            <w:r w:rsidRPr="00530140">
              <w:rPr>
                <w:rFonts w:ascii="Times New Roman" w:hAnsi="Times New Roman" w:cs="Times New Roman"/>
                <w:sz w:val="18"/>
                <w:szCs w:val="18"/>
              </w:rPr>
              <w:t>0</w:t>
            </w:r>
          </w:p>
        </w:tc>
        <w:tc>
          <w:tcPr>
            <w:tcW w:w="1394" w:type="dxa"/>
            <w:tcBorders>
              <w:top w:val="nil"/>
              <w:left w:val="nil"/>
              <w:bottom w:val="single" w:sz="8" w:space="0" w:color="414142"/>
              <w:right w:val="single" w:sz="8" w:space="0" w:color="414142"/>
            </w:tcBorders>
            <w:shd w:val="clear" w:color="auto" w:fill="auto"/>
            <w:vAlign w:val="center"/>
          </w:tcPr>
          <w:p w:rsidR="0099069E" w:rsidRPr="00056128" w:rsidRDefault="0099069E" w:rsidP="0020561E">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99069E" w:rsidRPr="0035430B" w:rsidTr="003E39D2">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tcPr>
          <w:p w:rsidR="0099069E" w:rsidRPr="0035430B" w:rsidRDefault="0099069E" w:rsidP="0020561E">
            <w:pPr>
              <w:spacing w:after="0" w:line="240" w:lineRule="auto"/>
              <w:rPr>
                <w:rFonts w:ascii="Times New Roman" w:eastAsia="Times New Roman" w:hAnsi="Times New Roman" w:cs="Times New Roman"/>
                <w:i/>
                <w:sz w:val="20"/>
                <w:szCs w:val="20"/>
                <w:lang w:eastAsia="lv-LV"/>
              </w:rPr>
            </w:pPr>
            <w:r w:rsidRPr="0035430B">
              <w:rPr>
                <w:rFonts w:ascii="Times New Roman" w:eastAsia="Times New Roman" w:hAnsi="Times New Roman" w:cs="Times New Roman"/>
                <w:i/>
                <w:sz w:val="20"/>
                <w:szCs w:val="20"/>
                <w:lang w:eastAsia="lv-LV"/>
              </w:rPr>
              <w:t>04.00.00 “Valsts atbalsts sociālajai apdrošināšanai”</w:t>
            </w:r>
          </w:p>
        </w:tc>
        <w:tc>
          <w:tcPr>
            <w:tcW w:w="1536" w:type="dxa"/>
            <w:tcBorders>
              <w:top w:val="nil"/>
              <w:left w:val="nil"/>
              <w:bottom w:val="single" w:sz="8" w:space="0" w:color="414142"/>
              <w:right w:val="single" w:sz="8" w:space="0" w:color="414142"/>
            </w:tcBorders>
            <w:shd w:val="clear" w:color="auto" w:fill="auto"/>
            <w:vAlign w:val="center"/>
          </w:tcPr>
          <w:p w:rsidR="0099069E" w:rsidRPr="0035430B" w:rsidRDefault="0099069E" w:rsidP="0020561E">
            <w:pPr>
              <w:spacing w:after="0" w:line="240" w:lineRule="auto"/>
              <w:jc w:val="center"/>
              <w:rPr>
                <w:rFonts w:ascii="Times New Roman" w:eastAsia="Times New Roman" w:hAnsi="Times New Roman" w:cs="Times New Roman"/>
                <w:i/>
                <w:sz w:val="18"/>
                <w:szCs w:val="18"/>
                <w:lang w:eastAsia="lv-LV"/>
              </w:rPr>
            </w:pPr>
            <w:r w:rsidRPr="0035430B">
              <w:rPr>
                <w:rFonts w:ascii="Times New Roman" w:hAnsi="Times New Roman" w:cs="Times New Roman"/>
                <w:i/>
                <w:sz w:val="18"/>
                <w:szCs w:val="18"/>
              </w:rPr>
              <w:t>0</w:t>
            </w:r>
          </w:p>
        </w:tc>
        <w:tc>
          <w:tcPr>
            <w:tcW w:w="685" w:type="dxa"/>
            <w:tcBorders>
              <w:top w:val="nil"/>
              <w:left w:val="nil"/>
              <w:bottom w:val="single" w:sz="8" w:space="0" w:color="414142"/>
              <w:right w:val="single" w:sz="8" w:space="0" w:color="414142"/>
            </w:tcBorders>
            <w:shd w:val="clear" w:color="auto" w:fill="auto"/>
            <w:vAlign w:val="center"/>
          </w:tcPr>
          <w:p w:rsidR="0099069E" w:rsidRPr="0035430B" w:rsidRDefault="0099069E" w:rsidP="0020561E">
            <w:pPr>
              <w:spacing w:after="0" w:line="240" w:lineRule="auto"/>
              <w:jc w:val="center"/>
              <w:rPr>
                <w:rFonts w:ascii="Times New Roman" w:eastAsia="Times New Roman" w:hAnsi="Times New Roman" w:cs="Times New Roman"/>
                <w:i/>
                <w:sz w:val="18"/>
                <w:szCs w:val="18"/>
                <w:lang w:eastAsia="lv-LV"/>
              </w:rPr>
            </w:pPr>
            <w:r w:rsidRPr="0035430B">
              <w:rPr>
                <w:rFonts w:ascii="Times New Roman" w:hAnsi="Times New Roman" w:cs="Times New Roman"/>
                <w:i/>
                <w:sz w:val="18"/>
                <w:szCs w:val="18"/>
              </w:rPr>
              <w:t>0</w:t>
            </w:r>
          </w:p>
        </w:tc>
        <w:tc>
          <w:tcPr>
            <w:tcW w:w="1299" w:type="dxa"/>
            <w:tcBorders>
              <w:top w:val="nil"/>
              <w:left w:val="nil"/>
              <w:bottom w:val="single" w:sz="8" w:space="0" w:color="414142"/>
              <w:right w:val="single" w:sz="8" w:space="0" w:color="414142"/>
            </w:tcBorders>
            <w:shd w:val="clear" w:color="auto" w:fill="auto"/>
            <w:vAlign w:val="center"/>
          </w:tcPr>
          <w:p w:rsidR="0099069E" w:rsidRPr="0035430B" w:rsidRDefault="0099069E" w:rsidP="0020561E">
            <w:pPr>
              <w:spacing w:after="0" w:line="240" w:lineRule="auto"/>
              <w:jc w:val="center"/>
              <w:rPr>
                <w:rFonts w:ascii="Times New Roman" w:eastAsia="Times New Roman" w:hAnsi="Times New Roman" w:cs="Times New Roman"/>
                <w:i/>
                <w:sz w:val="18"/>
                <w:szCs w:val="18"/>
                <w:lang w:eastAsia="lv-LV"/>
              </w:rPr>
            </w:pPr>
            <w:r w:rsidRPr="0035430B">
              <w:rPr>
                <w:rFonts w:ascii="Times New Roman" w:hAnsi="Times New Roman" w:cs="Times New Roman"/>
                <w:i/>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9069E" w:rsidRPr="0035430B" w:rsidRDefault="0099069E" w:rsidP="0020561E">
            <w:pPr>
              <w:spacing w:after="0" w:line="240" w:lineRule="auto"/>
              <w:jc w:val="center"/>
              <w:rPr>
                <w:rFonts w:ascii="Times New Roman" w:eastAsia="Times New Roman" w:hAnsi="Times New Roman" w:cs="Times New Roman"/>
                <w:i/>
                <w:sz w:val="18"/>
                <w:szCs w:val="18"/>
                <w:lang w:eastAsia="lv-LV"/>
              </w:rPr>
            </w:pPr>
            <w:r w:rsidRPr="0035430B">
              <w:rPr>
                <w:rFonts w:ascii="Times New Roman" w:hAnsi="Times New Roman" w:cs="Times New Roman"/>
                <w:i/>
                <w:sz w:val="18"/>
                <w:szCs w:val="18"/>
              </w:rPr>
              <w:t>0</w:t>
            </w:r>
          </w:p>
        </w:tc>
        <w:tc>
          <w:tcPr>
            <w:tcW w:w="1276" w:type="dxa"/>
            <w:tcBorders>
              <w:top w:val="nil"/>
              <w:left w:val="nil"/>
              <w:bottom w:val="single" w:sz="8" w:space="0" w:color="414142"/>
              <w:right w:val="single" w:sz="8" w:space="0" w:color="414142"/>
            </w:tcBorders>
            <w:shd w:val="clear" w:color="auto" w:fill="auto"/>
            <w:vAlign w:val="center"/>
          </w:tcPr>
          <w:p w:rsidR="0099069E" w:rsidRPr="0035430B" w:rsidRDefault="0099069E" w:rsidP="0020561E">
            <w:pPr>
              <w:spacing w:after="0" w:line="240" w:lineRule="auto"/>
              <w:jc w:val="center"/>
              <w:rPr>
                <w:rFonts w:ascii="Times New Roman" w:eastAsia="Times New Roman" w:hAnsi="Times New Roman" w:cs="Times New Roman"/>
                <w:i/>
                <w:sz w:val="18"/>
                <w:szCs w:val="18"/>
                <w:lang w:eastAsia="lv-LV"/>
              </w:rPr>
            </w:pPr>
            <w:r w:rsidRPr="0035430B">
              <w:rPr>
                <w:rFonts w:ascii="Times New Roman" w:hAnsi="Times New Roman" w:cs="Times New Roman"/>
                <w:i/>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9069E" w:rsidRPr="0035430B" w:rsidRDefault="0099069E" w:rsidP="0020561E">
            <w:pPr>
              <w:spacing w:after="100" w:afterAutospacing="1" w:line="276" w:lineRule="auto"/>
              <w:jc w:val="center"/>
              <w:rPr>
                <w:rFonts w:ascii="Times New Roman" w:eastAsia="Calibri" w:hAnsi="Times New Roman" w:cs="Times New Roman"/>
                <w:i/>
                <w:sz w:val="18"/>
                <w:szCs w:val="18"/>
              </w:rPr>
            </w:pPr>
            <w:r w:rsidRPr="0035430B">
              <w:rPr>
                <w:rFonts w:ascii="Times New Roman" w:hAnsi="Times New Roman" w:cs="Times New Roman"/>
                <w:i/>
                <w:sz w:val="18"/>
                <w:szCs w:val="18"/>
              </w:rPr>
              <w:t>0</w:t>
            </w:r>
          </w:p>
        </w:tc>
        <w:tc>
          <w:tcPr>
            <w:tcW w:w="1394" w:type="dxa"/>
            <w:tcBorders>
              <w:top w:val="nil"/>
              <w:left w:val="nil"/>
              <w:bottom w:val="single" w:sz="8" w:space="0" w:color="414142"/>
              <w:right w:val="single" w:sz="8" w:space="0" w:color="414142"/>
            </w:tcBorders>
            <w:shd w:val="clear" w:color="auto" w:fill="auto"/>
            <w:vAlign w:val="center"/>
          </w:tcPr>
          <w:p w:rsidR="0099069E" w:rsidRPr="0035430B" w:rsidRDefault="0099069E" w:rsidP="0020561E">
            <w:pPr>
              <w:spacing w:after="100" w:afterAutospacing="1" w:line="276" w:lineRule="auto"/>
              <w:jc w:val="center"/>
              <w:rPr>
                <w:rFonts w:ascii="Times New Roman" w:eastAsia="Calibri" w:hAnsi="Times New Roman" w:cs="Times New Roman"/>
                <w:i/>
                <w:sz w:val="18"/>
                <w:szCs w:val="18"/>
              </w:rPr>
            </w:pPr>
            <w:r w:rsidRPr="0035430B">
              <w:rPr>
                <w:rFonts w:ascii="Times New Roman" w:hAnsi="Times New Roman" w:cs="Times New Roman"/>
                <w:i/>
                <w:sz w:val="18"/>
                <w:szCs w:val="18"/>
              </w:rPr>
              <w:t>0</w:t>
            </w:r>
          </w:p>
        </w:tc>
      </w:tr>
      <w:tr w:rsidR="0099069E" w:rsidRPr="0035430B" w:rsidTr="003E39D2">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tcPr>
          <w:p w:rsidR="0099069E" w:rsidRPr="0035430B" w:rsidRDefault="0099069E" w:rsidP="0020561E">
            <w:pPr>
              <w:spacing w:after="0" w:line="240" w:lineRule="auto"/>
              <w:rPr>
                <w:rFonts w:ascii="Times New Roman" w:eastAsia="Times New Roman" w:hAnsi="Times New Roman" w:cs="Times New Roman"/>
                <w:i/>
                <w:sz w:val="20"/>
                <w:szCs w:val="20"/>
                <w:lang w:eastAsia="lv-LV"/>
              </w:rPr>
            </w:pPr>
            <w:r w:rsidRPr="0035430B">
              <w:rPr>
                <w:rFonts w:ascii="Times New Roman" w:eastAsia="Times New Roman" w:hAnsi="Times New Roman" w:cs="Times New Roman"/>
                <w:i/>
                <w:sz w:val="20"/>
                <w:szCs w:val="20"/>
                <w:lang w:eastAsia="lv-LV"/>
              </w:rPr>
              <w:t>97.02.00 "Nozares centralizēto funkciju izpilde"</w:t>
            </w:r>
          </w:p>
        </w:tc>
        <w:tc>
          <w:tcPr>
            <w:tcW w:w="1536" w:type="dxa"/>
            <w:tcBorders>
              <w:top w:val="nil"/>
              <w:left w:val="nil"/>
              <w:bottom w:val="single" w:sz="8" w:space="0" w:color="414142"/>
              <w:right w:val="single" w:sz="8" w:space="0" w:color="414142"/>
            </w:tcBorders>
            <w:shd w:val="clear" w:color="auto" w:fill="auto"/>
            <w:vAlign w:val="center"/>
          </w:tcPr>
          <w:p w:rsidR="0099069E" w:rsidRPr="0035430B" w:rsidRDefault="0099069E" w:rsidP="0020561E">
            <w:pPr>
              <w:spacing w:after="0" w:line="240" w:lineRule="auto"/>
              <w:jc w:val="center"/>
              <w:rPr>
                <w:rFonts w:ascii="Times New Roman" w:eastAsia="Times New Roman" w:hAnsi="Times New Roman" w:cs="Times New Roman"/>
                <w:i/>
                <w:sz w:val="18"/>
                <w:szCs w:val="18"/>
                <w:lang w:eastAsia="lv-LV"/>
              </w:rPr>
            </w:pPr>
            <w:r w:rsidRPr="0035430B">
              <w:rPr>
                <w:rFonts w:ascii="Times New Roman" w:hAnsi="Times New Roman" w:cs="Times New Roman"/>
                <w:i/>
                <w:sz w:val="18"/>
                <w:szCs w:val="18"/>
              </w:rPr>
              <w:t>0</w:t>
            </w:r>
          </w:p>
        </w:tc>
        <w:tc>
          <w:tcPr>
            <w:tcW w:w="685" w:type="dxa"/>
            <w:tcBorders>
              <w:top w:val="nil"/>
              <w:left w:val="nil"/>
              <w:bottom w:val="single" w:sz="8" w:space="0" w:color="414142"/>
              <w:right w:val="single" w:sz="8" w:space="0" w:color="414142"/>
            </w:tcBorders>
            <w:shd w:val="clear" w:color="auto" w:fill="auto"/>
            <w:vAlign w:val="center"/>
          </w:tcPr>
          <w:p w:rsidR="0099069E" w:rsidRPr="0035430B" w:rsidRDefault="0099069E" w:rsidP="0020561E">
            <w:pPr>
              <w:spacing w:after="0" w:line="240" w:lineRule="auto"/>
              <w:jc w:val="center"/>
              <w:rPr>
                <w:rFonts w:ascii="Times New Roman" w:eastAsia="Times New Roman" w:hAnsi="Times New Roman" w:cs="Times New Roman"/>
                <w:i/>
                <w:sz w:val="18"/>
                <w:szCs w:val="18"/>
                <w:lang w:eastAsia="lv-LV"/>
              </w:rPr>
            </w:pPr>
            <w:r w:rsidRPr="0035430B">
              <w:rPr>
                <w:rFonts w:ascii="Times New Roman" w:hAnsi="Times New Roman" w:cs="Times New Roman"/>
                <w:i/>
                <w:sz w:val="18"/>
                <w:szCs w:val="18"/>
              </w:rPr>
              <w:t>0</w:t>
            </w:r>
          </w:p>
        </w:tc>
        <w:tc>
          <w:tcPr>
            <w:tcW w:w="1299" w:type="dxa"/>
            <w:tcBorders>
              <w:top w:val="nil"/>
              <w:left w:val="nil"/>
              <w:bottom w:val="single" w:sz="8" w:space="0" w:color="414142"/>
              <w:right w:val="single" w:sz="8" w:space="0" w:color="414142"/>
            </w:tcBorders>
            <w:shd w:val="clear" w:color="auto" w:fill="auto"/>
            <w:vAlign w:val="center"/>
          </w:tcPr>
          <w:p w:rsidR="0099069E" w:rsidRPr="0035430B" w:rsidRDefault="0099069E" w:rsidP="0020561E">
            <w:pPr>
              <w:spacing w:after="0" w:line="240" w:lineRule="auto"/>
              <w:jc w:val="center"/>
              <w:rPr>
                <w:rFonts w:ascii="Times New Roman" w:eastAsia="Times New Roman" w:hAnsi="Times New Roman" w:cs="Times New Roman"/>
                <w:i/>
                <w:sz w:val="18"/>
                <w:szCs w:val="18"/>
                <w:lang w:eastAsia="lv-LV"/>
              </w:rPr>
            </w:pPr>
            <w:r w:rsidRPr="0035430B">
              <w:rPr>
                <w:rFonts w:ascii="Times New Roman" w:hAnsi="Times New Roman" w:cs="Times New Roman"/>
                <w:i/>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9069E" w:rsidRPr="0035430B" w:rsidRDefault="0099069E" w:rsidP="0020561E">
            <w:pPr>
              <w:spacing w:after="0" w:line="240" w:lineRule="auto"/>
              <w:jc w:val="center"/>
              <w:rPr>
                <w:rFonts w:ascii="Times New Roman" w:eastAsia="Times New Roman" w:hAnsi="Times New Roman" w:cs="Times New Roman"/>
                <w:i/>
                <w:sz w:val="18"/>
                <w:szCs w:val="18"/>
                <w:lang w:eastAsia="lv-LV"/>
              </w:rPr>
            </w:pPr>
            <w:r w:rsidRPr="0035430B">
              <w:rPr>
                <w:rFonts w:ascii="Times New Roman" w:hAnsi="Times New Roman" w:cs="Times New Roman"/>
                <w:i/>
                <w:sz w:val="18"/>
                <w:szCs w:val="18"/>
              </w:rPr>
              <w:t>0</w:t>
            </w:r>
          </w:p>
        </w:tc>
        <w:tc>
          <w:tcPr>
            <w:tcW w:w="1276" w:type="dxa"/>
            <w:tcBorders>
              <w:top w:val="nil"/>
              <w:left w:val="nil"/>
              <w:bottom w:val="single" w:sz="8" w:space="0" w:color="414142"/>
              <w:right w:val="single" w:sz="8" w:space="0" w:color="414142"/>
            </w:tcBorders>
            <w:shd w:val="clear" w:color="auto" w:fill="auto"/>
            <w:vAlign w:val="center"/>
          </w:tcPr>
          <w:p w:rsidR="0099069E" w:rsidRPr="0035430B" w:rsidRDefault="0099069E" w:rsidP="0020561E">
            <w:pPr>
              <w:spacing w:after="0" w:line="240" w:lineRule="auto"/>
              <w:jc w:val="center"/>
              <w:rPr>
                <w:rFonts w:ascii="Times New Roman" w:eastAsia="Times New Roman" w:hAnsi="Times New Roman" w:cs="Times New Roman"/>
                <w:i/>
                <w:sz w:val="18"/>
                <w:szCs w:val="18"/>
                <w:lang w:eastAsia="lv-LV"/>
              </w:rPr>
            </w:pPr>
            <w:r w:rsidRPr="0035430B">
              <w:rPr>
                <w:rFonts w:ascii="Times New Roman" w:hAnsi="Times New Roman" w:cs="Times New Roman"/>
                <w:i/>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9069E" w:rsidRPr="0035430B" w:rsidRDefault="0099069E" w:rsidP="0020561E">
            <w:pPr>
              <w:spacing w:after="100" w:afterAutospacing="1" w:line="276" w:lineRule="auto"/>
              <w:jc w:val="center"/>
              <w:rPr>
                <w:rFonts w:ascii="Times New Roman" w:eastAsia="Calibri" w:hAnsi="Times New Roman" w:cs="Times New Roman"/>
                <w:i/>
                <w:sz w:val="18"/>
                <w:szCs w:val="18"/>
              </w:rPr>
            </w:pPr>
            <w:r w:rsidRPr="0035430B">
              <w:rPr>
                <w:rFonts w:ascii="Times New Roman" w:hAnsi="Times New Roman" w:cs="Times New Roman"/>
                <w:i/>
                <w:sz w:val="18"/>
                <w:szCs w:val="18"/>
              </w:rPr>
              <w:t>0</w:t>
            </w:r>
          </w:p>
        </w:tc>
        <w:tc>
          <w:tcPr>
            <w:tcW w:w="1394" w:type="dxa"/>
            <w:tcBorders>
              <w:top w:val="nil"/>
              <w:left w:val="nil"/>
              <w:bottom w:val="single" w:sz="8" w:space="0" w:color="414142"/>
              <w:right w:val="single" w:sz="8" w:space="0" w:color="414142"/>
            </w:tcBorders>
            <w:shd w:val="clear" w:color="auto" w:fill="auto"/>
            <w:vAlign w:val="center"/>
          </w:tcPr>
          <w:p w:rsidR="0099069E" w:rsidRPr="0035430B" w:rsidRDefault="0099069E" w:rsidP="0020561E">
            <w:pPr>
              <w:spacing w:after="100" w:afterAutospacing="1" w:line="276" w:lineRule="auto"/>
              <w:jc w:val="center"/>
              <w:rPr>
                <w:rFonts w:ascii="Times New Roman" w:eastAsia="Calibri" w:hAnsi="Times New Roman" w:cs="Times New Roman"/>
                <w:i/>
                <w:sz w:val="18"/>
                <w:szCs w:val="18"/>
              </w:rPr>
            </w:pPr>
            <w:r w:rsidRPr="0035430B">
              <w:rPr>
                <w:rFonts w:ascii="Times New Roman" w:hAnsi="Times New Roman" w:cs="Times New Roman"/>
                <w:i/>
                <w:sz w:val="18"/>
                <w:szCs w:val="18"/>
              </w:rPr>
              <w:t>0</w:t>
            </w:r>
          </w:p>
        </w:tc>
      </w:tr>
      <w:tr w:rsidR="0099069E" w:rsidRPr="0035430B" w:rsidTr="003E39D2">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 xml:space="preserve">1.2. valsts speciālais budžets, </w:t>
            </w:r>
            <w:r w:rsidRPr="00530140">
              <w:rPr>
                <w:rFonts w:ascii="Times New Roman" w:eastAsia="Times New Roman" w:hAnsi="Times New Roman" w:cs="Times New Roman"/>
                <w:i/>
                <w:sz w:val="20"/>
                <w:szCs w:val="20"/>
                <w:lang w:eastAsia="lv-LV"/>
              </w:rPr>
              <w:t>tai skaitā:</w:t>
            </w:r>
          </w:p>
        </w:tc>
        <w:tc>
          <w:tcPr>
            <w:tcW w:w="1536"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2 360 729 569</w:t>
            </w:r>
          </w:p>
        </w:tc>
        <w:tc>
          <w:tcPr>
            <w:tcW w:w="685"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0</w:t>
            </w:r>
          </w:p>
        </w:tc>
        <w:tc>
          <w:tcPr>
            <w:tcW w:w="1299"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2 494 616 392</w:t>
            </w:r>
          </w:p>
        </w:tc>
        <w:tc>
          <w:tcPr>
            <w:tcW w:w="1134"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56 136</w:t>
            </w:r>
            <w:r>
              <w:rPr>
                <w:rFonts w:ascii="Times New Roman" w:hAnsi="Times New Roman" w:cs="Times New Roman"/>
                <w:sz w:val="18"/>
                <w:szCs w:val="18"/>
              </w:rPr>
              <w:t> </w:t>
            </w:r>
            <w:r w:rsidRPr="0035430B">
              <w:rPr>
                <w:rFonts w:ascii="Times New Roman" w:hAnsi="Times New Roman" w:cs="Times New Roman"/>
                <w:sz w:val="18"/>
                <w:szCs w:val="18"/>
              </w:rPr>
              <w:t>901</w:t>
            </w:r>
          </w:p>
        </w:tc>
        <w:tc>
          <w:tcPr>
            <w:tcW w:w="1276"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2 622 162 178</w:t>
            </w:r>
          </w:p>
        </w:tc>
        <w:tc>
          <w:tcPr>
            <w:tcW w:w="1134"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center"/>
              <w:rPr>
                <w:rFonts w:ascii="Times New Roman" w:hAnsi="Times New Roman" w:cs="Times New Roman"/>
                <w:sz w:val="18"/>
                <w:szCs w:val="18"/>
              </w:rPr>
            </w:pPr>
            <w:r w:rsidRPr="0035430B">
              <w:rPr>
                <w:rFonts w:ascii="Times New Roman" w:hAnsi="Times New Roman" w:cs="Times New Roman"/>
                <w:sz w:val="18"/>
                <w:szCs w:val="18"/>
              </w:rPr>
              <w:t>56 350</w:t>
            </w:r>
            <w:r>
              <w:rPr>
                <w:rFonts w:ascii="Times New Roman" w:hAnsi="Times New Roman" w:cs="Times New Roman"/>
                <w:sz w:val="18"/>
                <w:szCs w:val="18"/>
              </w:rPr>
              <w:t> </w:t>
            </w:r>
            <w:r w:rsidRPr="0035430B">
              <w:rPr>
                <w:rFonts w:ascii="Times New Roman" w:hAnsi="Times New Roman" w:cs="Times New Roman"/>
                <w:sz w:val="18"/>
                <w:szCs w:val="18"/>
              </w:rPr>
              <w:t>956</w:t>
            </w:r>
          </w:p>
        </w:tc>
        <w:tc>
          <w:tcPr>
            <w:tcW w:w="1394"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center"/>
              <w:rPr>
                <w:rFonts w:ascii="Times New Roman" w:hAnsi="Times New Roman" w:cs="Times New Roman"/>
                <w:sz w:val="18"/>
                <w:szCs w:val="18"/>
              </w:rPr>
            </w:pPr>
            <w:r w:rsidRPr="0035430B">
              <w:rPr>
                <w:rFonts w:ascii="Times New Roman" w:hAnsi="Times New Roman" w:cs="Times New Roman"/>
                <w:sz w:val="18"/>
                <w:szCs w:val="18"/>
              </w:rPr>
              <w:t>56 581</w:t>
            </w:r>
            <w:r>
              <w:rPr>
                <w:rFonts w:ascii="Times New Roman" w:hAnsi="Times New Roman" w:cs="Times New Roman"/>
                <w:sz w:val="18"/>
                <w:szCs w:val="18"/>
              </w:rPr>
              <w:t> </w:t>
            </w:r>
            <w:r w:rsidRPr="0035430B">
              <w:rPr>
                <w:rFonts w:ascii="Times New Roman" w:hAnsi="Times New Roman" w:cs="Times New Roman"/>
                <w:sz w:val="18"/>
                <w:szCs w:val="18"/>
              </w:rPr>
              <w:t>860</w:t>
            </w:r>
          </w:p>
        </w:tc>
      </w:tr>
      <w:tr w:rsidR="0099069E" w:rsidRPr="0035430B" w:rsidTr="003E39D2">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tcPr>
          <w:p w:rsidR="0099069E" w:rsidRPr="0035430B" w:rsidRDefault="0099069E" w:rsidP="0020561E">
            <w:pPr>
              <w:spacing w:after="0" w:line="240" w:lineRule="auto"/>
              <w:rPr>
                <w:rFonts w:ascii="Times New Roman" w:eastAsia="Times New Roman" w:hAnsi="Times New Roman" w:cs="Times New Roman"/>
                <w:i/>
                <w:sz w:val="20"/>
                <w:szCs w:val="20"/>
                <w:lang w:eastAsia="lv-LV"/>
              </w:rPr>
            </w:pPr>
            <w:r w:rsidRPr="0035430B">
              <w:rPr>
                <w:rFonts w:ascii="Times New Roman" w:eastAsia="Times New Roman" w:hAnsi="Times New Roman" w:cs="Times New Roman"/>
                <w:i/>
                <w:iCs/>
                <w:sz w:val="20"/>
                <w:szCs w:val="20"/>
                <w:lang w:eastAsia="lv-LV"/>
              </w:rPr>
              <w:t>04.01.00 “Valsts pensiju speciālais budžets”</w:t>
            </w:r>
          </w:p>
        </w:tc>
        <w:tc>
          <w:tcPr>
            <w:tcW w:w="1536"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i/>
                <w:sz w:val="18"/>
                <w:szCs w:val="18"/>
              </w:rPr>
            </w:pPr>
            <w:r w:rsidRPr="0035430B">
              <w:rPr>
                <w:rFonts w:ascii="Times New Roman" w:hAnsi="Times New Roman" w:cs="Times New Roman"/>
                <w:i/>
                <w:sz w:val="18"/>
                <w:szCs w:val="18"/>
              </w:rPr>
              <w:t>2 176 489 886</w:t>
            </w:r>
          </w:p>
        </w:tc>
        <w:tc>
          <w:tcPr>
            <w:tcW w:w="685"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i/>
                <w:sz w:val="18"/>
                <w:szCs w:val="18"/>
              </w:rPr>
            </w:pPr>
            <w:r w:rsidRPr="0035430B">
              <w:rPr>
                <w:rFonts w:ascii="Times New Roman" w:hAnsi="Times New Roman" w:cs="Times New Roman"/>
                <w:i/>
                <w:sz w:val="18"/>
                <w:szCs w:val="18"/>
              </w:rPr>
              <w:t>0</w:t>
            </w:r>
          </w:p>
        </w:tc>
        <w:tc>
          <w:tcPr>
            <w:tcW w:w="1299"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i/>
                <w:sz w:val="18"/>
                <w:szCs w:val="18"/>
              </w:rPr>
            </w:pPr>
            <w:r w:rsidRPr="0035430B">
              <w:rPr>
                <w:rFonts w:ascii="Times New Roman" w:hAnsi="Times New Roman" w:cs="Times New Roman"/>
                <w:i/>
                <w:sz w:val="18"/>
                <w:szCs w:val="18"/>
              </w:rPr>
              <w:t>2 301 080 906</w:t>
            </w:r>
          </w:p>
        </w:tc>
        <w:tc>
          <w:tcPr>
            <w:tcW w:w="1134" w:type="dxa"/>
            <w:tcBorders>
              <w:top w:val="nil"/>
              <w:left w:val="nil"/>
              <w:bottom w:val="single" w:sz="8" w:space="0" w:color="414142"/>
              <w:right w:val="single" w:sz="8" w:space="0" w:color="414142"/>
            </w:tcBorders>
            <w:shd w:val="clear" w:color="auto" w:fill="auto"/>
            <w:vAlign w:val="bottom"/>
          </w:tcPr>
          <w:p w:rsidR="0099069E" w:rsidRDefault="0099069E" w:rsidP="0020561E">
            <w:pPr>
              <w:jc w:val="right"/>
              <w:rPr>
                <w:rFonts w:ascii="Times New Roman" w:hAnsi="Times New Roman" w:cs="Times New Roman"/>
                <w:i/>
                <w:sz w:val="18"/>
                <w:szCs w:val="18"/>
              </w:rPr>
            </w:pPr>
            <w:r w:rsidRPr="0035430B">
              <w:rPr>
                <w:rFonts w:ascii="Times New Roman" w:hAnsi="Times New Roman" w:cs="Times New Roman"/>
                <w:i/>
                <w:sz w:val="18"/>
                <w:szCs w:val="18"/>
              </w:rPr>
              <w:t>27 404</w:t>
            </w:r>
            <w:r>
              <w:rPr>
                <w:rFonts w:ascii="Times New Roman" w:hAnsi="Times New Roman" w:cs="Times New Roman"/>
                <w:i/>
                <w:sz w:val="18"/>
                <w:szCs w:val="18"/>
              </w:rPr>
              <w:t> </w:t>
            </w:r>
            <w:r w:rsidRPr="0035430B">
              <w:rPr>
                <w:rFonts w:ascii="Times New Roman" w:hAnsi="Times New Roman" w:cs="Times New Roman"/>
                <w:i/>
                <w:sz w:val="18"/>
                <w:szCs w:val="18"/>
              </w:rPr>
              <w:t>270</w:t>
            </w:r>
          </w:p>
          <w:p w:rsidR="0099069E" w:rsidRPr="0035430B" w:rsidRDefault="0099069E" w:rsidP="0020561E">
            <w:pPr>
              <w:jc w:val="center"/>
              <w:rPr>
                <w:rFonts w:ascii="Times New Roman" w:hAnsi="Times New Roman" w:cs="Times New Roman"/>
                <w:i/>
                <w:sz w:val="18"/>
                <w:szCs w:val="18"/>
              </w:rPr>
            </w:pPr>
            <w:r w:rsidRPr="00857A48">
              <w:rPr>
                <w:rFonts w:ascii="Times New Roman" w:hAnsi="Times New Roman" w:cs="Times New Roman"/>
                <w:i/>
                <w:sz w:val="14"/>
                <w:szCs w:val="14"/>
              </w:rPr>
              <w:t>(konsolidējamā pozīcija)</w:t>
            </w:r>
          </w:p>
        </w:tc>
        <w:tc>
          <w:tcPr>
            <w:tcW w:w="1276"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i/>
                <w:sz w:val="18"/>
                <w:szCs w:val="18"/>
              </w:rPr>
            </w:pPr>
            <w:r w:rsidRPr="0035430B">
              <w:rPr>
                <w:rFonts w:ascii="Times New Roman" w:hAnsi="Times New Roman" w:cs="Times New Roman"/>
                <w:i/>
                <w:sz w:val="18"/>
                <w:szCs w:val="18"/>
              </w:rPr>
              <w:t>2 417 934 503</w:t>
            </w:r>
          </w:p>
        </w:tc>
        <w:tc>
          <w:tcPr>
            <w:tcW w:w="1134" w:type="dxa"/>
            <w:tcBorders>
              <w:top w:val="nil"/>
              <w:left w:val="nil"/>
              <w:bottom w:val="single" w:sz="8" w:space="0" w:color="414142"/>
              <w:right w:val="single" w:sz="8" w:space="0" w:color="414142"/>
            </w:tcBorders>
            <w:shd w:val="clear" w:color="auto" w:fill="auto"/>
            <w:vAlign w:val="bottom"/>
          </w:tcPr>
          <w:p w:rsidR="0099069E" w:rsidRDefault="0099069E" w:rsidP="0020561E">
            <w:pPr>
              <w:jc w:val="center"/>
              <w:rPr>
                <w:rFonts w:ascii="Times New Roman" w:hAnsi="Times New Roman" w:cs="Times New Roman"/>
                <w:i/>
                <w:sz w:val="18"/>
                <w:szCs w:val="18"/>
              </w:rPr>
            </w:pPr>
            <w:r w:rsidRPr="0035430B">
              <w:rPr>
                <w:rFonts w:ascii="Times New Roman" w:hAnsi="Times New Roman" w:cs="Times New Roman"/>
                <w:i/>
                <w:sz w:val="18"/>
                <w:szCs w:val="18"/>
              </w:rPr>
              <w:t>27 331</w:t>
            </w:r>
            <w:r>
              <w:rPr>
                <w:rFonts w:ascii="Times New Roman" w:hAnsi="Times New Roman" w:cs="Times New Roman"/>
                <w:i/>
                <w:sz w:val="18"/>
                <w:szCs w:val="18"/>
              </w:rPr>
              <w:t> </w:t>
            </w:r>
            <w:r w:rsidRPr="0035430B">
              <w:rPr>
                <w:rFonts w:ascii="Times New Roman" w:hAnsi="Times New Roman" w:cs="Times New Roman"/>
                <w:i/>
                <w:sz w:val="18"/>
                <w:szCs w:val="18"/>
              </w:rPr>
              <w:t>080</w:t>
            </w:r>
          </w:p>
          <w:p w:rsidR="0099069E" w:rsidRPr="0035430B" w:rsidRDefault="0099069E" w:rsidP="0020561E">
            <w:pPr>
              <w:jc w:val="center"/>
              <w:rPr>
                <w:rFonts w:ascii="Times New Roman" w:hAnsi="Times New Roman" w:cs="Times New Roman"/>
                <w:i/>
                <w:sz w:val="18"/>
                <w:szCs w:val="18"/>
              </w:rPr>
            </w:pPr>
            <w:r w:rsidRPr="00857A48">
              <w:rPr>
                <w:rFonts w:ascii="Times New Roman" w:hAnsi="Times New Roman" w:cs="Times New Roman"/>
                <w:i/>
                <w:sz w:val="14"/>
                <w:szCs w:val="14"/>
              </w:rPr>
              <w:t>(konsolidējamā pozīcija)</w:t>
            </w:r>
          </w:p>
        </w:tc>
        <w:tc>
          <w:tcPr>
            <w:tcW w:w="1394" w:type="dxa"/>
            <w:tcBorders>
              <w:top w:val="nil"/>
              <w:left w:val="nil"/>
              <w:bottom w:val="single" w:sz="8" w:space="0" w:color="414142"/>
              <w:right w:val="single" w:sz="8" w:space="0" w:color="414142"/>
            </w:tcBorders>
            <w:shd w:val="clear" w:color="auto" w:fill="auto"/>
            <w:vAlign w:val="bottom"/>
          </w:tcPr>
          <w:p w:rsidR="0099069E" w:rsidRDefault="0099069E" w:rsidP="0020561E">
            <w:pPr>
              <w:jc w:val="center"/>
              <w:rPr>
                <w:rFonts w:ascii="Times New Roman" w:hAnsi="Times New Roman" w:cs="Times New Roman"/>
                <w:i/>
                <w:sz w:val="18"/>
                <w:szCs w:val="18"/>
              </w:rPr>
            </w:pPr>
            <w:r w:rsidRPr="0035430B">
              <w:rPr>
                <w:rFonts w:ascii="Times New Roman" w:hAnsi="Times New Roman" w:cs="Times New Roman"/>
                <w:i/>
                <w:sz w:val="18"/>
                <w:szCs w:val="18"/>
              </w:rPr>
              <w:t>27 270</w:t>
            </w:r>
            <w:r>
              <w:rPr>
                <w:rFonts w:ascii="Times New Roman" w:hAnsi="Times New Roman" w:cs="Times New Roman"/>
                <w:i/>
                <w:sz w:val="18"/>
                <w:szCs w:val="18"/>
              </w:rPr>
              <w:t> </w:t>
            </w:r>
            <w:r w:rsidRPr="0035430B">
              <w:rPr>
                <w:rFonts w:ascii="Times New Roman" w:hAnsi="Times New Roman" w:cs="Times New Roman"/>
                <w:i/>
                <w:sz w:val="18"/>
                <w:szCs w:val="18"/>
              </w:rPr>
              <w:t>544</w:t>
            </w:r>
          </w:p>
          <w:p w:rsidR="0099069E" w:rsidRPr="0035430B" w:rsidRDefault="0099069E" w:rsidP="0020561E">
            <w:pPr>
              <w:jc w:val="center"/>
              <w:rPr>
                <w:rFonts w:ascii="Times New Roman" w:hAnsi="Times New Roman" w:cs="Times New Roman"/>
                <w:i/>
                <w:sz w:val="18"/>
                <w:szCs w:val="18"/>
              </w:rPr>
            </w:pPr>
            <w:r w:rsidRPr="00857A48">
              <w:rPr>
                <w:rFonts w:ascii="Times New Roman" w:hAnsi="Times New Roman" w:cs="Times New Roman"/>
                <w:i/>
                <w:sz w:val="14"/>
                <w:szCs w:val="14"/>
              </w:rPr>
              <w:t>(konsolidējamā pozīcija)</w:t>
            </w:r>
          </w:p>
        </w:tc>
      </w:tr>
      <w:tr w:rsidR="0099069E" w:rsidRPr="0035430B" w:rsidTr="003E39D2">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tcPr>
          <w:p w:rsidR="0099069E" w:rsidRPr="0035430B" w:rsidRDefault="0099069E" w:rsidP="0020561E">
            <w:pPr>
              <w:spacing w:after="0" w:line="240" w:lineRule="auto"/>
              <w:rPr>
                <w:rFonts w:ascii="Times New Roman" w:eastAsia="Times New Roman" w:hAnsi="Times New Roman" w:cs="Times New Roman"/>
                <w:i/>
                <w:iCs/>
                <w:sz w:val="20"/>
                <w:szCs w:val="20"/>
                <w:lang w:eastAsia="lv-LV"/>
              </w:rPr>
            </w:pPr>
            <w:r w:rsidRPr="0035430B">
              <w:rPr>
                <w:rFonts w:ascii="Times New Roman" w:eastAsia="Times New Roman" w:hAnsi="Times New Roman" w:cs="Times New Roman"/>
                <w:i/>
                <w:iCs/>
                <w:sz w:val="20"/>
                <w:szCs w:val="20"/>
                <w:lang w:eastAsia="lv-LV"/>
              </w:rPr>
              <w:t>04.04.00 “Invaliditātes, maternitātes</w:t>
            </w:r>
          </w:p>
          <w:p w:rsidR="0099069E" w:rsidRPr="0035430B" w:rsidRDefault="0099069E" w:rsidP="0020561E">
            <w:pPr>
              <w:spacing w:after="0" w:line="240" w:lineRule="auto"/>
              <w:rPr>
                <w:rFonts w:ascii="Times New Roman" w:eastAsia="Times New Roman" w:hAnsi="Times New Roman" w:cs="Times New Roman"/>
                <w:i/>
                <w:iCs/>
                <w:sz w:val="20"/>
                <w:szCs w:val="20"/>
                <w:lang w:eastAsia="lv-LV"/>
              </w:rPr>
            </w:pPr>
            <w:r w:rsidRPr="0035430B">
              <w:rPr>
                <w:rFonts w:ascii="Times New Roman" w:eastAsia="Times New Roman" w:hAnsi="Times New Roman" w:cs="Times New Roman"/>
                <w:i/>
                <w:iCs/>
                <w:sz w:val="20"/>
                <w:szCs w:val="20"/>
                <w:lang w:eastAsia="lv-LV"/>
              </w:rPr>
              <w:t>un slimības speciālais</w:t>
            </w:r>
          </w:p>
          <w:p w:rsidR="0099069E" w:rsidRPr="0035430B" w:rsidRDefault="0099069E" w:rsidP="0020561E">
            <w:pPr>
              <w:spacing w:after="0" w:line="240" w:lineRule="auto"/>
              <w:rPr>
                <w:rFonts w:ascii="Times New Roman" w:eastAsia="Times New Roman" w:hAnsi="Times New Roman" w:cs="Times New Roman"/>
                <w:i/>
                <w:iCs/>
                <w:sz w:val="20"/>
                <w:szCs w:val="20"/>
                <w:lang w:eastAsia="lv-LV"/>
              </w:rPr>
            </w:pPr>
            <w:r w:rsidRPr="0035430B">
              <w:rPr>
                <w:rFonts w:ascii="Times New Roman" w:eastAsia="Times New Roman" w:hAnsi="Times New Roman" w:cs="Times New Roman"/>
                <w:i/>
                <w:iCs/>
                <w:sz w:val="20"/>
                <w:szCs w:val="20"/>
                <w:lang w:eastAsia="lv-LV"/>
              </w:rPr>
              <w:t>budžets”</w:t>
            </w:r>
          </w:p>
        </w:tc>
        <w:tc>
          <w:tcPr>
            <w:tcW w:w="1536"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i/>
                <w:sz w:val="18"/>
                <w:szCs w:val="18"/>
              </w:rPr>
            </w:pPr>
            <w:r w:rsidRPr="0035430B">
              <w:rPr>
                <w:rFonts w:ascii="Times New Roman" w:hAnsi="Times New Roman" w:cs="Times New Roman"/>
                <w:i/>
                <w:sz w:val="18"/>
                <w:szCs w:val="18"/>
              </w:rPr>
              <w:t>184 239 683</w:t>
            </w:r>
          </w:p>
        </w:tc>
        <w:tc>
          <w:tcPr>
            <w:tcW w:w="685"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i/>
                <w:sz w:val="18"/>
                <w:szCs w:val="18"/>
              </w:rPr>
            </w:pPr>
            <w:r w:rsidRPr="0035430B">
              <w:rPr>
                <w:rFonts w:ascii="Times New Roman" w:hAnsi="Times New Roman" w:cs="Times New Roman"/>
                <w:i/>
                <w:sz w:val="18"/>
                <w:szCs w:val="18"/>
              </w:rPr>
              <w:t>0</w:t>
            </w:r>
          </w:p>
        </w:tc>
        <w:tc>
          <w:tcPr>
            <w:tcW w:w="1299"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i/>
                <w:sz w:val="18"/>
                <w:szCs w:val="18"/>
              </w:rPr>
            </w:pPr>
            <w:r w:rsidRPr="0035430B">
              <w:rPr>
                <w:rFonts w:ascii="Times New Roman" w:hAnsi="Times New Roman" w:cs="Times New Roman"/>
                <w:i/>
                <w:sz w:val="18"/>
                <w:szCs w:val="18"/>
              </w:rPr>
              <w:t>193 535 486</w:t>
            </w:r>
          </w:p>
        </w:tc>
        <w:tc>
          <w:tcPr>
            <w:tcW w:w="1134" w:type="dxa"/>
            <w:tcBorders>
              <w:top w:val="nil"/>
              <w:left w:val="nil"/>
              <w:bottom w:val="single" w:sz="8" w:space="0" w:color="414142"/>
              <w:right w:val="single" w:sz="8" w:space="0" w:color="414142"/>
            </w:tcBorders>
            <w:shd w:val="clear" w:color="auto" w:fill="auto"/>
            <w:vAlign w:val="bottom"/>
          </w:tcPr>
          <w:p w:rsidR="0099069E" w:rsidRDefault="0099069E" w:rsidP="0020561E">
            <w:pPr>
              <w:jc w:val="right"/>
              <w:rPr>
                <w:rFonts w:ascii="Times New Roman" w:hAnsi="Times New Roman" w:cs="Times New Roman"/>
                <w:i/>
                <w:sz w:val="18"/>
                <w:szCs w:val="18"/>
              </w:rPr>
            </w:pPr>
            <w:r w:rsidRPr="0035430B">
              <w:rPr>
                <w:rFonts w:ascii="Times New Roman" w:hAnsi="Times New Roman" w:cs="Times New Roman"/>
                <w:i/>
                <w:sz w:val="18"/>
                <w:szCs w:val="18"/>
              </w:rPr>
              <w:t>28 732</w:t>
            </w:r>
            <w:r>
              <w:rPr>
                <w:rFonts w:ascii="Times New Roman" w:hAnsi="Times New Roman" w:cs="Times New Roman"/>
                <w:i/>
                <w:sz w:val="18"/>
                <w:szCs w:val="18"/>
              </w:rPr>
              <w:t> </w:t>
            </w:r>
            <w:r w:rsidRPr="0035430B">
              <w:rPr>
                <w:rFonts w:ascii="Times New Roman" w:hAnsi="Times New Roman" w:cs="Times New Roman"/>
                <w:i/>
                <w:sz w:val="18"/>
                <w:szCs w:val="18"/>
              </w:rPr>
              <w:t>631</w:t>
            </w:r>
          </w:p>
          <w:p w:rsidR="0099069E" w:rsidRPr="0035430B" w:rsidRDefault="0099069E" w:rsidP="0020561E">
            <w:pPr>
              <w:jc w:val="center"/>
              <w:rPr>
                <w:rFonts w:ascii="Times New Roman" w:hAnsi="Times New Roman" w:cs="Times New Roman"/>
                <w:i/>
                <w:sz w:val="18"/>
                <w:szCs w:val="18"/>
              </w:rPr>
            </w:pPr>
            <w:r w:rsidRPr="00857A48">
              <w:rPr>
                <w:rFonts w:ascii="Times New Roman" w:hAnsi="Times New Roman" w:cs="Times New Roman"/>
                <w:i/>
                <w:sz w:val="14"/>
                <w:szCs w:val="14"/>
              </w:rPr>
              <w:t>(konsolidējamā pozīcija)</w:t>
            </w:r>
          </w:p>
        </w:tc>
        <w:tc>
          <w:tcPr>
            <w:tcW w:w="1276"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i/>
                <w:sz w:val="18"/>
                <w:szCs w:val="18"/>
              </w:rPr>
            </w:pPr>
            <w:r w:rsidRPr="0035430B">
              <w:rPr>
                <w:rFonts w:ascii="Times New Roman" w:hAnsi="Times New Roman" w:cs="Times New Roman"/>
                <w:i/>
                <w:sz w:val="18"/>
                <w:szCs w:val="18"/>
              </w:rPr>
              <w:t>204 227 675</w:t>
            </w:r>
          </w:p>
        </w:tc>
        <w:tc>
          <w:tcPr>
            <w:tcW w:w="1134" w:type="dxa"/>
            <w:tcBorders>
              <w:top w:val="nil"/>
              <w:left w:val="nil"/>
              <w:bottom w:val="single" w:sz="8" w:space="0" w:color="414142"/>
              <w:right w:val="single" w:sz="8" w:space="0" w:color="414142"/>
            </w:tcBorders>
            <w:shd w:val="clear" w:color="auto" w:fill="auto"/>
            <w:vAlign w:val="bottom"/>
          </w:tcPr>
          <w:p w:rsidR="0099069E" w:rsidRDefault="0099069E" w:rsidP="0020561E">
            <w:pPr>
              <w:jc w:val="center"/>
              <w:rPr>
                <w:rFonts w:ascii="Times New Roman" w:hAnsi="Times New Roman" w:cs="Times New Roman"/>
                <w:i/>
                <w:sz w:val="18"/>
                <w:szCs w:val="18"/>
              </w:rPr>
            </w:pPr>
            <w:r w:rsidRPr="0035430B">
              <w:rPr>
                <w:rFonts w:ascii="Times New Roman" w:hAnsi="Times New Roman" w:cs="Times New Roman"/>
                <w:i/>
                <w:sz w:val="18"/>
                <w:szCs w:val="18"/>
              </w:rPr>
              <w:t>29 019</w:t>
            </w:r>
            <w:r>
              <w:rPr>
                <w:rFonts w:ascii="Times New Roman" w:hAnsi="Times New Roman" w:cs="Times New Roman"/>
                <w:i/>
                <w:sz w:val="18"/>
                <w:szCs w:val="18"/>
              </w:rPr>
              <w:t> </w:t>
            </w:r>
            <w:r w:rsidRPr="0035430B">
              <w:rPr>
                <w:rFonts w:ascii="Times New Roman" w:hAnsi="Times New Roman" w:cs="Times New Roman"/>
                <w:i/>
                <w:sz w:val="18"/>
                <w:szCs w:val="18"/>
              </w:rPr>
              <w:t>876</w:t>
            </w:r>
          </w:p>
          <w:p w:rsidR="0099069E" w:rsidRPr="0035430B" w:rsidRDefault="0099069E" w:rsidP="0020561E">
            <w:pPr>
              <w:jc w:val="center"/>
              <w:rPr>
                <w:rFonts w:ascii="Times New Roman" w:hAnsi="Times New Roman" w:cs="Times New Roman"/>
                <w:i/>
                <w:sz w:val="18"/>
                <w:szCs w:val="18"/>
              </w:rPr>
            </w:pPr>
            <w:r w:rsidRPr="00857A48">
              <w:rPr>
                <w:rFonts w:ascii="Times New Roman" w:hAnsi="Times New Roman" w:cs="Times New Roman"/>
                <w:i/>
                <w:sz w:val="14"/>
                <w:szCs w:val="14"/>
              </w:rPr>
              <w:t>(konsolidējamā pozīcija)</w:t>
            </w:r>
          </w:p>
        </w:tc>
        <w:tc>
          <w:tcPr>
            <w:tcW w:w="1394" w:type="dxa"/>
            <w:tcBorders>
              <w:top w:val="nil"/>
              <w:left w:val="nil"/>
              <w:bottom w:val="single" w:sz="8" w:space="0" w:color="414142"/>
              <w:right w:val="single" w:sz="8" w:space="0" w:color="414142"/>
            </w:tcBorders>
            <w:shd w:val="clear" w:color="auto" w:fill="auto"/>
            <w:vAlign w:val="bottom"/>
          </w:tcPr>
          <w:p w:rsidR="0099069E" w:rsidRDefault="0099069E" w:rsidP="0020561E">
            <w:pPr>
              <w:jc w:val="center"/>
              <w:rPr>
                <w:rFonts w:ascii="Times New Roman" w:hAnsi="Times New Roman" w:cs="Times New Roman"/>
                <w:i/>
                <w:sz w:val="18"/>
                <w:szCs w:val="18"/>
              </w:rPr>
            </w:pPr>
            <w:r w:rsidRPr="0035430B">
              <w:rPr>
                <w:rFonts w:ascii="Times New Roman" w:hAnsi="Times New Roman" w:cs="Times New Roman"/>
                <w:i/>
                <w:sz w:val="18"/>
                <w:szCs w:val="18"/>
              </w:rPr>
              <w:t>29 311</w:t>
            </w:r>
            <w:r>
              <w:rPr>
                <w:rFonts w:ascii="Times New Roman" w:hAnsi="Times New Roman" w:cs="Times New Roman"/>
                <w:i/>
                <w:sz w:val="18"/>
                <w:szCs w:val="18"/>
              </w:rPr>
              <w:t> </w:t>
            </w:r>
            <w:r w:rsidRPr="0035430B">
              <w:rPr>
                <w:rFonts w:ascii="Times New Roman" w:hAnsi="Times New Roman" w:cs="Times New Roman"/>
                <w:i/>
                <w:sz w:val="18"/>
                <w:szCs w:val="18"/>
              </w:rPr>
              <w:t>316</w:t>
            </w:r>
          </w:p>
          <w:p w:rsidR="0099069E" w:rsidRPr="0035430B" w:rsidRDefault="0099069E" w:rsidP="0020561E">
            <w:pPr>
              <w:jc w:val="center"/>
              <w:rPr>
                <w:rFonts w:ascii="Times New Roman" w:hAnsi="Times New Roman" w:cs="Times New Roman"/>
                <w:i/>
                <w:sz w:val="18"/>
                <w:szCs w:val="18"/>
              </w:rPr>
            </w:pPr>
            <w:r w:rsidRPr="00857A48">
              <w:rPr>
                <w:rFonts w:ascii="Times New Roman" w:hAnsi="Times New Roman" w:cs="Times New Roman"/>
                <w:i/>
                <w:sz w:val="14"/>
                <w:szCs w:val="14"/>
              </w:rPr>
              <w:t>(konsolidējamā pozīcija)</w:t>
            </w:r>
          </w:p>
        </w:tc>
      </w:tr>
      <w:tr w:rsidR="0099069E" w:rsidRPr="00056128" w:rsidTr="003E39D2">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1.3. pašvaldību budžets</w:t>
            </w:r>
          </w:p>
        </w:tc>
        <w:tc>
          <w:tcPr>
            <w:tcW w:w="1536"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hAnsi="Times New Roman" w:cs="Times New Roman"/>
                <w:sz w:val="18"/>
                <w:szCs w:val="18"/>
              </w:rPr>
              <w:t>0</w:t>
            </w:r>
          </w:p>
        </w:tc>
        <w:tc>
          <w:tcPr>
            <w:tcW w:w="685"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hAnsi="Times New Roman" w:cs="Times New Roman"/>
                <w:sz w:val="18"/>
                <w:szCs w:val="18"/>
              </w:rPr>
              <w:t>0</w:t>
            </w:r>
          </w:p>
        </w:tc>
        <w:tc>
          <w:tcPr>
            <w:tcW w:w="1299"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hAnsi="Times New Roman" w:cs="Times New Roman"/>
                <w:sz w:val="18"/>
                <w:szCs w:val="18"/>
              </w:rPr>
              <w:t>0</w:t>
            </w:r>
          </w:p>
        </w:tc>
        <w:tc>
          <w:tcPr>
            <w:tcW w:w="1276"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100" w:afterAutospacing="1" w:line="276" w:lineRule="auto"/>
              <w:jc w:val="center"/>
              <w:rPr>
                <w:rFonts w:ascii="Times New Roman" w:eastAsia="Calibri" w:hAnsi="Times New Roman" w:cs="Times New Roman"/>
                <w:sz w:val="18"/>
                <w:szCs w:val="18"/>
              </w:rPr>
            </w:pPr>
            <w:r w:rsidRPr="00530140">
              <w:rPr>
                <w:rFonts w:ascii="Times New Roman" w:hAnsi="Times New Roman" w:cs="Times New Roman"/>
                <w:sz w:val="18"/>
                <w:szCs w:val="18"/>
              </w:rPr>
              <w:t>0</w:t>
            </w:r>
          </w:p>
        </w:tc>
        <w:tc>
          <w:tcPr>
            <w:tcW w:w="1394" w:type="dxa"/>
            <w:tcBorders>
              <w:top w:val="nil"/>
              <w:left w:val="nil"/>
              <w:bottom w:val="single" w:sz="8" w:space="0" w:color="414142"/>
              <w:right w:val="single" w:sz="8" w:space="0" w:color="414142"/>
            </w:tcBorders>
            <w:shd w:val="clear" w:color="auto" w:fill="auto"/>
            <w:vAlign w:val="center"/>
          </w:tcPr>
          <w:p w:rsidR="0099069E" w:rsidRPr="00056128" w:rsidRDefault="0099069E" w:rsidP="0020561E">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99069E" w:rsidRPr="0035430B" w:rsidTr="003E39D2">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99069E" w:rsidRPr="00530140" w:rsidRDefault="0099069E" w:rsidP="0020561E">
            <w:pPr>
              <w:spacing w:after="0" w:line="240" w:lineRule="auto"/>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2. Budžeta izdevumi</w:t>
            </w:r>
          </w:p>
        </w:tc>
        <w:tc>
          <w:tcPr>
            <w:tcW w:w="1536" w:type="dxa"/>
            <w:tcBorders>
              <w:top w:val="nil"/>
              <w:left w:val="nil"/>
              <w:bottom w:val="single" w:sz="8" w:space="0" w:color="414142"/>
              <w:right w:val="single" w:sz="8" w:space="0" w:color="414142"/>
            </w:tcBorders>
            <w:shd w:val="clear" w:color="000000" w:fill="D9D9D9"/>
            <w:vAlign w:val="bottom"/>
          </w:tcPr>
          <w:p w:rsidR="0099069E" w:rsidRPr="0035430B"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2 360 729 569</w:t>
            </w:r>
          </w:p>
        </w:tc>
        <w:tc>
          <w:tcPr>
            <w:tcW w:w="685" w:type="dxa"/>
            <w:tcBorders>
              <w:top w:val="nil"/>
              <w:left w:val="nil"/>
              <w:bottom w:val="single" w:sz="8" w:space="0" w:color="414142"/>
              <w:right w:val="single" w:sz="8" w:space="0" w:color="414142"/>
            </w:tcBorders>
            <w:shd w:val="clear" w:color="000000" w:fill="D9D9D9"/>
            <w:vAlign w:val="bottom"/>
          </w:tcPr>
          <w:p w:rsidR="0099069E" w:rsidRPr="0035430B"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0</w:t>
            </w:r>
          </w:p>
        </w:tc>
        <w:tc>
          <w:tcPr>
            <w:tcW w:w="1299" w:type="dxa"/>
            <w:tcBorders>
              <w:top w:val="nil"/>
              <w:left w:val="nil"/>
              <w:bottom w:val="single" w:sz="8" w:space="0" w:color="414142"/>
              <w:right w:val="single" w:sz="8" w:space="0" w:color="414142"/>
            </w:tcBorders>
            <w:shd w:val="clear" w:color="000000" w:fill="D9D9D9"/>
            <w:vAlign w:val="bottom"/>
          </w:tcPr>
          <w:p w:rsidR="0099069E" w:rsidRPr="0035430B"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2 494 616 392</w:t>
            </w:r>
          </w:p>
        </w:tc>
        <w:tc>
          <w:tcPr>
            <w:tcW w:w="1134" w:type="dxa"/>
            <w:tcBorders>
              <w:top w:val="nil"/>
              <w:left w:val="nil"/>
              <w:bottom w:val="single" w:sz="8" w:space="0" w:color="414142"/>
              <w:right w:val="single" w:sz="8" w:space="0" w:color="414142"/>
            </w:tcBorders>
            <w:shd w:val="clear" w:color="000000" w:fill="D9D9D9"/>
            <w:vAlign w:val="bottom"/>
          </w:tcPr>
          <w:p w:rsidR="0099069E" w:rsidRPr="0035430B"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56 207 686</w:t>
            </w:r>
          </w:p>
        </w:tc>
        <w:tc>
          <w:tcPr>
            <w:tcW w:w="1276" w:type="dxa"/>
            <w:tcBorders>
              <w:top w:val="nil"/>
              <w:left w:val="nil"/>
              <w:bottom w:val="single" w:sz="8" w:space="0" w:color="414142"/>
              <w:right w:val="single" w:sz="8" w:space="0" w:color="414142"/>
            </w:tcBorders>
            <w:shd w:val="clear" w:color="000000" w:fill="D9D9D9"/>
            <w:vAlign w:val="bottom"/>
          </w:tcPr>
          <w:p w:rsidR="0099069E" w:rsidRPr="0035430B"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2 622 162 178</w:t>
            </w:r>
          </w:p>
        </w:tc>
        <w:tc>
          <w:tcPr>
            <w:tcW w:w="1134" w:type="dxa"/>
            <w:tcBorders>
              <w:top w:val="nil"/>
              <w:left w:val="nil"/>
              <w:bottom w:val="single" w:sz="8" w:space="0" w:color="414142"/>
              <w:right w:val="single" w:sz="8" w:space="0" w:color="414142"/>
            </w:tcBorders>
            <w:shd w:val="clear" w:color="000000" w:fill="D9D9D9"/>
            <w:vAlign w:val="bottom"/>
          </w:tcPr>
          <w:p w:rsidR="0099069E" w:rsidRPr="0035430B"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56 421 741</w:t>
            </w:r>
          </w:p>
        </w:tc>
        <w:tc>
          <w:tcPr>
            <w:tcW w:w="1394" w:type="dxa"/>
            <w:tcBorders>
              <w:top w:val="nil"/>
              <w:left w:val="nil"/>
              <w:bottom w:val="single" w:sz="8" w:space="0" w:color="414142"/>
              <w:right w:val="single" w:sz="8" w:space="0" w:color="414142"/>
            </w:tcBorders>
            <w:shd w:val="clear" w:color="000000" w:fill="D9D9D9"/>
            <w:vAlign w:val="bottom"/>
          </w:tcPr>
          <w:p w:rsidR="0099069E" w:rsidRPr="0035430B"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56 581 860</w:t>
            </w:r>
          </w:p>
        </w:tc>
      </w:tr>
      <w:tr w:rsidR="0099069E" w:rsidRPr="0035430B" w:rsidTr="003E39D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2.1. valsts pamatbudžets</w:t>
            </w:r>
          </w:p>
        </w:tc>
        <w:tc>
          <w:tcPr>
            <w:tcW w:w="1536"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0</w:t>
            </w:r>
          </w:p>
        </w:tc>
        <w:tc>
          <w:tcPr>
            <w:tcW w:w="685"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0</w:t>
            </w:r>
          </w:p>
        </w:tc>
        <w:tc>
          <w:tcPr>
            <w:tcW w:w="1299"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56 207 686</w:t>
            </w:r>
          </w:p>
        </w:tc>
        <w:tc>
          <w:tcPr>
            <w:tcW w:w="1276"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56 421 741</w:t>
            </w:r>
          </w:p>
        </w:tc>
        <w:tc>
          <w:tcPr>
            <w:tcW w:w="1394"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56 581 860</w:t>
            </w:r>
          </w:p>
        </w:tc>
      </w:tr>
      <w:tr w:rsidR="0099069E" w:rsidRPr="0035430B" w:rsidTr="003E39D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rPr>
                <w:rFonts w:ascii="Times New Roman" w:eastAsia="Times New Roman" w:hAnsi="Times New Roman" w:cs="Times New Roman"/>
                <w:sz w:val="20"/>
                <w:szCs w:val="20"/>
                <w:lang w:eastAsia="lv-LV"/>
              </w:rPr>
            </w:pPr>
            <w:r w:rsidRPr="00B55D8A">
              <w:rPr>
                <w:rFonts w:ascii="Times New Roman" w:eastAsia="Times New Roman" w:hAnsi="Times New Roman" w:cs="Times New Roman"/>
                <w:i/>
                <w:iCs/>
                <w:sz w:val="20"/>
                <w:szCs w:val="20"/>
                <w:lang w:eastAsia="lv-LV"/>
              </w:rPr>
              <w:t>04.00.00. Valsts atbalsts sociālajai apdrošināšanai</w:t>
            </w:r>
          </w:p>
        </w:tc>
        <w:tc>
          <w:tcPr>
            <w:tcW w:w="1536"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0</w:t>
            </w:r>
          </w:p>
        </w:tc>
        <w:tc>
          <w:tcPr>
            <w:tcW w:w="685"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0</w:t>
            </w:r>
          </w:p>
        </w:tc>
        <w:tc>
          <w:tcPr>
            <w:tcW w:w="1299"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bottom"/>
          </w:tcPr>
          <w:p w:rsidR="0099069E"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56 136</w:t>
            </w:r>
            <w:r>
              <w:rPr>
                <w:rFonts w:ascii="Times New Roman" w:hAnsi="Times New Roman" w:cs="Times New Roman"/>
                <w:sz w:val="18"/>
                <w:szCs w:val="18"/>
              </w:rPr>
              <w:t> </w:t>
            </w:r>
            <w:r w:rsidRPr="0035430B">
              <w:rPr>
                <w:rFonts w:ascii="Times New Roman" w:hAnsi="Times New Roman" w:cs="Times New Roman"/>
                <w:sz w:val="18"/>
                <w:szCs w:val="18"/>
              </w:rPr>
              <w:t>901</w:t>
            </w:r>
          </w:p>
          <w:p w:rsidR="0099069E" w:rsidRPr="0035430B" w:rsidRDefault="0099069E" w:rsidP="0020561E">
            <w:pPr>
              <w:jc w:val="center"/>
              <w:rPr>
                <w:rFonts w:ascii="Times New Roman" w:hAnsi="Times New Roman" w:cs="Times New Roman"/>
                <w:sz w:val="18"/>
                <w:szCs w:val="18"/>
              </w:rPr>
            </w:pPr>
            <w:r w:rsidRPr="00857A48">
              <w:rPr>
                <w:rFonts w:ascii="Times New Roman" w:hAnsi="Times New Roman" w:cs="Times New Roman"/>
                <w:i/>
                <w:sz w:val="14"/>
                <w:szCs w:val="14"/>
              </w:rPr>
              <w:t>(konsolidējamā pozīcija)</w:t>
            </w:r>
          </w:p>
        </w:tc>
        <w:tc>
          <w:tcPr>
            <w:tcW w:w="1276" w:type="dxa"/>
            <w:tcBorders>
              <w:top w:val="nil"/>
              <w:left w:val="nil"/>
              <w:bottom w:val="single" w:sz="8" w:space="0" w:color="414142"/>
              <w:right w:val="single" w:sz="8" w:space="0" w:color="414142"/>
            </w:tcBorders>
            <w:shd w:val="clear" w:color="auto" w:fill="auto"/>
            <w:vAlign w:val="bottom"/>
          </w:tcPr>
          <w:p w:rsidR="0099069E" w:rsidRPr="0035430B" w:rsidRDefault="0099069E" w:rsidP="0020561E">
            <w:pPr>
              <w:jc w:val="right"/>
              <w:rPr>
                <w:rFonts w:ascii="Times New Roman" w:hAnsi="Times New Roman" w:cs="Times New Roman"/>
                <w:sz w:val="18"/>
                <w:szCs w:val="18"/>
              </w:rPr>
            </w:pPr>
            <w:r w:rsidRPr="0035430B">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bottom"/>
          </w:tcPr>
          <w:p w:rsidR="0099069E" w:rsidRDefault="0099069E" w:rsidP="0020561E">
            <w:pPr>
              <w:jc w:val="center"/>
              <w:rPr>
                <w:rFonts w:ascii="Times New Roman" w:hAnsi="Times New Roman" w:cs="Times New Roman"/>
                <w:sz w:val="18"/>
                <w:szCs w:val="18"/>
              </w:rPr>
            </w:pPr>
            <w:r w:rsidRPr="0035430B">
              <w:rPr>
                <w:rFonts w:ascii="Times New Roman" w:hAnsi="Times New Roman" w:cs="Times New Roman"/>
                <w:sz w:val="18"/>
                <w:szCs w:val="18"/>
              </w:rPr>
              <w:t>56 350</w:t>
            </w:r>
            <w:r>
              <w:rPr>
                <w:rFonts w:ascii="Times New Roman" w:hAnsi="Times New Roman" w:cs="Times New Roman"/>
                <w:sz w:val="18"/>
                <w:szCs w:val="18"/>
              </w:rPr>
              <w:t> </w:t>
            </w:r>
            <w:r w:rsidRPr="0035430B">
              <w:rPr>
                <w:rFonts w:ascii="Times New Roman" w:hAnsi="Times New Roman" w:cs="Times New Roman"/>
                <w:sz w:val="18"/>
                <w:szCs w:val="18"/>
              </w:rPr>
              <w:t>956</w:t>
            </w:r>
          </w:p>
          <w:p w:rsidR="0099069E" w:rsidRPr="0035430B" w:rsidRDefault="0099069E" w:rsidP="0020561E">
            <w:pPr>
              <w:jc w:val="center"/>
              <w:rPr>
                <w:rFonts w:ascii="Times New Roman" w:hAnsi="Times New Roman" w:cs="Times New Roman"/>
                <w:sz w:val="18"/>
                <w:szCs w:val="18"/>
              </w:rPr>
            </w:pPr>
            <w:r w:rsidRPr="00857A48">
              <w:rPr>
                <w:rFonts w:ascii="Times New Roman" w:hAnsi="Times New Roman" w:cs="Times New Roman"/>
                <w:i/>
                <w:sz w:val="14"/>
                <w:szCs w:val="14"/>
              </w:rPr>
              <w:t>(konsolidējamā pozīcija)</w:t>
            </w:r>
          </w:p>
        </w:tc>
        <w:tc>
          <w:tcPr>
            <w:tcW w:w="1394" w:type="dxa"/>
            <w:tcBorders>
              <w:top w:val="nil"/>
              <w:left w:val="nil"/>
              <w:bottom w:val="single" w:sz="8" w:space="0" w:color="414142"/>
              <w:right w:val="single" w:sz="8" w:space="0" w:color="414142"/>
            </w:tcBorders>
            <w:shd w:val="clear" w:color="auto" w:fill="auto"/>
            <w:vAlign w:val="bottom"/>
          </w:tcPr>
          <w:p w:rsidR="0099069E" w:rsidRDefault="0099069E" w:rsidP="0020561E">
            <w:pPr>
              <w:jc w:val="center"/>
              <w:rPr>
                <w:rFonts w:ascii="Times New Roman" w:hAnsi="Times New Roman" w:cs="Times New Roman"/>
                <w:sz w:val="18"/>
                <w:szCs w:val="18"/>
              </w:rPr>
            </w:pPr>
            <w:r w:rsidRPr="0035430B">
              <w:rPr>
                <w:rFonts w:ascii="Times New Roman" w:hAnsi="Times New Roman" w:cs="Times New Roman"/>
                <w:sz w:val="18"/>
                <w:szCs w:val="18"/>
              </w:rPr>
              <w:t>56 581</w:t>
            </w:r>
            <w:r>
              <w:rPr>
                <w:rFonts w:ascii="Times New Roman" w:hAnsi="Times New Roman" w:cs="Times New Roman"/>
                <w:sz w:val="18"/>
                <w:szCs w:val="18"/>
              </w:rPr>
              <w:t> </w:t>
            </w:r>
            <w:r w:rsidRPr="0035430B">
              <w:rPr>
                <w:rFonts w:ascii="Times New Roman" w:hAnsi="Times New Roman" w:cs="Times New Roman"/>
                <w:sz w:val="18"/>
                <w:szCs w:val="18"/>
              </w:rPr>
              <w:t>860</w:t>
            </w:r>
          </w:p>
          <w:p w:rsidR="0099069E" w:rsidRPr="0035430B" w:rsidRDefault="0099069E" w:rsidP="0020561E">
            <w:pPr>
              <w:jc w:val="center"/>
              <w:rPr>
                <w:rFonts w:ascii="Times New Roman" w:hAnsi="Times New Roman" w:cs="Times New Roman"/>
                <w:sz w:val="18"/>
                <w:szCs w:val="18"/>
              </w:rPr>
            </w:pPr>
            <w:r w:rsidRPr="00857A48">
              <w:rPr>
                <w:rFonts w:ascii="Times New Roman" w:hAnsi="Times New Roman" w:cs="Times New Roman"/>
                <w:i/>
                <w:sz w:val="14"/>
                <w:szCs w:val="14"/>
              </w:rPr>
              <w:t>(konsolidējamā pozīcija)</w:t>
            </w:r>
          </w:p>
        </w:tc>
      </w:tr>
      <w:tr w:rsidR="0099069E" w:rsidRPr="0035430B" w:rsidTr="003E39D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rsidR="0099069E" w:rsidRPr="00B55D8A" w:rsidRDefault="0099069E" w:rsidP="0020561E">
            <w:pPr>
              <w:spacing w:after="0" w:line="240" w:lineRule="auto"/>
              <w:rPr>
                <w:rFonts w:ascii="Times New Roman" w:eastAsia="Times New Roman" w:hAnsi="Times New Roman" w:cs="Times New Roman"/>
                <w:i/>
                <w:iCs/>
                <w:sz w:val="20"/>
                <w:szCs w:val="20"/>
                <w:lang w:eastAsia="lv-LV"/>
              </w:rPr>
            </w:pPr>
            <w:r w:rsidRPr="00AE6179">
              <w:rPr>
                <w:rFonts w:ascii="Times New Roman" w:eastAsia="Times New Roman" w:hAnsi="Times New Roman" w:cs="Times New Roman"/>
                <w:i/>
                <w:iCs/>
                <w:sz w:val="20"/>
                <w:szCs w:val="20"/>
                <w:lang w:eastAsia="lv-LV"/>
              </w:rPr>
              <w:t>97.02.00 “Nozares centralizēto funkciju izpilde"</w:t>
            </w:r>
          </w:p>
        </w:tc>
        <w:tc>
          <w:tcPr>
            <w:tcW w:w="1536" w:type="dxa"/>
            <w:tcBorders>
              <w:top w:val="nil"/>
              <w:left w:val="nil"/>
              <w:bottom w:val="single" w:sz="8" w:space="0" w:color="414142"/>
              <w:right w:val="single" w:sz="8" w:space="0" w:color="414142"/>
            </w:tcBorders>
            <w:shd w:val="clear" w:color="auto" w:fill="auto"/>
            <w:vAlign w:val="bottom"/>
          </w:tcPr>
          <w:p w:rsidR="0099069E" w:rsidRPr="008D0968" w:rsidRDefault="0099069E" w:rsidP="0020561E">
            <w:pPr>
              <w:jc w:val="center"/>
              <w:rPr>
                <w:rFonts w:ascii="Times New Roman" w:hAnsi="Times New Roman" w:cs="Times New Roman"/>
                <w:sz w:val="18"/>
                <w:szCs w:val="18"/>
              </w:rPr>
            </w:pPr>
            <w:r w:rsidRPr="008D0968">
              <w:rPr>
                <w:rFonts w:ascii="Times New Roman" w:hAnsi="Times New Roman" w:cs="Times New Roman"/>
                <w:sz w:val="18"/>
                <w:szCs w:val="18"/>
              </w:rPr>
              <w:t>0</w:t>
            </w:r>
          </w:p>
        </w:tc>
        <w:tc>
          <w:tcPr>
            <w:tcW w:w="685" w:type="dxa"/>
            <w:tcBorders>
              <w:top w:val="nil"/>
              <w:left w:val="nil"/>
              <w:bottom w:val="single" w:sz="8" w:space="0" w:color="414142"/>
              <w:right w:val="single" w:sz="8" w:space="0" w:color="414142"/>
            </w:tcBorders>
            <w:shd w:val="clear" w:color="auto" w:fill="auto"/>
            <w:vAlign w:val="bottom"/>
          </w:tcPr>
          <w:p w:rsidR="0099069E" w:rsidRPr="008D0968" w:rsidRDefault="0099069E" w:rsidP="0020561E">
            <w:pPr>
              <w:jc w:val="center"/>
              <w:rPr>
                <w:rFonts w:ascii="Times New Roman" w:hAnsi="Times New Roman" w:cs="Times New Roman"/>
                <w:sz w:val="18"/>
                <w:szCs w:val="18"/>
              </w:rPr>
            </w:pPr>
            <w:r w:rsidRPr="008D0968">
              <w:rPr>
                <w:rFonts w:ascii="Times New Roman" w:hAnsi="Times New Roman" w:cs="Times New Roman"/>
                <w:sz w:val="18"/>
                <w:szCs w:val="18"/>
              </w:rPr>
              <w:t>0</w:t>
            </w:r>
          </w:p>
        </w:tc>
        <w:tc>
          <w:tcPr>
            <w:tcW w:w="1299" w:type="dxa"/>
            <w:tcBorders>
              <w:top w:val="nil"/>
              <w:left w:val="nil"/>
              <w:bottom w:val="single" w:sz="8" w:space="0" w:color="414142"/>
              <w:right w:val="single" w:sz="8" w:space="0" w:color="414142"/>
            </w:tcBorders>
            <w:shd w:val="clear" w:color="auto" w:fill="auto"/>
            <w:vAlign w:val="bottom"/>
          </w:tcPr>
          <w:p w:rsidR="0099069E" w:rsidRPr="008D0968" w:rsidRDefault="0099069E" w:rsidP="0020561E">
            <w:pPr>
              <w:jc w:val="center"/>
              <w:rPr>
                <w:rFonts w:ascii="Times New Roman" w:hAnsi="Times New Roman" w:cs="Times New Roman"/>
                <w:sz w:val="18"/>
                <w:szCs w:val="18"/>
              </w:rPr>
            </w:pPr>
            <w:r w:rsidRPr="008D096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bottom"/>
          </w:tcPr>
          <w:p w:rsidR="0099069E" w:rsidRPr="008D0968" w:rsidRDefault="0099069E" w:rsidP="0020561E">
            <w:pPr>
              <w:jc w:val="center"/>
              <w:rPr>
                <w:rFonts w:ascii="Times New Roman" w:hAnsi="Times New Roman" w:cs="Times New Roman"/>
                <w:sz w:val="18"/>
                <w:szCs w:val="18"/>
              </w:rPr>
            </w:pPr>
            <w:r w:rsidRPr="008D0968">
              <w:rPr>
                <w:rFonts w:ascii="Times New Roman" w:hAnsi="Times New Roman" w:cs="Times New Roman"/>
                <w:sz w:val="18"/>
                <w:szCs w:val="18"/>
              </w:rPr>
              <w:t>70 785</w:t>
            </w:r>
          </w:p>
        </w:tc>
        <w:tc>
          <w:tcPr>
            <w:tcW w:w="1276" w:type="dxa"/>
            <w:tcBorders>
              <w:top w:val="nil"/>
              <w:left w:val="nil"/>
              <w:bottom w:val="single" w:sz="8" w:space="0" w:color="414142"/>
              <w:right w:val="single" w:sz="8" w:space="0" w:color="414142"/>
            </w:tcBorders>
            <w:shd w:val="clear" w:color="auto" w:fill="auto"/>
            <w:vAlign w:val="bottom"/>
          </w:tcPr>
          <w:p w:rsidR="0099069E" w:rsidRPr="008D0968" w:rsidRDefault="0099069E" w:rsidP="0020561E">
            <w:pPr>
              <w:jc w:val="center"/>
              <w:rPr>
                <w:rFonts w:ascii="Times New Roman" w:hAnsi="Times New Roman" w:cs="Times New Roman"/>
                <w:sz w:val="18"/>
                <w:szCs w:val="18"/>
              </w:rPr>
            </w:pPr>
            <w:r w:rsidRPr="008D096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bottom"/>
          </w:tcPr>
          <w:p w:rsidR="0099069E" w:rsidRPr="008D0968" w:rsidRDefault="0099069E" w:rsidP="0020561E">
            <w:pPr>
              <w:jc w:val="center"/>
              <w:rPr>
                <w:rFonts w:ascii="Times New Roman" w:hAnsi="Times New Roman" w:cs="Times New Roman"/>
                <w:sz w:val="18"/>
                <w:szCs w:val="18"/>
              </w:rPr>
            </w:pPr>
            <w:r w:rsidRPr="008D0968">
              <w:rPr>
                <w:rFonts w:ascii="Times New Roman" w:hAnsi="Times New Roman" w:cs="Times New Roman"/>
                <w:sz w:val="18"/>
                <w:szCs w:val="18"/>
              </w:rPr>
              <w:t>70 785</w:t>
            </w:r>
          </w:p>
        </w:tc>
        <w:tc>
          <w:tcPr>
            <w:tcW w:w="1394" w:type="dxa"/>
            <w:tcBorders>
              <w:top w:val="nil"/>
              <w:left w:val="nil"/>
              <w:bottom w:val="single" w:sz="8" w:space="0" w:color="414142"/>
              <w:right w:val="single" w:sz="8" w:space="0" w:color="414142"/>
            </w:tcBorders>
            <w:shd w:val="clear" w:color="auto" w:fill="auto"/>
            <w:vAlign w:val="bottom"/>
          </w:tcPr>
          <w:p w:rsidR="0099069E" w:rsidRPr="008D0968" w:rsidRDefault="0099069E" w:rsidP="0020561E">
            <w:pPr>
              <w:jc w:val="center"/>
              <w:rPr>
                <w:rFonts w:ascii="Times New Roman" w:hAnsi="Times New Roman" w:cs="Times New Roman"/>
                <w:sz w:val="18"/>
                <w:szCs w:val="18"/>
              </w:rPr>
            </w:pPr>
            <w:r w:rsidRPr="008D0968">
              <w:rPr>
                <w:rFonts w:ascii="Times New Roman" w:hAnsi="Times New Roman" w:cs="Times New Roman"/>
                <w:sz w:val="18"/>
                <w:szCs w:val="18"/>
              </w:rPr>
              <w:t>0</w:t>
            </w:r>
          </w:p>
        </w:tc>
      </w:tr>
      <w:tr w:rsidR="003E39D2" w:rsidRPr="002A32FF" w:rsidTr="003E39D2">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3E39D2" w:rsidRPr="00530140" w:rsidRDefault="003E39D2" w:rsidP="003E39D2">
            <w:pPr>
              <w:spacing w:after="0" w:line="240" w:lineRule="auto"/>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2.2. valsts speciālais budžets, tai skaitā:</w:t>
            </w:r>
          </w:p>
        </w:tc>
        <w:tc>
          <w:tcPr>
            <w:tcW w:w="1536"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2 360 729 569</w:t>
            </w:r>
          </w:p>
        </w:tc>
        <w:tc>
          <w:tcPr>
            <w:tcW w:w="685"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0</w:t>
            </w:r>
          </w:p>
        </w:tc>
        <w:tc>
          <w:tcPr>
            <w:tcW w:w="1299"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2 494 616 392</w:t>
            </w:r>
          </w:p>
        </w:tc>
        <w:tc>
          <w:tcPr>
            <w:tcW w:w="1134"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56 136 901</w:t>
            </w:r>
          </w:p>
        </w:tc>
        <w:tc>
          <w:tcPr>
            <w:tcW w:w="1276"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2 622 162 178</w:t>
            </w:r>
          </w:p>
        </w:tc>
        <w:tc>
          <w:tcPr>
            <w:tcW w:w="1134"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56 350 956</w:t>
            </w:r>
          </w:p>
        </w:tc>
        <w:tc>
          <w:tcPr>
            <w:tcW w:w="1394"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56 581 860</w:t>
            </w:r>
          </w:p>
        </w:tc>
      </w:tr>
      <w:tr w:rsidR="003E39D2" w:rsidRPr="008513E6" w:rsidTr="003E39D2">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tcPr>
          <w:p w:rsidR="003E39D2" w:rsidRPr="008513E6" w:rsidRDefault="003E39D2" w:rsidP="003E39D2">
            <w:pPr>
              <w:spacing w:after="0" w:line="240" w:lineRule="auto"/>
              <w:rPr>
                <w:rFonts w:ascii="Times New Roman" w:eastAsia="Times New Roman" w:hAnsi="Times New Roman" w:cs="Times New Roman"/>
                <w:i/>
                <w:sz w:val="20"/>
                <w:szCs w:val="20"/>
                <w:lang w:eastAsia="lv-LV"/>
              </w:rPr>
            </w:pPr>
            <w:r w:rsidRPr="008513E6">
              <w:rPr>
                <w:rFonts w:ascii="Times New Roman" w:eastAsia="Times New Roman" w:hAnsi="Times New Roman" w:cs="Times New Roman"/>
                <w:i/>
                <w:iCs/>
                <w:sz w:val="20"/>
                <w:szCs w:val="20"/>
                <w:lang w:eastAsia="lv-LV"/>
              </w:rPr>
              <w:t>04.01.00 “Valsts pensiju speciālais budžets”, t.sk.:</w:t>
            </w:r>
          </w:p>
        </w:tc>
        <w:tc>
          <w:tcPr>
            <w:tcW w:w="1536"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2 176 489 886</w:t>
            </w:r>
          </w:p>
        </w:tc>
        <w:tc>
          <w:tcPr>
            <w:tcW w:w="685"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0</w:t>
            </w:r>
          </w:p>
        </w:tc>
        <w:tc>
          <w:tcPr>
            <w:tcW w:w="1299"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2 301 080 906</w:t>
            </w:r>
          </w:p>
        </w:tc>
        <w:tc>
          <w:tcPr>
            <w:tcW w:w="1134"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27 404 270</w:t>
            </w:r>
          </w:p>
        </w:tc>
        <w:tc>
          <w:tcPr>
            <w:tcW w:w="1276"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2 417 934 503</w:t>
            </w:r>
          </w:p>
        </w:tc>
        <w:tc>
          <w:tcPr>
            <w:tcW w:w="1134"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27 331 080</w:t>
            </w:r>
          </w:p>
        </w:tc>
        <w:tc>
          <w:tcPr>
            <w:tcW w:w="1394"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27 270 544</w:t>
            </w:r>
          </w:p>
        </w:tc>
      </w:tr>
      <w:tr w:rsidR="003E39D2" w:rsidRPr="008513E6" w:rsidTr="003E39D2">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tcPr>
          <w:p w:rsidR="003E39D2" w:rsidRPr="008513E6" w:rsidRDefault="003E39D2" w:rsidP="003E39D2">
            <w:pPr>
              <w:spacing w:after="0" w:line="240" w:lineRule="auto"/>
              <w:jc w:val="right"/>
              <w:rPr>
                <w:rFonts w:ascii="Times New Roman" w:eastAsia="Times New Roman" w:hAnsi="Times New Roman" w:cs="Times New Roman"/>
                <w:i/>
                <w:iCs/>
                <w:sz w:val="20"/>
                <w:szCs w:val="20"/>
                <w:lang w:eastAsia="lv-LV"/>
              </w:rPr>
            </w:pPr>
            <w:r w:rsidRPr="008513E6">
              <w:rPr>
                <w:rFonts w:ascii="Times New Roman" w:eastAsia="Times New Roman" w:hAnsi="Times New Roman" w:cs="Times New Roman"/>
                <w:i/>
                <w:iCs/>
                <w:sz w:val="20"/>
                <w:szCs w:val="20"/>
                <w:lang w:eastAsia="lv-LV"/>
              </w:rPr>
              <w:t xml:space="preserve"> vecuma pensijas</w:t>
            </w:r>
          </w:p>
        </w:tc>
        <w:tc>
          <w:tcPr>
            <w:tcW w:w="1536"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2 107 954 959</w:t>
            </w:r>
          </w:p>
        </w:tc>
        <w:tc>
          <w:tcPr>
            <w:tcW w:w="685"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0</w:t>
            </w:r>
          </w:p>
        </w:tc>
        <w:tc>
          <w:tcPr>
            <w:tcW w:w="1299"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2 228 124 427</w:t>
            </w:r>
          </w:p>
        </w:tc>
        <w:tc>
          <w:tcPr>
            <w:tcW w:w="1134"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22 053 964</w:t>
            </w:r>
          </w:p>
        </w:tc>
        <w:tc>
          <w:tcPr>
            <w:tcW w:w="1276"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2 340 601 115</w:t>
            </w:r>
          </w:p>
        </w:tc>
        <w:tc>
          <w:tcPr>
            <w:tcW w:w="1134"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21 980 856</w:t>
            </w:r>
          </w:p>
        </w:tc>
        <w:tc>
          <w:tcPr>
            <w:tcW w:w="1394"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21 920 402</w:t>
            </w:r>
          </w:p>
        </w:tc>
      </w:tr>
      <w:tr w:rsidR="003E39D2" w:rsidRPr="008513E6" w:rsidTr="003E39D2">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tcPr>
          <w:p w:rsidR="003E39D2" w:rsidRPr="008513E6" w:rsidRDefault="003E39D2" w:rsidP="003E39D2">
            <w:pPr>
              <w:spacing w:after="0" w:line="240" w:lineRule="auto"/>
              <w:jc w:val="right"/>
              <w:rPr>
                <w:rFonts w:ascii="Times New Roman" w:eastAsia="Times New Roman" w:hAnsi="Times New Roman" w:cs="Times New Roman"/>
                <w:i/>
                <w:iCs/>
                <w:sz w:val="20"/>
                <w:szCs w:val="20"/>
                <w:lang w:eastAsia="lv-LV"/>
              </w:rPr>
            </w:pPr>
            <w:r w:rsidRPr="008513E6">
              <w:rPr>
                <w:rFonts w:ascii="Times New Roman" w:eastAsia="Times New Roman" w:hAnsi="Times New Roman" w:cs="Times New Roman"/>
                <w:i/>
                <w:iCs/>
                <w:sz w:val="20"/>
                <w:szCs w:val="20"/>
                <w:lang w:eastAsia="lv-LV"/>
              </w:rPr>
              <w:t>pabalsts pensijas saņēmēja nāves gadījumā pārdzīvojušam laulātajam</w:t>
            </w:r>
          </w:p>
        </w:tc>
        <w:tc>
          <w:tcPr>
            <w:tcW w:w="1536"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14 184 453</w:t>
            </w:r>
          </w:p>
        </w:tc>
        <w:tc>
          <w:tcPr>
            <w:tcW w:w="685"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0</w:t>
            </w:r>
          </w:p>
        </w:tc>
        <w:tc>
          <w:tcPr>
            <w:tcW w:w="1299"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15 165 533</w:t>
            </w:r>
          </w:p>
        </w:tc>
        <w:tc>
          <w:tcPr>
            <w:tcW w:w="1134"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150 433</w:t>
            </w:r>
          </w:p>
        </w:tc>
        <w:tc>
          <w:tcPr>
            <w:tcW w:w="1276"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16 108 229</w:t>
            </w:r>
          </w:p>
        </w:tc>
        <w:tc>
          <w:tcPr>
            <w:tcW w:w="1134"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150 433</w:t>
            </w:r>
          </w:p>
        </w:tc>
        <w:tc>
          <w:tcPr>
            <w:tcW w:w="1394"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150 433</w:t>
            </w:r>
          </w:p>
        </w:tc>
      </w:tr>
      <w:tr w:rsidR="003E39D2" w:rsidRPr="008513E6" w:rsidTr="003E39D2">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tcPr>
          <w:p w:rsidR="003E39D2" w:rsidRPr="008513E6" w:rsidRDefault="003E39D2" w:rsidP="003E39D2">
            <w:pPr>
              <w:spacing w:after="0" w:line="240" w:lineRule="auto"/>
              <w:jc w:val="right"/>
              <w:rPr>
                <w:rFonts w:ascii="Times New Roman" w:eastAsia="Times New Roman" w:hAnsi="Times New Roman" w:cs="Times New Roman"/>
                <w:i/>
                <w:iCs/>
                <w:sz w:val="20"/>
                <w:szCs w:val="20"/>
                <w:lang w:eastAsia="lv-LV"/>
              </w:rPr>
            </w:pPr>
            <w:r w:rsidRPr="008513E6">
              <w:rPr>
                <w:rFonts w:ascii="Times New Roman" w:eastAsia="Times New Roman" w:hAnsi="Times New Roman" w:cs="Times New Roman"/>
                <w:i/>
                <w:iCs/>
                <w:sz w:val="20"/>
                <w:szCs w:val="20"/>
                <w:lang w:eastAsia="lv-LV"/>
              </w:rPr>
              <w:t>apbedīšanas pabalsts</w:t>
            </w:r>
          </w:p>
        </w:tc>
        <w:tc>
          <w:tcPr>
            <w:tcW w:w="1536"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16 185 847</w:t>
            </w:r>
          </w:p>
        </w:tc>
        <w:tc>
          <w:tcPr>
            <w:tcW w:w="685" w:type="dxa"/>
            <w:tcBorders>
              <w:top w:val="nil"/>
              <w:left w:val="nil"/>
              <w:bottom w:val="single" w:sz="8" w:space="0" w:color="414142"/>
              <w:right w:val="single" w:sz="8" w:space="0" w:color="414142"/>
            </w:tcBorders>
            <w:shd w:val="clear" w:color="auto" w:fill="auto"/>
            <w:vAlign w:val="bottom"/>
          </w:tcPr>
          <w:p w:rsidR="003E39D2" w:rsidRPr="008D0968" w:rsidRDefault="003E39D2" w:rsidP="00911DD3">
            <w:pPr>
              <w:jc w:val="right"/>
              <w:rPr>
                <w:rFonts w:ascii="Times New Roman" w:hAnsi="Times New Roman" w:cs="Times New Roman"/>
                <w:i/>
                <w:sz w:val="18"/>
                <w:szCs w:val="18"/>
              </w:rPr>
            </w:pPr>
            <w:r w:rsidRPr="008D0968">
              <w:rPr>
                <w:rFonts w:ascii="Times New Roman" w:hAnsi="Times New Roman" w:cs="Times New Roman"/>
                <w:i/>
                <w:sz w:val="18"/>
                <w:szCs w:val="18"/>
              </w:rPr>
              <w:t> </w:t>
            </w:r>
            <w:r w:rsidR="00911DD3" w:rsidRPr="008D0968">
              <w:rPr>
                <w:rFonts w:ascii="Times New Roman" w:hAnsi="Times New Roman" w:cs="Times New Roman"/>
                <w:i/>
                <w:sz w:val="18"/>
                <w:szCs w:val="18"/>
              </w:rPr>
              <w:t>0</w:t>
            </w:r>
          </w:p>
        </w:tc>
        <w:tc>
          <w:tcPr>
            <w:tcW w:w="1299"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17 308 092</w:t>
            </w:r>
          </w:p>
        </w:tc>
        <w:tc>
          <w:tcPr>
            <w:tcW w:w="1134"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304 244</w:t>
            </w:r>
          </w:p>
        </w:tc>
        <w:tc>
          <w:tcPr>
            <w:tcW w:w="1276"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18 430 801</w:t>
            </w:r>
          </w:p>
        </w:tc>
        <w:tc>
          <w:tcPr>
            <w:tcW w:w="1134"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304 162</w:t>
            </w:r>
          </w:p>
        </w:tc>
        <w:tc>
          <w:tcPr>
            <w:tcW w:w="1394" w:type="dxa"/>
            <w:tcBorders>
              <w:top w:val="nil"/>
              <w:left w:val="nil"/>
              <w:bottom w:val="single" w:sz="8" w:space="0" w:color="414142"/>
              <w:right w:val="single" w:sz="8" w:space="0" w:color="414142"/>
            </w:tcBorders>
            <w:shd w:val="clear" w:color="auto" w:fill="auto"/>
            <w:vAlign w:val="bottom"/>
          </w:tcPr>
          <w:p w:rsidR="003E39D2" w:rsidRPr="008D0968" w:rsidRDefault="003E39D2" w:rsidP="003E39D2">
            <w:pPr>
              <w:jc w:val="right"/>
              <w:rPr>
                <w:rFonts w:ascii="Times New Roman" w:hAnsi="Times New Roman" w:cs="Times New Roman"/>
                <w:i/>
                <w:sz w:val="18"/>
                <w:szCs w:val="18"/>
              </w:rPr>
            </w:pPr>
            <w:r w:rsidRPr="008D0968">
              <w:rPr>
                <w:rFonts w:ascii="Times New Roman" w:hAnsi="Times New Roman" w:cs="Times New Roman"/>
                <w:i/>
                <w:sz w:val="18"/>
                <w:szCs w:val="18"/>
              </w:rPr>
              <w:t>304 080</w:t>
            </w:r>
          </w:p>
        </w:tc>
      </w:tr>
      <w:tr w:rsidR="0099069E" w:rsidRPr="008513E6" w:rsidTr="003E39D2">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tcPr>
          <w:p w:rsidR="0099069E" w:rsidRPr="008513E6" w:rsidRDefault="0099069E" w:rsidP="0020561E">
            <w:pPr>
              <w:spacing w:after="0" w:line="240" w:lineRule="auto"/>
              <w:jc w:val="right"/>
              <w:rPr>
                <w:rFonts w:ascii="Times New Roman" w:eastAsia="Times New Roman" w:hAnsi="Times New Roman" w:cs="Times New Roman"/>
                <w:i/>
                <w:iCs/>
                <w:sz w:val="20"/>
                <w:szCs w:val="20"/>
                <w:lang w:eastAsia="lv-LV"/>
              </w:rPr>
            </w:pPr>
            <w:r w:rsidRPr="008513E6">
              <w:rPr>
                <w:rFonts w:ascii="Times New Roman" w:eastAsia="Times New Roman" w:hAnsi="Times New Roman" w:cs="Times New Roman"/>
                <w:i/>
                <w:iCs/>
                <w:sz w:val="20"/>
                <w:szCs w:val="20"/>
                <w:lang w:eastAsia="lv-LV"/>
              </w:rPr>
              <w:t>pensijas apgādnieka zaudējuma gadījumā</w:t>
            </w:r>
          </w:p>
        </w:tc>
        <w:tc>
          <w:tcPr>
            <w:tcW w:w="1536" w:type="dxa"/>
            <w:tcBorders>
              <w:top w:val="nil"/>
              <w:left w:val="nil"/>
              <w:bottom w:val="single" w:sz="8" w:space="0" w:color="414142"/>
              <w:right w:val="single" w:sz="8" w:space="0" w:color="414142"/>
            </w:tcBorders>
            <w:shd w:val="clear" w:color="auto" w:fill="auto"/>
            <w:vAlign w:val="bottom"/>
          </w:tcPr>
          <w:p w:rsidR="0099069E" w:rsidRPr="008D0968" w:rsidRDefault="003E39D2" w:rsidP="0020561E">
            <w:pPr>
              <w:jc w:val="right"/>
              <w:rPr>
                <w:rFonts w:ascii="Times New Roman" w:hAnsi="Times New Roman" w:cs="Times New Roman"/>
                <w:i/>
                <w:sz w:val="18"/>
                <w:szCs w:val="18"/>
              </w:rPr>
            </w:pPr>
            <w:r w:rsidRPr="008D0968">
              <w:rPr>
                <w:rFonts w:ascii="Times New Roman" w:hAnsi="Times New Roman" w:cs="Times New Roman"/>
                <w:i/>
                <w:sz w:val="18"/>
                <w:szCs w:val="18"/>
              </w:rPr>
              <w:t>38 164 627</w:t>
            </w:r>
          </w:p>
        </w:tc>
        <w:tc>
          <w:tcPr>
            <w:tcW w:w="685" w:type="dxa"/>
            <w:tcBorders>
              <w:top w:val="nil"/>
              <w:left w:val="nil"/>
              <w:bottom w:val="single" w:sz="8" w:space="0" w:color="414142"/>
              <w:right w:val="single" w:sz="8" w:space="0" w:color="414142"/>
            </w:tcBorders>
            <w:shd w:val="clear" w:color="auto" w:fill="auto"/>
            <w:vAlign w:val="bottom"/>
          </w:tcPr>
          <w:p w:rsidR="0099069E" w:rsidRPr="008D0968" w:rsidRDefault="0099069E" w:rsidP="00911DD3">
            <w:pPr>
              <w:jc w:val="right"/>
              <w:rPr>
                <w:rFonts w:ascii="Times New Roman" w:hAnsi="Times New Roman" w:cs="Times New Roman"/>
                <w:i/>
                <w:sz w:val="18"/>
                <w:szCs w:val="18"/>
              </w:rPr>
            </w:pPr>
            <w:r w:rsidRPr="008D0968">
              <w:rPr>
                <w:rFonts w:ascii="Times New Roman" w:hAnsi="Times New Roman" w:cs="Times New Roman"/>
                <w:i/>
                <w:sz w:val="18"/>
                <w:szCs w:val="18"/>
              </w:rPr>
              <w:t> </w:t>
            </w:r>
            <w:r w:rsidR="00911DD3" w:rsidRPr="008D0968">
              <w:rPr>
                <w:rFonts w:ascii="Times New Roman" w:hAnsi="Times New Roman" w:cs="Times New Roman"/>
                <w:i/>
                <w:sz w:val="18"/>
                <w:szCs w:val="18"/>
              </w:rPr>
              <w:t>0</w:t>
            </w:r>
          </w:p>
        </w:tc>
        <w:tc>
          <w:tcPr>
            <w:tcW w:w="1299" w:type="dxa"/>
            <w:tcBorders>
              <w:top w:val="nil"/>
              <w:left w:val="nil"/>
              <w:bottom w:val="single" w:sz="8" w:space="0" w:color="414142"/>
              <w:right w:val="single" w:sz="8" w:space="0" w:color="414142"/>
            </w:tcBorders>
            <w:shd w:val="clear" w:color="auto" w:fill="auto"/>
            <w:vAlign w:val="bottom"/>
          </w:tcPr>
          <w:p w:rsidR="0099069E" w:rsidRPr="008D0968" w:rsidRDefault="003E39D2" w:rsidP="0020561E">
            <w:pPr>
              <w:jc w:val="right"/>
              <w:rPr>
                <w:rFonts w:ascii="Times New Roman" w:hAnsi="Times New Roman" w:cs="Times New Roman"/>
                <w:i/>
                <w:sz w:val="18"/>
                <w:szCs w:val="18"/>
              </w:rPr>
            </w:pPr>
            <w:r w:rsidRPr="008D0968">
              <w:rPr>
                <w:rFonts w:ascii="Times New Roman" w:hAnsi="Times New Roman" w:cs="Times New Roman"/>
                <w:i/>
                <w:sz w:val="18"/>
                <w:szCs w:val="18"/>
              </w:rPr>
              <w:t>40 482 854</w:t>
            </w:r>
          </w:p>
        </w:tc>
        <w:tc>
          <w:tcPr>
            <w:tcW w:w="1134" w:type="dxa"/>
            <w:tcBorders>
              <w:top w:val="nil"/>
              <w:left w:val="nil"/>
              <w:bottom w:val="single" w:sz="8" w:space="0" w:color="414142"/>
              <w:right w:val="single" w:sz="8" w:space="0" w:color="414142"/>
            </w:tcBorders>
            <w:shd w:val="clear" w:color="auto" w:fill="auto"/>
            <w:vAlign w:val="bottom"/>
          </w:tcPr>
          <w:p w:rsidR="0099069E" w:rsidRPr="008D0968" w:rsidRDefault="003E39D2" w:rsidP="0020561E">
            <w:pPr>
              <w:jc w:val="right"/>
              <w:rPr>
                <w:rFonts w:ascii="Times New Roman" w:hAnsi="Times New Roman" w:cs="Times New Roman"/>
                <w:i/>
                <w:sz w:val="18"/>
                <w:szCs w:val="18"/>
              </w:rPr>
            </w:pPr>
            <w:r w:rsidRPr="008D0968">
              <w:rPr>
                <w:rFonts w:ascii="Times New Roman" w:hAnsi="Times New Roman" w:cs="Times New Roman"/>
                <w:i/>
                <w:sz w:val="18"/>
                <w:szCs w:val="18"/>
              </w:rPr>
              <w:t>4 895 629</w:t>
            </w:r>
          </w:p>
        </w:tc>
        <w:tc>
          <w:tcPr>
            <w:tcW w:w="1276" w:type="dxa"/>
            <w:tcBorders>
              <w:top w:val="nil"/>
              <w:left w:val="nil"/>
              <w:bottom w:val="single" w:sz="8" w:space="0" w:color="414142"/>
              <w:right w:val="single" w:sz="8" w:space="0" w:color="414142"/>
            </w:tcBorders>
            <w:shd w:val="clear" w:color="auto" w:fill="auto"/>
            <w:vAlign w:val="bottom"/>
          </w:tcPr>
          <w:p w:rsidR="0099069E" w:rsidRPr="008D0968" w:rsidRDefault="003E39D2" w:rsidP="0020561E">
            <w:pPr>
              <w:jc w:val="right"/>
              <w:rPr>
                <w:rFonts w:ascii="Times New Roman" w:hAnsi="Times New Roman" w:cs="Times New Roman"/>
                <w:i/>
                <w:sz w:val="18"/>
                <w:szCs w:val="18"/>
              </w:rPr>
            </w:pPr>
            <w:r w:rsidRPr="008D0968">
              <w:rPr>
                <w:rFonts w:ascii="Times New Roman" w:hAnsi="Times New Roman" w:cs="Times New Roman"/>
                <w:i/>
                <w:sz w:val="18"/>
                <w:szCs w:val="18"/>
              </w:rPr>
              <w:t>42 794 358</w:t>
            </w:r>
          </w:p>
        </w:tc>
        <w:tc>
          <w:tcPr>
            <w:tcW w:w="1134" w:type="dxa"/>
            <w:tcBorders>
              <w:top w:val="nil"/>
              <w:left w:val="nil"/>
              <w:bottom w:val="single" w:sz="8" w:space="0" w:color="414142"/>
              <w:right w:val="single" w:sz="8" w:space="0" w:color="414142"/>
            </w:tcBorders>
            <w:shd w:val="clear" w:color="auto" w:fill="auto"/>
            <w:vAlign w:val="bottom"/>
          </w:tcPr>
          <w:p w:rsidR="0099069E" w:rsidRPr="008D0968" w:rsidRDefault="003E39D2" w:rsidP="0020561E">
            <w:pPr>
              <w:jc w:val="right"/>
              <w:rPr>
                <w:rFonts w:ascii="Times New Roman" w:hAnsi="Times New Roman" w:cs="Times New Roman"/>
                <w:i/>
                <w:sz w:val="18"/>
                <w:szCs w:val="18"/>
              </w:rPr>
            </w:pPr>
            <w:r w:rsidRPr="008D0968">
              <w:rPr>
                <w:rFonts w:ascii="Times New Roman" w:hAnsi="Times New Roman" w:cs="Times New Roman"/>
                <w:i/>
                <w:sz w:val="18"/>
                <w:szCs w:val="18"/>
              </w:rPr>
              <w:t>4 895 629</w:t>
            </w:r>
          </w:p>
        </w:tc>
        <w:tc>
          <w:tcPr>
            <w:tcW w:w="1394" w:type="dxa"/>
            <w:tcBorders>
              <w:top w:val="nil"/>
              <w:left w:val="nil"/>
              <w:bottom w:val="single" w:sz="8" w:space="0" w:color="414142"/>
              <w:right w:val="single" w:sz="8" w:space="0" w:color="414142"/>
            </w:tcBorders>
            <w:shd w:val="clear" w:color="auto" w:fill="auto"/>
            <w:vAlign w:val="bottom"/>
          </w:tcPr>
          <w:p w:rsidR="0099069E" w:rsidRPr="008D0968" w:rsidRDefault="003E39D2" w:rsidP="0020561E">
            <w:pPr>
              <w:jc w:val="right"/>
              <w:rPr>
                <w:rFonts w:ascii="Times New Roman" w:hAnsi="Times New Roman" w:cs="Times New Roman"/>
                <w:i/>
                <w:sz w:val="18"/>
                <w:szCs w:val="18"/>
              </w:rPr>
            </w:pPr>
            <w:r w:rsidRPr="008D0968">
              <w:rPr>
                <w:rFonts w:ascii="Times New Roman" w:hAnsi="Times New Roman" w:cs="Times New Roman"/>
                <w:i/>
                <w:sz w:val="18"/>
                <w:szCs w:val="18"/>
              </w:rPr>
              <w:t>4 895 629</w:t>
            </w:r>
          </w:p>
        </w:tc>
      </w:tr>
      <w:tr w:rsidR="0099069E" w:rsidRPr="008513E6" w:rsidTr="003E39D2">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tcPr>
          <w:p w:rsidR="0099069E" w:rsidRPr="008513E6" w:rsidRDefault="0099069E" w:rsidP="0020561E">
            <w:pPr>
              <w:spacing w:after="0" w:line="240" w:lineRule="auto"/>
              <w:rPr>
                <w:rFonts w:ascii="Times New Roman" w:eastAsia="Times New Roman" w:hAnsi="Times New Roman" w:cs="Times New Roman"/>
                <w:i/>
                <w:iCs/>
                <w:sz w:val="20"/>
                <w:szCs w:val="20"/>
                <w:lang w:eastAsia="lv-LV"/>
              </w:rPr>
            </w:pPr>
            <w:r w:rsidRPr="008513E6">
              <w:rPr>
                <w:rFonts w:ascii="Times New Roman" w:eastAsia="Times New Roman" w:hAnsi="Times New Roman" w:cs="Times New Roman"/>
                <w:i/>
                <w:iCs/>
                <w:sz w:val="20"/>
                <w:szCs w:val="20"/>
                <w:lang w:eastAsia="lv-LV"/>
              </w:rPr>
              <w:t>04.04.00 “Invaliditātes, maternitātes</w:t>
            </w:r>
          </w:p>
          <w:p w:rsidR="0099069E" w:rsidRPr="008513E6" w:rsidRDefault="0099069E" w:rsidP="0020561E">
            <w:pPr>
              <w:spacing w:after="0" w:line="240" w:lineRule="auto"/>
              <w:rPr>
                <w:rFonts w:ascii="Times New Roman" w:eastAsia="Times New Roman" w:hAnsi="Times New Roman" w:cs="Times New Roman"/>
                <w:i/>
                <w:iCs/>
                <w:sz w:val="20"/>
                <w:szCs w:val="20"/>
                <w:lang w:eastAsia="lv-LV"/>
              </w:rPr>
            </w:pPr>
            <w:r w:rsidRPr="008513E6">
              <w:rPr>
                <w:rFonts w:ascii="Times New Roman" w:eastAsia="Times New Roman" w:hAnsi="Times New Roman" w:cs="Times New Roman"/>
                <w:i/>
                <w:iCs/>
                <w:sz w:val="20"/>
                <w:szCs w:val="20"/>
                <w:lang w:eastAsia="lv-LV"/>
              </w:rPr>
              <w:t>un slimības speciālais</w:t>
            </w:r>
          </w:p>
          <w:p w:rsidR="0099069E" w:rsidRPr="008513E6" w:rsidRDefault="0099069E" w:rsidP="0020561E">
            <w:pPr>
              <w:spacing w:after="0" w:line="240" w:lineRule="auto"/>
              <w:rPr>
                <w:rFonts w:ascii="Times New Roman" w:eastAsia="Times New Roman" w:hAnsi="Times New Roman" w:cs="Times New Roman"/>
                <w:i/>
                <w:iCs/>
                <w:sz w:val="20"/>
                <w:szCs w:val="20"/>
                <w:lang w:eastAsia="lv-LV"/>
              </w:rPr>
            </w:pPr>
            <w:r w:rsidRPr="008513E6">
              <w:rPr>
                <w:rFonts w:ascii="Times New Roman" w:eastAsia="Times New Roman" w:hAnsi="Times New Roman" w:cs="Times New Roman"/>
                <w:i/>
                <w:iCs/>
                <w:sz w:val="20"/>
                <w:szCs w:val="20"/>
                <w:lang w:eastAsia="lv-LV"/>
              </w:rPr>
              <w:t>budžets”, t.sk.</w:t>
            </w:r>
          </w:p>
        </w:tc>
        <w:tc>
          <w:tcPr>
            <w:tcW w:w="1536" w:type="dxa"/>
            <w:tcBorders>
              <w:top w:val="nil"/>
              <w:left w:val="nil"/>
              <w:bottom w:val="single" w:sz="8" w:space="0" w:color="414142"/>
              <w:right w:val="single" w:sz="8" w:space="0" w:color="414142"/>
            </w:tcBorders>
            <w:shd w:val="clear" w:color="auto" w:fill="auto"/>
            <w:vAlign w:val="bottom"/>
          </w:tcPr>
          <w:p w:rsidR="0099069E" w:rsidRPr="008513E6" w:rsidRDefault="0099069E" w:rsidP="0020561E">
            <w:pPr>
              <w:jc w:val="right"/>
              <w:rPr>
                <w:rFonts w:ascii="Times New Roman" w:hAnsi="Times New Roman" w:cs="Times New Roman"/>
                <w:i/>
                <w:sz w:val="18"/>
                <w:szCs w:val="18"/>
              </w:rPr>
            </w:pPr>
            <w:r w:rsidRPr="008513E6">
              <w:rPr>
                <w:rFonts w:ascii="Times New Roman" w:hAnsi="Times New Roman" w:cs="Times New Roman"/>
                <w:i/>
                <w:sz w:val="18"/>
                <w:szCs w:val="18"/>
              </w:rPr>
              <w:t>184 239 683</w:t>
            </w:r>
          </w:p>
        </w:tc>
        <w:tc>
          <w:tcPr>
            <w:tcW w:w="685" w:type="dxa"/>
            <w:tcBorders>
              <w:top w:val="nil"/>
              <w:left w:val="nil"/>
              <w:bottom w:val="single" w:sz="8" w:space="0" w:color="414142"/>
              <w:right w:val="single" w:sz="8" w:space="0" w:color="414142"/>
            </w:tcBorders>
            <w:shd w:val="clear" w:color="auto" w:fill="auto"/>
            <w:vAlign w:val="bottom"/>
          </w:tcPr>
          <w:p w:rsidR="0099069E" w:rsidRPr="008513E6" w:rsidRDefault="0099069E" w:rsidP="0020561E">
            <w:pPr>
              <w:jc w:val="right"/>
              <w:rPr>
                <w:rFonts w:ascii="Times New Roman" w:hAnsi="Times New Roman" w:cs="Times New Roman"/>
                <w:i/>
                <w:sz w:val="18"/>
                <w:szCs w:val="18"/>
              </w:rPr>
            </w:pPr>
            <w:r w:rsidRPr="008513E6">
              <w:rPr>
                <w:rFonts w:ascii="Times New Roman" w:hAnsi="Times New Roman" w:cs="Times New Roman"/>
                <w:i/>
                <w:sz w:val="18"/>
                <w:szCs w:val="18"/>
              </w:rPr>
              <w:t>0</w:t>
            </w:r>
          </w:p>
        </w:tc>
        <w:tc>
          <w:tcPr>
            <w:tcW w:w="1299" w:type="dxa"/>
            <w:tcBorders>
              <w:top w:val="nil"/>
              <w:left w:val="nil"/>
              <w:bottom w:val="single" w:sz="8" w:space="0" w:color="414142"/>
              <w:right w:val="single" w:sz="8" w:space="0" w:color="414142"/>
            </w:tcBorders>
            <w:shd w:val="clear" w:color="auto" w:fill="auto"/>
            <w:vAlign w:val="bottom"/>
          </w:tcPr>
          <w:p w:rsidR="0099069E" w:rsidRPr="008513E6" w:rsidRDefault="0099069E" w:rsidP="0020561E">
            <w:pPr>
              <w:jc w:val="right"/>
              <w:rPr>
                <w:rFonts w:ascii="Times New Roman" w:hAnsi="Times New Roman" w:cs="Times New Roman"/>
                <w:i/>
                <w:sz w:val="18"/>
                <w:szCs w:val="18"/>
              </w:rPr>
            </w:pPr>
            <w:r w:rsidRPr="008513E6">
              <w:rPr>
                <w:rFonts w:ascii="Times New Roman" w:hAnsi="Times New Roman" w:cs="Times New Roman"/>
                <w:i/>
                <w:sz w:val="18"/>
                <w:szCs w:val="18"/>
              </w:rPr>
              <w:t>193 535 486</w:t>
            </w:r>
          </w:p>
        </w:tc>
        <w:tc>
          <w:tcPr>
            <w:tcW w:w="1134" w:type="dxa"/>
            <w:tcBorders>
              <w:top w:val="nil"/>
              <w:left w:val="nil"/>
              <w:bottom w:val="single" w:sz="8" w:space="0" w:color="414142"/>
              <w:right w:val="single" w:sz="8" w:space="0" w:color="414142"/>
            </w:tcBorders>
            <w:shd w:val="clear" w:color="auto" w:fill="auto"/>
            <w:vAlign w:val="bottom"/>
          </w:tcPr>
          <w:p w:rsidR="0099069E" w:rsidRPr="008513E6" w:rsidRDefault="0099069E" w:rsidP="0020561E">
            <w:pPr>
              <w:jc w:val="right"/>
              <w:rPr>
                <w:rFonts w:ascii="Times New Roman" w:hAnsi="Times New Roman" w:cs="Times New Roman"/>
                <w:i/>
                <w:sz w:val="18"/>
                <w:szCs w:val="18"/>
              </w:rPr>
            </w:pPr>
            <w:r w:rsidRPr="008513E6">
              <w:rPr>
                <w:rFonts w:ascii="Times New Roman" w:hAnsi="Times New Roman" w:cs="Times New Roman"/>
                <w:i/>
                <w:sz w:val="18"/>
                <w:szCs w:val="18"/>
              </w:rPr>
              <w:t>28 732 631</w:t>
            </w:r>
          </w:p>
        </w:tc>
        <w:tc>
          <w:tcPr>
            <w:tcW w:w="1276" w:type="dxa"/>
            <w:tcBorders>
              <w:top w:val="nil"/>
              <w:left w:val="nil"/>
              <w:bottom w:val="single" w:sz="8" w:space="0" w:color="414142"/>
              <w:right w:val="single" w:sz="8" w:space="0" w:color="414142"/>
            </w:tcBorders>
            <w:shd w:val="clear" w:color="auto" w:fill="auto"/>
            <w:vAlign w:val="bottom"/>
          </w:tcPr>
          <w:p w:rsidR="0099069E" w:rsidRPr="008513E6" w:rsidRDefault="0099069E" w:rsidP="0020561E">
            <w:pPr>
              <w:jc w:val="right"/>
              <w:rPr>
                <w:rFonts w:ascii="Times New Roman" w:hAnsi="Times New Roman" w:cs="Times New Roman"/>
                <w:i/>
                <w:sz w:val="18"/>
                <w:szCs w:val="18"/>
              </w:rPr>
            </w:pPr>
            <w:r w:rsidRPr="008513E6">
              <w:rPr>
                <w:rFonts w:ascii="Times New Roman" w:hAnsi="Times New Roman" w:cs="Times New Roman"/>
                <w:i/>
                <w:sz w:val="18"/>
                <w:szCs w:val="18"/>
              </w:rPr>
              <w:t>204 227 675</w:t>
            </w:r>
          </w:p>
        </w:tc>
        <w:tc>
          <w:tcPr>
            <w:tcW w:w="1134" w:type="dxa"/>
            <w:tcBorders>
              <w:top w:val="nil"/>
              <w:left w:val="nil"/>
              <w:bottom w:val="single" w:sz="8" w:space="0" w:color="414142"/>
              <w:right w:val="single" w:sz="8" w:space="0" w:color="414142"/>
            </w:tcBorders>
            <w:shd w:val="clear" w:color="auto" w:fill="auto"/>
            <w:vAlign w:val="bottom"/>
          </w:tcPr>
          <w:p w:rsidR="0099069E" w:rsidRPr="008513E6" w:rsidRDefault="0099069E" w:rsidP="0020561E">
            <w:pPr>
              <w:jc w:val="right"/>
              <w:rPr>
                <w:rFonts w:ascii="Times New Roman" w:hAnsi="Times New Roman" w:cs="Times New Roman"/>
                <w:i/>
                <w:sz w:val="18"/>
                <w:szCs w:val="18"/>
              </w:rPr>
            </w:pPr>
            <w:r w:rsidRPr="008513E6">
              <w:rPr>
                <w:rFonts w:ascii="Times New Roman" w:hAnsi="Times New Roman" w:cs="Times New Roman"/>
                <w:i/>
                <w:sz w:val="18"/>
                <w:szCs w:val="18"/>
              </w:rPr>
              <w:t>29 019 876</w:t>
            </w:r>
          </w:p>
        </w:tc>
        <w:tc>
          <w:tcPr>
            <w:tcW w:w="1394" w:type="dxa"/>
            <w:tcBorders>
              <w:top w:val="nil"/>
              <w:left w:val="nil"/>
              <w:bottom w:val="single" w:sz="8" w:space="0" w:color="414142"/>
              <w:right w:val="single" w:sz="8" w:space="0" w:color="414142"/>
            </w:tcBorders>
            <w:shd w:val="clear" w:color="auto" w:fill="auto"/>
            <w:vAlign w:val="bottom"/>
          </w:tcPr>
          <w:p w:rsidR="0099069E" w:rsidRPr="008513E6" w:rsidRDefault="0099069E" w:rsidP="0020561E">
            <w:pPr>
              <w:jc w:val="right"/>
              <w:rPr>
                <w:rFonts w:ascii="Times New Roman" w:hAnsi="Times New Roman" w:cs="Times New Roman"/>
                <w:i/>
                <w:sz w:val="18"/>
                <w:szCs w:val="18"/>
              </w:rPr>
            </w:pPr>
            <w:r w:rsidRPr="008513E6">
              <w:rPr>
                <w:rFonts w:ascii="Times New Roman" w:hAnsi="Times New Roman" w:cs="Times New Roman"/>
                <w:i/>
                <w:sz w:val="18"/>
                <w:szCs w:val="18"/>
              </w:rPr>
              <w:t>29 311 316</w:t>
            </w:r>
          </w:p>
        </w:tc>
      </w:tr>
      <w:tr w:rsidR="0099069E" w:rsidRPr="008513E6" w:rsidTr="003E39D2">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tcPr>
          <w:p w:rsidR="0099069E" w:rsidRPr="008513E6" w:rsidRDefault="0099069E" w:rsidP="0020561E">
            <w:pPr>
              <w:spacing w:after="0" w:line="240" w:lineRule="auto"/>
              <w:jc w:val="right"/>
              <w:rPr>
                <w:rFonts w:ascii="Times New Roman" w:eastAsia="Times New Roman" w:hAnsi="Times New Roman" w:cs="Times New Roman"/>
                <w:i/>
                <w:iCs/>
                <w:sz w:val="20"/>
                <w:szCs w:val="20"/>
                <w:lang w:eastAsia="lv-LV"/>
              </w:rPr>
            </w:pPr>
            <w:r w:rsidRPr="008513E6">
              <w:rPr>
                <w:rFonts w:ascii="Times New Roman" w:eastAsia="Times New Roman" w:hAnsi="Times New Roman" w:cs="Times New Roman"/>
                <w:i/>
                <w:iCs/>
                <w:sz w:val="20"/>
                <w:szCs w:val="20"/>
                <w:lang w:eastAsia="lv-LV"/>
              </w:rPr>
              <w:lastRenderedPageBreak/>
              <w:t>invaliditātes pensijas</w:t>
            </w:r>
          </w:p>
        </w:tc>
        <w:tc>
          <w:tcPr>
            <w:tcW w:w="1536" w:type="dxa"/>
            <w:tcBorders>
              <w:top w:val="nil"/>
              <w:left w:val="nil"/>
              <w:bottom w:val="single" w:sz="8" w:space="0" w:color="414142"/>
              <w:right w:val="single" w:sz="8" w:space="0" w:color="414142"/>
            </w:tcBorders>
            <w:shd w:val="clear" w:color="auto" w:fill="auto"/>
            <w:vAlign w:val="bottom"/>
          </w:tcPr>
          <w:p w:rsidR="0099069E" w:rsidRPr="008513E6" w:rsidRDefault="0099069E" w:rsidP="0020561E">
            <w:pPr>
              <w:jc w:val="right"/>
              <w:rPr>
                <w:rFonts w:ascii="Times New Roman" w:hAnsi="Times New Roman" w:cs="Times New Roman"/>
                <w:i/>
                <w:sz w:val="18"/>
                <w:szCs w:val="18"/>
              </w:rPr>
            </w:pPr>
            <w:r w:rsidRPr="008513E6">
              <w:rPr>
                <w:rFonts w:ascii="Times New Roman" w:hAnsi="Times New Roman" w:cs="Times New Roman"/>
                <w:i/>
                <w:sz w:val="18"/>
                <w:szCs w:val="18"/>
              </w:rPr>
              <w:t>183 613 251</w:t>
            </w:r>
          </w:p>
        </w:tc>
        <w:tc>
          <w:tcPr>
            <w:tcW w:w="685" w:type="dxa"/>
            <w:tcBorders>
              <w:top w:val="nil"/>
              <w:left w:val="nil"/>
              <w:bottom w:val="single" w:sz="8" w:space="0" w:color="414142"/>
              <w:right w:val="single" w:sz="8" w:space="0" w:color="414142"/>
            </w:tcBorders>
            <w:shd w:val="clear" w:color="auto" w:fill="auto"/>
            <w:vAlign w:val="bottom"/>
          </w:tcPr>
          <w:p w:rsidR="0099069E" w:rsidRPr="008513E6" w:rsidRDefault="0099069E" w:rsidP="0020561E">
            <w:pPr>
              <w:rPr>
                <w:rFonts w:ascii="Times New Roman" w:hAnsi="Times New Roman" w:cs="Times New Roman"/>
                <w:i/>
                <w:sz w:val="18"/>
                <w:szCs w:val="18"/>
              </w:rPr>
            </w:pPr>
            <w:r w:rsidRPr="008513E6">
              <w:rPr>
                <w:rFonts w:ascii="Times New Roman" w:hAnsi="Times New Roman" w:cs="Times New Roman"/>
                <w:i/>
                <w:sz w:val="18"/>
                <w:szCs w:val="18"/>
              </w:rPr>
              <w:t> </w:t>
            </w:r>
          </w:p>
        </w:tc>
        <w:tc>
          <w:tcPr>
            <w:tcW w:w="1299" w:type="dxa"/>
            <w:tcBorders>
              <w:top w:val="nil"/>
              <w:left w:val="nil"/>
              <w:bottom w:val="single" w:sz="8" w:space="0" w:color="414142"/>
              <w:right w:val="single" w:sz="8" w:space="0" w:color="414142"/>
            </w:tcBorders>
            <w:shd w:val="clear" w:color="auto" w:fill="auto"/>
            <w:vAlign w:val="bottom"/>
          </w:tcPr>
          <w:p w:rsidR="0099069E" w:rsidRPr="008513E6" w:rsidRDefault="0099069E" w:rsidP="0020561E">
            <w:pPr>
              <w:jc w:val="right"/>
              <w:rPr>
                <w:rFonts w:ascii="Times New Roman" w:hAnsi="Times New Roman" w:cs="Times New Roman"/>
                <w:i/>
                <w:sz w:val="18"/>
                <w:szCs w:val="18"/>
              </w:rPr>
            </w:pPr>
            <w:r w:rsidRPr="008513E6">
              <w:rPr>
                <w:rFonts w:ascii="Times New Roman" w:hAnsi="Times New Roman" w:cs="Times New Roman"/>
                <w:i/>
                <w:sz w:val="18"/>
                <w:szCs w:val="18"/>
              </w:rPr>
              <w:t>192 888 490</w:t>
            </w:r>
          </w:p>
        </w:tc>
        <w:tc>
          <w:tcPr>
            <w:tcW w:w="1134" w:type="dxa"/>
            <w:tcBorders>
              <w:top w:val="nil"/>
              <w:left w:val="nil"/>
              <w:bottom w:val="single" w:sz="8" w:space="0" w:color="414142"/>
              <w:right w:val="single" w:sz="8" w:space="0" w:color="414142"/>
            </w:tcBorders>
            <w:shd w:val="clear" w:color="auto" w:fill="auto"/>
            <w:vAlign w:val="bottom"/>
          </w:tcPr>
          <w:p w:rsidR="0099069E" w:rsidRPr="008513E6" w:rsidRDefault="0099069E" w:rsidP="0020561E">
            <w:pPr>
              <w:jc w:val="right"/>
              <w:rPr>
                <w:rFonts w:ascii="Times New Roman" w:hAnsi="Times New Roman" w:cs="Times New Roman"/>
                <w:i/>
                <w:sz w:val="18"/>
                <w:szCs w:val="18"/>
              </w:rPr>
            </w:pPr>
            <w:r w:rsidRPr="008513E6">
              <w:rPr>
                <w:rFonts w:ascii="Times New Roman" w:hAnsi="Times New Roman" w:cs="Times New Roman"/>
                <w:i/>
                <w:sz w:val="18"/>
                <w:szCs w:val="18"/>
              </w:rPr>
              <w:t>28 663 074</w:t>
            </w:r>
          </w:p>
        </w:tc>
        <w:tc>
          <w:tcPr>
            <w:tcW w:w="1276" w:type="dxa"/>
            <w:tcBorders>
              <w:top w:val="nil"/>
              <w:left w:val="nil"/>
              <w:bottom w:val="single" w:sz="8" w:space="0" w:color="414142"/>
              <w:right w:val="single" w:sz="8" w:space="0" w:color="414142"/>
            </w:tcBorders>
            <w:shd w:val="clear" w:color="auto" w:fill="auto"/>
            <w:vAlign w:val="bottom"/>
          </w:tcPr>
          <w:p w:rsidR="0099069E" w:rsidRPr="008513E6" w:rsidRDefault="0099069E" w:rsidP="0020561E">
            <w:pPr>
              <w:jc w:val="right"/>
              <w:rPr>
                <w:rFonts w:ascii="Times New Roman" w:hAnsi="Times New Roman" w:cs="Times New Roman"/>
                <w:i/>
                <w:sz w:val="18"/>
                <w:szCs w:val="18"/>
              </w:rPr>
            </w:pPr>
            <w:r w:rsidRPr="008513E6">
              <w:rPr>
                <w:rFonts w:ascii="Times New Roman" w:hAnsi="Times New Roman" w:cs="Times New Roman"/>
                <w:i/>
                <w:sz w:val="18"/>
                <w:szCs w:val="18"/>
              </w:rPr>
              <w:t>203 559 555</w:t>
            </w:r>
          </w:p>
        </w:tc>
        <w:tc>
          <w:tcPr>
            <w:tcW w:w="1134" w:type="dxa"/>
            <w:tcBorders>
              <w:top w:val="nil"/>
              <w:left w:val="nil"/>
              <w:bottom w:val="single" w:sz="8" w:space="0" w:color="414142"/>
              <w:right w:val="single" w:sz="8" w:space="0" w:color="414142"/>
            </w:tcBorders>
            <w:shd w:val="clear" w:color="auto" w:fill="auto"/>
            <w:vAlign w:val="bottom"/>
          </w:tcPr>
          <w:p w:rsidR="0099069E" w:rsidRPr="008513E6" w:rsidRDefault="0099069E" w:rsidP="0020561E">
            <w:pPr>
              <w:jc w:val="right"/>
              <w:rPr>
                <w:rFonts w:ascii="Times New Roman" w:hAnsi="Times New Roman" w:cs="Times New Roman"/>
                <w:i/>
                <w:sz w:val="18"/>
                <w:szCs w:val="18"/>
              </w:rPr>
            </w:pPr>
            <w:r w:rsidRPr="008513E6">
              <w:rPr>
                <w:rFonts w:ascii="Times New Roman" w:hAnsi="Times New Roman" w:cs="Times New Roman"/>
                <w:i/>
                <w:sz w:val="18"/>
                <w:szCs w:val="18"/>
              </w:rPr>
              <w:t>28 950 319</w:t>
            </w:r>
          </w:p>
        </w:tc>
        <w:tc>
          <w:tcPr>
            <w:tcW w:w="1394" w:type="dxa"/>
            <w:tcBorders>
              <w:top w:val="nil"/>
              <w:left w:val="nil"/>
              <w:bottom w:val="single" w:sz="8" w:space="0" w:color="414142"/>
              <w:right w:val="single" w:sz="8" w:space="0" w:color="414142"/>
            </w:tcBorders>
            <w:shd w:val="clear" w:color="auto" w:fill="auto"/>
            <w:vAlign w:val="bottom"/>
          </w:tcPr>
          <w:p w:rsidR="0099069E" w:rsidRPr="008513E6" w:rsidRDefault="0099069E" w:rsidP="0020561E">
            <w:pPr>
              <w:jc w:val="right"/>
              <w:rPr>
                <w:rFonts w:ascii="Times New Roman" w:hAnsi="Times New Roman" w:cs="Times New Roman"/>
                <w:i/>
                <w:sz w:val="18"/>
                <w:szCs w:val="18"/>
              </w:rPr>
            </w:pPr>
            <w:r w:rsidRPr="008513E6">
              <w:rPr>
                <w:rFonts w:ascii="Times New Roman" w:hAnsi="Times New Roman" w:cs="Times New Roman"/>
                <w:i/>
                <w:sz w:val="18"/>
                <w:szCs w:val="18"/>
              </w:rPr>
              <w:t>29 241 759</w:t>
            </w:r>
          </w:p>
        </w:tc>
      </w:tr>
      <w:tr w:rsidR="0099069E" w:rsidRPr="008513E6" w:rsidTr="003E39D2">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tcPr>
          <w:p w:rsidR="0099069E" w:rsidRPr="008513E6" w:rsidRDefault="0099069E" w:rsidP="0020561E">
            <w:pPr>
              <w:spacing w:after="0" w:line="240" w:lineRule="auto"/>
              <w:jc w:val="right"/>
              <w:rPr>
                <w:rFonts w:ascii="Times New Roman" w:eastAsia="Times New Roman" w:hAnsi="Times New Roman" w:cs="Times New Roman"/>
                <w:i/>
                <w:iCs/>
                <w:sz w:val="20"/>
                <w:szCs w:val="20"/>
                <w:lang w:eastAsia="lv-LV"/>
              </w:rPr>
            </w:pPr>
            <w:r w:rsidRPr="008513E6">
              <w:rPr>
                <w:rFonts w:ascii="Times New Roman" w:eastAsia="Times New Roman" w:hAnsi="Times New Roman" w:cs="Times New Roman"/>
                <w:i/>
                <w:iCs/>
                <w:sz w:val="20"/>
                <w:szCs w:val="20"/>
                <w:lang w:eastAsia="lv-LV"/>
              </w:rPr>
              <w:t>pabalsts pensijas saņēmēja nāves gadījumā pārdzīvojušam laulātajam</w:t>
            </w:r>
          </w:p>
        </w:tc>
        <w:tc>
          <w:tcPr>
            <w:tcW w:w="1536" w:type="dxa"/>
            <w:tcBorders>
              <w:top w:val="nil"/>
              <w:left w:val="nil"/>
              <w:bottom w:val="single" w:sz="8" w:space="0" w:color="414142"/>
              <w:right w:val="single" w:sz="8" w:space="0" w:color="414142"/>
            </w:tcBorders>
            <w:shd w:val="clear" w:color="auto" w:fill="auto"/>
            <w:vAlign w:val="bottom"/>
          </w:tcPr>
          <w:p w:rsidR="0099069E" w:rsidRPr="008513E6" w:rsidRDefault="0099069E" w:rsidP="0020561E">
            <w:pPr>
              <w:jc w:val="right"/>
              <w:rPr>
                <w:rFonts w:ascii="Times New Roman" w:hAnsi="Times New Roman" w:cs="Times New Roman"/>
                <w:i/>
                <w:sz w:val="18"/>
                <w:szCs w:val="18"/>
              </w:rPr>
            </w:pPr>
            <w:r w:rsidRPr="008513E6">
              <w:rPr>
                <w:rFonts w:ascii="Times New Roman" w:hAnsi="Times New Roman" w:cs="Times New Roman"/>
                <w:i/>
                <w:sz w:val="18"/>
                <w:szCs w:val="18"/>
              </w:rPr>
              <w:t>626 432</w:t>
            </w:r>
          </w:p>
        </w:tc>
        <w:tc>
          <w:tcPr>
            <w:tcW w:w="685" w:type="dxa"/>
            <w:tcBorders>
              <w:top w:val="nil"/>
              <w:left w:val="nil"/>
              <w:bottom w:val="single" w:sz="8" w:space="0" w:color="414142"/>
              <w:right w:val="single" w:sz="8" w:space="0" w:color="414142"/>
            </w:tcBorders>
            <w:shd w:val="clear" w:color="auto" w:fill="auto"/>
            <w:vAlign w:val="bottom"/>
          </w:tcPr>
          <w:p w:rsidR="0099069E" w:rsidRPr="008513E6" w:rsidRDefault="0099069E" w:rsidP="0020561E">
            <w:pPr>
              <w:rPr>
                <w:rFonts w:ascii="Times New Roman" w:hAnsi="Times New Roman" w:cs="Times New Roman"/>
                <w:i/>
                <w:sz w:val="18"/>
                <w:szCs w:val="18"/>
              </w:rPr>
            </w:pPr>
            <w:r w:rsidRPr="008513E6">
              <w:rPr>
                <w:rFonts w:ascii="Times New Roman" w:hAnsi="Times New Roman" w:cs="Times New Roman"/>
                <w:i/>
                <w:sz w:val="18"/>
                <w:szCs w:val="18"/>
              </w:rPr>
              <w:t> </w:t>
            </w:r>
          </w:p>
        </w:tc>
        <w:tc>
          <w:tcPr>
            <w:tcW w:w="1299" w:type="dxa"/>
            <w:tcBorders>
              <w:top w:val="nil"/>
              <w:left w:val="nil"/>
              <w:bottom w:val="single" w:sz="8" w:space="0" w:color="414142"/>
              <w:right w:val="single" w:sz="8" w:space="0" w:color="414142"/>
            </w:tcBorders>
            <w:shd w:val="clear" w:color="auto" w:fill="auto"/>
            <w:vAlign w:val="bottom"/>
          </w:tcPr>
          <w:p w:rsidR="0099069E" w:rsidRPr="008513E6" w:rsidRDefault="0099069E" w:rsidP="0020561E">
            <w:pPr>
              <w:jc w:val="right"/>
              <w:rPr>
                <w:rFonts w:ascii="Times New Roman" w:hAnsi="Times New Roman" w:cs="Times New Roman"/>
                <w:i/>
                <w:sz w:val="18"/>
                <w:szCs w:val="18"/>
              </w:rPr>
            </w:pPr>
            <w:r w:rsidRPr="008513E6">
              <w:rPr>
                <w:rFonts w:ascii="Times New Roman" w:hAnsi="Times New Roman" w:cs="Times New Roman"/>
                <w:i/>
                <w:sz w:val="18"/>
                <w:szCs w:val="18"/>
              </w:rPr>
              <w:t>646 996</w:t>
            </w:r>
          </w:p>
        </w:tc>
        <w:tc>
          <w:tcPr>
            <w:tcW w:w="1134" w:type="dxa"/>
            <w:tcBorders>
              <w:top w:val="nil"/>
              <w:left w:val="nil"/>
              <w:bottom w:val="single" w:sz="8" w:space="0" w:color="414142"/>
              <w:right w:val="single" w:sz="8" w:space="0" w:color="414142"/>
            </w:tcBorders>
            <w:shd w:val="clear" w:color="auto" w:fill="auto"/>
            <w:vAlign w:val="bottom"/>
          </w:tcPr>
          <w:p w:rsidR="0099069E" w:rsidRPr="008513E6" w:rsidRDefault="0099069E" w:rsidP="0020561E">
            <w:pPr>
              <w:jc w:val="right"/>
              <w:rPr>
                <w:rFonts w:ascii="Times New Roman" w:hAnsi="Times New Roman" w:cs="Times New Roman"/>
                <w:i/>
                <w:sz w:val="18"/>
                <w:szCs w:val="18"/>
              </w:rPr>
            </w:pPr>
            <w:r w:rsidRPr="008513E6">
              <w:rPr>
                <w:rFonts w:ascii="Times New Roman" w:hAnsi="Times New Roman" w:cs="Times New Roman"/>
                <w:i/>
                <w:sz w:val="18"/>
                <w:szCs w:val="18"/>
              </w:rPr>
              <w:t>69 557</w:t>
            </w:r>
          </w:p>
        </w:tc>
        <w:tc>
          <w:tcPr>
            <w:tcW w:w="1276" w:type="dxa"/>
            <w:tcBorders>
              <w:top w:val="nil"/>
              <w:left w:val="nil"/>
              <w:bottom w:val="single" w:sz="8" w:space="0" w:color="414142"/>
              <w:right w:val="single" w:sz="8" w:space="0" w:color="414142"/>
            </w:tcBorders>
            <w:shd w:val="clear" w:color="auto" w:fill="auto"/>
            <w:vAlign w:val="bottom"/>
          </w:tcPr>
          <w:p w:rsidR="0099069E" w:rsidRPr="008513E6" w:rsidRDefault="0099069E" w:rsidP="0020561E">
            <w:pPr>
              <w:jc w:val="right"/>
              <w:rPr>
                <w:rFonts w:ascii="Times New Roman" w:hAnsi="Times New Roman" w:cs="Times New Roman"/>
                <w:i/>
                <w:sz w:val="18"/>
                <w:szCs w:val="18"/>
              </w:rPr>
            </w:pPr>
            <w:r w:rsidRPr="008513E6">
              <w:rPr>
                <w:rFonts w:ascii="Times New Roman" w:hAnsi="Times New Roman" w:cs="Times New Roman"/>
                <w:i/>
                <w:sz w:val="18"/>
                <w:szCs w:val="18"/>
              </w:rPr>
              <w:t>668 120</w:t>
            </w:r>
          </w:p>
        </w:tc>
        <w:tc>
          <w:tcPr>
            <w:tcW w:w="1134" w:type="dxa"/>
            <w:tcBorders>
              <w:top w:val="nil"/>
              <w:left w:val="nil"/>
              <w:bottom w:val="single" w:sz="8" w:space="0" w:color="414142"/>
              <w:right w:val="single" w:sz="8" w:space="0" w:color="414142"/>
            </w:tcBorders>
            <w:shd w:val="clear" w:color="auto" w:fill="auto"/>
            <w:vAlign w:val="bottom"/>
          </w:tcPr>
          <w:p w:rsidR="0099069E" w:rsidRPr="008513E6" w:rsidRDefault="0099069E" w:rsidP="0020561E">
            <w:pPr>
              <w:jc w:val="right"/>
              <w:rPr>
                <w:rFonts w:ascii="Times New Roman" w:hAnsi="Times New Roman" w:cs="Times New Roman"/>
                <w:i/>
                <w:sz w:val="18"/>
                <w:szCs w:val="18"/>
              </w:rPr>
            </w:pPr>
            <w:r w:rsidRPr="008513E6">
              <w:rPr>
                <w:rFonts w:ascii="Times New Roman" w:hAnsi="Times New Roman" w:cs="Times New Roman"/>
                <w:i/>
                <w:sz w:val="18"/>
                <w:szCs w:val="18"/>
              </w:rPr>
              <w:t>69 557</w:t>
            </w:r>
          </w:p>
        </w:tc>
        <w:tc>
          <w:tcPr>
            <w:tcW w:w="1394" w:type="dxa"/>
            <w:tcBorders>
              <w:top w:val="nil"/>
              <w:left w:val="nil"/>
              <w:bottom w:val="single" w:sz="8" w:space="0" w:color="414142"/>
              <w:right w:val="single" w:sz="8" w:space="0" w:color="414142"/>
            </w:tcBorders>
            <w:shd w:val="clear" w:color="auto" w:fill="auto"/>
            <w:vAlign w:val="bottom"/>
          </w:tcPr>
          <w:p w:rsidR="0099069E" w:rsidRPr="008513E6" w:rsidRDefault="0099069E" w:rsidP="0020561E">
            <w:pPr>
              <w:jc w:val="right"/>
              <w:rPr>
                <w:rFonts w:ascii="Times New Roman" w:hAnsi="Times New Roman" w:cs="Times New Roman"/>
                <w:i/>
                <w:sz w:val="18"/>
                <w:szCs w:val="18"/>
              </w:rPr>
            </w:pPr>
            <w:r w:rsidRPr="008513E6">
              <w:rPr>
                <w:rFonts w:ascii="Times New Roman" w:hAnsi="Times New Roman" w:cs="Times New Roman"/>
                <w:i/>
                <w:sz w:val="18"/>
                <w:szCs w:val="18"/>
              </w:rPr>
              <w:t>69 557</w:t>
            </w:r>
          </w:p>
        </w:tc>
      </w:tr>
      <w:tr w:rsidR="0099069E" w:rsidRPr="00056128" w:rsidTr="003E39D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2.3. pašvaldību budžets</w:t>
            </w:r>
          </w:p>
        </w:tc>
        <w:tc>
          <w:tcPr>
            <w:tcW w:w="1536"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hAnsi="Times New Roman" w:cs="Times New Roman"/>
                <w:sz w:val="18"/>
                <w:szCs w:val="18"/>
              </w:rPr>
              <w:t>0</w:t>
            </w:r>
          </w:p>
        </w:tc>
        <w:tc>
          <w:tcPr>
            <w:tcW w:w="685"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hAnsi="Times New Roman" w:cs="Times New Roman"/>
                <w:sz w:val="18"/>
                <w:szCs w:val="18"/>
              </w:rPr>
              <w:t>0</w:t>
            </w:r>
          </w:p>
        </w:tc>
        <w:tc>
          <w:tcPr>
            <w:tcW w:w="1299"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hAnsi="Times New Roman" w:cs="Times New Roman"/>
                <w:sz w:val="18"/>
                <w:szCs w:val="18"/>
              </w:rPr>
              <w:t>0</w:t>
            </w:r>
          </w:p>
        </w:tc>
        <w:tc>
          <w:tcPr>
            <w:tcW w:w="1276"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hAnsi="Times New Roman" w:cs="Times New Roman"/>
                <w:sz w:val="18"/>
                <w:szCs w:val="18"/>
              </w:rPr>
              <w:t>0</w:t>
            </w:r>
          </w:p>
        </w:tc>
        <w:tc>
          <w:tcPr>
            <w:tcW w:w="1394" w:type="dxa"/>
            <w:tcBorders>
              <w:top w:val="nil"/>
              <w:left w:val="nil"/>
              <w:bottom w:val="single" w:sz="8" w:space="0" w:color="414142"/>
              <w:right w:val="single" w:sz="8" w:space="0" w:color="414142"/>
            </w:tcBorders>
            <w:shd w:val="clear" w:color="auto" w:fill="auto"/>
            <w:vAlign w:val="center"/>
          </w:tcPr>
          <w:p w:rsidR="0099069E" w:rsidRPr="00056128" w:rsidRDefault="0099069E" w:rsidP="0020561E">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99069E" w:rsidRPr="00C15B36" w:rsidTr="003E39D2">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99069E" w:rsidRPr="00530140" w:rsidRDefault="0099069E" w:rsidP="0020561E">
            <w:pPr>
              <w:spacing w:after="0" w:line="240" w:lineRule="auto"/>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3. Finansiālā ietekme</w:t>
            </w:r>
          </w:p>
        </w:tc>
        <w:tc>
          <w:tcPr>
            <w:tcW w:w="1536" w:type="dxa"/>
            <w:tcBorders>
              <w:top w:val="nil"/>
              <w:left w:val="nil"/>
              <w:bottom w:val="single" w:sz="8" w:space="0" w:color="414142"/>
              <w:right w:val="single" w:sz="8" w:space="0" w:color="414142"/>
            </w:tcBorders>
            <w:shd w:val="clear" w:color="000000" w:fill="D9D9D9"/>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p>
        </w:tc>
        <w:tc>
          <w:tcPr>
            <w:tcW w:w="685" w:type="dxa"/>
            <w:tcBorders>
              <w:top w:val="nil"/>
              <w:left w:val="nil"/>
              <w:bottom w:val="single" w:sz="8" w:space="0" w:color="414142"/>
              <w:right w:val="single" w:sz="8" w:space="0" w:color="414142"/>
            </w:tcBorders>
            <w:shd w:val="clear" w:color="000000" w:fill="D9D9D9"/>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p>
        </w:tc>
        <w:tc>
          <w:tcPr>
            <w:tcW w:w="1299" w:type="dxa"/>
            <w:tcBorders>
              <w:top w:val="nil"/>
              <w:left w:val="nil"/>
              <w:bottom w:val="single" w:sz="8" w:space="0" w:color="414142"/>
              <w:right w:val="single" w:sz="8" w:space="0" w:color="414142"/>
            </w:tcBorders>
            <w:shd w:val="clear" w:color="000000" w:fill="D9D9D9"/>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000000" w:fill="D9D9D9"/>
          </w:tcPr>
          <w:p w:rsidR="0099069E" w:rsidRPr="00C15B36" w:rsidRDefault="0099069E" w:rsidP="0020561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w:t>
            </w:r>
            <w:r w:rsidRPr="00C15B36">
              <w:rPr>
                <w:rFonts w:ascii="Times New Roman" w:eastAsia="Times New Roman" w:hAnsi="Times New Roman" w:cs="Times New Roman"/>
                <w:sz w:val="18"/>
                <w:szCs w:val="18"/>
                <w:lang w:eastAsia="lv-LV"/>
              </w:rPr>
              <w:t>56 207 686</w:t>
            </w:r>
          </w:p>
        </w:tc>
        <w:tc>
          <w:tcPr>
            <w:tcW w:w="1276" w:type="dxa"/>
            <w:tcBorders>
              <w:top w:val="nil"/>
              <w:left w:val="nil"/>
              <w:bottom w:val="single" w:sz="8" w:space="0" w:color="414142"/>
              <w:right w:val="single" w:sz="8" w:space="0" w:color="414142"/>
            </w:tcBorders>
            <w:shd w:val="clear" w:color="000000" w:fill="D9D9D9"/>
          </w:tcPr>
          <w:p w:rsidR="0099069E" w:rsidRPr="00C15B36" w:rsidRDefault="0099069E" w:rsidP="0020561E">
            <w:pPr>
              <w:spacing w:after="0" w:line="240" w:lineRule="auto"/>
              <w:jc w:val="center"/>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000000" w:fill="D9D9D9"/>
          </w:tcPr>
          <w:p w:rsidR="0099069E" w:rsidRPr="00C15B36" w:rsidRDefault="0099069E" w:rsidP="0020561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w:t>
            </w:r>
            <w:r w:rsidRPr="00C15B36">
              <w:rPr>
                <w:rFonts w:ascii="Times New Roman" w:eastAsia="Times New Roman" w:hAnsi="Times New Roman" w:cs="Times New Roman"/>
                <w:sz w:val="18"/>
                <w:szCs w:val="18"/>
                <w:lang w:eastAsia="lv-LV"/>
              </w:rPr>
              <w:t>56 421 741</w:t>
            </w:r>
          </w:p>
        </w:tc>
        <w:tc>
          <w:tcPr>
            <w:tcW w:w="1394" w:type="dxa"/>
            <w:tcBorders>
              <w:top w:val="nil"/>
              <w:left w:val="nil"/>
              <w:bottom w:val="single" w:sz="8" w:space="0" w:color="414142"/>
              <w:right w:val="single" w:sz="8" w:space="0" w:color="414142"/>
            </w:tcBorders>
            <w:shd w:val="clear" w:color="000000" w:fill="D9D9D9"/>
          </w:tcPr>
          <w:p w:rsidR="0099069E" w:rsidRPr="00C15B36" w:rsidRDefault="0099069E" w:rsidP="0020561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w:t>
            </w:r>
            <w:r w:rsidRPr="00C15B36">
              <w:rPr>
                <w:rFonts w:ascii="Times New Roman" w:eastAsia="Times New Roman" w:hAnsi="Times New Roman" w:cs="Times New Roman"/>
                <w:sz w:val="18"/>
                <w:szCs w:val="18"/>
                <w:lang w:eastAsia="lv-LV"/>
              </w:rPr>
              <w:t>56 581 860</w:t>
            </w:r>
          </w:p>
        </w:tc>
      </w:tr>
      <w:tr w:rsidR="0099069E" w:rsidRPr="00C15B36" w:rsidTr="003E39D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3.1. valsts pamatbudžets</w:t>
            </w:r>
          </w:p>
        </w:tc>
        <w:tc>
          <w:tcPr>
            <w:tcW w:w="1536"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p>
        </w:tc>
        <w:tc>
          <w:tcPr>
            <w:tcW w:w="685"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hAnsi="Times New Roman" w:cs="Times New Roman"/>
                <w:sz w:val="18"/>
                <w:szCs w:val="18"/>
              </w:rPr>
              <w:t>0</w:t>
            </w:r>
          </w:p>
        </w:tc>
        <w:tc>
          <w:tcPr>
            <w:tcW w:w="1299"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tcPr>
          <w:p w:rsidR="0099069E" w:rsidRPr="00C15B36" w:rsidRDefault="0099069E" w:rsidP="0020561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w:t>
            </w:r>
            <w:r w:rsidRPr="00C15B36">
              <w:rPr>
                <w:rFonts w:ascii="Times New Roman" w:eastAsia="Times New Roman" w:hAnsi="Times New Roman" w:cs="Times New Roman"/>
                <w:sz w:val="18"/>
                <w:szCs w:val="18"/>
                <w:lang w:eastAsia="lv-LV"/>
              </w:rPr>
              <w:t>56 207 686</w:t>
            </w:r>
          </w:p>
        </w:tc>
        <w:tc>
          <w:tcPr>
            <w:tcW w:w="1276" w:type="dxa"/>
            <w:tcBorders>
              <w:top w:val="nil"/>
              <w:left w:val="nil"/>
              <w:bottom w:val="single" w:sz="8" w:space="0" w:color="414142"/>
              <w:right w:val="single" w:sz="8" w:space="0" w:color="414142"/>
            </w:tcBorders>
            <w:shd w:val="clear" w:color="auto" w:fill="auto"/>
          </w:tcPr>
          <w:p w:rsidR="0099069E" w:rsidRPr="00C15B36" w:rsidRDefault="0099069E" w:rsidP="0020561E">
            <w:pPr>
              <w:spacing w:after="0" w:line="240" w:lineRule="auto"/>
              <w:jc w:val="center"/>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tcPr>
          <w:p w:rsidR="0099069E" w:rsidRPr="00C15B36" w:rsidRDefault="0099069E" w:rsidP="0020561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w:t>
            </w:r>
            <w:r w:rsidRPr="00C15B36">
              <w:rPr>
                <w:rFonts w:ascii="Times New Roman" w:eastAsia="Times New Roman" w:hAnsi="Times New Roman" w:cs="Times New Roman"/>
                <w:sz w:val="18"/>
                <w:szCs w:val="18"/>
                <w:lang w:eastAsia="lv-LV"/>
              </w:rPr>
              <w:t>56 421 741</w:t>
            </w:r>
          </w:p>
        </w:tc>
        <w:tc>
          <w:tcPr>
            <w:tcW w:w="1394" w:type="dxa"/>
            <w:tcBorders>
              <w:top w:val="nil"/>
              <w:left w:val="nil"/>
              <w:bottom w:val="single" w:sz="8" w:space="0" w:color="414142"/>
              <w:right w:val="single" w:sz="8" w:space="0" w:color="414142"/>
            </w:tcBorders>
            <w:shd w:val="clear" w:color="auto" w:fill="auto"/>
          </w:tcPr>
          <w:p w:rsidR="0099069E" w:rsidRPr="00C15B36" w:rsidRDefault="0099069E" w:rsidP="0020561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w:t>
            </w:r>
            <w:r w:rsidRPr="00C15B36">
              <w:rPr>
                <w:rFonts w:ascii="Times New Roman" w:eastAsia="Times New Roman" w:hAnsi="Times New Roman" w:cs="Times New Roman"/>
                <w:sz w:val="18"/>
                <w:szCs w:val="18"/>
                <w:lang w:eastAsia="lv-LV"/>
              </w:rPr>
              <w:t>56 581 860</w:t>
            </w:r>
          </w:p>
        </w:tc>
      </w:tr>
      <w:tr w:rsidR="0099069E" w:rsidRPr="00056128" w:rsidTr="003E39D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3.2. speciālais budžets</w:t>
            </w:r>
          </w:p>
        </w:tc>
        <w:tc>
          <w:tcPr>
            <w:tcW w:w="1536"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p>
        </w:tc>
        <w:tc>
          <w:tcPr>
            <w:tcW w:w="685"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299"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276" w:type="dxa"/>
            <w:tcBorders>
              <w:top w:val="nil"/>
              <w:left w:val="nil"/>
              <w:bottom w:val="single" w:sz="8" w:space="0" w:color="414142"/>
              <w:right w:val="single" w:sz="8" w:space="0" w:color="414142"/>
            </w:tcBorders>
            <w:shd w:val="clear" w:color="auto" w:fill="FFFFFF" w:themeFill="background1"/>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394" w:type="dxa"/>
            <w:tcBorders>
              <w:top w:val="nil"/>
              <w:left w:val="nil"/>
              <w:bottom w:val="single" w:sz="8" w:space="0" w:color="414142"/>
              <w:right w:val="single" w:sz="8" w:space="0" w:color="414142"/>
            </w:tcBorders>
            <w:shd w:val="clear" w:color="auto" w:fill="auto"/>
            <w:vAlign w:val="center"/>
          </w:tcPr>
          <w:p w:rsidR="0099069E" w:rsidRPr="00056128" w:rsidRDefault="0099069E" w:rsidP="0020561E">
            <w:pPr>
              <w:spacing w:after="100" w:afterAutospacing="1" w:line="276" w:lineRule="auto"/>
              <w:jc w:val="center"/>
              <w:rPr>
                <w:rFonts w:ascii="Times New Roman" w:eastAsia="Calibri" w:hAnsi="Times New Roman" w:cs="Times New Roman"/>
                <w:i/>
                <w:iCs/>
                <w:sz w:val="18"/>
                <w:szCs w:val="18"/>
              </w:rPr>
            </w:pPr>
            <w:r>
              <w:rPr>
                <w:rFonts w:ascii="Times New Roman" w:eastAsia="Calibri" w:hAnsi="Times New Roman" w:cs="Times New Roman"/>
                <w:i/>
                <w:iCs/>
                <w:sz w:val="18"/>
                <w:szCs w:val="18"/>
              </w:rPr>
              <w:t>0</w:t>
            </w:r>
          </w:p>
        </w:tc>
      </w:tr>
      <w:tr w:rsidR="0099069E" w:rsidRPr="00056128" w:rsidTr="003E39D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3.3. pašvaldību budžets</w:t>
            </w:r>
          </w:p>
        </w:tc>
        <w:tc>
          <w:tcPr>
            <w:tcW w:w="1536"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hAnsi="Times New Roman" w:cs="Times New Roman"/>
                <w:sz w:val="18"/>
                <w:szCs w:val="18"/>
              </w:rPr>
              <w:t>0</w:t>
            </w:r>
          </w:p>
        </w:tc>
        <w:tc>
          <w:tcPr>
            <w:tcW w:w="685"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hAnsi="Times New Roman" w:cs="Times New Roman"/>
                <w:sz w:val="18"/>
                <w:szCs w:val="18"/>
              </w:rPr>
              <w:t>0</w:t>
            </w:r>
          </w:p>
        </w:tc>
        <w:tc>
          <w:tcPr>
            <w:tcW w:w="1299"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hAnsi="Times New Roman" w:cs="Times New Roman"/>
                <w:sz w:val="18"/>
                <w:szCs w:val="18"/>
              </w:rPr>
              <w:t>0</w:t>
            </w:r>
          </w:p>
        </w:tc>
        <w:tc>
          <w:tcPr>
            <w:tcW w:w="1276"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100" w:afterAutospacing="1" w:line="276" w:lineRule="auto"/>
              <w:jc w:val="center"/>
              <w:rPr>
                <w:rFonts w:ascii="Times New Roman" w:eastAsia="Calibri" w:hAnsi="Times New Roman" w:cs="Times New Roman"/>
                <w:sz w:val="18"/>
                <w:szCs w:val="18"/>
              </w:rPr>
            </w:pPr>
            <w:r w:rsidRPr="00530140">
              <w:rPr>
                <w:rFonts w:ascii="Times New Roman" w:hAnsi="Times New Roman" w:cs="Times New Roman"/>
                <w:sz w:val="18"/>
                <w:szCs w:val="18"/>
              </w:rPr>
              <w:t>0</w:t>
            </w:r>
          </w:p>
        </w:tc>
        <w:tc>
          <w:tcPr>
            <w:tcW w:w="1394" w:type="dxa"/>
            <w:tcBorders>
              <w:top w:val="nil"/>
              <w:left w:val="nil"/>
              <w:bottom w:val="single" w:sz="8" w:space="0" w:color="414142"/>
              <w:right w:val="single" w:sz="8" w:space="0" w:color="414142"/>
            </w:tcBorders>
            <w:shd w:val="clear" w:color="auto" w:fill="auto"/>
            <w:vAlign w:val="center"/>
          </w:tcPr>
          <w:p w:rsidR="0099069E" w:rsidRPr="00056128" w:rsidRDefault="0099069E" w:rsidP="0020561E">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99069E" w:rsidRPr="00056128" w:rsidTr="003E39D2">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536"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18"/>
                <w:szCs w:val="18"/>
                <w:lang w:eastAsia="lv-LV"/>
              </w:rPr>
              <w:t>X</w:t>
            </w:r>
          </w:p>
        </w:tc>
        <w:tc>
          <w:tcPr>
            <w:tcW w:w="685"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299"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276"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394" w:type="dxa"/>
            <w:tcBorders>
              <w:top w:val="nil"/>
              <w:left w:val="nil"/>
              <w:bottom w:val="single" w:sz="8" w:space="0" w:color="414142"/>
              <w:right w:val="single" w:sz="8" w:space="0" w:color="414142"/>
            </w:tcBorders>
            <w:shd w:val="clear" w:color="auto" w:fill="auto"/>
            <w:vAlign w:val="center"/>
          </w:tcPr>
          <w:p w:rsidR="0099069E" w:rsidRPr="00056128" w:rsidRDefault="0099069E" w:rsidP="0020561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99069E" w:rsidRPr="00056128" w:rsidTr="003E39D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5. Precizēta finansiālā ietekme</w:t>
            </w:r>
          </w:p>
        </w:tc>
        <w:tc>
          <w:tcPr>
            <w:tcW w:w="1536" w:type="dxa"/>
            <w:vMerge w:val="restart"/>
            <w:tcBorders>
              <w:top w:val="nil"/>
              <w:left w:val="single" w:sz="8" w:space="0" w:color="414142"/>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18"/>
                <w:szCs w:val="18"/>
                <w:lang w:eastAsia="lv-LV"/>
              </w:rPr>
              <w:t>X</w:t>
            </w:r>
          </w:p>
        </w:tc>
        <w:tc>
          <w:tcPr>
            <w:tcW w:w="685"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18"/>
                <w:szCs w:val="18"/>
                <w:lang w:eastAsia="lv-LV"/>
              </w:rPr>
              <w:t>0</w:t>
            </w:r>
          </w:p>
        </w:tc>
        <w:tc>
          <w:tcPr>
            <w:tcW w:w="1299" w:type="dxa"/>
            <w:vMerge w:val="restart"/>
            <w:tcBorders>
              <w:top w:val="nil"/>
              <w:left w:val="single" w:sz="8" w:space="0" w:color="414142"/>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18"/>
                <w:szCs w:val="18"/>
                <w:lang w:eastAsia="lv-LV"/>
              </w:rPr>
              <w:t>0</w:t>
            </w:r>
          </w:p>
        </w:tc>
        <w:tc>
          <w:tcPr>
            <w:tcW w:w="1276" w:type="dxa"/>
            <w:vMerge w:val="restart"/>
            <w:tcBorders>
              <w:top w:val="nil"/>
              <w:left w:val="single" w:sz="8" w:space="0" w:color="414142"/>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18"/>
                <w:szCs w:val="18"/>
                <w:lang w:eastAsia="lv-LV"/>
              </w:rPr>
              <w:t>0</w:t>
            </w:r>
          </w:p>
        </w:tc>
        <w:tc>
          <w:tcPr>
            <w:tcW w:w="1394" w:type="dxa"/>
            <w:tcBorders>
              <w:top w:val="nil"/>
              <w:left w:val="nil"/>
              <w:bottom w:val="single" w:sz="8" w:space="0" w:color="414142"/>
              <w:right w:val="single" w:sz="8" w:space="0" w:color="414142"/>
            </w:tcBorders>
            <w:shd w:val="clear" w:color="auto" w:fill="auto"/>
            <w:vAlign w:val="center"/>
          </w:tcPr>
          <w:p w:rsidR="0099069E" w:rsidRPr="00056128" w:rsidRDefault="0099069E" w:rsidP="0020561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99069E" w:rsidRPr="00056128" w:rsidTr="003E39D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5.1. valsts pamatbudžets</w:t>
            </w:r>
          </w:p>
        </w:tc>
        <w:tc>
          <w:tcPr>
            <w:tcW w:w="1536" w:type="dxa"/>
            <w:vMerge/>
            <w:tcBorders>
              <w:top w:val="nil"/>
              <w:left w:val="single" w:sz="8" w:space="0" w:color="414142"/>
              <w:bottom w:val="single" w:sz="8" w:space="0" w:color="414142"/>
              <w:right w:val="single" w:sz="8" w:space="0" w:color="414142"/>
            </w:tcBorders>
            <w:vAlign w:val="center"/>
          </w:tcPr>
          <w:p w:rsidR="0099069E" w:rsidRPr="00530140" w:rsidRDefault="0099069E" w:rsidP="0020561E">
            <w:pPr>
              <w:spacing w:after="0" w:line="240" w:lineRule="auto"/>
              <w:rPr>
                <w:rFonts w:ascii="Times New Roman" w:eastAsia="Times New Roman" w:hAnsi="Times New Roman" w:cs="Times New Roman"/>
                <w:sz w:val="18"/>
                <w:szCs w:val="18"/>
                <w:lang w:eastAsia="lv-LV"/>
              </w:rPr>
            </w:pPr>
          </w:p>
        </w:tc>
        <w:tc>
          <w:tcPr>
            <w:tcW w:w="685"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18"/>
                <w:szCs w:val="18"/>
                <w:lang w:eastAsia="lv-LV"/>
              </w:rPr>
              <w:t>0</w:t>
            </w:r>
          </w:p>
        </w:tc>
        <w:tc>
          <w:tcPr>
            <w:tcW w:w="1299" w:type="dxa"/>
            <w:vMerge/>
            <w:tcBorders>
              <w:top w:val="nil"/>
              <w:left w:val="single" w:sz="8" w:space="0" w:color="414142"/>
              <w:bottom w:val="single" w:sz="8" w:space="0" w:color="414142"/>
              <w:right w:val="single" w:sz="8" w:space="0" w:color="414142"/>
            </w:tcBorders>
            <w:vAlign w:val="center"/>
          </w:tcPr>
          <w:p w:rsidR="0099069E" w:rsidRPr="00530140" w:rsidRDefault="0099069E" w:rsidP="0020561E">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18"/>
                <w:szCs w:val="18"/>
                <w:lang w:eastAsia="lv-LV"/>
              </w:rPr>
              <w:t>0</w:t>
            </w:r>
          </w:p>
        </w:tc>
        <w:tc>
          <w:tcPr>
            <w:tcW w:w="1276" w:type="dxa"/>
            <w:vMerge/>
            <w:tcBorders>
              <w:top w:val="nil"/>
              <w:left w:val="single" w:sz="8" w:space="0" w:color="414142"/>
              <w:bottom w:val="single" w:sz="8" w:space="0" w:color="414142"/>
              <w:right w:val="single" w:sz="8" w:space="0" w:color="414142"/>
            </w:tcBorders>
            <w:vAlign w:val="center"/>
          </w:tcPr>
          <w:p w:rsidR="0099069E" w:rsidRPr="00530140" w:rsidRDefault="0099069E" w:rsidP="0020561E">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18"/>
                <w:szCs w:val="18"/>
                <w:lang w:eastAsia="lv-LV"/>
              </w:rPr>
              <w:t>0</w:t>
            </w:r>
          </w:p>
        </w:tc>
        <w:tc>
          <w:tcPr>
            <w:tcW w:w="1394" w:type="dxa"/>
            <w:tcBorders>
              <w:top w:val="nil"/>
              <w:left w:val="nil"/>
              <w:bottom w:val="single" w:sz="8" w:space="0" w:color="414142"/>
              <w:right w:val="single" w:sz="8" w:space="0" w:color="414142"/>
            </w:tcBorders>
            <w:shd w:val="clear" w:color="auto" w:fill="auto"/>
            <w:vAlign w:val="center"/>
          </w:tcPr>
          <w:p w:rsidR="0099069E" w:rsidRPr="00056128" w:rsidRDefault="0099069E" w:rsidP="0020561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99069E" w:rsidRPr="00056128" w:rsidTr="003E39D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5.2. speciālais budžets</w:t>
            </w:r>
          </w:p>
        </w:tc>
        <w:tc>
          <w:tcPr>
            <w:tcW w:w="1536" w:type="dxa"/>
            <w:vMerge/>
            <w:tcBorders>
              <w:top w:val="nil"/>
              <w:left w:val="single" w:sz="8" w:space="0" w:color="414142"/>
              <w:bottom w:val="single" w:sz="8" w:space="0" w:color="414142"/>
              <w:right w:val="single" w:sz="8" w:space="0" w:color="414142"/>
            </w:tcBorders>
            <w:vAlign w:val="center"/>
          </w:tcPr>
          <w:p w:rsidR="0099069E" w:rsidRPr="00530140" w:rsidRDefault="0099069E" w:rsidP="0020561E">
            <w:pPr>
              <w:spacing w:after="0" w:line="240" w:lineRule="auto"/>
              <w:rPr>
                <w:rFonts w:ascii="Times New Roman" w:eastAsia="Times New Roman" w:hAnsi="Times New Roman" w:cs="Times New Roman"/>
                <w:sz w:val="18"/>
                <w:szCs w:val="18"/>
                <w:lang w:eastAsia="lv-LV"/>
              </w:rPr>
            </w:pPr>
          </w:p>
        </w:tc>
        <w:tc>
          <w:tcPr>
            <w:tcW w:w="685"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20"/>
                <w:szCs w:val="20"/>
                <w:lang w:eastAsia="lv-LV"/>
              </w:rPr>
              <w:t>0</w:t>
            </w:r>
          </w:p>
        </w:tc>
        <w:tc>
          <w:tcPr>
            <w:tcW w:w="1299" w:type="dxa"/>
            <w:vMerge/>
            <w:tcBorders>
              <w:top w:val="nil"/>
              <w:left w:val="single" w:sz="8" w:space="0" w:color="414142"/>
              <w:bottom w:val="single" w:sz="8" w:space="0" w:color="414142"/>
              <w:right w:val="single" w:sz="8" w:space="0" w:color="414142"/>
            </w:tcBorders>
            <w:vAlign w:val="center"/>
          </w:tcPr>
          <w:p w:rsidR="0099069E" w:rsidRPr="00530140" w:rsidRDefault="0099069E" w:rsidP="0020561E">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18"/>
                <w:szCs w:val="18"/>
                <w:lang w:eastAsia="lv-LV"/>
              </w:rPr>
              <w:t>0</w:t>
            </w:r>
          </w:p>
        </w:tc>
        <w:tc>
          <w:tcPr>
            <w:tcW w:w="1276" w:type="dxa"/>
            <w:vMerge/>
            <w:tcBorders>
              <w:top w:val="nil"/>
              <w:left w:val="single" w:sz="8" w:space="0" w:color="414142"/>
              <w:bottom w:val="single" w:sz="8" w:space="0" w:color="414142"/>
              <w:right w:val="single" w:sz="8" w:space="0" w:color="414142"/>
            </w:tcBorders>
            <w:vAlign w:val="center"/>
          </w:tcPr>
          <w:p w:rsidR="0099069E" w:rsidRPr="00530140" w:rsidRDefault="0099069E" w:rsidP="0020561E">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18"/>
                <w:szCs w:val="18"/>
                <w:lang w:eastAsia="lv-LV"/>
              </w:rPr>
              <w:t>0</w:t>
            </w:r>
          </w:p>
        </w:tc>
        <w:tc>
          <w:tcPr>
            <w:tcW w:w="1394" w:type="dxa"/>
            <w:tcBorders>
              <w:top w:val="nil"/>
              <w:left w:val="nil"/>
              <w:bottom w:val="single" w:sz="8" w:space="0" w:color="414142"/>
              <w:right w:val="single" w:sz="8" w:space="0" w:color="414142"/>
            </w:tcBorders>
            <w:shd w:val="clear" w:color="auto" w:fill="auto"/>
            <w:vAlign w:val="center"/>
          </w:tcPr>
          <w:p w:rsidR="0099069E" w:rsidRPr="00056128" w:rsidRDefault="0099069E" w:rsidP="0020561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99069E" w:rsidRPr="00056128" w:rsidTr="003E39D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5.3. pašvaldību budžets</w:t>
            </w:r>
          </w:p>
        </w:tc>
        <w:tc>
          <w:tcPr>
            <w:tcW w:w="1536" w:type="dxa"/>
            <w:vMerge/>
            <w:tcBorders>
              <w:top w:val="nil"/>
              <w:left w:val="single" w:sz="8" w:space="0" w:color="414142"/>
              <w:bottom w:val="single" w:sz="8" w:space="0" w:color="414142"/>
              <w:right w:val="single" w:sz="8" w:space="0" w:color="414142"/>
            </w:tcBorders>
            <w:vAlign w:val="center"/>
          </w:tcPr>
          <w:p w:rsidR="0099069E" w:rsidRPr="00530140" w:rsidRDefault="0099069E" w:rsidP="0020561E">
            <w:pPr>
              <w:spacing w:after="0" w:line="240" w:lineRule="auto"/>
              <w:rPr>
                <w:rFonts w:ascii="Times New Roman" w:eastAsia="Times New Roman" w:hAnsi="Times New Roman" w:cs="Times New Roman"/>
                <w:sz w:val="18"/>
                <w:szCs w:val="18"/>
                <w:lang w:eastAsia="lv-LV"/>
              </w:rPr>
            </w:pPr>
          </w:p>
        </w:tc>
        <w:tc>
          <w:tcPr>
            <w:tcW w:w="685"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18"/>
                <w:szCs w:val="18"/>
                <w:lang w:eastAsia="lv-LV"/>
              </w:rPr>
              <w:t>0</w:t>
            </w:r>
          </w:p>
        </w:tc>
        <w:tc>
          <w:tcPr>
            <w:tcW w:w="1299" w:type="dxa"/>
            <w:vMerge/>
            <w:tcBorders>
              <w:top w:val="nil"/>
              <w:left w:val="single" w:sz="8" w:space="0" w:color="414142"/>
              <w:bottom w:val="single" w:sz="8" w:space="0" w:color="414142"/>
              <w:right w:val="single" w:sz="8" w:space="0" w:color="414142"/>
            </w:tcBorders>
            <w:vAlign w:val="center"/>
          </w:tcPr>
          <w:p w:rsidR="0099069E" w:rsidRPr="00530140" w:rsidRDefault="0099069E" w:rsidP="0020561E">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18"/>
                <w:szCs w:val="18"/>
                <w:lang w:eastAsia="lv-LV"/>
              </w:rPr>
              <w:t>0</w:t>
            </w:r>
          </w:p>
        </w:tc>
        <w:tc>
          <w:tcPr>
            <w:tcW w:w="1276" w:type="dxa"/>
            <w:vMerge/>
            <w:tcBorders>
              <w:top w:val="nil"/>
              <w:left w:val="single" w:sz="8" w:space="0" w:color="414142"/>
              <w:bottom w:val="single" w:sz="8" w:space="0" w:color="414142"/>
              <w:right w:val="single" w:sz="8" w:space="0" w:color="414142"/>
            </w:tcBorders>
            <w:vAlign w:val="center"/>
          </w:tcPr>
          <w:p w:rsidR="0099069E" w:rsidRPr="00530140" w:rsidRDefault="0099069E" w:rsidP="0020561E">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99069E" w:rsidRPr="00530140" w:rsidRDefault="0099069E" w:rsidP="0020561E">
            <w:pPr>
              <w:spacing w:after="0" w:line="240" w:lineRule="auto"/>
              <w:jc w:val="center"/>
              <w:rPr>
                <w:rFonts w:ascii="Times New Roman" w:eastAsia="Times New Roman" w:hAnsi="Times New Roman" w:cs="Times New Roman"/>
                <w:sz w:val="18"/>
                <w:szCs w:val="18"/>
                <w:lang w:eastAsia="lv-LV"/>
              </w:rPr>
            </w:pPr>
            <w:r w:rsidRPr="00530140">
              <w:rPr>
                <w:rFonts w:ascii="Times New Roman" w:eastAsia="Times New Roman" w:hAnsi="Times New Roman" w:cs="Times New Roman"/>
                <w:sz w:val="18"/>
                <w:szCs w:val="18"/>
                <w:lang w:eastAsia="lv-LV"/>
              </w:rPr>
              <w:t>0</w:t>
            </w:r>
          </w:p>
        </w:tc>
        <w:tc>
          <w:tcPr>
            <w:tcW w:w="1394" w:type="dxa"/>
            <w:tcBorders>
              <w:top w:val="nil"/>
              <w:left w:val="nil"/>
              <w:bottom w:val="single" w:sz="8" w:space="0" w:color="414142"/>
              <w:right w:val="single" w:sz="8" w:space="0" w:color="414142"/>
            </w:tcBorders>
            <w:shd w:val="clear" w:color="auto" w:fill="auto"/>
            <w:vAlign w:val="center"/>
          </w:tcPr>
          <w:p w:rsidR="0099069E" w:rsidRPr="00056128" w:rsidRDefault="0099069E" w:rsidP="0020561E">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99069E" w:rsidRPr="00530140" w:rsidTr="003E39D2">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460" w:type="dxa"/>
            <w:gridSpan w:val="7"/>
            <w:tcBorders>
              <w:top w:val="single" w:sz="8" w:space="0" w:color="414142"/>
              <w:left w:val="nil"/>
              <w:bottom w:val="nil"/>
              <w:right w:val="single" w:sz="4" w:space="0" w:color="auto"/>
            </w:tcBorders>
            <w:shd w:val="clear" w:color="auto" w:fill="auto"/>
            <w:vAlign w:val="center"/>
          </w:tcPr>
          <w:p w:rsidR="0099069E" w:rsidRPr="00530140" w:rsidRDefault="0099069E" w:rsidP="0020561E">
            <w:pPr>
              <w:spacing w:after="0" w:line="240" w:lineRule="auto"/>
              <w:jc w:val="both"/>
              <w:rPr>
                <w:rFonts w:ascii="Times New Roman" w:eastAsia="Times New Roman" w:hAnsi="Times New Roman" w:cs="Times New Roman"/>
                <w:sz w:val="20"/>
                <w:szCs w:val="20"/>
                <w:lang w:eastAsia="lv-LV"/>
              </w:rPr>
            </w:pPr>
            <w:r w:rsidRPr="00530140">
              <w:rPr>
                <w:rFonts w:ascii="Times New Roman" w:eastAsia="Times New Roman" w:hAnsi="Times New Roman" w:cs="Times New Roman"/>
                <w:sz w:val="20"/>
                <w:szCs w:val="20"/>
                <w:lang w:eastAsia="lv-LV"/>
              </w:rPr>
              <w:t xml:space="preserve">*ar FM rīkojumiem uz </w:t>
            </w:r>
            <w:r>
              <w:rPr>
                <w:rFonts w:ascii="Times New Roman" w:eastAsia="Times New Roman" w:hAnsi="Times New Roman" w:cs="Times New Roman"/>
                <w:sz w:val="20"/>
                <w:szCs w:val="20"/>
                <w:lang w:eastAsia="lv-LV"/>
              </w:rPr>
              <w:t>10</w:t>
            </w:r>
            <w:r w:rsidRPr="00530140">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9</w:t>
            </w:r>
            <w:r w:rsidRPr="00530140">
              <w:rPr>
                <w:rFonts w:ascii="Times New Roman" w:eastAsia="Times New Roman" w:hAnsi="Times New Roman" w:cs="Times New Roman"/>
                <w:sz w:val="20"/>
                <w:szCs w:val="20"/>
                <w:lang w:eastAsia="lv-LV"/>
              </w:rPr>
              <w:t>.2020.</w:t>
            </w:r>
          </w:p>
        </w:tc>
      </w:tr>
      <w:tr w:rsidR="0099069E" w:rsidRPr="00530140" w:rsidTr="003E39D2">
        <w:trPr>
          <w:gridAfter w:val="7"/>
          <w:wAfter w:w="8460" w:type="dxa"/>
          <w:trHeight w:val="450"/>
        </w:trPr>
        <w:tc>
          <w:tcPr>
            <w:tcW w:w="2269" w:type="dxa"/>
            <w:vMerge/>
            <w:tcBorders>
              <w:top w:val="nil"/>
              <w:left w:val="single" w:sz="8" w:space="0" w:color="414142"/>
              <w:bottom w:val="single" w:sz="8" w:space="0" w:color="414142"/>
              <w:right w:val="single" w:sz="8" w:space="0" w:color="414142"/>
            </w:tcBorders>
            <w:vAlign w:val="center"/>
            <w:hideMark/>
          </w:tcPr>
          <w:p w:rsidR="0099069E" w:rsidRPr="00530140" w:rsidRDefault="0099069E" w:rsidP="0020561E">
            <w:pPr>
              <w:spacing w:after="0" w:line="240" w:lineRule="auto"/>
              <w:rPr>
                <w:rFonts w:ascii="Times New Roman" w:eastAsia="Times New Roman" w:hAnsi="Times New Roman" w:cs="Times New Roman"/>
                <w:sz w:val="20"/>
                <w:szCs w:val="20"/>
                <w:lang w:eastAsia="lv-LV"/>
              </w:rPr>
            </w:pPr>
          </w:p>
        </w:tc>
      </w:tr>
      <w:tr w:rsidR="0099069E" w:rsidRPr="00530140" w:rsidTr="003E39D2">
        <w:trPr>
          <w:trHeight w:val="3767"/>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9069E" w:rsidRPr="00530140" w:rsidRDefault="0099069E" w:rsidP="0020561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w:t>
            </w:r>
            <w:r w:rsidRPr="00530140">
              <w:rPr>
                <w:rFonts w:ascii="Times New Roman" w:eastAsia="Times New Roman" w:hAnsi="Times New Roman" w:cs="Times New Roman"/>
                <w:sz w:val="20"/>
                <w:szCs w:val="20"/>
                <w:lang w:eastAsia="lv-LV"/>
              </w:rPr>
              <w:t>.1. detalizēts ieņēmumu aprēķins</w:t>
            </w:r>
          </w:p>
        </w:tc>
        <w:tc>
          <w:tcPr>
            <w:tcW w:w="8460" w:type="dxa"/>
            <w:gridSpan w:val="7"/>
            <w:tcBorders>
              <w:top w:val="nil"/>
              <w:left w:val="nil"/>
              <w:bottom w:val="nil"/>
              <w:right w:val="single" w:sz="4" w:space="0" w:color="auto"/>
            </w:tcBorders>
            <w:shd w:val="clear" w:color="auto" w:fill="auto"/>
            <w:vAlign w:val="center"/>
          </w:tcPr>
          <w:p w:rsidR="0099069E" w:rsidRPr="00C31433" w:rsidRDefault="0099069E" w:rsidP="0020561E">
            <w:pPr>
              <w:spacing w:after="0" w:line="240" w:lineRule="auto"/>
              <w:jc w:val="both"/>
              <w:rPr>
                <w:rFonts w:ascii="Times New Roman" w:eastAsia="Times New Roman" w:hAnsi="Times New Roman" w:cs="Times New Roman"/>
                <w:iCs/>
                <w:sz w:val="20"/>
                <w:szCs w:val="16"/>
                <w:lang w:eastAsia="lv-LV"/>
              </w:rPr>
            </w:pPr>
            <w:r w:rsidRPr="00C31433">
              <w:rPr>
                <w:rFonts w:ascii="Times New Roman" w:eastAsia="Times New Roman" w:hAnsi="Times New Roman" w:cs="Times New Roman"/>
                <w:iCs/>
                <w:sz w:val="20"/>
                <w:szCs w:val="16"/>
                <w:lang w:eastAsia="lv-LV"/>
              </w:rPr>
              <w:t xml:space="preserve">Izdevumu palielinājums valsts sociālās apdrošināšanas speciālajā budžetā, pārskatot vecuma pensiju minimālo aprēķina bāzi uz 136 </w:t>
            </w:r>
            <w:proofErr w:type="spellStart"/>
            <w:r w:rsidRPr="00C31433">
              <w:rPr>
                <w:rFonts w:ascii="Times New Roman" w:eastAsia="Times New Roman" w:hAnsi="Times New Roman" w:cs="Times New Roman"/>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 163 </w:t>
            </w:r>
            <w:proofErr w:type="spellStart"/>
            <w:r w:rsidRPr="00C31433">
              <w:rPr>
                <w:rFonts w:ascii="Times New Roman" w:eastAsia="Times New Roman" w:hAnsi="Times New Roman" w:cs="Times New Roman"/>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(personām ar invaliditāti kopš bērnības), pensijas apgādnieka zaudējuma gadījumā uz 136/163 </w:t>
            </w:r>
            <w:proofErr w:type="spellStart"/>
            <w:r w:rsidRPr="00C31433">
              <w:rPr>
                <w:rFonts w:ascii="Times New Roman" w:eastAsia="Times New Roman" w:hAnsi="Times New Roman" w:cs="Times New Roman"/>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un invaliditātes pensijas aprēķina bāzi uz 109 </w:t>
            </w:r>
            <w:proofErr w:type="spellStart"/>
            <w:r w:rsidRPr="00C31433">
              <w:rPr>
                <w:rFonts w:ascii="Times New Roman" w:eastAsia="Times New Roman" w:hAnsi="Times New Roman" w:cs="Times New Roman"/>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  136 </w:t>
            </w:r>
            <w:proofErr w:type="spellStart"/>
            <w:r w:rsidRPr="00C31433">
              <w:rPr>
                <w:rFonts w:ascii="Times New Roman" w:eastAsia="Times New Roman" w:hAnsi="Times New Roman" w:cs="Times New Roman"/>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(personām ar invaliditāti kopš bērnības):</w:t>
            </w:r>
          </w:p>
          <w:p w:rsidR="0099069E" w:rsidRPr="00C31433" w:rsidRDefault="0099069E" w:rsidP="0020561E">
            <w:pPr>
              <w:spacing w:after="0" w:line="240" w:lineRule="auto"/>
              <w:jc w:val="both"/>
              <w:rPr>
                <w:rFonts w:ascii="Times New Roman" w:eastAsia="Times New Roman" w:hAnsi="Times New Roman" w:cs="Times New Roman"/>
                <w:iCs/>
                <w:sz w:val="20"/>
                <w:szCs w:val="16"/>
                <w:lang w:eastAsia="lv-LV"/>
              </w:rPr>
            </w:pPr>
          </w:p>
          <w:tbl>
            <w:tblPr>
              <w:tblW w:w="807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566"/>
              <w:gridCol w:w="705"/>
              <w:gridCol w:w="763"/>
              <w:gridCol w:w="656"/>
              <w:gridCol w:w="794"/>
              <w:gridCol w:w="794"/>
              <w:gridCol w:w="14"/>
              <w:gridCol w:w="662"/>
              <w:gridCol w:w="713"/>
              <w:gridCol w:w="850"/>
            </w:tblGrid>
            <w:tr w:rsidR="0099069E" w:rsidRPr="00C31433" w:rsidTr="0020561E">
              <w:trPr>
                <w:trHeight w:val="20"/>
              </w:trPr>
              <w:tc>
                <w:tcPr>
                  <w:tcW w:w="1553" w:type="dxa"/>
                </w:tcPr>
                <w:p w:rsidR="0099069E" w:rsidRPr="00C31433" w:rsidRDefault="0099069E" w:rsidP="0020561E">
                  <w:pPr>
                    <w:spacing w:after="0" w:line="240" w:lineRule="auto"/>
                    <w:ind w:left="-110"/>
                    <w:jc w:val="center"/>
                    <w:rPr>
                      <w:rFonts w:eastAsia="Times New Roman" w:cstheme="minorHAnsi"/>
                      <w:sz w:val="12"/>
                      <w:szCs w:val="16"/>
                      <w:lang w:eastAsia="lv-LV"/>
                    </w:rPr>
                  </w:pPr>
                </w:p>
              </w:tc>
              <w:tc>
                <w:tcPr>
                  <w:tcW w:w="2034" w:type="dxa"/>
                  <w:gridSpan w:val="3"/>
                  <w:vAlign w:val="center"/>
                </w:tcPr>
                <w:p w:rsidR="0099069E" w:rsidRPr="00C31433" w:rsidRDefault="0099069E" w:rsidP="0020561E">
                  <w:pPr>
                    <w:spacing w:after="0" w:line="240" w:lineRule="auto"/>
                    <w:ind w:left="-110"/>
                    <w:jc w:val="center"/>
                    <w:rPr>
                      <w:rFonts w:eastAsia="Times New Roman" w:cstheme="minorHAnsi"/>
                      <w:sz w:val="12"/>
                      <w:szCs w:val="16"/>
                      <w:lang w:eastAsia="lv-LV"/>
                    </w:rPr>
                  </w:pPr>
                  <w:r w:rsidRPr="00C31433">
                    <w:rPr>
                      <w:rFonts w:eastAsia="Times New Roman" w:cstheme="minorHAnsi"/>
                      <w:sz w:val="12"/>
                      <w:szCs w:val="16"/>
                      <w:lang w:eastAsia="lv-LV"/>
                    </w:rPr>
                    <w:t>2021.gads</w:t>
                  </w:r>
                </w:p>
              </w:tc>
              <w:tc>
                <w:tcPr>
                  <w:tcW w:w="2258" w:type="dxa"/>
                  <w:gridSpan w:val="4"/>
                  <w:shd w:val="clear" w:color="auto" w:fill="auto"/>
                  <w:vAlign w:val="center"/>
                </w:tcPr>
                <w:p w:rsidR="0099069E" w:rsidRPr="00C31433" w:rsidRDefault="0099069E" w:rsidP="0020561E">
                  <w:pPr>
                    <w:spacing w:after="0" w:line="240" w:lineRule="auto"/>
                    <w:ind w:left="-110"/>
                    <w:jc w:val="center"/>
                    <w:rPr>
                      <w:rFonts w:eastAsia="Times New Roman" w:cstheme="minorHAnsi"/>
                      <w:sz w:val="12"/>
                      <w:szCs w:val="16"/>
                      <w:lang w:eastAsia="lv-LV"/>
                    </w:rPr>
                  </w:pPr>
                  <w:r w:rsidRPr="00C31433">
                    <w:rPr>
                      <w:rFonts w:eastAsia="Times New Roman" w:cstheme="minorHAnsi"/>
                      <w:sz w:val="12"/>
                      <w:szCs w:val="16"/>
                      <w:lang w:eastAsia="lv-LV"/>
                    </w:rPr>
                    <w:t>2022.gads</w:t>
                  </w:r>
                </w:p>
              </w:tc>
              <w:tc>
                <w:tcPr>
                  <w:tcW w:w="2225" w:type="dxa"/>
                  <w:gridSpan w:val="3"/>
                  <w:shd w:val="clear" w:color="auto" w:fill="auto"/>
                  <w:vAlign w:val="center"/>
                </w:tcPr>
                <w:p w:rsidR="0099069E" w:rsidRPr="00C31433" w:rsidRDefault="0099069E" w:rsidP="0020561E">
                  <w:pPr>
                    <w:spacing w:after="0" w:line="240" w:lineRule="auto"/>
                    <w:ind w:left="-110"/>
                    <w:jc w:val="center"/>
                    <w:rPr>
                      <w:rFonts w:eastAsia="Times New Roman" w:cstheme="minorHAnsi"/>
                      <w:sz w:val="12"/>
                      <w:szCs w:val="16"/>
                      <w:lang w:eastAsia="lv-LV"/>
                    </w:rPr>
                  </w:pPr>
                  <w:r w:rsidRPr="00C31433">
                    <w:rPr>
                      <w:rFonts w:eastAsia="Times New Roman" w:cstheme="minorHAnsi"/>
                      <w:sz w:val="12"/>
                      <w:szCs w:val="16"/>
                      <w:lang w:eastAsia="lv-LV"/>
                    </w:rPr>
                    <w:t>2023.gads</w:t>
                  </w:r>
                </w:p>
              </w:tc>
            </w:tr>
            <w:tr w:rsidR="0099069E" w:rsidRPr="00C31433" w:rsidTr="0020561E">
              <w:trPr>
                <w:trHeight w:val="20"/>
              </w:trPr>
              <w:tc>
                <w:tcPr>
                  <w:tcW w:w="1553" w:type="dxa"/>
                </w:tcPr>
                <w:p w:rsidR="0099069E" w:rsidRPr="00C31433" w:rsidRDefault="0099069E" w:rsidP="0020561E">
                  <w:pPr>
                    <w:spacing w:after="0" w:line="240" w:lineRule="auto"/>
                    <w:ind w:left="-110"/>
                    <w:jc w:val="center"/>
                    <w:rPr>
                      <w:rFonts w:eastAsia="Times New Roman" w:cstheme="minorHAnsi"/>
                      <w:sz w:val="12"/>
                      <w:szCs w:val="16"/>
                      <w:lang w:eastAsia="lv-LV"/>
                    </w:rPr>
                  </w:pPr>
                </w:p>
              </w:tc>
              <w:tc>
                <w:tcPr>
                  <w:tcW w:w="566" w:type="dxa"/>
                  <w:vAlign w:val="center"/>
                </w:tcPr>
                <w:p w:rsidR="0099069E" w:rsidRPr="00C31433" w:rsidRDefault="0099069E" w:rsidP="0020561E">
                  <w:pPr>
                    <w:spacing w:after="0" w:line="240" w:lineRule="auto"/>
                    <w:ind w:left="-110"/>
                    <w:jc w:val="center"/>
                    <w:rPr>
                      <w:rFonts w:eastAsia="Times New Roman" w:cstheme="minorHAnsi"/>
                      <w:sz w:val="10"/>
                      <w:szCs w:val="16"/>
                      <w:lang w:eastAsia="lv-LV"/>
                    </w:rPr>
                  </w:pPr>
                  <w:r w:rsidRPr="00C31433">
                    <w:rPr>
                      <w:rFonts w:eastAsia="Times New Roman" w:cstheme="minorHAnsi"/>
                      <w:sz w:val="10"/>
                      <w:szCs w:val="16"/>
                      <w:lang w:eastAsia="lv-LV"/>
                    </w:rPr>
                    <w:t>Skaits*, vidēji mēnesī</w:t>
                  </w:r>
                </w:p>
              </w:tc>
              <w:tc>
                <w:tcPr>
                  <w:tcW w:w="705" w:type="dxa"/>
                  <w:shd w:val="clear" w:color="auto" w:fill="auto"/>
                  <w:vAlign w:val="center"/>
                  <w:hideMark/>
                </w:tcPr>
                <w:p w:rsidR="0099069E" w:rsidRPr="00C31433" w:rsidRDefault="0099069E" w:rsidP="0020561E">
                  <w:pPr>
                    <w:spacing w:after="0" w:line="240" w:lineRule="auto"/>
                    <w:ind w:left="-110"/>
                    <w:jc w:val="center"/>
                    <w:rPr>
                      <w:rFonts w:eastAsia="Times New Roman" w:cstheme="minorHAnsi"/>
                      <w:color w:val="000000"/>
                      <w:sz w:val="10"/>
                      <w:szCs w:val="16"/>
                      <w:lang w:eastAsia="lv-LV"/>
                    </w:rPr>
                  </w:pPr>
                  <w:r w:rsidRPr="00C31433">
                    <w:rPr>
                      <w:rFonts w:eastAsia="Times New Roman" w:cstheme="minorHAnsi"/>
                      <w:color w:val="000000"/>
                      <w:sz w:val="10"/>
                      <w:szCs w:val="16"/>
                      <w:lang w:eastAsia="lv-LV"/>
                    </w:rPr>
                    <w:t xml:space="preserve">Vidējais apmēra palielinājums*, </w:t>
                  </w:r>
                  <w:proofErr w:type="spellStart"/>
                  <w:r w:rsidRPr="00C31433">
                    <w:rPr>
                      <w:rFonts w:eastAsia="Times New Roman" w:cstheme="minorHAnsi"/>
                      <w:color w:val="000000"/>
                      <w:sz w:val="10"/>
                      <w:szCs w:val="16"/>
                      <w:lang w:eastAsia="lv-LV"/>
                    </w:rPr>
                    <w:t>euro</w:t>
                  </w:r>
                  <w:proofErr w:type="spellEnd"/>
                </w:p>
              </w:tc>
              <w:tc>
                <w:tcPr>
                  <w:tcW w:w="763" w:type="dxa"/>
                  <w:shd w:val="clear" w:color="000000" w:fill="D9D9D9"/>
                  <w:vAlign w:val="center"/>
                  <w:hideMark/>
                </w:tcPr>
                <w:p w:rsidR="0099069E" w:rsidRPr="00C31433" w:rsidRDefault="0099069E" w:rsidP="0020561E">
                  <w:pPr>
                    <w:spacing w:after="0" w:line="240" w:lineRule="auto"/>
                    <w:ind w:left="-110"/>
                    <w:jc w:val="center"/>
                    <w:rPr>
                      <w:rFonts w:eastAsia="Times New Roman" w:cstheme="minorHAnsi"/>
                      <w:sz w:val="10"/>
                      <w:szCs w:val="16"/>
                      <w:lang w:eastAsia="lv-LV"/>
                    </w:rPr>
                  </w:pPr>
                  <w:r w:rsidRPr="00C31433">
                    <w:rPr>
                      <w:rFonts w:eastAsia="Times New Roman" w:cstheme="minorHAnsi"/>
                      <w:color w:val="000000"/>
                      <w:sz w:val="10"/>
                      <w:szCs w:val="16"/>
                      <w:lang w:eastAsia="lv-LV"/>
                    </w:rPr>
                    <w:t xml:space="preserve">Izdevumu palielinājums gadā, </w:t>
                  </w:r>
                  <w:proofErr w:type="spellStart"/>
                  <w:r w:rsidRPr="00C31433">
                    <w:rPr>
                      <w:rFonts w:eastAsia="Times New Roman" w:cstheme="minorHAnsi"/>
                      <w:color w:val="000000"/>
                      <w:sz w:val="10"/>
                      <w:szCs w:val="16"/>
                      <w:lang w:eastAsia="lv-LV"/>
                    </w:rPr>
                    <w:t>euro</w:t>
                  </w:r>
                  <w:proofErr w:type="spellEnd"/>
                </w:p>
              </w:tc>
              <w:tc>
                <w:tcPr>
                  <w:tcW w:w="656" w:type="dxa"/>
                  <w:shd w:val="clear" w:color="auto" w:fill="auto"/>
                  <w:vAlign w:val="center"/>
                  <w:hideMark/>
                </w:tcPr>
                <w:p w:rsidR="0099069E" w:rsidRPr="00C31433" w:rsidRDefault="0099069E" w:rsidP="0020561E">
                  <w:pPr>
                    <w:spacing w:after="0" w:line="240" w:lineRule="auto"/>
                    <w:ind w:left="-110"/>
                    <w:jc w:val="center"/>
                    <w:rPr>
                      <w:rFonts w:eastAsia="Times New Roman" w:cstheme="minorHAnsi"/>
                      <w:sz w:val="10"/>
                      <w:szCs w:val="16"/>
                      <w:lang w:eastAsia="lv-LV"/>
                    </w:rPr>
                  </w:pPr>
                  <w:r w:rsidRPr="00C31433">
                    <w:rPr>
                      <w:rFonts w:eastAsia="Times New Roman" w:cstheme="minorHAnsi"/>
                      <w:sz w:val="10"/>
                      <w:szCs w:val="16"/>
                      <w:lang w:eastAsia="lv-LV"/>
                    </w:rPr>
                    <w:t>Skaits*, vidēji mēnesī</w:t>
                  </w:r>
                </w:p>
              </w:tc>
              <w:tc>
                <w:tcPr>
                  <w:tcW w:w="794" w:type="dxa"/>
                  <w:shd w:val="clear" w:color="auto" w:fill="auto"/>
                  <w:vAlign w:val="center"/>
                  <w:hideMark/>
                </w:tcPr>
                <w:p w:rsidR="0099069E" w:rsidRPr="00C31433" w:rsidRDefault="0099069E" w:rsidP="0020561E">
                  <w:pPr>
                    <w:spacing w:after="0" w:line="240" w:lineRule="auto"/>
                    <w:ind w:left="-110"/>
                    <w:jc w:val="center"/>
                    <w:rPr>
                      <w:rFonts w:eastAsia="Times New Roman" w:cstheme="minorHAnsi"/>
                      <w:color w:val="000000"/>
                      <w:sz w:val="10"/>
                      <w:szCs w:val="16"/>
                      <w:lang w:eastAsia="lv-LV"/>
                    </w:rPr>
                  </w:pPr>
                  <w:r w:rsidRPr="00C31433">
                    <w:rPr>
                      <w:rFonts w:eastAsia="Times New Roman" w:cstheme="minorHAnsi"/>
                      <w:color w:val="000000"/>
                      <w:sz w:val="10"/>
                      <w:szCs w:val="16"/>
                      <w:lang w:eastAsia="lv-LV"/>
                    </w:rPr>
                    <w:t>Vidējais apmēra palielinājums, *</w:t>
                  </w:r>
                  <w:proofErr w:type="spellStart"/>
                  <w:r w:rsidRPr="00C31433">
                    <w:rPr>
                      <w:rFonts w:eastAsia="Times New Roman" w:cstheme="minorHAnsi"/>
                      <w:color w:val="000000"/>
                      <w:sz w:val="10"/>
                      <w:szCs w:val="16"/>
                      <w:lang w:eastAsia="lv-LV"/>
                    </w:rPr>
                    <w:t>euro</w:t>
                  </w:r>
                  <w:proofErr w:type="spellEnd"/>
                </w:p>
              </w:tc>
              <w:tc>
                <w:tcPr>
                  <w:tcW w:w="794" w:type="dxa"/>
                  <w:shd w:val="clear" w:color="000000" w:fill="D9D9D9"/>
                  <w:vAlign w:val="center"/>
                  <w:hideMark/>
                </w:tcPr>
                <w:p w:rsidR="0099069E" w:rsidRPr="00C31433" w:rsidRDefault="0099069E" w:rsidP="0020561E">
                  <w:pPr>
                    <w:spacing w:after="0" w:line="240" w:lineRule="auto"/>
                    <w:ind w:left="-110"/>
                    <w:jc w:val="center"/>
                    <w:rPr>
                      <w:rFonts w:eastAsia="Times New Roman" w:cstheme="minorHAnsi"/>
                      <w:sz w:val="10"/>
                      <w:szCs w:val="16"/>
                      <w:lang w:eastAsia="lv-LV"/>
                    </w:rPr>
                  </w:pPr>
                  <w:r w:rsidRPr="00C31433">
                    <w:rPr>
                      <w:rFonts w:eastAsia="Times New Roman" w:cstheme="minorHAnsi"/>
                      <w:color w:val="000000"/>
                      <w:sz w:val="10"/>
                      <w:szCs w:val="16"/>
                      <w:lang w:eastAsia="lv-LV"/>
                    </w:rPr>
                    <w:t xml:space="preserve">Izdevumu palielinājums gadā, </w:t>
                  </w:r>
                  <w:proofErr w:type="spellStart"/>
                  <w:r w:rsidRPr="00C31433">
                    <w:rPr>
                      <w:rFonts w:eastAsia="Times New Roman" w:cstheme="minorHAnsi"/>
                      <w:color w:val="000000"/>
                      <w:sz w:val="10"/>
                      <w:szCs w:val="16"/>
                      <w:lang w:eastAsia="lv-LV"/>
                    </w:rPr>
                    <w:t>euro</w:t>
                  </w:r>
                  <w:proofErr w:type="spellEnd"/>
                </w:p>
              </w:tc>
              <w:tc>
                <w:tcPr>
                  <w:tcW w:w="676" w:type="dxa"/>
                  <w:gridSpan w:val="2"/>
                  <w:shd w:val="clear" w:color="auto" w:fill="auto"/>
                  <w:vAlign w:val="center"/>
                  <w:hideMark/>
                </w:tcPr>
                <w:p w:rsidR="0099069E" w:rsidRPr="00C31433" w:rsidRDefault="0099069E" w:rsidP="0020561E">
                  <w:pPr>
                    <w:spacing w:after="0" w:line="240" w:lineRule="auto"/>
                    <w:ind w:left="-110"/>
                    <w:jc w:val="center"/>
                    <w:rPr>
                      <w:rFonts w:eastAsia="Times New Roman" w:cstheme="minorHAnsi"/>
                      <w:sz w:val="10"/>
                      <w:szCs w:val="16"/>
                      <w:lang w:eastAsia="lv-LV"/>
                    </w:rPr>
                  </w:pPr>
                  <w:r w:rsidRPr="00C31433">
                    <w:rPr>
                      <w:rFonts w:eastAsia="Times New Roman" w:cstheme="minorHAnsi"/>
                      <w:sz w:val="10"/>
                      <w:szCs w:val="16"/>
                      <w:lang w:eastAsia="lv-LV"/>
                    </w:rPr>
                    <w:t>Skaits*, vidēji mēnesī</w:t>
                  </w:r>
                </w:p>
              </w:tc>
              <w:tc>
                <w:tcPr>
                  <w:tcW w:w="713" w:type="dxa"/>
                  <w:shd w:val="clear" w:color="auto" w:fill="auto"/>
                  <w:vAlign w:val="center"/>
                  <w:hideMark/>
                </w:tcPr>
                <w:p w:rsidR="0099069E" w:rsidRPr="00C31433" w:rsidRDefault="0099069E" w:rsidP="0020561E">
                  <w:pPr>
                    <w:spacing w:after="0" w:line="240" w:lineRule="auto"/>
                    <w:ind w:left="-110"/>
                    <w:jc w:val="center"/>
                    <w:rPr>
                      <w:rFonts w:eastAsia="Times New Roman" w:cstheme="minorHAnsi"/>
                      <w:color w:val="000000"/>
                      <w:sz w:val="10"/>
                      <w:szCs w:val="16"/>
                      <w:lang w:eastAsia="lv-LV"/>
                    </w:rPr>
                  </w:pPr>
                  <w:r w:rsidRPr="00C31433">
                    <w:rPr>
                      <w:rFonts w:eastAsia="Times New Roman" w:cstheme="minorHAnsi"/>
                      <w:color w:val="000000"/>
                      <w:sz w:val="10"/>
                      <w:szCs w:val="16"/>
                      <w:lang w:eastAsia="lv-LV"/>
                    </w:rPr>
                    <w:t>Vidējais apmēra palielinājums, *</w:t>
                  </w:r>
                  <w:proofErr w:type="spellStart"/>
                  <w:r w:rsidRPr="00C31433">
                    <w:rPr>
                      <w:rFonts w:eastAsia="Times New Roman" w:cstheme="minorHAnsi"/>
                      <w:color w:val="000000"/>
                      <w:sz w:val="10"/>
                      <w:szCs w:val="16"/>
                      <w:lang w:eastAsia="lv-LV"/>
                    </w:rPr>
                    <w:t>euro</w:t>
                  </w:r>
                  <w:proofErr w:type="spellEnd"/>
                </w:p>
              </w:tc>
              <w:tc>
                <w:tcPr>
                  <w:tcW w:w="850" w:type="dxa"/>
                  <w:shd w:val="clear" w:color="000000" w:fill="D9D9D9"/>
                  <w:vAlign w:val="center"/>
                  <w:hideMark/>
                </w:tcPr>
                <w:p w:rsidR="0099069E" w:rsidRPr="00C31433" w:rsidRDefault="0099069E" w:rsidP="0020561E">
                  <w:pPr>
                    <w:spacing w:after="0" w:line="240" w:lineRule="auto"/>
                    <w:ind w:left="-110"/>
                    <w:jc w:val="center"/>
                    <w:rPr>
                      <w:rFonts w:eastAsia="Times New Roman" w:cstheme="minorHAnsi"/>
                      <w:sz w:val="10"/>
                      <w:szCs w:val="16"/>
                      <w:lang w:eastAsia="lv-LV"/>
                    </w:rPr>
                  </w:pPr>
                  <w:r w:rsidRPr="00C31433">
                    <w:rPr>
                      <w:rFonts w:eastAsia="Times New Roman" w:cstheme="minorHAnsi"/>
                      <w:color w:val="000000"/>
                      <w:sz w:val="10"/>
                      <w:szCs w:val="16"/>
                      <w:lang w:eastAsia="lv-LV"/>
                    </w:rPr>
                    <w:t xml:space="preserve">Izdevumu palielinājums gadā, </w:t>
                  </w:r>
                  <w:proofErr w:type="spellStart"/>
                  <w:r w:rsidRPr="00C31433">
                    <w:rPr>
                      <w:rFonts w:eastAsia="Times New Roman" w:cstheme="minorHAnsi"/>
                      <w:color w:val="000000"/>
                      <w:sz w:val="10"/>
                      <w:szCs w:val="16"/>
                      <w:lang w:eastAsia="lv-LV"/>
                    </w:rPr>
                    <w:t>euro</w:t>
                  </w:r>
                  <w:proofErr w:type="spellEnd"/>
                </w:p>
              </w:tc>
            </w:tr>
            <w:tr w:rsidR="0099069E" w:rsidRPr="00C31433" w:rsidTr="0020561E">
              <w:trPr>
                <w:trHeight w:val="20"/>
              </w:trPr>
              <w:tc>
                <w:tcPr>
                  <w:tcW w:w="8070" w:type="dxa"/>
                  <w:gridSpan w:val="11"/>
                  <w:tcBorders>
                    <w:right w:val="single" w:sz="4" w:space="0" w:color="auto"/>
                  </w:tcBorders>
                  <w:vAlign w:val="center"/>
                </w:tcPr>
                <w:p w:rsidR="0099069E" w:rsidRPr="00C31433" w:rsidRDefault="0099069E" w:rsidP="0020561E">
                  <w:pPr>
                    <w:spacing w:before="100" w:beforeAutospacing="1" w:after="100" w:afterAutospacing="1"/>
                    <w:rPr>
                      <w:rFonts w:asciiTheme="majorHAnsi" w:hAnsiTheme="majorHAnsi" w:cstheme="majorHAnsi"/>
                      <w:sz w:val="12"/>
                    </w:rPr>
                  </w:pPr>
                  <w:r w:rsidRPr="00C31433">
                    <w:rPr>
                      <w:rFonts w:eastAsia="Times New Roman" w:cstheme="minorHAnsi"/>
                      <w:color w:val="000000"/>
                      <w:sz w:val="12"/>
                      <w:szCs w:val="16"/>
                      <w:lang w:eastAsia="lv-LV"/>
                    </w:rPr>
                    <w:t>apakšprogrammai 04.01.00 “Valsts pensiju speciālais budžets”:</w:t>
                  </w:r>
                </w:p>
              </w:tc>
            </w:tr>
            <w:tr w:rsidR="0099069E" w:rsidRPr="00C31433" w:rsidTr="0020561E">
              <w:trPr>
                <w:trHeight w:val="20"/>
              </w:trPr>
              <w:tc>
                <w:tcPr>
                  <w:tcW w:w="1553" w:type="dxa"/>
                  <w:vAlign w:val="center"/>
                </w:tcPr>
                <w:p w:rsidR="0099069E" w:rsidRPr="00C31433" w:rsidRDefault="0099069E" w:rsidP="0020561E">
                  <w:pPr>
                    <w:spacing w:after="0" w:line="240" w:lineRule="auto"/>
                    <w:rPr>
                      <w:rFonts w:eastAsia="Times New Roman" w:cstheme="minorHAnsi"/>
                      <w:sz w:val="12"/>
                      <w:szCs w:val="16"/>
                      <w:lang w:eastAsia="lv-LV"/>
                    </w:rPr>
                  </w:pPr>
                  <w:r w:rsidRPr="00C31433">
                    <w:rPr>
                      <w:rFonts w:eastAsia="Times New Roman" w:cstheme="minorHAnsi"/>
                      <w:color w:val="000000"/>
                      <w:sz w:val="12"/>
                      <w:szCs w:val="16"/>
                      <w:lang w:eastAsia="lv-LV"/>
                    </w:rPr>
                    <w:t>Vecuma pensijas</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31 373</w:t>
                  </w:r>
                </w:p>
              </w:tc>
              <w:tc>
                <w:tcPr>
                  <w:tcW w:w="705" w:type="dxa"/>
                  <w:tcBorders>
                    <w:top w:val="single" w:sz="4" w:space="0" w:color="auto"/>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58.58</w:t>
                  </w:r>
                </w:p>
              </w:tc>
              <w:tc>
                <w:tcPr>
                  <w:tcW w:w="763" w:type="dxa"/>
                  <w:tcBorders>
                    <w:top w:val="single" w:sz="4" w:space="0" w:color="auto"/>
                    <w:left w:val="nil"/>
                    <w:bottom w:val="single" w:sz="4" w:space="0" w:color="auto"/>
                    <w:right w:val="single" w:sz="4" w:space="0" w:color="auto"/>
                  </w:tcBorders>
                  <w:shd w:val="clear" w:color="000000" w:fill="D9D9D9"/>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22 053 964</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31 269</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58.58</w:t>
                  </w:r>
                </w:p>
              </w:tc>
              <w:tc>
                <w:tcPr>
                  <w:tcW w:w="794" w:type="dxa"/>
                  <w:tcBorders>
                    <w:top w:val="single" w:sz="4" w:space="0" w:color="auto"/>
                    <w:left w:val="nil"/>
                    <w:bottom w:val="single" w:sz="4" w:space="0" w:color="auto"/>
                    <w:right w:val="single" w:sz="4" w:space="0" w:color="auto"/>
                  </w:tcBorders>
                  <w:shd w:val="clear" w:color="000000" w:fill="D9D9D9"/>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21 980 856</w:t>
                  </w:r>
                </w:p>
              </w:tc>
              <w:tc>
                <w:tcPr>
                  <w:tcW w:w="676" w:type="dxa"/>
                  <w:gridSpan w:val="2"/>
                  <w:tcBorders>
                    <w:top w:val="single" w:sz="4" w:space="0" w:color="auto"/>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31 183</w:t>
                  </w:r>
                </w:p>
              </w:tc>
              <w:tc>
                <w:tcPr>
                  <w:tcW w:w="713" w:type="dxa"/>
                  <w:tcBorders>
                    <w:top w:val="single" w:sz="4" w:space="0" w:color="auto"/>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58.58</w:t>
                  </w:r>
                </w:p>
              </w:tc>
              <w:tc>
                <w:tcPr>
                  <w:tcW w:w="850" w:type="dxa"/>
                  <w:tcBorders>
                    <w:top w:val="single" w:sz="4" w:space="0" w:color="auto"/>
                    <w:left w:val="nil"/>
                    <w:bottom w:val="single" w:sz="4" w:space="0" w:color="auto"/>
                    <w:right w:val="single" w:sz="4" w:space="0" w:color="auto"/>
                  </w:tcBorders>
                  <w:shd w:val="clear" w:color="000000" w:fill="D9D9D9"/>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21 920 402</w:t>
                  </w:r>
                </w:p>
              </w:tc>
            </w:tr>
            <w:tr w:rsidR="0099069E" w:rsidRPr="00C31433" w:rsidTr="0020561E">
              <w:trPr>
                <w:trHeight w:val="20"/>
              </w:trPr>
              <w:tc>
                <w:tcPr>
                  <w:tcW w:w="1553" w:type="dxa"/>
                  <w:vAlign w:val="center"/>
                </w:tcPr>
                <w:p w:rsidR="0099069E" w:rsidRPr="00C31433" w:rsidRDefault="0099069E" w:rsidP="0020561E">
                  <w:pPr>
                    <w:spacing w:after="0" w:line="240" w:lineRule="auto"/>
                    <w:rPr>
                      <w:rFonts w:eastAsia="Times New Roman" w:cstheme="minorHAnsi"/>
                      <w:sz w:val="12"/>
                      <w:szCs w:val="16"/>
                      <w:lang w:eastAsia="lv-LV"/>
                    </w:rPr>
                  </w:pPr>
                  <w:r w:rsidRPr="00C31433">
                    <w:rPr>
                      <w:rFonts w:eastAsia="Times New Roman" w:cstheme="minorHAnsi"/>
                      <w:color w:val="000000"/>
                      <w:sz w:val="12"/>
                      <w:szCs w:val="16"/>
                      <w:lang w:eastAsia="lv-LV"/>
                    </w:rPr>
                    <w:t>Pabalsts pensijas saņēmēja nāves gadījumā pārdzīvojušam laulātajam</w:t>
                  </w:r>
                </w:p>
              </w:tc>
              <w:tc>
                <w:tcPr>
                  <w:tcW w:w="566" w:type="dxa"/>
                  <w:tcBorders>
                    <w:top w:val="nil"/>
                    <w:left w:val="single" w:sz="4" w:space="0" w:color="auto"/>
                    <w:bottom w:val="single" w:sz="4" w:space="0" w:color="auto"/>
                    <w:right w:val="single" w:sz="4" w:space="0" w:color="auto"/>
                  </w:tcBorders>
                  <w:shd w:val="clear" w:color="auto" w:fill="auto"/>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428</w:t>
                  </w:r>
                </w:p>
              </w:tc>
              <w:tc>
                <w:tcPr>
                  <w:tcW w:w="705" w:type="dxa"/>
                  <w:tcBorders>
                    <w:top w:val="nil"/>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29.29</w:t>
                  </w:r>
                </w:p>
              </w:tc>
              <w:tc>
                <w:tcPr>
                  <w:tcW w:w="763" w:type="dxa"/>
                  <w:tcBorders>
                    <w:top w:val="nil"/>
                    <w:left w:val="nil"/>
                    <w:bottom w:val="single" w:sz="4" w:space="0" w:color="auto"/>
                    <w:right w:val="single" w:sz="4" w:space="0" w:color="auto"/>
                  </w:tcBorders>
                  <w:shd w:val="clear" w:color="000000" w:fill="D9D9D9"/>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150 433</w:t>
                  </w:r>
                </w:p>
              </w:tc>
              <w:tc>
                <w:tcPr>
                  <w:tcW w:w="656" w:type="dxa"/>
                  <w:tcBorders>
                    <w:top w:val="nil"/>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428</w:t>
                  </w:r>
                </w:p>
              </w:tc>
              <w:tc>
                <w:tcPr>
                  <w:tcW w:w="794" w:type="dxa"/>
                  <w:tcBorders>
                    <w:top w:val="nil"/>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29.29</w:t>
                  </w:r>
                </w:p>
              </w:tc>
              <w:tc>
                <w:tcPr>
                  <w:tcW w:w="794" w:type="dxa"/>
                  <w:tcBorders>
                    <w:top w:val="nil"/>
                    <w:left w:val="nil"/>
                    <w:bottom w:val="single" w:sz="4" w:space="0" w:color="auto"/>
                    <w:right w:val="single" w:sz="4" w:space="0" w:color="auto"/>
                  </w:tcBorders>
                  <w:shd w:val="clear" w:color="000000" w:fill="D9D9D9"/>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150 433</w:t>
                  </w:r>
                </w:p>
              </w:tc>
              <w:tc>
                <w:tcPr>
                  <w:tcW w:w="676" w:type="dxa"/>
                  <w:gridSpan w:val="2"/>
                  <w:tcBorders>
                    <w:top w:val="nil"/>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428</w:t>
                  </w:r>
                </w:p>
              </w:tc>
              <w:tc>
                <w:tcPr>
                  <w:tcW w:w="713" w:type="dxa"/>
                  <w:tcBorders>
                    <w:top w:val="nil"/>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29.29</w:t>
                  </w:r>
                </w:p>
              </w:tc>
              <w:tc>
                <w:tcPr>
                  <w:tcW w:w="850" w:type="dxa"/>
                  <w:tcBorders>
                    <w:top w:val="nil"/>
                    <w:left w:val="nil"/>
                    <w:bottom w:val="single" w:sz="4" w:space="0" w:color="auto"/>
                    <w:right w:val="single" w:sz="4" w:space="0" w:color="auto"/>
                  </w:tcBorders>
                  <w:shd w:val="clear" w:color="000000" w:fill="D9D9D9"/>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150 433</w:t>
                  </w:r>
                </w:p>
              </w:tc>
            </w:tr>
            <w:tr w:rsidR="0099069E" w:rsidRPr="00C31433" w:rsidTr="0020561E">
              <w:trPr>
                <w:trHeight w:val="20"/>
              </w:trPr>
              <w:tc>
                <w:tcPr>
                  <w:tcW w:w="1553" w:type="dxa"/>
                  <w:vAlign w:val="center"/>
                </w:tcPr>
                <w:p w:rsidR="0099069E" w:rsidRPr="00C31433" w:rsidRDefault="0099069E" w:rsidP="0020561E">
                  <w:pPr>
                    <w:spacing w:after="0" w:line="240" w:lineRule="auto"/>
                    <w:rPr>
                      <w:rFonts w:eastAsia="Times New Roman" w:cstheme="minorHAnsi"/>
                      <w:sz w:val="12"/>
                      <w:szCs w:val="16"/>
                      <w:lang w:eastAsia="lv-LV"/>
                    </w:rPr>
                  </w:pPr>
                  <w:r w:rsidRPr="00C31433">
                    <w:rPr>
                      <w:rFonts w:eastAsia="Times New Roman" w:cstheme="minorHAnsi"/>
                      <w:color w:val="000000"/>
                      <w:sz w:val="12"/>
                      <w:szCs w:val="16"/>
                      <w:lang w:eastAsia="lv-LV"/>
                    </w:rPr>
                    <w:t>Apbedīšanas pabalsts pensijas saņēmēja nāves gadījumā</w:t>
                  </w:r>
                </w:p>
              </w:tc>
              <w:tc>
                <w:tcPr>
                  <w:tcW w:w="566" w:type="dxa"/>
                  <w:tcBorders>
                    <w:top w:val="nil"/>
                    <w:left w:val="single" w:sz="4" w:space="0" w:color="auto"/>
                    <w:bottom w:val="single" w:sz="4" w:space="0" w:color="auto"/>
                    <w:right w:val="single" w:sz="4" w:space="0" w:color="auto"/>
                  </w:tcBorders>
                  <w:shd w:val="clear" w:color="auto" w:fill="auto"/>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227</w:t>
                  </w:r>
                </w:p>
              </w:tc>
              <w:tc>
                <w:tcPr>
                  <w:tcW w:w="705" w:type="dxa"/>
                  <w:tcBorders>
                    <w:top w:val="nil"/>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111.69</w:t>
                  </w:r>
                </w:p>
              </w:tc>
              <w:tc>
                <w:tcPr>
                  <w:tcW w:w="763" w:type="dxa"/>
                  <w:tcBorders>
                    <w:top w:val="nil"/>
                    <w:left w:val="nil"/>
                    <w:bottom w:val="single" w:sz="4" w:space="0" w:color="auto"/>
                    <w:right w:val="single" w:sz="4" w:space="0" w:color="auto"/>
                  </w:tcBorders>
                  <w:shd w:val="clear" w:color="000000" w:fill="D9D9D9"/>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304 244</w:t>
                  </w:r>
                </w:p>
              </w:tc>
              <w:tc>
                <w:tcPr>
                  <w:tcW w:w="656" w:type="dxa"/>
                  <w:tcBorders>
                    <w:top w:val="nil"/>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227</w:t>
                  </w:r>
                </w:p>
              </w:tc>
              <w:tc>
                <w:tcPr>
                  <w:tcW w:w="794" w:type="dxa"/>
                  <w:tcBorders>
                    <w:top w:val="nil"/>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111.66</w:t>
                  </w:r>
                </w:p>
              </w:tc>
              <w:tc>
                <w:tcPr>
                  <w:tcW w:w="794" w:type="dxa"/>
                  <w:tcBorders>
                    <w:top w:val="nil"/>
                    <w:left w:val="nil"/>
                    <w:bottom w:val="single" w:sz="4" w:space="0" w:color="auto"/>
                    <w:right w:val="single" w:sz="4" w:space="0" w:color="auto"/>
                  </w:tcBorders>
                  <w:shd w:val="clear" w:color="000000" w:fill="D9D9D9"/>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304 162</w:t>
                  </w:r>
                </w:p>
              </w:tc>
              <w:tc>
                <w:tcPr>
                  <w:tcW w:w="676" w:type="dxa"/>
                  <w:gridSpan w:val="2"/>
                  <w:tcBorders>
                    <w:top w:val="nil"/>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227</w:t>
                  </w:r>
                </w:p>
              </w:tc>
              <w:tc>
                <w:tcPr>
                  <w:tcW w:w="713" w:type="dxa"/>
                  <w:tcBorders>
                    <w:top w:val="nil"/>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111.63</w:t>
                  </w:r>
                </w:p>
              </w:tc>
              <w:tc>
                <w:tcPr>
                  <w:tcW w:w="850" w:type="dxa"/>
                  <w:tcBorders>
                    <w:top w:val="nil"/>
                    <w:left w:val="nil"/>
                    <w:bottom w:val="single" w:sz="4" w:space="0" w:color="auto"/>
                    <w:right w:val="single" w:sz="4" w:space="0" w:color="auto"/>
                  </w:tcBorders>
                  <w:shd w:val="clear" w:color="000000" w:fill="D9D9D9"/>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304 080</w:t>
                  </w:r>
                </w:p>
              </w:tc>
            </w:tr>
            <w:tr w:rsidR="0099069E" w:rsidRPr="00C31433" w:rsidTr="0020561E">
              <w:trPr>
                <w:trHeight w:val="20"/>
              </w:trPr>
              <w:tc>
                <w:tcPr>
                  <w:tcW w:w="1553" w:type="dxa"/>
                  <w:vAlign w:val="center"/>
                </w:tcPr>
                <w:p w:rsidR="0099069E" w:rsidRPr="00C31433" w:rsidRDefault="0099069E" w:rsidP="0020561E">
                  <w:pPr>
                    <w:spacing w:after="0" w:line="240" w:lineRule="auto"/>
                    <w:rPr>
                      <w:rFonts w:eastAsia="Times New Roman" w:cstheme="minorHAnsi"/>
                      <w:color w:val="000000"/>
                      <w:sz w:val="12"/>
                      <w:szCs w:val="16"/>
                      <w:lang w:eastAsia="lv-LV"/>
                    </w:rPr>
                  </w:pPr>
                  <w:r w:rsidRPr="00C31433">
                    <w:rPr>
                      <w:rFonts w:eastAsia="Times New Roman" w:cstheme="minorHAnsi"/>
                      <w:color w:val="000000"/>
                      <w:sz w:val="12"/>
                      <w:szCs w:val="16"/>
                      <w:lang w:eastAsia="lv-LV"/>
                    </w:rPr>
                    <w:t>Pensijas apgādnieka zaudējuma gadījumā</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12 615</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32.34</w:t>
                  </w:r>
                </w:p>
              </w:tc>
              <w:tc>
                <w:tcPr>
                  <w:tcW w:w="763" w:type="dxa"/>
                  <w:tcBorders>
                    <w:top w:val="single" w:sz="4" w:space="0" w:color="auto"/>
                    <w:left w:val="nil"/>
                    <w:bottom w:val="single" w:sz="4" w:space="0" w:color="auto"/>
                    <w:right w:val="single" w:sz="4" w:space="0" w:color="auto"/>
                  </w:tcBorders>
                  <w:shd w:val="clear" w:color="000000" w:fill="D9D9D9"/>
                  <w:noWrap/>
                  <w:vAlign w:val="center"/>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4 895 629</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12 615</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32.34</w:t>
                  </w:r>
                </w:p>
              </w:tc>
              <w:tc>
                <w:tcPr>
                  <w:tcW w:w="794" w:type="dxa"/>
                  <w:tcBorders>
                    <w:top w:val="single" w:sz="4" w:space="0" w:color="auto"/>
                    <w:left w:val="nil"/>
                    <w:bottom w:val="single" w:sz="4" w:space="0" w:color="auto"/>
                    <w:right w:val="single" w:sz="4" w:space="0" w:color="auto"/>
                  </w:tcBorders>
                  <w:shd w:val="clear" w:color="000000" w:fill="D9D9D9"/>
                  <w:noWrap/>
                  <w:vAlign w:val="center"/>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4 895 629</w:t>
                  </w:r>
                </w:p>
              </w:tc>
              <w:tc>
                <w:tcPr>
                  <w:tcW w:w="676" w:type="dxa"/>
                  <w:gridSpan w:val="2"/>
                  <w:tcBorders>
                    <w:top w:val="single" w:sz="4" w:space="0" w:color="auto"/>
                    <w:left w:val="nil"/>
                    <w:bottom w:val="single" w:sz="4" w:space="0" w:color="auto"/>
                    <w:right w:val="single" w:sz="4" w:space="0" w:color="auto"/>
                  </w:tcBorders>
                  <w:shd w:val="clear" w:color="auto" w:fill="auto"/>
                  <w:noWrap/>
                  <w:vAlign w:val="center"/>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12 615</w:t>
                  </w:r>
                </w:p>
              </w:tc>
              <w:tc>
                <w:tcPr>
                  <w:tcW w:w="713" w:type="dxa"/>
                  <w:tcBorders>
                    <w:top w:val="single" w:sz="4" w:space="0" w:color="auto"/>
                    <w:left w:val="nil"/>
                    <w:bottom w:val="single" w:sz="4" w:space="0" w:color="auto"/>
                    <w:right w:val="single" w:sz="4" w:space="0" w:color="auto"/>
                  </w:tcBorders>
                  <w:shd w:val="clear" w:color="auto" w:fill="auto"/>
                  <w:noWrap/>
                  <w:vAlign w:val="center"/>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32.34</w:t>
                  </w:r>
                </w:p>
              </w:tc>
              <w:tc>
                <w:tcPr>
                  <w:tcW w:w="850" w:type="dxa"/>
                  <w:tcBorders>
                    <w:top w:val="single" w:sz="4" w:space="0" w:color="auto"/>
                    <w:left w:val="nil"/>
                    <w:bottom w:val="single" w:sz="4" w:space="0" w:color="auto"/>
                    <w:right w:val="single" w:sz="4" w:space="0" w:color="auto"/>
                  </w:tcBorders>
                  <w:shd w:val="clear" w:color="000000" w:fill="D9D9D9"/>
                  <w:noWrap/>
                  <w:vAlign w:val="center"/>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4 895 629</w:t>
                  </w:r>
                </w:p>
              </w:tc>
            </w:tr>
            <w:tr w:rsidR="0099069E" w:rsidRPr="00C31433" w:rsidTr="0020561E">
              <w:trPr>
                <w:trHeight w:val="20"/>
              </w:trPr>
              <w:tc>
                <w:tcPr>
                  <w:tcW w:w="8070" w:type="dxa"/>
                  <w:gridSpan w:val="11"/>
                  <w:tcBorders>
                    <w:right w:val="single" w:sz="4" w:space="0" w:color="auto"/>
                  </w:tcBorders>
                  <w:vAlign w:val="center"/>
                </w:tcPr>
                <w:p w:rsidR="0099069E" w:rsidRPr="00C31433" w:rsidRDefault="0099069E" w:rsidP="0020561E">
                  <w:pPr>
                    <w:spacing w:before="100" w:beforeAutospacing="1" w:after="100" w:afterAutospacing="1"/>
                    <w:rPr>
                      <w:rFonts w:asciiTheme="majorHAnsi" w:hAnsiTheme="majorHAnsi" w:cstheme="majorHAnsi"/>
                      <w:sz w:val="12"/>
                    </w:rPr>
                  </w:pPr>
                  <w:r w:rsidRPr="00C31433">
                    <w:rPr>
                      <w:rFonts w:eastAsia="Times New Roman" w:cstheme="minorHAnsi"/>
                      <w:color w:val="000000"/>
                      <w:sz w:val="12"/>
                      <w:szCs w:val="16"/>
                      <w:lang w:eastAsia="lv-LV"/>
                    </w:rPr>
                    <w:t>apakšprogrammai 04.04.00 “Invaliditātes, maternitātes un slimības speciālais budžets”:</w:t>
                  </w:r>
                </w:p>
              </w:tc>
            </w:tr>
            <w:tr w:rsidR="0099069E" w:rsidRPr="00C31433" w:rsidTr="0020561E">
              <w:trPr>
                <w:trHeight w:val="20"/>
              </w:trPr>
              <w:tc>
                <w:tcPr>
                  <w:tcW w:w="1553" w:type="dxa"/>
                  <w:vAlign w:val="center"/>
                </w:tcPr>
                <w:p w:rsidR="0099069E" w:rsidRPr="00C31433" w:rsidRDefault="0099069E" w:rsidP="0020561E">
                  <w:pPr>
                    <w:spacing w:after="0" w:line="240" w:lineRule="auto"/>
                    <w:rPr>
                      <w:rFonts w:eastAsia="Times New Roman" w:cstheme="minorHAnsi"/>
                      <w:sz w:val="12"/>
                      <w:szCs w:val="16"/>
                      <w:lang w:eastAsia="lv-LV"/>
                    </w:rPr>
                  </w:pPr>
                  <w:r w:rsidRPr="00C31433">
                    <w:rPr>
                      <w:rFonts w:eastAsia="Times New Roman" w:cstheme="minorHAnsi"/>
                      <w:color w:val="000000"/>
                      <w:sz w:val="12"/>
                      <w:szCs w:val="16"/>
                      <w:lang w:eastAsia="lv-LV"/>
                    </w:rPr>
                    <w:t>Invaliditātes pensijas</w:t>
                  </w:r>
                </w:p>
              </w:tc>
              <w:tc>
                <w:tcPr>
                  <w:tcW w:w="566" w:type="dxa"/>
                  <w:tcBorders>
                    <w:top w:val="nil"/>
                    <w:left w:val="single" w:sz="4" w:space="0" w:color="auto"/>
                    <w:bottom w:val="single" w:sz="4" w:space="0" w:color="auto"/>
                    <w:right w:val="single" w:sz="4" w:space="0" w:color="auto"/>
                  </w:tcBorders>
                  <w:shd w:val="clear" w:color="auto" w:fill="auto"/>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44 306</w:t>
                  </w:r>
                </w:p>
              </w:tc>
              <w:tc>
                <w:tcPr>
                  <w:tcW w:w="705" w:type="dxa"/>
                  <w:tcBorders>
                    <w:top w:val="nil"/>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53.91</w:t>
                  </w:r>
                </w:p>
              </w:tc>
              <w:tc>
                <w:tcPr>
                  <w:tcW w:w="763" w:type="dxa"/>
                  <w:tcBorders>
                    <w:top w:val="nil"/>
                    <w:left w:val="nil"/>
                    <w:bottom w:val="single" w:sz="4" w:space="0" w:color="auto"/>
                    <w:right w:val="single" w:sz="4" w:space="0" w:color="auto"/>
                  </w:tcBorders>
                  <w:shd w:val="clear" w:color="000000" w:fill="D9D9D9"/>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28 663 074</w:t>
                  </w:r>
                </w:p>
              </w:tc>
              <w:tc>
                <w:tcPr>
                  <w:tcW w:w="656" w:type="dxa"/>
                  <w:tcBorders>
                    <w:top w:val="nil"/>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44 750</w:t>
                  </w:r>
                </w:p>
              </w:tc>
              <w:tc>
                <w:tcPr>
                  <w:tcW w:w="794" w:type="dxa"/>
                  <w:tcBorders>
                    <w:top w:val="nil"/>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53.91</w:t>
                  </w:r>
                </w:p>
              </w:tc>
              <w:tc>
                <w:tcPr>
                  <w:tcW w:w="794" w:type="dxa"/>
                  <w:tcBorders>
                    <w:top w:val="nil"/>
                    <w:left w:val="nil"/>
                    <w:bottom w:val="single" w:sz="4" w:space="0" w:color="auto"/>
                    <w:right w:val="single" w:sz="4" w:space="0" w:color="auto"/>
                  </w:tcBorders>
                  <w:shd w:val="clear" w:color="000000" w:fill="D9D9D9"/>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28 950 319</w:t>
                  </w:r>
                </w:p>
              </w:tc>
              <w:tc>
                <w:tcPr>
                  <w:tcW w:w="676" w:type="dxa"/>
                  <w:gridSpan w:val="2"/>
                  <w:tcBorders>
                    <w:top w:val="nil"/>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45 201</w:t>
                  </w:r>
                </w:p>
              </w:tc>
              <w:tc>
                <w:tcPr>
                  <w:tcW w:w="713" w:type="dxa"/>
                  <w:tcBorders>
                    <w:top w:val="nil"/>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53.91</w:t>
                  </w:r>
                </w:p>
              </w:tc>
              <w:tc>
                <w:tcPr>
                  <w:tcW w:w="850" w:type="dxa"/>
                  <w:tcBorders>
                    <w:top w:val="nil"/>
                    <w:left w:val="nil"/>
                    <w:bottom w:val="single" w:sz="4" w:space="0" w:color="auto"/>
                    <w:right w:val="single" w:sz="4" w:space="0" w:color="auto"/>
                  </w:tcBorders>
                  <w:shd w:val="clear" w:color="000000" w:fill="D9D9D9"/>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29 241 759</w:t>
                  </w:r>
                </w:p>
              </w:tc>
            </w:tr>
            <w:tr w:rsidR="0099069E" w:rsidRPr="00C31433" w:rsidTr="0020561E">
              <w:trPr>
                <w:trHeight w:val="20"/>
              </w:trPr>
              <w:tc>
                <w:tcPr>
                  <w:tcW w:w="1553" w:type="dxa"/>
                  <w:vAlign w:val="center"/>
                </w:tcPr>
                <w:p w:rsidR="0099069E" w:rsidRPr="00C31433" w:rsidRDefault="0099069E" w:rsidP="0020561E">
                  <w:pPr>
                    <w:spacing w:after="0" w:line="240" w:lineRule="auto"/>
                    <w:rPr>
                      <w:rFonts w:eastAsia="Times New Roman" w:cstheme="minorHAnsi"/>
                      <w:sz w:val="12"/>
                      <w:szCs w:val="16"/>
                      <w:lang w:eastAsia="lv-LV"/>
                    </w:rPr>
                  </w:pPr>
                  <w:r w:rsidRPr="00C31433">
                    <w:rPr>
                      <w:rFonts w:eastAsia="Times New Roman" w:cstheme="minorHAnsi"/>
                      <w:color w:val="000000"/>
                      <w:sz w:val="12"/>
                      <w:szCs w:val="16"/>
                      <w:lang w:eastAsia="lv-LV"/>
                    </w:rPr>
                    <w:t>Pabalsts pensijas saņēmēja nāves gadījumā pārdzīvojušam laulātajam</w:t>
                  </w:r>
                </w:p>
              </w:tc>
              <w:tc>
                <w:tcPr>
                  <w:tcW w:w="566" w:type="dxa"/>
                  <w:tcBorders>
                    <w:top w:val="nil"/>
                    <w:left w:val="single" w:sz="4" w:space="0" w:color="auto"/>
                    <w:bottom w:val="single" w:sz="4" w:space="0" w:color="auto"/>
                    <w:right w:val="single" w:sz="4" w:space="0" w:color="auto"/>
                  </w:tcBorders>
                  <w:shd w:val="clear" w:color="auto" w:fill="auto"/>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215</w:t>
                  </w:r>
                </w:p>
              </w:tc>
              <w:tc>
                <w:tcPr>
                  <w:tcW w:w="705" w:type="dxa"/>
                  <w:tcBorders>
                    <w:top w:val="nil"/>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26.96</w:t>
                  </w:r>
                </w:p>
              </w:tc>
              <w:tc>
                <w:tcPr>
                  <w:tcW w:w="763" w:type="dxa"/>
                  <w:tcBorders>
                    <w:top w:val="nil"/>
                    <w:left w:val="nil"/>
                    <w:bottom w:val="single" w:sz="4" w:space="0" w:color="auto"/>
                    <w:right w:val="single" w:sz="4" w:space="0" w:color="auto"/>
                  </w:tcBorders>
                  <w:shd w:val="clear" w:color="000000" w:fill="D9D9D9"/>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69 557</w:t>
                  </w:r>
                </w:p>
              </w:tc>
              <w:tc>
                <w:tcPr>
                  <w:tcW w:w="656" w:type="dxa"/>
                  <w:tcBorders>
                    <w:top w:val="nil"/>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215</w:t>
                  </w:r>
                </w:p>
              </w:tc>
              <w:tc>
                <w:tcPr>
                  <w:tcW w:w="794" w:type="dxa"/>
                  <w:tcBorders>
                    <w:top w:val="nil"/>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26.96</w:t>
                  </w:r>
                </w:p>
              </w:tc>
              <w:tc>
                <w:tcPr>
                  <w:tcW w:w="794" w:type="dxa"/>
                  <w:tcBorders>
                    <w:top w:val="nil"/>
                    <w:left w:val="nil"/>
                    <w:bottom w:val="single" w:sz="4" w:space="0" w:color="auto"/>
                    <w:right w:val="single" w:sz="4" w:space="0" w:color="auto"/>
                  </w:tcBorders>
                  <w:shd w:val="clear" w:color="000000" w:fill="D9D9D9"/>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69 557</w:t>
                  </w:r>
                </w:p>
              </w:tc>
              <w:tc>
                <w:tcPr>
                  <w:tcW w:w="676" w:type="dxa"/>
                  <w:gridSpan w:val="2"/>
                  <w:tcBorders>
                    <w:top w:val="nil"/>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215</w:t>
                  </w:r>
                </w:p>
              </w:tc>
              <w:tc>
                <w:tcPr>
                  <w:tcW w:w="713" w:type="dxa"/>
                  <w:tcBorders>
                    <w:top w:val="nil"/>
                    <w:left w:val="nil"/>
                    <w:bottom w:val="single" w:sz="4" w:space="0" w:color="auto"/>
                    <w:right w:val="single" w:sz="4" w:space="0" w:color="auto"/>
                  </w:tcBorders>
                  <w:shd w:val="clear" w:color="auto" w:fill="auto"/>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26.96</w:t>
                  </w:r>
                </w:p>
              </w:tc>
              <w:tc>
                <w:tcPr>
                  <w:tcW w:w="850" w:type="dxa"/>
                  <w:tcBorders>
                    <w:top w:val="nil"/>
                    <w:left w:val="nil"/>
                    <w:bottom w:val="single" w:sz="4" w:space="0" w:color="auto"/>
                    <w:right w:val="single" w:sz="4" w:space="0" w:color="auto"/>
                  </w:tcBorders>
                  <w:shd w:val="clear" w:color="000000" w:fill="D9D9D9"/>
                  <w:noWrap/>
                  <w:vAlign w:val="bottom"/>
                </w:tcPr>
                <w:p w:rsidR="0099069E" w:rsidRPr="00C31433" w:rsidRDefault="0099069E" w:rsidP="0020561E">
                  <w:pPr>
                    <w:spacing w:before="100" w:beforeAutospacing="1" w:after="100" w:afterAutospacing="1"/>
                    <w:jc w:val="center"/>
                    <w:rPr>
                      <w:rFonts w:asciiTheme="majorHAnsi" w:hAnsiTheme="majorHAnsi" w:cstheme="majorHAnsi"/>
                      <w:sz w:val="12"/>
                    </w:rPr>
                  </w:pPr>
                  <w:r w:rsidRPr="00C31433">
                    <w:rPr>
                      <w:rFonts w:asciiTheme="majorHAnsi" w:hAnsiTheme="majorHAnsi" w:cstheme="majorHAnsi"/>
                      <w:sz w:val="12"/>
                    </w:rPr>
                    <w:t>69 557</w:t>
                  </w:r>
                </w:p>
              </w:tc>
            </w:tr>
          </w:tbl>
          <w:p w:rsidR="0099069E" w:rsidRPr="00C31433" w:rsidRDefault="0099069E" w:rsidP="0020561E">
            <w:pPr>
              <w:spacing w:after="0" w:line="240" w:lineRule="auto"/>
              <w:jc w:val="both"/>
              <w:rPr>
                <w:rFonts w:ascii="Times New Roman" w:eastAsia="Times New Roman" w:hAnsi="Times New Roman" w:cs="Times New Roman"/>
                <w:i/>
                <w:iCs/>
                <w:sz w:val="16"/>
                <w:szCs w:val="16"/>
                <w:lang w:eastAsia="lv-LV"/>
              </w:rPr>
            </w:pPr>
            <w:r w:rsidRPr="00C31433">
              <w:rPr>
                <w:rFonts w:ascii="Times New Roman" w:eastAsia="Times New Roman" w:hAnsi="Times New Roman" w:cs="Times New Roman"/>
                <w:i/>
                <w:iCs/>
                <w:sz w:val="14"/>
                <w:szCs w:val="16"/>
                <w:lang w:eastAsia="lv-LV"/>
              </w:rPr>
              <w:t>*ņemta vērā VSAA statistika par pensiju saņēmējiem, kuru pensijas apmērs ir līdz jaunajam minimumam, un šo personu šobrīd vidējās pensijas apmēra (bez piemaksas) starpība līdz noteiktam minimumam par katru stāža gadu; skaita īpatsvars pielīdzināts budžeta bāzes kontingentam.</w:t>
            </w:r>
          </w:p>
          <w:p w:rsidR="0099069E" w:rsidRPr="00C31433" w:rsidRDefault="0099069E" w:rsidP="0020561E">
            <w:pPr>
              <w:spacing w:after="0" w:line="240" w:lineRule="auto"/>
              <w:jc w:val="both"/>
              <w:rPr>
                <w:rFonts w:ascii="Times New Roman" w:eastAsia="Times New Roman" w:hAnsi="Times New Roman" w:cs="Times New Roman"/>
                <w:iCs/>
                <w:sz w:val="20"/>
                <w:szCs w:val="16"/>
                <w:lang w:eastAsia="lv-LV"/>
              </w:rPr>
            </w:pPr>
          </w:p>
          <w:p w:rsidR="0099069E" w:rsidRPr="00C31433" w:rsidRDefault="0099069E" w:rsidP="0020561E">
            <w:pPr>
              <w:spacing w:after="0" w:line="240" w:lineRule="auto"/>
              <w:jc w:val="both"/>
              <w:rPr>
                <w:rFonts w:ascii="Times New Roman" w:eastAsia="Times New Roman" w:hAnsi="Times New Roman" w:cs="Times New Roman"/>
                <w:iCs/>
                <w:sz w:val="20"/>
                <w:szCs w:val="16"/>
                <w:lang w:eastAsia="lv-LV"/>
              </w:rPr>
            </w:pPr>
          </w:p>
          <w:p w:rsidR="0099069E" w:rsidRPr="008D0968" w:rsidRDefault="0099069E" w:rsidP="0020561E">
            <w:pPr>
              <w:spacing w:after="0" w:line="240" w:lineRule="auto"/>
              <w:jc w:val="both"/>
              <w:rPr>
                <w:rFonts w:ascii="Times New Roman" w:eastAsia="Times New Roman" w:hAnsi="Times New Roman" w:cs="Times New Roman"/>
                <w:iCs/>
                <w:sz w:val="20"/>
                <w:szCs w:val="16"/>
                <w:lang w:eastAsia="lv-LV"/>
              </w:rPr>
            </w:pPr>
            <w:r w:rsidRPr="00C31433">
              <w:rPr>
                <w:rFonts w:ascii="Times New Roman" w:eastAsia="Times New Roman" w:hAnsi="Times New Roman" w:cs="Times New Roman"/>
                <w:iCs/>
                <w:sz w:val="20"/>
                <w:szCs w:val="16"/>
                <w:lang w:eastAsia="lv-LV"/>
              </w:rPr>
              <w:t xml:space="preserve">Ņemot vērā, ka minimālo pensiju un no to apmēriem izrietošo pabalstu pārskatīšana uz augstākām aprēķina bāzes vērtībām personām ir ar sociālās apdrošināšanas iemaksām nesaistīti izdevumi, norādītie izdevumi </w:t>
            </w:r>
            <w:r w:rsidRPr="008D0968">
              <w:rPr>
                <w:rFonts w:ascii="Times New Roman" w:eastAsia="Times New Roman" w:hAnsi="Times New Roman" w:cs="Times New Roman"/>
                <w:iCs/>
                <w:sz w:val="20"/>
                <w:szCs w:val="16"/>
                <w:lang w:eastAsia="lv-LV"/>
              </w:rPr>
              <w:t xml:space="preserve">nodrošināmi no valsts pamatbudžeta. Attiecīgi, lai nodrošinātu pakalpojuma izmaksu minimālā apmērā, apmēra daļa, kas personai aprēķināta no iepriekš veiktajām sociālās apdrošināšanas iemaksām, arī turpmāk tiks izmaksāta no sociālās apdrošināšanas speciālā budžeta, savukārt iztrūkstošā starpība līdz jaunajam minimumam – no  </w:t>
            </w:r>
            <w:r w:rsidR="001F55F5" w:rsidRPr="008D0968">
              <w:rPr>
                <w:rFonts w:ascii="Times New Roman" w:eastAsia="Times New Roman" w:hAnsi="Times New Roman" w:cs="Times New Roman"/>
                <w:iCs/>
                <w:sz w:val="20"/>
                <w:szCs w:val="16"/>
                <w:lang w:eastAsia="lv-LV"/>
              </w:rPr>
              <w:t>LM</w:t>
            </w:r>
            <w:r w:rsidRPr="008D0968">
              <w:rPr>
                <w:rFonts w:ascii="Times New Roman" w:eastAsia="Times New Roman" w:hAnsi="Times New Roman" w:cs="Times New Roman"/>
                <w:iCs/>
                <w:sz w:val="20"/>
                <w:szCs w:val="16"/>
                <w:lang w:eastAsia="lv-LV"/>
              </w:rPr>
              <w:t xml:space="preserve"> pamatbudžeta programmas 04.00.00 “Valsts atbalsts sociālajai apdrošināšanai”.</w:t>
            </w:r>
          </w:p>
          <w:p w:rsidR="0099069E" w:rsidRPr="008D0968" w:rsidRDefault="0099069E" w:rsidP="0020561E">
            <w:pPr>
              <w:spacing w:after="0" w:line="240" w:lineRule="auto"/>
              <w:jc w:val="both"/>
              <w:rPr>
                <w:rFonts w:ascii="Times New Roman" w:eastAsia="Times New Roman" w:hAnsi="Times New Roman" w:cs="Times New Roman"/>
                <w:iCs/>
                <w:sz w:val="20"/>
                <w:szCs w:val="16"/>
                <w:lang w:eastAsia="lv-LV"/>
              </w:rPr>
            </w:pPr>
          </w:p>
          <w:p w:rsidR="0099069E" w:rsidRPr="008D0968" w:rsidRDefault="0099069E" w:rsidP="0020561E">
            <w:pPr>
              <w:spacing w:after="0" w:line="240" w:lineRule="auto"/>
              <w:jc w:val="both"/>
              <w:rPr>
                <w:rFonts w:ascii="Times New Roman" w:eastAsia="Times New Roman" w:hAnsi="Times New Roman" w:cs="Times New Roman"/>
                <w:iCs/>
                <w:sz w:val="20"/>
                <w:szCs w:val="16"/>
                <w:lang w:eastAsia="lv-LV"/>
              </w:rPr>
            </w:pPr>
            <w:r w:rsidRPr="008D0968">
              <w:rPr>
                <w:rFonts w:ascii="Times New Roman" w:eastAsia="Times New Roman" w:hAnsi="Times New Roman" w:cs="Times New Roman"/>
                <w:sz w:val="20"/>
                <w:szCs w:val="20"/>
                <w:lang w:eastAsia="lv-LV"/>
              </w:rPr>
              <w:lastRenderedPageBreak/>
              <w:t xml:space="preserve">Lai realizētu izmaiņas likumprojektā, pārskatot vecuma, invaliditātes un apgādnieka zaudējuma gadījumā pensiju minimālo aprēķina bāzi, Valsts sociālās apdrošināšanas aģentūrai IS izmaiņām 2021.gadā nepieciešami 70 785 </w:t>
            </w:r>
            <w:proofErr w:type="spellStart"/>
            <w:r w:rsidRPr="008D0968">
              <w:rPr>
                <w:rFonts w:ascii="Times New Roman" w:eastAsia="Times New Roman" w:hAnsi="Times New Roman" w:cs="Times New Roman"/>
                <w:i/>
                <w:sz w:val="20"/>
                <w:szCs w:val="20"/>
                <w:lang w:eastAsia="lv-LV"/>
              </w:rPr>
              <w:t>euro</w:t>
            </w:r>
            <w:proofErr w:type="spellEnd"/>
            <w:r w:rsidRPr="008D0968">
              <w:rPr>
                <w:rFonts w:ascii="Times New Roman" w:eastAsia="Times New Roman" w:hAnsi="Times New Roman" w:cs="Times New Roman"/>
                <w:sz w:val="20"/>
                <w:szCs w:val="20"/>
                <w:lang w:eastAsia="lv-LV"/>
              </w:rPr>
              <w:t xml:space="preserve"> (150 c/d * 471,90 </w:t>
            </w:r>
            <w:proofErr w:type="spellStart"/>
            <w:r w:rsidRPr="008D0968">
              <w:rPr>
                <w:rFonts w:ascii="Times New Roman" w:eastAsia="Times New Roman" w:hAnsi="Times New Roman" w:cs="Times New Roman"/>
                <w:i/>
                <w:sz w:val="20"/>
                <w:szCs w:val="20"/>
                <w:lang w:eastAsia="lv-LV"/>
              </w:rPr>
              <w:t>euro</w:t>
            </w:r>
            <w:proofErr w:type="spellEnd"/>
            <w:r w:rsidRPr="008D0968">
              <w:rPr>
                <w:rFonts w:ascii="Times New Roman" w:eastAsia="Times New Roman" w:hAnsi="Times New Roman" w:cs="Times New Roman"/>
                <w:sz w:val="20"/>
                <w:szCs w:val="20"/>
                <w:lang w:eastAsia="lv-LV"/>
              </w:rPr>
              <w:t xml:space="preserve"> c/d) un 2022.gadā – 70 785 </w:t>
            </w:r>
            <w:proofErr w:type="spellStart"/>
            <w:r w:rsidRPr="008D0968">
              <w:rPr>
                <w:rFonts w:ascii="Times New Roman" w:eastAsia="Times New Roman" w:hAnsi="Times New Roman" w:cs="Times New Roman"/>
                <w:i/>
                <w:sz w:val="20"/>
                <w:szCs w:val="20"/>
                <w:lang w:eastAsia="lv-LV"/>
              </w:rPr>
              <w:t>euro</w:t>
            </w:r>
            <w:proofErr w:type="spellEnd"/>
            <w:r w:rsidRPr="008D0968">
              <w:rPr>
                <w:rFonts w:ascii="Times New Roman" w:eastAsia="Times New Roman" w:hAnsi="Times New Roman" w:cs="Times New Roman"/>
                <w:sz w:val="20"/>
                <w:szCs w:val="20"/>
                <w:lang w:eastAsia="lv-LV"/>
              </w:rPr>
              <w:t xml:space="preserve"> (150 c/d * 471,90 </w:t>
            </w:r>
            <w:proofErr w:type="spellStart"/>
            <w:r w:rsidRPr="008D0968">
              <w:rPr>
                <w:rFonts w:ascii="Times New Roman" w:eastAsia="Times New Roman" w:hAnsi="Times New Roman" w:cs="Times New Roman"/>
                <w:i/>
                <w:sz w:val="20"/>
                <w:szCs w:val="20"/>
                <w:lang w:eastAsia="lv-LV"/>
              </w:rPr>
              <w:t>euro</w:t>
            </w:r>
            <w:proofErr w:type="spellEnd"/>
            <w:r w:rsidRPr="008D0968">
              <w:rPr>
                <w:rFonts w:ascii="Times New Roman" w:eastAsia="Times New Roman" w:hAnsi="Times New Roman" w:cs="Times New Roman"/>
                <w:sz w:val="20"/>
                <w:szCs w:val="20"/>
                <w:lang w:eastAsia="lv-LV"/>
              </w:rPr>
              <w:t xml:space="preserve"> c/d). Tas ietver: jauna vecuma pensijas minimālā apmēra aprēķina algoritma, kas jāiestrādā gan pensijas piešķiršanas, gan pārrēķināšanas operācijās, izstrādi; pensiju minimālo apmēru piesaisti ienākumu mediānai un masveida uzdevuma izstrādi ikgadējai pensiju minimālā apmēra pārskatīšanai atbilstoši ienākumu mediānas izmaiņām. Finansējums VSAA IS izmaiņām tiks nodrošināts no LM pamatbudžeta apakšprogrammas  </w:t>
            </w:r>
            <w:r w:rsidRPr="008D0968">
              <w:rPr>
                <w:rFonts w:ascii="Times New Roman" w:eastAsia="Times New Roman" w:hAnsi="Times New Roman" w:cs="Times New Roman"/>
                <w:iCs/>
                <w:sz w:val="20"/>
                <w:szCs w:val="16"/>
                <w:lang w:eastAsia="lv-LV"/>
              </w:rPr>
              <w:t>97.02.00 “</w:t>
            </w:r>
            <w:r w:rsidRPr="008D0968">
              <w:rPr>
                <w:rFonts w:ascii="Times New Roman" w:eastAsia="Times New Roman" w:hAnsi="Times New Roman" w:cs="Times New Roman"/>
                <w:iCs/>
                <w:sz w:val="20"/>
                <w:szCs w:val="20"/>
                <w:lang w:eastAsia="lv-LV"/>
              </w:rPr>
              <w:t>Nozares centralizēto funkciju izpilde</w:t>
            </w:r>
            <w:r w:rsidRPr="008D0968">
              <w:rPr>
                <w:rFonts w:ascii="Times New Roman" w:eastAsia="Times New Roman" w:hAnsi="Times New Roman" w:cs="Times New Roman"/>
                <w:iCs/>
                <w:sz w:val="20"/>
                <w:szCs w:val="16"/>
                <w:lang w:eastAsia="lv-LV"/>
              </w:rPr>
              <w:t>”.</w:t>
            </w:r>
          </w:p>
          <w:p w:rsidR="0099069E" w:rsidRPr="008D0968" w:rsidRDefault="0099069E" w:rsidP="0020561E">
            <w:pPr>
              <w:spacing w:after="0" w:line="240" w:lineRule="auto"/>
              <w:jc w:val="both"/>
              <w:rPr>
                <w:rFonts w:ascii="Times New Roman" w:eastAsia="Times New Roman" w:hAnsi="Times New Roman" w:cs="Times New Roman"/>
                <w:sz w:val="20"/>
                <w:szCs w:val="20"/>
                <w:lang w:eastAsia="lv-LV"/>
              </w:rPr>
            </w:pPr>
          </w:p>
          <w:p w:rsidR="0099069E" w:rsidRPr="008D0968" w:rsidRDefault="0099069E" w:rsidP="0020561E">
            <w:pPr>
              <w:spacing w:after="0" w:line="240" w:lineRule="auto"/>
              <w:jc w:val="both"/>
              <w:rPr>
                <w:rFonts w:ascii="Times New Roman" w:eastAsia="Times New Roman" w:hAnsi="Times New Roman" w:cs="Times New Roman"/>
                <w:iCs/>
                <w:sz w:val="20"/>
                <w:szCs w:val="16"/>
                <w:lang w:eastAsia="lv-LV"/>
              </w:rPr>
            </w:pPr>
            <w:r w:rsidRPr="008D0968">
              <w:rPr>
                <w:rFonts w:ascii="Times New Roman" w:eastAsia="Times New Roman" w:hAnsi="Times New Roman" w:cs="Times New Roman"/>
                <w:iCs/>
                <w:sz w:val="20"/>
                <w:szCs w:val="16"/>
                <w:lang w:eastAsia="lv-LV"/>
              </w:rPr>
              <w:t>Likumprojekta ietekmē palielinās:</w:t>
            </w:r>
          </w:p>
          <w:p w:rsidR="0099069E" w:rsidRPr="008D0968" w:rsidRDefault="0099069E" w:rsidP="0099069E">
            <w:pPr>
              <w:pStyle w:val="ListParagraph"/>
              <w:numPr>
                <w:ilvl w:val="0"/>
                <w:numId w:val="9"/>
              </w:numPr>
              <w:spacing w:after="0" w:line="240" w:lineRule="auto"/>
              <w:jc w:val="both"/>
              <w:rPr>
                <w:rFonts w:ascii="Times New Roman" w:eastAsia="Times New Roman" w:hAnsi="Times New Roman" w:cs="Times New Roman"/>
                <w:iCs/>
                <w:sz w:val="20"/>
                <w:szCs w:val="16"/>
                <w:lang w:eastAsia="lv-LV"/>
              </w:rPr>
            </w:pPr>
            <w:r w:rsidRPr="008D0968">
              <w:rPr>
                <w:rFonts w:ascii="Times New Roman" w:eastAsia="Times New Roman" w:hAnsi="Times New Roman" w:cs="Times New Roman"/>
                <w:iCs/>
                <w:sz w:val="20"/>
                <w:szCs w:val="16"/>
                <w:lang w:eastAsia="lv-LV"/>
              </w:rPr>
              <w:t xml:space="preserve">LM pamatbudžeta programmas 04.00.00 “Valsts atbalsts sociālajai apdrošināšanai” valsts budžeta uzturēšanas izdevumu </w:t>
            </w:r>
            <w:proofErr w:type="spellStart"/>
            <w:r w:rsidRPr="008D0968">
              <w:rPr>
                <w:rFonts w:ascii="Times New Roman" w:eastAsia="Times New Roman" w:hAnsi="Times New Roman" w:cs="Times New Roman"/>
                <w:iCs/>
                <w:sz w:val="20"/>
                <w:szCs w:val="16"/>
                <w:lang w:eastAsia="lv-LV"/>
              </w:rPr>
              <w:t>transferti</w:t>
            </w:r>
            <w:proofErr w:type="spellEnd"/>
            <w:r w:rsidRPr="008D0968">
              <w:rPr>
                <w:rFonts w:ascii="Times New Roman" w:eastAsia="Times New Roman" w:hAnsi="Times New Roman" w:cs="Times New Roman"/>
                <w:iCs/>
                <w:sz w:val="20"/>
                <w:szCs w:val="16"/>
                <w:lang w:eastAsia="lv-LV"/>
              </w:rPr>
              <w:t xml:space="preserve"> no valsts pamatbudžeta uz valsts speciālo budžetu,  tai skaitā:</w:t>
            </w:r>
          </w:p>
          <w:p w:rsidR="0099069E" w:rsidRPr="00C31433" w:rsidRDefault="0099069E" w:rsidP="0099069E">
            <w:pPr>
              <w:pStyle w:val="ListParagraph"/>
              <w:numPr>
                <w:ilvl w:val="1"/>
                <w:numId w:val="9"/>
              </w:numPr>
              <w:spacing w:after="0" w:line="240" w:lineRule="auto"/>
              <w:jc w:val="both"/>
              <w:rPr>
                <w:rFonts w:ascii="Times New Roman" w:eastAsia="Times New Roman" w:hAnsi="Times New Roman" w:cs="Times New Roman"/>
                <w:iCs/>
                <w:sz w:val="20"/>
                <w:szCs w:val="16"/>
                <w:lang w:eastAsia="lv-LV"/>
              </w:rPr>
            </w:pPr>
            <w:r w:rsidRPr="008D0968">
              <w:rPr>
                <w:rFonts w:ascii="Times New Roman" w:eastAsia="Times New Roman" w:hAnsi="Times New Roman" w:cs="Times New Roman"/>
                <w:iCs/>
                <w:sz w:val="20"/>
                <w:szCs w:val="16"/>
                <w:lang w:eastAsia="lv-LV"/>
              </w:rPr>
              <w:t xml:space="preserve">2021.gadā 56 136 901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 vienlaikus palielinot speciālā budžeta apakšprogrammas 04.01.00 “</w:t>
            </w:r>
            <w:r w:rsidRPr="00C31433">
              <w:rPr>
                <w:rFonts w:ascii="Times New Roman" w:eastAsia="Times New Roman" w:hAnsi="Times New Roman" w:cs="Times New Roman"/>
                <w:i/>
                <w:iCs/>
                <w:sz w:val="20"/>
                <w:szCs w:val="16"/>
                <w:lang w:eastAsia="lv-LV"/>
              </w:rPr>
              <w:t>Valsts pensiju speciālais budžet</w:t>
            </w:r>
            <w:r w:rsidRPr="00C31433">
              <w:rPr>
                <w:rFonts w:ascii="Times New Roman" w:eastAsia="Times New Roman" w:hAnsi="Times New Roman" w:cs="Times New Roman"/>
                <w:iCs/>
                <w:sz w:val="20"/>
                <w:szCs w:val="16"/>
                <w:lang w:eastAsia="lv-LV"/>
              </w:rPr>
              <w:t xml:space="preserve">s” saņemtos </w:t>
            </w:r>
            <w:proofErr w:type="spellStart"/>
            <w:r w:rsidRPr="00C31433">
              <w:rPr>
                <w:rFonts w:ascii="Times New Roman" w:eastAsia="Times New Roman" w:hAnsi="Times New Roman" w:cs="Times New Roman"/>
                <w:iCs/>
                <w:sz w:val="20"/>
                <w:szCs w:val="16"/>
                <w:lang w:eastAsia="lv-LV"/>
              </w:rPr>
              <w:t>transfertus</w:t>
            </w:r>
            <w:proofErr w:type="spellEnd"/>
            <w:r w:rsidRPr="00C31433">
              <w:rPr>
                <w:rFonts w:ascii="Times New Roman" w:eastAsia="Times New Roman" w:hAnsi="Times New Roman" w:cs="Times New Roman"/>
                <w:iCs/>
                <w:sz w:val="20"/>
                <w:szCs w:val="16"/>
                <w:lang w:eastAsia="lv-LV"/>
              </w:rPr>
              <w:t xml:space="preserve"> no valsts pamatbudžeta un izdevumus sociāla rakstura maksājumiem un kompensācijām 27 404 270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apmērā un speciālā budžeta apakšprogrammas 04.04.00 “</w:t>
            </w:r>
            <w:r w:rsidRPr="00C31433">
              <w:rPr>
                <w:rFonts w:ascii="Times New Roman" w:eastAsia="Times New Roman" w:hAnsi="Times New Roman" w:cs="Times New Roman"/>
                <w:i/>
                <w:iCs/>
                <w:sz w:val="20"/>
                <w:szCs w:val="16"/>
                <w:lang w:eastAsia="lv-LV"/>
              </w:rPr>
              <w:t>Invaliditātes, maternitātes un slimības speciālais budžets</w:t>
            </w:r>
            <w:r w:rsidRPr="00C31433">
              <w:rPr>
                <w:rFonts w:ascii="Times New Roman" w:eastAsia="Times New Roman" w:hAnsi="Times New Roman" w:cs="Times New Roman"/>
                <w:iCs/>
                <w:sz w:val="20"/>
                <w:szCs w:val="16"/>
                <w:lang w:eastAsia="lv-LV"/>
              </w:rPr>
              <w:t xml:space="preserve">” saņemtos </w:t>
            </w:r>
            <w:proofErr w:type="spellStart"/>
            <w:r w:rsidRPr="00C31433">
              <w:rPr>
                <w:rFonts w:ascii="Times New Roman" w:eastAsia="Times New Roman" w:hAnsi="Times New Roman" w:cs="Times New Roman"/>
                <w:iCs/>
                <w:sz w:val="20"/>
                <w:szCs w:val="16"/>
                <w:lang w:eastAsia="lv-LV"/>
              </w:rPr>
              <w:t>transfertus</w:t>
            </w:r>
            <w:proofErr w:type="spellEnd"/>
            <w:r w:rsidRPr="00C31433">
              <w:rPr>
                <w:rFonts w:ascii="Times New Roman" w:eastAsia="Times New Roman" w:hAnsi="Times New Roman" w:cs="Times New Roman"/>
                <w:iCs/>
                <w:sz w:val="20"/>
                <w:szCs w:val="16"/>
                <w:lang w:eastAsia="lv-LV"/>
              </w:rPr>
              <w:t xml:space="preserve"> no valsts pamatbudžeta un izdevumi sociāla rakstura maksājumiem un kompensācijām 28 732 631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apmērā,</w:t>
            </w:r>
          </w:p>
          <w:p w:rsidR="0099069E" w:rsidRPr="00C31433" w:rsidRDefault="0099069E" w:rsidP="0099069E">
            <w:pPr>
              <w:pStyle w:val="ListParagraph"/>
              <w:numPr>
                <w:ilvl w:val="1"/>
                <w:numId w:val="9"/>
              </w:numPr>
              <w:spacing w:after="0" w:line="240" w:lineRule="auto"/>
              <w:jc w:val="both"/>
              <w:rPr>
                <w:rFonts w:ascii="Times New Roman" w:eastAsia="Times New Roman" w:hAnsi="Times New Roman" w:cs="Times New Roman"/>
                <w:iCs/>
                <w:sz w:val="20"/>
                <w:szCs w:val="16"/>
                <w:lang w:eastAsia="lv-LV"/>
              </w:rPr>
            </w:pPr>
            <w:r w:rsidRPr="00C31433">
              <w:rPr>
                <w:rFonts w:ascii="Times New Roman" w:eastAsia="Times New Roman" w:hAnsi="Times New Roman" w:cs="Times New Roman"/>
                <w:iCs/>
                <w:sz w:val="20"/>
                <w:szCs w:val="16"/>
                <w:lang w:eastAsia="lv-LV"/>
              </w:rPr>
              <w:t xml:space="preserve">2022.gadā 56 350 956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 vienlaikus palielinot speciālā budžeta apakšprogrammas 04.01.00 “</w:t>
            </w:r>
            <w:r w:rsidRPr="00C31433">
              <w:rPr>
                <w:rFonts w:ascii="Times New Roman" w:eastAsia="Times New Roman" w:hAnsi="Times New Roman" w:cs="Times New Roman"/>
                <w:i/>
                <w:iCs/>
                <w:sz w:val="20"/>
                <w:szCs w:val="16"/>
                <w:lang w:eastAsia="lv-LV"/>
              </w:rPr>
              <w:t>Valsts pensiju speciālais budžet</w:t>
            </w:r>
            <w:r w:rsidRPr="00C31433">
              <w:rPr>
                <w:rFonts w:ascii="Times New Roman" w:eastAsia="Times New Roman" w:hAnsi="Times New Roman" w:cs="Times New Roman"/>
                <w:iCs/>
                <w:sz w:val="20"/>
                <w:szCs w:val="16"/>
                <w:lang w:eastAsia="lv-LV"/>
              </w:rPr>
              <w:t xml:space="preserve">s” saņemtos </w:t>
            </w:r>
            <w:proofErr w:type="spellStart"/>
            <w:r w:rsidRPr="00C31433">
              <w:rPr>
                <w:rFonts w:ascii="Times New Roman" w:eastAsia="Times New Roman" w:hAnsi="Times New Roman" w:cs="Times New Roman"/>
                <w:iCs/>
                <w:sz w:val="20"/>
                <w:szCs w:val="16"/>
                <w:lang w:eastAsia="lv-LV"/>
              </w:rPr>
              <w:t>transfertus</w:t>
            </w:r>
            <w:proofErr w:type="spellEnd"/>
            <w:r w:rsidRPr="00C31433">
              <w:rPr>
                <w:rFonts w:ascii="Times New Roman" w:eastAsia="Times New Roman" w:hAnsi="Times New Roman" w:cs="Times New Roman"/>
                <w:iCs/>
                <w:sz w:val="20"/>
                <w:szCs w:val="16"/>
                <w:lang w:eastAsia="lv-LV"/>
              </w:rPr>
              <w:t xml:space="preserve"> no valsts pamatbudžeta un izdevumus sociāla rakstura maksājumiem un kompensācijām 27 331 080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apmērā un speciālā budžeta apakšprogrammas 04.04.00 “</w:t>
            </w:r>
            <w:r w:rsidRPr="00C31433">
              <w:rPr>
                <w:rFonts w:ascii="Times New Roman" w:eastAsia="Times New Roman" w:hAnsi="Times New Roman" w:cs="Times New Roman"/>
                <w:i/>
                <w:iCs/>
                <w:sz w:val="20"/>
                <w:szCs w:val="16"/>
                <w:lang w:eastAsia="lv-LV"/>
              </w:rPr>
              <w:t>Invaliditātes, maternitātes un slimības speciālais budžets</w:t>
            </w:r>
            <w:r w:rsidRPr="00C31433">
              <w:rPr>
                <w:rFonts w:ascii="Times New Roman" w:eastAsia="Times New Roman" w:hAnsi="Times New Roman" w:cs="Times New Roman"/>
                <w:iCs/>
                <w:sz w:val="20"/>
                <w:szCs w:val="16"/>
                <w:lang w:eastAsia="lv-LV"/>
              </w:rPr>
              <w:t xml:space="preserve">” saņemtos </w:t>
            </w:r>
            <w:proofErr w:type="spellStart"/>
            <w:r w:rsidRPr="00C31433">
              <w:rPr>
                <w:rFonts w:ascii="Times New Roman" w:eastAsia="Times New Roman" w:hAnsi="Times New Roman" w:cs="Times New Roman"/>
                <w:iCs/>
                <w:sz w:val="20"/>
                <w:szCs w:val="16"/>
                <w:lang w:eastAsia="lv-LV"/>
              </w:rPr>
              <w:t>transfertus</w:t>
            </w:r>
            <w:proofErr w:type="spellEnd"/>
            <w:r w:rsidRPr="00C31433">
              <w:rPr>
                <w:rFonts w:ascii="Times New Roman" w:eastAsia="Times New Roman" w:hAnsi="Times New Roman" w:cs="Times New Roman"/>
                <w:iCs/>
                <w:sz w:val="20"/>
                <w:szCs w:val="16"/>
                <w:lang w:eastAsia="lv-LV"/>
              </w:rPr>
              <w:t xml:space="preserve"> no valsts pamatbudžeta un izdevumi sociāla rakstura maksājumiem un kompensācijām 29 019 876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apmērā,</w:t>
            </w:r>
          </w:p>
          <w:p w:rsidR="0099069E" w:rsidRPr="00C31433" w:rsidRDefault="0099069E" w:rsidP="0099069E">
            <w:pPr>
              <w:pStyle w:val="ListParagraph"/>
              <w:numPr>
                <w:ilvl w:val="1"/>
                <w:numId w:val="9"/>
              </w:numPr>
              <w:spacing w:after="0" w:line="240" w:lineRule="auto"/>
              <w:jc w:val="both"/>
              <w:rPr>
                <w:rFonts w:ascii="Times New Roman" w:eastAsia="Times New Roman" w:hAnsi="Times New Roman" w:cs="Times New Roman"/>
                <w:iCs/>
                <w:sz w:val="20"/>
                <w:szCs w:val="16"/>
                <w:lang w:eastAsia="lv-LV"/>
              </w:rPr>
            </w:pPr>
            <w:r w:rsidRPr="00C31433">
              <w:rPr>
                <w:rFonts w:ascii="Times New Roman" w:eastAsia="Times New Roman" w:hAnsi="Times New Roman" w:cs="Times New Roman"/>
                <w:iCs/>
                <w:sz w:val="20"/>
                <w:szCs w:val="16"/>
                <w:lang w:eastAsia="lv-LV"/>
              </w:rPr>
              <w:t xml:space="preserve">2023.gadā 56 581 860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 vienlaikus palielinot speciālā budžeta apakšprogrammas 04.01.00 “</w:t>
            </w:r>
            <w:r w:rsidRPr="00C31433">
              <w:rPr>
                <w:rFonts w:ascii="Times New Roman" w:eastAsia="Times New Roman" w:hAnsi="Times New Roman" w:cs="Times New Roman"/>
                <w:i/>
                <w:iCs/>
                <w:sz w:val="20"/>
                <w:szCs w:val="16"/>
                <w:lang w:eastAsia="lv-LV"/>
              </w:rPr>
              <w:t>Valsts pensiju speciālais budžet</w:t>
            </w:r>
            <w:r w:rsidRPr="00C31433">
              <w:rPr>
                <w:rFonts w:ascii="Times New Roman" w:eastAsia="Times New Roman" w:hAnsi="Times New Roman" w:cs="Times New Roman"/>
                <w:iCs/>
                <w:sz w:val="20"/>
                <w:szCs w:val="16"/>
                <w:lang w:eastAsia="lv-LV"/>
              </w:rPr>
              <w:t xml:space="preserve">s” saņemtos </w:t>
            </w:r>
            <w:proofErr w:type="spellStart"/>
            <w:r w:rsidRPr="00C31433">
              <w:rPr>
                <w:rFonts w:ascii="Times New Roman" w:eastAsia="Times New Roman" w:hAnsi="Times New Roman" w:cs="Times New Roman"/>
                <w:iCs/>
                <w:sz w:val="20"/>
                <w:szCs w:val="16"/>
                <w:lang w:eastAsia="lv-LV"/>
              </w:rPr>
              <w:t>transfertus</w:t>
            </w:r>
            <w:proofErr w:type="spellEnd"/>
            <w:r w:rsidRPr="00C31433">
              <w:rPr>
                <w:rFonts w:ascii="Times New Roman" w:eastAsia="Times New Roman" w:hAnsi="Times New Roman" w:cs="Times New Roman"/>
                <w:iCs/>
                <w:sz w:val="20"/>
                <w:szCs w:val="16"/>
                <w:lang w:eastAsia="lv-LV"/>
              </w:rPr>
              <w:t xml:space="preserve"> no valsts pamatbudžeta un izdevumus sociāla rakstura maksājumiem un kompensācijām 27 270 544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apmērā un speciālā budžeta apakšprogrammas 04.04.00 “</w:t>
            </w:r>
            <w:r w:rsidRPr="00C31433">
              <w:rPr>
                <w:rFonts w:ascii="Times New Roman" w:eastAsia="Times New Roman" w:hAnsi="Times New Roman" w:cs="Times New Roman"/>
                <w:i/>
                <w:iCs/>
                <w:sz w:val="20"/>
                <w:szCs w:val="16"/>
                <w:lang w:eastAsia="lv-LV"/>
              </w:rPr>
              <w:t>Invaliditātes, maternitātes un slimības speciālais budžets</w:t>
            </w:r>
            <w:r w:rsidRPr="00C31433">
              <w:rPr>
                <w:rFonts w:ascii="Times New Roman" w:eastAsia="Times New Roman" w:hAnsi="Times New Roman" w:cs="Times New Roman"/>
                <w:iCs/>
                <w:sz w:val="20"/>
                <w:szCs w:val="16"/>
                <w:lang w:eastAsia="lv-LV"/>
              </w:rPr>
              <w:t xml:space="preserve">” saņemtos </w:t>
            </w:r>
            <w:proofErr w:type="spellStart"/>
            <w:r w:rsidRPr="00C31433">
              <w:rPr>
                <w:rFonts w:ascii="Times New Roman" w:eastAsia="Times New Roman" w:hAnsi="Times New Roman" w:cs="Times New Roman"/>
                <w:iCs/>
                <w:sz w:val="20"/>
                <w:szCs w:val="16"/>
                <w:lang w:eastAsia="lv-LV"/>
              </w:rPr>
              <w:t>transfertus</w:t>
            </w:r>
            <w:proofErr w:type="spellEnd"/>
            <w:r w:rsidRPr="00C31433">
              <w:rPr>
                <w:rFonts w:ascii="Times New Roman" w:eastAsia="Times New Roman" w:hAnsi="Times New Roman" w:cs="Times New Roman"/>
                <w:iCs/>
                <w:sz w:val="20"/>
                <w:szCs w:val="16"/>
                <w:lang w:eastAsia="lv-LV"/>
              </w:rPr>
              <w:t xml:space="preserve"> no valsts pamatbudžeta un izdevumi sociāla rakstura maksājumiem un kompensācijām 29 311 316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apmērā;</w:t>
            </w:r>
          </w:p>
          <w:p w:rsidR="0099069E" w:rsidRPr="00C31433" w:rsidRDefault="0099069E" w:rsidP="0099069E">
            <w:pPr>
              <w:pStyle w:val="ListParagraph"/>
              <w:numPr>
                <w:ilvl w:val="0"/>
                <w:numId w:val="9"/>
              </w:numPr>
              <w:spacing w:after="0" w:line="240" w:lineRule="auto"/>
              <w:jc w:val="both"/>
              <w:rPr>
                <w:rFonts w:ascii="Times New Roman" w:eastAsia="Times New Roman" w:hAnsi="Times New Roman" w:cs="Times New Roman"/>
                <w:iCs/>
                <w:sz w:val="20"/>
                <w:szCs w:val="16"/>
                <w:lang w:eastAsia="lv-LV"/>
              </w:rPr>
            </w:pPr>
            <w:r w:rsidRPr="00C31433">
              <w:rPr>
                <w:rFonts w:ascii="Times New Roman" w:eastAsia="Times New Roman" w:hAnsi="Times New Roman" w:cs="Times New Roman"/>
                <w:iCs/>
                <w:sz w:val="20"/>
                <w:szCs w:val="16"/>
                <w:lang w:eastAsia="lv-LV"/>
              </w:rPr>
              <w:t xml:space="preserve">LM pamatbudžeta apakšprogrammas 97.02.00 </w:t>
            </w:r>
            <w:r w:rsidRPr="00C31433">
              <w:rPr>
                <w:rFonts w:ascii="Times New Roman" w:eastAsia="Times New Roman" w:hAnsi="Times New Roman" w:cs="Times New Roman"/>
                <w:i/>
                <w:iCs/>
                <w:sz w:val="20"/>
                <w:szCs w:val="16"/>
                <w:lang w:eastAsia="lv-LV"/>
              </w:rPr>
              <w:t>“</w:t>
            </w:r>
            <w:r w:rsidRPr="00C31433">
              <w:rPr>
                <w:rFonts w:ascii="Times New Roman" w:eastAsia="Times New Roman" w:hAnsi="Times New Roman" w:cs="Times New Roman"/>
                <w:i/>
                <w:iCs/>
                <w:sz w:val="20"/>
                <w:szCs w:val="20"/>
                <w:lang w:eastAsia="lv-LV"/>
              </w:rPr>
              <w:t>Nozares centralizēto funkciju izpilde</w:t>
            </w:r>
            <w:r w:rsidRPr="00C31433">
              <w:rPr>
                <w:rFonts w:ascii="Times New Roman" w:eastAsia="Times New Roman" w:hAnsi="Times New Roman" w:cs="Times New Roman"/>
                <w:i/>
                <w:iCs/>
                <w:sz w:val="20"/>
                <w:szCs w:val="16"/>
                <w:lang w:eastAsia="lv-LV"/>
              </w:rPr>
              <w:t>”</w:t>
            </w:r>
            <w:r w:rsidRPr="00C31433">
              <w:rPr>
                <w:rFonts w:ascii="Times New Roman" w:eastAsia="Times New Roman" w:hAnsi="Times New Roman" w:cs="Times New Roman"/>
                <w:iCs/>
                <w:sz w:val="20"/>
                <w:szCs w:val="16"/>
                <w:lang w:eastAsia="lv-LV"/>
              </w:rPr>
              <w:t xml:space="preserve"> izdevumi pamatkapitāla veidošanai 2021.gadā 70 785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apmērā un 2022.gadā 70 785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apmērā.</w:t>
            </w:r>
          </w:p>
          <w:p w:rsidR="0099069E" w:rsidRPr="00C31433" w:rsidRDefault="0099069E" w:rsidP="0020561E">
            <w:pPr>
              <w:pStyle w:val="ListParagraph"/>
              <w:spacing w:after="0" w:line="240" w:lineRule="auto"/>
              <w:ind w:left="1080"/>
              <w:jc w:val="both"/>
              <w:rPr>
                <w:rFonts w:ascii="Times New Roman" w:eastAsia="Times New Roman" w:hAnsi="Times New Roman" w:cs="Times New Roman"/>
                <w:iCs/>
                <w:sz w:val="20"/>
                <w:szCs w:val="16"/>
                <w:lang w:eastAsia="lv-LV"/>
              </w:rPr>
            </w:pPr>
          </w:p>
          <w:p w:rsidR="0099069E" w:rsidRPr="00C31433" w:rsidRDefault="0099069E" w:rsidP="0020561E">
            <w:pPr>
              <w:pStyle w:val="ListParagraph"/>
              <w:spacing w:after="0" w:line="240" w:lineRule="auto"/>
              <w:ind w:left="1080"/>
              <w:jc w:val="both"/>
              <w:rPr>
                <w:rFonts w:ascii="Times New Roman" w:eastAsia="Times New Roman" w:hAnsi="Times New Roman" w:cs="Times New Roman"/>
                <w:iCs/>
                <w:sz w:val="20"/>
                <w:szCs w:val="16"/>
                <w:lang w:eastAsia="lv-LV"/>
              </w:rPr>
            </w:pPr>
          </w:p>
          <w:p w:rsidR="0099069E" w:rsidRPr="00C31433" w:rsidRDefault="0099069E" w:rsidP="0020561E">
            <w:pPr>
              <w:spacing w:after="0" w:line="240" w:lineRule="auto"/>
              <w:jc w:val="both"/>
              <w:rPr>
                <w:rFonts w:ascii="Times New Roman" w:eastAsia="Times New Roman" w:hAnsi="Times New Roman" w:cs="Times New Roman"/>
                <w:iCs/>
                <w:sz w:val="20"/>
                <w:szCs w:val="16"/>
                <w:lang w:eastAsia="lv-LV"/>
              </w:rPr>
            </w:pPr>
            <w:r w:rsidRPr="00C31433">
              <w:rPr>
                <w:rFonts w:ascii="Times New Roman" w:eastAsia="Times New Roman" w:hAnsi="Times New Roman" w:cs="Times New Roman"/>
                <w:iCs/>
                <w:sz w:val="20"/>
                <w:szCs w:val="16"/>
                <w:lang w:eastAsia="lv-LV"/>
              </w:rPr>
              <w:t xml:space="preserve">Ministru kabineta 2020.gada </w:t>
            </w:r>
            <w:r w:rsidR="0020561E" w:rsidRPr="00C31433">
              <w:rPr>
                <w:rFonts w:ascii="Times New Roman" w:eastAsia="Times New Roman" w:hAnsi="Times New Roman" w:cs="Times New Roman"/>
                <w:iCs/>
                <w:sz w:val="20"/>
                <w:szCs w:val="16"/>
                <w:lang w:eastAsia="lv-LV"/>
              </w:rPr>
              <w:t>22</w:t>
            </w:r>
            <w:r w:rsidRPr="00C31433">
              <w:rPr>
                <w:rFonts w:ascii="Times New Roman" w:eastAsia="Times New Roman" w:hAnsi="Times New Roman" w:cs="Times New Roman"/>
                <w:iCs/>
                <w:sz w:val="20"/>
                <w:szCs w:val="16"/>
                <w:lang w:eastAsia="lv-LV"/>
              </w:rPr>
              <w:t xml:space="preserve">.septembra sēdē tika atbalstīts LM priekšlikums par papildu finansējuma piešķiršanu LM prioritārā pasākuma “Satversmes tiesas spriedumu izpilde labklājības jomā “ īstenošanai. Pasākuma nodrošināšanai ir atbalstīts kopējais papildu finansējums 2021.gadā 70 662 394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apmērā, 2022.gadā 70 998 851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apmērā un 2023.gadā 71 014 751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apmērā, t.sk. likumprojekta ieviešanai 2021.gadā 56 207 686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apmērā, 2022.gadā </w:t>
            </w:r>
            <w:r w:rsidRPr="00C31433">
              <w:rPr>
                <w:rFonts w:ascii="Times New Roman" w:hAnsi="Times New Roman" w:cs="Times New Roman"/>
                <w:sz w:val="18"/>
                <w:szCs w:val="18"/>
              </w:rPr>
              <w:t xml:space="preserve">56 421 741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apmērā un 2023.gadā </w:t>
            </w:r>
            <w:r w:rsidRPr="00C31433">
              <w:rPr>
                <w:rFonts w:ascii="Times New Roman" w:hAnsi="Times New Roman" w:cs="Times New Roman"/>
                <w:sz w:val="18"/>
                <w:szCs w:val="18"/>
              </w:rPr>
              <w:t xml:space="preserve">56 581 860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apmērā šādu </w:t>
            </w:r>
            <w:proofErr w:type="spellStart"/>
            <w:r w:rsidRPr="00C31433">
              <w:rPr>
                <w:rFonts w:ascii="Times New Roman" w:eastAsia="Times New Roman" w:hAnsi="Times New Roman" w:cs="Times New Roman"/>
                <w:iCs/>
                <w:sz w:val="20"/>
                <w:szCs w:val="16"/>
                <w:lang w:eastAsia="lv-LV"/>
              </w:rPr>
              <w:t>apakšpasākumu</w:t>
            </w:r>
            <w:proofErr w:type="spellEnd"/>
            <w:r w:rsidRPr="00C31433">
              <w:rPr>
                <w:rFonts w:ascii="Times New Roman" w:eastAsia="Times New Roman" w:hAnsi="Times New Roman" w:cs="Times New Roman"/>
                <w:iCs/>
                <w:sz w:val="20"/>
                <w:szCs w:val="16"/>
                <w:lang w:eastAsia="lv-LV"/>
              </w:rPr>
              <w:t xml:space="preserve"> īstenošanai:</w:t>
            </w:r>
          </w:p>
          <w:p w:rsidR="0099069E" w:rsidRPr="00C31433" w:rsidRDefault="0099069E" w:rsidP="0099069E">
            <w:pPr>
              <w:pStyle w:val="ListParagraph"/>
              <w:numPr>
                <w:ilvl w:val="0"/>
                <w:numId w:val="10"/>
              </w:numPr>
              <w:spacing w:after="0" w:line="240" w:lineRule="auto"/>
              <w:jc w:val="both"/>
              <w:rPr>
                <w:rFonts w:ascii="Times New Roman" w:eastAsia="Times New Roman" w:hAnsi="Times New Roman" w:cs="Times New Roman"/>
                <w:iCs/>
                <w:sz w:val="20"/>
                <w:szCs w:val="16"/>
                <w:lang w:eastAsia="lv-LV"/>
              </w:rPr>
            </w:pPr>
            <w:proofErr w:type="spellStart"/>
            <w:r w:rsidRPr="00C31433">
              <w:rPr>
                <w:rFonts w:ascii="Times New Roman" w:eastAsia="Times New Roman" w:hAnsi="Times New Roman" w:cs="Times New Roman"/>
                <w:iCs/>
                <w:sz w:val="20"/>
                <w:szCs w:val="16"/>
                <w:lang w:eastAsia="lv-LV"/>
              </w:rPr>
              <w:t>apakšpasākuma</w:t>
            </w:r>
            <w:proofErr w:type="spellEnd"/>
            <w:r w:rsidRPr="00C31433">
              <w:rPr>
                <w:rFonts w:ascii="Times New Roman" w:eastAsia="Times New Roman" w:hAnsi="Times New Roman" w:cs="Times New Roman"/>
                <w:iCs/>
                <w:sz w:val="20"/>
                <w:szCs w:val="16"/>
                <w:lang w:eastAsia="lv-LV"/>
              </w:rPr>
              <w:t xml:space="preserve"> “Minimālo pensiju paaugstināšana” īstenošanai 2021.gadā 51 241 272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2022.gadā 51 455 327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un 2023.gadā 51 686 231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w:t>
            </w:r>
          </w:p>
          <w:p w:rsidR="0099069E" w:rsidRPr="00C31433" w:rsidRDefault="0099069E" w:rsidP="0099069E">
            <w:pPr>
              <w:pStyle w:val="ListParagraph"/>
              <w:numPr>
                <w:ilvl w:val="0"/>
                <w:numId w:val="10"/>
              </w:numPr>
              <w:spacing w:after="0" w:line="240" w:lineRule="auto"/>
              <w:jc w:val="both"/>
              <w:rPr>
                <w:rFonts w:ascii="Times New Roman" w:eastAsia="Times New Roman" w:hAnsi="Times New Roman" w:cs="Times New Roman"/>
                <w:iCs/>
                <w:sz w:val="20"/>
                <w:szCs w:val="16"/>
                <w:lang w:eastAsia="lv-LV"/>
              </w:rPr>
            </w:pPr>
            <w:proofErr w:type="spellStart"/>
            <w:r w:rsidRPr="00C31433">
              <w:rPr>
                <w:rFonts w:ascii="Times New Roman" w:eastAsia="Times New Roman" w:hAnsi="Times New Roman" w:cs="Times New Roman"/>
                <w:iCs/>
                <w:sz w:val="20"/>
                <w:szCs w:val="16"/>
                <w:lang w:eastAsia="lv-LV"/>
              </w:rPr>
              <w:t>apakšpasākuma</w:t>
            </w:r>
            <w:proofErr w:type="spellEnd"/>
            <w:r w:rsidRPr="00C31433">
              <w:rPr>
                <w:rFonts w:ascii="Times New Roman" w:eastAsia="Times New Roman" w:hAnsi="Times New Roman" w:cs="Times New Roman"/>
                <w:iCs/>
                <w:sz w:val="20"/>
                <w:szCs w:val="16"/>
                <w:lang w:eastAsia="lv-LV"/>
              </w:rPr>
              <w:t xml:space="preserve"> “Atbalsts bērniem apgādnieka </w:t>
            </w:r>
            <w:r w:rsidR="00435208">
              <w:rPr>
                <w:rFonts w:ascii="Times New Roman" w:eastAsia="Times New Roman" w:hAnsi="Times New Roman" w:cs="Times New Roman"/>
                <w:iCs/>
                <w:sz w:val="20"/>
                <w:szCs w:val="16"/>
                <w:lang w:eastAsia="lv-LV"/>
              </w:rPr>
              <w:t>nāves</w:t>
            </w:r>
            <w:r w:rsidRPr="00C31433">
              <w:rPr>
                <w:rFonts w:ascii="Times New Roman" w:eastAsia="Times New Roman" w:hAnsi="Times New Roman" w:cs="Times New Roman"/>
                <w:iCs/>
                <w:sz w:val="20"/>
                <w:szCs w:val="16"/>
                <w:lang w:eastAsia="lv-LV"/>
              </w:rPr>
              <w:t xml:space="preserve"> gadījumā”  īstenošanai 2021.gadā 4 895 629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2022.gadā 4 895 629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un 2023.gadā 4 895 629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w:t>
            </w:r>
          </w:p>
          <w:p w:rsidR="0099069E" w:rsidRPr="00C31433" w:rsidRDefault="0099069E" w:rsidP="0099069E">
            <w:pPr>
              <w:pStyle w:val="ListParagraph"/>
              <w:numPr>
                <w:ilvl w:val="0"/>
                <w:numId w:val="10"/>
              </w:numPr>
              <w:spacing w:after="0" w:line="240" w:lineRule="auto"/>
              <w:jc w:val="both"/>
              <w:rPr>
                <w:rFonts w:ascii="Times New Roman" w:eastAsia="Times New Roman" w:hAnsi="Times New Roman" w:cs="Times New Roman"/>
                <w:iCs/>
                <w:sz w:val="20"/>
                <w:szCs w:val="16"/>
                <w:lang w:eastAsia="lv-LV"/>
              </w:rPr>
            </w:pPr>
            <w:proofErr w:type="spellStart"/>
            <w:r w:rsidRPr="00C31433">
              <w:rPr>
                <w:rFonts w:ascii="Times New Roman" w:eastAsia="Times New Roman" w:hAnsi="Times New Roman" w:cs="Times New Roman"/>
                <w:iCs/>
                <w:sz w:val="20"/>
                <w:szCs w:val="16"/>
                <w:lang w:eastAsia="lv-LV"/>
              </w:rPr>
              <w:t>apakšpasākuma</w:t>
            </w:r>
            <w:proofErr w:type="spellEnd"/>
            <w:r w:rsidRPr="00C31433">
              <w:rPr>
                <w:rFonts w:ascii="Times New Roman" w:eastAsia="Times New Roman" w:hAnsi="Times New Roman" w:cs="Times New Roman"/>
                <w:iCs/>
                <w:sz w:val="20"/>
                <w:szCs w:val="16"/>
                <w:lang w:eastAsia="lv-LV"/>
              </w:rPr>
              <w:t xml:space="preserve"> “IT sistēmu pielāgošana” īstenošanai 2021.gadā 70 785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 xml:space="preserve"> un 2022.gadā 70 785 </w:t>
            </w:r>
            <w:proofErr w:type="spellStart"/>
            <w:r w:rsidRPr="00C31433">
              <w:rPr>
                <w:rFonts w:ascii="Times New Roman" w:eastAsia="Times New Roman" w:hAnsi="Times New Roman" w:cs="Times New Roman"/>
                <w:i/>
                <w:iCs/>
                <w:sz w:val="20"/>
                <w:szCs w:val="16"/>
                <w:lang w:eastAsia="lv-LV"/>
              </w:rPr>
              <w:t>euro</w:t>
            </w:r>
            <w:proofErr w:type="spellEnd"/>
            <w:r w:rsidRPr="00C31433">
              <w:rPr>
                <w:rFonts w:ascii="Times New Roman" w:eastAsia="Times New Roman" w:hAnsi="Times New Roman" w:cs="Times New Roman"/>
                <w:iCs/>
                <w:sz w:val="20"/>
                <w:szCs w:val="16"/>
                <w:lang w:eastAsia="lv-LV"/>
              </w:rPr>
              <w:t>.</w:t>
            </w:r>
          </w:p>
          <w:p w:rsidR="0099069E" w:rsidRPr="00C31433" w:rsidRDefault="0099069E" w:rsidP="0020561E">
            <w:pPr>
              <w:spacing w:after="0" w:line="240" w:lineRule="auto"/>
              <w:jc w:val="both"/>
              <w:rPr>
                <w:rFonts w:ascii="Times New Roman" w:eastAsia="Times New Roman" w:hAnsi="Times New Roman" w:cs="Times New Roman"/>
                <w:iCs/>
                <w:sz w:val="24"/>
                <w:szCs w:val="16"/>
                <w:lang w:eastAsia="lv-LV"/>
              </w:rPr>
            </w:pPr>
          </w:p>
        </w:tc>
      </w:tr>
      <w:tr w:rsidR="0099069E" w:rsidRPr="007A0F1E" w:rsidTr="003E39D2">
        <w:trPr>
          <w:trHeight w:val="2548"/>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9069E" w:rsidRPr="007A0F1E" w:rsidRDefault="0099069E" w:rsidP="0020561E">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lastRenderedPageBreak/>
              <w:t>6.2. detalizēts izdevumu aprēķins</w:t>
            </w:r>
          </w:p>
        </w:tc>
        <w:tc>
          <w:tcPr>
            <w:tcW w:w="8460" w:type="dxa"/>
            <w:gridSpan w:val="7"/>
            <w:tcBorders>
              <w:top w:val="nil"/>
              <w:left w:val="nil"/>
              <w:bottom w:val="single" w:sz="8" w:space="0" w:color="414142"/>
              <w:right w:val="single" w:sz="8" w:space="0" w:color="414142"/>
            </w:tcBorders>
            <w:shd w:val="clear" w:color="auto" w:fill="auto"/>
            <w:vAlign w:val="center"/>
          </w:tcPr>
          <w:p w:rsidR="0099069E" w:rsidRPr="00C31433" w:rsidRDefault="0099069E" w:rsidP="0020561E">
            <w:pPr>
              <w:spacing w:after="0" w:line="240" w:lineRule="auto"/>
              <w:rPr>
                <w:rFonts w:ascii="Times New Roman" w:eastAsia="Times New Roman" w:hAnsi="Times New Roman" w:cs="Times New Roman"/>
                <w:i/>
                <w:iCs/>
                <w:sz w:val="16"/>
                <w:szCs w:val="16"/>
                <w:lang w:eastAsia="lv-LV"/>
              </w:rPr>
            </w:pPr>
          </w:p>
        </w:tc>
      </w:tr>
      <w:tr w:rsidR="0099069E" w:rsidRPr="007A0F1E" w:rsidTr="003E39D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9069E" w:rsidRPr="007A0F1E" w:rsidRDefault="0099069E" w:rsidP="0020561E">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lastRenderedPageBreak/>
              <w:t>7. Amata vietu skaita izmaiņas</w:t>
            </w:r>
          </w:p>
        </w:tc>
        <w:tc>
          <w:tcPr>
            <w:tcW w:w="8460" w:type="dxa"/>
            <w:gridSpan w:val="7"/>
            <w:tcBorders>
              <w:top w:val="single" w:sz="8" w:space="0" w:color="414142"/>
              <w:left w:val="nil"/>
              <w:bottom w:val="single" w:sz="8" w:space="0" w:color="414142"/>
              <w:right w:val="single" w:sz="8" w:space="0" w:color="414142"/>
            </w:tcBorders>
            <w:shd w:val="clear" w:color="auto" w:fill="auto"/>
            <w:vAlign w:val="center"/>
          </w:tcPr>
          <w:p w:rsidR="0099069E" w:rsidRPr="007A0F1E" w:rsidRDefault="0099069E" w:rsidP="0020561E">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Nav.</w:t>
            </w:r>
          </w:p>
        </w:tc>
      </w:tr>
      <w:tr w:rsidR="0099069E" w:rsidRPr="007920A6" w:rsidTr="003E39D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99069E" w:rsidRPr="007A0F1E" w:rsidRDefault="0099069E" w:rsidP="0020561E">
            <w:pPr>
              <w:spacing w:after="0" w:line="240" w:lineRule="auto"/>
              <w:rPr>
                <w:rFonts w:ascii="Times New Roman" w:eastAsia="Times New Roman" w:hAnsi="Times New Roman" w:cs="Times New Roman"/>
                <w:sz w:val="20"/>
                <w:szCs w:val="20"/>
                <w:lang w:eastAsia="lv-LV"/>
              </w:rPr>
            </w:pPr>
            <w:r w:rsidRPr="007A0F1E">
              <w:rPr>
                <w:rFonts w:ascii="Times New Roman" w:eastAsia="Times New Roman" w:hAnsi="Times New Roman" w:cs="Times New Roman"/>
                <w:sz w:val="20"/>
                <w:szCs w:val="20"/>
                <w:lang w:eastAsia="lv-LV"/>
              </w:rPr>
              <w:t>8. Cita informācija</w:t>
            </w:r>
          </w:p>
        </w:tc>
        <w:tc>
          <w:tcPr>
            <w:tcW w:w="8460" w:type="dxa"/>
            <w:gridSpan w:val="7"/>
            <w:tcBorders>
              <w:top w:val="single" w:sz="8" w:space="0" w:color="414142"/>
              <w:left w:val="nil"/>
              <w:bottom w:val="single" w:sz="8" w:space="0" w:color="414142"/>
              <w:right w:val="single" w:sz="8" w:space="0" w:color="414142"/>
            </w:tcBorders>
            <w:shd w:val="clear" w:color="auto" w:fill="auto"/>
            <w:vAlign w:val="center"/>
          </w:tcPr>
          <w:p w:rsidR="0099069E" w:rsidRPr="007920A6" w:rsidRDefault="0099069E" w:rsidP="0020561E">
            <w:pPr>
              <w:spacing w:after="60"/>
              <w:jc w:val="both"/>
              <w:rPr>
                <w:rFonts w:ascii="Times New Roman" w:hAnsi="Times New Roman" w:cs="Times New Roman"/>
                <w:sz w:val="20"/>
                <w:szCs w:val="20"/>
              </w:rPr>
            </w:pPr>
            <w:r w:rsidRPr="007920A6">
              <w:rPr>
                <w:rFonts w:ascii="Times New Roman" w:hAnsi="Times New Roman" w:cs="Times New Roman"/>
                <w:sz w:val="20"/>
                <w:szCs w:val="20"/>
              </w:rPr>
              <w:t>Finansējums likumprojekta ieviešanai iekļauts Labklājības ministrijas maksimāli pieļaujamajā valsts</w:t>
            </w:r>
            <w:r>
              <w:rPr>
                <w:rFonts w:ascii="Times New Roman" w:hAnsi="Times New Roman" w:cs="Times New Roman"/>
                <w:sz w:val="20"/>
                <w:szCs w:val="20"/>
              </w:rPr>
              <w:t xml:space="preserve"> pamatbudžeta un</w:t>
            </w:r>
            <w:r w:rsidRPr="007920A6">
              <w:rPr>
                <w:rFonts w:ascii="Times New Roman" w:hAnsi="Times New Roman" w:cs="Times New Roman"/>
                <w:sz w:val="20"/>
                <w:szCs w:val="20"/>
              </w:rPr>
              <w:t xml:space="preserve"> speciālā budžeta izdevumu kopējā apjomā 2021., 2022. un 2023.gadam un atbilstoši tiks iestrādāts likumprojektā “Par valsts budžetu 2021.gadam” un likumprojektā “Par vidēja termiņa budžeta ietvaru 2021., 2022. un 2023.gadam”.</w:t>
            </w:r>
          </w:p>
        </w:tc>
      </w:tr>
    </w:tbl>
    <w:p w:rsidR="0099069E" w:rsidRDefault="0099069E" w:rsidP="00257BCA">
      <w:pPr>
        <w:spacing w:after="0" w:line="240" w:lineRule="auto"/>
        <w:rPr>
          <w:rFonts w:ascii="Times New Roman" w:eastAsia="Times New Roman" w:hAnsi="Times New Roman" w:cs="Times New Roman"/>
          <w:iCs/>
          <w:color w:val="414142"/>
          <w:sz w:val="24"/>
          <w:szCs w:val="24"/>
          <w:lang w:eastAsia="lv-LV"/>
        </w:rPr>
      </w:pPr>
    </w:p>
    <w:p w:rsidR="00257BCA" w:rsidRPr="00AD184D" w:rsidRDefault="00257BCA" w:rsidP="00257BC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57BCA" w:rsidRPr="00AD184D" w:rsidTr="00257BC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7BCA" w:rsidRPr="00AD184D" w:rsidRDefault="00257BCA" w:rsidP="00257BCA">
            <w:pPr>
              <w:spacing w:after="0" w:line="240" w:lineRule="auto"/>
              <w:rPr>
                <w:rFonts w:ascii="Times New Roman" w:eastAsia="Times New Roman" w:hAnsi="Times New Roman" w:cs="Times New Roman"/>
                <w:b/>
                <w:bCs/>
                <w:iCs/>
                <w:sz w:val="24"/>
                <w:szCs w:val="24"/>
                <w:lang w:eastAsia="lv-LV"/>
              </w:rPr>
            </w:pPr>
            <w:r w:rsidRPr="00AD184D">
              <w:rPr>
                <w:rFonts w:ascii="Times New Roman" w:eastAsia="Times New Roman" w:hAnsi="Times New Roman" w:cs="Times New Roman"/>
                <w:b/>
                <w:bCs/>
                <w:iCs/>
                <w:sz w:val="24"/>
                <w:szCs w:val="24"/>
                <w:lang w:eastAsia="lv-LV"/>
              </w:rPr>
              <w:t>IV. Tiesību akta projekta ietekme uz spēkā esošo tiesību normu sistēmu</w:t>
            </w:r>
          </w:p>
        </w:tc>
      </w:tr>
      <w:tr w:rsidR="00257BCA" w:rsidRPr="00AD184D" w:rsidTr="00257B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57BCA" w:rsidRPr="00AD184D" w:rsidRDefault="00257BCA" w:rsidP="00257BCA">
            <w:pPr>
              <w:spacing w:after="0" w:line="240" w:lineRule="auto"/>
              <w:rPr>
                <w:rFonts w:ascii="Times New Roman" w:eastAsia="Times New Roman" w:hAnsi="Times New Roman" w:cs="Times New Roman"/>
                <w:iCs/>
                <w:sz w:val="24"/>
                <w:szCs w:val="24"/>
                <w:lang w:eastAsia="lv-LV"/>
              </w:rPr>
            </w:pPr>
            <w:bookmarkStart w:id="12" w:name="_Hlk47020016"/>
            <w:r w:rsidRPr="00AD184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257BCA" w:rsidRPr="00AD184D" w:rsidRDefault="00257BCA" w:rsidP="00257BCA">
            <w:pPr>
              <w:spacing w:after="0" w:line="240" w:lineRule="auto"/>
              <w:rPr>
                <w:rFonts w:ascii="Times New Roman" w:eastAsia="Times New Roman" w:hAnsi="Times New Roman" w:cs="Times New Roman"/>
                <w:iCs/>
                <w:sz w:val="24"/>
                <w:szCs w:val="24"/>
                <w:lang w:eastAsia="lv-LV"/>
              </w:rPr>
            </w:pPr>
            <w:r w:rsidRPr="00AD184D">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rsidR="001F3FB9" w:rsidRPr="00AD184D" w:rsidRDefault="00F04987" w:rsidP="00257BCA">
            <w:pPr>
              <w:spacing w:after="0" w:line="240" w:lineRule="auto"/>
              <w:jc w:val="both"/>
              <w:rPr>
                <w:rFonts w:ascii="Times New Roman" w:eastAsia="Times New Roman" w:hAnsi="Times New Roman"/>
                <w:sz w:val="24"/>
                <w:szCs w:val="24"/>
                <w:lang w:eastAsia="ar-SA"/>
              </w:rPr>
            </w:pPr>
            <w:r w:rsidRPr="00AD184D">
              <w:rPr>
                <w:rFonts w:ascii="Times New Roman" w:eastAsia="Times New Roman" w:hAnsi="Times New Roman"/>
                <w:sz w:val="24"/>
                <w:szCs w:val="24"/>
                <w:lang w:eastAsia="ar-SA"/>
              </w:rPr>
              <w:t>Likumprojekts izskatāms vienotā paketē ar</w:t>
            </w:r>
            <w:r w:rsidR="001F3FB9" w:rsidRPr="00AD184D">
              <w:rPr>
                <w:rFonts w:ascii="Times New Roman" w:eastAsia="Times New Roman" w:hAnsi="Times New Roman"/>
                <w:sz w:val="24"/>
                <w:szCs w:val="24"/>
                <w:lang w:eastAsia="ar-SA"/>
              </w:rPr>
              <w:t xml:space="preserve"> šādiem likumprojektiem:</w:t>
            </w:r>
          </w:p>
          <w:p w:rsidR="00AD184D" w:rsidRPr="00AD184D" w:rsidRDefault="00AD184D" w:rsidP="00A5553A">
            <w:pPr>
              <w:pStyle w:val="ListParagraph"/>
              <w:numPr>
                <w:ilvl w:val="0"/>
                <w:numId w:val="8"/>
              </w:numPr>
              <w:spacing w:line="252" w:lineRule="auto"/>
              <w:jc w:val="both"/>
              <w:rPr>
                <w:rFonts w:ascii="Times New Roman" w:eastAsia="Times New Roman" w:hAnsi="Times New Roman" w:cs="Times New Roman"/>
                <w:sz w:val="24"/>
                <w:szCs w:val="24"/>
                <w:lang w:eastAsia="ar-SA"/>
              </w:rPr>
            </w:pPr>
            <w:r w:rsidRPr="00AD184D">
              <w:rPr>
                <w:rFonts w:ascii="Times New Roman" w:eastAsia="Times New Roman" w:hAnsi="Times New Roman" w:cs="Times New Roman"/>
                <w:color w:val="000000"/>
                <w:sz w:val="24"/>
                <w:szCs w:val="24"/>
                <w:shd w:val="clear" w:color="auto" w:fill="FFFFFF"/>
              </w:rPr>
              <w:t>likumprojekts „Par valsts budžetu 2021.gadam”;</w:t>
            </w:r>
          </w:p>
          <w:p w:rsidR="00AD184D" w:rsidRPr="00AD184D" w:rsidRDefault="00AD184D" w:rsidP="00A5553A">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AD184D">
              <w:rPr>
                <w:rFonts w:ascii="Times New Roman" w:eastAsia="Times New Roman" w:hAnsi="Times New Roman"/>
                <w:sz w:val="24"/>
                <w:szCs w:val="24"/>
                <w:lang w:eastAsia="ar-SA"/>
              </w:rPr>
              <w:t>Grozījumi likumā “Par sociālo drošību”;</w:t>
            </w:r>
          </w:p>
          <w:p w:rsidR="00AD184D" w:rsidRPr="00AD184D" w:rsidRDefault="00AD184D" w:rsidP="00A5553A">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AD184D">
              <w:rPr>
                <w:rFonts w:ascii="Times New Roman" w:eastAsia="Times New Roman" w:hAnsi="Times New Roman"/>
                <w:sz w:val="24"/>
                <w:szCs w:val="24"/>
                <w:lang w:eastAsia="ar-SA"/>
              </w:rPr>
              <w:t>Grozījumi Valsts sociālo pabalstu likumā;</w:t>
            </w:r>
          </w:p>
          <w:p w:rsidR="00AD184D" w:rsidRPr="00AD184D" w:rsidRDefault="00AD184D" w:rsidP="00A5553A">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AD184D">
              <w:rPr>
                <w:rFonts w:ascii="Times New Roman" w:eastAsia="Times New Roman" w:hAnsi="Times New Roman" w:cs="Times New Roman"/>
                <w:iCs/>
                <w:sz w:val="24"/>
                <w:szCs w:val="24"/>
                <w:lang w:eastAsia="lv-LV"/>
              </w:rPr>
              <w:t>Grozījumi likumā “Par obligāto sociālo apdrošināšanu pret nelaimes gadījumiem darbā un arodslimībām”;</w:t>
            </w:r>
          </w:p>
          <w:p w:rsidR="00AD184D" w:rsidRPr="00AD184D" w:rsidRDefault="00AD184D" w:rsidP="00A5553A">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AD184D">
              <w:rPr>
                <w:rFonts w:ascii="Times New Roman" w:eastAsia="Times New Roman" w:hAnsi="Times New Roman" w:cs="Times New Roman"/>
                <w:iCs/>
                <w:sz w:val="24"/>
                <w:szCs w:val="24"/>
                <w:lang w:eastAsia="lv-LV"/>
              </w:rPr>
              <w:t xml:space="preserve">Grozījumi Valsts </w:t>
            </w:r>
            <w:proofErr w:type="spellStart"/>
            <w:r w:rsidRPr="00AD184D">
              <w:rPr>
                <w:rFonts w:ascii="Times New Roman" w:eastAsia="Times New Roman" w:hAnsi="Times New Roman" w:cs="Times New Roman"/>
                <w:iCs/>
                <w:sz w:val="24"/>
                <w:szCs w:val="24"/>
                <w:lang w:eastAsia="lv-LV"/>
              </w:rPr>
              <w:t>fondēto</w:t>
            </w:r>
            <w:proofErr w:type="spellEnd"/>
            <w:r w:rsidRPr="00AD184D">
              <w:rPr>
                <w:rFonts w:ascii="Times New Roman" w:eastAsia="Times New Roman" w:hAnsi="Times New Roman" w:cs="Times New Roman"/>
                <w:iCs/>
                <w:sz w:val="24"/>
                <w:szCs w:val="24"/>
                <w:lang w:eastAsia="lv-LV"/>
              </w:rPr>
              <w:t xml:space="preserve"> pensiju likumā;</w:t>
            </w:r>
          </w:p>
          <w:p w:rsidR="00AD184D" w:rsidRPr="00AD184D" w:rsidRDefault="00AD184D" w:rsidP="00A5553A">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AD184D">
              <w:rPr>
                <w:rFonts w:ascii="Times New Roman" w:eastAsia="Times New Roman" w:hAnsi="Times New Roman" w:cs="Times New Roman"/>
                <w:iCs/>
                <w:sz w:val="24"/>
                <w:szCs w:val="24"/>
                <w:lang w:eastAsia="lv-LV"/>
              </w:rPr>
              <w:t>Grozījum</w:t>
            </w:r>
            <w:r w:rsidR="00582991">
              <w:rPr>
                <w:rFonts w:ascii="Times New Roman" w:eastAsia="Times New Roman" w:hAnsi="Times New Roman" w:cs="Times New Roman"/>
                <w:iCs/>
                <w:sz w:val="24"/>
                <w:szCs w:val="24"/>
                <w:lang w:eastAsia="lv-LV"/>
              </w:rPr>
              <w:t>s</w:t>
            </w:r>
            <w:r w:rsidRPr="00AD184D">
              <w:rPr>
                <w:rFonts w:ascii="Times New Roman" w:eastAsia="Times New Roman" w:hAnsi="Times New Roman" w:cs="Times New Roman"/>
                <w:iCs/>
                <w:sz w:val="24"/>
                <w:szCs w:val="24"/>
                <w:lang w:eastAsia="lv-LV"/>
              </w:rPr>
              <w:t xml:space="preserve"> likumā “Par maternitātes un slimības apdrošināšanu”;</w:t>
            </w:r>
          </w:p>
          <w:p w:rsidR="00AD184D" w:rsidRPr="00AD184D" w:rsidRDefault="00AD184D" w:rsidP="00A5553A">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AD184D">
              <w:rPr>
                <w:rFonts w:ascii="Times New Roman" w:eastAsia="Times New Roman" w:hAnsi="Times New Roman" w:cs="Times New Roman"/>
                <w:iCs/>
                <w:sz w:val="24"/>
                <w:szCs w:val="24"/>
                <w:lang w:eastAsia="lv-LV"/>
              </w:rPr>
              <w:t>Grozījumi likumā “Par apdrošināšanu bezdarba gadījumam”;</w:t>
            </w:r>
          </w:p>
          <w:p w:rsidR="00AD184D" w:rsidRPr="00AD184D" w:rsidRDefault="00AD184D" w:rsidP="00A5553A">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AD184D">
              <w:rPr>
                <w:rFonts w:ascii="Times New Roman" w:eastAsia="Times New Roman" w:hAnsi="Times New Roman" w:cs="Times New Roman"/>
                <w:sz w:val="24"/>
                <w:szCs w:val="24"/>
                <w:lang w:eastAsia="lv-LV"/>
              </w:rPr>
              <w:t>Grozījumi Sociālo pakalpojumu un sociālās palīdzības likumā;</w:t>
            </w:r>
          </w:p>
          <w:p w:rsidR="00AD184D" w:rsidRPr="00A5553A" w:rsidRDefault="00AD184D" w:rsidP="00A5553A">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AD184D">
              <w:rPr>
                <w:rFonts w:ascii="Times New Roman" w:eastAsia="Times New Roman" w:hAnsi="Times New Roman" w:cs="Times New Roman"/>
                <w:sz w:val="24"/>
                <w:szCs w:val="24"/>
                <w:lang w:eastAsia="lv-LV"/>
              </w:rPr>
              <w:t>Grozījumi Černobiļas atomelektrostacijas avārijas seku likvidēšanas dalībnieku un Černobiļas atomelektrostacijas avārijas rezultātā cietušo personu sociālās aizsardzības likumā</w:t>
            </w:r>
            <w:r w:rsidR="00A5553A">
              <w:rPr>
                <w:rFonts w:ascii="Times New Roman" w:eastAsia="Times New Roman" w:hAnsi="Times New Roman" w:cs="Times New Roman"/>
                <w:sz w:val="24"/>
                <w:szCs w:val="24"/>
                <w:lang w:eastAsia="lv-LV"/>
              </w:rPr>
              <w:t>;</w:t>
            </w:r>
          </w:p>
          <w:p w:rsidR="00A5553A" w:rsidRDefault="00A5553A" w:rsidP="00A5553A">
            <w:pPr>
              <w:pStyle w:val="ListParagraph"/>
              <w:numPr>
                <w:ilvl w:val="0"/>
                <w:numId w:val="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Grozījumi likumā “Par palīdzību dzīvokļa jautājumu risināšanā”;</w:t>
            </w:r>
          </w:p>
          <w:p w:rsidR="00A5553A" w:rsidRDefault="00A5553A" w:rsidP="00A5553A">
            <w:pPr>
              <w:pStyle w:val="ListParagraph"/>
              <w:numPr>
                <w:ilvl w:val="0"/>
                <w:numId w:val="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Grozījumi likumā “Par dzīvojamo telpu īri”.</w:t>
            </w:r>
          </w:p>
          <w:p w:rsidR="00B95623" w:rsidRDefault="00B95623" w:rsidP="00B95623">
            <w:pPr>
              <w:pStyle w:val="ListParagraph"/>
              <w:spacing w:after="0" w:line="240" w:lineRule="auto"/>
              <w:jc w:val="both"/>
              <w:rPr>
                <w:rFonts w:ascii="Times New Roman" w:eastAsia="Times New Roman" w:hAnsi="Times New Roman" w:cs="Times New Roman"/>
                <w:iCs/>
                <w:sz w:val="24"/>
                <w:szCs w:val="24"/>
                <w:lang w:eastAsia="lv-LV"/>
              </w:rPr>
            </w:pPr>
          </w:p>
          <w:p w:rsidR="00B95623" w:rsidRPr="00AD184D" w:rsidRDefault="00B95623" w:rsidP="00B95623">
            <w:pPr>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 xml:space="preserve">Stājoties spēkā likumprojektam, spēku zaudēs 2017.gada 21.marta Ministru kabineta noteikumi Nr.156 “Noteikumi par apgādnieka zaudējuma pensijas, atlīdzības par apgādnieka zaudējumu un valsts sociālā nodrošinājuma pabalsta apgādnieka zaudējuma gadījumā minimālo apmēru un tā pārskatīšanas kārtību” un 2019.gada 3.decembra Ministru kabineta noteikumi nr.579 “Noteikumi par minimālās valsts vecuma pensijas apmēru”. </w:t>
            </w:r>
          </w:p>
          <w:p w:rsidR="001F3FB9" w:rsidRPr="00AD184D" w:rsidRDefault="001F3FB9" w:rsidP="00AD184D">
            <w:pPr>
              <w:spacing w:after="0" w:line="240" w:lineRule="auto"/>
              <w:ind w:left="360"/>
              <w:jc w:val="both"/>
              <w:rPr>
                <w:rFonts w:ascii="Times New Roman" w:eastAsia="Times New Roman" w:hAnsi="Times New Roman" w:cs="Times New Roman"/>
                <w:iCs/>
                <w:sz w:val="24"/>
                <w:szCs w:val="24"/>
                <w:lang w:eastAsia="lv-LV"/>
              </w:rPr>
            </w:pPr>
          </w:p>
        </w:tc>
      </w:tr>
      <w:bookmarkEnd w:id="12"/>
      <w:tr w:rsidR="00257BCA" w:rsidRPr="00AD184D" w:rsidTr="00257B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57BCA" w:rsidRPr="00AD184D" w:rsidRDefault="00257BCA" w:rsidP="00257BCA">
            <w:pPr>
              <w:spacing w:after="0" w:line="240" w:lineRule="auto"/>
              <w:rPr>
                <w:rFonts w:ascii="Times New Roman" w:eastAsia="Times New Roman" w:hAnsi="Times New Roman" w:cs="Times New Roman"/>
                <w:iCs/>
                <w:sz w:val="24"/>
                <w:szCs w:val="24"/>
                <w:lang w:eastAsia="lv-LV"/>
              </w:rPr>
            </w:pPr>
            <w:r w:rsidRPr="00AD184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257BCA" w:rsidRPr="00AD184D" w:rsidRDefault="00257BCA" w:rsidP="00257BCA">
            <w:pPr>
              <w:spacing w:after="0" w:line="240" w:lineRule="auto"/>
              <w:rPr>
                <w:rFonts w:ascii="Times New Roman" w:eastAsia="Times New Roman" w:hAnsi="Times New Roman" w:cs="Times New Roman"/>
                <w:iCs/>
                <w:sz w:val="24"/>
                <w:szCs w:val="24"/>
                <w:lang w:eastAsia="lv-LV"/>
              </w:rPr>
            </w:pPr>
            <w:r w:rsidRPr="00AD184D">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rsidR="00257BCA" w:rsidRPr="00AD184D" w:rsidRDefault="00F04987" w:rsidP="00257BCA">
            <w:pPr>
              <w:spacing w:after="0" w:line="240" w:lineRule="auto"/>
              <w:rPr>
                <w:rFonts w:ascii="Times New Roman" w:eastAsia="Times New Roman" w:hAnsi="Times New Roman" w:cs="Times New Roman"/>
                <w:iCs/>
                <w:sz w:val="24"/>
                <w:szCs w:val="24"/>
                <w:lang w:eastAsia="lv-LV"/>
              </w:rPr>
            </w:pPr>
            <w:r w:rsidRPr="00AD184D">
              <w:rPr>
                <w:rFonts w:ascii="Times New Roman" w:eastAsia="Times New Roman" w:hAnsi="Times New Roman" w:cs="Times New Roman"/>
                <w:sz w:val="24"/>
                <w:szCs w:val="24"/>
                <w:lang w:eastAsia="lv-LV"/>
              </w:rPr>
              <w:t>Nav</w:t>
            </w:r>
          </w:p>
        </w:tc>
      </w:tr>
      <w:tr w:rsidR="00AD184D" w:rsidRPr="00AD184D" w:rsidTr="00257B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D184D" w:rsidRPr="00AD184D" w:rsidRDefault="00AD184D" w:rsidP="00AD184D">
            <w:pPr>
              <w:spacing w:after="0" w:line="240" w:lineRule="auto"/>
              <w:rPr>
                <w:rFonts w:ascii="Times New Roman" w:eastAsia="Times New Roman" w:hAnsi="Times New Roman" w:cs="Times New Roman"/>
                <w:iCs/>
                <w:sz w:val="24"/>
                <w:szCs w:val="24"/>
                <w:lang w:eastAsia="lv-LV"/>
              </w:rPr>
            </w:pPr>
            <w:r w:rsidRPr="00AD184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AD184D" w:rsidRPr="00AD184D" w:rsidRDefault="00AD184D" w:rsidP="00AD184D">
            <w:pPr>
              <w:spacing w:after="0" w:line="240" w:lineRule="auto"/>
              <w:rPr>
                <w:rFonts w:ascii="Times New Roman" w:eastAsia="Times New Roman" w:hAnsi="Times New Roman" w:cs="Times New Roman"/>
                <w:iCs/>
                <w:sz w:val="24"/>
                <w:szCs w:val="24"/>
                <w:lang w:eastAsia="lv-LV"/>
              </w:rPr>
            </w:pPr>
            <w:r w:rsidRPr="00AD184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AD184D" w:rsidRPr="00AD184D" w:rsidRDefault="00AD184D" w:rsidP="00AD184D">
            <w:pPr>
              <w:spacing w:after="0" w:line="240" w:lineRule="auto"/>
              <w:rPr>
                <w:rFonts w:ascii="Times New Roman" w:eastAsia="Times New Roman" w:hAnsi="Times New Roman" w:cs="Times New Roman"/>
                <w:iCs/>
                <w:sz w:val="24"/>
                <w:szCs w:val="24"/>
                <w:lang w:eastAsia="lv-LV"/>
              </w:rPr>
            </w:pPr>
            <w:r w:rsidRPr="00AD184D">
              <w:rPr>
                <w:rFonts w:ascii="Times New Roman" w:hAnsi="Times New Roman" w:cs="Times New Roman"/>
                <w:sz w:val="24"/>
                <w:szCs w:val="24"/>
                <w:shd w:val="clear" w:color="auto" w:fill="FFFFFF"/>
              </w:rPr>
              <w:t>Likumprojekta virzība ir tieši saistīta ar likumu “Par valsts budžetu 2021.gadam”.</w:t>
            </w:r>
          </w:p>
        </w:tc>
      </w:tr>
    </w:tbl>
    <w:p w:rsidR="00257BCA" w:rsidRPr="00AD184D" w:rsidRDefault="00257BCA" w:rsidP="00257BCA">
      <w:pPr>
        <w:spacing w:after="0" w:line="240" w:lineRule="auto"/>
        <w:rPr>
          <w:rFonts w:ascii="Times New Roman" w:eastAsia="Times New Roman" w:hAnsi="Times New Roman" w:cs="Times New Roman"/>
          <w:iCs/>
          <w:color w:val="414142"/>
          <w:sz w:val="24"/>
          <w:szCs w:val="24"/>
          <w:lang w:eastAsia="lv-LV"/>
        </w:rPr>
      </w:pPr>
    </w:p>
    <w:tbl>
      <w:tblPr>
        <w:tblW w:w="509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0"/>
      </w:tblGrid>
      <w:tr w:rsidR="00257BCA" w:rsidRPr="00AD184D" w:rsidTr="00257BCA">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7BCA" w:rsidRPr="00AD184D" w:rsidRDefault="00257BCA" w:rsidP="00257BCA">
            <w:pPr>
              <w:spacing w:after="0" w:line="240" w:lineRule="auto"/>
              <w:rPr>
                <w:rFonts w:ascii="Times New Roman" w:eastAsia="Times New Roman" w:hAnsi="Times New Roman" w:cs="Times New Roman"/>
                <w:b/>
                <w:bCs/>
                <w:iCs/>
                <w:sz w:val="24"/>
                <w:szCs w:val="24"/>
                <w:lang w:eastAsia="lv-LV"/>
              </w:rPr>
            </w:pPr>
            <w:r w:rsidRPr="00AD184D">
              <w:rPr>
                <w:rFonts w:ascii="Times New Roman" w:eastAsia="Times New Roman" w:hAnsi="Times New Roman" w:cs="Times New Roman"/>
                <w:iCs/>
                <w:sz w:val="24"/>
                <w:szCs w:val="24"/>
                <w:lang w:eastAsia="lv-LV"/>
              </w:rPr>
              <w:t xml:space="preserve">  </w:t>
            </w:r>
            <w:r w:rsidRPr="00AD184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57BCA" w:rsidRPr="00AD184D" w:rsidTr="00257BCA">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tcPr>
          <w:p w:rsidR="00257BCA" w:rsidRPr="00AD184D" w:rsidRDefault="00257BCA" w:rsidP="00257BCA">
            <w:pPr>
              <w:spacing w:after="0" w:line="240" w:lineRule="auto"/>
              <w:jc w:val="center"/>
              <w:rPr>
                <w:rFonts w:ascii="Times New Roman" w:eastAsia="Times New Roman" w:hAnsi="Times New Roman" w:cs="Times New Roman"/>
                <w:b/>
                <w:bCs/>
                <w:iCs/>
                <w:sz w:val="24"/>
                <w:szCs w:val="24"/>
                <w:lang w:eastAsia="lv-LV"/>
              </w:rPr>
            </w:pPr>
            <w:r w:rsidRPr="00AD184D">
              <w:rPr>
                <w:rFonts w:ascii="Times New Roman" w:eastAsia="Times New Roman" w:hAnsi="Times New Roman" w:cs="Times New Roman"/>
                <w:bCs/>
                <w:sz w:val="24"/>
                <w:szCs w:val="24"/>
                <w:lang w:eastAsia="lv-LV"/>
              </w:rPr>
              <w:lastRenderedPageBreak/>
              <w:t>Likumprojekts šo jomu neskar</w:t>
            </w:r>
          </w:p>
        </w:tc>
      </w:tr>
    </w:tbl>
    <w:p w:rsidR="00257BCA" w:rsidRPr="00AD184D" w:rsidRDefault="00257BCA" w:rsidP="00257BC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57BCA" w:rsidRPr="00AD184D" w:rsidTr="00257BC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7BCA" w:rsidRPr="00AD184D" w:rsidRDefault="00257BCA" w:rsidP="00257BCA">
            <w:pPr>
              <w:spacing w:after="0" w:line="240" w:lineRule="auto"/>
              <w:rPr>
                <w:rFonts w:ascii="Times New Roman" w:eastAsia="Times New Roman" w:hAnsi="Times New Roman" w:cs="Times New Roman"/>
                <w:b/>
                <w:bCs/>
                <w:iCs/>
                <w:color w:val="414142"/>
                <w:sz w:val="24"/>
                <w:szCs w:val="24"/>
                <w:lang w:eastAsia="lv-LV"/>
              </w:rPr>
            </w:pPr>
            <w:r w:rsidRPr="00AD184D">
              <w:rPr>
                <w:rFonts w:ascii="Times New Roman" w:eastAsia="Times New Roman" w:hAnsi="Times New Roman" w:cs="Times New Roman"/>
                <w:iCs/>
                <w:color w:val="414142"/>
                <w:sz w:val="24"/>
                <w:szCs w:val="24"/>
                <w:lang w:eastAsia="lv-LV"/>
              </w:rPr>
              <w:t xml:space="preserve">    </w:t>
            </w:r>
            <w:r w:rsidRPr="00AD184D">
              <w:rPr>
                <w:rFonts w:ascii="Times New Roman" w:eastAsia="Times New Roman" w:hAnsi="Times New Roman" w:cs="Times New Roman"/>
                <w:b/>
                <w:bCs/>
                <w:iCs/>
                <w:color w:val="414142"/>
                <w:sz w:val="24"/>
                <w:szCs w:val="24"/>
                <w:lang w:eastAsia="lv-LV"/>
              </w:rPr>
              <w:t>VI. Sabiedrības līdzdalība un komunikācijas aktivitātes</w:t>
            </w:r>
          </w:p>
        </w:tc>
      </w:tr>
      <w:tr w:rsidR="007A644A" w:rsidRPr="00AD184D" w:rsidTr="00257B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A644A" w:rsidRPr="00AD184D" w:rsidRDefault="007A644A" w:rsidP="007A644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7A644A" w:rsidRPr="00AD184D" w:rsidRDefault="007A644A" w:rsidP="007A644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7A644A" w:rsidRPr="00AD184D" w:rsidRDefault="007A644A" w:rsidP="007A644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D184D">
              <w:rPr>
                <w:rFonts w:ascii="Times New Roman" w:eastAsia="Times New Roman" w:hAnsi="Times New Roman" w:cs="Times New Roman"/>
                <w:iCs/>
                <w:sz w:val="24"/>
                <w:szCs w:val="24"/>
                <w:lang w:eastAsia="lv-LV"/>
              </w:rPr>
              <w:t>Atsevišķa sabiedrības līdzdalība un komunikācija par likumprojektu nav paredzēta. Stājoties spēkā likumprojekta un ar likumprojektu saistīto normatīvo aktu grozījumiem, sabiedrība kompleksi tiks informēta par izmaiņām normatīvajos regulējumos un to ietekmi uz tās ikdienu, gan izmantojot valsts iestāžu tīmekļa vietnes, gan medijus, gan uzrunājot nevalstiskās organizācijas.</w:t>
            </w:r>
          </w:p>
        </w:tc>
      </w:tr>
      <w:tr w:rsidR="007A644A" w:rsidRPr="00AD184D" w:rsidTr="00257B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A644A" w:rsidRPr="00AD184D" w:rsidRDefault="007A644A" w:rsidP="007A644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7A644A" w:rsidRPr="00AD184D" w:rsidRDefault="007A644A" w:rsidP="007A644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7A644A" w:rsidRPr="00AD184D" w:rsidRDefault="007A644A" w:rsidP="007A644A">
            <w:pPr>
              <w:spacing w:after="0" w:line="240" w:lineRule="auto"/>
              <w:jc w:val="both"/>
              <w:rPr>
                <w:rFonts w:ascii="Times New Roman" w:eastAsia="Times New Roman" w:hAnsi="Times New Roman" w:cs="Times New Roman"/>
                <w:iCs/>
                <w:sz w:val="24"/>
                <w:szCs w:val="24"/>
                <w:lang w:eastAsia="lv-LV"/>
              </w:rPr>
            </w:pPr>
            <w:r w:rsidRPr="00AD184D">
              <w:rPr>
                <w:rFonts w:ascii="Times New Roman" w:eastAsia="Times New Roman" w:hAnsi="Times New Roman" w:cs="Times New Roman"/>
                <w:iCs/>
                <w:sz w:val="24"/>
                <w:szCs w:val="24"/>
                <w:lang w:eastAsia="lv-LV"/>
              </w:rPr>
              <w:t>Nav attiecināms.</w:t>
            </w:r>
          </w:p>
        </w:tc>
      </w:tr>
      <w:tr w:rsidR="007A644A" w:rsidRPr="00AD184D" w:rsidTr="00257B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A644A" w:rsidRPr="00AD184D" w:rsidRDefault="007A644A" w:rsidP="007A644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7A644A" w:rsidRPr="00AD184D" w:rsidRDefault="007A644A" w:rsidP="007A644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7A644A" w:rsidRPr="00AD184D" w:rsidRDefault="007A644A" w:rsidP="007A644A">
            <w:pPr>
              <w:spacing w:after="0" w:line="240" w:lineRule="auto"/>
              <w:jc w:val="both"/>
              <w:rPr>
                <w:rFonts w:ascii="Times New Roman" w:eastAsia="Times New Roman" w:hAnsi="Times New Roman" w:cs="Times New Roman"/>
                <w:iCs/>
                <w:sz w:val="24"/>
                <w:szCs w:val="24"/>
                <w:lang w:eastAsia="lv-LV"/>
              </w:rPr>
            </w:pPr>
            <w:r w:rsidRPr="00AD184D">
              <w:rPr>
                <w:rFonts w:ascii="Times New Roman" w:eastAsia="Times New Roman" w:hAnsi="Times New Roman" w:cs="Times New Roman"/>
                <w:iCs/>
                <w:sz w:val="24"/>
                <w:szCs w:val="24"/>
                <w:lang w:eastAsia="lv-LV"/>
              </w:rPr>
              <w:t>Nav</w:t>
            </w:r>
          </w:p>
        </w:tc>
      </w:tr>
      <w:tr w:rsidR="007A644A" w:rsidRPr="00AD184D" w:rsidTr="00257B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A644A" w:rsidRPr="00AD184D" w:rsidRDefault="007A644A" w:rsidP="007A644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A644A" w:rsidRPr="00AD184D" w:rsidRDefault="007A644A" w:rsidP="007A644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A644A" w:rsidRPr="00AD184D" w:rsidRDefault="007A644A" w:rsidP="007A644A">
            <w:pPr>
              <w:spacing w:after="0" w:line="240" w:lineRule="auto"/>
              <w:jc w:val="both"/>
              <w:rPr>
                <w:rFonts w:ascii="Times New Roman" w:eastAsia="Times New Roman" w:hAnsi="Times New Roman" w:cs="Times New Roman"/>
                <w:iCs/>
                <w:sz w:val="24"/>
                <w:szCs w:val="24"/>
                <w:lang w:eastAsia="lv-LV"/>
              </w:rPr>
            </w:pPr>
            <w:r w:rsidRPr="00AD184D">
              <w:rPr>
                <w:rFonts w:ascii="Times New Roman" w:eastAsia="Times New Roman" w:hAnsi="Times New Roman" w:cs="Times New Roman"/>
                <w:sz w:val="24"/>
                <w:szCs w:val="24"/>
                <w:lang w:eastAsia="lv-LV"/>
              </w:rPr>
              <w:t>Nav</w:t>
            </w:r>
          </w:p>
        </w:tc>
      </w:tr>
    </w:tbl>
    <w:p w:rsidR="00257BCA" w:rsidRPr="00AD184D" w:rsidRDefault="00257BCA" w:rsidP="00257BC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57BCA" w:rsidRPr="00AD184D" w:rsidTr="00257BC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7BCA" w:rsidRPr="00AD184D" w:rsidRDefault="00257BCA" w:rsidP="00257BCA">
            <w:pPr>
              <w:spacing w:after="0" w:line="240" w:lineRule="auto"/>
              <w:rPr>
                <w:rFonts w:ascii="Times New Roman" w:eastAsia="Times New Roman" w:hAnsi="Times New Roman" w:cs="Times New Roman"/>
                <w:b/>
                <w:bCs/>
                <w:iCs/>
                <w:color w:val="414142"/>
                <w:sz w:val="24"/>
                <w:szCs w:val="24"/>
                <w:lang w:eastAsia="lv-LV"/>
              </w:rPr>
            </w:pPr>
            <w:r w:rsidRPr="00AD184D">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F04987" w:rsidRPr="00AD184D" w:rsidTr="00F0498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04987" w:rsidRPr="00AD184D" w:rsidRDefault="00F04987" w:rsidP="00F04987">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F04987" w:rsidRPr="00AD184D" w:rsidRDefault="00F04987" w:rsidP="00F04987">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rsidR="00F04987" w:rsidRPr="00AD184D" w:rsidRDefault="00F04987" w:rsidP="00F04987">
            <w:pPr>
              <w:spacing w:after="0" w:line="240" w:lineRule="auto"/>
              <w:rPr>
                <w:rFonts w:ascii="Times New Roman" w:eastAsia="Times New Roman" w:hAnsi="Times New Roman" w:cs="Times New Roman"/>
                <w:iCs/>
                <w:noProof/>
                <w:sz w:val="24"/>
                <w:szCs w:val="24"/>
                <w:lang w:eastAsia="lv-LV"/>
              </w:rPr>
            </w:pPr>
            <w:r w:rsidRPr="00AD184D">
              <w:rPr>
                <w:rFonts w:ascii="Times New Roman" w:eastAsia="Times New Roman" w:hAnsi="Times New Roman" w:cs="Times New Roman"/>
                <w:iCs/>
                <w:noProof/>
                <w:sz w:val="24"/>
                <w:szCs w:val="24"/>
                <w:lang w:eastAsia="lv-LV"/>
              </w:rPr>
              <w:t>VSAA</w:t>
            </w:r>
          </w:p>
        </w:tc>
      </w:tr>
      <w:tr w:rsidR="00F04987" w:rsidRPr="00AD184D" w:rsidTr="00F0498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04987" w:rsidRPr="00AD184D" w:rsidRDefault="00F04987" w:rsidP="00F04987">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F04987" w:rsidRPr="00AD184D" w:rsidRDefault="00F04987" w:rsidP="00F04987">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Projekta izpildes ietekme uz pārvaldes funkcijām un institucionālo struktūru.</w:t>
            </w:r>
            <w:r w:rsidRPr="00AD184D">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rsidR="00F04987" w:rsidRPr="00AD184D" w:rsidRDefault="00F04987" w:rsidP="00757049">
            <w:pPr>
              <w:spacing w:after="0" w:line="240" w:lineRule="auto"/>
              <w:jc w:val="both"/>
              <w:rPr>
                <w:rFonts w:ascii="Times New Roman" w:eastAsia="Times New Roman" w:hAnsi="Times New Roman" w:cs="Times New Roman"/>
                <w:iCs/>
                <w:noProof/>
                <w:sz w:val="24"/>
                <w:szCs w:val="24"/>
                <w:lang w:eastAsia="lv-LV"/>
              </w:rPr>
            </w:pPr>
            <w:r w:rsidRPr="00AD184D">
              <w:rPr>
                <w:rFonts w:ascii="Times New Roman" w:eastAsia="Times New Roman" w:hAnsi="Times New Roman" w:cs="Times New Roman"/>
                <w:iCs/>
                <w:noProof/>
                <w:sz w:val="24"/>
                <w:szCs w:val="24"/>
                <w:lang w:eastAsia="lv-LV"/>
              </w:rPr>
              <w:t>Nav plānota esošu institūciju likvidācija vai reorganizācija. Pēc likuma spēkā stāšanās tā īstenošana notiks, izmantojot esošos cilvēkresursus.</w:t>
            </w:r>
          </w:p>
        </w:tc>
      </w:tr>
      <w:tr w:rsidR="00257BCA" w:rsidRPr="00AD184D" w:rsidTr="00F0498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57BCA" w:rsidRPr="00AD184D" w:rsidRDefault="00257BCA" w:rsidP="00257BC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257BCA" w:rsidRPr="00AD184D" w:rsidRDefault="00257BCA" w:rsidP="00257BCA">
            <w:pPr>
              <w:spacing w:after="0" w:line="240" w:lineRule="auto"/>
              <w:rPr>
                <w:rFonts w:ascii="Times New Roman" w:eastAsia="Times New Roman" w:hAnsi="Times New Roman" w:cs="Times New Roman"/>
                <w:iCs/>
                <w:color w:val="414142"/>
                <w:sz w:val="24"/>
                <w:szCs w:val="24"/>
                <w:lang w:eastAsia="lv-LV"/>
              </w:rPr>
            </w:pPr>
            <w:r w:rsidRPr="00AD184D">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257BCA" w:rsidRPr="00AD184D" w:rsidRDefault="00257BCA" w:rsidP="00257BCA">
            <w:pPr>
              <w:spacing w:after="0" w:line="240" w:lineRule="auto"/>
              <w:rPr>
                <w:rFonts w:ascii="Times New Roman" w:eastAsia="Times New Roman" w:hAnsi="Times New Roman" w:cs="Times New Roman"/>
                <w:iCs/>
                <w:color w:val="A6A6A6" w:themeColor="background1" w:themeShade="A6"/>
                <w:sz w:val="24"/>
                <w:szCs w:val="24"/>
                <w:lang w:eastAsia="lv-LV"/>
              </w:rPr>
            </w:pPr>
            <w:r w:rsidRPr="00AD184D">
              <w:rPr>
                <w:rFonts w:ascii="Times New Roman" w:eastAsia="Times New Roman" w:hAnsi="Times New Roman" w:cs="Times New Roman"/>
                <w:iCs/>
                <w:sz w:val="24"/>
                <w:szCs w:val="24"/>
                <w:lang w:eastAsia="lv-LV"/>
              </w:rPr>
              <w:t>Nav</w:t>
            </w:r>
          </w:p>
        </w:tc>
      </w:tr>
    </w:tbl>
    <w:p w:rsidR="00257BCA" w:rsidRPr="00AD184D" w:rsidRDefault="00257BCA" w:rsidP="00257BCA">
      <w:pPr>
        <w:spacing w:after="0" w:line="240" w:lineRule="auto"/>
        <w:rPr>
          <w:rFonts w:ascii="Times New Roman" w:hAnsi="Times New Roman" w:cs="Times New Roman"/>
          <w:sz w:val="28"/>
          <w:szCs w:val="28"/>
        </w:rPr>
      </w:pPr>
    </w:p>
    <w:p w:rsidR="00257BCA" w:rsidRPr="00AD184D" w:rsidRDefault="00257BCA" w:rsidP="00257BCA">
      <w:pPr>
        <w:spacing w:after="0" w:line="240" w:lineRule="auto"/>
        <w:rPr>
          <w:rFonts w:ascii="Times New Roman" w:hAnsi="Times New Roman" w:cs="Times New Roman"/>
          <w:sz w:val="28"/>
          <w:szCs w:val="28"/>
        </w:rPr>
      </w:pPr>
    </w:p>
    <w:p w:rsidR="00257BCA" w:rsidRPr="00AD184D" w:rsidRDefault="00257BCA" w:rsidP="00257BCA">
      <w:pPr>
        <w:spacing w:after="0" w:line="240" w:lineRule="auto"/>
        <w:rPr>
          <w:rFonts w:ascii="Times New Roman" w:hAnsi="Times New Roman" w:cs="Times New Roman"/>
          <w:sz w:val="28"/>
          <w:szCs w:val="28"/>
        </w:rPr>
      </w:pPr>
    </w:p>
    <w:p w:rsidR="00257BCA" w:rsidRPr="00AD184D" w:rsidRDefault="00257BCA" w:rsidP="00257BCA">
      <w:pPr>
        <w:tabs>
          <w:tab w:val="left" w:pos="6237"/>
        </w:tabs>
        <w:spacing w:after="0" w:line="240" w:lineRule="auto"/>
        <w:rPr>
          <w:rFonts w:ascii="Times New Roman" w:hAnsi="Times New Roman" w:cs="Times New Roman"/>
          <w:sz w:val="28"/>
          <w:szCs w:val="28"/>
        </w:rPr>
      </w:pPr>
      <w:r w:rsidRPr="00AD184D">
        <w:rPr>
          <w:rFonts w:ascii="Times New Roman" w:hAnsi="Times New Roman" w:cs="Times New Roman"/>
          <w:sz w:val="28"/>
          <w:szCs w:val="28"/>
        </w:rPr>
        <w:t>Labklājības ministre</w:t>
      </w:r>
      <w:r w:rsidRPr="00AD184D">
        <w:rPr>
          <w:rFonts w:ascii="Times New Roman" w:hAnsi="Times New Roman" w:cs="Times New Roman"/>
          <w:sz w:val="28"/>
          <w:szCs w:val="28"/>
        </w:rPr>
        <w:tab/>
      </w:r>
      <w:r w:rsidRPr="00AD184D">
        <w:rPr>
          <w:rFonts w:ascii="Times New Roman" w:hAnsi="Times New Roman" w:cs="Times New Roman"/>
          <w:sz w:val="28"/>
          <w:szCs w:val="28"/>
        </w:rPr>
        <w:tab/>
      </w:r>
      <w:r w:rsidRPr="00AD184D">
        <w:rPr>
          <w:rFonts w:ascii="Times New Roman" w:hAnsi="Times New Roman" w:cs="Times New Roman"/>
          <w:sz w:val="28"/>
          <w:szCs w:val="28"/>
        </w:rPr>
        <w:tab/>
      </w:r>
      <w:proofErr w:type="spellStart"/>
      <w:r w:rsidRPr="00AD184D">
        <w:rPr>
          <w:rFonts w:ascii="Times New Roman" w:hAnsi="Times New Roman" w:cs="Times New Roman"/>
          <w:sz w:val="28"/>
          <w:szCs w:val="28"/>
        </w:rPr>
        <w:t>R.Pe</w:t>
      </w:r>
      <w:r w:rsidR="00077E90" w:rsidRPr="00AD184D">
        <w:rPr>
          <w:rFonts w:ascii="Times New Roman" w:hAnsi="Times New Roman" w:cs="Times New Roman"/>
          <w:sz w:val="28"/>
          <w:szCs w:val="28"/>
        </w:rPr>
        <w:t>tr</w:t>
      </w:r>
      <w:r w:rsidRPr="00AD184D">
        <w:rPr>
          <w:rFonts w:ascii="Times New Roman" w:hAnsi="Times New Roman" w:cs="Times New Roman"/>
          <w:sz w:val="28"/>
          <w:szCs w:val="28"/>
        </w:rPr>
        <w:t>aviča</w:t>
      </w:r>
      <w:proofErr w:type="spellEnd"/>
    </w:p>
    <w:p w:rsidR="00257BCA" w:rsidRPr="00AD184D" w:rsidRDefault="00257BCA" w:rsidP="00257BCA">
      <w:pPr>
        <w:tabs>
          <w:tab w:val="left" w:pos="6237"/>
        </w:tabs>
        <w:spacing w:after="0" w:line="240" w:lineRule="auto"/>
        <w:rPr>
          <w:rFonts w:ascii="Times New Roman" w:hAnsi="Times New Roman" w:cs="Times New Roman"/>
          <w:sz w:val="28"/>
          <w:szCs w:val="28"/>
        </w:rPr>
      </w:pPr>
      <w:r w:rsidRPr="00AD184D">
        <w:rPr>
          <w:rFonts w:ascii="Times New Roman" w:hAnsi="Times New Roman" w:cs="Times New Roman"/>
          <w:sz w:val="28"/>
          <w:szCs w:val="28"/>
        </w:rPr>
        <w:tab/>
      </w:r>
      <w:r w:rsidRPr="00AD184D">
        <w:rPr>
          <w:rFonts w:ascii="Times New Roman" w:hAnsi="Times New Roman" w:cs="Times New Roman"/>
          <w:sz w:val="28"/>
          <w:szCs w:val="28"/>
        </w:rPr>
        <w:tab/>
      </w:r>
    </w:p>
    <w:p w:rsidR="00257BCA" w:rsidRPr="00AD184D" w:rsidRDefault="00257BCA" w:rsidP="00257BCA">
      <w:pPr>
        <w:tabs>
          <w:tab w:val="left" w:pos="6237"/>
        </w:tabs>
        <w:spacing w:after="0" w:line="240" w:lineRule="auto"/>
        <w:rPr>
          <w:rFonts w:ascii="Times New Roman" w:hAnsi="Times New Roman" w:cs="Times New Roman"/>
          <w:sz w:val="24"/>
          <w:szCs w:val="24"/>
        </w:rPr>
      </w:pPr>
    </w:p>
    <w:p w:rsidR="00257BCA" w:rsidRPr="002F1E39" w:rsidRDefault="00257BCA" w:rsidP="00257BCA">
      <w:pPr>
        <w:spacing w:after="0" w:line="240" w:lineRule="auto"/>
        <w:rPr>
          <w:rFonts w:ascii="Times New Roman" w:hAnsi="Times New Roman" w:cs="Times New Roman"/>
          <w:sz w:val="28"/>
          <w:szCs w:val="28"/>
        </w:rPr>
      </w:pPr>
      <w:r w:rsidRPr="00AD184D">
        <w:rPr>
          <w:rFonts w:ascii="Times New Roman" w:hAnsi="Times New Roman" w:cs="Times New Roman"/>
          <w:sz w:val="28"/>
          <w:szCs w:val="28"/>
        </w:rPr>
        <w:t>Valsts sekretārs</w:t>
      </w:r>
      <w:r w:rsidRPr="00AD184D">
        <w:rPr>
          <w:rFonts w:ascii="Times New Roman" w:hAnsi="Times New Roman" w:cs="Times New Roman"/>
          <w:sz w:val="28"/>
          <w:szCs w:val="28"/>
        </w:rPr>
        <w:tab/>
      </w:r>
      <w:r w:rsidRPr="00AD184D">
        <w:rPr>
          <w:rFonts w:ascii="Times New Roman" w:hAnsi="Times New Roman" w:cs="Times New Roman"/>
          <w:sz w:val="28"/>
          <w:szCs w:val="28"/>
        </w:rPr>
        <w:tab/>
      </w:r>
      <w:r w:rsidRPr="00AD184D">
        <w:rPr>
          <w:rFonts w:ascii="Times New Roman" w:hAnsi="Times New Roman" w:cs="Times New Roman"/>
          <w:sz w:val="28"/>
          <w:szCs w:val="28"/>
        </w:rPr>
        <w:tab/>
      </w:r>
      <w:r w:rsidRPr="00AD184D">
        <w:rPr>
          <w:rFonts w:ascii="Times New Roman" w:hAnsi="Times New Roman" w:cs="Times New Roman"/>
          <w:sz w:val="28"/>
          <w:szCs w:val="28"/>
        </w:rPr>
        <w:tab/>
      </w:r>
      <w:r w:rsidRPr="00AD184D">
        <w:rPr>
          <w:rFonts w:ascii="Times New Roman" w:hAnsi="Times New Roman" w:cs="Times New Roman"/>
          <w:sz w:val="28"/>
          <w:szCs w:val="28"/>
        </w:rPr>
        <w:tab/>
      </w:r>
      <w:r w:rsidRPr="00AD184D">
        <w:rPr>
          <w:rFonts w:ascii="Times New Roman" w:hAnsi="Times New Roman" w:cs="Times New Roman"/>
          <w:sz w:val="28"/>
          <w:szCs w:val="28"/>
        </w:rPr>
        <w:tab/>
      </w:r>
      <w:r w:rsidRPr="00AD184D">
        <w:rPr>
          <w:rFonts w:ascii="Times New Roman" w:hAnsi="Times New Roman" w:cs="Times New Roman"/>
          <w:sz w:val="28"/>
          <w:szCs w:val="28"/>
        </w:rPr>
        <w:tab/>
      </w:r>
      <w:r w:rsidRPr="00AD184D">
        <w:rPr>
          <w:rFonts w:ascii="Times New Roman" w:hAnsi="Times New Roman" w:cs="Times New Roman"/>
          <w:sz w:val="28"/>
          <w:szCs w:val="28"/>
        </w:rPr>
        <w:tab/>
        <w:t xml:space="preserve">      </w:t>
      </w:r>
      <w:proofErr w:type="spellStart"/>
      <w:r w:rsidRPr="00AD184D">
        <w:rPr>
          <w:rFonts w:ascii="Times New Roman" w:hAnsi="Times New Roman" w:cs="Times New Roman"/>
          <w:sz w:val="28"/>
          <w:szCs w:val="28"/>
        </w:rPr>
        <w:t>I.Alliks</w:t>
      </w:r>
      <w:proofErr w:type="spellEnd"/>
      <w:r w:rsidRPr="006C0B3A">
        <w:rPr>
          <w:rFonts w:ascii="Times New Roman" w:hAnsi="Times New Roman" w:cs="Times New Roman"/>
          <w:sz w:val="28"/>
          <w:szCs w:val="28"/>
        </w:rPr>
        <w:tab/>
      </w:r>
      <w:r w:rsidRPr="006C0B3A">
        <w:rPr>
          <w:rFonts w:ascii="Times New Roman" w:hAnsi="Times New Roman" w:cs="Times New Roman"/>
          <w:sz w:val="28"/>
          <w:szCs w:val="28"/>
        </w:rPr>
        <w:tab/>
      </w:r>
    </w:p>
    <w:p w:rsidR="004A36B4" w:rsidRDefault="004A36B4">
      <w:bookmarkStart w:id="13" w:name="_GoBack"/>
      <w:bookmarkEnd w:id="13"/>
    </w:p>
    <w:p w:rsidR="004A36B4" w:rsidRDefault="004A36B4"/>
    <w:p w:rsidR="004A36B4" w:rsidRDefault="004A36B4"/>
    <w:p w:rsidR="004A36B4" w:rsidRPr="00904444" w:rsidRDefault="004A36B4" w:rsidP="004A36B4">
      <w:pPr>
        <w:spacing w:after="0" w:line="240" w:lineRule="auto"/>
        <w:rPr>
          <w:rFonts w:ascii="Times New Roman" w:hAnsi="Times New Roman" w:cs="Times New Roman"/>
        </w:rPr>
      </w:pPr>
      <w:proofErr w:type="spellStart"/>
      <w:r w:rsidRPr="00904444">
        <w:rPr>
          <w:rFonts w:ascii="Times New Roman" w:hAnsi="Times New Roman" w:cs="Times New Roman"/>
        </w:rPr>
        <w:t>D.Trušinska</w:t>
      </w:r>
      <w:proofErr w:type="spellEnd"/>
      <w:r w:rsidRPr="00904444">
        <w:rPr>
          <w:rFonts w:ascii="Times New Roman" w:hAnsi="Times New Roman" w:cs="Times New Roman"/>
        </w:rPr>
        <w:t>, 67021553</w:t>
      </w:r>
    </w:p>
    <w:p w:rsidR="004A36B4" w:rsidRPr="00904444" w:rsidRDefault="004A36B4" w:rsidP="004A36B4">
      <w:pPr>
        <w:spacing w:after="0" w:line="240" w:lineRule="auto"/>
        <w:rPr>
          <w:rFonts w:ascii="Times New Roman" w:hAnsi="Times New Roman" w:cs="Times New Roman"/>
        </w:rPr>
      </w:pPr>
      <w:proofErr w:type="spellStart"/>
      <w:r w:rsidRPr="00904444">
        <w:rPr>
          <w:rFonts w:ascii="Times New Roman" w:hAnsi="Times New Roman" w:cs="Times New Roman"/>
        </w:rPr>
        <w:t>K.Zirnīte</w:t>
      </w:r>
      <w:proofErr w:type="spellEnd"/>
      <w:r w:rsidRPr="00904444">
        <w:rPr>
          <w:rFonts w:ascii="Times New Roman" w:hAnsi="Times New Roman" w:cs="Times New Roman"/>
        </w:rPr>
        <w:t>, 67021520</w:t>
      </w:r>
    </w:p>
    <w:p w:rsidR="004A36B4" w:rsidRDefault="004A36B4"/>
    <w:sectPr w:rsidR="004A36B4" w:rsidSect="00257BCA">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69A" w:rsidRDefault="00C8469A" w:rsidP="00E90241">
      <w:pPr>
        <w:spacing w:after="0" w:line="240" w:lineRule="auto"/>
      </w:pPr>
      <w:r>
        <w:separator/>
      </w:r>
    </w:p>
  </w:endnote>
  <w:endnote w:type="continuationSeparator" w:id="0">
    <w:p w:rsidR="00C8469A" w:rsidRDefault="00C8469A" w:rsidP="00E9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6AE" w:rsidRPr="009A2654" w:rsidRDefault="000A56AE" w:rsidP="00257BCA">
    <w:pPr>
      <w:pStyle w:val="Footer"/>
      <w:rPr>
        <w:rFonts w:ascii="Times New Roman" w:hAnsi="Times New Roman" w:cs="Times New Roman"/>
        <w:sz w:val="20"/>
        <w:szCs w:val="20"/>
      </w:rPr>
    </w:pPr>
    <w:r>
      <w:rPr>
        <w:rFonts w:ascii="Times New Roman" w:hAnsi="Times New Roman" w:cs="Times New Roman"/>
        <w:sz w:val="20"/>
        <w:szCs w:val="20"/>
      </w:rPr>
      <w:t>LManot_280920_PL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6AE" w:rsidRPr="009A2654" w:rsidRDefault="000A56AE">
    <w:pPr>
      <w:pStyle w:val="Footer"/>
      <w:rPr>
        <w:rFonts w:ascii="Times New Roman" w:hAnsi="Times New Roman" w:cs="Times New Roman"/>
        <w:sz w:val="20"/>
        <w:szCs w:val="20"/>
      </w:rPr>
    </w:pPr>
    <w:r>
      <w:rPr>
        <w:rFonts w:ascii="Times New Roman" w:hAnsi="Times New Roman" w:cs="Times New Roman"/>
        <w:sz w:val="20"/>
        <w:szCs w:val="20"/>
      </w:rPr>
      <w:t>LManot_280920_PL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69A" w:rsidRDefault="00C8469A" w:rsidP="00E90241">
      <w:pPr>
        <w:spacing w:after="0" w:line="240" w:lineRule="auto"/>
      </w:pPr>
      <w:r>
        <w:separator/>
      </w:r>
    </w:p>
  </w:footnote>
  <w:footnote w:type="continuationSeparator" w:id="0">
    <w:p w:rsidR="00C8469A" w:rsidRDefault="00C8469A" w:rsidP="00E90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0A56AE" w:rsidRPr="00C25B49" w:rsidRDefault="000A56A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DCA"/>
    <w:multiLevelType w:val="hybridMultilevel"/>
    <w:tmpl w:val="67C8EBEA"/>
    <w:lvl w:ilvl="0" w:tplc="32065B46">
      <w:start w:val="1"/>
      <w:numFmt w:val="bullet"/>
      <w:lvlText w:val=""/>
      <w:lvlJc w:val="left"/>
      <w:pPr>
        <w:tabs>
          <w:tab w:val="num" w:pos="720"/>
        </w:tabs>
        <w:ind w:left="720" w:hanging="360"/>
      </w:pPr>
      <w:rPr>
        <w:rFonts w:ascii="Wingdings" w:hAnsi="Wingdings" w:hint="default"/>
      </w:rPr>
    </w:lvl>
    <w:lvl w:ilvl="1" w:tplc="FF307D86">
      <w:start w:val="1"/>
      <w:numFmt w:val="bullet"/>
      <w:lvlText w:val=""/>
      <w:lvlJc w:val="left"/>
      <w:pPr>
        <w:tabs>
          <w:tab w:val="num" w:pos="1440"/>
        </w:tabs>
        <w:ind w:left="1440" w:hanging="360"/>
      </w:pPr>
      <w:rPr>
        <w:rFonts w:ascii="Wingdings" w:hAnsi="Wingdings" w:hint="default"/>
      </w:rPr>
    </w:lvl>
    <w:lvl w:ilvl="2" w:tplc="024EBEF0" w:tentative="1">
      <w:start w:val="1"/>
      <w:numFmt w:val="bullet"/>
      <w:lvlText w:val=""/>
      <w:lvlJc w:val="left"/>
      <w:pPr>
        <w:tabs>
          <w:tab w:val="num" w:pos="2160"/>
        </w:tabs>
        <w:ind w:left="2160" w:hanging="360"/>
      </w:pPr>
      <w:rPr>
        <w:rFonts w:ascii="Wingdings" w:hAnsi="Wingdings" w:hint="default"/>
      </w:rPr>
    </w:lvl>
    <w:lvl w:ilvl="3" w:tplc="8F2C182C" w:tentative="1">
      <w:start w:val="1"/>
      <w:numFmt w:val="bullet"/>
      <w:lvlText w:val=""/>
      <w:lvlJc w:val="left"/>
      <w:pPr>
        <w:tabs>
          <w:tab w:val="num" w:pos="2880"/>
        </w:tabs>
        <w:ind w:left="2880" w:hanging="360"/>
      </w:pPr>
      <w:rPr>
        <w:rFonts w:ascii="Wingdings" w:hAnsi="Wingdings" w:hint="default"/>
      </w:rPr>
    </w:lvl>
    <w:lvl w:ilvl="4" w:tplc="9A9E20C6" w:tentative="1">
      <w:start w:val="1"/>
      <w:numFmt w:val="bullet"/>
      <w:lvlText w:val=""/>
      <w:lvlJc w:val="left"/>
      <w:pPr>
        <w:tabs>
          <w:tab w:val="num" w:pos="3600"/>
        </w:tabs>
        <w:ind w:left="3600" w:hanging="360"/>
      </w:pPr>
      <w:rPr>
        <w:rFonts w:ascii="Wingdings" w:hAnsi="Wingdings" w:hint="default"/>
      </w:rPr>
    </w:lvl>
    <w:lvl w:ilvl="5" w:tplc="8BEAF9EE" w:tentative="1">
      <w:start w:val="1"/>
      <w:numFmt w:val="bullet"/>
      <w:lvlText w:val=""/>
      <w:lvlJc w:val="left"/>
      <w:pPr>
        <w:tabs>
          <w:tab w:val="num" w:pos="4320"/>
        </w:tabs>
        <w:ind w:left="4320" w:hanging="360"/>
      </w:pPr>
      <w:rPr>
        <w:rFonts w:ascii="Wingdings" w:hAnsi="Wingdings" w:hint="default"/>
      </w:rPr>
    </w:lvl>
    <w:lvl w:ilvl="6" w:tplc="EA3A6EC6" w:tentative="1">
      <w:start w:val="1"/>
      <w:numFmt w:val="bullet"/>
      <w:lvlText w:val=""/>
      <w:lvlJc w:val="left"/>
      <w:pPr>
        <w:tabs>
          <w:tab w:val="num" w:pos="5040"/>
        </w:tabs>
        <w:ind w:left="5040" w:hanging="360"/>
      </w:pPr>
      <w:rPr>
        <w:rFonts w:ascii="Wingdings" w:hAnsi="Wingdings" w:hint="default"/>
      </w:rPr>
    </w:lvl>
    <w:lvl w:ilvl="7" w:tplc="39501C3E" w:tentative="1">
      <w:start w:val="1"/>
      <w:numFmt w:val="bullet"/>
      <w:lvlText w:val=""/>
      <w:lvlJc w:val="left"/>
      <w:pPr>
        <w:tabs>
          <w:tab w:val="num" w:pos="5760"/>
        </w:tabs>
        <w:ind w:left="5760" w:hanging="360"/>
      </w:pPr>
      <w:rPr>
        <w:rFonts w:ascii="Wingdings" w:hAnsi="Wingdings" w:hint="default"/>
      </w:rPr>
    </w:lvl>
    <w:lvl w:ilvl="8" w:tplc="C74AF0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94578"/>
    <w:multiLevelType w:val="hybridMultilevel"/>
    <w:tmpl w:val="1DCC5BF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9A53E74"/>
    <w:multiLevelType w:val="hybridMultilevel"/>
    <w:tmpl w:val="58868BA4"/>
    <w:lvl w:ilvl="0" w:tplc="77661E3C">
      <w:start w:val="1"/>
      <w:numFmt w:val="bullet"/>
      <w:lvlText w:val=""/>
      <w:lvlJc w:val="left"/>
      <w:pPr>
        <w:tabs>
          <w:tab w:val="num" w:pos="720"/>
        </w:tabs>
        <w:ind w:left="720" w:hanging="360"/>
      </w:pPr>
      <w:rPr>
        <w:rFonts w:ascii="Wingdings" w:hAnsi="Wingdings" w:hint="default"/>
      </w:rPr>
    </w:lvl>
    <w:lvl w:ilvl="1" w:tplc="39503744">
      <w:start w:val="1"/>
      <w:numFmt w:val="bullet"/>
      <w:lvlText w:val=""/>
      <w:lvlJc w:val="left"/>
      <w:pPr>
        <w:tabs>
          <w:tab w:val="num" w:pos="1440"/>
        </w:tabs>
        <w:ind w:left="1440" w:hanging="360"/>
      </w:pPr>
      <w:rPr>
        <w:rFonts w:ascii="Wingdings" w:hAnsi="Wingdings" w:hint="default"/>
      </w:rPr>
    </w:lvl>
    <w:lvl w:ilvl="2" w:tplc="A37C6678">
      <w:start w:val="1"/>
      <w:numFmt w:val="bullet"/>
      <w:lvlText w:val=""/>
      <w:lvlJc w:val="left"/>
      <w:pPr>
        <w:tabs>
          <w:tab w:val="num" w:pos="2160"/>
        </w:tabs>
        <w:ind w:left="2160" w:hanging="360"/>
      </w:pPr>
      <w:rPr>
        <w:rFonts w:ascii="Wingdings" w:hAnsi="Wingdings" w:hint="default"/>
      </w:rPr>
    </w:lvl>
    <w:lvl w:ilvl="3" w:tplc="85C43EF6">
      <w:start w:val="1"/>
      <w:numFmt w:val="bullet"/>
      <w:lvlText w:val=""/>
      <w:lvlJc w:val="left"/>
      <w:pPr>
        <w:tabs>
          <w:tab w:val="num" w:pos="2880"/>
        </w:tabs>
        <w:ind w:left="2880" w:hanging="360"/>
      </w:pPr>
      <w:rPr>
        <w:rFonts w:ascii="Wingdings" w:hAnsi="Wingdings" w:hint="default"/>
      </w:rPr>
    </w:lvl>
    <w:lvl w:ilvl="4" w:tplc="DFC42348">
      <w:start w:val="1"/>
      <w:numFmt w:val="bullet"/>
      <w:lvlText w:val=""/>
      <w:lvlJc w:val="left"/>
      <w:pPr>
        <w:tabs>
          <w:tab w:val="num" w:pos="3600"/>
        </w:tabs>
        <w:ind w:left="3600" w:hanging="360"/>
      </w:pPr>
      <w:rPr>
        <w:rFonts w:ascii="Wingdings" w:hAnsi="Wingdings" w:hint="default"/>
      </w:rPr>
    </w:lvl>
    <w:lvl w:ilvl="5" w:tplc="DC204820">
      <w:start w:val="1"/>
      <w:numFmt w:val="bullet"/>
      <w:lvlText w:val=""/>
      <w:lvlJc w:val="left"/>
      <w:pPr>
        <w:tabs>
          <w:tab w:val="num" w:pos="4320"/>
        </w:tabs>
        <w:ind w:left="4320" w:hanging="360"/>
      </w:pPr>
      <w:rPr>
        <w:rFonts w:ascii="Wingdings" w:hAnsi="Wingdings" w:hint="default"/>
      </w:rPr>
    </w:lvl>
    <w:lvl w:ilvl="6" w:tplc="5852AD78">
      <w:start w:val="1"/>
      <w:numFmt w:val="bullet"/>
      <w:lvlText w:val=""/>
      <w:lvlJc w:val="left"/>
      <w:pPr>
        <w:tabs>
          <w:tab w:val="num" w:pos="5040"/>
        </w:tabs>
        <w:ind w:left="5040" w:hanging="360"/>
      </w:pPr>
      <w:rPr>
        <w:rFonts w:ascii="Wingdings" w:hAnsi="Wingdings" w:hint="default"/>
      </w:rPr>
    </w:lvl>
    <w:lvl w:ilvl="7" w:tplc="5CE41AA2">
      <w:start w:val="1"/>
      <w:numFmt w:val="bullet"/>
      <w:lvlText w:val=""/>
      <w:lvlJc w:val="left"/>
      <w:pPr>
        <w:tabs>
          <w:tab w:val="num" w:pos="5760"/>
        </w:tabs>
        <w:ind w:left="5760" w:hanging="360"/>
      </w:pPr>
      <w:rPr>
        <w:rFonts w:ascii="Wingdings" w:hAnsi="Wingdings" w:hint="default"/>
      </w:rPr>
    </w:lvl>
    <w:lvl w:ilvl="8" w:tplc="35627F3C">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609A4"/>
    <w:multiLevelType w:val="hybridMultilevel"/>
    <w:tmpl w:val="10F265CA"/>
    <w:lvl w:ilvl="0" w:tplc="92486CCC">
      <w:start w:val="1"/>
      <w:numFmt w:val="bullet"/>
      <w:lvlText w:val=""/>
      <w:lvlJc w:val="left"/>
      <w:pPr>
        <w:tabs>
          <w:tab w:val="num" w:pos="720"/>
        </w:tabs>
        <w:ind w:left="720" w:hanging="360"/>
      </w:pPr>
      <w:rPr>
        <w:rFonts w:ascii="Wingdings" w:hAnsi="Wingdings" w:hint="default"/>
      </w:rPr>
    </w:lvl>
    <w:lvl w:ilvl="1" w:tplc="3828E046">
      <w:start w:val="1"/>
      <w:numFmt w:val="bullet"/>
      <w:lvlText w:val=""/>
      <w:lvlJc w:val="left"/>
      <w:pPr>
        <w:tabs>
          <w:tab w:val="num" w:pos="1440"/>
        </w:tabs>
        <w:ind w:left="1440" w:hanging="360"/>
      </w:pPr>
      <w:rPr>
        <w:rFonts w:ascii="Wingdings" w:hAnsi="Wingdings" w:hint="default"/>
      </w:rPr>
    </w:lvl>
    <w:lvl w:ilvl="2" w:tplc="7A34ACEC">
      <w:start w:val="1"/>
      <w:numFmt w:val="bullet"/>
      <w:lvlText w:val=""/>
      <w:lvlJc w:val="left"/>
      <w:pPr>
        <w:tabs>
          <w:tab w:val="num" w:pos="2160"/>
        </w:tabs>
        <w:ind w:left="2160" w:hanging="360"/>
      </w:pPr>
      <w:rPr>
        <w:rFonts w:ascii="Wingdings" w:hAnsi="Wingdings" w:hint="default"/>
      </w:rPr>
    </w:lvl>
    <w:lvl w:ilvl="3" w:tplc="61208018">
      <w:start w:val="1"/>
      <w:numFmt w:val="bullet"/>
      <w:lvlText w:val=""/>
      <w:lvlJc w:val="left"/>
      <w:pPr>
        <w:tabs>
          <w:tab w:val="num" w:pos="2880"/>
        </w:tabs>
        <w:ind w:left="2880" w:hanging="360"/>
      </w:pPr>
      <w:rPr>
        <w:rFonts w:ascii="Wingdings" w:hAnsi="Wingdings" w:hint="default"/>
      </w:rPr>
    </w:lvl>
    <w:lvl w:ilvl="4" w:tplc="8B20AF04">
      <w:start w:val="1"/>
      <w:numFmt w:val="bullet"/>
      <w:lvlText w:val=""/>
      <w:lvlJc w:val="left"/>
      <w:pPr>
        <w:tabs>
          <w:tab w:val="num" w:pos="3600"/>
        </w:tabs>
        <w:ind w:left="3600" w:hanging="360"/>
      </w:pPr>
      <w:rPr>
        <w:rFonts w:ascii="Wingdings" w:hAnsi="Wingdings" w:hint="default"/>
      </w:rPr>
    </w:lvl>
    <w:lvl w:ilvl="5" w:tplc="AE66F900">
      <w:start w:val="1"/>
      <w:numFmt w:val="bullet"/>
      <w:lvlText w:val=""/>
      <w:lvlJc w:val="left"/>
      <w:pPr>
        <w:tabs>
          <w:tab w:val="num" w:pos="4320"/>
        </w:tabs>
        <w:ind w:left="4320" w:hanging="360"/>
      </w:pPr>
      <w:rPr>
        <w:rFonts w:ascii="Wingdings" w:hAnsi="Wingdings" w:hint="default"/>
      </w:rPr>
    </w:lvl>
    <w:lvl w:ilvl="6" w:tplc="0AEE8F20">
      <w:start w:val="1"/>
      <w:numFmt w:val="bullet"/>
      <w:lvlText w:val=""/>
      <w:lvlJc w:val="left"/>
      <w:pPr>
        <w:tabs>
          <w:tab w:val="num" w:pos="5040"/>
        </w:tabs>
        <w:ind w:left="5040" w:hanging="360"/>
      </w:pPr>
      <w:rPr>
        <w:rFonts w:ascii="Wingdings" w:hAnsi="Wingdings" w:hint="default"/>
      </w:rPr>
    </w:lvl>
    <w:lvl w:ilvl="7" w:tplc="4CB090AC">
      <w:start w:val="1"/>
      <w:numFmt w:val="bullet"/>
      <w:lvlText w:val=""/>
      <w:lvlJc w:val="left"/>
      <w:pPr>
        <w:tabs>
          <w:tab w:val="num" w:pos="5760"/>
        </w:tabs>
        <w:ind w:left="5760" w:hanging="360"/>
      </w:pPr>
      <w:rPr>
        <w:rFonts w:ascii="Wingdings" w:hAnsi="Wingdings" w:hint="default"/>
      </w:rPr>
    </w:lvl>
    <w:lvl w:ilvl="8" w:tplc="A31873F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C3F1F"/>
    <w:multiLevelType w:val="hybridMultilevel"/>
    <w:tmpl w:val="C0B8E73C"/>
    <w:lvl w:ilvl="0" w:tplc="796A6CC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C1116F"/>
    <w:multiLevelType w:val="hybridMultilevel"/>
    <w:tmpl w:val="07D24D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58064D"/>
    <w:multiLevelType w:val="multilevel"/>
    <w:tmpl w:val="E64A3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49EC140C"/>
    <w:multiLevelType w:val="hybridMultilevel"/>
    <w:tmpl w:val="7B1C6202"/>
    <w:lvl w:ilvl="0" w:tplc="3E14D7A4">
      <w:start w:val="1"/>
      <w:numFmt w:val="bullet"/>
      <w:lvlText w:val=""/>
      <w:lvlJc w:val="left"/>
      <w:pPr>
        <w:tabs>
          <w:tab w:val="num" w:pos="720"/>
        </w:tabs>
        <w:ind w:left="720" w:hanging="360"/>
      </w:pPr>
      <w:rPr>
        <w:rFonts w:ascii="Wingdings" w:hAnsi="Wingdings" w:hint="default"/>
      </w:rPr>
    </w:lvl>
    <w:lvl w:ilvl="1" w:tplc="628CF390">
      <w:start w:val="1"/>
      <w:numFmt w:val="bullet"/>
      <w:lvlText w:val=""/>
      <w:lvlJc w:val="left"/>
      <w:pPr>
        <w:tabs>
          <w:tab w:val="num" w:pos="1440"/>
        </w:tabs>
        <w:ind w:left="1440" w:hanging="360"/>
      </w:pPr>
      <w:rPr>
        <w:rFonts w:ascii="Wingdings" w:hAnsi="Wingdings" w:hint="default"/>
      </w:rPr>
    </w:lvl>
    <w:lvl w:ilvl="2" w:tplc="7FD21504">
      <w:start w:val="1"/>
      <w:numFmt w:val="bullet"/>
      <w:lvlText w:val=""/>
      <w:lvlJc w:val="left"/>
      <w:pPr>
        <w:tabs>
          <w:tab w:val="num" w:pos="2160"/>
        </w:tabs>
        <w:ind w:left="2160" w:hanging="360"/>
      </w:pPr>
      <w:rPr>
        <w:rFonts w:ascii="Wingdings" w:hAnsi="Wingdings" w:hint="default"/>
      </w:rPr>
    </w:lvl>
    <w:lvl w:ilvl="3" w:tplc="A650B5F2">
      <w:start w:val="1"/>
      <w:numFmt w:val="bullet"/>
      <w:lvlText w:val=""/>
      <w:lvlJc w:val="left"/>
      <w:pPr>
        <w:tabs>
          <w:tab w:val="num" w:pos="2880"/>
        </w:tabs>
        <w:ind w:left="2880" w:hanging="360"/>
      </w:pPr>
      <w:rPr>
        <w:rFonts w:ascii="Wingdings" w:hAnsi="Wingdings" w:hint="default"/>
      </w:rPr>
    </w:lvl>
    <w:lvl w:ilvl="4" w:tplc="85F0E614">
      <w:start w:val="1"/>
      <w:numFmt w:val="bullet"/>
      <w:lvlText w:val=""/>
      <w:lvlJc w:val="left"/>
      <w:pPr>
        <w:tabs>
          <w:tab w:val="num" w:pos="3600"/>
        </w:tabs>
        <w:ind w:left="3600" w:hanging="360"/>
      </w:pPr>
      <w:rPr>
        <w:rFonts w:ascii="Wingdings" w:hAnsi="Wingdings" w:hint="default"/>
      </w:rPr>
    </w:lvl>
    <w:lvl w:ilvl="5" w:tplc="51E64584">
      <w:start w:val="1"/>
      <w:numFmt w:val="bullet"/>
      <w:lvlText w:val=""/>
      <w:lvlJc w:val="left"/>
      <w:pPr>
        <w:tabs>
          <w:tab w:val="num" w:pos="4320"/>
        </w:tabs>
        <w:ind w:left="4320" w:hanging="360"/>
      </w:pPr>
      <w:rPr>
        <w:rFonts w:ascii="Wingdings" w:hAnsi="Wingdings" w:hint="default"/>
      </w:rPr>
    </w:lvl>
    <w:lvl w:ilvl="6" w:tplc="6C50CB92">
      <w:start w:val="1"/>
      <w:numFmt w:val="bullet"/>
      <w:lvlText w:val=""/>
      <w:lvlJc w:val="left"/>
      <w:pPr>
        <w:tabs>
          <w:tab w:val="num" w:pos="5040"/>
        </w:tabs>
        <w:ind w:left="5040" w:hanging="360"/>
      </w:pPr>
      <w:rPr>
        <w:rFonts w:ascii="Wingdings" w:hAnsi="Wingdings" w:hint="default"/>
      </w:rPr>
    </w:lvl>
    <w:lvl w:ilvl="7" w:tplc="459CBD74">
      <w:start w:val="1"/>
      <w:numFmt w:val="bullet"/>
      <w:lvlText w:val=""/>
      <w:lvlJc w:val="left"/>
      <w:pPr>
        <w:tabs>
          <w:tab w:val="num" w:pos="5760"/>
        </w:tabs>
        <w:ind w:left="5760" w:hanging="360"/>
      </w:pPr>
      <w:rPr>
        <w:rFonts w:ascii="Wingdings" w:hAnsi="Wingdings" w:hint="default"/>
      </w:rPr>
    </w:lvl>
    <w:lvl w:ilvl="8" w:tplc="B43AB5BC">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12FA9"/>
    <w:multiLevelType w:val="hybridMultilevel"/>
    <w:tmpl w:val="D68A043C"/>
    <w:lvl w:ilvl="0" w:tplc="BADC12A0">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E6C5B42"/>
    <w:multiLevelType w:val="hybridMultilevel"/>
    <w:tmpl w:val="206C15D8"/>
    <w:lvl w:ilvl="0" w:tplc="04260011">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0629EC"/>
    <w:multiLevelType w:val="hybridMultilevel"/>
    <w:tmpl w:val="194CE75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15:restartNumberingAfterBreak="0">
    <w:nsid w:val="525843C1"/>
    <w:multiLevelType w:val="hybridMultilevel"/>
    <w:tmpl w:val="3B569B6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D17169D"/>
    <w:multiLevelType w:val="hybridMultilevel"/>
    <w:tmpl w:val="07D24D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146565"/>
    <w:multiLevelType w:val="hybridMultilevel"/>
    <w:tmpl w:val="5AA875F0"/>
    <w:lvl w:ilvl="0" w:tplc="F51A759C">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4B41F4"/>
    <w:multiLevelType w:val="hybridMultilevel"/>
    <w:tmpl w:val="F1C82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0"/>
  </w:num>
  <w:num w:numId="3">
    <w:abstractNumId w:val="8"/>
  </w:num>
  <w:num w:numId="4">
    <w:abstractNumId w:val="12"/>
  </w:num>
  <w:num w:numId="5">
    <w:abstractNumId w:val="7"/>
  </w:num>
  <w:num w:numId="6">
    <w:abstractNumId w:val="2"/>
  </w:num>
  <w:num w:numId="7">
    <w:abstractNumId w:val="3"/>
  </w:num>
  <w:num w:numId="8">
    <w:abstractNumId w:val="13"/>
  </w:num>
  <w:num w:numId="9">
    <w:abstractNumId w:val="6"/>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BCA"/>
    <w:rsid w:val="00077E90"/>
    <w:rsid w:val="000A56AE"/>
    <w:rsid w:val="000C5784"/>
    <w:rsid w:val="000D74D2"/>
    <w:rsid w:val="00101B34"/>
    <w:rsid w:val="00126909"/>
    <w:rsid w:val="0015433A"/>
    <w:rsid w:val="001677A6"/>
    <w:rsid w:val="001726F4"/>
    <w:rsid w:val="001A24B8"/>
    <w:rsid w:val="001F3FB9"/>
    <w:rsid w:val="001F55F5"/>
    <w:rsid w:val="0020561E"/>
    <w:rsid w:val="00235AD3"/>
    <w:rsid w:val="00236BFB"/>
    <w:rsid w:val="0024086D"/>
    <w:rsid w:val="00257BCA"/>
    <w:rsid w:val="002B5A1A"/>
    <w:rsid w:val="002C5BCB"/>
    <w:rsid w:val="002C7D05"/>
    <w:rsid w:val="002D6D0A"/>
    <w:rsid w:val="002F4EA6"/>
    <w:rsid w:val="00330CC1"/>
    <w:rsid w:val="00354EE6"/>
    <w:rsid w:val="00363321"/>
    <w:rsid w:val="00382A3B"/>
    <w:rsid w:val="003B47E5"/>
    <w:rsid w:val="003E39D2"/>
    <w:rsid w:val="00422755"/>
    <w:rsid w:val="0043256B"/>
    <w:rsid w:val="00435208"/>
    <w:rsid w:val="004A36B4"/>
    <w:rsid w:val="004B0DB9"/>
    <w:rsid w:val="004F1799"/>
    <w:rsid w:val="004F2A16"/>
    <w:rsid w:val="00502012"/>
    <w:rsid w:val="00527976"/>
    <w:rsid w:val="0053476C"/>
    <w:rsid w:val="00582991"/>
    <w:rsid w:val="005D3700"/>
    <w:rsid w:val="006805B6"/>
    <w:rsid w:val="006C30EF"/>
    <w:rsid w:val="006D254C"/>
    <w:rsid w:val="006E1C15"/>
    <w:rsid w:val="006F5807"/>
    <w:rsid w:val="00702567"/>
    <w:rsid w:val="00736678"/>
    <w:rsid w:val="0074672B"/>
    <w:rsid w:val="00757049"/>
    <w:rsid w:val="0077077A"/>
    <w:rsid w:val="007A644A"/>
    <w:rsid w:val="007B1E2E"/>
    <w:rsid w:val="007B57AC"/>
    <w:rsid w:val="007F06F5"/>
    <w:rsid w:val="00824E67"/>
    <w:rsid w:val="008A36C6"/>
    <w:rsid w:val="008D0968"/>
    <w:rsid w:val="0090115D"/>
    <w:rsid w:val="00911DD3"/>
    <w:rsid w:val="00947ECA"/>
    <w:rsid w:val="0099069E"/>
    <w:rsid w:val="009B1FE3"/>
    <w:rsid w:val="00A01F79"/>
    <w:rsid w:val="00A530D7"/>
    <w:rsid w:val="00A5553A"/>
    <w:rsid w:val="00A573E6"/>
    <w:rsid w:val="00A60CFE"/>
    <w:rsid w:val="00AD184D"/>
    <w:rsid w:val="00AE7CB9"/>
    <w:rsid w:val="00B5244A"/>
    <w:rsid w:val="00B62FAD"/>
    <w:rsid w:val="00B95623"/>
    <w:rsid w:val="00BB4E39"/>
    <w:rsid w:val="00BC1E23"/>
    <w:rsid w:val="00C10C91"/>
    <w:rsid w:val="00C2746C"/>
    <w:rsid w:val="00C31433"/>
    <w:rsid w:val="00C8469A"/>
    <w:rsid w:val="00C93F6B"/>
    <w:rsid w:val="00D13E83"/>
    <w:rsid w:val="00D81262"/>
    <w:rsid w:val="00D83CC0"/>
    <w:rsid w:val="00D84C36"/>
    <w:rsid w:val="00DF7F68"/>
    <w:rsid w:val="00E60BB2"/>
    <w:rsid w:val="00E90241"/>
    <w:rsid w:val="00EB4811"/>
    <w:rsid w:val="00F04987"/>
    <w:rsid w:val="00F349E5"/>
    <w:rsid w:val="00F7306B"/>
    <w:rsid w:val="00FE18CA"/>
    <w:rsid w:val="00FF45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3F16"/>
  <w15:chartTrackingRefBased/>
  <w15:docId w15:val="{B5830CC8-57F5-4A1C-9FAA-9C7D7EB7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257BC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257BCA"/>
  </w:style>
  <w:style w:type="character" w:styleId="Hyperlink">
    <w:name w:val="Hyperlink"/>
    <w:basedOn w:val="DefaultParagraphFont"/>
    <w:uiPriority w:val="99"/>
    <w:unhideWhenUsed/>
    <w:rsid w:val="00257BCA"/>
    <w:rPr>
      <w:color w:val="0000FF"/>
      <w:u w:val="single"/>
    </w:rPr>
  </w:style>
  <w:style w:type="paragraph" w:customStyle="1" w:styleId="tvhtml">
    <w:name w:val="tv_html"/>
    <w:basedOn w:val="Normal"/>
    <w:rsid w:val="00257B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257B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7BCA"/>
  </w:style>
  <w:style w:type="paragraph" w:styleId="Footer">
    <w:name w:val="footer"/>
    <w:basedOn w:val="Normal"/>
    <w:link w:val="FooterChar"/>
    <w:uiPriority w:val="99"/>
    <w:unhideWhenUsed/>
    <w:rsid w:val="00257B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7BCA"/>
  </w:style>
  <w:style w:type="character" w:customStyle="1" w:styleId="BalloonTextChar">
    <w:name w:val="Balloon Text Char"/>
    <w:basedOn w:val="DefaultParagraphFont"/>
    <w:link w:val="BalloonText"/>
    <w:uiPriority w:val="99"/>
    <w:semiHidden/>
    <w:rsid w:val="00257BCA"/>
    <w:rPr>
      <w:rFonts w:ascii="Tahoma" w:hAnsi="Tahoma" w:cs="Tahoma"/>
      <w:sz w:val="16"/>
      <w:szCs w:val="16"/>
    </w:rPr>
  </w:style>
  <w:style w:type="paragraph" w:styleId="BalloonText">
    <w:name w:val="Balloon Text"/>
    <w:basedOn w:val="Normal"/>
    <w:link w:val="BalloonTextChar"/>
    <w:uiPriority w:val="99"/>
    <w:semiHidden/>
    <w:unhideWhenUsed/>
    <w:rsid w:val="00257BCA"/>
    <w:pPr>
      <w:spacing w:after="0" w:line="240" w:lineRule="auto"/>
    </w:pPr>
    <w:rPr>
      <w:rFonts w:ascii="Tahoma" w:hAnsi="Tahoma" w:cs="Tahoma"/>
      <w:sz w:val="16"/>
      <w:szCs w:val="16"/>
    </w:rPr>
  </w:style>
  <w:style w:type="paragraph" w:styleId="ListParagraph">
    <w:name w:val="List Paragraph"/>
    <w:aliases w:val="2,Akapit z listą BS,H&amp;P List Paragraph,Strip"/>
    <w:basedOn w:val="Normal"/>
    <w:link w:val="ListParagraphChar"/>
    <w:uiPriority w:val="34"/>
    <w:qFormat/>
    <w:rsid w:val="00257BCA"/>
    <w:pPr>
      <w:ind w:left="720"/>
      <w:contextualSpacing/>
    </w:pPr>
  </w:style>
  <w:style w:type="paragraph" w:customStyle="1" w:styleId="naisc">
    <w:name w:val="naisc"/>
    <w:basedOn w:val="Normal"/>
    <w:rsid w:val="00257BCA"/>
    <w:pPr>
      <w:spacing w:before="75" w:after="75" w:line="240" w:lineRule="auto"/>
      <w:jc w:val="center"/>
    </w:pPr>
    <w:rPr>
      <w:rFonts w:ascii="Times New Roman" w:eastAsia="Times New Roman" w:hAnsi="Times New Roman" w:cs="Times New Roman"/>
      <w:sz w:val="24"/>
      <w:szCs w:val="24"/>
      <w:lang w:eastAsia="lv-LV"/>
    </w:rPr>
  </w:style>
  <w:style w:type="paragraph" w:styleId="Title">
    <w:name w:val="Title"/>
    <w:basedOn w:val="Normal"/>
    <w:link w:val="TitleChar"/>
    <w:qFormat/>
    <w:rsid w:val="00257BCA"/>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57BCA"/>
    <w:rPr>
      <w:rFonts w:ascii="Times New Roman" w:eastAsia="Times New Roman" w:hAnsi="Times New Roman" w:cs="Times New Roman"/>
      <w:sz w:val="28"/>
      <w:szCs w:val="20"/>
    </w:rPr>
  </w:style>
  <w:style w:type="table" w:styleId="TableGrid">
    <w:name w:val="Table Grid"/>
    <w:basedOn w:val="TableNormal"/>
    <w:uiPriority w:val="59"/>
    <w:rsid w:val="006F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H&amp;P List Paragraph Char,Strip Char"/>
    <w:link w:val="ListParagraph"/>
    <w:uiPriority w:val="34"/>
    <w:locked/>
    <w:rsid w:val="00AD184D"/>
  </w:style>
  <w:style w:type="character" w:customStyle="1" w:styleId="FootnoteTextChar">
    <w:name w:val="Footnote Text Char"/>
    <w:aliases w:val="Footnote Char,Fußnote Char,Char Char,Char Rakstz. Rakstz. Rakstz. Rakstz. Rakstz. Rakstz. Rakstz. Char,Char Rakstz. Rakstz. Rakstz. Rakstz. Rakstz. Rakstz. Char,f Char,C Char"/>
    <w:basedOn w:val="DefaultParagraphFont"/>
    <w:link w:val="FootnoteText"/>
    <w:uiPriority w:val="99"/>
    <w:semiHidden/>
    <w:locked/>
    <w:rsid w:val="002C7D05"/>
    <w:rPr>
      <w:rFonts w:ascii="Calibri" w:eastAsia="Calibri" w:hAnsi="Calibri" w:cs="Times New Roman"/>
      <w:sz w:val="20"/>
      <w:szCs w:val="20"/>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C"/>
    <w:basedOn w:val="Normal"/>
    <w:link w:val="FootnoteTextChar"/>
    <w:uiPriority w:val="99"/>
    <w:semiHidden/>
    <w:unhideWhenUsed/>
    <w:qFormat/>
    <w:rsid w:val="002C7D05"/>
    <w:pPr>
      <w:widowControl w:val="0"/>
      <w:suppressAutoHyphens/>
      <w:autoSpaceDN w:val="0"/>
      <w:spacing w:after="0" w:line="240" w:lineRule="auto"/>
    </w:pPr>
    <w:rPr>
      <w:rFonts w:ascii="Calibri" w:eastAsia="Calibri" w:hAnsi="Calibri" w:cs="Times New Roman"/>
      <w:sz w:val="20"/>
      <w:szCs w:val="20"/>
      <w:lang w:eastAsia="lv-LV"/>
    </w:rPr>
  </w:style>
  <w:style w:type="character" w:customStyle="1" w:styleId="FootnoteTextChar1">
    <w:name w:val="Footnote Text Char1"/>
    <w:basedOn w:val="DefaultParagraphFont"/>
    <w:uiPriority w:val="99"/>
    <w:semiHidden/>
    <w:rsid w:val="002C7D05"/>
    <w:rPr>
      <w:sz w:val="20"/>
      <w:szCs w:val="20"/>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link w:val="CharCharCharChar"/>
    <w:uiPriority w:val="99"/>
    <w:unhideWhenUsed/>
    <w:qFormat/>
    <w:rsid w:val="002C7D05"/>
    <w:rPr>
      <w:vertAlign w:val="superscript"/>
    </w:rPr>
  </w:style>
  <w:style w:type="paragraph" w:customStyle="1" w:styleId="CharCharCharChar">
    <w:name w:val="Char Char Char Char"/>
    <w:aliases w:val="Char2"/>
    <w:basedOn w:val="Normal"/>
    <w:next w:val="Normal"/>
    <w:link w:val="FootnoteReference"/>
    <w:uiPriority w:val="99"/>
    <w:rsid w:val="002C7D05"/>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46379">
      <w:bodyDiv w:val="1"/>
      <w:marLeft w:val="0"/>
      <w:marRight w:val="0"/>
      <w:marTop w:val="0"/>
      <w:marBottom w:val="0"/>
      <w:divBdr>
        <w:top w:val="none" w:sz="0" w:space="0" w:color="auto"/>
        <w:left w:val="none" w:sz="0" w:space="0" w:color="auto"/>
        <w:bottom w:val="none" w:sz="0" w:space="0" w:color="auto"/>
        <w:right w:val="none" w:sz="0" w:space="0" w:color="auto"/>
      </w:divBdr>
    </w:div>
    <w:div w:id="288050501">
      <w:bodyDiv w:val="1"/>
      <w:marLeft w:val="0"/>
      <w:marRight w:val="0"/>
      <w:marTop w:val="0"/>
      <w:marBottom w:val="0"/>
      <w:divBdr>
        <w:top w:val="none" w:sz="0" w:space="0" w:color="auto"/>
        <w:left w:val="none" w:sz="0" w:space="0" w:color="auto"/>
        <w:bottom w:val="none" w:sz="0" w:space="0" w:color="auto"/>
        <w:right w:val="none" w:sz="0" w:space="0" w:color="auto"/>
      </w:divBdr>
    </w:div>
    <w:div w:id="779565478">
      <w:bodyDiv w:val="1"/>
      <w:marLeft w:val="0"/>
      <w:marRight w:val="0"/>
      <w:marTop w:val="0"/>
      <w:marBottom w:val="0"/>
      <w:divBdr>
        <w:top w:val="none" w:sz="0" w:space="0" w:color="auto"/>
        <w:left w:val="none" w:sz="0" w:space="0" w:color="auto"/>
        <w:bottom w:val="none" w:sz="0" w:space="0" w:color="auto"/>
        <w:right w:val="none" w:sz="0" w:space="0" w:color="auto"/>
      </w:divBdr>
    </w:div>
    <w:div w:id="1624653307">
      <w:bodyDiv w:val="1"/>
      <w:marLeft w:val="0"/>
      <w:marRight w:val="0"/>
      <w:marTop w:val="0"/>
      <w:marBottom w:val="0"/>
      <w:divBdr>
        <w:top w:val="none" w:sz="0" w:space="0" w:color="auto"/>
        <w:left w:val="none" w:sz="0" w:space="0" w:color="auto"/>
        <w:bottom w:val="none" w:sz="0" w:space="0" w:color="auto"/>
        <w:right w:val="none" w:sz="0" w:space="0" w:color="auto"/>
      </w:divBdr>
    </w:div>
    <w:div w:id="1744134621">
      <w:bodyDiv w:val="1"/>
      <w:marLeft w:val="0"/>
      <w:marRight w:val="0"/>
      <w:marTop w:val="0"/>
      <w:marBottom w:val="0"/>
      <w:divBdr>
        <w:top w:val="none" w:sz="0" w:space="0" w:color="auto"/>
        <w:left w:val="none" w:sz="0" w:space="0" w:color="auto"/>
        <w:bottom w:val="none" w:sz="0" w:space="0" w:color="auto"/>
        <w:right w:val="none" w:sz="0" w:space="0" w:color="auto"/>
      </w:divBdr>
    </w:div>
    <w:div w:id="1855072008">
      <w:bodyDiv w:val="1"/>
      <w:marLeft w:val="0"/>
      <w:marRight w:val="0"/>
      <w:marTop w:val="0"/>
      <w:marBottom w:val="0"/>
      <w:divBdr>
        <w:top w:val="none" w:sz="0" w:space="0" w:color="auto"/>
        <w:left w:val="none" w:sz="0" w:space="0" w:color="auto"/>
        <w:bottom w:val="none" w:sz="0" w:space="0" w:color="auto"/>
        <w:right w:val="none" w:sz="0" w:space="0" w:color="auto"/>
      </w:divBdr>
    </w:div>
    <w:div w:id="211335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5D037472314CF19A26EA5B21558D16"/>
        <w:category>
          <w:name w:val="General"/>
          <w:gallery w:val="placeholder"/>
        </w:category>
        <w:types>
          <w:type w:val="bbPlcHdr"/>
        </w:types>
        <w:behaviors>
          <w:behavior w:val="content"/>
        </w:behaviors>
        <w:guid w:val="{86D4D0E2-AB00-4E0A-A82D-68DF0A5AD902}"/>
      </w:docPartPr>
      <w:docPartBody>
        <w:p w:rsidR="00304D9D" w:rsidRDefault="00304D9D" w:rsidP="00304D9D">
          <w:pPr>
            <w:pStyle w:val="AB5D037472314CF19A26EA5B21558D16"/>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D9D"/>
    <w:rsid w:val="000A19F7"/>
    <w:rsid w:val="00304D9D"/>
    <w:rsid w:val="003F0C72"/>
    <w:rsid w:val="00496836"/>
    <w:rsid w:val="004A623E"/>
    <w:rsid w:val="004C5842"/>
    <w:rsid w:val="004E1EAD"/>
    <w:rsid w:val="00AB3B6D"/>
    <w:rsid w:val="00AE6D0E"/>
    <w:rsid w:val="00B33669"/>
    <w:rsid w:val="00C5549A"/>
    <w:rsid w:val="00D91493"/>
    <w:rsid w:val="00EE6BCF"/>
    <w:rsid w:val="00F71E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D9D"/>
    <w:rPr>
      <w:color w:val="808080"/>
    </w:rPr>
  </w:style>
  <w:style w:type="paragraph" w:customStyle="1" w:styleId="AB5D037472314CF19A26EA5B21558D16">
    <w:name w:val="AB5D037472314CF19A26EA5B21558D16"/>
    <w:rsid w:val="00304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Pages>
  <Words>17040</Words>
  <Characters>9713</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Grozījumi likumā "Par valsts pensijām"</vt:lpstr>
    </vt:vector>
  </TitlesOfParts>
  <Company>LM</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pensijām"</dc:title>
  <dc:subject>anotācija</dc:subject>
  <dc:creator>Dace Trusinska</dc:creator>
  <cp:keywords/>
  <dc:description>D.Trušinska, 67021553
Dace.Trusinska@lm.gov.lv</dc:description>
  <cp:lastModifiedBy>Dace Trusinska</cp:lastModifiedBy>
  <cp:revision>17</cp:revision>
  <dcterms:created xsi:type="dcterms:W3CDTF">2020-09-24T10:27:00Z</dcterms:created>
  <dcterms:modified xsi:type="dcterms:W3CDTF">2020-09-28T12:58:00Z</dcterms:modified>
</cp:coreProperties>
</file>