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1A3" w:rsidRDefault="00DD21A3" w:rsidP="003E503C">
      <w:pPr>
        <w:autoSpaceDE w:val="0"/>
        <w:autoSpaceDN w:val="0"/>
        <w:adjustRightInd w:val="0"/>
        <w:jc w:val="center"/>
        <w:rPr>
          <w:b/>
          <w:sz w:val="28"/>
          <w:szCs w:val="28"/>
        </w:rPr>
      </w:pPr>
      <w:bookmarkStart w:id="0" w:name="OLE_LINK1"/>
      <w:bookmarkStart w:id="1" w:name="OLE_LINK2"/>
      <w:bookmarkStart w:id="2" w:name="_Hlk29201727"/>
    </w:p>
    <w:p w:rsidR="003E503C" w:rsidRPr="00427115" w:rsidRDefault="003E503C" w:rsidP="003E503C">
      <w:pPr>
        <w:autoSpaceDE w:val="0"/>
        <w:autoSpaceDN w:val="0"/>
        <w:adjustRightInd w:val="0"/>
        <w:jc w:val="center"/>
        <w:rPr>
          <w:rFonts w:eastAsiaTheme="minorHAnsi"/>
          <w:b/>
          <w:bCs/>
          <w:sz w:val="28"/>
          <w:szCs w:val="28"/>
          <w:lang w:eastAsia="en-US"/>
        </w:rPr>
      </w:pPr>
      <w:r w:rsidRPr="00427115">
        <w:rPr>
          <w:b/>
          <w:sz w:val="28"/>
          <w:szCs w:val="28"/>
        </w:rPr>
        <w:t xml:space="preserve">Likumprojekta </w:t>
      </w:r>
      <w:r w:rsidRPr="00427115">
        <w:rPr>
          <w:rFonts w:eastAsiaTheme="minorHAnsi"/>
          <w:b/>
          <w:bCs/>
          <w:sz w:val="28"/>
          <w:szCs w:val="28"/>
          <w:lang w:eastAsia="en-US"/>
        </w:rPr>
        <w:t>"Grozījum</w:t>
      </w:r>
      <w:r w:rsidR="00205ED1">
        <w:rPr>
          <w:rFonts w:eastAsiaTheme="minorHAnsi"/>
          <w:b/>
          <w:bCs/>
          <w:sz w:val="28"/>
          <w:szCs w:val="28"/>
          <w:lang w:eastAsia="en-US"/>
        </w:rPr>
        <w:t>s</w:t>
      </w:r>
      <w:r w:rsidRPr="00427115">
        <w:rPr>
          <w:rFonts w:eastAsiaTheme="minorHAnsi"/>
          <w:b/>
          <w:bCs/>
          <w:sz w:val="28"/>
          <w:szCs w:val="28"/>
          <w:lang w:eastAsia="en-US"/>
        </w:rPr>
        <w:t xml:space="preserve"> likumā "Par maternitātes un slimības apdrošināšanu""</w:t>
      </w:r>
      <w:r w:rsidRPr="00427115">
        <w:rPr>
          <w:b/>
          <w:sz w:val="28"/>
          <w:szCs w:val="28"/>
        </w:rPr>
        <w:t xml:space="preserve"> sākotnējās ietekmes </w:t>
      </w:r>
    </w:p>
    <w:p w:rsidR="003E503C" w:rsidRPr="00427115" w:rsidRDefault="003E503C" w:rsidP="003E503C">
      <w:pPr>
        <w:jc w:val="center"/>
        <w:rPr>
          <w:b/>
          <w:sz w:val="28"/>
          <w:szCs w:val="28"/>
        </w:rPr>
      </w:pPr>
      <w:r w:rsidRPr="00427115">
        <w:rPr>
          <w:b/>
          <w:sz w:val="28"/>
          <w:szCs w:val="28"/>
        </w:rPr>
        <w:t>novērtējuma ziņojums (anotācija)</w:t>
      </w:r>
    </w:p>
    <w:p w:rsidR="003E503C" w:rsidRDefault="003E503C" w:rsidP="003E503C">
      <w:pPr>
        <w:pStyle w:val="naisc"/>
        <w:spacing w:before="0" w:after="0"/>
        <w:jc w:val="left"/>
        <w:rPr>
          <w:sz w:val="28"/>
          <w:szCs w:val="28"/>
        </w:rPr>
      </w:pPr>
    </w:p>
    <w:p w:rsidR="00DD21A3" w:rsidRPr="00427115" w:rsidRDefault="00DD21A3" w:rsidP="003E503C">
      <w:pPr>
        <w:pStyle w:val="naisc"/>
        <w:spacing w:before="0" w:after="0"/>
        <w:jc w:val="left"/>
        <w:rPr>
          <w:sz w:val="28"/>
          <w:szCs w:val="28"/>
        </w:rPr>
      </w:pP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1"/>
        <w:gridCol w:w="6323"/>
      </w:tblGrid>
      <w:tr w:rsidR="003E503C" w:rsidRPr="00427115" w:rsidTr="00DD21A3">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rsidR="003E503C" w:rsidRPr="00427115" w:rsidRDefault="003E503C">
            <w:pPr>
              <w:spacing w:line="276" w:lineRule="auto"/>
              <w:rPr>
                <w:b/>
                <w:bCs/>
                <w:iCs/>
                <w:lang w:eastAsia="en-US"/>
              </w:rPr>
            </w:pPr>
            <w:r w:rsidRPr="00427115">
              <w:rPr>
                <w:b/>
                <w:bCs/>
                <w:iCs/>
                <w:lang w:eastAsia="en-US"/>
              </w:rPr>
              <w:t>Tiesību akta projekta anotācijas kopsavilkums</w:t>
            </w:r>
          </w:p>
        </w:tc>
      </w:tr>
      <w:tr w:rsidR="002512E3" w:rsidRPr="00427115" w:rsidTr="00DD21A3">
        <w:trPr>
          <w:tblCellSpacing w:w="15" w:type="dxa"/>
        </w:trPr>
        <w:tc>
          <w:tcPr>
            <w:tcW w:w="1797" w:type="pct"/>
            <w:tcBorders>
              <w:top w:val="outset" w:sz="6" w:space="0" w:color="auto"/>
              <w:left w:val="outset" w:sz="6" w:space="0" w:color="auto"/>
              <w:bottom w:val="outset" w:sz="6" w:space="0" w:color="auto"/>
              <w:right w:val="outset" w:sz="6" w:space="0" w:color="auto"/>
            </w:tcBorders>
            <w:hideMark/>
          </w:tcPr>
          <w:p w:rsidR="002512E3" w:rsidRPr="00427115" w:rsidRDefault="002512E3" w:rsidP="00205ED1">
            <w:pPr>
              <w:spacing w:after="120"/>
              <w:rPr>
                <w:iCs/>
                <w:lang w:eastAsia="en-US"/>
              </w:rPr>
            </w:pPr>
            <w:r w:rsidRPr="00427115">
              <w:rPr>
                <w:iCs/>
                <w:lang w:eastAsia="en-US"/>
              </w:rPr>
              <w:t xml:space="preserve">Mērķis, risinājums un projekta spēkā stāšanās laiks </w:t>
            </w:r>
          </w:p>
        </w:tc>
        <w:tc>
          <w:tcPr>
            <w:tcW w:w="3158" w:type="pct"/>
            <w:tcBorders>
              <w:top w:val="outset" w:sz="6" w:space="0" w:color="auto"/>
              <w:left w:val="outset" w:sz="6" w:space="0" w:color="auto"/>
              <w:bottom w:val="outset" w:sz="6" w:space="0" w:color="auto"/>
              <w:right w:val="outset" w:sz="6" w:space="0" w:color="auto"/>
            </w:tcBorders>
            <w:hideMark/>
          </w:tcPr>
          <w:p w:rsidR="004B4E1C" w:rsidRPr="00427115" w:rsidRDefault="002512E3" w:rsidP="004B4E1C">
            <w:pPr>
              <w:spacing w:after="120"/>
              <w:jc w:val="both"/>
              <w:rPr>
                <w:shd w:val="clear" w:color="auto" w:fill="FFFFFF"/>
              </w:rPr>
            </w:pPr>
            <w:r w:rsidRPr="00427115">
              <w:t>Likumprojekt</w:t>
            </w:r>
            <w:r w:rsidR="005206F1" w:rsidRPr="00427115">
              <w:t>s</w:t>
            </w:r>
            <w:r w:rsidRPr="00427115">
              <w:t xml:space="preserve"> “Grozījum</w:t>
            </w:r>
            <w:r w:rsidR="00205ED1">
              <w:t>s</w:t>
            </w:r>
            <w:r w:rsidRPr="00427115">
              <w:t xml:space="preserve"> likumā “Par maternitātes un slimības apdrošināšanu”” (turpmāk – likumprojekts) </w:t>
            </w:r>
            <w:r w:rsidR="005206F1" w:rsidRPr="00427115">
              <w:t>izstrādāts</w:t>
            </w:r>
            <w:r w:rsidR="00E0052E" w:rsidRPr="00427115">
              <w:t xml:space="preserve"> pēc Labklājības ministrijas iniciatīvas</w:t>
            </w:r>
            <w:r w:rsidR="0004558B" w:rsidRPr="00427115">
              <w:t xml:space="preserve">, lai </w:t>
            </w:r>
            <w:r w:rsidR="004B4E1C" w:rsidRPr="00427115">
              <w:t>noteiktu, ka</w:t>
            </w:r>
            <w:r w:rsidR="0004558B" w:rsidRPr="00427115">
              <w:t xml:space="preserve"> apdrošinātās personas apgādībā bijuša ģimenes locekļa nāves gadījumā izmaksājamā apbedīšanas pabalsta </w:t>
            </w:r>
            <w:r w:rsidR="004B4E1C" w:rsidRPr="00427115">
              <w:t xml:space="preserve">apmērs nosakāms, ņemot vērā </w:t>
            </w:r>
            <w:r w:rsidR="004B4E1C" w:rsidRPr="00427115">
              <w:rPr>
                <w:shd w:val="clear" w:color="auto" w:fill="FFFFFF"/>
              </w:rPr>
              <w:t>valsts sociālā nodrošinājuma pabalsta apmēru, kāds tas ir noteikts Valsts sociālo pabalstu likuma 13.panta pirmās daļas 1.punktā minētajām personām.</w:t>
            </w:r>
          </w:p>
          <w:p w:rsidR="002512E3" w:rsidRPr="00427115" w:rsidRDefault="002512E3" w:rsidP="004B4E1C">
            <w:pPr>
              <w:spacing w:after="120"/>
              <w:jc w:val="both"/>
            </w:pPr>
            <w:r w:rsidRPr="00427115">
              <w:t>Likumprojekts stājas spēka 2021.gada 1.janvārī</w:t>
            </w:r>
            <w:r w:rsidR="00E0052E" w:rsidRPr="00427115">
              <w:t>.</w:t>
            </w:r>
          </w:p>
        </w:tc>
      </w:tr>
    </w:tbl>
    <w:p w:rsidR="003E503C" w:rsidRPr="00427115" w:rsidRDefault="003E503C" w:rsidP="003E503C">
      <w:pPr>
        <w:rPr>
          <w:iCs/>
        </w:rPr>
      </w:pPr>
      <w:r w:rsidRPr="00427115">
        <w:rPr>
          <w:iCs/>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0"/>
        <w:gridCol w:w="6343"/>
      </w:tblGrid>
      <w:tr w:rsidR="003E503C" w:rsidRPr="00427115" w:rsidTr="00DD21A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3E503C" w:rsidRPr="00427115" w:rsidRDefault="003E503C">
            <w:pPr>
              <w:spacing w:line="276" w:lineRule="auto"/>
              <w:rPr>
                <w:b/>
                <w:bCs/>
                <w:iCs/>
                <w:lang w:eastAsia="en-US"/>
              </w:rPr>
            </w:pPr>
            <w:r w:rsidRPr="00427115">
              <w:rPr>
                <w:b/>
                <w:bCs/>
                <w:iCs/>
                <w:lang w:eastAsia="en-US"/>
              </w:rPr>
              <w:t>I. Tiesību akta projekta izstrādes nepieciešamība</w:t>
            </w:r>
          </w:p>
        </w:tc>
      </w:tr>
      <w:tr w:rsidR="002512E3" w:rsidRPr="00427115" w:rsidTr="00DD21A3">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2512E3" w:rsidRPr="00427115" w:rsidRDefault="002512E3" w:rsidP="002512E3">
            <w:pPr>
              <w:spacing w:line="276" w:lineRule="auto"/>
              <w:rPr>
                <w:iCs/>
                <w:lang w:eastAsia="en-US"/>
              </w:rPr>
            </w:pPr>
            <w:r w:rsidRPr="00427115">
              <w:rPr>
                <w:iCs/>
                <w:lang w:eastAsia="en-US"/>
              </w:rPr>
              <w:t>1.</w:t>
            </w:r>
          </w:p>
        </w:tc>
        <w:tc>
          <w:tcPr>
            <w:tcW w:w="1511" w:type="pct"/>
            <w:tcBorders>
              <w:top w:val="outset" w:sz="6" w:space="0" w:color="auto"/>
              <w:left w:val="outset" w:sz="6" w:space="0" w:color="auto"/>
              <w:bottom w:val="outset" w:sz="6" w:space="0" w:color="auto"/>
              <w:right w:val="outset" w:sz="6" w:space="0" w:color="auto"/>
            </w:tcBorders>
            <w:hideMark/>
          </w:tcPr>
          <w:p w:rsidR="002512E3" w:rsidRPr="00427115" w:rsidRDefault="002512E3" w:rsidP="002512E3">
            <w:pPr>
              <w:spacing w:line="276" w:lineRule="auto"/>
              <w:rPr>
                <w:iCs/>
                <w:lang w:eastAsia="en-US"/>
              </w:rPr>
            </w:pPr>
            <w:r w:rsidRPr="00427115">
              <w:rPr>
                <w:iCs/>
                <w:lang w:eastAsia="en-US"/>
              </w:rPr>
              <w:t>Pamatojums</w:t>
            </w:r>
          </w:p>
        </w:tc>
        <w:tc>
          <w:tcPr>
            <w:tcW w:w="3163" w:type="pct"/>
            <w:tcBorders>
              <w:top w:val="outset" w:sz="6" w:space="0" w:color="auto"/>
              <w:left w:val="outset" w:sz="6" w:space="0" w:color="auto"/>
              <w:bottom w:val="outset" w:sz="6" w:space="0" w:color="auto"/>
              <w:right w:val="outset" w:sz="6" w:space="0" w:color="auto"/>
            </w:tcBorders>
            <w:hideMark/>
          </w:tcPr>
          <w:p w:rsidR="002512E3" w:rsidRPr="00427115" w:rsidRDefault="000652AB" w:rsidP="002512E3">
            <w:pPr>
              <w:jc w:val="both"/>
              <w:rPr>
                <w:iCs/>
                <w:color w:val="000000" w:themeColor="text1"/>
              </w:rPr>
            </w:pPr>
            <w:bookmarkStart w:id="3" w:name="_Hlk50631378"/>
            <w:r w:rsidRPr="006C0B3A">
              <w:rPr>
                <w:iCs/>
              </w:rPr>
              <w:t xml:space="preserve">2020.gada 9.jūlija Latvijas Republikas Satversmes tiesas spriedums lietā Nr. 2019-27-03 </w:t>
            </w:r>
            <w:r w:rsidR="003144B4" w:rsidRPr="00427115">
              <w:rPr>
                <w:iCs/>
              </w:rPr>
              <w:t xml:space="preserve">“Par Ministru kabineta 2009.gada 22.decembra noteikumu Nr.1605 "Noteikumi par valsts sociālā nodrošinājuma pabalsta un apbedīšanas pabalsta apmēru, tā pārskatīšanas kārtību un pabalstu piešķiršanas un izmaksas kārtību" 2.punkts, ciktāl tas nosaka valsts sociālā nodrošinājuma pabalsta apmēru nenodarbinātām personām ar invaliditāti un senioriem, </w:t>
            </w:r>
            <w:r w:rsidR="00427115">
              <w:rPr>
                <w:iCs/>
              </w:rPr>
              <w:t>atbilstību</w:t>
            </w:r>
            <w:r w:rsidR="003144B4" w:rsidRPr="00427115">
              <w:rPr>
                <w:iCs/>
              </w:rPr>
              <w:t xml:space="preserve"> </w:t>
            </w:r>
            <w:r w:rsidR="004B4E1C" w:rsidRPr="00427115">
              <w:rPr>
                <w:iCs/>
                <w:color w:val="000000" w:themeColor="text1"/>
              </w:rPr>
              <w:t>Republikas Satversmes 1.pantam, 91.panta otrajam teikumam un 109.pantam”.</w:t>
            </w:r>
            <w:bookmarkEnd w:id="3"/>
          </w:p>
        </w:tc>
      </w:tr>
      <w:tr w:rsidR="002512E3" w:rsidRPr="00427115" w:rsidTr="00DD21A3">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2512E3" w:rsidRPr="00427115" w:rsidRDefault="002512E3" w:rsidP="002512E3">
            <w:pPr>
              <w:spacing w:line="276" w:lineRule="auto"/>
              <w:rPr>
                <w:iCs/>
                <w:lang w:eastAsia="en-US"/>
              </w:rPr>
            </w:pPr>
            <w:r w:rsidRPr="00427115">
              <w:rPr>
                <w:iCs/>
                <w:lang w:eastAsia="en-US"/>
              </w:rPr>
              <w:t>2.</w:t>
            </w:r>
          </w:p>
        </w:tc>
        <w:tc>
          <w:tcPr>
            <w:tcW w:w="1511" w:type="pct"/>
            <w:tcBorders>
              <w:top w:val="outset" w:sz="6" w:space="0" w:color="auto"/>
              <w:left w:val="outset" w:sz="6" w:space="0" w:color="auto"/>
              <w:bottom w:val="outset" w:sz="6" w:space="0" w:color="auto"/>
              <w:right w:val="outset" w:sz="6" w:space="0" w:color="auto"/>
            </w:tcBorders>
            <w:hideMark/>
          </w:tcPr>
          <w:p w:rsidR="002512E3" w:rsidRPr="00427115" w:rsidRDefault="002512E3" w:rsidP="00DD21A3">
            <w:pPr>
              <w:spacing w:after="120"/>
              <w:rPr>
                <w:iCs/>
                <w:lang w:eastAsia="en-US"/>
              </w:rPr>
            </w:pPr>
            <w:r w:rsidRPr="00427115">
              <w:rPr>
                <w:iCs/>
                <w:lang w:eastAsia="en-US"/>
              </w:rPr>
              <w:t>Pašreizējā situācija un problēmas, kuru risināšanai tiesību akta projekts izstrādāts, tiesiskā regulējuma mērķis un būtība</w:t>
            </w:r>
          </w:p>
        </w:tc>
        <w:tc>
          <w:tcPr>
            <w:tcW w:w="3163" w:type="pct"/>
            <w:tcBorders>
              <w:top w:val="outset" w:sz="6" w:space="0" w:color="auto"/>
              <w:left w:val="outset" w:sz="6" w:space="0" w:color="auto"/>
              <w:bottom w:val="outset" w:sz="6" w:space="0" w:color="auto"/>
              <w:right w:val="outset" w:sz="6" w:space="0" w:color="auto"/>
            </w:tcBorders>
          </w:tcPr>
          <w:p w:rsidR="001923DF" w:rsidRPr="00427115" w:rsidRDefault="001923DF" w:rsidP="00577734">
            <w:pPr>
              <w:spacing w:after="120"/>
              <w:jc w:val="both"/>
              <w:rPr>
                <w:rFonts w:eastAsiaTheme="minorHAnsi"/>
                <w:lang w:eastAsia="en-US"/>
              </w:rPr>
            </w:pPr>
            <w:r w:rsidRPr="00427115">
              <w:rPr>
                <w:rFonts w:eastAsiaTheme="minorHAnsi"/>
                <w:lang w:eastAsia="en-US"/>
              </w:rPr>
              <w:t>Likuma “Par maternitātes un slimības apdrošināšanu” (turpmāk – likums) 23.p</w:t>
            </w:r>
            <w:r w:rsidR="00205ED1">
              <w:rPr>
                <w:rFonts w:eastAsiaTheme="minorHAnsi"/>
                <w:lang w:eastAsia="en-US"/>
              </w:rPr>
              <w:t>a</w:t>
            </w:r>
            <w:r w:rsidRPr="00427115">
              <w:rPr>
                <w:rFonts w:eastAsiaTheme="minorHAnsi"/>
                <w:lang w:eastAsia="en-US"/>
              </w:rPr>
              <w:t xml:space="preserve">nta otrā daļa nosaka, ka </w:t>
            </w:r>
            <w:r w:rsidR="00577734" w:rsidRPr="00427115">
              <w:rPr>
                <w:rFonts w:eastAsiaTheme="minorHAnsi"/>
                <w:lang w:eastAsia="en-US"/>
              </w:rPr>
              <w:t>a</w:t>
            </w:r>
            <w:r w:rsidRPr="00427115">
              <w:rPr>
                <w:rFonts w:eastAsiaTheme="minorHAnsi"/>
                <w:lang w:eastAsia="en-US"/>
              </w:rPr>
              <w:t>pdrošinātās personas apgādībā bijuša ģimenes locekļa nāves gadījumā pabalstu piešķir un izmaksā tādas kopējās summas apmērā, kura atbilst trīskāršam valsts sociālā nodrošinājuma pabalstam</w:t>
            </w:r>
            <w:r w:rsidR="00577734" w:rsidRPr="00427115">
              <w:rPr>
                <w:rFonts w:eastAsiaTheme="minorHAnsi"/>
                <w:lang w:eastAsia="en-US"/>
              </w:rPr>
              <w:t xml:space="preserve"> (turpmāk – VSNP)</w:t>
            </w:r>
            <w:r w:rsidRPr="00427115">
              <w:rPr>
                <w:rFonts w:eastAsiaTheme="minorHAnsi"/>
                <w:lang w:eastAsia="en-US"/>
              </w:rPr>
              <w:t>, kāds bija spēkā ģimenes locekļa nāves dienā</w:t>
            </w:r>
            <w:r w:rsidR="00577734" w:rsidRPr="00427115">
              <w:rPr>
                <w:rFonts w:eastAsiaTheme="minorHAnsi"/>
                <w:lang w:eastAsia="en-US"/>
              </w:rPr>
              <w:t xml:space="preserve"> (šobrīd 192,09 </w:t>
            </w:r>
            <w:proofErr w:type="spellStart"/>
            <w:r w:rsidR="00577734" w:rsidRPr="00427115">
              <w:rPr>
                <w:rFonts w:eastAsiaTheme="minorHAnsi"/>
                <w:i/>
                <w:lang w:eastAsia="en-US"/>
              </w:rPr>
              <w:t>euro</w:t>
            </w:r>
            <w:proofErr w:type="spellEnd"/>
            <w:r w:rsidR="00577734" w:rsidRPr="00427115">
              <w:rPr>
                <w:rFonts w:eastAsiaTheme="minorHAnsi"/>
                <w:lang w:eastAsia="en-US"/>
              </w:rPr>
              <w:t>)</w:t>
            </w:r>
            <w:r w:rsidRPr="00427115">
              <w:rPr>
                <w:rFonts w:eastAsiaTheme="minorHAnsi"/>
                <w:lang w:eastAsia="en-US"/>
              </w:rPr>
              <w:t>.</w:t>
            </w:r>
          </w:p>
          <w:p w:rsidR="00A43F6C" w:rsidRPr="00427115" w:rsidRDefault="00D77381" w:rsidP="00577734">
            <w:pPr>
              <w:spacing w:after="120"/>
              <w:jc w:val="both"/>
              <w:rPr>
                <w:rFonts w:eastAsiaTheme="minorHAnsi"/>
                <w:lang w:eastAsia="en-US"/>
              </w:rPr>
            </w:pPr>
            <w:r w:rsidRPr="00427115">
              <w:rPr>
                <w:rFonts w:eastAsiaTheme="minorHAnsi"/>
                <w:lang w:eastAsia="en-US"/>
              </w:rPr>
              <w:t xml:space="preserve">Atbilstoši Valsts sociālo pabalstu likuma </w:t>
            </w:r>
            <w:r w:rsidR="003C1B37" w:rsidRPr="00427115">
              <w:rPr>
                <w:rFonts w:eastAsiaTheme="minorHAnsi"/>
                <w:lang w:eastAsia="en-US"/>
              </w:rPr>
              <w:t>15.panta pirmajā daļā</w:t>
            </w:r>
            <w:r w:rsidR="008C248C" w:rsidRPr="00427115">
              <w:rPr>
                <w:rFonts w:eastAsiaTheme="minorHAnsi"/>
                <w:lang w:eastAsia="en-US"/>
              </w:rPr>
              <w:t xml:space="preserve"> noteiktajam</w:t>
            </w:r>
            <w:r w:rsidR="00A43F6C" w:rsidRPr="00427115">
              <w:rPr>
                <w:rFonts w:eastAsiaTheme="minorHAnsi"/>
                <w:lang w:eastAsia="en-US"/>
              </w:rPr>
              <w:t xml:space="preserve"> deleģējumam valsts sociālo pabalstu apmēru nosaka Ministru kabinets. Attiecīgi </w:t>
            </w:r>
            <w:r w:rsidR="00577734" w:rsidRPr="00427115">
              <w:rPr>
                <w:rFonts w:eastAsiaTheme="minorHAnsi"/>
                <w:lang w:eastAsia="en-US"/>
              </w:rPr>
              <w:t>VSNP</w:t>
            </w:r>
            <w:r w:rsidR="00A43F6C" w:rsidRPr="00427115">
              <w:rPr>
                <w:rFonts w:eastAsiaTheme="minorHAnsi"/>
                <w:lang w:eastAsia="en-US"/>
              </w:rPr>
              <w:t xml:space="preserve"> apmērs noteikts Ministru kabineta 2009.gada 22.decembra noteikumos Nr.1605 “</w:t>
            </w:r>
            <w:r w:rsidR="00A43F6C" w:rsidRPr="00427115">
              <w:rPr>
                <w:rFonts w:eastAsiaTheme="minorHAnsi"/>
                <w:bCs/>
                <w:lang w:eastAsia="en-US"/>
              </w:rPr>
              <w:t xml:space="preserve">Noteikumi par valsts sociālā nodrošinājuma pabalsta un apbedīšanas pabalsta apmēru, tā pārskatīšanas kārtību un pabalstu piešķiršanas un izmaksas kārtību”. Šobrīd valsts sociālā nodrošinājuma pabalsta apmērs vispārējā gadījumā ir </w:t>
            </w:r>
            <w:r w:rsidR="00A43F6C" w:rsidRPr="00427115">
              <w:rPr>
                <w:rFonts w:eastAsiaTheme="minorHAnsi"/>
                <w:lang w:eastAsia="en-US"/>
              </w:rPr>
              <w:t xml:space="preserve">64,03 </w:t>
            </w:r>
            <w:proofErr w:type="spellStart"/>
            <w:r w:rsidR="00577734" w:rsidRPr="00427115">
              <w:rPr>
                <w:rFonts w:eastAsiaTheme="minorHAnsi"/>
                <w:i/>
                <w:lang w:eastAsia="en-US"/>
              </w:rPr>
              <w:t>euro</w:t>
            </w:r>
            <w:proofErr w:type="spellEnd"/>
            <w:r w:rsidR="00A43F6C" w:rsidRPr="00427115">
              <w:rPr>
                <w:rFonts w:eastAsiaTheme="minorHAnsi"/>
                <w:lang w:eastAsia="en-US"/>
              </w:rPr>
              <w:t>.</w:t>
            </w:r>
          </w:p>
          <w:p w:rsidR="00577734" w:rsidRPr="00427115" w:rsidRDefault="00577734" w:rsidP="00577734">
            <w:pPr>
              <w:spacing w:after="120"/>
              <w:jc w:val="both"/>
              <w:rPr>
                <w:rFonts w:eastAsiaTheme="minorHAnsi"/>
                <w:lang w:eastAsia="en-US"/>
              </w:rPr>
            </w:pPr>
            <w:r w:rsidRPr="00427115">
              <w:rPr>
                <w:rFonts w:eastAsiaTheme="minorHAnsi"/>
                <w:lang w:eastAsia="en-US"/>
              </w:rPr>
              <w:t>Šobrīd šāds VSNP apmērs tiek izmantots, nosakot apbedīšanas pabalsta apmēru apdrošinātās personas apgādībā bijuša ģimenes locekļa nāves gadījumā.</w:t>
            </w:r>
          </w:p>
          <w:p w:rsidR="00577734" w:rsidRPr="00427115" w:rsidRDefault="00DF1BE8" w:rsidP="00577734">
            <w:pPr>
              <w:spacing w:after="120"/>
              <w:jc w:val="both"/>
              <w:rPr>
                <w:iCs/>
                <w:noProof/>
              </w:rPr>
            </w:pPr>
            <w:r w:rsidRPr="00427115">
              <w:rPr>
                <w:rFonts w:eastAsiaTheme="minorHAnsi"/>
                <w:lang w:eastAsia="en-US"/>
              </w:rPr>
              <w:lastRenderedPageBreak/>
              <w:t xml:space="preserve">Atbilstoši Labklājības ministrijas sagatavotajam likumprojektam “Grozījumi Valsts sociālo pabalstu likumā”, </w:t>
            </w:r>
            <w:r w:rsidRPr="00427115">
              <w:rPr>
                <w:iCs/>
                <w:noProof/>
              </w:rPr>
              <w:t xml:space="preserve">ar 2021.gadu plānots paaugstināt </w:t>
            </w:r>
            <w:r w:rsidR="00577734" w:rsidRPr="00427115">
              <w:rPr>
                <w:iCs/>
                <w:noProof/>
              </w:rPr>
              <w:t>VSNP</w:t>
            </w:r>
            <w:r w:rsidRPr="00427115">
              <w:rPr>
                <w:iCs/>
                <w:noProof/>
              </w:rPr>
              <w:t xml:space="preserve"> apmēru, piesaistot to </w:t>
            </w:r>
            <w:r w:rsidRPr="00427115">
              <w:rPr>
                <w:rFonts w:eastAsiaTheme="minorHAnsi"/>
                <w:lang w:eastAsia="en-US"/>
              </w:rPr>
              <w:t>Centrālās statistikas pārvaldes pārskata gadā tīmekļa vietnē publicēt</w:t>
            </w:r>
            <w:r w:rsidR="003C0E7B">
              <w:rPr>
                <w:rFonts w:eastAsiaTheme="minorHAnsi"/>
                <w:lang w:eastAsia="en-US"/>
              </w:rPr>
              <w:t>ai</w:t>
            </w:r>
            <w:r w:rsidRPr="00427115">
              <w:rPr>
                <w:rFonts w:eastAsiaTheme="minorHAnsi"/>
                <w:lang w:eastAsia="en-US"/>
              </w:rPr>
              <w:t xml:space="preserve"> mājsaimniecību rīcībā esoš</w:t>
            </w:r>
            <w:r w:rsidR="003C0E7B">
              <w:rPr>
                <w:rFonts w:eastAsiaTheme="minorHAnsi"/>
                <w:lang w:eastAsia="en-US"/>
              </w:rPr>
              <w:t>ai</w:t>
            </w:r>
            <w:bookmarkStart w:id="4" w:name="_GoBack"/>
            <w:bookmarkEnd w:id="4"/>
            <w:r w:rsidRPr="00427115">
              <w:rPr>
                <w:rFonts w:eastAsiaTheme="minorHAnsi"/>
                <w:lang w:eastAsia="en-US"/>
              </w:rPr>
              <w:t xml:space="preserve"> ienākumu mediānai uz vienu ekvivalento patērētāju. Līdz ar to minimālie ienākumu sliekšņi tiks noteikti procentuālā izteiksmē pret Latvijas iedzīvotāju ienākumu mediānu, kas 2018.gadā bija </w:t>
            </w:r>
            <w:r w:rsidRPr="00427115">
              <w:rPr>
                <w:rFonts w:eastAsiaTheme="minorHAnsi"/>
                <w:bCs/>
                <w:lang w:eastAsia="en-US"/>
              </w:rPr>
              <w:t>544,41</w:t>
            </w:r>
            <w:r w:rsidRPr="00427115">
              <w:rPr>
                <w:rFonts w:eastAsiaTheme="minorHAnsi"/>
                <w:lang w:eastAsia="en-US"/>
              </w:rPr>
              <w:t xml:space="preserve"> </w:t>
            </w:r>
            <w:proofErr w:type="spellStart"/>
            <w:r w:rsidRPr="00427115">
              <w:rPr>
                <w:rFonts w:eastAsiaTheme="minorHAnsi"/>
                <w:bCs/>
                <w:i/>
                <w:iCs/>
                <w:lang w:eastAsia="en-US"/>
              </w:rPr>
              <w:t>euro</w:t>
            </w:r>
            <w:proofErr w:type="spellEnd"/>
            <w:r w:rsidR="00205ED1">
              <w:rPr>
                <w:rFonts w:eastAsiaTheme="minorHAnsi"/>
                <w:bCs/>
                <w:i/>
                <w:iCs/>
                <w:lang w:eastAsia="en-US"/>
              </w:rPr>
              <w:t>,</w:t>
            </w:r>
            <w:r w:rsidRPr="00427115">
              <w:rPr>
                <w:rFonts w:eastAsiaTheme="minorHAnsi"/>
                <w:bCs/>
                <w:i/>
                <w:iCs/>
                <w:lang w:eastAsia="en-US"/>
              </w:rPr>
              <w:t xml:space="preserve"> </w:t>
            </w:r>
            <w:r w:rsidRPr="00427115">
              <w:rPr>
                <w:rFonts w:eastAsiaTheme="minorHAnsi"/>
                <w:bCs/>
                <w:iCs/>
                <w:lang w:eastAsia="en-US"/>
              </w:rPr>
              <w:t xml:space="preserve">un tie būs atšķirīgi personām, </w:t>
            </w:r>
            <w:r w:rsidRPr="00427115">
              <w:rPr>
                <w:iCs/>
                <w:noProof/>
              </w:rPr>
              <w:t>kuras sasniegušas vecuma pensijas piešķiršanai nepieciešamo vecumu un kurām nav tiesību uz valsts pensiju, personām ar invaliditāti, t.sk., atkarībā no nodarbinātības fakta</w:t>
            </w:r>
            <w:r w:rsidR="00205ED1">
              <w:rPr>
                <w:iCs/>
                <w:noProof/>
              </w:rPr>
              <w:t>.</w:t>
            </w:r>
          </w:p>
          <w:p w:rsidR="002512E3" w:rsidRPr="00427115" w:rsidRDefault="00577734" w:rsidP="00577734">
            <w:pPr>
              <w:spacing w:after="120"/>
              <w:jc w:val="both"/>
              <w:rPr>
                <w:rFonts w:eastAsiaTheme="minorHAnsi"/>
                <w:iCs/>
                <w:lang w:eastAsia="en-US"/>
              </w:rPr>
            </w:pPr>
            <w:r w:rsidRPr="00427115">
              <w:rPr>
                <w:rFonts w:eastAsiaTheme="minorHAnsi"/>
                <w:lang w:eastAsia="en-US"/>
              </w:rPr>
              <w:t xml:space="preserve">Līdz ar to likumprojekts paredz no 2021.gada 1.janvāra noteikt, ka </w:t>
            </w:r>
            <w:r w:rsidR="0095017C" w:rsidRPr="00427115">
              <w:rPr>
                <w:iCs/>
                <w:color w:val="000000"/>
              </w:rPr>
              <w:t xml:space="preserve">apdrošinātās personas apgādībā bijuša ģimenes locekļa nāves gadījumā </w:t>
            </w:r>
            <w:r w:rsidRPr="00427115">
              <w:rPr>
                <w:iCs/>
                <w:color w:val="000000"/>
              </w:rPr>
              <w:t xml:space="preserve">apbedīšanas </w:t>
            </w:r>
            <w:r w:rsidR="0095017C" w:rsidRPr="00427115">
              <w:rPr>
                <w:iCs/>
                <w:color w:val="000000"/>
              </w:rPr>
              <w:t xml:space="preserve">pabalstu piešķir un izmaksā tādas kopējās summas apmērā, </w:t>
            </w:r>
            <w:r w:rsidR="00205ED1">
              <w:rPr>
                <w:iCs/>
                <w:color w:val="000000"/>
              </w:rPr>
              <w:t>kāda</w:t>
            </w:r>
            <w:r w:rsidR="0095017C" w:rsidRPr="00427115">
              <w:rPr>
                <w:iCs/>
                <w:color w:val="000000"/>
              </w:rPr>
              <w:t xml:space="preserve"> atbilst </w:t>
            </w:r>
            <w:r w:rsidRPr="00427115">
              <w:rPr>
                <w:iCs/>
                <w:color w:val="000000"/>
              </w:rPr>
              <w:t>VSNP</w:t>
            </w:r>
            <w:r w:rsidR="0095017C" w:rsidRPr="00427115">
              <w:rPr>
                <w:iCs/>
                <w:color w:val="000000"/>
              </w:rPr>
              <w:t>, kāds ģimenes locekļa nāves dienā bija noteikts Valsts sociālo pabalstu likuma 13.panta pirmās daļas 1.punktā minētajām personām, trīskāršam apmēram</w:t>
            </w:r>
            <w:r w:rsidRPr="00427115">
              <w:rPr>
                <w:iCs/>
                <w:color w:val="000000"/>
              </w:rPr>
              <w:t xml:space="preserve"> (327 </w:t>
            </w:r>
            <w:proofErr w:type="spellStart"/>
            <w:r w:rsidRPr="00427115">
              <w:rPr>
                <w:i/>
                <w:iCs/>
                <w:color w:val="000000"/>
              </w:rPr>
              <w:t>euro</w:t>
            </w:r>
            <w:proofErr w:type="spellEnd"/>
            <w:r w:rsidRPr="00427115">
              <w:rPr>
                <w:iCs/>
                <w:color w:val="000000"/>
              </w:rPr>
              <w:t>)</w:t>
            </w:r>
            <w:r w:rsidR="0095017C" w:rsidRPr="00427115">
              <w:rPr>
                <w:iCs/>
                <w:color w:val="000000"/>
              </w:rPr>
              <w:t>.</w:t>
            </w:r>
          </w:p>
        </w:tc>
      </w:tr>
      <w:tr w:rsidR="002512E3" w:rsidRPr="00427115" w:rsidTr="00DD21A3">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2512E3" w:rsidRPr="00427115" w:rsidRDefault="002512E3" w:rsidP="00DD21A3">
            <w:pPr>
              <w:spacing w:after="120"/>
              <w:rPr>
                <w:iCs/>
                <w:lang w:eastAsia="en-US"/>
              </w:rPr>
            </w:pPr>
            <w:r w:rsidRPr="00427115">
              <w:rPr>
                <w:iCs/>
                <w:lang w:eastAsia="en-US"/>
              </w:rPr>
              <w:lastRenderedPageBreak/>
              <w:t>3.</w:t>
            </w:r>
          </w:p>
        </w:tc>
        <w:tc>
          <w:tcPr>
            <w:tcW w:w="1511" w:type="pct"/>
            <w:tcBorders>
              <w:top w:val="outset" w:sz="6" w:space="0" w:color="auto"/>
              <w:left w:val="outset" w:sz="6" w:space="0" w:color="auto"/>
              <w:bottom w:val="outset" w:sz="6" w:space="0" w:color="auto"/>
              <w:right w:val="outset" w:sz="6" w:space="0" w:color="auto"/>
            </w:tcBorders>
            <w:hideMark/>
          </w:tcPr>
          <w:p w:rsidR="002512E3" w:rsidRPr="00427115" w:rsidRDefault="002512E3" w:rsidP="00DD21A3">
            <w:pPr>
              <w:spacing w:after="120"/>
              <w:rPr>
                <w:iCs/>
                <w:lang w:eastAsia="en-US"/>
              </w:rPr>
            </w:pPr>
            <w:r w:rsidRPr="00427115">
              <w:rPr>
                <w:iCs/>
                <w:lang w:eastAsia="en-US"/>
              </w:rPr>
              <w:t>Projekta izstrādē iesaistītās institūcijas un publiskas personas kapitālsabiedrības</w:t>
            </w:r>
          </w:p>
        </w:tc>
        <w:tc>
          <w:tcPr>
            <w:tcW w:w="3163" w:type="pct"/>
            <w:tcBorders>
              <w:top w:val="outset" w:sz="6" w:space="0" w:color="auto"/>
              <w:left w:val="outset" w:sz="6" w:space="0" w:color="auto"/>
              <w:bottom w:val="outset" w:sz="6" w:space="0" w:color="auto"/>
              <w:right w:val="outset" w:sz="6" w:space="0" w:color="auto"/>
            </w:tcBorders>
            <w:hideMark/>
          </w:tcPr>
          <w:p w:rsidR="002512E3" w:rsidRPr="00427115" w:rsidRDefault="00D77381" w:rsidP="00DD21A3">
            <w:pPr>
              <w:spacing w:after="120"/>
              <w:rPr>
                <w:iCs/>
                <w:lang w:eastAsia="en-US"/>
              </w:rPr>
            </w:pPr>
            <w:r w:rsidRPr="00427115">
              <w:rPr>
                <w:iCs/>
                <w:lang w:eastAsia="en-US"/>
              </w:rPr>
              <w:t>Valsts sociālās apdrošināšanas aģentūra (turpmāk – VSAA).</w:t>
            </w:r>
          </w:p>
        </w:tc>
      </w:tr>
      <w:tr w:rsidR="002512E3" w:rsidRPr="00427115" w:rsidTr="00DD21A3">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2512E3" w:rsidRPr="00427115" w:rsidRDefault="002512E3" w:rsidP="00DD21A3">
            <w:pPr>
              <w:spacing w:after="120"/>
              <w:rPr>
                <w:iCs/>
                <w:lang w:eastAsia="en-US"/>
              </w:rPr>
            </w:pPr>
            <w:r w:rsidRPr="00427115">
              <w:rPr>
                <w:iCs/>
                <w:lang w:eastAsia="en-US"/>
              </w:rPr>
              <w:t>4.</w:t>
            </w:r>
          </w:p>
        </w:tc>
        <w:tc>
          <w:tcPr>
            <w:tcW w:w="1511" w:type="pct"/>
            <w:tcBorders>
              <w:top w:val="outset" w:sz="6" w:space="0" w:color="auto"/>
              <w:left w:val="outset" w:sz="6" w:space="0" w:color="auto"/>
              <w:bottom w:val="outset" w:sz="6" w:space="0" w:color="auto"/>
              <w:right w:val="outset" w:sz="6" w:space="0" w:color="auto"/>
            </w:tcBorders>
            <w:hideMark/>
          </w:tcPr>
          <w:p w:rsidR="002512E3" w:rsidRPr="00427115" w:rsidRDefault="002512E3" w:rsidP="00DD21A3">
            <w:pPr>
              <w:spacing w:after="120"/>
              <w:rPr>
                <w:iCs/>
                <w:lang w:eastAsia="en-US"/>
              </w:rPr>
            </w:pPr>
            <w:r w:rsidRPr="00427115">
              <w:rPr>
                <w:iCs/>
                <w:lang w:eastAsia="en-US"/>
              </w:rPr>
              <w:t>Cita informācija</w:t>
            </w:r>
          </w:p>
        </w:tc>
        <w:tc>
          <w:tcPr>
            <w:tcW w:w="3163" w:type="pct"/>
            <w:tcBorders>
              <w:top w:val="outset" w:sz="6" w:space="0" w:color="auto"/>
              <w:left w:val="outset" w:sz="6" w:space="0" w:color="auto"/>
              <w:bottom w:val="outset" w:sz="6" w:space="0" w:color="auto"/>
              <w:right w:val="outset" w:sz="6" w:space="0" w:color="auto"/>
            </w:tcBorders>
            <w:hideMark/>
          </w:tcPr>
          <w:p w:rsidR="002512E3" w:rsidRPr="00427115" w:rsidRDefault="002512E3" w:rsidP="00DD21A3">
            <w:pPr>
              <w:spacing w:after="120"/>
              <w:rPr>
                <w:iCs/>
                <w:lang w:eastAsia="en-US"/>
              </w:rPr>
            </w:pPr>
            <w:r w:rsidRPr="00427115">
              <w:rPr>
                <w:iCs/>
                <w:lang w:eastAsia="en-US"/>
              </w:rPr>
              <w:t>Nav.</w:t>
            </w:r>
          </w:p>
        </w:tc>
      </w:tr>
    </w:tbl>
    <w:p w:rsidR="003E503C" w:rsidRPr="00427115" w:rsidRDefault="003E503C" w:rsidP="003E503C">
      <w:pPr>
        <w:rPr>
          <w:iCs/>
        </w:rPr>
      </w:pPr>
      <w:r w:rsidRPr="00427115">
        <w:rPr>
          <w:iCs/>
        </w:rPr>
        <w:t xml:space="preserve">  </w:t>
      </w:r>
    </w:p>
    <w:tbl>
      <w:tblPr>
        <w:tblW w:w="5557"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6"/>
        <w:gridCol w:w="2993"/>
        <w:gridCol w:w="6075"/>
      </w:tblGrid>
      <w:tr w:rsidR="003E503C" w:rsidRPr="00427115" w:rsidTr="00DD21A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3E503C" w:rsidRPr="00427115" w:rsidRDefault="003E503C">
            <w:pPr>
              <w:spacing w:line="276" w:lineRule="auto"/>
              <w:rPr>
                <w:b/>
                <w:bCs/>
                <w:iCs/>
                <w:lang w:eastAsia="en-US"/>
              </w:rPr>
            </w:pPr>
            <w:r w:rsidRPr="00427115">
              <w:rPr>
                <w:b/>
                <w:bCs/>
                <w:iCs/>
                <w:lang w:eastAsia="en-US"/>
              </w:rPr>
              <w:t>II. Tiesību akta projekta ietekme uz sabiedrību, tautsaimniecības attīstību un administratīvo slogu</w:t>
            </w:r>
          </w:p>
        </w:tc>
      </w:tr>
      <w:tr w:rsidR="003E503C" w:rsidRPr="00427115" w:rsidTr="00DD21A3">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1.</w:t>
            </w:r>
          </w:p>
        </w:tc>
        <w:tc>
          <w:tcPr>
            <w:tcW w:w="1481"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 xml:space="preserve">Sabiedrības </w:t>
            </w:r>
            <w:proofErr w:type="spellStart"/>
            <w:r w:rsidRPr="00427115">
              <w:rPr>
                <w:iCs/>
                <w:lang w:eastAsia="en-US"/>
              </w:rPr>
              <w:t>mērķgrupas</w:t>
            </w:r>
            <w:proofErr w:type="spellEnd"/>
            <w:r w:rsidRPr="00427115">
              <w:rPr>
                <w:iCs/>
                <w:lang w:eastAsia="en-US"/>
              </w:rPr>
              <w:t>, kuras tiesiskais regulējums ietekmē vai varētu ietekmēt</w:t>
            </w:r>
          </w:p>
        </w:tc>
        <w:tc>
          <w:tcPr>
            <w:tcW w:w="2984" w:type="pct"/>
            <w:tcBorders>
              <w:top w:val="outset" w:sz="6" w:space="0" w:color="auto"/>
              <w:left w:val="outset" w:sz="6" w:space="0" w:color="auto"/>
              <w:bottom w:val="outset" w:sz="6" w:space="0" w:color="auto"/>
              <w:right w:val="outset" w:sz="6" w:space="0" w:color="auto"/>
            </w:tcBorders>
            <w:hideMark/>
          </w:tcPr>
          <w:p w:rsidR="00577734" w:rsidRPr="00427115" w:rsidRDefault="00577734" w:rsidP="00DD21A3">
            <w:pPr>
              <w:shd w:val="clear" w:color="auto" w:fill="FFFFFF"/>
              <w:spacing w:after="120"/>
              <w:jc w:val="both"/>
              <w:rPr>
                <w:spacing w:val="-4"/>
                <w:lang w:eastAsia="en-US"/>
              </w:rPr>
            </w:pPr>
            <w:r w:rsidRPr="00427115">
              <w:rPr>
                <w:spacing w:val="-4"/>
                <w:lang w:eastAsia="en-US"/>
              </w:rPr>
              <w:t>Personas, kuras saņēmušas apbedīšanas pabalstu sakarā ar apdrošinātās personas apgādībā b</w:t>
            </w:r>
            <w:r w:rsidR="00427115" w:rsidRPr="00427115">
              <w:rPr>
                <w:spacing w:val="-4"/>
                <w:lang w:eastAsia="en-US"/>
              </w:rPr>
              <w:t>i</w:t>
            </w:r>
            <w:r w:rsidRPr="00427115">
              <w:rPr>
                <w:spacing w:val="-4"/>
                <w:lang w:eastAsia="en-US"/>
              </w:rPr>
              <w:t>juša ģimenes locekļa nāves gadījumu.</w:t>
            </w:r>
          </w:p>
          <w:p w:rsidR="003E503C" w:rsidRPr="00427115" w:rsidRDefault="009C2B40" w:rsidP="00DD21A3">
            <w:pPr>
              <w:spacing w:after="120"/>
              <w:jc w:val="both"/>
              <w:rPr>
                <w:iCs/>
                <w:lang w:eastAsia="en-US"/>
              </w:rPr>
            </w:pPr>
            <w:r w:rsidRPr="00427115">
              <w:rPr>
                <w:spacing w:val="-4"/>
                <w:lang w:eastAsia="en-US"/>
              </w:rPr>
              <w:t xml:space="preserve">Pēc VSAA statistikas datiem 2020.gada jūnijā apdrošinātās personas </w:t>
            </w:r>
            <w:r w:rsidR="00427115" w:rsidRPr="00427115">
              <w:rPr>
                <w:spacing w:val="-4"/>
                <w:lang w:eastAsia="en-US"/>
              </w:rPr>
              <w:t xml:space="preserve">apgādībā bijuša </w:t>
            </w:r>
            <w:r w:rsidRPr="00427115">
              <w:rPr>
                <w:spacing w:val="-4"/>
                <w:lang w:eastAsia="en-US"/>
              </w:rPr>
              <w:t>ģimenes locekļa nāves gadījumā izmaksāti 13 apbedīšanas pabalsti, kuru vidējais izmaksājamais apmērs – 192</w:t>
            </w:r>
            <w:r w:rsidR="00205ED1">
              <w:rPr>
                <w:spacing w:val="-4"/>
                <w:lang w:eastAsia="en-US"/>
              </w:rPr>
              <w:t>,</w:t>
            </w:r>
            <w:r w:rsidRPr="00427115">
              <w:rPr>
                <w:spacing w:val="-4"/>
                <w:lang w:eastAsia="en-US"/>
              </w:rPr>
              <w:t xml:space="preserve">09 </w:t>
            </w:r>
            <w:proofErr w:type="spellStart"/>
            <w:r w:rsidR="00427115" w:rsidRPr="00205ED1">
              <w:rPr>
                <w:i/>
                <w:spacing w:val="-4"/>
                <w:lang w:eastAsia="en-US"/>
              </w:rPr>
              <w:t>euro</w:t>
            </w:r>
            <w:proofErr w:type="spellEnd"/>
            <w:r w:rsidRPr="00427115">
              <w:rPr>
                <w:spacing w:val="-4"/>
                <w:lang w:eastAsia="en-US"/>
              </w:rPr>
              <w:t>.</w:t>
            </w:r>
          </w:p>
        </w:tc>
      </w:tr>
      <w:tr w:rsidR="00427115" w:rsidRPr="00427115" w:rsidTr="00DD21A3">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427115" w:rsidRPr="00427115" w:rsidRDefault="00427115" w:rsidP="00DD21A3">
            <w:pPr>
              <w:spacing w:after="120"/>
              <w:rPr>
                <w:iCs/>
                <w:lang w:eastAsia="en-US"/>
              </w:rPr>
            </w:pPr>
            <w:r w:rsidRPr="00427115">
              <w:rPr>
                <w:iCs/>
                <w:lang w:eastAsia="en-US"/>
              </w:rPr>
              <w:t>2.</w:t>
            </w:r>
          </w:p>
        </w:tc>
        <w:tc>
          <w:tcPr>
            <w:tcW w:w="1481" w:type="pct"/>
            <w:tcBorders>
              <w:top w:val="outset" w:sz="6" w:space="0" w:color="auto"/>
              <w:left w:val="outset" w:sz="6" w:space="0" w:color="auto"/>
              <w:bottom w:val="outset" w:sz="6" w:space="0" w:color="auto"/>
              <w:right w:val="outset" w:sz="6" w:space="0" w:color="auto"/>
            </w:tcBorders>
            <w:hideMark/>
          </w:tcPr>
          <w:p w:rsidR="00427115" w:rsidRPr="00427115" w:rsidRDefault="00427115" w:rsidP="00DD21A3">
            <w:pPr>
              <w:spacing w:after="120"/>
              <w:rPr>
                <w:iCs/>
                <w:lang w:eastAsia="en-US"/>
              </w:rPr>
            </w:pPr>
            <w:r w:rsidRPr="00427115">
              <w:rPr>
                <w:iCs/>
                <w:lang w:eastAsia="en-US"/>
              </w:rPr>
              <w:t>Tiesiskā regulējuma ietekme uz tautsaimniecību un administratīvo slogu</w:t>
            </w:r>
          </w:p>
        </w:tc>
        <w:tc>
          <w:tcPr>
            <w:tcW w:w="2984" w:type="pct"/>
            <w:tcBorders>
              <w:top w:val="outset" w:sz="6" w:space="0" w:color="auto"/>
              <w:left w:val="outset" w:sz="6" w:space="0" w:color="auto"/>
              <w:bottom w:val="outset" w:sz="6" w:space="0" w:color="auto"/>
              <w:right w:val="outset" w:sz="6" w:space="0" w:color="auto"/>
            </w:tcBorders>
            <w:hideMark/>
          </w:tcPr>
          <w:p w:rsidR="00427115" w:rsidRPr="00427115" w:rsidRDefault="00427115" w:rsidP="00DD21A3">
            <w:pPr>
              <w:spacing w:after="120"/>
              <w:jc w:val="both"/>
              <w:rPr>
                <w:iCs/>
                <w:color w:val="FF0000"/>
                <w:lang w:eastAsia="en-US"/>
              </w:rPr>
            </w:pPr>
            <w:r w:rsidRPr="00427115">
              <w:rPr>
                <w:iCs/>
              </w:rPr>
              <w:t>Likumprojekta tiesiskais regulējums nemaina sabiedrības tiesības un pienākumus, kā arī veicamās darbības. Likumprojekts nerada papildus administratīvo slogu.</w:t>
            </w:r>
          </w:p>
        </w:tc>
      </w:tr>
      <w:tr w:rsidR="003E503C" w:rsidRPr="00427115" w:rsidTr="00DD21A3">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3.</w:t>
            </w:r>
          </w:p>
        </w:tc>
        <w:tc>
          <w:tcPr>
            <w:tcW w:w="1481"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Administratīvo izmaksu monetārs novērtējums</w:t>
            </w:r>
          </w:p>
        </w:tc>
        <w:tc>
          <w:tcPr>
            <w:tcW w:w="2984"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Likumprojekts šo jomu neskar.</w:t>
            </w:r>
          </w:p>
        </w:tc>
      </w:tr>
      <w:tr w:rsidR="00427115" w:rsidRPr="00427115" w:rsidTr="00DD21A3">
        <w:trPr>
          <w:tblCellSpacing w:w="15" w:type="dxa"/>
        </w:trPr>
        <w:tc>
          <w:tcPr>
            <w:tcW w:w="475" w:type="pct"/>
            <w:tcBorders>
              <w:top w:val="outset" w:sz="6" w:space="0" w:color="auto"/>
              <w:left w:val="outset" w:sz="6" w:space="0" w:color="auto"/>
              <w:bottom w:val="outset" w:sz="6" w:space="0" w:color="auto"/>
              <w:right w:val="outset" w:sz="6" w:space="0" w:color="auto"/>
            </w:tcBorders>
          </w:tcPr>
          <w:p w:rsidR="00427115" w:rsidRPr="00427115" w:rsidRDefault="00427115" w:rsidP="00DD21A3">
            <w:pPr>
              <w:spacing w:after="120"/>
              <w:rPr>
                <w:iCs/>
                <w:lang w:eastAsia="en-US"/>
              </w:rPr>
            </w:pPr>
            <w:r>
              <w:rPr>
                <w:iCs/>
                <w:lang w:eastAsia="en-US"/>
              </w:rPr>
              <w:t>4.</w:t>
            </w:r>
          </w:p>
        </w:tc>
        <w:tc>
          <w:tcPr>
            <w:tcW w:w="1481" w:type="pct"/>
            <w:tcBorders>
              <w:top w:val="outset" w:sz="6" w:space="0" w:color="auto"/>
              <w:left w:val="outset" w:sz="6" w:space="0" w:color="auto"/>
              <w:bottom w:val="outset" w:sz="6" w:space="0" w:color="auto"/>
              <w:right w:val="outset" w:sz="6" w:space="0" w:color="auto"/>
            </w:tcBorders>
          </w:tcPr>
          <w:p w:rsidR="00427115" w:rsidRPr="000B7BBC" w:rsidRDefault="00427115" w:rsidP="00DD21A3">
            <w:pPr>
              <w:spacing w:after="120"/>
              <w:rPr>
                <w:iCs/>
                <w:lang w:eastAsia="en-US"/>
              </w:rPr>
            </w:pPr>
            <w:r>
              <w:rPr>
                <w:iCs/>
                <w:color w:val="414142"/>
              </w:rPr>
              <w:t>Atbilstības izmaksu monetārs novērtējums</w:t>
            </w:r>
          </w:p>
        </w:tc>
        <w:tc>
          <w:tcPr>
            <w:tcW w:w="2984" w:type="pct"/>
            <w:tcBorders>
              <w:top w:val="outset" w:sz="6" w:space="0" w:color="auto"/>
              <w:left w:val="outset" w:sz="6" w:space="0" w:color="auto"/>
              <w:bottom w:val="outset" w:sz="6" w:space="0" w:color="auto"/>
              <w:right w:val="outset" w:sz="6" w:space="0" w:color="auto"/>
            </w:tcBorders>
          </w:tcPr>
          <w:p w:rsidR="00427115" w:rsidRPr="00427115" w:rsidRDefault="00427115" w:rsidP="00DD21A3">
            <w:pPr>
              <w:spacing w:after="120"/>
              <w:rPr>
                <w:iCs/>
                <w:lang w:eastAsia="en-US"/>
              </w:rPr>
            </w:pPr>
            <w:r w:rsidRPr="00427115">
              <w:rPr>
                <w:iCs/>
                <w:lang w:eastAsia="en-US"/>
              </w:rPr>
              <w:t>Likumprojekts šo jomu neskar.</w:t>
            </w:r>
          </w:p>
        </w:tc>
      </w:tr>
      <w:tr w:rsidR="00427115" w:rsidRPr="00427115" w:rsidTr="00DD21A3">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427115" w:rsidRPr="00427115" w:rsidRDefault="00427115" w:rsidP="00DD21A3">
            <w:pPr>
              <w:spacing w:after="120"/>
              <w:rPr>
                <w:iCs/>
                <w:lang w:eastAsia="en-US"/>
              </w:rPr>
            </w:pPr>
            <w:r w:rsidRPr="00427115">
              <w:rPr>
                <w:iCs/>
                <w:lang w:eastAsia="en-US"/>
              </w:rPr>
              <w:t>5.</w:t>
            </w:r>
          </w:p>
        </w:tc>
        <w:tc>
          <w:tcPr>
            <w:tcW w:w="1481" w:type="pct"/>
            <w:tcBorders>
              <w:top w:val="outset" w:sz="6" w:space="0" w:color="auto"/>
              <w:left w:val="outset" w:sz="6" w:space="0" w:color="auto"/>
              <w:bottom w:val="outset" w:sz="6" w:space="0" w:color="auto"/>
              <w:right w:val="outset" w:sz="6" w:space="0" w:color="auto"/>
            </w:tcBorders>
            <w:hideMark/>
          </w:tcPr>
          <w:p w:rsidR="00427115" w:rsidRPr="00427115" w:rsidRDefault="00427115" w:rsidP="00DD21A3">
            <w:pPr>
              <w:spacing w:after="120"/>
              <w:rPr>
                <w:iCs/>
                <w:lang w:eastAsia="en-US"/>
              </w:rPr>
            </w:pPr>
            <w:r w:rsidRPr="00427115">
              <w:rPr>
                <w:iCs/>
                <w:lang w:eastAsia="en-US"/>
              </w:rPr>
              <w:t>Cita informācija</w:t>
            </w:r>
          </w:p>
        </w:tc>
        <w:tc>
          <w:tcPr>
            <w:tcW w:w="2984" w:type="pct"/>
            <w:tcBorders>
              <w:top w:val="outset" w:sz="6" w:space="0" w:color="auto"/>
              <w:left w:val="outset" w:sz="6" w:space="0" w:color="auto"/>
              <w:bottom w:val="outset" w:sz="6" w:space="0" w:color="auto"/>
              <w:right w:val="outset" w:sz="6" w:space="0" w:color="auto"/>
            </w:tcBorders>
            <w:hideMark/>
          </w:tcPr>
          <w:p w:rsidR="00427115" w:rsidRPr="00427115" w:rsidRDefault="00427115" w:rsidP="00DD21A3">
            <w:pPr>
              <w:spacing w:after="120"/>
              <w:rPr>
                <w:iCs/>
                <w:lang w:eastAsia="en-US"/>
              </w:rPr>
            </w:pPr>
            <w:r w:rsidRPr="00427115">
              <w:rPr>
                <w:iCs/>
                <w:lang w:eastAsia="en-US"/>
              </w:rPr>
              <w:t>Nav.</w:t>
            </w:r>
          </w:p>
        </w:tc>
      </w:tr>
    </w:tbl>
    <w:p w:rsidR="00D21A2A" w:rsidRDefault="003E503C" w:rsidP="003E503C">
      <w:pPr>
        <w:rPr>
          <w:iCs/>
        </w:rPr>
      </w:pPr>
      <w:r w:rsidRPr="00427115">
        <w:rPr>
          <w:iCs/>
        </w:rPr>
        <w:t xml:space="preserve">  </w:t>
      </w:r>
    </w:p>
    <w:p w:rsidR="00D21A2A" w:rsidRDefault="00D21A2A" w:rsidP="003E503C">
      <w:pPr>
        <w:rPr>
          <w:iCs/>
        </w:rPr>
      </w:pPr>
    </w:p>
    <w:p w:rsidR="00FA1ECB" w:rsidRDefault="003E503C" w:rsidP="003E503C">
      <w:pPr>
        <w:rPr>
          <w:iCs/>
        </w:rPr>
      </w:pPr>
      <w:r w:rsidRPr="00427115">
        <w:rPr>
          <w:iCs/>
        </w:rPr>
        <w:t xml:space="preserve"> </w:t>
      </w:r>
    </w:p>
    <w:tbl>
      <w:tblPr>
        <w:tblStyle w:val="TableGrid"/>
        <w:tblW w:w="9923" w:type="dxa"/>
        <w:tblInd w:w="-289" w:type="dxa"/>
        <w:tblLayout w:type="fixed"/>
        <w:tblLook w:val="04A0" w:firstRow="1" w:lastRow="0" w:firstColumn="1" w:lastColumn="0" w:noHBand="0" w:noVBand="1"/>
      </w:tblPr>
      <w:tblGrid>
        <w:gridCol w:w="1702"/>
        <w:gridCol w:w="1134"/>
        <w:gridCol w:w="1116"/>
        <w:gridCol w:w="1157"/>
        <w:gridCol w:w="1134"/>
        <w:gridCol w:w="1134"/>
        <w:gridCol w:w="1252"/>
        <w:gridCol w:w="1294"/>
      </w:tblGrid>
      <w:tr w:rsidR="00FA1ECB" w:rsidRPr="00FA1ECB" w:rsidTr="00FA1ECB">
        <w:trPr>
          <w:trHeight w:val="270"/>
        </w:trPr>
        <w:tc>
          <w:tcPr>
            <w:tcW w:w="9923" w:type="dxa"/>
            <w:gridSpan w:val="8"/>
            <w:hideMark/>
          </w:tcPr>
          <w:p w:rsidR="00FA1ECB" w:rsidRPr="00FA1ECB" w:rsidRDefault="00FA1ECB" w:rsidP="00FA1ECB">
            <w:pPr>
              <w:jc w:val="center"/>
              <w:rPr>
                <w:b/>
                <w:bCs/>
              </w:rPr>
            </w:pPr>
            <w:bookmarkStart w:id="5" w:name="RANGE!A1:H33"/>
            <w:r w:rsidRPr="00FA1ECB">
              <w:rPr>
                <w:b/>
                <w:bCs/>
              </w:rPr>
              <w:t>III. Tiesību akta projekta ietekme uz valsts budžetu un pašvaldību budžetiem</w:t>
            </w:r>
            <w:bookmarkEnd w:id="5"/>
          </w:p>
        </w:tc>
      </w:tr>
      <w:tr w:rsidR="00FA1ECB" w:rsidRPr="00FA1ECB" w:rsidTr="00FA1ECB">
        <w:trPr>
          <w:trHeight w:val="270"/>
        </w:trPr>
        <w:tc>
          <w:tcPr>
            <w:tcW w:w="1702" w:type="dxa"/>
            <w:vMerge w:val="restart"/>
            <w:hideMark/>
          </w:tcPr>
          <w:p w:rsidR="00FA1ECB" w:rsidRPr="00FA1ECB" w:rsidRDefault="00FA1ECB" w:rsidP="00FA1ECB">
            <w:pPr>
              <w:jc w:val="center"/>
              <w:rPr>
                <w:sz w:val="20"/>
                <w:szCs w:val="20"/>
              </w:rPr>
            </w:pPr>
            <w:r w:rsidRPr="00FA1ECB">
              <w:rPr>
                <w:sz w:val="20"/>
                <w:szCs w:val="20"/>
              </w:rPr>
              <w:t>Rādītāji</w:t>
            </w:r>
          </w:p>
        </w:tc>
        <w:tc>
          <w:tcPr>
            <w:tcW w:w="2250" w:type="dxa"/>
            <w:gridSpan w:val="2"/>
            <w:vMerge w:val="restart"/>
            <w:hideMark/>
          </w:tcPr>
          <w:p w:rsidR="00FA1ECB" w:rsidRPr="00FA1ECB" w:rsidRDefault="00FA1ECB" w:rsidP="00FA1ECB">
            <w:pPr>
              <w:jc w:val="center"/>
              <w:rPr>
                <w:sz w:val="20"/>
                <w:szCs w:val="20"/>
              </w:rPr>
            </w:pPr>
            <w:r w:rsidRPr="00FA1ECB">
              <w:rPr>
                <w:sz w:val="20"/>
                <w:szCs w:val="20"/>
              </w:rPr>
              <w:t>2020.gads</w:t>
            </w:r>
          </w:p>
          <w:p w:rsidR="00FA1ECB" w:rsidRPr="00FA1ECB" w:rsidRDefault="00FA1ECB" w:rsidP="00FA1ECB">
            <w:pPr>
              <w:jc w:val="center"/>
              <w:rPr>
                <w:sz w:val="20"/>
                <w:szCs w:val="20"/>
              </w:rPr>
            </w:pPr>
          </w:p>
        </w:tc>
        <w:tc>
          <w:tcPr>
            <w:tcW w:w="5971" w:type="dxa"/>
            <w:gridSpan w:val="5"/>
            <w:hideMark/>
          </w:tcPr>
          <w:p w:rsidR="00FA1ECB" w:rsidRPr="00FA1ECB" w:rsidRDefault="00FA1ECB" w:rsidP="00FA1ECB">
            <w:pPr>
              <w:jc w:val="center"/>
              <w:rPr>
                <w:sz w:val="20"/>
                <w:szCs w:val="20"/>
              </w:rPr>
            </w:pPr>
            <w:r w:rsidRPr="00FA1ECB">
              <w:rPr>
                <w:sz w:val="20"/>
                <w:szCs w:val="20"/>
              </w:rPr>
              <w:t>Turpmākie trīs gadi (</w:t>
            </w:r>
            <w:proofErr w:type="spellStart"/>
            <w:r w:rsidRPr="00FA1ECB">
              <w:rPr>
                <w:i/>
                <w:sz w:val="20"/>
                <w:szCs w:val="20"/>
              </w:rPr>
              <w:t>euro</w:t>
            </w:r>
            <w:proofErr w:type="spellEnd"/>
            <w:r w:rsidRPr="00FA1ECB">
              <w:rPr>
                <w:sz w:val="20"/>
                <w:szCs w:val="20"/>
              </w:rPr>
              <w:t>)</w:t>
            </w:r>
          </w:p>
        </w:tc>
      </w:tr>
      <w:tr w:rsidR="00FA1ECB" w:rsidRPr="00FA1ECB" w:rsidTr="00FA1ECB">
        <w:trPr>
          <w:trHeight w:val="270"/>
        </w:trPr>
        <w:tc>
          <w:tcPr>
            <w:tcW w:w="1702" w:type="dxa"/>
            <w:vMerge/>
            <w:hideMark/>
          </w:tcPr>
          <w:p w:rsidR="00FA1ECB" w:rsidRPr="00FA1ECB" w:rsidRDefault="00FA1ECB" w:rsidP="00FA1ECB">
            <w:pPr>
              <w:rPr>
                <w:sz w:val="20"/>
                <w:szCs w:val="20"/>
              </w:rPr>
            </w:pPr>
          </w:p>
        </w:tc>
        <w:tc>
          <w:tcPr>
            <w:tcW w:w="2250" w:type="dxa"/>
            <w:gridSpan w:val="2"/>
            <w:vMerge/>
            <w:hideMark/>
          </w:tcPr>
          <w:p w:rsidR="00FA1ECB" w:rsidRPr="00FA1ECB" w:rsidRDefault="00FA1ECB" w:rsidP="00FA1ECB">
            <w:pPr>
              <w:jc w:val="center"/>
              <w:rPr>
                <w:sz w:val="20"/>
                <w:szCs w:val="20"/>
              </w:rPr>
            </w:pPr>
          </w:p>
        </w:tc>
        <w:tc>
          <w:tcPr>
            <w:tcW w:w="2291" w:type="dxa"/>
            <w:gridSpan w:val="2"/>
            <w:hideMark/>
          </w:tcPr>
          <w:p w:rsidR="00FA1ECB" w:rsidRPr="00FA1ECB" w:rsidRDefault="00FA1ECB" w:rsidP="00FA1ECB">
            <w:pPr>
              <w:jc w:val="center"/>
              <w:rPr>
                <w:sz w:val="20"/>
                <w:szCs w:val="20"/>
              </w:rPr>
            </w:pPr>
            <w:r w:rsidRPr="00FA1ECB">
              <w:rPr>
                <w:sz w:val="20"/>
                <w:szCs w:val="20"/>
              </w:rPr>
              <w:t>2021</w:t>
            </w:r>
          </w:p>
        </w:tc>
        <w:tc>
          <w:tcPr>
            <w:tcW w:w="2386" w:type="dxa"/>
            <w:gridSpan w:val="2"/>
            <w:hideMark/>
          </w:tcPr>
          <w:p w:rsidR="00FA1ECB" w:rsidRPr="00FA1ECB" w:rsidRDefault="00FA1ECB" w:rsidP="00FA1ECB">
            <w:pPr>
              <w:jc w:val="center"/>
              <w:rPr>
                <w:sz w:val="20"/>
                <w:szCs w:val="20"/>
              </w:rPr>
            </w:pPr>
            <w:r w:rsidRPr="00FA1ECB">
              <w:rPr>
                <w:sz w:val="20"/>
                <w:szCs w:val="20"/>
              </w:rPr>
              <w:t>2022</w:t>
            </w:r>
          </w:p>
        </w:tc>
        <w:tc>
          <w:tcPr>
            <w:tcW w:w="1294" w:type="dxa"/>
            <w:hideMark/>
          </w:tcPr>
          <w:p w:rsidR="00FA1ECB" w:rsidRPr="00FA1ECB" w:rsidRDefault="00FA1ECB" w:rsidP="00FA1ECB">
            <w:pPr>
              <w:jc w:val="center"/>
              <w:rPr>
                <w:sz w:val="20"/>
                <w:szCs w:val="20"/>
              </w:rPr>
            </w:pPr>
            <w:r w:rsidRPr="00FA1ECB">
              <w:rPr>
                <w:sz w:val="20"/>
                <w:szCs w:val="20"/>
              </w:rPr>
              <w:t>2023</w:t>
            </w:r>
          </w:p>
        </w:tc>
      </w:tr>
      <w:tr w:rsidR="00FA1ECB" w:rsidRPr="00FA1ECB" w:rsidTr="00FA1ECB">
        <w:trPr>
          <w:trHeight w:val="1215"/>
        </w:trPr>
        <w:tc>
          <w:tcPr>
            <w:tcW w:w="1702" w:type="dxa"/>
            <w:vMerge/>
            <w:hideMark/>
          </w:tcPr>
          <w:p w:rsidR="00FA1ECB" w:rsidRPr="00FA1ECB" w:rsidRDefault="00FA1ECB" w:rsidP="00FA1ECB">
            <w:pPr>
              <w:rPr>
                <w:sz w:val="20"/>
                <w:szCs w:val="20"/>
              </w:rPr>
            </w:pPr>
          </w:p>
        </w:tc>
        <w:tc>
          <w:tcPr>
            <w:tcW w:w="1134" w:type="dxa"/>
            <w:hideMark/>
          </w:tcPr>
          <w:p w:rsidR="00FA1ECB" w:rsidRPr="00FA1ECB" w:rsidRDefault="00FA1ECB" w:rsidP="00FA1ECB">
            <w:pPr>
              <w:jc w:val="center"/>
              <w:rPr>
                <w:sz w:val="20"/>
                <w:szCs w:val="20"/>
              </w:rPr>
            </w:pPr>
            <w:r w:rsidRPr="00FA1ECB">
              <w:rPr>
                <w:sz w:val="20"/>
                <w:szCs w:val="20"/>
              </w:rPr>
              <w:t>saskaņā ar valsts budžetu kārtējam gadam*</w:t>
            </w:r>
          </w:p>
        </w:tc>
        <w:tc>
          <w:tcPr>
            <w:tcW w:w="1116" w:type="dxa"/>
            <w:hideMark/>
          </w:tcPr>
          <w:p w:rsidR="00FA1ECB" w:rsidRPr="00FA1ECB" w:rsidRDefault="00FA1ECB" w:rsidP="00FA1ECB">
            <w:pPr>
              <w:jc w:val="center"/>
              <w:rPr>
                <w:sz w:val="20"/>
                <w:szCs w:val="20"/>
              </w:rPr>
            </w:pPr>
            <w:r w:rsidRPr="00FA1ECB">
              <w:rPr>
                <w:sz w:val="20"/>
                <w:szCs w:val="20"/>
              </w:rPr>
              <w:t>izmaiņas kārtējā gadā, salīdzinot ar valsts budžetu kārtējam gadam</w:t>
            </w:r>
          </w:p>
        </w:tc>
        <w:tc>
          <w:tcPr>
            <w:tcW w:w="1157" w:type="dxa"/>
            <w:hideMark/>
          </w:tcPr>
          <w:p w:rsidR="00FA1ECB" w:rsidRPr="00FA1ECB" w:rsidRDefault="00FA1ECB" w:rsidP="00FA1ECB">
            <w:pPr>
              <w:jc w:val="center"/>
              <w:rPr>
                <w:sz w:val="20"/>
                <w:szCs w:val="20"/>
              </w:rPr>
            </w:pPr>
            <w:r w:rsidRPr="00FA1ECB">
              <w:rPr>
                <w:sz w:val="20"/>
                <w:szCs w:val="20"/>
              </w:rPr>
              <w:t>saskaņā ar vidēja termiņa budžeta ietvaru</w:t>
            </w:r>
          </w:p>
        </w:tc>
        <w:tc>
          <w:tcPr>
            <w:tcW w:w="1134" w:type="dxa"/>
            <w:hideMark/>
          </w:tcPr>
          <w:p w:rsidR="00FA1ECB" w:rsidRPr="00FA1ECB" w:rsidRDefault="00FA1ECB" w:rsidP="00FA1ECB">
            <w:pPr>
              <w:jc w:val="center"/>
              <w:rPr>
                <w:sz w:val="20"/>
                <w:szCs w:val="20"/>
              </w:rPr>
            </w:pPr>
            <w:r w:rsidRPr="00FA1ECB">
              <w:rPr>
                <w:sz w:val="20"/>
                <w:szCs w:val="20"/>
              </w:rPr>
              <w:t>izmaiņas, salīdzinot ar vidēja termiņa budžeta ietvaru 2021. gadam</w:t>
            </w:r>
          </w:p>
        </w:tc>
        <w:tc>
          <w:tcPr>
            <w:tcW w:w="1134" w:type="dxa"/>
            <w:hideMark/>
          </w:tcPr>
          <w:p w:rsidR="00FA1ECB" w:rsidRPr="00FA1ECB" w:rsidRDefault="00FA1ECB" w:rsidP="00FA1ECB">
            <w:pPr>
              <w:jc w:val="center"/>
              <w:rPr>
                <w:sz w:val="20"/>
                <w:szCs w:val="20"/>
              </w:rPr>
            </w:pPr>
            <w:r w:rsidRPr="00FA1ECB">
              <w:rPr>
                <w:sz w:val="20"/>
                <w:szCs w:val="20"/>
              </w:rPr>
              <w:t>saskaņā ar vidēja termiņa budžeta ietvaru</w:t>
            </w:r>
          </w:p>
        </w:tc>
        <w:tc>
          <w:tcPr>
            <w:tcW w:w="1252" w:type="dxa"/>
            <w:hideMark/>
          </w:tcPr>
          <w:p w:rsidR="00FA1ECB" w:rsidRPr="00FA1ECB" w:rsidRDefault="00FA1ECB" w:rsidP="00FA1ECB">
            <w:pPr>
              <w:tabs>
                <w:tab w:val="left" w:pos="2275"/>
              </w:tabs>
              <w:jc w:val="center"/>
              <w:rPr>
                <w:sz w:val="20"/>
                <w:szCs w:val="20"/>
              </w:rPr>
            </w:pPr>
            <w:r w:rsidRPr="00FA1ECB">
              <w:rPr>
                <w:sz w:val="20"/>
                <w:szCs w:val="20"/>
              </w:rPr>
              <w:t>izmaiņas, salīdzinot ar vidēja termiņa budžeta ietvaru  2022. gadam</w:t>
            </w:r>
          </w:p>
        </w:tc>
        <w:tc>
          <w:tcPr>
            <w:tcW w:w="1294" w:type="dxa"/>
            <w:hideMark/>
          </w:tcPr>
          <w:p w:rsidR="00FA1ECB" w:rsidRPr="00FA1ECB" w:rsidRDefault="00FA1ECB" w:rsidP="00FA1ECB">
            <w:pPr>
              <w:jc w:val="center"/>
              <w:rPr>
                <w:sz w:val="20"/>
                <w:szCs w:val="20"/>
              </w:rPr>
            </w:pPr>
            <w:r w:rsidRPr="00FA1ECB">
              <w:rPr>
                <w:sz w:val="20"/>
                <w:szCs w:val="20"/>
              </w:rPr>
              <w:t>izmaiņas, salīdzinot ar vidēja termiņa budžeta ietvaru 2022. gadam</w:t>
            </w:r>
          </w:p>
        </w:tc>
      </w:tr>
      <w:tr w:rsidR="00FA1ECB" w:rsidRPr="00FA1ECB" w:rsidTr="00FA1ECB">
        <w:trPr>
          <w:trHeight w:val="270"/>
        </w:trPr>
        <w:tc>
          <w:tcPr>
            <w:tcW w:w="1702" w:type="dxa"/>
            <w:hideMark/>
          </w:tcPr>
          <w:p w:rsidR="00FA1ECB" w:rsidRPr="00FA1ECB" w:rsidRDefault="00FA1ECB" w:rsidP="00FA1ECB">
            <w:pPr>
              <w:jc w:val="center"/>
              <w:rPr>
                <w:sz w:val="20"/>
                <w:szCs w:val="20"/>
              </w:rPr>
            </w:pPr>
            <w:r w:rsidRPr="00FA1ECB">
              <w:rPr>
                <w:sz w:val="20"/>
                <w:szCs w:val="20"/>
              </w:rPr>
              <w:t>1</w:t>
            </w:r>
          </w:p>
        </w:tc>
        <w:tc>
          <w:tcPr>
            <w:tcW w:w="1134" w:type="dxa"/>
            <w:hideMark/>
          </w:tcPr>
          <w:p w:rsidR="00FA1ECB" w:rsidRPr="00FA1ECB" w:rsidRDefault="00FA1ECB" w:rsidP="00FA1ECB">
            <w:pPr>
              <w:jc w:val="center"/>
              <w:rPr>
                <w:sz w:val="18"/>
                <w:szCs w:val="18"/>
              </w:rPr>
            </w:pPr>
            <w:r w:rsidRPr="00FA1ECB">
              <w:rPr>
                <w:sz w:val="18"/>
                <w:szCs w:val="18"/>
              </w:rPr>
              <w:t>2</w:t>
            </w:r>
          </w:p>
        </w:tc>
        <w:tc>
          <w:tcPr>
            <w:tcW w:w="1116" w:type="dxa"/>
            <w:hideMark/>
          </w:tcPr>
          <w:p w:rsidR="00FA1ECB" w:rsidRPr="00FA1ECB" w:rsidRDefault="00FA1ECB" w:rsidP="00FA1ECB">
            <w:pPr>
              <w:jc w:val="center"/>
              <w:rPr>
                <w:sz w:val="18"/>
                <w:szCs w:val="18"/>
              </w:rPr>
            </w:pPr>
            <w:r w:rsidRPr="00FA1ECB">
              <w:rPr>
                <w:sz w:val="18"/>
                <w:szCs w:val="18"/>
              </w:rPr>
              <w:t>3</w:t>
            </w:r>
          </w:p>
        </w:tc>
        <w:tc>
          <w:tcPr>
            <w:tcW w:w="1157" w:type="dxa"/>
            <w:hideMark/>
          </w:tcPr>
          <w:p w:rsidR="00FA1ECB" w:rsidRPr="00FA1ECB" w:rsidRDefault="00FA1ECB" w:rsidP="00FA1ECB">
            <w:pPr>
              <w:jc w:val="center"/>
              <w:rPr>
                <w:sz w:val="18"/>
                <w:szCs w:val="18"/>
              </w:rPr>
            </w:pPr>
            <w:r w:rsidRPr="00FA1ECB">
              <w:rPr>
                <w:sz w:val="18"/>
                <w:szCs w:val="18"/>
              </w:rPr>
              <w:t>4</w:t>
            </w:r>
          </w:p>
        </w:tc>
        <w:tc>
          <w:tcPr>
            <w:tcW w:w="1134" w:type="dxa"/>
            <w:hideMark/>
          </w:tcPr>
          <w:p w:rsidR="00FA1ECB" w:rsidRPr="00FA1ECB" w:rsidRDefault="00FA1ECB" w:rsidP="00FA1ECB">
            <w:pPr>
              <w:jc w:val="center"/>
              <w:rPr>
                <w:sz w:val="18"/>
                <w:szCs w:val="18"/>
              </w:rPr>
            </w:pPr>
            <w:r w:rsidRPr="00FA1ECB">
              <w:rPr>
                <w:sz w:val="18"/>
                <w:szCs w:val="18"/>
              </w:rPr>
              <w:t>5</w:t>
            </w:r>
          </w:p>
        </w:tc>
        <w:tc>
          <w:tcPr>
            <w:tcW w:w="1134" w:type="dxa"/>
            <w:hideMark/>
          </w:tcPr>
          <w:p w:rsidR="00FA1ECB" w:rsidRPr="00FA1ECB" w:rsidRDefault="00FA1ECB" w:rsidP="00FA1ECB">
            <w:pPr>
              <w:jc w:val="center"/>
              <w:rPr>
                <w:sz w:val="18"/>
                <w:szCs w:val="18"/>
              </w:rPr>
            </w:pPr>
            <w:r w:rsidRPr="00FA1ECB">
              <w:rPr>
                <w:sz w:val="18"/>
                <w:szCs w:val="18"/>
              </w:rPr>
              <w:t>6</w:t>
            </w:r>
          </w:p>
        </w:tc>
        <w:tc>
          <w:tcPr>
            <w:tcW w:w="1252" w:type="dxa"/>
            <w:hideMark/>
          </w:tcPr>
          <w:p w:rsidR="00FA1ECB" w:rsidRPr="00FA1ECB" w:rsidRDefault="00FA1ECB" w:rsidP="00FA1ECB">
            <w:pPr>
              <w:jc w:val="center"/>
              <w:rPr>
                <w:sz w:val="18"/>
                <w:szCs w:val="18"/>
              </w:rPr>
            </w:pPr>
            <w:r w:rsidRPr="00FA1ECB">
              <w:rPr>
                <w:sz w:val="18"/>
                <w:szCs w:val="18"/>
              </w:rPr>
              <w:t>7</w:t>
            </w:r>
          </w:p>
        </w:tc>
        <w:tc>
          <w:tcPr>
            <w:tcW w:w="1294" w:type="dxa"/>
            <w:hideMark/>
          </w:tcPr>
          <w:p w:rsidR="00FA1ECB" w:rsidRPr="00FA1ECB" w:rsidRDefault="00FA1ECB" w:rsidP="00FA1ECB">
            <w:pPr>
              <w:jc w:val="center"/>
              <w:rPr>
                <w:sz w:val="18"/>
                <w:szCs w:val="18"/>
              </w:rPr>
            </w:pPr>
            <w:r w:rsidRPr="00FA1ECB">
              <w:rPr>
                <w:sz w:val="18"/>
                <w:szCs w:val="18"/>
              </w:rPr>
              <w:t>8</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t>1. Budžeta ieņēmumi</w:t>
            </w:r>
          </w:p>
        </w:tc>
        <w:tc>
          <w:tcPr>
            <w:tcW w:w="113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3 439 412</w:t>
            </w:r>
          </w:p>
        </w:tc>
        <w:tc>
          <w:tcPr>
            <w:tcW w:w="1116"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0</w:t>
            </w:r>
          </w:p>
        </w:tc>
        <w:tc>
          <w:tcPr>
            <w:tcW w:w="1157"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3 750 536</w:t>
            </w:r>
          </w:p>
        </w:tc>
        <w:tc>
          <w:tcPr>
            <w:tcW w:w="113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0</w:t>
            </w:r>
          </w:p>
        </w:tc>
        <w:tc>
          <w:tcPr>
            <w:tcW w:w="113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4 078 668</w:t>
            </w:r>
          </w:p>
        </w:tc>
        <w:tc>
          <w:tcPr>
            <w:tcW w:w="1252"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0</w:t>
            </w:r>
          </w:p>
        </w:tc>
        <w:tc>
          <w:tcPr>
            <w:tcW w:w="129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0</w:t>
            </w:r>
          </w:p>
        </w:tc>
      </w:tr>
      <w:tr w:rsidR="00FA1ECB" w:rsidRPr="00FA1ECB" w:rsidTr="00FA1ECB">
        <w:trPr>
          <w:trHeight w:val="525"/>
        </w:trPr>
        <w:tc>
          <w:tcPr>
            <w:tcW w:w="1702" w:type="dxa"/>
            <w:hideMark/>
          </w:tcPr>
          <w:p w:rsidR="00FA1ECB" w:rsidRPr="00FA1ECB" w:rsidRDefault="00FA1ECB" w:rsidP="00FA1ECB">
            <w:pPr>
              <w:rPr>
                <w:sz w:val="20"/>
                <w:szCs w:val="20"/>
              </w:rPr>
            </w:pPr>
            <w:r w:rsidRPr="00FA1ECB">
              <w:rPr>
                <w:sz w:val="20"/>
                <w:szCs w:val="20"/>
              </w:rPr>
              <w:t>1.1. valsts pamatbudžets, tai skaitā ieņēmumi no maksas pakalpojumiem un citi pašu ieņēmumi</w:t>
            </w:r>
          </w:p>
        </w:tc>
        <w:tc>
          <w:tcPr>
            <w:tcW w:w="1134"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16"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57"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34"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34"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252" w:type="dxa"/>
          </w:tcPr>
          <w:p w:rsidR="00FA1ECB" w:rsidRPr="00FA1ECB" w:rsidRDefault="00FA1ECB" w:rsidP="00FA1ECB">
            <w:pPr>
              <w:spacing w:after="100" w:afterAutospacing="1" w:line="276" w:lineRule="auto"/>
              <w:jc w:val="center"/>
              <w:rPr>
                <w:rFonts w:eastAsia="Calibri"/>
                <w:sz w:val="18"/>
                <w:szCs w:val="18"/>
                <w:lang w:eastAsia="en-US"/>
              </w:rPr>
            </w:pPr>
            <w:r w:rsidRPr="00FA1ECB">
              <w:rPr>
                <w:rFonts w:eastAsiaTheme="minorHAnsi"/>
                <w:sz w:val="18"/>
                <w:szCs w:val="18"/>
                <w:lang w:eastAsia="en-US"/>
              </w:rPr>
              <w:t>0</w:t>
            </w:r>
          </w:p>
        </w:tc>
        <w:tc>
          <w:tcPr>
            <w:tcW w:w="1294" w:type="dxa"/>
          </w:tcPr>
          <w:p w:rsidR="00FA1ECB" w:rsidRPr="00FA1ECB" w:rsidRDefault="00FA1ECB" w:rsidP="00FA1ECB">
            <w:pPr>
              <w:spacing w:after="100" w:afterAutospacing="1" w:line="276" w:lineRule="auto"/>
              <w:jc w:val="center"/>
              <w:rPr>
                <w:rFonts w:eastAsia="Calibri"/>
                <w:sz w:val="18"/>
                <w:szCs w:val="18"/>
                <w:lang w:eastAsia="en-US"/>
              </w:rPr>
            </w:pPr>
            <w:r w:rsidRPr="00FA1ECB">
              <w:rPr>
                <w:rFonts w:eastAsiaTheme="minorHAnsi"/>
                <w:sz w:val="18"/>
                <w:szCs w:val="18"/>
                <w:lang w:eastAsia="en-US"/>
              </w:rPr>
              <w:t>0</w:t>
            </w:r>
          </w:p>
        </w:tc>
      </w:tr>
      <w:tr w:rsidR="00FA1ECB" w:rsidRPr="00FA1ECB" w:rsidTr="00FA1ECB">
        <w:trPr>
          <w:trHeight w:val="525"/>
        </w:trPr>
        <w:tc>
          <w:tcPr>
            <w:tcW w:w="1702" w:type="dxa"/>
          </w:tcPr>
          <w:p w:rsidR="00FA1ECB" w:rsidRPr="00FA1ECB" w:rsidRDefault="00FA1ECB" w:rsidP="00FA1ECB">
            <w:pPr>
              <w:rPr>
                <w:i/>
                <w:sz w:val="20"/>
                <w:szCs w:val="20"/>
              </w:rPr>
            </w:pPr>
            <w:r w:rsidRPr="00FA1ECB">
              <w:rPr>
                <w:i/>
                <w:sz w:val="20"/>
                <w:szCs w:val="20"/>
              </w:rPr>
              <w:t>04.00.00 “Valsts atbalsts sociālajai apdrošināšanai”</w:t>
            </w:r>
          </w:p>
        </w:tc>
        <w:tc>
          <w:tcPr>
            <w:tcW w:w="1134" w:type="dxa"/>
          </w:tcPr>
          <w:p w:rsidR="00FA1ECB" w:rsidRPr="00FA1ECB" w:rsidRDefault="00FA1ECB" w:rsidP="00FA1ECB">
            <w:pPr>
              <w:jc w:val="center"/>
              <w:rPr>
                <w:i/>
                <w:sz w:val="18"/>
                <w:szCs w:val="18"/>
              </w:rPr>
            </w:pPr>
            <w:r w:rsidRPr="00FA1ECB">
              <w:rPr>
                <w:rFonts w:eastAsiaTheme="minorHAnsi"/>
                <w:i/>
                <w:sz w:val="18"/>
                <w:szCs w:val="18"/>
                <w:lang w:eastAsia="en-US"/>
              </w:rPr>
              <w:t>0</w:t>
            </w:r>
          </w:p>
        </w:tc>
        <w:tc>
          <w:tcPr>
            <w:tcW w:w="1116" w:type="dxa"/>
          </w:tcPr>
          <w:p w:rsidR="00FA1ECB" w:rsidRPr="00FA1ECB" w:rsidRDefault="00FA1ECB" w:rsidP="00FA1ECB">
            <w:pPr>
              <w:jc w:val="center"/>
              <w:rPr>
                <w:i/>
                <w:sz w:val="18"/>
                <w:szCs w:val="18"/>
              </w:rPr>
            </w:pPr>
            <w:r w:rsidRPr="00FA1ECB">
              <w:rPr>
                <w:rFonts w:eastAsiaTheme="minorHAnsi"/>
                <w:i/>
                <w:sz w:val="18"/>
                <w:szCs w:val="18"/>
                <w:lang w:eastAsia="en-US"/>
              </w:rPr>
              <w:t>0</w:t>
            </w:r>
          </w:p>
        </w:tc>
        <w:tc>
          <w:tcPr>
            <w:tcW w:w="1157" w:type="dxa"/>
          </w:tcPr>
          <w:p w:rsidR="00FA1ECB" w:rsidRPr="00FA1ECB" w:rsidRDefault="00FA1ECB" w:rsidP="00FA1ECB">
            <w:pPr>
              <w:jc w:val="center"/>
              <w:rPr>
                <w:i/>
                <w:sz w:val="18"/>
                <w:szCs w:val="18"/>
              </w:rPr>
            </w:pPr>
            <w:r w:rsidRPr="00FA1ECB">
              <w:rPr>
                <w:rFonts w:eastAsiaTheme="minorHAnsi"/>
                <w:i/>
                <w:sz w:val="18"/>
                <w:szCs w:val="18"/>
                <w:lang w:eastAsia="en-US"/>
              </w:rPr>
              <w:t>0</w:t>
            </w:r>
          </w:p>
        </w:tc>
        <w:tc>
          <w:tcPr>
            <w:tcW w:w="1134" w:type="dxa"/>
          </w:tcPr>
          <w:p w:rsidR="00FA1ECB" w:rsidRPr="00FA1ECB" w:rsidRDefault="00FA1ECB" w:rsidP="00FA1ECB">
            <w:pPr>
              <w:jc w:val="center"/>
              <w:rPr>
                <w:i/>
                <w:sz w:val="18"/>
                <w:szCs w:val="18"/>
              </w:rPr>
            </w:pPr>
            <w:r w:rsidRPr="00FA1ECB">
              <w:rPr>
                <w:rFonts w:eastAsiaTheme="minorHAnsi"/>
                <w:i/>
                <w:sz w:val="18"/>
                <w:szCs w:val="18"/>
                <w:lang w:eastAsia="en-US"/>
              </w:rPr>
              <w:t>0</w:t>
            </w:r>
          </w:p>
        </w:tc>
        <w:tc>
          <w:tcPr>
            <w:tcW w:w="1134" w:type="dxa"/>
          </w:tcPr>
          <w:p w:rsidR="00FA1ECB" w:rsidRPr="00FA1ECB" w:rsidRDefault="00FA1ECB" w:rsidP="00FA1ECB">
            <w:pPr>
              <w:jc w:val="center"/>
              <w:rPr>
                <w:i/>
                <w:sz w:val="18"/>
                <w:szCs w:val="18"/>
              </w:rPr>
            </w:pPr>
            <w:r w:rsidRPr="00FA1ECB">
              <w:rPr>
                <w:rFonts w:eastAsiaTheme="minorHAnsi"/>
                <w:i/>
                <w:sz w:val="18"/>
                <w:szCs w:val="18"/>
                <w:lang w:eastAsia="en-US"/>
              </w:rPr>
              <w:t>0</w:t>
            </w:r>
          </w:p>
        </w:tc>
        <w:tc>
          <w:tcPr>
            <w:tcW w:w="1252" w:type="dxa"/>
          </w:tcPr>
          <w:p w:rsidR="00FA1ECB" w:rsidRPr="00FA1ECB" w:rsidRDefault="00FA1ECB" w:rsidP="00FA1ECB">
            <w:pPr>
              <w:spacing w:after="100" w:afterAutospacing="1" w:line="276" w:lineRule="auto"/>
              <w:jc w:val="center"/>
              <w:rPr>
                <w:rFonts w:eastAsia="Calibri"/>
                <w:i/>
                <w:sz w:val="18"/>
                <w:szCs w:val="18"/>
                <w:lang w:eastAsia="en-US"/>
              </w:rPr>
            </w:pPr>
            <w:r w:rsidRPr="00FA1ECB">
              <w:rPr>
                <w:rFonts w:eastAsiaTheme="minorHAnsi"/>
                <w:i/>
                <w:sz w:val="18"/>
                <w:szCs w:val="18"/>
                <w:lang w:eastAsia="en-US"/>
              </w:rPr>
              <w:t>0</w:t>
            </w:r>
          </w:p>
        </w:tc>
        <w:tc>
          <w:tcPr>
            <w:tcW w:w="1294" w:type="dxa"/>
          </w:tcPr>
          <w:p w:rsidR="00FA1ECB" w:rsidRPr="00FA1ECB" w:rsidRDefault="00FA1ECB" w:rsidP="00FA1ECB">
            <w:pPr>
              <w:spacing w:after="100" w:afterAutospacing="1" w:line="276" w:lineRule="auto"/>
              <w:jc w:val="center"/>
              <w:rPr>
                <w:rFonts w:eastAsia="Calibri"/>
                <w:i/>
                <w:sz w:val="18"/>
                <w:szCs w:val="18"/>
                <w:lang w:eastAsia="en-US"/>
              </w:rPr>
            </w:pPr>
            <w:r w:rsidRPr="00FA1ECB">
              <w:rPr>
                <w:rFonts w:eastAsiaTheme="minorHAnsi"/>
                <w:i/>
                <w:sz w:val="18"/>
                <w:szCs w:val="18"/>
                <w:lang w:eastAsia="en-US"/>
              </w:rPr>
              <w:t>0</w:t>
            </w:r>
          </w:p>
        </w:tc>
      </w:tr>
      <w:tr w:rsidR="00FA1ECB" w:rsidRPr="00FA1ECB" w:rsidTr="00FA1ECB">
        <w:trPr>
          <w:trHeight w:val="525"/>
        </w:trPr>
        <w:tc>
          <w:tcPr>
            <w:tcW w:w="1702" w:type="dxa"/>
          </w:tcPr>
          <w:p w:rsidR="00FA1ECB" w:rsidRPr="00FA1ECB" w:rsidRDefault="00FA1ECB" w:rsidP="00FA1ECB">
            <w:pPr>
              <w:rPr>
                <w:i/>
                <w:sz w:val="20"/>
                <w:szCs w:val="20"/>
              </w:rPr>
            </w:pPr>
            <w:r w:rsidRPr="00FA1ECB">
              <w:rPr>
                <w:i/>
                <w:sz w:val="20"/>
                <w:szCs w:val="20"/>
              </w:rPr>
              <w:t>97.02.00 "Nozares centralizēto funkciju izpilde"</w:t>
            </w:r>
          </w:p>
        </w:tc>
        <w:tc>
          <w:tcPr>
            <w:tcW w:w="1134" w:type="dxa"/>
          </w:tcPr>
          <w:p w:rsidR="00FA1ECB" w:rsidRPr="00FA1ECB" w:rsidRDefault="00FA1ECB" w:rsidP="00FA1ECB">
            <w:pPr>
              <w:jc w:val="center"/>
              <w:rPr>
                <w:i/>
                <w:sz w:val="18"/>
                <w:szCs w:val="18"/>
              </w:rPr>
            </w:pPr>
            <w:r w:rsidRPr="00FA1ECB">
              <w:rPr>
                <w:rFonts w:eastAsiaTheme="minorHAnsi"/>
                <w:i/>
                <w:sz w:val="18"/>
                <w:szCs w:val="18"/>
                <w:lang w:eastAsia="en-US"/>
              </w:rPr>
              <w:t>0</w:t>
            </w:r>
          </w:p>
        </w:tc>
        <w:tc>
          <w:tcPr>
            <w:tcW w:w="1116" w:type="dxa"/>
          </w:tcPr>
          <w:p w:rsidR="00FA1ECB" w:rsidRPr="00FA1ECB" w:rsidRDefault="00FA1ECB" w:rsidP="00FA1ECB">
            <w:pPr>
              <w:jc w:val="center"/>
              <w:rPr>
                <w:i/>
                <w:sz w:val="18"/>
                <w:szCs w:val="18"/>
              </w:rPr>
            </w:pPr>
            <w:r w:rsidRPr="00FA1ECB">
              <w:rPr>
                <w:rFonts w:eastAsiaTheme="minorHAnsi"/>
                <w:i/>
                <w:sz w:val="18"/>
                <w:szCs w:val="18"/>
                <w:lang w:eastAsia="en-US"/>
              </w:rPr>
              <w:t>0</w:t>
            </w:r>
          </w:p>
        </w:tc>
        <w:tc>
          <w:tcPr>
            <w:tcW w:w="1157" w:type="dxa"/>
          </w:tcPr>
          <w:p w:rsidR="00FA1ECB" w:rsidRPr="00FA1ECB" w:rsidRDefault="00FA1ECB" w:rsidP="00FA1ECB">
            <w:pPr>
              <w:jc w:val="center"/>
              <w:rPr>
                <w:i/>
                <w:sz w:val="18"/>
                <w:szCs w:val="18"/>
              </w:rPr>
            </w:pPr>
            <w:r w:rsidRPr="00FA1ECB">
              <w:rPr>
                <w:rFonts w:eastAsiaTheme="minorHAnsi"/>
                <w:i/>
                <w:sz w:val="18"/>
                <w:szCs w:val="18"/>
                <w:lang w:eastAsia="en-US"/>
              </w:rPr>
              <w:t>0</w:t>
            </w:r>
          </w:p>
        </w:tc>
        <w:tc>
          <w:tcPr>
            <w:tcW w:w="1134" w:type="dxa"/>
          </w:tcPr>
          <w:p w:rsidR="00FA1ECB" w:rsidRPr="00FA1ECB" w:rsidRDefault="00FA1ECB" w:rsidP="00FA1ECB">
            <w:pPr>
              <w:jc w:val="center"/>
              <w:rPr>
                <w:i/>
                <w:sz w:val="18"/>
                <w:szCs w:val="18"/>
              </w:rPr>
            </w:pPr>
            <w:r w:rsidRPr="00FA1ECB">
              <w:rPr>
                <w:rFonts w:eastAsiaTheme="minorHAnsi"/>
                <w:i/>
                <w:sz w:val="18"/>
                <w:szCs w:val="18"/>
                <w:lang w:eastAsia="en-US"/>
              </w:rPr>
              <w:t>0</w:t>
            </w:r>
          </w:p>
        </w:tc>
        <w:tc>
          <w:tcPr>
            <w:tcW w:w="1134" w:type="dxa"/>
          </w:tcPr>
          <w:p w:rsidR="00FA1ECB" w:rsidRPr="00FA1ECB" w:rsidRDefault="00FA1ECB" w:rsidP="00FA1ECB">
            <w:pPr>
              <w:jc w:val="center"/>
              <w:rPr>
                <w:i/>
                <w:sz w:val="18"/>
                <w:szCs w:val="18"/>
              </w:rPr>
            </w:pPr>
            <w:r w:rsidRPr="00FA1ECB">
              <w:rPr>
                <w:rFonts w:eastAsiaTheme="minorHAnsi"/>
                <w:i/>
                <w:sz w:val="18"/>
                <w:szCs w:val="18"/>
                <w:lang w:eastAsia="en-US"/>
              </w:rPr>
              <w:t>0</w:t>
            </w:r>
          </w:p>
        </w:tc>
        <w:tc>
          <w:tcPr>
            <w:tcW w:w="1252" w:type="dxa"/>
          </w:tcPr>
          <w:p w:rsidR="00FA1ECB" w:rsidRPr="00FA1ECB" w:rsidRDefault="00FA1ECB" w:rsidP="00FA1ECB">
            <w:pPr>
              <w:spacing w:after="100" w:afterAutospacing="1" w:line="276" w:lineRule="auto"/>
              <w:jc w:val="center"/>
              <w:rPr>
                <w:rFonts w:eastAsia="Calibri"/>
                <w:i/>
                <w:sz w:val="18"/>
                <w:szCs w:val="18"/>
                <w:lang w:eastAsia="en-US"/>
              </w:rPr>
            </w:pPr>
            <w:r w:rsidRPr="00FA1ECB">
              <w:rPr>
                <w:rFonts w:eastAsiaTheme="minorHAnsi"/>
                <w:i/>
                <w:sz w:val="18"/>
                <w:szCs w:val="18"/>
                <w:lang w:eastAsia="en-US"/>
              </w:rPr>
              <w:t>0</w:t>
            </w:r>
          </w:p>
        </w:tc>
        <w:tc>
          <w:tcPr>
            <w:tcW w:w="1294" w:type="dxa"/>
          </w:tcPr>
          <w:p w:rsidR="00FA1ECB" w:rsidRPr="00FA1ECB" w:rsidRDefault="00FA1ECB" w:rsidP="00FA1ECB">
            <w:pPr>
              <w:spacing w:after="100" w:afterAutospacing="1" w:line="276" w:lineRule="auto"/>
              <w:jc w:val="center"/>
              <w:rPr>
                <w:rFonts w:eastAsia="Calibri"/>
                <w:i/>
                <w:sz w:val="18"/>
                <w:szCs w:val="18"/>
                <w:lang w:eastAsia="en-US"/>
              </w:rPr>
            </w:pPr>
            <w:r w:rsidRPr="00FA1ECB">
              <w:rPr>
                <w:rFonts w:eastAsiaTheme="minorHAnsi"/>
                <w:i/>
                <w:sz w:val="18"/>
                <w:szCs w:val="18"/>
                <w:lang w:eastAsia="en-US"/>
              </w:rPr>
              <w:t>0</w:t>
            </w:r>
          </w:p>
        </w:tc>
      </w:tr>
      <w:tr w:rsidR="00FA1ECB" w:rsidRPr="00FA1ECB" w:rsidTr="00FA1ECB">
        <w:trPr>
          <w:trHeight w:val="390"/>
        </w:trPr>
        <w:tc>
          <w:tcPr>
            <w:tcW w:w="1702" w:type="dxa"/>
            <w:hideMark/>
          </w:tcPr>
          <w:p w:rsidR="00FA1ECB" w:rsidRPr="00FA1ECB" w:rsidRDefault="00FA1ECB" w:rsidP="00FA1ECB">
            <w:pPr>
              <w:rPr>
                <w:sz w:val="20"/>
                <w:szCs w:val="20"/>
              </w:rPr>
            </w:pPr>
            <w:r w:rsidRPr="00FA1ECB">
              <w:rPr>
                <w:sz w:val="20"/>
                <w:szCs w:val="20"/>
              </w:rPr>
              <w:t>1.2. valsts speciālais budžets</w:t>
            </w:r>
          </w:p>
        </w:tc>
        <w:tc>
          <w:tcPr>
            <w:tcW w:w="113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3 439 412</w:t>
            </w:r>
          </w:p>
        </w:tc>
        <w:tc>
          <w:tcPr>
            <w:tcW w:w="1116"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0</w:t>
            </w:r>
          </w:p>
        </w:tc>
        <w:tc>
          <w:tcPr>
            <w:tcW w:w="1157"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3 750 536</w:t>
            </w:r>
          </w:p>
        </w:tc>
        <w:tc>
          <w:tcPr>
            <w:tcW w:w="113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17 808</w:t>
            </w:r>
          </w:p>
        </w:tc>
        <w:tc>
          <w:tcPr>
            <w:tcW w:w="113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4 078 668</w:t>
            </w:r>
          </w:p>
        </w:tc>
        <w:tc>
          <w:tcPr>
            <w:tcW w:w="1252"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17 808</w:t>
            </w:r>
          </w:p>
        </w:tc>
        <w:tc>
          <w:tcPr>
            <w:tcW w:w="129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17 808</w:t>
            </w:r>
          </w:p>
        </w:tc>
      </w:tr>
      <w:tr w:rsidR="00FA1ECB" w:rsidRPr="00FA1ECB" w:rsidTr="00FA1ECB">
        <w:trPr>
          <w:trHeight w:val="495"/>
        </w:trPr>
        <w:tc>
          <w:tcPr>
            <w:tcW w:w="1702" w:type="dxa"/>
          </w:tcPr>
          <w:p w:rsidR="00FA1ECB" w:rsidRPr="00FA1ECB" w:rsidRDefault="00FA1ECB" w:rsidP="00FA1ECB">
            <w:pPr>
              <w:rPr>
                <w:i/>
                <w:iCs/>
                <w:sz w:val="20"/>
                <w:szCs w:val="20"/>
              </w:rPr>
            </w:pPr>
            <w:r w:rsidRPr="00FA1ECB">
              <w:rPr>
                <w:i/>
                <w:iCs/>
                <w:sz w:val="20"/>
                <w:szCs w:val="20"/>
              </w:rPr>
              <w:t>04.04.00 “Invaliditātes, maternitātes</w:t>
            </w:r>
          </w:p>
          <w:p w:rsidR="00FA1ECB" w:rsidRPr="00FA1ECB" w:rsidRDefault="00FA1ECB" w:rsidP="00FA1ECB">
            <w:pPr>
              <w:rPr>
                <w:i/>
                <w:iCs/>
                <w:sz w:val="20"/>
                <w:szCs w:val="20"/>
              </w:rPr>
            </w:pPr>
            <w:r w:rsidRPr="00FA1ECB">
              <w:rPr>
                <w:i/>
                <w:iCs/>
                <w:sz w:val="20"/>
                <w:szCs w:val="20"/>
              </w:rPr>
              <w:t>un slimības speciālais</w:t>
            </w:r>
          </w:p>
          <w:p w:rsidR="00FA1ECB" w:rsidRPr="00FA1ECB" w:rsidRDefault="00FA1ECB" w:rsidP="00FA1ECB">
            <w:pPr>
              <w:rPr>
                <w:i/>
                <w:iCs/>
                <w:sz w:val="20"/>
                <w:szCs w:val="20"/>
              </w:rPr>
            </w:pPr>
            <w:r w:rsidRPr="00FA1ECB">
              <w:rPr>
                <w:i/>
                <w:iCs/>
                <w:sz w:val="20"/>
                <w:szCs w:val="20"/>
              </w:rPr>
              <w:t>budžets”</w:t>
            </w:r>
          </w:p>
        </w:tc>
        <w:tc>
          <w:tcPr>
            <w:tcW w:w="1134" w:type="dxa"/>
          </w:tcPr>
          <w:p w:rsidR="00FA1ECB" w:rsidRPr="00FA1ECB" w:rsidRDefault="00FA1ECB" w:rsidP="00FA1ECB">
            <w:pPr>
              <w:spacing w:after="160" w:line="259" w:lineRule="auto"/>
              <w:jc w:val="center"/>
              <w:rPr>
                <w:rFonts w:eastAsiaTheme="minorHAnsi"/>
                <w:i/>
                <w:sz w:val="18"/>
                <w:szCs w:val="18"/>
                <w:lang w:eastAsia="en-US"/>
              </w:rPr>
            </w:pPr>
            <w:r w:rsidRPr="00FA1ECB">
              <w:rPr>
                <w:rFonts w:eastAsiaTheme="minorHAnsi"/>
                <w:i/>
                <w:sz w:val="18"/>
                <w:szCs w:val="18"/>
                <w:lang w:eastAsia="en-US"/>
              </w:rPr>
              <w:t>3 439 412</w:t>
            </w:r>
          </w:p>
        </w:tc>
        <w:tc>
          <w:tcPr>
            <w:tcW w:w="1116" w:type="dxa"/>
          </w:tcPr>
          <w:p w:rsidR="00FA1ECB" w:rsidRPr="00FA1ECB" w:rsidRDefault="00FA1ECB" w:rsidP="00FA1ECB">
            <w:pPr>
              <w:spacing w:after="160" w:line="259" w:lineRule="auto"/>
              <w:jc w:val="center"/>
              <w:rPr>
                <w:rFonts w:eastAsiaTheme="minorHAnsi"/>
                <w:i/>
                <w:sz w:val="18"/>
                <w:szCs w:val="18"/>
                <w:lang w:eastAsia="en-US"/>
              </w:rPr>
            </w:pPr>
            <w:r w:rsidRPr="00FA1ECB">
              <w:rPr>
                <w:rFonts w:eastAsiaTheme="minorHAnsi"/>
                <w:i/>
                <w:sz w:val="18"/>
                <w:szCs w:val="18"/>
                <w:lang w:eastAsia="en-US"/>
              </w:rPr>
              <w:t>0</w:t>
            </w:r>
          </w:p>
        </w:tc>
        <w:tc>
          <w:tcPr>
            <w:tcW w:w="1157" w:type="dxa"/>
          </w:tcPr>
          <w:p w:rsidR="00FA1ECB" w:rsidRPr="00FA1ECB" w:rsidRDefault="00FA1ECB" w:rsidP="00FA1ECB">
            <w:pPr>
              <w:spacing w:after="160" w:line="259" w:lineRule="auto"/>
              <w:jc w:val="center"/>
              <w:rPr>
                <w:rFonts w:eastAsiaTheme="minorHAnsi"/>
                <w:i/>
                <w:sz w:val="18"/>
                <w:szCs w:val="18"/>
                <w:lang w:eastAsia="en-US"/>
              </w:rPr>
            </w:pPr>
            <w:r w:rsidRPr="00FA1ECB">
              <w:rPr>
                <w:rFonts w:eastAsiaTheme="minorHAnsi"/>
                <w:i/>
                <w:sz w:val="18"/>
                <w:szCs w:val="18"/>
                <w:lang w:eastAsia="en-US"/>
              </w:rPr>
              <w:t>3 750 536</w:t>
            </w:r>
          </w:p>
        </w:tc>
        <w:tc>
          <w:tcPr>
            <w:tcW w:w="1134" w:type="dxa"/>
          </w:tcPr>
          <w:p w:rsidR="00FA1ECB" w:rsidRPr="00FA1ECB" w:rsidRDefault="00FA1ECB" w:rsidP="00FA1ECB">
            <w:pPr>
              <w:spacing w:after="160" w:line="259" w:lineRule="auto"/>
              <w:jc w:val="center"/>
              <w:rPr>
                <w:rFonts w:eastAsiaTheme="minorHAnsi"/>
                <w:i/>
                <w:sz w:val="18"/>
                <w:szCs w:val="18"/>
                <w:lang w:eastAsia="en-US"/>
              </w:rPr>
            </w:pPr>
            <w:r w:rsidRPr="00FA1ECB">
              <w:rPr>
                <w:rFonts w:eastAsiaTheme="minorHAnsi"/>
                <w:i/>
                <w:sz w:val="18"/>
                <w:szCs w:val="18"/>
                <w:lang w:eastAsia="en-US"/>
              </w:rPr>
              <w:t>17 808</w:t>
            </w:r>
          </w:p>
          <w:p w:rsidR="00FA1ECB" w:rsidRPr="00FA1ECB" w:rsidRDefault="00FA1ECB" w:rsidP="00FA1ECB">
            <w:pPr>
              <w:spacing w:after="160" w:line="259" w:lineRule="auto"/>
              <w:jc w:val="center"/>
              <w:rPr>
                <w:rFonts w:eastAsiaTheme="minorHAnsi"/>
                <w:i/>
                <w:sz w:val="18"/>
                <w:szCs w:val="18"/>
                <w:lang w:eastAsia="en-US"/>
              </w:rPr>
            </w:pPr>
            <w:r w:rsidRPr="00FA1ECB">
              <w:rPr>
                <w:rFonts w:eastAsiaTheme="minorHAnsi"/>
                <w:i/>
                <w:sz w:val="14"/>
                <w:szCs w:val="14"/>
                <w:lang w:eastAsia="en-US"/>
              </w:rPr>
              <w:t>(konsolidējamā pozīcija)</w:t>
            </w:r>
          </w:p>
        </w:tc>
        <w:tc>
          <w:tcPr>
            <w:tcW w:w="1134" w:type="dxa"/>
          </w:tcPr>
          <w:p w:rsidR="00FA1ECB" w:rsidRPr="00FA1ECB" w:rsidRDefault="00FA1ECB" w:rsidP="00FA1ECB">
            <w:pPr>
              <w:spacing w:after="160" w:line="259" w:lineRule="auto"/>
              <w:jc w:val="center"/>
              <w:rPr>
                <w:rFonts w:eastAsiaTheme="minorHAnsi"/>
                <w:i/>
                <w:sz w:val="18"/>
                <w:szCs w:val="18"/>
                <w:lang w:eastAsia="en-US"/>
              </w:rPr>
            </w:pPr>
            <w:r w:rsidRPr="00FA1ECB">
              <w:rPr>
                <w:rFonts w:eastAsiaTheme="minorHAnsi"/>
                <w:i/>
                <w:sz w:val="18"/>
                <w:szCs w:val="18"/>
                <w:lang w:eastAsia="en-US"/>
              </w:rPr>
              <w:t>4 078 668</w:t>
            </w:r>
          </w:p>
        </w:tc>
        <w:tc>
          <w:tcPr>
            <w:tcW w:w="1252" w:type="dxa"/>
          </w:tcPr>
          <w:p w:rsidR="00FA1ECB" w:rsidRPr="00FA1ECB" w:rsidRDefault="00FA1ECB" w:rsidP="00FA1ECB">
            <w:pPr>
              <w:spacing w:after="160" w:line="259" w:lineRule="auto"/>
              <w:jc w:val="center"/>
              <w:rPr>
                <w:rFonts w:eastAsiaTheme="minorHAnsi"/>
                <w:i/>
                <w:sz w:val="18"/>
                <w:szCs w:val="18"/>
                <w:lang w:eastAsia="en-US"/>
              </w:rPr>
            </w:pPr>
            <w:r w:rsidRPr="00FA1ECB">
              <w:rPr>
                <w:rFonts w:eastAsiaTheme="minorHAnsi"/>
                <w:i/>
                <w:sz w:val="18"/>
                <w:szCs w:val="18"/>
                <w:lang w:eastAsia="en-US"/>
              </w:rPr>
              <w:t>17 808</w:t>
            </w:r>
            <w:r w:rsidRPr="00FA1ECB">
              <w:rPr>
                <w:rFonts w:eastAsiaTheme="minorHAnsi"/>
                <w:i/>
                <w:sz w:val="14"/>
                <w:szCs w:val="14"/>
                <w:lang w:eastAsia="en-US"/>
              </w:rPr>
              <w:t xml:space="preserve"> (konsolidējamā pozīcija)</w:t>
            </w:r>
          </w:p>
        </w:tc>
        <w:tc>
          <w:tcPr>
            <w:tcW w:w="1294" w:type="dxa"/>
          </w:tcPr>
          <w:p w:rsidR="00FA1ECB" w:rsidRPr="00FA1ECB" w:rsidRDefault="00FA1ECB" w:rsidP="00FA1ECB">
            <w:pPr>
              <w:spacing w:after="160" w:line="259" w:lineRule="auto"/>
              <w:jc w:val="center"/>
              <w:rPr>
                <w:rFonts w:eastAsiaTheme="minorHAnsi"/>
                <w:i/>
                <w:sz w:val="18"/>
                <w:szCs w:val="18"/>
                <w:lang w:eastAsia="en-US"/>
              </w:rPr>
            </w:pPr>
            <w:r w:rsidRPr="00FA1ECB">
              <w:rPr>
                <w:rFonts w:eastAsiaTheme="minorHAnsi"/>
                <w:i/>
                <w:sz w:val="18"/>
                <w:szCs w:val="18"/>
                <w:lang w:eastAsia="en-US"/>
              </w:rPr>
              <w:t>17 808</w:t>
            </w:r>
          </w:p>
          <w:p w:rsidR="00FA1ECB" w:rsidRPr="00FA1ECB" w:rsidRDefault="00FA1ECB" w:rsidP="00FA1ECB">
            <w:pPr>
              <w:spacing w:after="160" w:line="259" w:lineRule="auto"/>
              <w:jc w:val="center"/>
              <w:rPr>
                <w:rFonts w:eastAsiaTheme="minorHAnsi"/>
                <w:i/>
                <w:sz w:val="18"/>
                <w:szCs w:val="18"/>
                <w:lang w:eastAsia="en-US"/>
              </w:rPr>
            </w:pPr>
            <w:r w:rsidRPr="00FA1ECB">
              <w:rPr>
                <w:rFonts w:eastAsiaTheme="minorHAnsi"/>
                <w:i/>
                <w:sz w:val="14"/>
                <w:szCs w:val="14"/>
                <w:lang w:eastAsia="en-US"/>
              </w:rPr>
              <w:t>(konsolidējamā pozīcija)</w:t>
            </w:r>
          </w:p>
        </w:tc>
      </w:tr>
      <w:tr w:rsidR="00FA1ECB" w:rsidRPr="00FA1ECB" w:rsidTr="00FA1ECB">
        <w:trPr>
          <w:trHeight w:val="495"/>
        </w:trPr>
        <w:tc>
          <w:tcPr>
            <w:tcW w:w="1702" w:type="dxa"/>
            <w:hideMark/>
          </w:tcPr>
          <w:p w:rsidR="00FA1ECB" w:rsidRPr="00FA1ECB" w:rsidRDefault="00FA1ECB" w:rsidP="00FA1ECB">
            <w:pPr>
              <w:rPr>
                <w:sz w:val="20"/>
                <w:szCs w:val="20"/>
              </w:rPr>
            </w:pPr>
            <w:r w:rsidRPr="00FA1ECB">
              <w:rPr>
                <w:sz w:val="20"/>
                <w:szCs w:val="20"/>
              </w:rPr>
              <w:t>1.3. pašvaldību budžets</w:t>
            </w:r>
          </w:p>
        </w:tc>
        <w:tc>
          <w:tcPr>
            <w:tcW w:w="1134"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16"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57"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34"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34"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252" w:type="dxa"/>
          </w:tcPr>
          <w:p w:rsidR="00FA1ECB" w:rsidRPr="00FA1ECB" w:rsidRDefault="00FA1ECB" w:rsidP="00FA1ECB">
            <w:pPr>
              <w:spacing w:after="100" w:afterAutospacing="1" w:line="276" w:lineRule="auto"/>
              <w:jc w:val="center"/>
              <w:rPr>
                <w:rFonts w:eastAsia="Calibri"/>
                <w:sz w:val="18"/>
                <w:szCs w:val="18"/>
                <w:lang w:eastAsia="en-US"/>
              </w:rPr>
            </w:pPr>
            <w:r w:rsidRPr="00FA1ECB">
              <w:rPr>
                <w:rFonts w:eastAsiaTheme="minorHAnsi"/>
                <w:sz w:val="18"/>
                <w:szCs w:val="18"/>
                <w:lang w:eastAsia="en-US"/>
              </w:rPr>
              <w:t>0</w:t>
            </w:r>
          </w:p>
        </w:tc>
        <w:tc>
          <w:tcPr>
            <w:tcW w:w="1294" w:type="dxa"/>
          </w:tcPr>
          <w:p w:rsidR="00FA1ECB" w:rsidRPr="00FA1ECB" w:rsidRDefault="00FA1ECB" w:rsidP="00FA1ECB">
            <w:pPr>
              <w:spacing w:after="100" w:afterAutospacing="1" w:line="276" w:lineRule="auto"/>
              <w:jc w:val="center"/>
              <w:rPr>
                <w:rFonts w:eastAsia="Calibri"/>
                <w:sz w:val="18"/>
                <w:szCs w:val="18"/>
                <w:lang w:eastAsia="en-US"/>
              </w:rPr>
            </w:pPr>
            <w:r w:rsidRPr="00FA1ECB">
              <w:rPr>
                <w:rFonts w:eastAsiaTheme="minorHAnsi"/>
                <w:sz w:val="18"/>
                <w:szCs w:val="18"/>
                <w:lang w:eastAsia="en-US"/>
              </w:rPr>
              <w:t>0</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t>2. Budžeta izdevumi</w:t>
            </w:r>
          </w:p>
        </w:tc>
        <w:tc>
          <w:tcPr>
            <w:tcW w:w="113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3 439 412</w:t>
            </w:r>
          </w:p>
        </w:tc>
        <w:tc>
          <w:tcPr>
            <w:tcW w:w="1116"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0</w:t>
            </w:r>
          </w:p>
        </w:tc>
        <w:tc>
          <w:tcPr>
            <w:tcW w:w="1157"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3 750 536</w:t>
            </w:r>
          </w:p>
        </w:tc>
        <w:tc>
          <w:tcPr>
            <w:tcW w:w="113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24 887</w:t>
            </w:r>
          </w:p>
        </w:tc>
        <w:tc>
          <w:tcPr>
            <w:tcW w:w="113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4 078 668</w:t>
            </w:r>
          </w:p>
        </w:tc>
        <w:tc>
          <w:tcPr>
            <w:tcW w:w="1252"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17 808</w:t>
            </w:r>
          </w:p>
        </w:tc>
        <w:tc>
          <w:tcPr>
            <w:tcW w:w="129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17 808</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t>2.1. valsts pamatbudžets</w:t>
            </w:r>
          </w:p>
        </w:tc>
        <w:tc>
          <w:tcPr>
            <w:tcW w:w="1134" w:type="dxa"/>
          </w:tcPr>
          <w:p w:rsidR="00FA1ECB" w:rsidRPr="00FA1ECB" w:rsidRDefault="00FA1ECB" w:rsidP="00FA1ECB">
            <w:pPr>
              <w:jc w:val="center"/>
              <w:rPr>
                <w:sz w:val="20"/>
                <w:szCs w:val="20"/>
              </w:rPr>
            </w:pPr>
            <w:r w:rsidRPr="00FA1ECB">
              <w:rPr>
                <w:rFonts w:eastAsiaTheme="minorHAnsi"/>
                <w:sz w:val="20"/>
                <w:szCs w:val="20"/>
                <w:lang w:eastAsia="en-US"/>
              </w:rPr>
              <w:t>0</w:t>
            </w:r>
          </w:p>
        </w:tc>
        <w:tc>
          <w:tcPr>
            <w:tcW w:w="1116" w:type="dxa"/>
          </w:tcPr>
          <w:p w:rsidR="00FA1ECB" w:rsidRPr="00FA1ECB" w:rsidRDefault="00FA1ECB" w:rsidP="00FA1ECB">
            <w:pPr>
              <w:jc w:val="center"/>
              <w:rPr>
                <w:sz w:val="20"/>
                <w:szCs w:val="20"/>
              </w:rPr>
            </w:pPr>
            <w:r w:rsidRPr="00FA1ECB">
              <w:rPr>
                <w:rFonts w:eastAsiaTheme="minorHAnsi"/>
                <w:sz w:val="20"/>
                <w:szCs w:val="20"/>
                <w:lang w:eastAsia="en-US"/>
              </w:rPr>
              <w:t>0</w:t>
            </w:r>
          </w:p>
        </w:tc>
        <w:tc>
          <w:tcPr>
            <w:tcW w:w="1157" w:type="dxa"/>
          </w:tcPr>
          <w:p w:rsidR="00FA1ECB" w:rsidRPr="00FA1ECB" w:rsidRDefault="00FA1ECB" w:rsidP="00FA1ECB">
            <w:pPr>
              <w:jc w:val="center"/>
              <w:rPr>
                <w:sz w:val="20"/>
                <w:szCs w:val="20"/>
              </w:rPr>
            </w:pPr>
            <w:r w:rsidRPr="00FA1ECB">
              <w:rPr>
                <w:rFonts w:eastAsiaTheme="minorHAnsi"/>
                <w:sz w:val="20"/>
                <w:szCs w:val="20"/>
                <w:lang w:eastAsia="en-US"/>
              </w:rPr>
              <w:t>0</w:t>
            </w:r>
          </w:p>
        </w:tc>
        <w:tc>
          <w:tcPr>
            <w:tcW w:w="1134" w:type="dxa"/>
          </w:tcPr>
          <w:p w:rsidR="00FA1ECB" w:rsidRPr="00FA1ECB" w:rsidRDefault="00FA1ECB" w:rsidP="00FA1ECB">
            <w:pPr>
              <w:jc w:val="center"/>
              <w:rPr>
                <w:sz w:val="18"/>
                <w:szCs w:val="18"/>
              </w:rPr>
            </w:pPr>
            <w:r w:rsidRPr="00FA1ECB">
              <w:rPr>
                <w:rFonts w:eastAsiaTheme="minorHAnsi"/>
                <w:sz w:val="18"/>
                <w:szCs w:val="18"/>
                <w:lang w:eastAsia="en-US"/>
              </w:rPr>
              <w:t>24 887</w:t>
            </w:r>
          </w:p>
        </w:tc>
        <w:tc>
          <w:tcPr>
            <w:tcW w:w="1134" w:type="dxa"/>
          </w:tcPr>
          <w:p w:rsidR="00FA1ECB" w:rsidRPr="00FA1ECB" w:rsidRDefault="00FA1ECB" w:rsidP="00FA1ECB">
            <w:pPr>
              <w:jc w:val="center"/>
              <w:rPr>
                <w:sz w:val="20"/>
                <w:szCs w:val="20"/>
              </w:rPr>
            </w:pPr>
            <w:r w:rsidRPr="00FA1ECB">
              <w:rPr>
                <w:rFonts w:eastAsiaTheme="minorHAnsi"/>
                <w:sz w:val="20"/>
                <w:szCs w:val="20"/>
                <w:lang w:eastAsia="en-US"/>
              </w:rPr>
              <w:t>0</w:t>
            </w:r>
          </w:p>
        </w:tc>
        <w:tc>
          <w:tcPr>
            <w:tcW w:w="1252" w:type="dxa"/>
          </w:tcPr>
          <w:p w:rsidR="00FA1ECB" w:rsidRPr="00FA1ECB" w:rsidRDefault="00FA1ECB" w:rsidP="00FA1ECB">
            <w:pPr>
              <w:jc w:val="center"/>
              <w:rPr>
                <w:sz w:val="18"/>
                <w:szCs w:val="18"/>
              </w:rPr>
            </w:pPr>
            <w:r w:rsidRPr="00FA1ECB">
              <w:rPr>
                <w:rFonts w:eastAsiaTheme="minorHAnsi"/>
                <w:sz w:val="18"/>
                <w:szCs w:val="18"/>
                <w:lang w:eastAsia="en-US"/>
              </w:rPr>
              <w:t>17 808</w:t>
            </w:r>
          </w:p>
        </w:tc>
        <w:tc>
          <w:tcPr>
            <w:tcW w:w="1294" w:type="dxa"/>
          </w:tcPr>
          <w:p w:rsidR="00FA1ECB" w:rsidRPr="00FA1ECB" w:rsidRDefault="00FA1ECB" w:rsidP="00FA1ECB">
            <w:pPr>
              <w:spacing w:after="100" w:afterAutospacing="1" w:line="276" w:lineRule="auto"/>
              <w:jc w:val="center"/>
              <w:rPr>
                <w:rFonts w:eastAsia="Calibri"/>
                <w:sz w:val="18"/>
                <w:szCs w:val="18"/>
                <w:lang w:eastAsia="en-US"/>
              </w:rPr>
            </w:pPr>
            <w:r w:rsidRPr="00FA1ECB">
              <w:rPr>
                <w:rFonts w:eastAsiaTheme="minorHAnsi"/>
                <w:sz w:val="18"/>
                <w:szCs w:val="18"/>
                <w:lang w:eastAsia="en-US"/>
              </w:rPr>
              <w:t>17 808</w:t>
            </w:r>
          </w:p>
        </w:tc>
      </w:tr>
      <w:tr w:rsidR="00FA1ECB" w:rsidRPr="00FA1ECB" w:rsidTr="00FA1ECB">
        <w:trPr>
          <w:trHeight w:val="270"/>
        </w:trPr>
        <w:tc>
          <w:tcPr>
            <w:tcW w:w="1702" w:type="dxa"/>
          </w:tcPr>
          <w:p w:rsidR="00FA1ECB" w:rsidRPr="00FA1ECB" w:rsidRDefault="00FA1ECB" w:rsidP="00FA1ECB">
            <w:pPr>
              <w:rPr>
                <w:i/>
                <w:sz w:val="20"/>
                <w:szCs w:val="20"/>
              </w:rPr>
            </w:pPr>
            <w:r w:rsidRPr="00FA1ECB">
              <w:rPr>
                <w:i/>
                <w:iCs/>
                <w:sz w:val="20"/>
                <w:szCs w:val="20"/>
              </w:rPr>
              <w:t>04.00.00. Valsts atbalsts sociālajai apdrošināšanai</w:t>
            </w:r>
          </w:p>
        </w:tc>
        <w:tc>
          <w:tcPr>
            <w:tcW w:w="1134" w:type="dxa"/>
          </w:tcPr>
          <w:p w:rsidR="00FA1ECB" w:rsidRPr="00FA1ECB" w:rsidRDefault="00FA1ECB" w:rsidP="00FA1ECB">
            <w:pPr>
              <w:jc w:val="center"/>
              <w:rPr>
                <w:i/>
                <w:sz w:val="20"/>
                <w:szCs w:val="20"/>
              </w:rPr>
            </w:pPr>
            <w:r w:rsidRPr="00FA1ECB">
              <w:rPr>
                <w:rFonts w:eastAsiaTheme="minorHAnsi"/>
                <w:i/>
                <w:sz w:val="20"/>
                <w:szCs w:val="20"/>
                <w:lang w:eastAsia="en-US"/>
              </w:rPr>
              <w:t>0</w:t>
            </w:r>
          </w:p>
        </w:tc>
        <w:tc>
          <w:tcPr>
            <w:tcW w:w="1116" w:type="dxa"/>
          </w:tcPr>
          <w:p w:rsidR="00FA1ECB" w:rsidRPr="00FA1ECB" w:rsidRDefault="00FA1ECB" w:rsidP="00FA1ECB">
            <w:pPr>
              <w:spacing w:after="160" w:line="259" w:lineRule="auto"/>
              <w:jc w:val="center"/>
              <w:rPr>
                <w:rFonts w:asciiTheme="minorHAnsi" w:eastAsiaTheme="minorHAnsi" w:hAnsiTheme="minorHAnsi" w:cstheme="minorBidi"/>
                <w:i/>
                <w:sz w:val="22"/>
                <w:szCs w:val="22"/>
                <w:lang w:eastAsia="en-US"/>
              </w:rPr>
            </w:pPr>
            <w:r w:rsidRPr="00FA1ECB">
              <w:rPr>
                <w:rFonts w:eastAsiaTheme="minorHAnsi"/>
                <w:i/>
                <w:sz w:val="20"/>
                <w:szCs w:val="20"/>
                <w:lang w:eastAsia="en-US"/>
              </w:rPr>
              <w:t>0</w:t>
            </w:r>
          </w:p>
        </w:tc>
        <w:tc>
          <w:tcPr>
            <w:tcW w:w="1157" w:type="dxa"/>
          </w:tcPr>
          <w:p w:rsidR="00FA1ECB" w:rsidRPr="00FA1ECB" w:rsidRDefault="00FA1ECB" w:rsidP="00FA1ECB">
            <w:pPr>
              <w:jc w:val="center"/>
              <w:rPr>
                <w:i/>
                <w:sz w:val="20"/>
                <w:szCs w:val="20"/>
              </w:rPr>
            </w:pPr>
            <w:r w:rsidRPr="00FA1ECB">
              <w:rPr>
                <w:rFonts w:eastAsiaTheme="minorHAnsi"/>
                <w:i/>
                <w:sz w:val="20"/>
                <w:szCs w:val="20"/>
                <w:lang w:eastAsia="en-US"/>
              </w:rPr>
              <w:t>0</w:t>
            </w:r>
          </w:p>
        </w:tc>
        <w:tc>
          <w:tcPr>
            <w:tcW w:w="1134" w:type="dxa"/>
          </w:tcPr>
          <w:p w:rsidR="00FA1ECB" w:rsidRPr="00FA1ECB" w:rsidRDefault="00FA1ECB" w:rsidP="00FA1ECB">
            <w:pPr>
              <w:jc w:val="center"/>
              <w:rPr>
                <w:rFonts w:eastAsiaTheme="minorHAnsi"/>
                <w:i/>
                <w:sz w:val="18"/>
                <w:szCs w:val="18"/>
                <w:lang w:eastAsia="en-US"/>
              </w:rPr>
            </w:pPr>
            <w:r w:rsidRPr="00FA1ECB">
              <w:rPr>
                <w:rFonts w:eastAsiaTheme="minorHAnsi"/>
                <w:i/>
                <w:sz w:val="18"/>
                <w:szCs w:val="18"/>
                <w:lang w:eastAsia="en-US"/>
              </w:rPr>
              <w:t>17 808</w:t>
            </w:r>
          </w:p>
          <w:p w:rsidR="00FA1ECB" w:rsidRPr="00FA1ECB" w:rsidRDefault="00FA1ECB" w:rsidP="00FA1ECB">
            <w:pPr>
              <w:jc w:val="center"/>
              <w:rPr>
                <w:rFonts w:eastAsiaTheme="minorHAnsi"/>
                <w:i/>
                <w:sz w:val="14"/>
                <w:szCs w:val="14"/>
                <w:lang w:eastAsia="en-US"/>
              </w:rPr>
            </w:pPr>
            <w:r w:rsidRPr="00FA1ECB">
              <w:rPr>
                <w:rFonts w:eastAsiaTheme="minorHAnsi"/>
                <w:i/>
                <w:sz w:val="14"/>
                <w:szCs w:val="14"/>
                <w:lang w:eastAsia="en-US"/>
              </w:rPr>
              <w:t>(konsolidējamā pozīcija)</w:t>
            </w:r>
          </w:p>
        </w:tc>
        <w:tc>
          <w:tcPr>
            <w:tcW w:w="1134" w:type="dxa"/>
          </w:tcPr>
          <w:p w:rsidR="00FA1ECB" w:rsidRPr="00FA1ECB" w:rsidRDefault="00FA1ECB" w:rsidP="00FA1ECB">
            <w:pPr>
              <w:jc w:val="center"/>
              <w:rPr>
                <w:i/>
                <w:sz w:val="20"/>
                <w:szCs w:val="20"/>
              </w:rPr>
            </w:pPr>
            <w:r w:rsidRPr="00FA1ECB">
              <w:rPr>
                <w:rFonts w:eastAsiaTheme="minorHAnsi"/>
                <w:i/>
                <w:sz w:val="20"/>
                <w:szCs w:val="20"/>
                <w:lang w:eastAsia="en-US"/>
              </w:rPr>
              <w:t>0</w:t>
            </w:r>
          </w:p>
        </w:tc>
        <w:tc>
          <w:tcPr>
            <w:tcW w:w="1252" w:type="dxa"/>
          </w:tcPr>
          <w:p w:rsidR="00FA1ECB" w:rsidRPr="00FA1ECB" w:rsidRDefault="00FA1ECB" w:rsidP="00FA1ECB">
            <w:pPr>
              <w:jc w:val="center"/>
              <w:rPr>
                <w:rFonts w:eastAsiaTheme="minorHAnsi"/>
                <w:i/>
                <w:sz w:val="18"/>
                <w:szCs w:val="18"/>
                <w:lang w:eastAsia="en-US"/>
              </w:rPr>
            </w:pPr>
            <w:r w:rsidRPr="00FA1ECB">
              <w:rPr>
                <w:rFonts w:eastAsiaTheme="minorHAnsi"/>
                <w:i/>
                <w:sz w:val="18"/>
                <w:szCs w:val="18"/>
                <w:lang w:eastAsia="en-US"/>
              </w:rPr>
              <w:t>17 808</w:t>
            </w:r>
            <w:r w:rsidRPr="00FA1ECB">
              <w:rPr>
                <w:rFonts w:eastAsiaTheme="minorHAnsi"/>
                <w:i/>
                <w:sz w:val="14"/>
                <w:szCs w:val="14"/>
                <w:lang w:eastAsia="en-US"/>
              </w:rPr>
              <w:t xml:space="preserve"> (konsolidējamā pozīcija)</w:t>
            </w:r>
          </w:p>
        </w:tc>
        <w:tc>
          <w:tcPr>
            <w:tcW w:w="1294" w:type="dxa"/>
          </w:tcPr>
          <w:p w:rsidR="00FA1ECB" w:rsidRPr="00FA1ECB" w:rsidRDefault="00FA1ECB" w:rsidP="00FA1ECB">
            <w:pPr>
              <w:jc w:val="center"/>
              <w:rPr>
                <w:rFonts w:eastAsiaTheme="minorHAnsi"/>
                <w:i/>
                <w:sz w:val="18"/>
                <w:szCs w:val="18"/>
                <w:lang w:eastAsia="en-US"/>
              </w:rPr>
            </w:pPr>
            <w:r w:rsidRPr="00FA1ECB">
              <w:rPr>
                <w:rFonts w:eastAsiaTheme="minorHAnsi"/>
                <w:i/>
                <w:sz w:val="18"/>
                <w:szCs w:val="18"/>
                <w:lang w:eastAsia="en-US"/>
              </w:rPr>
              <w:t>17 808</w:t>
            </w:r>
            <w:r w:rsidRPr="00FA1ECB">
              <w:rPr>
                <w:rFonts w:eastAsiaTheme="minorHAnsi"/>
                <w:i/>
                <w:sz w:val="14"/>
                <w:szCs w:val="14"/>
                <w:lang w:eastAsia="en-US"/>
              </w:rPr>
              <w:t xml:space="preserve"> (konsolidējamā pozīcija)</w:t>
            </w:r>
          </w:p>
        </w:tc>
      </w:tr>
      <w:tr w:rsidR="00FA1ECB" w:rsidRPr="00FA1ECB" w:rsidTr="00FA1ECB">
        <w:trPr>
          <w:trHeight w:val="270"/>
        </w:trPr>
        <w:tc>
          <w:tcPr>
            <w:tcW w:w="1702" w:type="dxa"/>
          </w:tcPr>
          <w:p w:rsidR="00FA1ECB" w:rsidRPr="00FA1ECB" w:rsidRDefault="00FA1ECB" w:rsidP="00FA1ECB">
            <w:pPr>
              <w:rPr>
                <w:i/>
                <w:iCs/>
                <w:sz w:val="20"/>
                <w:szCs w:val="20"/>
              </w:rPr>
            </w:pPr>
            <w:r w:rsidRPr="00FA1ECB">
              <w:rPr>
                <w:i/>
                <w:iCs/>
                <w:sz w:val="20"/>
                <w:szCs w:val="20"/>
              </w:rPr>
              <w:t>97.02.00 “Nozares centralizēto funkciju izpilde"</w:t>
            </w:r>
          </w:p>
        </w:tc>
        <w:tc>
          <w:tcPr>
            <w:tcW w:w="1134" w:type="dxa"/>
          </w:tcPr>
          <w:p w:rsidR="00FA1ECB" w:rsidRPr="00FA1ECB" w:rsidRDefault="00FA1ECB" w:rsidP="00FA1ECB">
            <w:pPr>
              <w:jc w:val="center"/>
              <w:rPr>
                <w:i/>
                <w:sz w:val="20"/>
                <w:szCs w:val="20"/>
              </w:rPr>
            </w:pPr>
            <w:r w:rsidRPr="00FA1ECB">
              <w:rPr>
                <w:rFonts w:eastAsiaTheme="minorHAnsi"/>
                <w:i/>
                <w:sz w:val="20"/>
                <w:szCs w:val="20"/>
                <w:lang w:eastAsia="en-US"/>
              </w:rPr>
              <w:t>0</w:t>
            </w:r>
          </w:p>
        </w:tc>
        <w:tc>
          <w:tcPr>
            <w:tcW w:w="1116" w:type="dxa"/>
          </w:tcPr>
          <w:p w:rsidR="00FA1ECB" w:rsidRPr="00FA1ECB" w:rsidRDefault="00FA1ECB" w:rsidP="00FA1ECB">
            <w:pPr>
              <w:spacing w:after="160" w:line="259" w:lineRule="auto"/>
              <w:jc w:val="center"/>
              <w:rPr>
                <w:rFonts w:asciiTheme="minorHAnsi" w:eastAsiaTheme="minorHAnsi" w:hAnsiTheme="minorHAnsi" w:cstheme="minorBidi"/>
                <w:sz w:val="22"/>
                <w:szCs w:val="22"/>
                <w:lang w:eastAsia="en-US"/>
              </w:rPr>
            </w:pPr>
            <w:r w:rsidRPr="00FA1ECB">
              <w:rPr>
                <w:rFonts w:eastAsiaTheme="minorHAnsi"/>
                <w:sz w:val="20"/>
                <w:szCs w:val="20"/>
                <w:lang w:eastAsia="en-US"/>
              </w:rPr>
              <w:t>0</w:t>
            </w:r>
          </w:p>
        </w:tc>
        <w:tc>
          <w:tcPr>
            <w:tcW w:w="1157" w:type="dxa"/>
          </w:tcPr>
          <w:p w:rsidR="00FA1ECB" w:rsidRPr="00FA1ECB" w:rsidRDefault="00FA1ECB" w:rsidP="00FA1ECB">
            <w:pPr>
              <w:jc w:val="center"/>
              <w:rPr>
                <w:i/>
                <w:sz w:val="20"/>
                <w:szCs w:val="20"/>
              </w:rPr>
            </w:pPr>
            <w:r w:rsidRPr="00FA1ECB">
              <w:rPr>
                <w:rFonts w:eastAsiaTheme="minorHAnsi"/>
                <w:i/>
                <w:sz w:val="20"/>
                <w:szCs w:val="20"/>
                <w:lang w:eastAsia="en-US"/>
              </w:rPr>
              <w:t>0</w:t>
            </w:r>
          </w:p>
        </w:tc>
        <w:tc>
          <w:tcPr>
            <w:tcW w:w="1134" w:type="dxa"/>
          </w:tcPr>
          <w:p w:rsidR="00FA1ECB" w:rsidRPr="00FA1ECB" w:rsidRDefault="00FA1ECB" w:rsidP="00FA1ECB">
            <w:pPr>
              <w:jc w:val="center"/>
              <w:rPr>
                <w:i/>
                <w:iCs/>
                <w:sz w:val="18"/>
                <w:szCs w:val="18"/>
              </w:rPr>
            </w:pPr>
            <w:r w:rsidRPr="00FA1ECB">
              <w:rPr>
                <w:i/>
                <w:iCs/>
                <w:sz w:val="18"/>
                <w:szCs w:val="18"/>
              </w:rPr>
              <w:t>7 079</w:t>
            </w:r>
          </w:p>
        </w:tc>
        <w:tc>
          <w:tcPr>
            <w:tcW w:w="1134" w:type="dxa"/>
          </w:tcPr>
          <w:p w:rsidR="00FA1ECB" w:rsidRPr="00FA1ECB" w:rsidRDefault="00FA1ECB" w:rsidP="00FA1ECB">
            <w:pPr>
              <w:jc w:val="center"/>
              <w:rPr>
                <w:i/>
                <w:sz w:val="20"/>
                <w:szCs w:val="20"/>
              </w:rPr>
            </w:pPr>
            <w:r w:rsidRPr="00FA1ECB">
              <w:rPr>
                <w:rFonts w:eastAsiaTheme="minorHAnsi"/>
                <w:i/>
                <w:sz w:val="20"/>
                <w:szCs w:val="20"/>
                <w:lang w:eastAsia="en-US"/>
              </w:rPr>
              <w:t>0</w:t>
            </w:r>
          </w:p>
        </w:tc>
        <w:tc>
          <w:tcPr>
            <w:tcW w:w="1252" w:type="dxa"/>
          </w:tcPr>
          <w:p w:rsidR="00FA1ECB" w:rsidRPr="00FA1ECB" w:rsidRDefault="00FA1ECB" w:rsidP="00FA1ECB">
            <w:pPr>
              <w:jc w:val="center"/>
              <w:rPr>
                <w:i/>
                <w:sz w:val="18"/>
                <w:szCs w:val="18"/>
              </w:rPr>
            </w:pPr>
            <w:r w:rsidRPr="00FA1ECB">
              <w:rPr>
                <w:i/>
                <w:sz w:val="18"/>
                <w:szCs w:val="18"/>
              </w:rPr>
              <w:t>0</w:t>
            </w:r>
          </w:p>
        </w:tc>
        <w:tc>
          <w:tcPr>
            <w:tcW w:w="1294" w:type="dxa"/>
          </w:tcPr>
          <w:p w:rsidR="00FA1ECB" w:rsidRPr="00FA1ECB" w:rsidRDefault="00FA1ECB" w:rsidP="00FA1ECB">
            <w:pPr>
              <w:spacing w:after="100" w:afterAutospacing="1" w:line="276" w:lineRule="auto"/>
              <w:jc w:val="center"/>
              <w:rPr>
                <w:rFonts w:eastAsia="Calibri"/>
                <w:i/>
                <w:iCs/>
                <w:sz w:val="18"/>
                <w:szCs w:val="18"/>
                <w:lang w:eastAsia="en-US"/>
              </w:rPr>
            </w:pPr>
            <w:r w:rsidRPr="00FA1ECB">
              <w:rPr>
                <w:rFonts w:eastAsiaTheme="minorHAnsi"/>
                <w:sz w:val="18"/>
                <w:szCs w:val="18"/>
                <w:lang w:eastAsia="en-US"/>
              </w:rPr>
              <w:t>0</w:t>
            </w:r>
          </w:p>
        </w:tc>
      </w:tr>
      <w:tr w:rsidR="00FA1ECB" w:rsidRPr="00FA1ECB" w:rsidTr="00FA1ECB">
        <w:trPr>
          <w:trHeight w:val="495"/>
        </w:trPr>
        <w:tc>
          <w:tcPr>
            <w:tcW w:w="1702" w:type="dxa"/>
            <w:hideMark/>
          </w:tcPr>
          <w:p w:rsidR="00FA1ECB" w:rsidRPr="00FA1ECB" w:rsidRDefault="00FA1ECB" w:rsidP="00FA1ECB">
            <w:pPr>
              <w:rPr>
                <w:sz w:val="20"/>
                <w:szCs w:val="20"/>
              </w:rPr>
            </w:pPr>
            <w:r w:rsidRPr="00FA1ECB">
              <w:rPr>
                <w:sz w:val="20"/>
                <w:szCs w:val="20"/>
              </w:rPr>
              <w:t>2.2. valsts speciālais budžets, tai skaitā:</w:t>
            </w:r>
          </w:p>
        </w:tc>
        <w:tc>
          <w:tcPr>
            <w:tcW w:w="113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3 439 412</w:t>
            </w:r>
          </w:p>
        </w:tc>
        <w:tc>
          <w:tcPr>
            <w:tcW w:w="1116"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0</w:t>
            </w:r>
          </w:p>
        </w:tc>
        <w:tc>
          <w:tcPr>
            <w:tcW w:w="1157"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3 750 536</w:t>
            </w:r>
          </w:p>
        </w:tc>
        <w:tc>
          <w:tcPr>
            <w:tcW w:w="113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17 808</w:t>
            </w:r>
          </w:p>
        </w:tc>
        <w:tc>
          <w:tcPr>
            <w:tcW w:w="113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4 078 668</w:t>
            </w:r>
          </w:p>
        </w:tc>
        <w:tc>
          <w:tcPr>
            <w:tcW w:w="1252"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17 808</w:t>
            </w:r>
          </w:p>
        </w:tc>
        <w:tc>
          <w:tcPr>
            <w:tcW w:w="1294" w:type="dxa"/>
          </w:tcPr>
          <w:p w:rsidR="00FA1ECB" w:rsidRPr="00FA1ECB" w:rsidRDefault="00FA1ECB" w:rsidP="00FA1ECB">
            <w:pPr>
              <w:spacing w:after="160" w:line="259" w:lineRule="auto"/>
              <w:jc w:val="center"/>
              <w:rPr>
                <w:rFonts w:eastAsiaTheme="minorHAnsi"/>
                <w:sz w:val="18"/>
                <w:szCs w:val="18"/>
                <w:lang w:eastAsia="en-US"/>
              </w:rPr>
            </w:pPr>
            <w:r w:rsidRPr="00FA1ECB">
              <w:rPr>
                <w:rFonts w:eastAsiaTheme="minorHAnsi"/>
                <w:sz w:val="18"/>
                <w:szCs w:val="18"/>
                <w:lang w:eastAsia="en-US"/>
              </w:rPr>
              <w:t>17 808</w:t>
            </w:r>
          </w:p>
        </w:tc>
      </w:tr>
      <w:tr w:rsidR="00FA1ECB" w:rsidRPr="00FA1ECB" w:rsidTr="00FA1ECB">
        <w:trPr>
          <w:trHeight w:val="495"/>
        </w:trPr>
        <w:tc>
          <w:tcPr>
            <w:tcW w:w="1702" w:type="dxa"/>
          </w:tcPr>
          <w:p w:rsidR="00FA1ECB" w:rsidRPr="00FA1ECB" w:rsidRDefault="00FA1ECB" w:rsidP="00FA1ECB">
            <w:pPr>
              <w:rPr>
                <w:i/>
                <w:iCs/>
                <w:sz w:val="20"/>
                <w:szCs w:val="20"/>
              </w:rPr>
            </w:pPr>
            <w:r w:rsidRPr="00FA1ECB">
              <w:rPr>
                <w:i/>
                <w:iCs/>
                <w:sz w:val="20"/>
                <w:szCs w:val="20"/>
              </w:rPr>
              <w:t>04.04.00 “Invaliditātes, maternitātes</w:t>
            </w:r>
          </w:p>
          <w:p w:rsidR="00FA1ECB" w:rsidRPr="00FA1ECB" w:rsidRDefault="00FA1ECB" w:rsidP="00FA1ECB">
            <w:pPr>
              <w:rPr>
                <w:i/>
                <w:iCs/>
                <w:sz w:val="20"/>
                <w:szCs w:val="20"/>
              </w:rPr>
            </w:pPr>
            <w:r w:rsidRPr="00FA1ECB">
              <w:rPr>
                <w:i/>
                <w:iCs/>
                <w:sz w:val="20"/>
                <w:szCs w:val="20"/>
              </w:rPr>
              <w:t>un slimības speciālais</w:t>
            </w:r>
          </w:p>
          <w:p w:rsidR="00FA1ECB" w:rsidRPr="00FA1ECB" w:rsidRDefault="00FA1ECB" w:rsidP="00FA1ECB">
            <w:pPr>
              <w:rPr>
                <w:i/>
                <w:iCs/>
                <w:sz w:val="20"/>
                <w:szCs w:val="20"/>
              </w:rPr>
            </w:pPr>
            <w:r w:rsidRPr="00FA1ECB">
              <w:rPr>
                <w:i/>
                <w:iCs/>
                <w:sz w:val="20"/>
                <w:szCs w:val="20"/>
              </w:rPr>
              <w:t>budžets”</w:t>
            </w:r>
          </w:p>
        </w:tc>
        <w:tc>
          <w:tcPr>
            <w:tcW w:w="1134" w:type="dxa"/>
          </w:tcPr>
          <w:p w:rsidR="00FA1ECB" w:rsidRPr="00FA1ECB" w:rsidRDefault="00FA1ECB" w:rsidP="00FA1ECB">
            <w:pPr>
              <w:jc w:val="center"/>
              <w:rPr>
                <w:i/>
                <w:sz w:val="18"/>
                <w:szCs w:val="18"/>
              </w:rPr>
            </w:pPr>
            <w:r w:rsidRPr="00FA1ECB">
              <w:rPr>
                <w:rFonts w:eastAsiaTheme="minorHAnsi"/>
                <w:sz w:val="18"/>
                <w:szCs w:val="18"/>
                <w:lang w:eastAsia="en-US"/>
              </w:rPr>
              <w:t>3 439 412</w:t>
            </w:r>
          </w:p>
        </w:tc>
        <w:tc>
          <w:tcPr>
            <w:tcW w:w="1116" w:type="dxa"/>
          </w:tcPr>
          <w:p w:rsidR="00FA1ECB" w:rsidRPr="00FA1ECB" w:rsidRDefault="00FA1ECB" w:rsidP="00FA1ECB">
            <w:pPr>
              <w:spacing w:after="160" w:line="259" w:lineRule="auto"/>
              <w:jc w:val="center"/>
              <w:rPr>
                <w:i/>
                <w:sz w:val="18"/>
                <w:szCs w:val="18"/>
              </w:rPr>
            </w:pPr>
            <w:r w:rsidRPr="00FA1ECB">
              <w:rPr>
                <w:i/>
                <w:sz w:val="18"/>
                <w:szCs w:val="18"/>
              </w:rPr>
              <w:t>0</w:t>
            </w:r>
          </w:p>
        </w:tc>
        <w:tc>
          <w:tcPr>
            <w:tcW w:w="1157" w:type="dxa"/>
          </w:tcPr>
          <w:p w:rsidR="00FA1ECB" w:rsidRPr="00FA1ECB" w:rsidRDefault="00FA1ECB" w:rsidP="00FA1ECB">
            <w:pPr>
              <w:jc w:val="center"/>
              <w:rPr>
                <w:i/>
                <w:sz w:val="18"/>
                <w:szCs w:val="18"/>
              </w:rPr>
            </w:pPr>
            <w:r w:rsidRPr="00FA1ECB">
              <w:rPr>
                <w:rFonts w:eastAsiaTheme="minorHAnsi"/>
                <w:sz w:val="18"/>
                <w:szCs w:val="18"/>
                <w:lang w:eastAsia="en-US"/>
              </w:rPr>
              <w:t>3 750 536</w:t>
            </w:r>
          </w:p>
        </w:tc>
        <w:tc>
          <w:tcPr>
            <w:tcW w:w="1134" w:type="dxa"/>
          </w:tcPr>
          <w:p w:rsidR="00FA1ECB" w:rsidRPr="00FA1ECB" w:rsidRDefault="00FA1ECB" w:rsidP="00FA1ECB">
            <w:pPr>
              <w:jc w:val="center"/>
              <w:rPr>
                <w:i/>
                <w:sz w:val="18"/>
                <w:szCs w:val="18"/>
              </w:rPr>
            </w:pPr>
            <w:r w:rsidRPr="00FA1ECB">
              <w:rPr>
                <w:i/>
                <w:sz w:val="18"/>
                <w:szCs w:val="18"/>
              </w:rPr>
              <w:t>17 808</w:t>
            </w:r>
          </w:p>
        </w:tc>
        <w:tc>
          <w:tcPr>
            <w:tcW w:w="1134" w:type="dxa"/>
          </w:tcPr>
          <w:p w:rsidR="00FA1ECB" w:rsidRPr="00FA1ECB" w:rsidRDefault="00FA1ECB" w:rsidP="00FA1ECB">
            <w:pPr>
              <w:jc w:val="center"/>
              <w:rPr>
                <w:i/>
                <w:sz w:val="18"/>
                <w:szCs w:val="18"/>
              </w:rPr>
            </w:pPr>
            <w:r w:rsidRPr="00FA1ECB">
              <w:rPr>
                <w:rFonts w:eastAsiaTheme="minorHAnsi"/>
                <w:sz w:val="18"/>
                <w:szCs w:val="18"/>
                <w:lang w:eastAsia="en-US"/>
              </w:rPr>
              <w:t>4 078 668</w:t>
            </w:r>
          </w:p>
        </w:tc>
        <w:tc>
          <w:tcPr>
            <w:tcW w:w="1252" w:type="dxa"/>
          </w:tcPr>
          <w:p w:rsidR="00FA1ECB" w:rsidRPr="00FA1ECB" w:rsidRDefault="00FA1ECB" w:rsidP="00FA1ECB">
            <w:pPr>
              <w:jc w:val="center"/>
              <w:rPr>
                <w:i/>
                <w:sz w:val="18"/>
                <w:szCs w:val="18"/>
              </w:rPr>
            </w:pPr>
            <w:r w:rsidRPr="00FA1ECB">
              <w:rPr>
                <w:i/>
                <w:sz w:val="18"/>
                <w:szCs w:val="18"/>
              </w:rPr>
              <w:t>17 808</w:t>
            </w:r>
          </w:p>
        </w:tc>
        <w:tc>
          <w:tcPr>
            <w:tcW w:w="1294" w:type="dxa"/>
          </w:tcPr>
          <w:p w:rsidR="00FA1ECB" w:rsidRPr="00FA1ECB" w:rsidRDefault="00FA1ECB" w:rsidP="00FA1ECB">
            <w:pPr>
              <w:jc w:val="center"/>
              <w:rPr>
                <w:i/>
                <w:sz w:val="18"/>
                <w:szCs w:val="18"/>
              </w:rPr>
            </w:pPr>
            <w:r w:rsidRPr="00FA1ECB">
              <w:rPr>
                <w:i/>
                <w:sz w:val="18"/>
                <w:szCs w:val="18"/>
              </w:rPr>
              <w:t>17 808</w:t>
            </w:r>
          </w:p>
        </w:tc>
      </w:tr>
      <w:tr w:rsidR="00FA1ECB" w:rsidRPr="00FA1ECB" w:rsidTr="00FA1ECB">
        <w:trPr>
          <w:trHeight w:val="495"/>
        </w:trPr>
        <w:tc>
          <w:tcPr>
            <w:tcW w:w="1702" w:type="dxa"/>
          </w:tcPr>
          <w:p w:rsidR="00FA1ECB" w:rsidRPr="00FA1ECB" w:rsidRDefault="00FA1ECB" w:rsidP="00FA1ECB">
            <w:pPr>
              <w:jc w:val="right"/>
              <w:rPr>
                <w:i/>
                <w:iCs/>
                <w:sz w:val="20"/>
                <w:szCs w:val="20"/>
              </w:rPr>
            </w:pPr>
            <w:r w:rsidRPr="00FA1ECB">
              <w:rPr>
                <w:i/>
                <w:iCs/>
                <w:sz w:val="20"/>
                <w:szCs w:val="20"/>
              </w:rPr>
              <w:lastRenderedPageBreak/>
              <w:t>apbedīšanas pabalsts</w:t>
            </w:r>
          </w:p>
        </w:tc>
        <w:tc>
          <w:tcPr>
            <w:tcW w:w="1134" w:type="dxa"/>
          </w:tcPr>
          <w:p w:rsidR="00FA1ECB" w:rsidRPr="00FA1ECB" w:rsidRDefault="00FA1ECB" w:rsidP="00FA1ECB">
            <w:pPr>
              <w:jc w:val="center"/>
              <w:rPr>
                <w:i/>
                <w:sz w:val="18"/>
                <w:szCs w:val="18"/>
              </w:rPr>
            </w:pPr>
            <w:r w:rsidRPr="00FA1ECB">
              <w:rPr>
                <w:rFonts w:eastAsiaTheme="minorHAnsi"/>
                <w:sz w:val="18"/>
                <w:szCs w:val="18"/>
                <w:lang w:eastAsia="en-US"/>
              </w:rPr>
              <w:t>3 439 412</w:t>
            </w:r>
          </w:p>
        </w:tc>
        <w:tc>
          <w:tcPr>
            <w:tcW w:w="1116" w:type="dxa"/>
          </w:tcPr>
          <w:p w:rsidR="00FA1ECB" w:rsidRPr="00FA1ECB" w:rsidRDefault="00FA1ECB" w:rsidP="00FA1ECB">
            <w:pPr>
              <w:spacing w:after="160" w:line="259" w:lineRule="auto"/>
              <w:jc w:val="center"/>
              <w:rPr>
                <w:i/>
                <w:sz w:val="18"/>
                <w:szCs w:val="18"/>
              </w:rPr>
            </w:pPr>
            <w:r w:rsidRPr="00FA1ECB">
              <w:rPr>
                <w:i/>
                <w:sz w:val="18"/>
                <w:szCs w:val="18"/>
              </w:rPr>
              <w:t>0</w:t>
            </w:r>
          </w:p>
        </w:tc>
        <w:tc>
          <w:tcPr>
            <w:tcW w:w="1157" w:type="dxa"/>
          </w:tcPr>
          <w:p w:rsidR="00FA1ECB" w:rsidRPr="00FA1ECB" w:rsidRDefault="00FA1ECB" w:rsidP="00FA1ECB">
            <w:pPr>
              <w:jc w:val="center"/>
              <w:rPr>
                <w:i/>
                <w:sz w:val="18"/>
                <w:szCs w:val="18"/>
              </w:rPr>
            </w:pPr>
            <w:r w:rsidRPr="00FA1ECB">
              <w:rPr>
                <w:rFonts w:eastAsiaTheme="minorHAnsi"/>
                <w:sz w:val="18"/>
                <w:szCs w:val="18"/>
                <w:lang w:eastAsia="en-US"/>
              </w:rPr>
              <w:t>3 750 536</w:t>
            </w:r>
          </w:p>
        </w:tc>
        <w:tc>
          <w:tcPr>
            <w:tcW w:w="1134" w:type="dxa"/>
          </w:tcPr>
          <w:p w:rsidR="00FA1ECB" w:rsidRPr="00FA1ECB" w:rsidRDefault="00FA1ECB" w:rsidP="00FA1ECB">
            <w:pPr>
              <w:jc w:val="center"/>
              <w:rPr>
                <w:i/>
                <w:sz w:val="18"/>
                <w:szCs w:val="18"/>
              </w:rPr>
            </w:pPr>
            <w:r w:rsidRPr="00FA1ECB">
              <w:rPr>
                <w:i/>
                <w:sz w:val="18"/>
                <w:szCs w:val="18"/>
              </w:rPr>
              <w:t>17 808</w:t>
            </w:r>
          </w:p>
        </w:tc>
        <w:tc>
          <w:tcPr>
            <w:tcW w:w="1134" w:type="dxa"/>
          </w:tcPr>
          <w:p w:rsidR="00FA1ECB" w:rsidRPr="00FA1ECB" w:rsidRDefault="00FA1ECB" w:rsidP="00FA1ECB">
            <w:pPr>
              <w:jc w:val="center"/>
              <w:rPr>
                <w:i/>
                <w:sz w:val="18"/>
                <w:szCs w:val="18"/>
              </w:rPr>
            </w:pPr>
            <w:r w:rsidRPr="00FA1ECB">
              <w:rPr>
                <w:rFonts w:eastAsiaTheme="minorHAnsi"/>
                <w:sz w:val="18"/>
                <w:szCs w:val="18"/>
                <w:lang w:eastAsia="en-US"/>
              </w:rPr>
              <w:t>4 078 668</w:t>
            </w:r>
          </w:p>
        </w:tc>
        <w:tc>
          <w:tcPr>
            <w:tcW w:w="1252" w:type="dxa"/>
          </w:tcPr>
          <w:p w:rsidR="00FA1ECB" w:rsidRPr="00FA1ECB" w:rsidRDefault="00FA1ECB" w:rsidP="00FA1ECB">
            <w:pPr>
              <w:jc w:val="center"/>
              <w:rPr>
                <w:i/>
                <w:sz w:val="18"/>
                <w:szCs w:val="18"/>
              </w:rPr>
            </w:pPr>
            <w:r w:rsidRPr="00FA1ECB">
              <w:rPr>
                <w:i/>
                <w:sz w:val="18"/>
                <w:szCs w:val="18"/>
              </w:rPr>
              <w:t>17 808</w:t>
            </w:r>
          </w:p>
        </w:tc>
        <w:tc>
          <w:tcPr>
            <w:tcW w:w="1294" w:type="dxa"/>
          </w:tcPr>
          <w:p w:rsidR="00FA1ECB" w:rsidRPr="00FA1ECB" w:rsidRDefault="00FA1ECB" w:rsidP="00FA1ECB">
            <w:pPr>
              <w:jc w:val="center"/>
              <w:rPr>
                <w:i/>
                <w:sz w:val="18"/>
                <w:szCs w:val="18"/>
              </w:rPr>
            </w:pPr>
            <w:r w:rsidRPr="00FA1ECB">
              <w:rPr>
                <w:i/>
                <w:sz w:val="18"/>
                <w:szCs w:val="18"/>
              </w:rPr>
              <w:t>17 808</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t>2.3. pašvaldību budžets</w:t>
            </w:r>
          </w:p>
        </w:tc>
        <w:tc>
          <w:tcPr>
            <w:tcW w:w="1134" w:type="dxa"/>
          </w:tcPr>
          <w:p w:rsidR="00FA1ECB" w:rsidRPr="00FA1ECB" w:rsidRDefault="00FA1ECB" w:rsidP="00FA1ECB">
            <w:pPr>
              <w:jc w:val="center"/>
              <w:rPr>
                <w:sz w:val="18"/>
                <w:szCs w:val="18"/>
              </w:rPr>
            </w:pPr>
            <w:r w:rsidRPr="00FA1ECB">
              <w:rPr>
                <w:sz w:val="18"/>
                <w:szCs w:val="18"/>
              </w:rPr>
              <w:t>0</w:t>
            </w:r>
          </w:p>
        </w:tc>
        <w:tc>
          <w:tcPr>
            <w:tcW w:w="1116"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57" w:type="dxa"/>
          </w:tcPr>
          <w:p w:rsidR="00FA1ECB" w:rsidRPr="00FA1ECB" w:rsidRDefault="00FA1ECB" w:rsidP="00FA1ECB">
            <w:pPr>
              <w:jc w:val="center"/>
              <w:rPr>
                <w:sz w:val="18"/>
                <w:szCs w:val="18"/>
              </w:rPr>
            </w:pPr>
            <w:r w:rsidRPr="00FA1ECB">
              <w:rPr>
                <w:sz w:val="18"/>
                <w:szCs w:val="18"/>
              </w:rPr>
              <w:t>0</w:t>
            </w:r>
          </w:p>
        </w:tc>
        <w:tc>
          <w:tcPr>
            <w:tcW w:w="1134"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34" w:type="dxa"/>
          </w:tcPr>
          <w:p w:rsidR="00FA1ECB" w:rsidRPr="00FA1ECB" w:rsidRDefault="00FA1ECB" w:rsidP="00FA1ECB">
            <w:pPr>
              <w:jc w:val="center"/>
              <w:rPr>
                <w:sz w:val="18"/>
                <w:szCs w:val="18"/>
              </w:rPr>
            </w:pPr>
            <w:r w:rsidRPr="00FA1ECB">
              <w:rPr>
                <w:sz w:val="18"/>
                <w:szCs w:val="18"/>
              </w:rPr>
              <w:t>0</w:t>
            </w:r>
          </w:p>
        </w:tc>
        <w:tc>
          <w:tcPr>
            <w:tcW w:w="1252"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294" w:type="dxa"/>
          </w:tcPr>
          <w:p w:rsidR="00FA1ECB" w:rsidRPr="00FA1ECB" w:rsidRDefault="00FA1ECB" w:rsidP="00FA1ECB">
            <w:pPr>
              <w:spacing w:after="100" w:afterAutospacing="1" w:line="276" w:lineRule="auto"/>
              <w:jc w:val="center"/>
              <w:rPr>
                <w:rFonts w:eastAsia="Calibri"/>
                <w:sz w:val="18"/>
                <w:szCs w:val="18"/>
                <w:lang w:eastAsia="en-US"/>
              </w:rPr>
            </w:pPr>
            <w:r w:rsidRPr="00FA1ECB">
              <w:rPr>
                <w:rFonts w:eastAsiaTheme="minorHAnsi"/>
                <w:sz w:val="18"/>
                <w:szCs w:val="18"/>
                <w:lang w:eastAsia="en-US"/>
              </w:rPr>
              <w:t>0</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t>3. Finansiālā ietekme</w:t>
            </w:r>
          </w:p>
        </w:tc>
        <w:tc>
          <w:tcPr>
            <w:tcW w:w="1134" w:type="dxa"/>
          </w:tcPr>
          <w:p w:rsidR="00FA1ECB" w:rsidRPr="00FA1ECB" w:rsidRDefault="00FA1ECB" w:rsidP="00FA1ECB">
            <w:pPr>
              <w:jc w:val="center"/>
              <w:rPr>
                <w:sz w:val="18"/>
                <w:szCs w:val="18"/>
              </w:rPr>
            </w:pPr>
            <w:r w:rsidRPr="00FA1ECB">
              <w:rPr>
                <w:sz w:val="18"/>
                <w:szCs w:val="18"/>
              </w:rPr>
              <w:t>0</w:t>
            </w:r>
          </w:p>
        </w:tc>
        <w:tc>
          <w:tcPr>
            <w:tcW w:w="1116" w:type="dxa"/>
          </w:tcPr>
          <w:p w:rsidR="00FA1ECB" w:rsidRPr="00FA1ECB" w:rsidRDefault="00FA1ECB" w:rsidP="00FA1ECB">
            <w:pPr>
              <w:jc w:val="center"/>
              <w:rPr>
                <w:sz w:val="18"/>
                <w:szCs w:val="18"/>
              </w:rPr>
            </w:pPr>
            <w:r w:rsidRPr="00FA1ECB">
              <w:rPr>
                <w:sz w:val="18"/>
                <w:szCs w:val="18"/>
              </w:rPr>
              <w:t>0</w:t>
            </w:r>
          </w:p>
        </w:tc>
        <w:tc>
          <w:tcPr>
            <w:tcW w:w="1157" w:type="dxa"/>
          </w:tcPr>
          <w:p w:rsidR="00FA1ECB" w:rsidRPr="00FA1ECB" w:rsidRDefault="00FA1ECB" w:rsidP="00FA1ECB">
            <w:pPr>
              <w:jc w:val="center"/>
              <w:rPr>
                <w:sz w:val="18"/>
                <w:szCs w:val="18"/>
              </w:rPr>
            </w:pPr>
            <w:r w:rsidRPr="00FA1ECB">
              <w:rPr>
                <w:sz w:val="18"/>
                <w:szCs w:val="18"/>
              </w:rPr>
              <w:t>0</w:t>
            </w:r>
          </w:p>
        </w:tc>
        <w:tc>
          <w:tcPr>
            <w:tcW w:w="1134" w:type="dxa"/>
          </w:tcPr>
          <w:p w:rsidR="00FA1ECB" w:rsidRPr="00FA1ECB" w:rsidRDefault="00FA1ECB" w:rsidP="00FA1ECB">
            <w:pPr>
              <w:jc w:val="center"/>
              <w:rPr>
                <w:rFonts w:eastAsiaTheme="minorHAnsi"/>
                <w:sz w:val="18"/>
                <w:szCs w:val="18"/>
                <w:lang w:eastAsia="en-US"/>
              </w:rPr>
            </w:pPr>
            <w:r w:rsidRPr="00FA1ECB">
              <w:rPr>
                <w:rFonts w:eastAsiaTheme="minorHAnsi"/>
                <w:sz w:val="18"/>
                <w:szCs w:val="18"/>
                <w:lang w:eastAsia="en-US"/>
              </w:rPr>
              <w:t>-24 887</w:t>
            </w:r>
          </w:p>
        </w:tc>
        <w:tc>
          <w:tcPr>
            <w:tcW w:w="1134" w:type="dxa"/>
          </w:tcPr>
          <w:p w:rsidR="00FA1ECB" w:rsidRPr="00FA1ECB" w:rsidRDefault="00FA1ECB" w:rsidP="00FA1ECB">
            <w:pPr>
              <w:jc w:val="center"/>
              <w:rPr>
                <w:rFonts w:eastAsiaTheme="minorHAnsi"/>
                <w:sz w:val="18"/>
                <w:szCs w:val="18"/>
                <w:lang w:eastAsia="en-US"/>
              </w:rPr>
            </w:pPr>
            <w:r w:rsidRPr="00FA1ECB">
              <w:rPr>
                <w:rFonts w:eastAsiaTheme="minorHAnsi"/>
                <w:sz w:val="18"/>
                <w:szCs w:val="18"/>
                <w:lang w:eastAsia="en-US"/>
              </w:rPr>
              <w:t>0</w:t>
            </w:r>
          </w:p>
        </w:tc>
        <w:tc>
          <w:tcPr>
            <w:tcW w:w="1252" w:type="dxa"/>
          </w:tcPr>
          <w:p w:rsidR="00FA1ECB" w:rsidRPr="00FA1ECB" w:rsidRDefault="00FA1ECB" w:rsidP="00FA1ECB">
            <w:pPr>
              <w:jc w:val="center"/>
              <w:rPr>
                <w:rFonts w:eastAsiaTheme="minorHAnsi"/>
                <w:sz w:val="18"/>
                <w:szCs w:val="18"/>
                <w:lang w:eastAsia="en-US"/>
              </w:rPr>
            </w:pPr>
            <w:r w:rsidRPr="00FA1ECB">
              <w:rPr>
                <w:rFonts w:eastAsiaTheme="minorHAnsi"/>
                <w:sz w:val="18"/>
                <w:szCs w:val="18"/>
                <w:lang w:eastAsia="en-US"/>
              </w:rPr>
              <w:t>-17 808</w:t>
            </w:r>
          </w:p>
        </w:tc>
        <w:tc>
          <w:tcPr>
            <w:tcW w:w="1294" w:type="dxa"/>
          </w:tcPr>
          <w:p w:rsidR="00FA1ECB" w:rsidRPr="00FA1ECB" w:rsidRDefault="00FA1ECB" w:rsidP="00FA1ECB">
            <w:pPr>
              <w:jc w:val="center"/>
              <w:rPr>
                <w:rFonts w:eastAsiaTheme="minorHAnsi"/>
                <w:sz w:val="18"/>
                <w:szCs w:val="18"/>
                <w:lang w:eastAsia="en-US"/>
              </w:rPr>
            </w:pPr>
            <w:r w:rsidRPr="00FA1ECB">
              <w:rPr>
                <w:rFonts w:eastAsiaTheme="minorHAnsi"/>
                <w:sz w:val="18"/>
                <w:szCs w:val="18"/>
                <w:lang w:eastAsia="en-US"/>
              </w:rPr>
              <w:t>-17 808</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t>3.1. valsts pamatbudžets</w:t>
            </w:r>
          </w:p>
        </w:tc>
        <w:tc>
          <w:tcPr>
            <w:tcW w:w="1134"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16"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57"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34" w:type="dxa"/>
          </w:tcPr>
          <w:p w:rsidR="00FA1ECB" w:rsidRPr="00FA1ECB" w:rsidRDefault="00FA1ECB" w:rsidP="00FA1ECB">
            <w:pPr>
              <w:jc w:val="center"/>
              <w:rPr>
                <w:rFonts w:eastAsiaTheme="minorHAnsi"/>
                <w:sz w:val="18"/>
                <w:szCs w:val="18"/>
                <w:lang w:eastAsia="en-US"/>
              </w:rPr>
            </w:pPr>
            <w:r w:rsidRPr="00FA1ECB">
              <w:rPr>
                <w:rFonts w:eastAsiaTheme="minorHAnsi"/>
                <w:sz w:val="18"/>
                <w:szCs w:val="18"/>
                <w:lang w:eastAsia="en-US"/>
              </w:rPr>
              <w:t>-24 887</w:t>
            </w:r>
          </w:p>
        </w:tc>
        <w:tc>
          <w:tcPr>
            <w:tcW w:w="1134" w:type="dxa"/>
          </w:tcPr>
          <w:p w:rsidR="00FA1ECB" w:rsidRPr="00FA1ECB" w:rsidRDefault="00FA1ECB" w:rsidP="00FA1ECB">
            <w:pPr>
              <w:jc w:val="center"/>
              <w:rPr>
                <w:rFonts w:eastAsiaTheme="minorHAnsi"/>
                <w:sz w:val="18"/>
                <w:szCs w:val="18"/>
                <w:lang w:eastAsia="en-US"/>
              </w:rPr>
            </w:pPr>
            <w:r w:rsidRPr="00FA1ECB">
              <w:rPr>
                <w:rFonts w:eastAsiaTheme="minorHAnsi"/>
                <w:sz w:val="18"/>
                <w:szCs w:val="18"/>
                <w:lang w:eastAsia="en-US"/>
              </w:rPr>
              <w:t>0</w:t>
            </w:r>
          </w:p>
        </w:tc>
        <w:tc>
          <w:tcPr>
            <w:tcW w:w="1252" w:type="dxa"/>
          </w:tcPr>
          <w:p w:rsidR="00FA1ECB" w:rsidRPr="00FA1ECB" w:rsidRDefault="00FA1ECB" w:rsidP="00FA1ECB">
            <w:pPr>
              <w:jc w:val="center"/>
              <w:rPr>
                <w:rFonts w:eastAsiaTheme="minorHAnsi"/>
                <w:sz w:val="18"/>
                <w:szCs w:val="18"/>
                <w:lang w:eastAsia="en-US"/>
              </w:rPr>
            </w:pPr>
            <w:r w:rsidRPr="00FA1ECB">
              <w:rPr>
                <w:rFonts w:eastAsiaTheme="minorHAnsi"/>
                <w:sz w:val="18"/>
                <w:szCs w:val="18"/>
                <w:lang w:eastAsia="en-US"/>
              </w:rPr>
              <w:t>-17 808</w:t>
            </w:r>
          </w:p>
        </w:tc>
        <w:tc>
          <w:tcPr>
            <w:tcW w:w="1294" w:type="dxa"/>
          </w:tcPr>
          <w:p w:rsidR="00FA1ECB" w:rsidRPr="00FA1ECB" w:rsidRDefault="00FA1ECB" w:rsidP="00FA1ECB">
            <w:pPr>
              <w:jc w:val="center"/>
              <w:rPr>
                <w:rFonts w:eastAsiaTheme="minorHAnsi"/>
                <w:sz w:val="18"/>
                <w:szCs w:val="18"/>
                <w:lang w:eastAsia="en-US"/>
              </w:rPr>
            </w:pPr>
            <w:r w:rsidRPr="00FA1ECB">
              <w:rPr>
                <w:rFonts w:eastAsiaTheme="minorHAnsi"/>
                <w:sz w:val="18"/>
                <w:szCs w:val="18"/>
                <w:lang w:eastAsia="en-US"/>
              </w:rPr>
              <w:t>-17 808</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t>3.2. speciālais budžets</w:t>
            </w:r>
          </w:p>
        </w:tc>
        <w:tc>
          <w:tcPr>
            <w:tcW w:w="1134" w:type="dxa"/>
          </w:tcPr>
          <w:p w:rsidR="00FA1ECB" w:rsidRPr="00FA1ECB" w:rsidRDefault="00FA1ECB" w:rsidP="00FA1ECB">
            <w:pPr>
              <w:jc w:val="center"/>
              <w:rPr>
                <w:sz w:val="18"/>
                <w:szCs w:val="18"/>
              </w:rPr>
            </w:pPr>
            <w:r w:rsidRPr="00FA1ECB">
              <w:rPr>
                <w:sz w:val="18"/>
                <w:szCs w:val="18"/>
              </w:rPr>
              <w:t>0</w:t>
            </w:r>
          </w:p>
        </w:tc>
        <w:tc>
          <w:tcPr>
            <w:tcW w:w="1116" w:type="dxa"/>
          </w:tcPr>
          <w:p w:rsidR="00FA1ECB" w:rsidRPr="00FA1ECB" w:rsidRDefault="00FA1ECB" w:rsidP="00FA1ECB">
            <w:pPr>
              <w:jc w:val="center"/>
              <w:rPr>
                <w:sz w:val="18"/>
                <w:szCs w:val="18"/>
              </w:rPr>
            </w:pPr>
            <w:r w:rsidRPr="00FA1ECB">
              <w:rPr>
                <w:sz w:val="18"/>
                <w:szCs w:val="18"/>
              </w:rPr>
              <w:t>0</w:t>
            </w:r>
          </w:p>
        </w:tc>
        <w:tc>
          <w:tcPr>
            <w:tcW w:w="1157" w:type="dxa"/>
          </w:tcPr>
          <w:p w:rsidR="00FA1ECB" w:rsidRPr="00FA1ECB" w:rsidRDefault="00FA1ECB" w:rsidP="00FA1ECB">
            <w:pPr>
              <w:jc w:val="center"/>
              <w:rPr>
                <w:sz w:val="18"/>
                <w:szCs w:val="18"/>
              </w:rPr>
            </w:pPr>
            <w:r w:rsidRPr="00FA1ECB">
              <w:rPr>
                <w:sz w:val="18"/>
                <w:szCs w:val="18"/>
              </w:rPr>
              <w:t>0</w:t>
            </w:r>
          </w:p>
        </w:tc>
        <w:tc>
          <w:tcPr>
            <w:tcW w:w="1134"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34" w:type="dxa"/>
          </w:tcPr>
          <w:p w:rsidR="00FA1ECB" w:rsidRPr="00FA1ECB" w:rsidRDefault="00FA1ECB" w:rsidP="00FA1ECB">
            <w:pPr>
              <w:jc w:val="center"/>
              <w:rPr>
                <w:sz w:val="18"/>
                <w:szCs w:val="18"/>
              </w:rPr>
            </w:pPr>
            <w:r w:rsidRPr="00FA1ECB">
              <w:rPr>
                <w:sz w:val="18"/>
                <w:szCs w:val="18"/>
              </w:rPr>
              <w:t>0</w:t>
            </w:r>
          </w:p>
        </w:tc>
        <w:tc>
          <w:tcPr>
            <w:tcW w:w="1252"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294" w:type="dxa"/>
          </w:tcPr>
          <w:p w:rsidR="00FA1ECB" w:rsidRPr="00FA1ECB" w:rsidRDefault="00FA1ECB" w:rsidP="00FA1ECB">
            <w:pPr>
              <w:spacing w:after="100" w:afterAutospacing="1" w:line="276" w:lineRule="auto"/>
              <w:jc w:val="center"/>
              <w:rPr>
                <w:rFonts w:eastAsia="Calibri"/>
                <w:sz w:val="18"/>
                <w:szCs w:val="18"/>
                <w:lang w:eastAsia="en-US"/>
              </w:rPr>
            </w:pPr>
            <w:r w:rsidRPr="00FA1ECB">
              <w:rPr>
                <w:rFonts w:eastAsiaTheme="minorHAnsi"/>
                <w:sz w:val="18"/>
                <w:szCs w:val="18"/>
                <w:lang w:eastAsia="en-US"/>
              </w:rPr>
              <w:t>0</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t>3.3. pašvaldību budžets</w:t>
            </w:r>
          </w:p>
        </w:tc>
        <w:tc>
          <w:tcPr>
            <w:tcW w:w="1134"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16"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57"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34"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134" w:type="dxa"/>
          </w:tcPr>
          <w:p w:rsidR="00FA1ECB" w:rsidRPr="00FA1ECB" w:rsidRDefault="00FA1ECB" w:rsidP="00FA1ECB">
            <w:pPr>
              <w:jc w:val="center"/>
              <w:rPr>
                <w:sz w:val="18"/>
                <w:szCs w:val="18"/>
              </w:rPr>
            </w:pPr>
            <w:r w:rsidRPr="00FA1ECB">
              <w:rPr>
                <w:rFonts w:eastAsiaTheme="minorHAnsi"/>
                <w:sz w:val="18"/>
                <w:szCs w:val="18"/>
                <w:lang w:eastAsia="en-US"/>
              </w:rPr>
              <w:t>0</w:t>
            </w:r>
          </w:p>
        </w:tc>
        <w:tc>
          <w:tcPr>
            <w:tcW w:w="1252" w:type="dxa"/>
          </w:tcPr>
          <w:p w:rsidR="00FA1ECB" w:rsidRPr="00FA1ECB" w:rsidRDefault="00FA1ECB" w:rsidP="00FA1ECB">
            <w:pPr>
              <w:spacing w:after="100" w:afterAutospacing="1" w:line="276" w:lineRule="auto"/>
              <w:jc w:val="center"/>
              <w:rPr>
                <w:rFonts w:eastAsia="Calibri"/>
                <w:sz w:val="18"/>
                <w:szCs w:val="18"/>
                <w:lang w:eastAsia="en-US"/>
              </w:rPr>
            </w:pPr>
            <w:r w:rsidRPr="00FA1ECB">
              <w:rPr>
                <w:rFonts w:eastAsiaTheme="minorHAnsi"/>
                <w:sz w:val="18"/>
                <w:szCs w:val="18"/>
                <w:lang w:eastAsia="en-US"/>
              </w:rPr>
              <w:t>0</w:t>
            </w:r>
          </w:p>
        </w:tc>
        <w:tc>
          <w:tcPr>
            <w:tcW w:w="1294" w:type="dxa"/>
          </w:tcPr>
          <w:p w:rsidR="00FA1ECB" w:rsidRPr="00FA1ECB" w:rsidRDefault="00FA1ECB" w:rsidP="00FA1ECB">
            <w:pPr>
              <w:spacing w:after="100" w:afterAutospacing="1" w:line="276" w:lineRule="auto"/>
              <w:jc w:val="center"/>
              <w:rPr>
                <w:rFonts w:eastAsia="Calibri"/>
                <w:sz w:val="18"/>
                <w:szCs w:val="18"/>
                <w:lang w:eastAsia="en-US"/>
              </w:rPr>
            </w:pPr>
            <w:r w:rsidRPr="00FA1ECB">
              <w:rPr>
                <w:rFonts w:eastAsiaTheme="minorHAnsi"/>
                <w:sz w:val="18"/>
                <w:szCs w:val="18"/>
                <w:lang w:eastAsia="en-US"/>
              </w:rPr>
              <w:t>0</w:t>
            </w:r>
          </w:p>
        </w:tc>
      </w:tr>
      <w:tr w:rsidR="00FA1ECB" w:rsidRPr="00FA1ECB" w:rsidTr="00FA1ECB">
        <w:trPr>
          <w:trHeight w:val="780"/>
        </w:trPr>
        <w:tc>
          <w:tcPr>
            <w:tcW w:w="1702" w:type="dxa"/>
            <w:hideMark/>
          </w:tcPr>
          <w:p w:rsidR="00FA1ECB" w:rsidRPr="00FA1ECB" w:rsidRDefault="00FA1ECB" w:rsidP="00FA1ECB">
            <w:pPr>
              <w:rPr>
                <w:sz w:val="20"/>
                <w:szCs w:val="20"/>
              </w:rPr>
            </w:pPr>
            <w:r w:rsidRPr="00FA1ECB">
              <w:rPr>
                <w:sz w:val="20"/>
                <w:szCs w:val="20"/>
              </w:rPr>
              <w:t>4. Finanšu līdzekļi papildu izdevumu finansēšanai (kompensējošu izdevumu samazinājumu norāda ar "+" zīmi)</w:t>
            </w:r>
          </w:p>
        </w:tc>
        <w:tc>
          <w:tcPr>
            <w:tcW w:w="1134" w:type="dxa"/>
          </w:tcPr>
          <w:p w:rsidR="00FA1ECB" w:rsidRPr="00FA1ECB" w:rsidRDefault="00FA1ECB" w:rsidP="00FA1ECB">
            <w:pPr>
              <w:jc w:val="center"/>
              <w:rPr>
                <w:sz w:val="18"/>
                <w:szCs w:val="18"/>
              </w:rPr>
            </w:pPr>
            <w:r w:rsidRPr="00FA1ECB">
              <w:rPr>
                <w:sz w:val="18"/>
                <w:szCs w:val="18"/>
              </w:rPr>
              <w:t>X</w:t>
            </w:r>
          </w:p>
        </w:tc>
        <w:tc>
          <w:tcPr>
            <w:tcW w:w="1116" w:type="dxa"/>
          </w:tcPr>
          <w:p w:rsidR="00FA1ECB" w:rsidRPr="00FA1ECB" w:rsidRDefault="00FA1ECB" w:rsidP="00FA1ECB">
            <w:pPr>
              <w:jc w:val="center"/>
              <w:rPr>
                <w:sz w:val="18"/>
                <w:szCs w:val="18"/>
              </w:rPr>
            </w:pPr>
            <w:r w:rsidRPr="00FA1ECB">
              <w:rPr>
                <w:sz w:val="18"/>
                <w:szCs w:val="18"/>
              </w:rPr>
              <w:t>0</w:t>
            </w:r>
          </w:p>
        </w:tc>
        <w:tc>
          <w:tcPr>
            <w:tcW w:w="1157" w:type="dxa"/>
          </w:tcPr>
          <w:p w:rsidR="00FA1ECB" w:rsidRPr="00FA1ECB" w:rsidRDefault="00FA1ECB" w:rsidP="00FA1ECB">
            <w:pPr>
              <w:jc w:val="center"/>
              <w:rPr>
                <w:sz w:val="18"/>
                <w:szCs w:val="18"/>
              </w:rPr>
            </w:pPr>
            <w:r w:rsidRPr="00FA1ECB">
              <w:rPr>
                <w:sz w:val="18"/>
                <w:szCs w:val="18"/>
              </w:rPr>
              <w:t>X</w:t>
            </w:r>
          </w:p>
        </w:tc>
        <w:tc>
          <w:tcPr>
            <w:tcW w:w="1134" w:type="dxa"/>
          </w:tcPr>
          <w:p w:rsidR="00FA1ECB" w:rsidRPr="00FA1ECB" w:rsidRDefault="00FA1ECB" w:rsidP="00FA1ECB">
            <w:pPr>
              <w:jc w:val="center"/>
              <w:rPr>
                <w:sz w:val="18"/>
                <w:szCs w:val="18"/>
              </w:rPr>
            </w:pPr>
            <w:r w:rsidRPr="00FA1ECB">
              <w:rPr>
                <w:sz w:val="18"/>
                <w:szCs w:val="18"/>
              </w:rPr>
              <w:t>0</w:t>
            </w:r>
          </w:p>
        </w:tc>
        <w:tc>
          <w:tcPr>
            <w:tcW w:w="1134" w:type="dxa"/>
          </w:tcPr>
          <w:p w:rsidR="00FA1ECB" w:rsidRPr="00FA1ECB" w:rsidRDefault="00FA1ECB" w:rsidP="00FA1ECB">
            <w:pPr>
              <w:jc w:val="center"/>
              <w:rPr>
                <w:sz w:val="18"/>
                <w:szCs w:val="18"/>
              </w:rPr>
            </w:pPr>
            <w:r w:rsidRPr="00FA1ECB">
              <w:rPr>
                <w:sz w:val="18"/>
                <w:szCs w:val="18"/>
              </w:rPr>
              <w:t>X</w:t>
            </w:r>
          </w:p>
        </w:tc>
        <w:tc>
          <w:tcPr>
            <w:tcW w:w="1252" w:type="dxa"/>
          </w:tcPr>
          <w:p w:rsidR="00FA1ECB" w:rsidRPr="00FA1ECB" w:rsidRDefault="00FA1ECB" w:rsidP="00FA1ECB">
            <w:pPr>
              <w:jc w:val="center"/>
              <w:rPr>
                <w:sz w:val="18"/>
                <w:szCs w:val="18"/>
              </w:rPr>
            </w:pPr>
            <w:r w:rsidRPr="00FA1ECB">
              <w:rPr>
                <w:sz w:val="18"/>
                <w:szCs w:val="18"/>
              </w:rPr>
              <w:t>0</w:t>
            </w:r>
          </w:p>
        </w:tc>
        <w:tc>
          <w:tcPr>
            <w:tcW w:w="1294" w:type="dxa"/>
          </w:tcPr>
          <w:p w:rsidR="00FA1ECB" w:rsidRPr="00FA1ECB" w:rsidRDefault="00FA1ECB" w:rsidP="00FA1ECB">
            <w:pPr>
              <w:jc w:val="center"/>
              <w:rPr>
                <w:sz w:val="18"/>
                <w:szCs w:val="18"/>
              </w:rPr>
            </w:pPr>
            <w:r w:rsidRPr="00FA1ECB">
              <w:rPr>
                <w:sz w:val="18"/>
                <w:szCs w:val="18"/>
              </w:rPr>
              <w:t>0</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t>5. Precizēta finansiālā ietekme</w:t>
            </w:r>
          </w:p>
        </w:tc>
        <w:tc>
          <w:tcPr>
            <w:tcW w:w="1134" w:type="dxa"/>
            <w:vMerge w:val="restart"/>
          </w:tcPr>
          <w:p w:rsidR="00FA1ECB" w:rsidRPr="00FA1ECB" w:rsidRDefault="00FA1ECB" w:rsidP="00FA1ECB">
            <w:pPr>
              <w:jc w:val="center"/>
              <w:rPr>
                <w:sz w:val="18"/>
                <w:szCs w:val="18"/>
              </w:rPr>
            </w:pPr>
            <w:r w:rsidRPr="00FA1ECB">
              <w:rPr>
                <w:sz w:val="18"/>
                <w:szCs w:val="18"/>
              </w:rPr>
              <w:t>X</w:t>
            </w:r>
          </w:p>
        </w:tc>
        <w:tc>
          <w:tcPr>
            <w:tcW w:w="1116" w:type="dxa"/>
          </w:tcPr>
          <w:p w:rsidR="00FA1ECB" w:rsidRPr="00FA1ECB" w:rsidRDefault="00FA1ECB" w:rsidP="00FA1ECB">
            <w:pPr>
              <w:jc w:val="center"/>
              <w:rPr>
                <w:sz w:val="18"/>
                <w:szCs w:val="18"/>
              </w:rPr>
            </w:pPr>
            <w:r w:rsidRPr="00FA1ECB">
              <w:rPr>
                <w:sz w:val="18"/>
                <w:szCs w:val="18"/>
              </w:rPr>
              <w:t>0</w:t>
            </w:r>
          </w:p>
        </w:tc>
        <w:tc>
          <w:tcPr>
            <w:tcW w:w="1157" w:type="dxa"/>
            <w:vMerge w:val="restart"/>
          </w:tcPr>
          <w:p w:rsidR="00FA1ECB" w:rsidRPr="00FA1ECB" w:rsidRDefault="00FA1ECB" w:rsidP="00FA1ECB">
            <w:pPr>
              <w:jc w:val="center"/>
              <w:rPr>
                <w:sz w:val="18"/>
                <w:szCs w:val="18"/>
              </w:rPr>
            </w:pPr>
            <w:r w:rsidRPr="00FA1ECB">
              <w:rPr>
                <w:sz w:val="18"/>
                <w:szCs w:val="18"/>
              </w:rPr>
              <w:t>X</w:t>
            </w:r>
          </w:p>
        </w:tc>
        <w:tc>
          <w:tcPr>
            <w:tcW w:w="1134" w:type="dxa"/>
          </w:tcPr>
          <w:p w:rsidR="00FA1ECB" w:rsidRPr="00FA1ECB" w:rsidRDefault="00FA1ECB" w:rsidP="00FA1ECB">
            <w:pPr>
              <w:jc w:val="center"/>
              <w:rPr>
                <w:sz w:val="18"/>
                <w:szCs w:val="18"/>
              </w:rPr>
            </w:pPr>
            <w:r w:rsidRPr="00FA1ECB">
              <w:rPr>
                <w:sz w:val="18"/>
                <w:szCs w:val="18"/>
              </w:rPr>
              <w:t>0</w:t>
            </w:r>
          </w:p>
        </w:tc>
        <w:tc>
          <w:tcPr>
            <w:tcW w:w="1134" w:type="dxa"/>
            <w:vMerge w:val="restart"/>
          </w:tcPr>
          <w:p w:rsidR="00FA1ECB" w:rsidRPr="00FA1ECB" w:rsidRDefault="00FA1ECB" w:rsidP="00FA1ECB">
            <w:pPr>
              <w:jc w:val="center"/>
              <w:rPr>
                <w:sz w:val="18"/>
                <w:szCs w:val="18"/>
              </w:rPr>
            </w:pPr>
            <w:r w:rsidRPr="00FA1ECB">
              <w:rPr>
                <w:sz w:val="18"/>
                <w:szCs w:val="18"/>
              </w:rPr>
              <w:t>X</w:t>
            </w:r>
          </w:p>
        </w:tc>
        <w:tc>
          <w:tcPr>
            <w:tcW w:w="1252" w:type="dxa"/>
          </w:tcPr>
          <w:p w:rsidR="00FA1ECB" w:rsidRPr="00FA1ECB" w:rsidRDefault="00FA1ECB" w:rsidP="00FA1ECB">
            <w:pPr>
              <w:jc w:val="center"/>
              <w:rPr>
                <w:sz w:val="18"/>
                <w:szCs w:val="18"/>
              </w:rPr>
            </w:pPr>
            <w:r w:rsidRPr="00FA1ECB">
              <w:rPr>
                <w:sz w:val="18"/>
                <w:szCs w:val="18"/>
              </w:rPr>
              <w:t>0</w:t>
            </w:r>
          </w:p>
        </w:tc>
        <w:tc>
          <w:tcPr>
            <w:tcW w:w="1294" w:type="dxa"/>
          </w:tcPr>
          <w:p w:rsidR="00FA1ECB" w:rsidRPr="00FA1ECB" w:rsidRDefault="00FA1ECB" w:rsidP="00FA1ECB">
            <w:pPr>
              <w:jc w:val="center"/>
              <w:rPr>
                <w:sz w:val="18"/>
                <w:szCs w:val="18"/>
              </w:rPr>
            </w:pPr>
            <w:r w:rsidRPr="00FA1ECB">
              <w:rPr>
                <w:sz w:val="18"/>
                <w:szCs w:val="18"/>
              </w:rPr>
              <w:t>0</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t>5.1. valsts pamatbudžets</w:t>
            </w:r>
          </w:p>
        </w:tc>
        <w:tc>
          <w:tcPr>
            <w:tcW w:w="1134" w:type="dxa"/>
            <w:vMerge/>
          </w:tcPr>
          <w:p w:rsidR="00FA1ECB" w:rsidRPr="00FA1ECB" w:rsidRDefault="00FA1ECB" w:rsidP="00FA1ECB">
            <w:pPr>
              <w:rPr>
                <w:sz w:val="18"/>
                <w:szCs w:val="18"/>
              </w:rPr>
            </w:pPr>
          </w:p>
        </w:tc>
        <w:tc>
          <w:tcPr>
            <w:tcW w:w="1116" w:type="dxa"/>
          </w:tcPr>
          <w:p w:rsidR="00FA1ECB" w:rsidRPr="00FA1ECB" w:rsidRDefault="00FA1ECB" w:rsidP="00FA1ECB">
            <w:pPr>
              <w:jc w:val="center"/>
              <w:rPr>
                <w:sz w:val="18"/>
                <w:szCs w:val="18"/>
              </w:rPr>
            </w:pPr>
            <w:r w:rsidRPr="00FA1ECB">
              <w:rPr>
                <w:sz w:val="18"/>
                <w:szCs w:val="18"/>
              </w:rPr>
              <w:t>0</w:t>
            </w:r>
          </w:p>
        </w:tc>
        <w:tc>
          <w:tcPr>
            <w:tcW w:w="1157" w:type="dxa"/>
            <w:vMerge/>
          </w:tcPr>
          <w:p w:rsidR="00FA1ECB" w:rsidRPr="00FA1ECB" w:rsidRDefault="00FA1ECB" w:rsidP="00FA1ECB">
            <w:pPr>
              <w:rPr>
                <w:sz w:val="18"/>
                <w:szCs w:val="18"/>
              </w:rPr>
            </w:pPr>
          </w:p>
        </w:tc>
        <w:tc>
          <w:tcPr>
            <w:tcW w:w="1134" w:type="dxa"/>
          </w:tcPr>
          <w:p w:rsidR="00FA1ECB" w:rsidRPr="00FA1ECB" w:rsidRDefault="00FA1ECB" w:rsidP="00FA1ECB">
            <w:pPr>
              <w:jc w:val="center"/>
              <w:rPr>
                <w:sz w:val="18"/>
                <w:szCs w:val="18"/>
              </w:rPr>
            </w:pPr>
            <w:r w:rsidRPr="00FA1ECB">
              <w:rPr>
                <w:sz w:val="18"/>
                <w:szCs w:val="18"/>
              </w:rPr>
              <w:t>0</w:t>
            </w:r>
          </w:p>
        </w:tc>
        <w:tc>
          <w:tcPr>
            <w:tcW w:w="1134" w:type="dxa"/>
            <w:vMerge/>
          </w:tcPr>
          <w:p w:rsidR="00FA1ECB" w:rsidRPr="00FA1ECB" w:rsidRDefault="00FA1ECB" w:rsidP="00FA1ECB">
            <w:pPr>
              <w:rPr>
                <w:sz w:val="18"/>
                <w:szCs w:val="18"/>
              </w:rPr>
            </w:pPr>
          </w:p>
        </w:tc>
        <w:tc>
          <w:tcPr>
            <w:tcW w:w="1252" w:type="dxa"/>
          </w:tcPr>
          <w:p w:rsidR="00FA1ECB" w:rsidRPr="00FA1ECB" w:rsidRDefault="00FA1ECB" w:rsidP="00FA1ECB">
            <w:pPr>
              <w:jc w:val="center"/>
              <w:rPr>
                <w:sz w:val="18"/>
                <w:szCs w:val="18"/>
              </w:rPr>
            </w:pPr>
            <w:r w:rsidRPr="00FA1ECB">
              <w:rPr>
                <w:sz w:val="18"/>
                <w:szCs w:val="18"/>
              </w:rPr>
              <w:t>0</w:t>
            </w:r>
          </w:p>
        </w:tc>
        <w:tc>
          <w:tcPr>
            <w:tcW w:w="1294" w:type="dxa"/>
          </w:tcPr>
          <w:p w:rsidR="00FA1ECB" w:rsidRPr="00FA1ECB" w:rsidRDefault="00FA1ECB" w:rsidP="00FA1ECB">
            <w:pPr>
              <w:jc w:val="center"/>
              <w:rPr>
                <w:sz w:val="18"/>
                <w:szCs w:val="18"/>
              </w:rPr>
            </w:pPr>
            <w:r w:rsidRPr="00FA1ECB">
              <w:rPr>
                <w:sz w:val="18"/>
                <w:szCs w:val="18"/>
              </w:rPr>
              <w:t>0</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t>5.2. speciālais budžets</w:t>
            </w:r>
          </w:p>
        </w:tc>
        <w:tc>
          <w:tcPr>
            <w:tcW w:w="1134" w:type="dxa"/>
            <w:vMerge/>
          </w:tcPr>
          <w:p w:rsidR="00FA1ECB" w:rsidRPr="00FA1ECB" w:rsidRDefault="00FA1ECB" w:rsidP="00FA1ECB">
            <w:pPr>
              <w:rPr>
                <w:sz w:val="18"/>
                <w:szCs w:val="18"/>
              </w:rPr>
            </w:pPr>
          </w:p>
        </w:tc>
        <w:tc>
          <w:tcPr>
            <w:tcW w:w="1116" w:type="dxa"/>
          </w:tcPr>
          <w:p w:rsidR="00FA1ECB" w:rsidRPr="00FA1ECB" w:rsidRDefault="00FA1ECB" w:rsidP="00FA1ECB">
            <w:pPr>
              <w:jc w:val="center"/>
              <w:rPr>
                <w:sz w:val="18"/>
                <w:szCs w:val="18"/>
              </w:rPr>
            </w:pPr>
            <w:r w:rsidRPr="00FA1ECB">
              <w:rPr>
                <w:sz w:val="20"/>
                <w:szCs w:val="20"/>
              </w:rPr>
              <w:t>0</w:t>
            </w:r>
          </w:p>
        </w:tc>
        <w:tc>
          <w:tcPr>
            <w:tcW w:w="1157" w:type="dxa"/>
            <w:vMerge/>
          </w:tcPr>
          <w:p w:rsidR="00FA1ECB" w:rsidRPr="00FA1ECB" w:rsidRDefault="00FA1ECB" w:rsidP="00FA1ECB">
            <w:pPr>
              <w:rPr>
                <w:sz w:val="18"/>
                <w:szCs w:val="18"/>
              </w:rPr>
            </w:pPr>
          </w:p>
        </w:tc>
        <w:tc>
          <w:tcPr>
            <w:tcW w:w="1134" w:type="dxa"/>
          </w:tcPr>
          <w:p w:rsidR="00FA1ECB" w:rsidRPr="00FA1ECB" w:rsidRDefault="00FA1ECB" w:rsidP="00FA1ECB">
            <w:pPr>
              <w:jc w:val="center"/>
              <w:rPr>
                <w:sz w:val="18"/>
                <w:szCs w:val="18"/>
              </w:rPr>
            </w:pPr>
            <w:r w:rsidRPr="00FA1ECB">
              <w:rPr>
                <w:sz w:val="18"/>
                <w:szCs w:val="18"/>
              </w:rPr>
              <w:t>0</w:t>
            </w:r>
          </w:p>
        </w:tc>
        <w:tc>
          <w:tcPr>
            <w:tcW w:w="1134" w:type="dxa"/>
            <w:vMerge/>
          </w:tcPr>
          <w:p w:rsidR="00FA1ECB" w:rsidRPr="00FA1ECB" w:rsidRDefault="00FA1ECB" w:rsidP="00FA1ECB">
            <w:pPr>
              <w:rPr>
                <w:sz w:val="18"/>
                <w:szCs w:val="18"/>
              </w:rPr>
            </w:pPr>
          </w:p>
        </w:tc>
        <w:tc>
          <w:tcPr>
            <w:tcW w:w="1252" w:type="dxa"/>
          </w:tcPr>
          <w:p w:rsidR="00FA1ECB" w:rsidRPr="00FA1ECB" w:rsidRDefault="00FA1ECB" w:rsidP="00FA1ECB">
            <w:pPr>
              <w:jc w:val="center"/>
              <w:rPr>
                <w:sz w:val="18"/>
                <w:szCs w:val="18"/>
              </w:rPr>
            </w:pPr>
            <w:r w:rsidRPr="00FA1ECB">
              <w:rPr>
                <w:sz w:val="18"/>
                <w:szCs w:val="18"/>
              </w:rPr>
              <w:t>0</w:t>
            </w:r>
          </w:p>
        </w:tc>
        <w:tc>
          <w:tcPr>
            <w:tcW w:w="1294" w:type="dxa"/>
          </w:tcPr>
          <w:p w:rsidR="00FA1ECB" w:rsidRPr="00FA1ECB" w:rsidRDefault="00FA1ECB" w:rsidP="00FA1ECB">
            <w:pPr>
              <w:jc w:val="center"/>
              <w:rPr>
                <w:sz w:val="18"/>
                <w:szCs w:val="18"/>
              </w:rPr>
            </w:pPr>
            <w:r w:rsidRPr="00FA1ECB">
              <w:rPr>
                <w:sz w:val="18"/>
                <w:szCs w:val="18"/>
              </w:rPr>
              <w:t>0</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t>5.3. pašvaldību budžets</w:t>
            </w:r>
          </w:p>
        </w:tc>
        <w:tc>
          <w:tcPr>
            <w:tcW w:w="1134" w:type="dxa"/>
            <w:vMerge/>
          </w:tcPr>
          <w:p w:rsidR="00FA1ECB" w:rsidRPr="00FA1ECB" w:rsidRDefault="00FA1ECB" w:rsidP="00FA1ECB">
            <w:pPr>
              <w:rPr>
                <w:sz w:val="18"/>
                <w:szCs w:val="18"/>
              </w:rPr>
            </w:pPr>
          </w:p>
        </w:tc>
        <w:tc>
          <w:tcPr>
            <w:tcW w:w="1116" w:type="dxa"/>
          </w:tcPr>
          <w:p w:rsidR="00FA1ECB" w:rsidRPr="00FA1ECB" w:rsidRDefault="00FA1ECB" w:rsidP="00FA1ECB">
            <w:pPr>
              <w:jc w:val="center"/>
              <w:rPr>
                <w:sz w:val="18"/>
                <w:szCs w:val="18"/>
              </w:rPr>
            </w:pPr>
            <w:r w:rsidRPr="00FA1ECB">
              <w:rPr>
                <w:sz w:val="18"/>
                <w:szCs w:val="18"/>
              </w:rPr>
              <w:t>0</w:t>
            </w:r>
          </w:p>
        </w:tc>
        <w:tc>
          <w:tcPr>
            <w:tcW w:w="1157" w:type="dxa"/>
            <w:vMerge/>
          </w:tcPr>
          <w:p w:rsidR="00FA1ECB" w:rsidRPr="00FA1ECB" w:rsidRDefault="00FA1ECB" w:rsidP="00FA1ECB">
            <w:pPr>
              <w:rPr>
                <w:sz w:val="18"/>
                <w:szCs w:val="18"/>
              </w:rPr>
            </w:pPr>
          </w:p>
        </w:tc>
        <w:tc>
          <w:tcPr>
            <w:tcW w:w="1134" w:type="dxa"/>
          </w:tcPr>
          <w:p w:rsidR="00FA1ECB" w:rsidRPr="00FA1ECB" w:rsidRDefault="00FA1ECB" w:rsidP="00FA1ECB">
            <w:pPr>
              <w:jc w:val="center"/>
              <w:rPr>
                <w:sz w:val="18"/>
                <w:szCs w:val="18"/>
              </w:rPr>
            </w:pPr>
            <w:r w:rsidRPr="00FA1ECB">
              <w:rPr>
                <w:sz w:val="18"/>
                <w:szCs w:val="18"/>
              </w:rPr>
              <w:t>0</w:t>
            </w:r>
          </w:p>
        </w:tc>
        <w:tc>
          <w:tcPr>
            <w:tcW w:w="1134" w:type="dxa"/>
            <w:vMerge/>
          </w:tcPr>
          <w:p w:rsidR="00FA1ECB" w:rsidRPr="00FA1ECB" w:rsidRDefault="00FA1ECB" w:rsidP="00FA1ECB">
            <w:pPr>
              <w:rPr>
                <w:sz w:val="18"/>
                <w:szCs w:val="18"/>
              </w:rPr>
            </w:pPr>
          </w:p>
        </w:tc>
        <w:tc>
          <w:tcPr>
            <w:tcW w:w="1252" w:type="dxa"/>
          </w:tcPr>
          <w:p w:rsidR="00FA1ECB" w:rsidRPr="00FA1ECB" w:rsidRDefault="00FA1ECB" w:rsidP="00FA1ECB">
            <w:pPr>
              <w:jc w:val="center"/>
              <w:rPr>
                <w:sz w:val="18"/>
                <w:szCs w:val="18"/>
              </w:rPr>
            </w:pPr>
            <w:r w:rsidRPr="00FA1ECB">
              <w:rPr>
                <w:sz w:val="18"/>
                <w:szCs w:val="18"/>
              </w:rPr>
              <w:t>0</w:t>
            </w:r>
          </w:p>
        </w:tc>
        <w:tc>
          <w:tcPr>
            <w:tcW w:w="1294" w:type="dxa"/>
          </w:tcPr>
          <w:p w:rsidR="00FA1ECB" w:rsidRPr="00FA1ECB" w:rsidRDefault="00FA1ECB" w:rsidP="00FA1ECB">
            <w:pPr>
              <w:jc w:val="center"/>
              <w:rPr>
                <w:sz w:val="18"/>
                <w:szCs w:val="18"/>
              </w:rPr>
            </w:pPr>
            <w:r w:rsidRPr="00FA1ECB">
              <w:rPr>
                <w:sz w:val="18"/>
                <w:szCs w:val="18"/>
              </w:rPr>
              <w:t>0</w:t>
            </w:r>
          </w:p>
        </w:tc>
      </w:tr>
      <w:tr w:rsidR="00DD21A3" w:rsidRPr="00FA1ECB" w:rsidTr="00DD21A3">
        <w:trPr>
          <w:trHeight w:val="732"/>
        </w:trPr>
        <w:tc>
          <w:tcPr>
            <w:tcW w:w="1702" w:type="dxa"/>
          </w:tcPr>
          <w:p w:rsidR="00DD21A3" w:rsidRPr="00FA1ECB" w:rsidRDefault="00DD21A3" w:rsidP="00FA1ECB">
            <w:pPr>
              <w:rPr>
                <w:sz w:val="20"/>
                <w:szCs w:val="20"/>
              </w:rPr>
            </w:pPr>
            <w:r>
              <w:rPr>
                <w:sz w:val="20"/>
                <w:szCs w:val="20"/>
              </w:rPr>
              <w:t>6</w:t>
            </w:r>
            <w:r w:rsidRPr="00FA1ECB">
              <w:rPr>
                <w:sz w:val="20"/>
                <w:szCs w:val="20"/>
              </w:rPr>
              <w:t>. Detalizēts ieņēmumu un izdevumu aprēķins (ja nepieciešams, detalizētu ieņēmumu un izdevumu aprēķinu var pievienot anotācijas pielikumā)</w:t>
            </w:r>
          </w:p>
        </w:tc>
        <w:tc>
          <w:tcPr>
            <w:tcW w:w="8221" w:type="dxa"/>
            <w:gridSpan w:val="7"/>
          </w:tcPr>
          <w:p w:rsidR="00DD21A3" w:rsidRPr="00FA1ECB" w:rsidRDefault="00DD21A3" w:rsidP="00FA1ECB">
            <w:pPr>
              <w:jc w:val="both"/>
              <w:rPr>
                <w:i/>
                <w:iCs/>
                <w:sz w:val="14"/>
                <w:szCs w:val="16"/>
              </w:rPr>
            </w:pPr>
            <w:r w:rsidRPr="00FA1ECB">
              <w:rPr>
                <w:sz w:val="20"/>
                <w:szCs w:val="20"/>
              </w:rPr>
              <w:t>*ar FM rīkojumiem uz 10.09.2020.</w:t>
            </w:r>
          </w:p>
        </w:tc>
      </w:tr>
      <w:tr w:rsidR="00FA1ECB" w:rsidRPr="00FA1ECB" w:rsidTr="00DD21A3">
        <w:trPr>
          <w:trHeight w:val="732"/>
        </w:trPr>
        <w:tc>
          <w:tcPr>
            <w:tcW w:w="1702" w:type="dxa"/>
            <w:hideMark/>
          </w:tcPr>
          <w:p w:rsidR="00FA1ECB" w:rsidRPr="00FA1ECB" w:rsidRDefault="00FA1ECB" w:rsidP="00FA1ECB">
            <w:pPr>
              <w:rPr>
                <w:sz w:val="20"/>
                <w:szCs w:val="20"/>
              </w:rPr>
            </w:pPr>
            <w:r w:rsidRPr="00FA1ECB">
              <w:rPr>
                <w:sz w:val="20"/>
                <w:szCs w:val="20"/>
              </w:rPr>
              <w:t>6.1. detalizēts ieņēmumu aprēķins</w:t>
            </w:r>
          </w:p>
        </w:tc>
        <w:tc>
          <w:tcPr>
            <w:tcW w:w="8221" w:type="dxa"/>
            <w:gridSpan w:val="7"/>
          </w:tcPr>
          <w:p w:rsidR="00FA1ECB" w:rsidRPr="00FA1ECB" w:rsidRDefault="00FA1ECB" w:rsidP="00FA1ECB">
            <w:pPr>
              <w:jc w:val="both"/>
              <w:rPr>
                <w:i/>
                <w:iCs/>
                <w:sz w:val="14"/>
                <w:szCs w:val="16"/>
              </w:rPr>
            </w:pPr>
          </w:p>
          <w:p w:rsidR="00FA1ECB" w:rsidRPr="00FA1ECB" w:rsidRDefault="00FA1ECB" w:rsidP="00FA1ECB">
            <w:pPr>
              <w:jc w:val="both"/>
              <w:rPr>
                <w:iCs/>
                <w:sz w:val="20"/>
                <w:szCs w:val="16"/>
              </w:rPr>
            </w:pPr>
          </w:p>
          <w:p w:rsidR="00FA1ECB" w:rsidRPr="00FA1ECB" w:rsidRDefault="00FA1ECB" w:rsidP="00FA1ECB">
            <w:pPr>
              <w:jc w:val="both"/>
              <w:rPr>
                <w:iCs/>
                <w:sz w:val="20"/>
                <w:szCs w:val="16"/>
              </w:rPr>
            </w:pPr>
          </w:p>
          <w:p w:rsidR="00FA1ECB" w:rsidRPr="00FA1ECB" w:rsidRDefault="00FA1ECB" w:rsidP="00DD21A3">
            <w:pPr>
              <w:spacing w:after="160" w:line="259" w:lineRule="auto"/>
              <w:ind w:left="720"/>
              <w:contextualSpacing/>
              <w:jc w:val="both"/>
              <w:rPr>
                <w:iCs/>
                <w:szCs w:val="16"/>
              </w:rPr>
            </w:pPr>
          </w:p>
        </w:tc>
      </w:tr>
      <w:tr w:rsidR="00FA1ECB" w:rsidRPr="00FA1ECB" w:rsidTr="00FA1ECB">
        <w:trPr>
          <w:trHeight w:val="2548"/>
        </w:trPr>
        <w:tc>
          <w:tcPr>
            <w:tcW w:w="1702" w:type="dxa"/>
            <w:hideMark/>
          </w:tcPr>
          <w:p w:rsidR="00FA1ECB" w:rsidRPr="00FA1ECB" w:rsidRDefault="00FA1ECB" w:rsidP="00FA1ECB">
            <w:pPr>
              <w:rPr>
                <w:sz w:val="20"/>
                <w:szCs w:val="20"/>
              </w:rPr>
            </w:pPr>
            <w:r w:rsidRPr="00FA1ECB">
              <w:rPr>
                <w:sz w:val="20"/>
                <w:szCs w:val="20"/>
              </w:rPr>
              <w:t>6.2. detalizēts izdevumu aprēķins</w:t>
            </w:r>
          </w:p>
        </w:tc>
        <w:tc>
          <w:tcPr>
            <w:tcW w:w="8221" w:type="dxa"/>
            <w:gridSpan w:val="7"/>
          </w:tcPr>
          <w:p w:rsidR="00DD21A3" w:rsidRPr="00FA1ECB" w:rsidRDefault="00DD21A3" w:rsidP="00DD21A3">
            <w:pPr>
              <w:spacing w:after="120"/>
              <w:jc w:val="both"/>
              <w:rPr>
                <w:iCs/>
                <w:sz w:val="20"/>
                <w:szCs w:val="16"/>
              </w:rPr>
            </w:pPr>
            <w:r w:rsidRPr="00FA1ECB">
              <w:rPr>
                <w:b/>
                <w:iCs/>
                <w:sz w:val="20"/>
                <w:szCs w:val="16"/>
              </w:rPr>
              <w:t>Izdevumu palielinājums</w:t>
            </w:r>
            <w:r w:rsidRPr="00FA1ECB">
              <w:rPr>
                <w:iCs/>
                <w:sz w:val="20"/>
                <w:szCs w:val="16"/>
              </w:rPr>
              <w:t xml:space="preserve"> valsts sociālās apdrošināšanas speciālajā budžetā, lai nodrošinātu ar valsts sociālā nodrošinājuma pabalsta paaugstināšanu saistītās izmaksas apbedīšanas pabalsta apdrošinātās personas apgādībā bijuša ģimenes locekļa nāves gadījumā:</w:t>
            </w:r>
          </w:p>
          <w:tbl>
            <w:tblPr>
              <w:tblW w:w="7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8"/>
              <w:gridCol w:w="861"/>
              <w:gridCol w:w="656"/>
              <w:gridCol w:w="1035"/>
              <w:gridCol w:w="962"/>
              <w:gridCol w:w="676"/>
              <w:gridCol w:w="713"/>
              <w:gridCol w:w="879"/>
            </w:tblGrid>
            <w:tr w:rsidR="00DD21A3" w:rsidRPr="00FA1ECB" w:rsidTr="009412E4">
              <w:trPr>
                <w:trHeight w:val="20"/>
                <w:jc w:val="center"/>
              </w:trPr>
              <w:tc>
                <w:tcPr>
                  <w:tcW w:w="2425" w:type="dxa"/>
                  <w:gridSpan w:val="3"/>
                  <w:vAlign w:val="center"/>
                </w:tcPr>
                <w:p w:rsidR="00DD21A3" w:rsidRPr="00FA1ECB" w:rsidRDefault="00DD21A3" w:rsidP="00DD21A3">
                  <w:pPr>
                    <w:spacing w:after="120"/>
                    <w:ind w:left="-110"/>
                    <w:jc w:val="center"/>
                    <w:rPr>
                      <w:sz w:val="14"/>
                      <w:szCs w:val="16"/>
                    </w:rPr>
                  </w:pPr>
                  <w:r w:rsidRPr="00FA1ECB">
                    <w:rPr>
                      <w:sz w:val="14"/>
                      <w:szCs w:val="16"/>
                    </w:rPr>
                    <w:t>2021.gads</w:t>
                  </w:r>
                </w:p>
              </w:tc>
              <w:tc>
                <w:tcPr>
                  <w:tcW w:w="2653" w:type="dxa"/>
                  <w:gridSpan w:val="3"/>
                  <w:shd w:val="clear" w:color="auto" w:fill="auto"/>
                  <w:vAlign w:val="center"/>
                </w:tcPr>
                <w:p w:rsidR="00DD21A3" w:rsidRPr="00FA1ECB" w:rsidRDefault="00DD21A3" w:rsidP="00DD21A3">
                  <w:pPr>
                    <w:spacing w:after="120"/>
                    <w:ind w:left="-110"/>
                    <w:jc w:val="center"/>
                    <w:rPr>
                      <w:sz w:val="14"/>
                      <w:szCs w:val="16"/>
                    </w:rPr>
                  </w:pPr>
                  <w:r w:rsidRPr="00FA1ECB">
                    <w:rPr>
                      <w:sz w:val="14"/>
                      <w:szCs w:val="16"/>
                    </w:rPr>
                    <w:t>2022.gads</w:t>
                  </w:r>
                </w:p>
              </w:tc>
              <w:tc>
                <w:tcPr>
                  <w:tcW w:w="2268" w:type="dxa"/>
                  <w:gridSpan w:val="3"/>
                  <w:shd w:val="clear" w:color="auto" w:fill="auto"/>
                  <w:vAlign w:val="center"/>
                </w:tcPr>
                <w:p w:rsidR="00DD21A3" w:rsidRPr="00FA1ECB" w:rsidRDefault="00DD21A3" w:rsidP="00DD21A3">
                  <w:pPr>
                    <w:spacing w:after="120"/>
                    <w:ind w:left="-110"/>
                    <w:jc w:val="center"/>
                    <w:rPr>
                      <w:sz w:val="14"/>
                      <w:szCs w:val="16"/>
                    </w:rPr>
                  </w:pPr>
                  <w:r w:rsidRPr="00FA1ECB">
                    <w:rPr>
                      <w:sz w:val="14"/>
                      <w:szCs w:val="16"/>
                    </w:rPr>
                    <w:t>2023.gads</w:t>
                  </w:r>
                </w:p>
              </w:tc>
            </w:tr>
            <w:tr w:rsidR="00DD21A3" w:rsidRPr="00FA1ECB" w:rsidTr="009412E4">
              <w:trPr>
                <w:trHeight w:val="20"/>
                <w:jc w:val="center"/>
              </w:trPr>
              <w:tc>
                <w:tcPr>
                  <w:tcW w:w="566" w:type="dxa"/>
                  <w:vAlign w:val="center"/>
                </w:tcPr>
                <w:p w:rsidR="00DD21A3" w:rsidRPr="00FA1ECB" w:rsidRDefault="00DD21A3" w:rsidP="00DD21A3">
                  <w:pPr>
                    <w:spacing w:after="120"/>
                    <w:ind w:left="-110"/>
                    <w:jc w:val="center"/>
                    <w:rPr>
                      <w:sz w:val="14"/>
                      <w:szCs w:val="16"/>
                    </w:rPr>
                  </w:pPr>
                  <w:r w:rsidRPr="00FA1ECB">
                    <w:rPr>
                      <w:sz w:val="14"/>
                      <w:szCs w:val="16"/>
                    </w:rPr>
                    <w:t>Skaits*, vidēji mēnesī</w:t>
                  </w:r>
                </w:p>
              </w:tc>
              <w:tc>
                <w:tcPr>
                  <w:tcW w:w="998" w:type="dxa"/>
                  <w:shd w:val="clear" w:color="auto" w:fill="auto"/>
                  <w:vAlign w:val="center"/>
                  <w:hideMark/>
                </w:tcPr>
                <w:p w:rsidR="00DD21A3" w:rsidRPr="00FA1ECB" w:rsidRDefault="00DD21A3" w:rsidP="00DD21A3">
                  <w:pPr>
                    <w:spacing w:after="120"/>
                    <w:ind w:left="-110"/>
                    <w:jc w:val="center"/>
                    <w:rPr>
                      <w:color w:val="000000"/>
                      <w:sz w:val="14"/>
                      <w:szCs w:val="16"/>
                    </w:rPr>
                  </w:pPr>
                  <w:r w:rsidRPr="00FA1ECB">
                    <w:rPr>
                      <w:color w:val="000000"/>
                      <w:sz w:val="14"/>
                      <w:szCs w:val="16"/>
                    </w:rPr>
                    <w:t xml:space="preserve">Vidējais apmēra palielinājums*, </w:t>
                  </w:r>
                  <w:proofErr w:type="spellStart"/>
                  <w:r w:rsidRPr="00FA1ECB">
                    <w:rPr>
                      <w:color w:val="000000"/>
                      <w:sz w:val="14"/>
                      <w:szCs w:val="16"/>
                    </w:rPr>
                    <w:t>euro</w:t>
                  </w:r>
                  <w:proofErr w:type="spellEnd"/>
                </w:p>
              </w:tc>
              <w:tc>
                <w:tcPr>
                  <w:tcW w:w="861" w:type="dxa"/>
                  <w:shd w:val="clear" w:color="000000" w:fill="D9D9D9"/>
                  <w:vAlign w:val="center"/>
                  <w:hideMark/>
                </w:tcPr>
                <w:p w:rsidR="00DD21A3" w:rsidRPr="00FA1ECB" w:rsidRDefault="00DD21A3" w:rsidP="00DD21A3">
                  <w:pPr>
                    <w:spacing w:after="120"/>
                    <w:ind w:left="-110"/>
                    <w:jc w:val="center"/>
                    <w:rPr>
                      <w:sz w:val="14"/>
                      <w:szCs w:val="16"/>
                    </w:rPr>
                  </w:pPr>
                  <w:r w:rsidRPr="00FA1ECB">
                    <w:rPr>
                      <w:color w:val="000000"/>
                      <w:sz w:val="14"/>
                      <w:szCs w:val="16"/>
                    </w:rPr>
                    <w:t xml:space="preserve">Izdevumu palielinājums gadā, </w:t>
                  </w:r>
                  <w:proofErr w:type="spellStart"/>
                  <w:r w:rsidRPr="00FA1ECB">
                    <w:rPr>
                      <w:color w:val="000000"/>
                      <w:sz w:val="14"/>
                      <w:szCs w:val="16"/>
                    </w:rPr>
                    <w:t>euro</w:t>
                  </w:r>
                  <w:proofErr w:type="spellEnd"/>
                </w:p>
              </w:tc>
              <w:tc>
                <w:tcPr>
                  <w:tcW w:w="656" w:type="dxa"/>
                  <w:shd w:val="clear" w:color="auto" w:fill="auto"/>
                  <w:vAlign w:val="center"/>
                  <w:hideMark/>
                </w:tcPr>
                <w:p w:rsidR="00DD21A3" w:rsidRPr="00FA1ECB" w:rsidRDefault="00DD21A3" w:rsidP="00DD21A3">
                  <w:pPr>
                    <w:spacing w:after="120"/>
                    <w:ind w:left="-110"/>
                    <w:jc w:val="center"/>
                    <w:rPr>
                      <w:sz w:val="14"/>
                      <w:szCs w:val="16"/>
                    </w:rPr>
                  </w:pPr>
                  <w:r w:rsidRPr="00FA1ECB">
                    <w:rPr>
                      <w:sz w:val="14"/>
                      <w:szCs w:val="16"/>
                    </w:rPr>
                    <w:t>Skaits*, vidēji mēnesī</w:t>
                  </w:r>
                </w:p>
              </w:tc>
              <w:tc>
                <w:tcPr>
                  <w:tcW w:w="1035" w:type="dxa"/>
                  <w:shd w:val="clear" w:color="auto" w:fill="auto"/>
                  <w:vAlign w:val="center"/>
                  <w:hideMark/>
                </w:tcPr>
                <w:p w:rsidR="00DD21A3" w:rsidRPr="00FA1ECB" w:rsidRDefault="00DD21A3" w:rsidP="00DD21A3">
                  <w:pPr>
                    <w:spacing w:after="120"/>
                    <w:ind w:left="-110"/>
                    <w:jc w:val="center"/>
                    <w:rPr>
                      <w:color w:val="000000"/>
                      <w:sz w:val="14"/>
                      <w:szCs w:val="16"/>
                    </w:rPr>
                  </w:pPr>
                  <w:r w:rsidRPr="00FA1ECB">
                    <w:rPr>
                      <w:color w:val="000000"/>
                      <w:sz w:val="14"/>
                      <w:szCs w:val="16"/>
                    </w:rPr>
                    <w:t>Vidējais apmēra palielinājums, *</w:t>
                  </w:r>
                  <w:proofErr w:type="spellStart"/>
                  <w:r w:rsidRPr="00FA1ECB">
                    <w:rPr>
                      <w:color w:val="000000"/>
                      <w:sz w:val="14"/>
                      <w:szCs w:val="16"/>
                    </w:rPr>
                    <w:t>euro</w:t>
                  </w:r>
                  <w:proofErr w:type="spellEnd"/>
                </w:p>
              </w:tc>
              <w:tc>
                <w:tcPr>
                  <w:tcW w:w="962" w:type="dxa"/>
                  <w:shd w:val="clear" w:color="000000" w:fill="D9D9D9"/>
                  <w:vAlign w:val="center"/>
                  <w:hideMark/>
                </w:tcPr>
                <w:p w:rsidR="00DD21A3" w:rsidRPr="00FA1ECB" w:rsidRDefault="00DD21A3" w:rsidP="00DD21A3">
                  <w:pPr>
                    <w:spacing w:after="120"/>
                    <w:ind w:left="-110"/>
                    <w:jc w:val="center"/>
                    <w:rPr>
                      <w:sz w:val="14"/>
                      <w:szCs w:val="16"/>
                    </w:rPr>
                  </w:pPr>
                  <w:r w:rsidRPr="00FA1ECB">
                    <w:rPr>
                      <w:color w:val="000000"/>
                      <w:sz w:val="14"/>
                      <w:szCs w:val="16"/>
                    </w:rPr>
                    <w:t xml:space="preserve">Izdevumu palielinājums gadā, </w:t>
                  </w:r>
                  <w:proofErr w:type="spellStart"/>
                  <w:r w:rsidRPr="00FA1ECB">
                    <w:rPr>
                      <w:color w:val="000000"/>
                      <w:sz w:val="14"/>
                      <w:szCs w:val="16"/>
                    </w:rPr>
                    <w:t>euro</w:t>
                  </w:r>
                  <w:proofErr w:type="spellEnd"/>
                </w:p>
              </w:tc>
              <w:tc>
                <w:tcPr>
                  <w:tcW w:w="676" w:type="dxa"/>
                  <w:shd w:val="clear" w:color="auto" w:fill="auto"/>
                  <w:vAlign w:val="center"/>
                  <w:hideMark/>
                </w:tcPr>
                <w:p w:rsidR="00DD21A3" w:rsidRPr="00FA1ECB" w:rsidRDefault="00DD21A3" w:rsidP="00DD21A3">
                  <w:pPr>
                    <w:spacing w:after="120"/>
                    <w:ind w:left="-110"/>
                    <w:jc w:val="center"/>
                    <w:rPr>
                      <w:sz w:val="14"/>
                      <w:szCs w:val="16"/>
                    </w:rPr>
                  </w:pPr>
                  <w:r w:rsidRPr="00FA1ECB">
                    <w:rPr>
                      <w:sz w:val="14"/>
                      <w:szCs w:val="16"/>
                    </w:rPr>
                    <w:t>Skaits*, vidēji mēnesī</w:t>
                  </w:r>
                </w:p>
              </w:tc>
              <w:tc>
                <w:tcPr>
                  <w:tcW w:w="713" w:type="dxa"/>
                  <w:shd w:val="clear" w:color="auto" w:fill="auto"/>
                  <w:vAlign w:val="center"/>
                  <w:hideMark/>
                </w:tcPr>
                <w:p w:rsidR="00DD21A3" w:rsidRPr="00FA1ECB" w:rsidRDefault="00DD21A3" w:rsidP="00DD21A3">
                  <w:pPr>
                    <w:spacing w:after="120"/>
                    <w:ind w:left="-110"/>
                    <w:jc w:val="center"/>
                    <w:rPr>
                      <w:color w:val="000000"/>
                      <w:sz w:val="14"/>
                      <w:szCs w:val="16"/>
                    </w:rPr>
                  </w:pPr>
                  <w:r w:rsidRPr="00FA1ECB">
                    <w:rPr>
                      <w:color w:val="000000"/>
                      <w:sz w:val="14"/>
                      <w:szCs w:val="16"/>
                    </w:rPr>
                    <w:t>Vidējais apmēra palielinājums, *</w:t>
                  </w:r>
                  <w:proofErr w:type="spellStart"/>
                  <w:r w:rsidRPr="00FA1ECB">
                    <w:rPr>
                      <w:color w:val="000000"/>
                      <w:sz w:val="14"/>
                      <w:szCs w:val="16"/>
                    </w:rPr>
                    <w:t>euro</w:t>
                  </w:r>
                  <w:proofErr w:type="spellEnd"/>
                </w:p>
              </w:tc>
              <w:tc>
                <w:tcPr>
                  <w:tcW w:w="879" w:type="dxa"/>
                  <w:shd w:val="clear" w:color="000000" w:fill="D9D9D9"/>
                  <w:vAlign w:val="center"/>
                  <w:hideMark/>
                </w:tcPr>
                <w:p w:rsidR="00DD21A3" w:rsidRPr="00FA1ECB" w:rsidRDefault="00DD21A3" w:rsidP="00DD21A3">
                  <w:pPr>
                    <w:spacing w:after="120"/>
                    <w:ind w:left="-110"/>
                    <w:jc w:val="center"/>
                    <w:rPr>
                      <w:sz w:val="14"/>
                      <w:szCs w:val="16"/>
                    </w:rPr>
                  </w:pPr>
                  <w:r w:rsidRPr="00FA1ECB">
                    <w:rPr>
                      <w:color w:val="000000"/>
                      <w:sz w:val="14"/>
                      <w:szCs w:val="16"/>
                    </w:rPr>
                    <w:t xml:space="preserve">Izdevumu palielinājums gadā, </w:t>
                  </w:r>
                  <w:proofErr w:type="spellStart"/>
                  <w:r w:rsidRPr="00FA1ECB">
                    <w:rPr>
                      <w:color w:val="000000"/>
                      <w:sz w:val="14"/>
                      <w:szCs w:val="16"/>
                    </w:rPr>
                    <w:t>euro</w:t>
                  </w:r>
                  <w:proofErr w:type="spellEnd"/>
                </w:p>
              </w:tc>
            </w:tr>
            <w:tr w:rsidR="00DD21A3" w:rsidRPr="00FA1ECB" w:rsidTr="009412E4">
              <w:trPr>
                <w:trHeight w:val="20"/>
                <w:jc w:val="center"/>
              </w:trPr>
              <w:tc>
                <w:tcPr>
                  <w:tcW w:w="7346" w:type="dxa"/>
                  <w:gridSpan w:val="9"/>
                  <w:vAlign w:val="center"/>
                </w:tcPr>
                <w:p w:rsidR="00DD21A3" w:rsidRPr="00FA1ECB" w:rsidRDefault="00DD21A3" w:rsidP="00DD21A3">
                  <w:pPr>
                    <w:spacing w:after="120"/>
                    <w:ind w:left="36"/>
                    <w:rPr>
                      <w:color w:val="000000"/>
                      <w:sz w:val="14"/>
                      <w:szCs w:val="16"/>
                    </w:rPr>
                  </w:pPr>
                  <w:r w:rsidRPr="00FA1ECB">
                    <w:rPr>
                      <w:color w:val="000000"/>
                      <w:sz w:val="14"/>
                      <w:szCs w:val="16"/>
                    </w:rPr>
                    <w:t xml:space="preserve">apakšprogrammai </w:t>
                  </w:r>
                  <w:r w:rsidRPr="00FA1ECB">
                    <w:rPr>
                      <w:sz w:val="14"/>
                      <w:szCs w:val="16"/>
                    </w:rPr>
                    <w:t>04.04.00 “Invaliditātes, maternitātes un slimības speciālais budžets”:</w:t>
                  </w:r>
                </w:p>
              </w:tc>
            </w:tr>
            <w:tr w:rsidR="00DD21A3" w:rsidRPr="00FA1ECB" w:rsidTr="009412E4">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DD21A3" w:rsidRPr="00FA1ECB" w:rsidRDefault="00DD21A3" w:rsidP="00DD21A3">
                  <w:pPr>
                    <w:spacing w:after="120"/>
                    <w:jc w:val="center"/>
                    <w:rPr>
                      <w:rFonts w:eastAsiaTheme="minorHAnsi"/>
                      <w:sz w:val="14"/>
                      <w:szCs w:val="22"/>
                      <w:lang w:eastAsia="en-US"/>
                    </w:rPr>
                  </w:pPr>
                  <w:r w:rsidRPr="00FA1ECB">
                    <w:rPr>
                      <w:rFonts w:eastAsiaTheme="minorHAnsi"/>
                      <w:sz w:val="14"/>
                      <w:szCs w:val="22"/>
                      <w:lang w:eastAsia="en-US"/>
                    </w:rPr>
                    <w:t>11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D21A3" w:rsidRPr="00FA1ECB" w:rsidRDefault="00DD21A3" w:rsidP="00DD21A3">
                  <w:pPr>
                    <w:spacing w:after="120"/>
                    <w:jc w:val="center"/>
                    <w:rPr>
                      <w:rFonts w:eastAsiaTheme="minorHAnsi"/>
                      <w:sz w:val="14"/>
                      <w:szCs w:val="22"/>
                      <w:lang w:eastAsia="en-US"/>
                    </w:rPr>
                  </w:pPr>
                  <w:r w:rsidRPr="00FA1ECB">
                    <w:rPr>
                      <w:rFonts w:eastAsiaTheme="minorHAnsi"/>
                      <w:sz w:val="14"/>
                      <w:szCs w:val="22"/>
                      <w:lang w:eastAsia="en-US"/>
                    </w:rPr>
                    <w:t>134.91</w:t>
                  </w:r>
                </w:p>
              </w:tc>
              <w:tc>
                <w:tcPr>
                  <w:tcW w:w="861" w:type="dxa"/>
                  <w:tcBorders>
                    <w:top w:val="single" w:sz="4" w:space="0" w:color="auto"/>
                    <w:left w:val="nil"/>
                    <w:bottom w:val="single" w:sz="4" w:space="0" w:color="auto"/>
                    <w:right w:val="single" w:sz="4" w:space="0" w:color="auto"/>
                  </w:tcBorders>
                  <w:shd w:val="clear" w:color="000000" w:fill="D9D9D9"/>
                  <w:noWrap/>
                  <w:vAlign w:val="bottom"/>
                </w:tcPr>
                <w:p w:rsidR="00DD21A3" w:rsidRPr="00FA1ECB" w:rsidRDefault="00DD21A3" w:rsidP="00DD21A3">
                  <w:pPr>
                    <w:spacing w:after="120"/>
                    <w:jc w:val="center"/>
                    <w:rPr>
                      <w:rFonts w:eastAsiaTheme="minorHAnsi"/>
                      <w:sz w:val="14"/>
                      <w:szCs w:val="22"/>
                      <w:lang w:eastAsia="en-US"/>
                    </w:rPr>
                  </w:pPr>
                  <w:r w:rsidRPr="00FA1ECB">
                    <w:rPr>
                      <w:rFonts w:eastAsiaTheme="minorHAnsi"/>
                      <w:sz w:val="14"/>
                      <w:szCs w:val="22"/>
                      <w:lang w:eastAsia="en-US"/>
                    </w:rPr>
                    <w:t>17 808</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DD21A3" w:rsidRPr="00FA1ECB" w:rsidRDefault="00DD21A3" w:rsidP="00DD21A3">
                  <w:pPr>
                    <w:spacing w:after="120"/>
                    <w:jc w:val="center"/>
                    <w:rPr>
                      <w:rFonts w:eastAsiaTheme="minorHAnsi"/>
                      <w:sz w:val="14"/>
                      <w:szCs w:val="22"/>
                      <w:lang w:eastAsia="en-US"/>
                    </w:rPr>
                  </w:pPr>
                  <w:r w:rsidRPr="00FA1ECB">
                    <w:rPr>
                      <w:rFonts w:eastAsiaTheme="minorHAnsi"/>
                      <w:sz w:val="14"/>
                      <w:szCs w:val="22"/>
                      <w:lang w:eastAsia="en-US"/>
                    </w:rPr>
                    <w:t>11</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DD21A3" w:rsidRPr="00FA1ECB" w:rsidRDefault="00DD21A3" w:rsidP="00DD21A3">
                  <w:pPr>
                    <w:spacing w:after="120"/>
                    <w:jc w:val="center"/>
                    <w:rPr>
                      <w:rFonts w:eastAsiaTheme="minorHAnsi"/>
                      <w:sz w:val="14"/>
                      <w:szCs w:val="22"/>
                      <w:lang w:eastAsia="en-US"/>
                    </w:rPr>
                  </w:pPr>
                  <w:r w:rsidRPr="00FA1ECB">
                    <w:rPr>
                      <w:rFonts w:eastAsiaTheme="minorHAnsi"/>
                      <w:sz w:val="14"/>
                      <w:szCs w:val="22"/>
                      <w:lang w:eastAsia="en-US"/>
                    </w:rPr>
                    <w:t>134.91</w:t>
                  </w:r>
                </w:p>
              </w:tc>
              <w:tc>
                <w:tcPr>
                  <w:tcW w:w="962" w:type="dxa"/>
                  <w:tcBorders>
                    <w:top w:val="single" w:sz="4" w:space="0" w:color="auto"/>
                    <w:left w:val="nil"/>
                    <w:bottom w:val="single" w:sz="4" w:space="0" w:color="auto"/>
                    <w:right w:val="single" w:sz="4" w:space="0" w:color="auto"/>
                  </w:tcBorders>
                  <w:shd w:val="clear" w:color="000000" w:fill="D9D9D9"/>
                  <w:noWrap/>
                  <w:vAlign w:val="bottom"/>
                </w:tcPr>
                <w:p w:rsidR="00DD21A3" w:rsidRPr="00FA1ECB" w:rsidRDefault="00DD21A3" w:rsidP="00DD21A3">
                  <w:pPr>
                    <w:spacing w:after="120"/>
                    <w:jc w:val="center"/>
                    <w:rPr>
                      <w:rFonts w:eastAsiaTheme="minorHAnsi"/>
                      <w:sz w:val="14"/>
                      <w:szCs w:val="22"/>
                      <w:lang w:eastAsia="en-US"/>
                    </w:rPr>
                  </w:pPr>
                  <w:r w:rsidRPr="00FA1ECB">
                    <w:rPr>
                      <w:rFonts w:eastAsiaTheme="minorHAnsi"/>
                      <w:sz w:val="14"/>
                      <w:szCs w:val="22"/>
                      <w:lang w:eastAsia="en-US"/>
                    </w:rPr>
                    <w:t>17 808</w:t>
                  </w:r>
                </w:p>
              </w:tc>
              <w:tc>
                <w:tcPr>
                  <w:tcW w:w="676" w:type="dxa"/>
                  <w:tcBorders>
                    <w:top w:val="single" w:sz="4" w:space="0" w:color="auto"/>
                    <w:left w:val="nil"/>
                    <w:bottom w:val="single" w:sz="4" w:space="0" w:color="auto"/>
                    <w:right w:val="single" w:sz="4" w:space="0" w:color="auto"/>
                  </w:tcBorders>
                  <w:shd w:val="clear" w:color="auto" w:fill="auto"/>
                  <w:noWrap/>
                  <w:vAlign w:val="bottom"/>
                </w:tcPr>
                <w:p w:rsidR="00DD21A3" w:rsidRPr="00FA1ECB" w:rsidRDefault="00DD21A3" w:rsidP="00DD21A3">
                  <w:pPr>
                    <w:spacing w:after="120"/>
                    <w:jc w:val="center"/>
                    <w:rPr>
                      <w:rFonts w:eastAsiaTheme="minorHAnsi"/>
                      <w:sz w:val="14"/>
                      <w:szCs w:val="22"/>
                      <w:lang w:eastAsia="en-US"/>
                    </w:rPr>
                  </w:pPr>
                  <w:r w:rsidRPr="00FA1ECB">
                    <w:rPr>
                      <w:rFonts w:eastAsiaTheme="minorHAnsi"/>
                      <w:sz w:val="14"/>
                      <w:szCs w:val="22"/>
                      <w:lang w:eastAsia="en-US"/>
                    </w:rPr>
                    <w:t>11</w:t>
                  </w:r>
                </w:p>
              </w:tc>
              <w:tc>
                <w:tcPr>
                  <w:tcW w:w="713" w:type="dxa"/>
                  <w:tcBorders>
                    <w:top w:val="single" w:sz="4" w:space="0" w:color="auto"/>
                    <w:left w:val="nil"/>
                    <w:bottom w:val="single" w:sz="4" w:space="0" w:color="auto"/>
                    <w:right w:val="single" w:sz="4" w:space="0" w:color="auto"/>
                  </w:tcBorders>
                  <w:shd w:val="clear" w:color="auto" w:fill="auto"/>
                  <w:noWrap/>
                  <w:vAlign w:val="bottom"/>
                </w:tcPr>
                <w:p w:rsidR="00DD21A3" w:rsidRPr="00FA1ECB" w:rsidRDefault="00DD21A3" w:rsidP="00DD21A3">
                  <w:pPr>
                    <w:spacing w:after="120"/>
                    <w:jc w:val="center"/>
                    <w:rPr>
                      <w:rFonts w:eastAsiaTheme="minorHAnsi"/>
                      <w:sz w:val="14"/>
                      <w:szCs w:val="22"/>
                      <w:lang w:eastAsia="en-US"/>
                    </w:rPr>
                  </w:pPr>
                  <w:r w:rsidRPr="00FA1ECB">
                    <w:rPr>
                      <w:rFonts w:eastAsiaTheme="minorHAnsi"/>
                      <w:sz w:val="14"/>
                      <w:szCs w:val="22"/>
                      <w:lang w:eastAsia="en-US"/>
                    </w:rPr>
                    <w:t>134.91</w:t>
                  </w:r>
                </w:p>
              </w:tc>
              <w:tc>
                <w:tcPr>
                  <w:tcW w:w="879" w:type="dxa"/>
                  <w:tcBorders>
                    <w:top w:val="single" w:sz="4" w:space="0" w:color="auto"/>
                    <w:left w:val="nil"/>
                    <w:bottom w:val="single" w:sz="4" w:space="0" w:color="auto"/>
                    <w:right w:val="single" w:sz="4" w:space="0" w:color="auto"/>
                  </w:tcBorders>
                  <w:shd w:val="clear" w:color="000000" w:fill="D9D9D9"/>
                  <w:noWrap/>
                  <w:vAlign w:val="bottom"/>
                </w:tcPr>
                <w:p w:rsidR="00DD21A3" w:rsidRPr="00FA1ECB" w:rsidRDefault="00DD21A3" w:rsidP="00DD21A3">
                  <w:pPr>
                    <w:spacing w:after="120"/>
                    <w:jc w:val="center"/>
                    <w:rPr>
                      <w:rFonts w:eastAsiaTheme="minorHAnsi"/>
                      <w:sz w:val="14"/>
                      <w:szCs w:val="22"/>
                      <w:lang w:eastAsia="en-US"/>
                    </w:rPr>
                  </w:pPr>
                  <w:r w:rsidRPr="00FA1ECB">
                    <w:rPr>
                      <w:rFonts w:eastAsiaTheme="minorHAnsi"/>
                      <w:sz w:val="14"/>
                      <w:szCs w:val="22"/>
                      <w:lang w:eastAsia="en-US"/>
                    </w:rPr>
                    <w:t>17 808</w:t>
                  </w:r>
                </w:p>
              </w:tc>
            </w:tr>
          </w:tbl>
          <w:p w:rsidR="00DD21A3" w:rsidRPr="00FA1ECB" w:rsidRDefault="00DD21A3" w:rsidP="00DD21A3">
            <w:pPr>
              <w:spacing w:after="120"/>
              <w:ind w:left="907"/>
              <w:jc w:val="both"/>
              <w:rPr>
                <w:i/>
                <w:iCs/>
                <w:sz w:val="14"/>
                <w:szCs w:val="16"/>
              </w:rPr>
            </w:pPr>
            <w:r w:rsidRPr="00FA1ECB">
              <w:rPr>
                <w:i/>
                <w:iCs/>
                <w:sz w:val="14"/>
                <w:szCs w:val="16"/>
              </w:rPr>
              <w:t>*</w:t>
            </w:r>
            <w:r w:rsidRPr="00FA1ECB">
              <w:rPr>
                <w:rFonts w:asciiTheme="minorHAnsi" w:eastAsiaTheme="minorHAnsi" w:hAnsiTheme="minorHAnsi" w:cstheme="minorBidi"/>
                <w:sz w:val="22"/>
                <w:szCs w:val="22"/>
                <w:lang w:eastAsia="en-US"/>
              </w:rPr>
              <w:t xml:space="preserve"> </w:t>
            </w:r>
            <w:r w:rsidRPr="00FA1ECB">
              <w:rPr>
                <w:i/>
                <w:iCs/>
                <w:sz w:val="14"/>
                <w:szCs w:val="16"/>
              </w:rPr>
              <w:t>ņemta vērā VSAA vēsturiskā statistika un pakalpojuma bāzes apmēra palielinājums.</w:t>
            </w:r>
          </w:p>
          <w:p w:rsidR="00DD21A3" w:rsidRPr="00FA1ECB" w:rsidRDefault="00DD21A3" w:rsidP="00DD21A3">
            <w:pPr>
              <w:spacing w:after="120"/>
              <w:jc w:val="both"/>
              <w:rPr>
                <w:iCs/>
                <w:sz w:val="20"/>
                <w:szCs w:val="16"/>
              </w:rPr>
            </w:pPr>
            <w:r w:rsidRPr="00FA1ECB">
              <w:rPr>
                <w:iCs/>
                <w:sz w:val="20"/>
                <w:szCs w:val="16"/>
              </w:rPr>
              <w:t>Ņemot vērā, ka ar valsts sociālā nodrošinājuma pabalsta apmēra pārskatīšanu saistīto pakalpojumu apmēru palielināšana ir ar sociālās apdrošināšanas iemaksām nesaistīti izdevumi, norādītie izdevumi nodrošināmi no valsts pamatbudžeta – LM programmas 04.00.00 “Valsts atbalsts sociālajai apdrošināšanai”.</w:t>
            </w:r>
          </w:p>
          <w:p w:rsidR="00DD21A3" w:rsidRPr="00FA1ECB" w:rsidRDefault="00DD21A3" w:rsidP="00DD21A3">
            <w:pPr>
              <w:spacing w:after="120"/>
              <w:jc w:val="both"/>
              <w:rPr>
                <w:sz w:val="20"/>
                <w:szCs w:val="20"/>
              </w:rPr>
            </w:pPr>
            <w:r w:rsidRPr="00FA1ECB">
              <w:rPr>
                <w:sz w:val="20"/>
                <w:szCs w:val="20"/>
              </w:rPr>
              <w:lastRenderedPageBreak/>
              <w:t xml:space="preserve">Lai realizētu izmaiņas likumprojektā un nodrošinātu ar valsts sociālā nodrošinājuma pabalsta paaugstināšanu saistītās izmaksas, Valsts sociālās apdrošināšanas aģentūrai IS izmaiņām 2021.gadā nepieciešami 7 079 </w:t>
            </w:r>
            <w:proofErr w:type="spellStart"/>
            <w:r w:rsidRPr="00FA1ECB">
              <w:rPr>
                <w:i/>
                <w:sz w:val="20"/>
                <w:szCs w:val="20"/>
              </w:rPr>
              <w:t>euro</w:t>
            </w:r>
            <w:proofErr w:type="spellEnd"/>
            <w:r w:rsidRPr="00FA1ECB">
              <w:rPr>
                <w:sz w:val="20"/>
                <w:szCs w:val="20"/>
              </w:rPr>
              <w:t xml:space="preserve"> (15 c/d * 471,90 </w:t>
            </w:r>
            <w:proofErr w:type="spellStart"/>
            <w:r w:rsidRPr="00FA1ECB">
              <w:rPr>
                <w:i/>
                <w:sz w:val="20"/>
                <w:szCs w:val="20"/>
              </w:rPr>
              <w:t>euro</w:t>
            </w:r>
            <w:proofErr w:type="spellEnd"/>
            <w:r w:rsidRPr="00FA1ECB">
              <w:rPr>
                <w:sz w:val="20"/>
                <w:szCs w:val="20"/>
              </w:rPr>
              <w:t xml:space="preserve"> c/d, noapaļojot līdz veseliem </w:t>
            </w:r>
            <w:proofErr w:type="spellStart"/>
            <w:r w:rsidRPr="00FA1ECB">
              <w:rPr>
                <w:i/>
                <w:sz w:val="20"/>
                <w:szCs w:val="20"/>
              </w:rPr>
              <w:t>euro</w:t>
            </w:r>
            <w:proofErr w:type="spellEnd"/>
            <w:r w:rsidRPr="00FA1ECB">
              <w:rPr>
                <w:sz w:val="20"/>
                <w:szCs w:val="20"/>
              </w:rPr>
              <w:t xml:space="preserve">). Tas ietver: apdrošinātās personas apgādājamā apbedīšanas pabalsta aprēķina piesaisti ienākumu mediānai. Finansējums VSAA IS izmaiņām tiks nodrošināts no LM pamatbudžeta apakšprogrammas  </w:t>
            </w:r>
            <w:r w:rsidRPr="00FA1ECB">
              <w:rPr>
                <w:iCs/>
                <w:sz w:val="20"/>
                <w:szCs w:val="16"/>
              </w:rPr>
              <w:t>97.02.00 “</w:t>
            </w:r>
            <w:r w:rsidRPr="00FA1ECB">
              <w:rPr>
                <w:iCs/>
                <w:sz w:val="20"/>
                <w:szCs w:val="20"/>
              </w:rPr>
              <w:t>Nozares centralizēto funkciju izpilde</w:t>
            </w:r>
            <w:r w:rsidRPr="00FA1ECB">
              <w:rPr>
                <w:iCs/>
                <w:sz w:val="20"/>
                <w:szCs w:val="16"/>
              </w:rPr>
              <w:t>”.</w:t>
            </w:r>
          </w:p>
          <w:p w:rsidR="00DD21A3" w:rsidRPr="00FA1ECB" w:rsidRDefault="00DD21A3" w:rsidP="00DD21A3">
            <w:pPr>
              <w:spacing w:after="120"/>
              <w:jc w:val="both"/>
              <w:rPr>
                <w:iCs/>
                <w:sz w:val="20"/>
                <w:szCs w:val="16"/>
              </w:rPr>
            </w:pPr>
            <w:r w:rsidRPr="00FA1ECB">
              <w:rPr>
                <w:iCs/>
                <w:sz w:val="20"/>
                <w:szCs w:val="16"/>
              </w:rPr>
              <w:t>Likumprojekta ietekmē palielinās:</w:t>
            </w:r>
          </w:p>
          <w:p w:rsidR="00DD21A3" w:rsidRPr="00FA1ECB" w:rsidRDefault="00DD21A3" w:rsidP="00DD21A3">
            <w:pPr>
              <w:numPr>
                <w:ilvl w:val="0"/>
                <w:numId w:val="2"/>
              </w:numPr>
              <w:spacing w:after="120"/>
              <w:ind w:left="313" w:hanging="283"/>
              <w:contextualSpacing/>
              <w:jc w:val="both"/>
              <w:rPr>
                <w:iCs/>
                <w:sz w:val="20"/>
                <w:szCs w:val="16"/>
              </w:rPr>
            </w:pPr>
            <w:r w:rsidRPr="00FA1ECB">
              <w:rPr>
                <w:iCs/>
                <w:sz w:val="20"/>
                <w:szCs w:val="16"/>
              </w:rPr>
              <w:t xml:space="preserve">LM pamatbudžeta programmas 04.00.00 “Valsts atbalsts sociālajai apdrošināšanai” valsts budžeta uzturēšanas izdevumu </w:t>
            </w:r>
            <w:proofErr w:type="spellStart"/>
            <w:r w:rsidRPr="00FA1ECB">
              <w:rPr>
                <w:iCs/>
                <w:sz w:val="20"/>
                <w:szCs w:val="16"/>
              </w:rPr>
              <w:t>transferti</w:t>
            </w:r>
            <w:proofErr w:type="spellEnd"/>
            <w:r w:rsidRPr="00FA1ECB">
              <w:rPr>
                <w:iCs/>
                <w:sz w:val="20"/>
                <w:szCs w:val="16"/>
              </w:rPr>
              <w:t xml:space="preserve"> no valsts pamatbudžeta uz valsts speciālo budžetu,  tai skaitā:</w:t>
            </w:r>
          </w:p>
          <w:p w:rsidR="00DD21A3" w:rsidRPr="00FA1ECB" w:rsidRDefault="00DD21A3" w:rsidP="00DD21A3">
            <w:pPr>
              <w:numPr>
                <w:ilvl w:val="1"/>
                <w:numId w:val="2"/>
              </w:numPr>
              <w:spacing w:after="120"/>
              <w:ind w:left="738" w:hanging="425"/>
              <w:contextualSpacing/>
              <w:jc w:val="both"/>
              <w:rPr>
                <w:iCs/>
                <w:sz w:val="20"/>
                <w:szCs w:val="16"/>
              </w:rPr>
            </w:pPr>
            <w:r w:rsidRPr="00FA1ECB">
              <w:rPr>
                <w:iCs/>
                <w:sz w:val="20"/>
                <w:szCs w:val="16"/>
              </w:rPr>
              <w:t xml:space="preserve">2021.gadā par 17 808 </w:t>
            </w:r>
            <w:proofErr w:type="spellStart"/>
            <w:r w:rsidRPr="00FA1ECB">
              <w:rPr>
                <w:i/>
                <w:iCs/>
                <w:sz w:val="20"/>
                <w:szCs w:val="16"/>
              </w:rPr>
              <w:t>euro</w:t>
            </w:r>
            <w:proofErr w:type="spellEnd"/>
            <w:r w:rsidRPr="00FA1ECB">
              <w:rPr>
                <w:iCs/>
                <w:sz w:val="20"/>
                <w:szCs w:val="16"/>
              </w:rPr>
              <w:t>, vienlaikus palielinot speciālā budžeta apakšprogrammas 04.04.00 “</w:t>
            </w:r>
            <w:r w:rsidRPr="00FA1ECB">
              <w:rPr>
                <w:i/>
                <w:iCs/>
                <w:sz w:val="20"/>
                <w:szCs w:val="16"/>
              </w:rPr>
              <w:t>Invaliditātes, maternitātes un slimības speciālais budžets</w:t>
            </w:r>
            <w:r w:rsidRPr="00FA1ECB">
              <w:rPr>
                <w:iCs/>
                <w:sz w:val="20"/>
                <w:szCs w:val="16"/>
              </w:rPr>
              <w:t xml:space="preserve">” saņemtos </w:t>
            </w:r>
            <w:proofErr w:type="spellStart"/>
            <w:r w:rsidRPr="00FA1ECB">
              <w:rPr>
                <w:iCs/>
                <w:sz w:val="20"/>
                <w:szCs w:val="16"/>
              </w:rPr>
              <w:t>transfertus</w:t>
            </w:r>
            <w:proofErr w:type="spellEnd"/>
            <w:r w:rsidRPr="00FA1ECB">
              <w:rPr>
                <w:iCs/>
                <w:sz w:val="20"/>
                <w:szCs w:val="16"/>
              </w:rPr>
              <w:t xml:space="preserve"> no valsts pamatbudžeta un izdevum</w:t>
            </w:r>
            <w:r w:rsidR="00A0285D">
              <w:rPr>
                <w:iCs/>
                <w:sz w:val="20"/>
                <w:szCs w:val="16"/>
              </w:rPr>
              <w:t>us</w:t>
            </w:r>
            <w:r w:rsidRPr="00FA1ECB">
              <w:rPr>
                <w:iCs/>
                <w:sz w:val="20"/>
                <w:szCs w:val="16"/>
              </w:rPr>
              <w:t xml:space="preserve"> sociāla rakstura maksājumiem un kompensācijām 17 808 </w:t>
            </w:r>
            <w:proofErr w:type="spellStart"/>
            <w:r w:rsidRPr="00FA1ECB">
              <w:rPr>
                <w:i/>
                <w:iCs/>
                <w:sz w:val="20"/>
                <w:szCs w:val="16"/>
              </w:rPr>
              <w:t>euro</w:t>
            </w:r>
            <w:proofErr w:type="spellEnd"/>
            <w:r w:rsidRPr="00FA1ECB">
              <w:rPr>
                <w:iCs/>
                <w:sz w:val="20"/>
                <w:szCs w:val="16"/>
              </w:rPr>
              <w:t xml:space="preserve"> apmērā,</w:t>
            </w:r>
          </w:p>
          <w:p w:rsidR="00DD21A3" w:rsidRPr="00FA1ECB" w:rsidRDefault="00DD21A3" w:rsidP="00DD21A3">
            <w:pPr>
              <w:numPr>
                <w:ilvl w:val="1"/>
                <w:numId w:val="2"/>
              </w:numPr>
              <w:spacing w:after="120"/>
              <w:ind w:left="738" w:hanging="425"/>
              <w:contextualSpacing/>
              <w:jc w:val="both"/>
              <w:rPr>
                <w:iCs/>
                <w:sz w:val="20"/>
                <w:szCs w:val="16"/>
              </w:rPr>
            </w:pPr>
            <w:r w:rsidRPr="00FA1ECB">
              <w:rPr>
                <w:iCs/>
                <w:sz w:val="20"/>
                <w:szCs w:val="16"/>
              </w:rPr>
              <w:t xml:space="preserve">2022.gadā par 17 808 </w:t>
            </w:r>
            <w:proofErr w:type="spellStart"/>
            <w:r w:rsidRPr="00FA1ECB">
              <w:rPr>
                <w:i/>
                <w:iCs/>
                <w:sz w:val="20"/>
                <w:szCs w:val="16"/>
              </w:rPr>
              <w:t>euro</w:t>
            </w:r>
            <w:proofErr w:type="spellEnd"/>
            <w:r w:rsidRPr="00FA1ECB">
              <w:rPr>
                <w:iCs/>
                <w:sz w:val="20"/>
                <w:szCs w:val="16"/>
              </w:rPr>
              <w:t>, vienlaikus palielinot speciālā budžeta apakšprogrammas 04.04.00 “</w:t>
            </w:r>
            <w:r w:rsidRPr="00FA1ECB">
              <w:rPr>
                <w:i/>
                <w:iCs/>
                <w:sz w:val="20"/>
                <w:szCs w:val="16"/>
              </w:rPr>
              <w:t>Invaliditātes, maternitātes un slimības speciālais budžets</w:t>
            </w:r>
            <w:r w:rsidRPr="00FA1ECB">
              <w:rPr>
                <w:iCs/>
                <w:sz w:val="20"/>
                <w:szCs w:val="16"/>
              </w:rPr>
              <w:t xml:space="preserve">” saņemtos </w:t>
            </w:r>
            <w:proofErr w:type="spellStart"/>
            <w:r w:rsidRPr="00FA1ECB">
              <w:rPr>
                <w:iCs/>
                <w:sz w:val="20"/>
                <w:szCs w:val="16"/>
              </w:rPr>
              <w:t>transfertus</w:t>
            </w:r>
            <w:proofErr w:type="spellEnd"/>
            <w:r w:rsidRPr="00FA1ECB">
              <w:rPr>
                <w:iCs/>
                <w:sz w:val="20"/>
                <w:szCs w:val="16"/>
              </w:rPr>
              <w:t xml:space="preserve"> no valsts pamatbudžeta un izdevum</w:t>
            </w:r>
            <w:r w:rsidR="00A0285D">
              <w:rPr>
                <w:iCs/>
                <w:sz w:val="20"/>
                <w:szCs w:val="16"/>
              </w:rPr>
              <w:t>us</w:t>
            </w:r>
            <w:r w:rsidRPr="00FA1ECB">
              <w:rPr>
                <w:iCs/>
                <w:sz w:val="20"/>
                <w:szCs w:val="16"/>
              </w:rPr>
              <w:t xml:space="preserve"> sociāla rakstura maksājumiem un kompensācijām 17 808 </w:t>
            </w:r>
            <w:proofErr w:type="spellStart"/>
            <w:r w:rsidRPr="00FA1ECB">
              <w:rPr>
                <w:i/>
                <w:iCs/>
                <w:sz w:val="20"/>
                <w:szCs w:val="16"/>
              </w:rPr>
              <w:t>euro</w:t>
            </w:r>
            <w:proofErr w:type="spellEnd"/>
            <w:r w:rsidRPr="00FA1ECB">
              <w:rPr>
                <w:iCs/>
                <w:sz w:val="20"/>
                <w:szCs w:val="16"/>
              </w:rPr>
              <w:t xml:space="preserve"> apmērā,</w:t>
            </w:r>
          </w:p>
          <w:p w:rsidR="00DD21A3" w:rsidRPr="00FA1ECB" w:rsidRDefault="00DD21A3" w:rsidP="00DD21A3">
            <w:pPr>
              <w:numPr>
                <w:ilvl w:val="1"/>
                <w:numId w:val="2"/>
              </w:numPr>
              <w:spacing w:after="120"/>
              <w:ind w:left="738" w:hanging="425"/>
              <w:contextualSpacing/>
              <w:jc w:val="both"/>
              <w:rPr>
                <w:iCs/>
                <w:sz w:val="20"/>
                <w:szCs w:val="16"/>
              </w:rPr>
            </w:pPr>
            <w:r w:rsidRPr="00FA1ECB">
              <w:rPr>
                <w:iCs/>
                <w:sz w:val="20"/>
                <w:szCs w:val="16"/>
              </w:rPr>
              <w:t xml:space="preserve">2023.gadā par 17 808 </w:t>
            </w:r>
            <w:proofErr w:type="spellStart"/>
            <w:r w:rsidRPr="00FA1ECB">
              <w:rPr>
                <w:i/>
                <w:iCs/>
                <w:sz w:val="20"/>
                <w:szCs w:val="16"/>
              </w:rPr>
              <w:t>euro</w:t>
            </w:r>
            <w:proofErr w:type="spellEnd"/>
            <w:r w:rsidRPr="00FA1ECB">
              <w:rPr>
                <w:iCs/>
                <w:sz w:val="20"/>
                <w:szCs w:val="16"/>
              </w:rPr>
              <w:t>, vienlaikus palielinot speciālā budžeta apakšprogrammas 04.04.00 “</w:t>
            </w:r>
            <w:r w:rsidRPr="00FA1ECB">
              <w:rPr>
                <w:i/>
                <w:iCs/>
                <w:sz w:val="20"/>
                <w:szCs w:val="16"/>
              </w:rPr>
              <w:t>Invaliditātes, maternitātes un slimības speciālais budžets</w:t>
            </w:r>
            <w:r w:rsidRPr="00FA1ECB">
              <w:rPr>
                <w:iCs/>
                <w:sz w:val="20"/>
                <w:szCs w:val="16"/>
              </w:rPr>
              <w:t xml:space="preserve">” saņemtos </w:t>
            </w:r>
            <w:proofErr w:type="spellStart"/>
            <w:r w:rsidRPr="00FA1ECB">
              <w:rPr>
                <w:iCs/>
                <w:sz w:val="20"/>
                <w:szCs w:val="16"/>
              </w:rPr>
              <w:t>transfertus</w:t>
            </w:r>
            <w:proofErr w:type="spellEnd"/>
            <w:r w:rsidRPr="00FA1ECB">
              <w:rPr>
                <w:iCs/>
                <w:sz w:val="20"/>
                <w:szCs w:val="16"/>
              </w:rPr>
              <w:t xml:space="preserve"> no valsts pamatbudžeta un izdevum</w:t>
            </w:r>
            <w:r w:rsidR="00A0285D">
              <w:rPr>
                <w:iCs/>
                <w:sz w:val="20"/>
                <w:szCs w:val="16"/>
              </w:rPr>
              <w:t>us</w:t>
            </w:r>
            <w:r w:rsidRPr="00FA1ECB">
              <w:rPr>
                <w:iCs/>
                <w:sz w:val="20"/>
                <w:szCs w:val="16"/>
              </w:rPr>
              <w:t xml:space="preserve"> sociāla rakstura maksājumiem un kompensācijām 17 808 </w:t>
            </w:r>
            <w:proofErr w:type="spellStart"/>
            <w:r w:rsidRPr="00FA1ECB">
              <w:rPr>
                <w:i/>
                <w:iCs/>
                <w:sz w:val="20"/>
                <w:szCs w:val="16"/>
              </w:rPr>
              <w:t>euro</w:t>
            </w:r>
            <w:proofErr w:type="spellEnd"/>
            <w:r w:rsidRPr="00FA1ECB">
              <w:rPr>
                <w:iCs/>
                <w:sz w:val="20"/>
                <w:szCs w:val="16"/>
              </w:rPr>
              <w:t xml:space="preserve"> apmērā;</w:t>
            </w:r>
          </w:p>
          <w:p w:rsidR="00DD21A3" w:rsidRPr="00FA1ECB" w:rsidRDefault="00DD21A3" w:rsidP="00DD21A3">
            <w:pPr>
              <w:numPr>
                <w:ilvl w:val="0"/>
                <w:numId w:val="2"/>
              </w:numPr>
              <w:spacing w:after="120"/>
              <w:ind w:left="313" w:hanging="283"/>
              <w:contextualSpacing/>
              <w:jc w:val="both"/>
              <w:rPr>
                <w:iCs/>
                <w:sz w:val="20"/>
                <w:szCs w:val="16"/>
              </w:rPr>
            </w:pPr>
            <w:r w:rsidRPr="00FA1ECB">
              <w:rPr>
                <w:iCs/>
                <w:sz w:val="20"/>
                <w:szCs w:val="16"/>
              </w:rPr>
              <w:t xml:space="preserve">LM pamatbudžeta apakšprogrammas 97.02.00 </w:t>
            </w:r>
            <w:r w:rsidRPr="00FA1ECB">
              <w:rPr>
                <w:i/>
                <w:iCs/>
                <w:sz w:val="20"/>
                <w:szCs w:val="16"/>
              </w:rPr>
              <w:t>“</w:t>
            </w:r>
            <w:r w:rsidRPr="00FA1ECB">
              <w:rPr>
                <w:i/>
                <w:iCs/>
                <w:sz w:val="20"/>
                <w:szCs w:val="20"/>
              </w:rPr>
              <w:t>Nozares centralizēto funkciju izpilde</w:t>
            </w:r>
            <w:r w:rsidRPr="00FA1ECB">
              <w:rPr>
                <w:i/>
                <w:iCs/>
                <w:sz w:val="20"/>
                <w:szCs w:val="16"/>
              </w:rPr>
              <w:t>”</w:t>
            </w:r>
            <w:r w:rsidRPr="00FA1ECB">
              <w:rPr>
                <w:iCs/>
                <w:sz w:val="20"/>
                <w:szCs w:val="16"/>
              </w:rPr>
              <w:t xml:space="preserve"> izdevumi pamatkapitāla veidošanai 2021.gadā 7 079 </w:t>
            </w:r>
            <w:proofErr w:type="spellStart"/>
            <w:r w:rsidRPr="00FA1ECB">
              <w:rPr>
                <w:i/>
                <w:iCs/>
                <w:sz w:val="20"/>
                <w:szCs w:val="16"/>
              </w:rPr>
              <w:t>euro</w:t>
            </w:r>
            <w:proofErr w:type="spellEnd"/>
            <w:r w:rsidRPr="00FA1ECB">
              <w:rPr>
                <w:iCs/>
                <w:sz w:val="20"/>
                <w:szCs w:val="16"/>
              </w:rPr>
              <w:t xml:space="preserve"> apmērā.</w:t>
            </w:r>
          </w:p>
          <w:p w:rsidR="00DD21A3" w:rsidRPr="00FA1ECB" w:rsidRDefault="00DD21A3" w:rsidP="00DD21A3">
            <w:pPr>
              <w:spacing w:after="120"/>
              <w:ind w:left="1080"/>
              <w:contextualSpacing/>
              <w:jc w:val="both"/>
              <w:rPr>
                <w:iCs/>
                <w:sz w:val="20"/>
                <w:szCs w:val="16"/>
              </w:rPr>
            </w:pPr>
          </w:p>
          <w:p w:rsidR="00DD21A3" w:rsidRPr="00AE5AEF" w:rsidRDefault="00DD21A3" w:rsidP="00DD21A3">
            <w:pPr>
              <w:spacing w:after="120"/>
              <w:jc w:val="both"/>
              <w:rPr>
                <w:iCs/>
                <w:sz w:val="20"/>
                <w:szCs w:val="16"/>
              </w:rPr>
            </w:pPr>
            <w:r w:rsidRPr="00AE5AEF">
              <w:rPr>
                <w:iCs/>
                <w:sz w:val="20"/>
                <w:szCs w:val="16"/>
              </w:rPr>
              <w:t xml:space="preserve">Ministru kabineta 2020.gada </w:t>
            </w:r>
            <w:r w:rsidR="00D717BE" w:rsidRPr="00AE5AEF">
              <w:rPr>
                <w:iCs/>
                <w:sz w:val="20"/>
                <w:szCs w:val="16"/>
              </w:rPr>
              <w:t>22</w:t>
            </w:r>
            <w:r w:rsidRPr="00AE5AEF">
              <w:rPr>
                <w:iCs/>
                <w:sz w:val="20"/>
                <w:szCs w:val="16"/>
              </w:rPr>
              <w:t xml:space="preserve">.septembra sēdē tika atbalstīts LM priekšlikums par papildu finansējuma piešķiršanu LM prioritārā pasākuma “Satversmes tiesas spriedumu izpilde labklājības jomā “ īstenošanai. Pasākuma nodrošināšanai ir atbalstīts kopējais papildu finansējums 2021.gadā 70 662 394 </w:t>
            </w:r>
            <w:proofErr w:type="spellStart"/>
            <w:r w:rsidRPr="00AE5AEF">
              <w:rPr>
                <w:i/>
                <w:iCs/>
                <w:sz w:val="20"/>
                <w:szCs w:val="16"/>
              </w:rPr>
              <w:t>euro</w:t>
            </w:r>
            <w:proofErr w:type="spellEnd"/>
            <w:r w:rsidRPr="00AE5AEF">
              <w:rPr>
                <w:iCs/>
                <w:sz w:val="20"/>
                <w:szCs w:val="16"/>
              </w:rPr>
              <w:t xml:space="preserve"> apmērā, 2022.gadā 70 998 851 </w:t>
            </w:r>
            <w:proofErr w:type="spellStart"/>
            <w:r w:rsidRPr="00AE5AEF">
              <w:rPr>
                <w:i/>
                <w:iCs/>
                <w:sz w:val="20"/>
                <w:szCs w:val="16"/>
              </w:rPr>
              <w:t>euro</w:t>
            </w:r>
            <w:proofErr w:type="spellEnd"/>
            <w:r w:rsidRPr="00AE5AEF">
              <w:rPr>
                <w:iCs/>
                <w:sz w:val="20"/>
                <w:szCs w:val="16"/>
              </w:rPr>
              <w:t xml:space="preserve"> apmērā un 2023.gadā 71 014 751 </w:t>
            </w:r>
            <w:proofErr w:type="spellStart"/>
            <w:r w:rsidRPr="00AE5AEF">
              <w:rPr>
                <w:i/>
                <w:iCs/>
                <w:sz w:val="20"/>
                <w:szCs w:val="16"/>
              </w:rPr>
              <w:t>euro</w:t>
            </w:r>
            <w:proofErr w:type="spellEnd"/>
            <w:r w:rsidRPr="00AE5AEF">
              <w:rPr>
                <w:iCs/>
                <w:sz w:val="20"/>
                <w:szCs w:val="16"/>
              </w:rPr>
              <w:t xml:space="preserve"> apmērā, t.sk. likumprojekta ieviešanai 2021.gadā 24 887 </w:t>
            </w:r>
            <w:proofErr w:type="spellStart"/>
            <w:r w:rsidRPr="00AE5AEF">
              <w:rPr>
                <w:i/>
                <w:iCs/>
                <w:sz w:val="20"/>
                <w:szCs w:val="16"/>
              </w:rPr>
              <w:t>euro</w:t>
            </w:r>
            <w:proofErr w:type="spellEnd"/>
            <w:r w:rsidRPr="00AE5AEF">
              <w:rPr>
                <w:iCs/>
                <w:sz w:val="20"/>
                <w:szCs w:val="16"/>
              </w:rPr>
              <w:t xml:space="preserve"> apmērā, 2022.gadā </w:t>
            </w:r>
            <w:r w:rsidRPr="00AE5AEF">
              <w:rPr>
                <w:rFonts w:eastAsiaTheme="minorHAnsi"/>
                <w:sz w:val="18"/>
                <w:szCs w:val="18"/>
                <w:lang w:eastAsia="en-US"/>
              </w:rPr>
              <w:t xml:space="preserve">17 808 </w:t>
            </w:r>
            <w:proofErr w:type="spellStart"/>
            <w:r w:rsidRPr="00AE5AEF">
              <w:rPr>
                <w:i/>
                <w:iCs/>
                <w:sz w:val="20"/>
                <w:szCs w:val="16"/>
              </w:rPr>
              <w:t>euro</w:t>
            </w:r>
            <w:proofErr w:type="spellEnd"/>
            <w:r w:rsidRPr="00AE5AEF">
              <w:rPr>
                <w:iCs/>
                <w:sz w:val="20"/>
                <w:szCs w:val="16"/>
              </w:rPr>
              <w:t xml:space="preserve"> apmērā un 2023.gadā </w:t>
            </w:r>
            <w:r w:rsidRPr="00AE5AEF">
              <w:rPr>
                <w:rFonts w:eastAsiaTheme="minorHAnsi"/>
                <w:sz w:val="18"/>
                <w:szCs w:val="18"/>
                <w:lang w:eastAsia="en-US"/>
              </w:rPr>
              <w:t xml:space="preserve">17 808 </w:t>
            </w:r>
            <w:proofErr w:type="spellStart"/>
            <w:r w:rsidRPr="00AE5AEF">
              <w:rPr>
                <w:i/>
                <w:iCs/>
                <w:sz w:val="20"/>
                <w:szCs w:val="16"/>
              </w:rPr>
              <w:t>euro</w:t>
            </w:r>
            <w:proofErr w:type="spellEnd"/>
            <w:r w:rsidRPr="00AE5AEF">
              <w:rPr>
                <w:iCs/>
                <w:sz w:val="20"/>
                <w:szCs w:val="16"/>
              </w:rPr>
              <w:t xml:space="preserve"> apmērā šādu </w:t>
            </w:r>
            <w:proofErr w:type="spellStart"/>
            <w:r w:rsidRPr="00AE5AEF">
              <w:rPr>
                <w:iCs/>
                <w:sz w:val="20"/>
                <w:szCs w:val="16"/>
              </w:rPr>
              <w:t>apakšpasākumu</w:t>
            </w:r>
            <w:proofErr w:type="spellEnd"/>
            <w:r w:rsidRPr="00AE5AEF">
              <w:rPr>
                <w:iCs/>
                <w:sz w:val="20"/>
                <w:szCs w:val="16"/>
              </w:rPr>
              <w:t xml:space="preserve"> īstenošanai:</w:t>
            </w:r>
          </w:p>
          <w:p w:rsidR="00DD21A3" w:rsidRPr="00AE5AEF" w:rsidRDefault="00DD21A3" w:rsidP="00DD21A3">
            <w:pPr>
              <w:numPr>
                <w:ilvl w:val="0"/>
                <w:numId w:val="4"/>
              </w:numPr>
              <w:spacing w:after="120"/>
              <w:contextualSpacing/>
              <w:jc w:val="both"/>
              <w:rPr>
                <w:iCs/>
                <w:sz w:val="20"/>
                <w:szCs w:val="16"/>
              </w:rPr>
            </w:pPr>
            <w:proofErr w:type="spellStart"/>
            <w:r w:rsidRPr="00AE5AEF">
              <w:rPr>
                <w:iCs/>
                <w:sz w:val="20"/>
                <w:szCs w:val="16"/>
              </w:rPr>
              <w:t>apakšpasākuma</w:t>
            </w:r>
            <w:proofErr w:type="spellEnd"/>
            <w:r w:rsidRPr="00AE5AEF">
              <w:rPr>
                <w:iCs/>
                <w:sz w:val="20"/>
                <w:szCs w:val="16"/>
              </w:rPr>
              <w:t xml:space="preserve"> “Ar valsts sociālā nodrošinājuma pabalsta un pensiju apmēru pārskatīšanu saistītie pakalpojumi” īstenošanai 2021.gadā 17 808 </w:t>
            </w:r>
            <w:proofErr w:type="spellStart"/>
            <w:r w:rsidRPr="00AE5AEF">
              <w:rPr>
                <w:i/>
                <w:iCs/>
                <w:sz w:val="20"/>
                <w:szCs w:val="16"/>
              </w:rPr>
              <w:t>euro</w:t>
            </w:r>
            <w:proofErr w:type="spellEnd"/>
            <w:r w:rsidRPr="00AE5AEF">
              <w:rPr>
                <w:iCs/>
                <w:sz w:val="20"/>
                <w:szCs w:val="16"/>
              </w:rPr>
              <w:t xml:space="preserve">, 2022.gadā 17 808 </w:t>
            </w:r>
            <w:proofErr w:type="spellStart"/>
            <w:r w:rsidRPr="00AE5AEF">
              <w:rPr>
                <w:i/>
                <w:iCs/>
                <w:sz w:val="20"/>
                <w:szCs w:val="16"/>
              </w:rPr>
              <w:t>euro</w:t>
            </w:r>
            <w:proofErr w:type="spellEnd"/>
            <w:r w:rsidRPr="00AE5AEF">
              <w:rPr>
                <w:iCs/>
                <w:sz w:val="20"/>
                <w:szCs w:val="16"/>
              </w:rPr>
              <w:t xml:space="preserve"> un 2023.gadā 17 808 </w:t>
            </w:r>
            <w:proofErr w:type="spellStart"/>
            <w:r w:rsidRPr="00AE5AEF">
              <w:rPr>
                <w:i/>
                <w:iCs/>
                <w:sz w:val="20"/>
                <w:szCs w:val="16"/>
              </w:rPr>
              <w:t>euro</w:t>
            </w:r>
            <w:proofErr w:type="spellEnd"/>
            <w:r w:rsidRPr="00AE5AEF">
              <w:rPr>
                <w:iCs/>
                <w:sz w:val="20"/>
                <w:szCs w:val="16"/>
              </w:rPr>
              <w:t>;</w:t>
            </w:r>
          </w:p>
          <w:p w:rsidR="00DD21A3" w:rsidRPr="00FA1ECB" w:rsidRDefault="00DD21A3" w:rsidP="00DD21A3">
            <w:pPr>
              <w:spacing w:after="120"/>
              <w:rPr>
                <w:i/>
                <w:iCs/>
                <w:sz w:val="16"/>
                <w:szCs w:val="16"/>
              </w:rPr>
            </w:pPr>
            <w:proofErr w:type="spellStart"/>
            <w:r w:rsidRPr="00AE5AEF">
              <w:rPr>
                <w:iCs/>
                <w:sz w:val="20"/>
                <w:szCs w:val="16"/>
              </w:rPr>
              <w:t>apakšpasākuma</w:t>
            </w:r>
            <w:proofErr w:type="spellEnd"/>
            <w:r w:rsidRPr="00AE5AEF">
              <w:rPr>
                <w:iCs/>
                <w:sz w:val="20"/>
                <w:szCs w:val="16"/>
              </w:rPr>
              <w:t xml:space="preserve"> “IT sistēmu pielāgošana” īstenošanai 2021.gadā 7 079 </w:t>
            </w:r>
            <w:proofErr w:type="spellStart"/>
            <w:r w:rsidRPr="00AE5AEF">
              <w:rPr>
                <w:i/>
                <w:iCs/>
                <w:sz w:val="20"/>
                <w:szCs w:val="16"/>
              </w:rPr>
              <w:t>euro</w:t>
            </w:r>
            <w:proofErr w:type="spellEnd"/>
            <w:r w:rsidRPr="00AE5AEF">
              <w:rPr>
                <w:iCs/>
                <w:sz w:val="20"/>
                <w:szCs w:val="16"/>
              </w:rPr>
              <w:t>.</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lastRenderedPageBreak/>
              <w:t>7. Amata vietu skaita izmaiņas</w:t>
            </w:r>
          </w:p>
        </w:tc>
        <w:tc>
          <w:tcPr>
            <w:tcW w:w="8221" w:type="dxa"/>
            <w:gridSpan w:val="7"/>
          </w:tcPr>
          <w:p w:rsidR="00FA1ECB" w:rsidRPr="00FA1ECB" w:rsidRDefault="00FA1ECB" w:rsidP="00FA1ECB">
            <w:pPr>
              <w:rPr>
                <w:sz w:val="20"/>
                <w:szCs w:val="20"/>
              </w:rPr>
            </w:pPr>
            <w:r w:rsidRPr="00FA1ECB">
              <w:rPr>
                <w:sz w:val="20"/>
                <w:szCs w:val="20"/>
              </w:rPr>
              <w:t>Nav.</w:t>
            </w:r>
          </w:p>
        </w:tc>
      </w:tr>
      <w:tr w:rsidR="00FA1ECB" w:rsidRPr="00FA1ECB" w:rsidTr="00FA1ECB">
        <w:trPr>
          <w:trHeight w:val="270"/>
        </w:trPr>
        <w:tc>
          <w:tcPr>
            <w:tcW w:w="1702" w:type="dxa"/>
            <w:hideMark/>
          </w:tcPr>
          <w:p w:rsidR="00FA1ECB" w:rsidRPr="00FA1ECB" w:rsidRDefault="00FA1ECB" w:rsidP="00FA1ECB">
            <w:pPr>
              <w:rPr>
                <w:sz w:val="20"/>
                <w:szCs w:val="20"/>
              </w:rPr>
            </w:pPr>
            <w:r w:rsidRPr="00FA1ECB">
              <w:rPr>
                <w:sz w:val="20"/>
                <w:szCs w:val="20"/>
              </w:rPr>
              <w:t>8. Cita informācija</w:t>
            </w:r>
          </w:p>
        </w:tc>
        <w:tc>
          <w:tcPr>
            <w:tcW w:w="8221" w:type="dxa"/>
            <w:gridSpan w:val="7"/>
          </w:tcPr>
          <w:p w:rsidR="00FA1ECB" w:rsidRPr="00FA1ECB" w:rsidRDefault="00FA1ECB" w:rsidP="00FA1ECB">
            <w:pPr>
              <w:spacing w:after="60" w:line="259" w:lineRule="auto"/>
              <w:jc w:val="both"/>
              <w:rPr>
                <w:rFonts w:eastAsiaTheme="minorHAnsi"/>
                <w:sz w:val="20"/>
                <w:szCs w:val="20"/>
                <w:lang w:eastAsia="en-US"/>
              </w:rPr>
            </w:pPr>
            <w:r w:rsidRPr="00FA1ECB">
              <w:rPr>
                <w:rFonts w:eastAsiaTheme="minorHAnsi"/>
                <w:sz w:val="20"/>
                <w:szCs w:val="20"/>
                <w:lang w:eastAsia="en-US"/>
              </w:rPr>
              <w:t>Finansējums likumprojekta ieviešanai iekļauts Labklājības ministrijas maksimāli pieļaujamajā valsts pamatbudžeta un speciālā budžeta izdevumu kopējā apjomā 2021., 2022. un 2023.gadam un atbilstoši tiks iestrādāts likumprojektā “Par valsts budžetu 2021.gadam” un likumprojektā “Par vidēja termiņa budžeta ietvaru 2021., 2022. un 2023.gadam”.</w:t>
            </w:r>
          </w:p>
        </w:tc>
      </w:tr>
    </w:tbl>
    <w:p w:rsidR="009E4865" w:rsidRPr="00427115" w:rsidRDefault="009E4865" w:rsidP="003E503C">
      <w:pPr>
        <w:rPr>
          <w:iCs/>
        </w:rPr>
      </w:pPr>
    </w:p>
    <w:tbl>
      <w:tblPr>
        <w:tblW w:w="547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2"/>
        <w:gridCol w:w="1689"/>
        <w:gridCol w:w="7711"/>
      </w:tblGrid>
      <w:tr w:rsidR="003E503C" w:rsidRPr="00427115" w:rsidTr="00DD21A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3E503C" w:rsidRPr="00427115" w:rsidRDefault="003E503C">
            <w:pPr>
              <w:spacing w:line="276" w:lineRule="auto"/>
              <w:rPr>
                <w:b/>
                <w:bCs/>
                <w:iCs/>
                <w:noProof/>
                <w:lang w:eastAsia="en-US"/>
              </w:rPr>
            </w:pPr>
            <w:r w:rsidRPr="00427115">
              <w:rPr>
                <w:b/>
                <w:bCs/>
                <w:iCs/>
                <w:noProof/>
                <w:lang w:eastAsia="en-US"/>
              </w:rPr>
              <w:t>IV. Tiesību akta projekta ietekme uz spēkā esošo tiesību normu sistēmu</w:t>
            </w:r>
          </w:p>
        </w:tc>
      </w:tr>
      <w:tr w:rsidR="003E503C" w:rsidRPr="00427115" w:rsidTr="00DD21A3">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noProof/>
                <w:lang w:eastAsia="en-US"/>
              </w:rPr>
            </w:pPr>
            <w:r w:rsidRPr="00427115">
              <w:rPr>
                <w:iCs/>
                <w:noProof/>
                <w:lang w:eastAsia="en-US"/>
              </w:rPr>
              <w:t>1.</w:t>
            </w:r>
          </w:p>
        </w:tc>
        <w:tc>
          <w:tcPr>
            <w:tcW w:w="841"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noProof/>
                <w:lang w:eastAsia="en-US"/>
              </w:rPr>
            </w:pPr>
            <w:r w:rsidRPr="00427115">
              <w:rPr>
                <w:iCs/>
                <w:noProof/>
                <w:lang w:eastAsia="en-US"/>
              </w:rPr>
              <w:t>Saistītie tiesību aktu projekti</w:t>
            </w:r>
          </w:p>
        </w:tc>
        <w:tc>
          <w:tcPr>
            <w:tcW w:w="3857" w:type="pct"/>
            <w:tcBorders>
              <w:top w:val="outset" w:sz="6" w:space="0" w:color="auto"/>
              <w:left w:val="outset" w:sz="6" w:space="0" w:color="auto"/>
              <w:bottom w:val="outset" w:sz="6" w:space="0" w:color="auto"/>
              <w:right w:val="outset" w:sz="6" w:space="0" w:color="auto"/>
            </w:tcBorders>
            <w:hideMark/>
          </w:tcPr>
          <w:p w:rsidR="00AD4381" w:rsidRPr="00693FFF" w:rsidRDefault="00AD4381" w:rsidP="00DD21A3">
            <w:pPr>
              <w:spacing w:after="120"/>
              <w:rPr>
                <w:lang w:eastAsia="ar-SA"/>
              </w:rPr>
            </w:pPr>
            <w:r w:rsidRPr="00693FFF">
              <w:rPr>
                <w:lang w:eastAsia="ar-SA"/>
              </w:rPr>
              <w:t>Likumprojekts izskatāms vienotā paketē ar šādiem likumprojektiem:</w:t>
            </w:r>
          </w:p>
          <w:p w:rsidR="00D21A2A" w:rsidRPr="00D21A2A" w:rsidRDefault="00D21A2A" w:rsidP="00D21A2A">
            <w:pPr>
              <w:pStyle w:val="ListParagraph"/>
              <w:numPr>
                <w:ilvl w:val="0"/>
                <w:numId w:val="1"/>
              </w:numPr>
              <w:spacing w:after="120"/>
              <w:jc w:val="both"/>
              <w:rPr>
                <w:rFonts w:ascii="Times New Roman" w:eastAsia="Times New Roman" w:hAnsi="Times New Roman" w:cs="Times New Roman"/>
                <w:color w:val="000000"/>
                <w:sz w:val="24"/>
                <w:szCs w:val="24"/>
                <w:shd w:val="clear" w:color="auto" w:fill="FFFFFF"/>
              </w:rPr>
            </w:pPr>
            <w:r w:rsidRPr="00D21A2A">
              <w:rPr>
                <w:rFonts w:ascii="Times New Roman" w:eastAsia="Times New Roman" w:hAnsi="Times New Roman" w:cs="Times New Roman"/>
                <w:color w:val="000000"/>
                <w:sz w:val="24"/>
                <w:szCs w:val="24"/>
                <w:shd w:val="clear" w:color="auto" w:fill="FFFFFF"/>
              </w:rPr>
              <w:t xml:space="preserve">likumprojekts </w:t>
            </w:r>
            <w:r w:rsidR="00F81730">
              <w:rPr>
                <w:rFonts w:ascii="Times New Roman" w:eastAsia="Times New Roman" w:hAnsi="Times New Roman" w:cs="Times New Roman"/>
                <w:color w:val="000000"/>
                <w:sz w:val="24"/>
                <w:szCs w:val="24"/>
                <w:shd w:val="clear" w:color="auto" w:fill="FFFFFF"/>
              </w:rPr>
              <w:t>“</w:t>
            </w:r>
            <w:r w:rsidRPr="00D21A2A">
              <w:rPr>
                <w:rFonts w:ascii="Times New Roman" w:eastAsia="Times New Roman" w:hAnsi="Times New Roman" w:cs="Times New Roman"/>
                <w:color w:val="000000"/>
                <w:sz w:val="24"/>
                <w:szCs w:val="24"/>
                <w:shd w:val="clear" w:color="auto" w:fill="FFFFFF"/>
              </w:rPr>
              <w:t>Par valsts budžetu 2021.gadam”;</w:t>
            </w:r>
          </w:p>
          <w:p w:rsidR="00D21A2A" w:rsidRDefault="00D21A2A" w:rsidP="00D21A2A">
            <w:pPr>
              <w:pStyle w:val="ListParagraph"/>
              <w:numPr>
                <w:ilvl w:val="0"/>
                <w:numId w:val="1"/>
              </w:numPr>
              <w:spacing w:after="120"/>
              <w:jc w:val="both"/>
              <w:rPr>
                <w:rFonts w:ascii="Times New Roman" w:eastAsia="Times New Roman" w:hAnsi="Times New Roman" w:cs="Times New Roman"/>
                <w:color w:val="000000"/>
                <w:sz w:val="24"/>
                <w:szCs w:val="24"/>
                <w:shd w:val="clear" w:color="auto" w:fill="FFFFFF"/>
              </w:rPr>
            </w:pPr>
            <w:r w:rsidRPr="00D21A2A">
              <w:rPr>
                <w:rFonts w:ascii="Times New Roman" w:eastAsia="Times New Roman" w:hAnsi="Times New Roman" w:cs="Times New Roman"/>
                <w:color w:val="000000"/>
                <w:sz w:val="24"/>
                <w:szCs w:val="24"/>
                <w:shd w:val="clear" w:color="auto" w:fill="FFFFFF"/>
              </w:rPr>
              <w:t>likumprojekts “Grozījumi likumā “Par sociālo drošību””;</w:t>
            </w:r>
          </w:p>
          <w:p w:rsidR="00F81730" w:rsidRPr="00D21A2A" w:rsidRDefault="00F81730" w:rsidP="00D21A2A">
            <w:pPr>
              <w:pStyle w:val="ListParagraph"/>
              <w:numPr>
                <w:ilvl w:val="0"/>
                <w:numId w:val="1"/>
              </w:numPr>
              <w:spacing w:after="1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likumprojekts “Grozījumi likumā “Par valsts pensijām””;</w:t>
            </w:r>
          </w:p>
          <w:p w:rsidR="00D21A2A" w:rsidRPr="00D21A2A" w:rsidRDefault="00D21A2A" w:rsidP="00D21A2A">
            <w:pPr>
              <w:pStyle w:val="ListParagraph"/>
              <w:numPr>
                <w:ilvl w:val="0"/>
                <w:numId w:val="1"/>
              </w:numPr>
              <w:spacing w:after="120"/>
              <w:jc w:val="both"/>
              <w:rPr>
                <w:rFonts w:ascii="Times New Roman" w:eastAsia="Times New Roman" w:hAnsi="Times New Roman" w:cs="Times New Roman"/>
                <w:color w:val="000000"/>
                <w:sz w:val="24"/>
                <w:szCs w:val="24"/>
                <w:shd w:val="clear" w:color="auto" w:fill="FFFFFF"/>
              </w:rPr>
            </w:pPr>
            <w:r w:rsidRPr="00D21A2A">
              <w:rPr>
                <w:rFonts w:ascii="Times New Roman" w:eastAsia="Times New Roman" w:hAnsi="Times New Roman" w:cs="Times New Roman"/>
                <w:color w:val="000000"/>
                <w:sz w:val="24"/>
                <w:szCs w:val="24"/>
                <w:shd w:val="clear" w:color="auto" w:fill="FFFFFF"/>
              </w:rPr>
              <w:t>likumprojekts “Grozījumi likumā “Par obligāto sociālo apdrošināšanu pret nelaimes gadījumiem darbā un arodslimībām””;</w:t>
            </w:r>
          </w:p>
          <w:p w:rsidR="00D21A2A" w:rsidRPr="00D21A2A" w:rsidRDefault="00D21A2A" w:rsidP="00D21A2A">
            <w:pPr>
              <w:pStyle w:val="ListParagraph"/>
              <w:numPr>
                <w:ilvl w:val="0"/>
                <w:numId w:val="1"/>
              </w:numPr>
              <w:spacing w:after="120"/>
              <w:jc w:val="both"/>
              <w:rPr>
                <w:rFonts w:ascii="Times New Roman" w:eastAsia="Times New Roman" w:hAnsi="Times New Roman" w:cs="Times New Roman"/>
                <w:color w:val="000000"/>
                <w:sz w:val="24"/>
                <w:szCs w:val="24"/>
                <w:shd w:val="clear" w:color="auto" w:fill="FFFFFF"/>
              </w:rPr>
            </w:pPr>
            <w:r w:rsidRPr="00D21A2A">
              <w:rPr>
                <w:rFonts w:ascii="Times New Roman" w:eastAsia="Times New Roman" w:hAnsi="Times New Roman" w:cs="Times New Roman"/>
                <w:color w:val="000000"/>
                <w:sz w:val="24"/>
                <w:szCs w:val="24"/>
                <w:shd w:val="clear" w:color="auto" w:fill="FFFFFF"/>
              </w:rPr>
              <w:t xml:space="preserve">likumprojekts “Grozījumi Valsts </w:t>
            </w:r>
            <w:proofErr w:type="spellStart"/>
            <w:r w:rsidRPr="00D21A2A">
              <w:rPr>
                <w:rFonts w:ascii="Times New Roman" w:eastAsia="Times New Roman" w:hAnsi="Times New Roman" w:cs="Times New Roman"/>
                <w:color w:val="000000"/>
                <w:sz w:val="24"/>
                <w:szCs w:val="24"/>
                <w:shd w:val="clear" w:color="auto" w:fill="FFFFFF"/>
              </w:rPr>
              <w:t>fondēto</w:t>
            </w:r>
            <w:proofErr w:type="spellEnd"/>
            <w:r w:rsidRPr="00D21A2A">
              <w:rPr>
                <w:rFonts w:ascii="Times New Roman" w:eastAsia="Times New Roman" w:hAnsi="Times New Roman" w:cs="Times New Roman"/>
                <w:color w:val="000000"/>
                <w:sz w:val="24"/>
                <w:szCs w:val="24"/>
                <w:shd w:val="clear" w:color="auto" w:fill="FFFFFF"/>
              </w:rPr>
              <w:t xml:space="preserve"> pensiju likumā”;</w:t>
            </w:r>
          </w:p>
          <w:p w:rsidR="00D21A2A" w:rsidRPr="00D21A2A" w:rsidRDefault="00D21A2A" w:rsidP="00D21A2A">
            <w:pPr>
              <w:pStyle w:val="ListParagraph"/>
              <w:numPr>
                <w:ilvl w:val="0"/>
                <w:numId w:val="1"/>
              </w:numPr>
              <w:spacing w:after="120"/>
              <w:jc w:val="both"/>
              <w:rPr>
                <w:rFonts w:ascii="Times New Roman" w:eastAsia="Times New Roman" w:hAnsi="Times New Roman" w:cs="Times New Roman"/>
                <w:color w:val="000000"/>
                <w:sz w:val="24"/>
                <w:szCs w:val="24"/>
                <w:shd w:val="clear" w:color="auto" w:fill="FFFFFF"/>
              </w:rPr>
            </w:pPr>
            <w:r w:rsidRPr="00D21A2A">
              <w:rPr>
                <w:rFonts w:ascii="Times New Roman" w:eastAsia="Times New Roman" w:hAnsi="Times New Roman" w:cs="Times New Roman"/>
                <w:color w:val="000000"/>
                <w:sz w:val="24"/>
                <w:szCs w:val="24"/>
                <w:shd w:val="clear" w:color="auto" w:fill="FFFFFF"/>
              </w:rPr>
              <w:t>likumprojekts “Grozījumi likumā “Par apdrošināšanu bezdarba gadījumam””;</w:t>
            </w:r>
          </w:p>
          <w:p w:rsidR="00D21A2A" w:rsidRPr="00D21A2A" w:rsidRDefault="00D21A2A" w:rsidP="00D21A2A">
            <w:pPr>
              <w:pStyle w:val="ListParagraph"/>
              <w:numPr>
                <w:ilvl w:val="0"/>
                <w:numId w:val="1"/>
              </w:numPr>
              <w:spacing w:after="120"/>
              <w:jc w:val="both"/>
              <w:rPr>
                <w:rFonts w:ascii="Times New Roman" w:eastAsia="Times New Roman" w:hAnsi="Times New Roman" w:cs="Times New Roman"/>
                <w:color w:val="000000"/>
                <w:sz w:val="24"/>
                <w:szCs w:val="24"/>
                <w:shd w:val="clear" w:color="auto" w:fill="FFFFFF"/>
              </w:rPr>
            </w:pPr>
            <w:r w:rsidRPr="00D21A2A">
              <w:rPr>
                <w:rFonts w:ascii="Times New Roman" w:eastAsia="Times New Roman" w:hAnsi="Times New Roman" w:cs="Times New Roman"/>
                <w:color w:val="000000"/>
                <w:sz w:val="24"/>
                <w:szCs w:val="24"/>
                <w:shd w:val="clear" w:color="auto" w:fill="FFFFFF"/>
              </w:rPr>
              <w:t>likumprojekts “Grozījumi Valsts sociālo pabalstu likumā”;</w:t>
            </w:r>
          </w:p>
          <w:p w:rsidR="00D21A2A" w:rsidRPr="00D21A2A" w:rsidRDefault="00D21A2A" w:rsidP="00D21A2A">
            <w:pPr>
              <w:pStyle w:val="ListParagraph"/>
              <w:numPr>
                <w:ilvl w:val="0"/>
                <w:numId w:val="1"/>
              </w:numPr>
              <w:spacing w:after="120"/>
              <w:jc w:val="both"/>
              <w:rPr>
                <w:rFonts w:ascii="Times New Roman" w:eastAsia="Times New Roman" w:hAnsi="Times New Roman" w:cs="Times New Roman"/>
                <w:color w:val="000000"/>
                <w:sz w:val="24"/>
                <w:szCs w:val="24"/>
                <w:shd w:val="clear" w:color="auto" w:fill="FFFFFF"/>
              </w:rPr>
            </w:pPr>
            <w:r w:rsidRPr="00D21A2A">
              <w:rPr>
                <w:rFonts w:ascii="Times New Roman" w:eastAsia="Times New Roman" w:hAnsi="Times New Roman" w:cs="Times New Roman"/>
                <w:color w:val="000000"/>
                <w:sz w:val="24"/>
                <w:szCs w:val="24"/>
                <w:shd w:val="clear" w:color="auto" w:fill="FFFFFF"/>
              </w:rPr>
              <w:lastRenderedPageBreak/>
              <w:t>likumprojekts “Grozījumi Sociālo pakalpojumu un sociālās palīdzības likumā”;</w:t>
            </w:r>
          </w:p>
          <w:p w:rsidR="00D21A2A" w:rsidRPr="00D21A2A" w:rsidRDefault="00D21A2A" w:rsidP="00D21A2A">
            <w:pPr>
              <w:pStyle w:val="ListParagraph"/>
              <w:numPr>
                <w:ilvl w:val="0"/>
                <w:numId w:val="1"/>
              </w:numPr>
              <w:spacing w:after="120"/>
              <w:jc w:val="both"/>
              <w:rPr>
                <w:rFonts w:ascii="Times New Roman" w:eastAsia="Times New Roman" w:hAnsi="Times New Roman" w:cs="Times New Roman"/>
                <w:color w:val="000000"/>
                <w:sz w:val="24"/>
                <w:szCs w:val="24"/>
                <w:shd w:val="clear" w:color="auto" w:fill="FFFFFF"/>
              </w:rPr>
            </w:pPr>
            <w:r w:rsidRPr="00D21A2A">
              <w:rPr>
                <w:rFonts w:ascii="Times New Roman" w:eastAsia="Times New Roman" w:hAnsi="Times New Roman" w:cs="Times New Roman"/>
                <w:color w:val="000000"/>
                <w:sz w:val="24"/>
                <w:szCs w:val="24"/>
                <w:shd w:val="clear" w:color="auto" w:fill="FFFFFF"/>
              </w:rPr>
              <w:t>likumprojekts “Grozījumi Černobiļas atomelektrostacijas avārijas seku likvidēšanas dalībnieku un Černobiļas atomelektrostacijas avārijas rezultātā cietušo personu sociālās aizsardzības likumā”;</w:t>
            </w:r>
          </w:p>
          <w:p w:rsidR="00D21A2A" w:rsidRPr="00D21A2A" w:rsidRDefault="00D21A2A" w:rsidP="00D21A2A">
            <w:pPr>
              <w:pStyle w:val="ListParagraph"/>
              <w:numPr>
                <w:ilvl w:val="0"/>
                <w:numId w:val="1"/>
              </w:numPr>
              <w:spacing w:after="120"/>
              <w:jc w:val="both"/>
              <w:rPr>
                <w:rFonts w:ascii="Times New Roman" w:eastAsia="Times New Roman" w:hAnsi="Times New Roman" w:cs="Times New Roman"/>
                <w:color w:val="000000"/>
                <w:sz w:val="24"/>
                <w:szCs w:val="24"/>
                <w:shd w:val="clear" w:color="auto" w:fill="FFFFFF"/>
              </w:rPr>
            </w:pPr>
            <w:r w:rsidRPr="00D21A2A">
              <w:rPr>
                <w:rFonts w:ascii="Times New Roman" w:eastAsia="Times New Roman" w:hAnsi="Times New Roman" w:cs="Times New Roman"/>
                <w:color w:val="000000"/>
                <w:sz w:val="24"/>
                <w:szCs w:val="24"/>
                <w:shd w:val="clear" w:color="auto" w:fill="FFFFFF"/>
              </w:rPr>
              <w:t>likumprojekts “Grozījumi likumā “Par palīdzību dzīvokļa jautājumu risināšanā””;</w:t>
            </w:r>
          </w:p>
          <w:p w:rsidR="00D21A2A" w:rsidRPr="00D21A2A" w:rsidRDefault="00D21A2A" w:rsidP="00DD21A3">
            <w:pPr>
              <w:pStyle w:val="ListParagraph"/>
              <w:numPr>
                <w:ilvl w:val="0"/>
                <w:numId w:val="1"/>
              </w:numPr>
              <w:spacing w:after="120"/>
              <w:jc w:val="both"/>
              <w:rPr>
                <w:rFonts w:ascii="Times New Roman" w:eastAsia="Times New Roman" w:hAnsi="Times New Roman" w:cs="Times New Roman"/>
                <w:color w:val="000000"/>
                <w:sz w:val="24"/>
                <w:szCs w:val="24"/>
                <w:shd w:val="clear" w:color="auto" w:fill="FFFFFF"/>
              </w:rPr>
            </w:pPr>
            <w:r w:rsidRPr="00D21A2A">
              <w:rPr>
                <w:rFonts w:ascii="Times New Roman" w:eastAsia="Times New Roman" w:hAnsi="Times New Roman" w:cs="Times New Roman"/>
                <w:color w:val="000000"/>
                <w:sz w:val="24"/>
                <w:szCs w:val="24"/>
                <w:shd w:val="clear" w:color="auto" w:fill="FFFFFF"/>
              </w:rPr>
              <w:t>likumprojekts “Grozījumi likumā “Par dzīvojamo telpu īri””.</w:t>
            </w:r>
          </w:p>
          <w:p w:rsidR="00693FFF" w:rsidRDefault="00693FFF" w:rsidP="00DD21A3">
            <w:pPr>
              <w:spacing w:after="120"/>
              <w:jc w:val="both"/>
              <w:rPr>
                <w:sz w:val="22"/>
                <w:szCs w:val="22"/>
              </w:rPr>
            </w:pPr>
            <w:r>
              <w:rPr>
                <w:iCs/>
              </w:rPr>
              <w:t>Pēc likumprojekta pieņemšanas Saeimā nepieciešams veikt grozījumus</w:t>
            </w:r>
            <w:bookmarkStart w:id="6" w:name="_Hlk34054979"/>
            <w:r>
              <w:t xml:space="preserve"> Ministru kabineta 28.07.1998. noteikumos Nr.270 “Vidējās apdrošināšanas iemaksu algas aprēķināšanas kārtība un valsts sociālās apdrošināšanas pabalstu piešķiršanas, aprēķināšanas un izmaksas kārtība”</w:t>
            </w:r>
            <w:bookmarkEnd w:id="6"/>
            <w:r>
              <w:t>.</w:t>
            </w:r>
          </w:p>
          <w:p w:rsidR="00693FFF" w:rsidRPr="00693FFF" w:rsidRDefault="00693FFF" w:rsidP="00DD21A3">
            <w:pPr>
              <w:spacing w:after="120"/>
              <w:jc w:val="both"/>
              <w:rPr>
                <w:lang w:eastAsia="ar-SA"/>
              </w:rPr>
            </w:pPr>
          </w:p>
        </w:tc>
      </w:tr>
      <w:tr w:rsidR="003E503C" w:rsidRPr="00427115" w:rsidTr="00DD21A3">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noProof/>
                <w:lang w:eastAsia="en-US"/>
              </w:rPr>
            </w:pPr>
            <w:r w:rsidRPr="00427115">
              <w:rPr>
                <w:iCs/>
                <w:noProof/>
                <w:lang w:eastAsia="en-US"/>
              </w:rPr>
              <w:lastRenderedPageBreak/>
              <w:t>2.</w:t>
            </w:r>
          </w:p>
        </w:tc>
        <w:tc>
          <w:tcPr>
            <w:tcW w:w="841"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noProof/>
                <w:lang w:eastAsia="en-US"/>
              </w:rPr>
            </w:pPr>
            <w:r w:rsidRPr="00427115">
              <w:rPr>
                <w:iCs/>
                <w:noProof/>
                <w:lang w:eastAsia="en-US"/>
              </w:rPr>
              <w:t>Atbildīgā institūcija</w:t>
            </w:r>
          </w:p>
        </w:tc>
        <w:tc>
          <w:tcPr>
            <w:tcW w:w="3857" w:type="pct"/>
            <w:tcBorders>
              <w:top w:val="outset" w:sz="6" w:space="0" w:color="auto"/>
              <w:left w:val="outset" w:sz="6" w:space="0" w:color="auto"/>
              <w:bottom w:val="outset" w:sz="6" w:space="0" w:color="auto"/>
              <w:right w:val="outset" w:sz="6" w:space="0" w:color="auto"/>
            </w:tcBorders>
            <w:hideMark/>
          </w:tcPr>
          <w:p w:rsidR="003E503C" w:rsidRPr="00427115" w:rsidRDefault="00693FFF" w:rsidP="00DD21A3">
            <w:pPr>
              <w:spacing w:after="120"/>
              <w:rPr>
                <w:iCs/>
                <w:noProof/>
                <w:lang w:eastAsia="en-US"/>
              </w:rPr>
            </w:pPr>
            <w:r>
              <w:rPr>
                <w:iCs/>
              </w:rPr>
              <w:t>Labklājības ministrija</w:t>
            </w:r>
            <w:r w:rsidR="00D21A2A">
              <w:rPr>
                <w:iCs/>
              </w:rPr>
              <w:t>.</w:t>
            </w:r>
          </w:p>
        </w:tc>
      </w:tr>
      <w:tr w:rsidR="00693FFF" w:rsidRPr="00427115" w:rsidTr="00DD21A3">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93FFF" w:rsidRPr="00427115" w:rsidRDefault="00693FFF" w:rsidP="00DD21A3">
            <w:pPr>
              <w:spacing w:after="120"/>
              <w:rPr>
                <w:iCs/>
                <w:noProof/>
                <w:lang w:eastAsia="en-US"/>
              </w:rPr>
            </w:pPr>
            <w:r w:rsidRPr="00427115">
              <w:rPr>
                <w:iCs/>
                <w:noProof/>
                <w:lang w:eastAsia="en-US"/>
              </w:rPr>
              <w:t>3.</w:t>
            </w:r>
          </w:p>
        </w:tc>
        <w:tc>
          <w:tcPr>
            <w:tcW w:w="841" w:type="pct"/>
            <w:tcBorders>
              <w:top w:val="outset" w:sz="6" w:space="0" w:color="auto"/>
              <w:left w:val="outset" w:sz="6" w:space="0" w:color="auto"/>
              <w:bottom w:val="outset" w:sz="6" w:space="0" w:color="auto"/>
              <w:right w:val="outset" w:sz="6" w:space="0" w:color="auto"/>
            </w:tcBorders>
            <w:hideMark/>
          </w:tcPr>
          <w:p w:rsidR="00693FFF" w:rsidRPr="00427115" w:rsidRDefault="00693FFF" w:rsidP="00DD21A3">
            <w:pPr>
              <w:spacing w:after="120"/>
              <w:rPr>
                <w:iCs/>
                <w:noProof/>
                <w:lang w:eastAsia="en-US"/>
              </w:rPr>
            </w:pPr>
            <w:r w:rsidRPr="00427115">
              <w:rPr>
                <w:iCs/>
                <w:noProof/>
                <w:lang w:eastAsia="en-US"/>
              </w:rPr>
              <w:t>Cita informācija</w:t>
            </w:r>
          </w:p>
        </w:tc>
        <w:tc>
          <w:tcPr>
            <w:tcW w:w="3857" w:type="pct"/>
            <w:tcBorders>
              <w:top w:val="outset" w:sz="6" w:space="0" w:color="auto"/>
              <w:left w:val="outset" w:sz="6" w:space="0" w:color="auto"/>
              <w:bottom w:val="outset" w:sz="6" w:space="0" w:color="auto"/>
              <w:right w:val="outset" w:sz="6" w:space="0" w:color="auto"/>
            </w:tcBorders>
            <w:hideMark/>
          </w:tcPr>
          <w:p w:rsidR="00693FFF" w:rsidRPr="003E6FFD" w:rsidRDefault="00693FFF" w:rsidP="00DD21A3">
            <w:pPr>
              <w:spacing w:after="120"/>
              <w:rPr>
                <w:iCs/>
              </w:rPr>
            </w:pPr>
            <w:r>
              <w:rPr>
                <w:shd w:val="clear" w:color="auto" w:fill="FFFFFF"/>
              </w:rPr>
              <w:t>Likumprojekta virzība ir tieši saistīta ar likumu “Par valsts budžetu 2021.gadam”.</w:t>
            </w:r>
          </w:p>
        </w:tc>
      </w:tr>
    </w:tbl>
    <w:p w:rsidR="003E503C" w:rsidRPr="00427115" w:rsidRDefault="003E503C" w:rsidP="003E503C">
      <w:pPr>
        <w:rPr>
          <w:iCs/>
        </w:rPr>
      </w:pPr>
      <w:r w:rsidRPr="00427115">
        <w:rPr>
          <w:iCs/>
        </w:rPr>
        <w:t xml:space="preserve"> </w:t>
      </w:r>
    </w:p>
    <w:tbl>
      <w:tblPr>
        <w:tblW w:w="547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2"/>
      </w:tblGrid>
      <w:tr w:rsidR="003E503C" w:rsidRPr="00427115" w:rsidTr="00DD21A3">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3E503C" w:rsidRPr="00427115" w:rsidRDefault="003E503C">
            <w:pPr>
              <w:spacing w:line="276" w:lineRule="auto"/>
              <w:rPr>
                <w:b/>
                <w:bCs/>
                <w:iCs/>
                <w:lang w:eastAsia="en-US"/>
              </w:rPr>
            </w:pPr>
            <w:r w:rsidRPr="00427115">
              <w:rPr>
                <w:b/>
                <w:bCs/>
                <w:iCs/>
                <w:lang w:eastAsia="en-US"/>
              </w:rPr>
              <w:t>V. Tiesību akta projekta atbilstība Latvijas Republikas starptautiskajām saistībām</w:t>
            </w:r>
          </w:p>
        </w:tc>
      </w:tr>
      <w:tr w:rsidR="003E503C" w:rsidRPr="00427115" w:rsidTr="00DD21A3">
        <w:trPr>
          <w:trHeight w:val="432"/>
          <w:tblCellSpacing w:w="15" w:type="dxa"/>
        </w:trPr>
        <w:tc>
          <w:tcPr>
            <w:tcW w:w="4970" w:type="pct"/>
            <w:tcBorders>
              <w:top w:val="outset" w:sz="6" w:space="0" w:color="auto"/>
              <w:left w:val="outset" w:sz="6" w:space="0" w:color="auto"/>
              <w:bottom w:val="nil"/>
              <w:right w:val="outset" w:sz="6" w:space="0" w:color="auto"/>
            </w:tcBorders>
            <w:hideMark/>
          </w:tcPr>
          <w:p w:rsidR="003E503C" w:rsidRPr="00427115" w:rsidRDefault="003E503C">
            <w:pPr>
              <w:spacing w:line="276" w:lineRule="auto"/>
              <w:jc w:val="center"/>
              <w:rPr>
                <w:iCs/>
                <w:lang w:eastAsia="en-US"/>
              </w:rPr>
            </w:pPr>
            <w:r w:rsidRPr="00427115">
              <w:rPr>
                <w:lang w:eastAsia="en-US"/>
              </w:rPr>
              <w:t>Likumprojekts šo jomu neskar.</w:t>
            </w:r>
          </w:p>
        </w:tc>
      </w:tr>
    </w:tbl>
    <w:p w:rsidR="003E503C" w:rsidRPr="00427115" w:rsidRDefault="003E503C" w:rsidP="003E503C">
      <w:pPr>
        <w:rPr>
          <w:iCs/>
        </w:rPr>
      </w:pPr>
    </w:p>
    <w:tbl>
      <w:tblPr>
        <w:tblW w:w="547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0"/>
        <w:gridCol w:w="3010"/>
        <w:gridCol w:w="6052"/>
      </w:tblGrid>
      <w:tr w:rsidR="003E503C" w:rsidRPr="00427115" w:rsidTr="00DD21A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3E503C" w:rsidRPr="00427115" w:rsidRDefault="003E503C">
            <w:pPr>
              <w:spacing w:line="276" w:lineRule="auto"/>
              <w:rPr>
                <w:b/>
                <w:bCs/>
                <w:iCs/>
                <w:lang w:eastAsia="en-US"/>
              </w:rPr>
            </w:pPr>
            <w:r w:rsidRPr="00427115">
              <w:rPr>
                <w:b/>
                <w:bCs/>
                <w:iCs/>
                <w:lang w:eastAsia="en-US"/>
              </w:rPr>
              <w:t>VI. Sabiedrības līdzdalība un komunikācijas aktivitātes</w:t>
            </w:r>
          </w:p>
        </w:tc>
      </w:tr>
      <w:tr w:rsidR="003E503C" w:rsidRPr="00427115" w:rsidTr="00DD21A3">
        <w:trPr>
          <w:tblCellSpacing w:w="15" w:type="dxa"/>
        </w:trPr>
        <w:tc>
          <w:tcPr>
            <w:tcW w:w="413"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1.</w:t>
            </w:r>
          </w:p>
        </w:tc>
        <w:tc>
          <w:tcPr>
            <w:tcW w:w="1511"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Plānotās sabiedrības līdzdalības un komunikācijas aktivitātes saistībā ar projektu</w:t>
            </w:r>
          </w:p>
        </w:tc>
        <w:tc>
          <w:tcPr>
            <w:tcW w:w="3016" w:type="pct"/>
            <w:tcBorders>
              <w:top w:val="outset" w:sz="6" w:space="0" w:color="auto"/>
              <w:left w:val="outset" w:sz="6" w:space="0" w:color="auto"/>
              <w:bottom w:val="outset" w:sz="6" w:space="0" w:color="auto"/>
              <w:right w:val="outset" w:sz="6" w:space="0" w:color="auto"/>
            </w:tcBorders>
            <w:hideMark/>
          </w:tcPr>
          <w:p w:rsidR="003E503C" w:rsidRPr="00427115" w:rsidRDefault="00924837" w:rsidP="00DD21A3">
            <w:pPr>
              <w:spacing w:after="120"/>
              <w:jc w:val="both"/>
              <w:rPr>
                <w:iCs/>
                <w:lang w:eastAsia="en-US"/>
              </w:rPr>
            </w:pPr>
            <w:r w:rsidRPr="00427115">
              <w:rPr>
                <w:iCs/>
                <w:color w:val="000000" w:themeColor="text1"/>
              </w:rPr>
              <w:t xml:space="preserve">Sabiedrības līdzdalība nav nepieciešama, jo likumprojekts paredz saglabāt līdzšinējo kārtību attiecībā uz apbedīšanas pabalstu </w:t>
            </w:r>
            <w:r w:rsidR="003144B4" w:rsidRPr="00427115">
              <w:rPr>
                <w:iCs/>
                <w:color w:val="000000" w:themeColor="text1"/>
              </w:rPr>
              <w:t xml:space="preserve">piešķiršanu </w:t>
            </w:r>
            <w:r w:rsidRPr="00427115">
              <w:rPr>
                <w:iCs/>
                <w:color w:val="000000" w:themeColor="text1"/>
              </w:rPr>
              <w:t xml:space="preserve">apdrošinātās personas </w:t>
            </w:r>
            <w:r w:rsidR="00427115">
              <w:rPr>
                <w:iCs/>
                <w:color w:val="000000" w:themeColor="text1"/>
              </w:rPr>
              <w:t xml:space="preserve">apgādībā bijuša </w:t>
            </w:r>
            <w:r w:rsidRPr="00427115">
              <w:rPr>
                <w:iCs/>
                <w:color w:val="000000" w:themeColor="text1"/>
              </w:rPr>
              <w:t>ģimenes locekļa nāves gadījumā.</w:t>
            </w:r>
          </w:p>
        </w:tc>
      </w:tr>
      <w:tr w:rsidR="003E503C" w:rsidRPr="00427115" w:rsidTr="00DD21A3">
        <w:trPr>
          <w:tblCellSpacing w:w="15" w:type="dxa"/>
        </w:trPr>
        <w:tc>
          <w:tcPr>
            <w:tcW w:w="413"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2.</w:t>
            </w:r>
          </w:p>
        </w:tc>
        <w:tc>
          <w:tcPr>
            <w:tcW w:w="1511"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Sabiedrības līdzdalība projekta izstrādē</w:t>
            </w:r>
          </w:p>
        </w:tc>
        <w:tc>
          <w:tcPr>
            <w:tcW w:w="3016" w:type="pct"/>
            <w:tcBorders>
              <w:top w:val="outset" w:sz="6" w:space="0" w:color="auto"/>
              <w:left w:val="outset" w:sz="6" w:space="0" w:color="auto"/>
              <w:bottom w:val="outset" w:sz="6" w:space="0" w:color="auto"/>
              <w:right w:val="outset" w:sz="6" w:space="0" w:color="auto"/>
            </w:tcBorders>
            <w:hideMark/>
          </w:tcPr>
          <w:p w:rsidR="003E503C" w:rsidRPr="00427115" w:rsidRDefault="00924837" w:rsidP="00DD21A3">
            <w:pPr>
              <w:spacing w:after="120"/>
              <w:rPr>
                <w:iCs/>
                <w:lang w:eastAsia="en-US"/>
              </w:rPr>
            </w:pPr>
            <w:r w:rsidRPr="00427115">
              <w:rPr>
                <w:iCs/>
                <w:lang w:eastAsia="en-US"/>
              </w:rPr>
              <w:t>Likumprojekts šo jomu neskar.</w:t>
            </w:r>
          </w:p>
        </w:tc>
      </w:tr>
      <w:tr w:rsidR="003E503C" w:rsidRPr="00427115" w:rsidTr="00DD21A3">
        <w:trPr>
          <w:tblCellSpacing w:w="15" w:type="dxa"/>
        </w:trPr>
        <w:tc>
          <w:tcPr>
            <w:tcW w:w="413"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3.</w:t>
            </w:r>
          </w:p>
        </w:tc>
        <w:tc>
          <w:tcPr>
            <w:tcW w:w="1511"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Sabiedrības līdzdalības rezultāti</w:t>
            </w:r>
          </w:p>
        </w:tc>
        <w:tc>
          <w:tcPr>
            <w:tcW w:w="3016" w:type="pct"/>
            <w:tcBorders>
              <w:top w:val="outset" w:sz="6" w:space="0" w:color="auto"/>
              <w:left w:val="outset" w:sz="6" w:space="0" w:color="auto"/>
              <w:bottom w:val="outset" w:sz="6" w:space="0" w:color="auto"/>
              <w:right w:val="outset" w:sz="6" w:space="0" w:color="auto"/>
            </w:tcBorders>
            <w:hideMark/>
          </w:tcPr>
          <w:p w:rsidR="003E503C" w:rsidRPr="00427115" w:rsidRDefault="00427115" w:rsidP="00DD21A3">
            <w:pPr>
              <w:spacing w:after="120"/>
              <w:jc w:val="both"/>
              <w:rPr>
                <w:iCs/>
                <w:lang w:eastAsia="en-US"/>
              </w:rPr>
            </w:pPr>
            <w:r>
              <w:rPr>
                <w:iCs/>
                <w:lang w:eastAsia="en-US"/>
              </w:rPr>
              <w:t>Nav.</w:t>
            </w:r>
          </w:p>
        </w:tc>
      </w:tr>
      <w:tr w:rsidR="003E503C" w:rsidRPr="00427115" w:rsidTr="00DD21A3">
        <w:trPr>
          <w:tblCellSpacing w:w="15" w:type="dxa"/>
        </w:trPr>
        <w:tc>
          <w:tcPr>
            <w:tcW w:w="413"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4.</w:t>
            </w:r>
          </w:p>
        </w:tc>
        <w:tc>
          <w:tcPr>
            <w:tcW w:w="1511"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Cita informācija</w:t>
            </w:r>
          </w:p>
        </w:tc>
        <w:tc>
          <w:tcPr>
            <w:tcW w:w="3016"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Nav.</w:t>
            </w:r>
          </w:p>
        </w:tc>
      </w:tr>
    </w:tbl>
    <w:p w:rsidR="003E503C" w:rsidRPr="00427115" w:rsidRDefault="003E503C" w:rsidP="003E503C">
      <w:pPr>
        <w:rPr>
          <w:iCs/>
        </w:rPr>
      </w:pPr>
      <w:r w:rsidRPr="00427115">
        <w:rPr>
          <w:iCs/>
        </w:rPr>
        <w:t xml:space="preserve">  </w:t>
      </w:r>
    </w:p>
    <w:tbl>
      <w:tblPr>
        <w:tblW w:w="547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0"/>
        <w:gridCol w:w="3010"/>
        <w:gridCol w:w="6052"/>
      </w:tblGrid>
      <w:tr w:rsidR="003E503C" w:rsidRPr="00427115" w:rsidTr="00DD21A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3E503C" w:rsidRPr="00427115" w:rsidRDefault="003E503C">
            <w:pPr>
              <w:spacing w:line="276" w:lineRule="auto"/>
              <w:rPr>
                <w:b/>
                <w:bCs/>
                <w:iCs/>
                <w:lang w:eastAsia="en-US"/>
              </w:rPr>
            </w:pPr>
            <w:r w:rsidRPr="00427115">
              <w:rPr>
                <w:b/>
                <w:bCs/>
                <w:iCs/>
                <w:lang w:eastAsia="en-US"/>
              </w:rPr>
              <w:t>VII. Tiesību akta projekta izpildes nodrošināšana un tās ietekme uz institūcijām</w:t>
            </w:r>
          </w:p>
        </w:tc>
      </w:tr>
      <w:tr w:rsidR="003E503C" w:rsidRPr="00427115" w:rsidTr="00DD21A3">
        <w:trPr>
          <w:tblCellSpacing w:w="15" w:type="dxa"/>
        </w:trPr>
        <w:tc>
          <w:tcPr>
            <w:tcW w:w="413" w:type="pct"/>
            <w:tcBorders>
              <w:top w:val="outset" w:sz="6" w:space="0" w:color="auto"/>
              <w:left w:val="outset" w:sz="6" w:space="0" w:color="auto"/>
              <w:bottom w:val="outset" w:sz="6" w:space="0" w:color="auto"/>
              <w:right w:val="outset" w:sz="6" w:space="0" w:color="auto"/>
            </w:tcBorders>
            <w:hideMark/>
          </w:tcPr>
          <w:p w:rsidR="003E503C" w:rsidRPr="00427115" w:rsidRDefault="003E503C">
            <w:pPr>
              <w:spacing w:line="276" w:lineRule="auto"/>
              <w:rPr>
                <w:iCs/>
                <w:lang w:eastAsia="en-US"/>
              </w:rPr>
            </w:pPr>
            <w:r w:rsidRPr="00427115">
              <w:rPr>
                <w:iCs/>
                <w:lang w:eastAsia="en-US"/>
              </w:rPr>
              <w:t>1.</w:t>
            </w:r>
          </w:p>
        </w:tc>
        <w:tc>
          <w:tcPr>
            <w:tcW w:w="1511" w:type="pct"/>
            <w:tcBorders>
              <w:top w:val="outset" w:sz="6" w:space="0" w:color="auto"/>
              <w:left w:val="outset" w:sz="6" w:space="0" w:color="auto"/>
              <w:bottom w:val="outset" w:sz="6" w:space="0" w:color="auto"/>
              <w:right w:val="outset" w:sz="6" w:space="0" w:color="auto"/>
            </w:tcBorders>
            <w:hideMark/>
          </w:tcPr>
          <w:p w:rsidR="003E503C" w:rsidRPr="00427115" w:rsidRDefault="003E503C">
            <w:pPr>
              <w:spacing w:line="276" w:lineRule="auto"/>
              <w:rPr>
                <w:iCs/>
                <w:lang w:eastAsia="en-US"/>
              </w:rPr>
            </w:pPr>
            <w:r w:rsidRPr="00427115">
              <w:rPr>
                <w:iCs/>
                <w:lang w:eastAsia="en-US"/>
              </w:rPr>
              <w:t>Projekta izpildē iesaistītās institūcijas</w:t>
            </w:r>
          </w:p>
        </w:tc>
        <w:tc>
          <w:tcPr>
            <w:tcW w:w="3016" w:type="pct"/>
            <w:tcBorders>
              <w:top w:val="outset" w:sz="6" w:space="0" w:color="auto"/>
              <w:left w:val="outset" w:sz="6" w:space="0" w:color="auto"/>
              <w:bottom w:val="outset" w:sz="6" w:space="0" w:color="auto"/>
              <w:right w:val="outset" w:sz="6" w:space="0" w:color="auto"/>
            </w:tcBorders>
            <w:hideMark/>
          </w:tcPr>
          <w:p w:rsidR="003E503C" w:rsidRPr="00427115" w:rsidRDefault="003E503C">
            <w:pPr>
              <w:spacing w:line="276" w:lineRule="auto"/>
              <w:rPr>
                <w:iCs/>
                <w:lang w:eastAsia="en-US"/>
              </w:rPr>
            </w:pPr>
            <w:r w:rsidRPr="00427115">
              <w:rPr>
                <w:color w:val="000000"/>
                <w:spacing w:val="-4"/>
                <w:shd w:val="clear" w:color="auto" w:fill="FFFFFF"/>
                <w:lang w:eastAsia="en-US"/>
              </w:rPr>
              <w:t>VSAA</w:t>
            </w:r>
            <w:r w:rsidR="00D21A2A">
              <w:rPr>
                <w:color w:val="000000"/>
                <w:spacing w:val="-4"/>
                <w:shd w:val="clear" w:color="auto" w:fill="FFFFFF"/>
                <w:lang w:eastAsia="en-US"/>
              </w:rPr>
              <w:t>.</w:t>
            </w:r>
          </w:p>
        </w:tc>
      </w:tr>
      <w:tr w:rsidR="00427115" w:rsidRPr="00427115" w:rsidTr="00DD21A3">
        <w:trPr>
          <w:tblCellSpacing w:w="15" w:type="dxa"/>
        </w:trPr>
        <w:tc>
          <w:tcPr>
            <w:tcW w:w="413" w:type="pct"/>
            <w:tcBorders>
              <w:top w:val="outset" w:sz="6" w:space="0" w:color="auto"/>
              <w:left w:val="outset" w:sz="6" w:space="0" w:color="auto"/>
              <w:bottom w:val="outset" w:sz="6" w:space="0" w:color="auto"/>
              <w:right w:val="outset" w:sz="6" w:space="0" w:color="auto"/>
            </w:tcBorders>
            <w:hideMark/>
          </w:tcPr>
          <w:p w:rsidR="00427115" w:rsidRPr="00427115" w:rsidRDefault="00427115" w:rsidP="00DD21A3">
            <w:pPr>
              <w:spacing w:after="120"/>
              <w:rPr>
                <w:iCs/>
                <w:lang w:eastAsia="en-US"/>
              </w:rPr>
            </w:pPr>
            <w:r w:rsidRPr="00427115">
              <w:rPr>
                <w:iCs/>
                <w:lang w:eastAsia="en-US"/>
              </w:rPr>
              <w:t>2.</w:t>
            </w:r>
          </w:p>
        </w:tc>
        <w:tc>
          <w:tcPr>
            <w:tcW w:w="1511" w:type="pct"/>
            <w:tcBorders>
              <w:top w:val="outset" w:sz="6" w:space="0" w:color="auto"/>
              <w:left w:val="outset" w:sz="6" w:space="0" w:color="auto"/>
              <w:bottom w:val="outset" w:sz="6" w:space="0" w:color="auto"/>
              <w:right w:val="outset" w:sz="6" w:space="0" w:color="auto"/>
            </w:tcBorders>
            <w:hideMark/>
          </w:tcPr>
          <w:p w:rsidR="00427115" w:rsidRPr="00427115" w:rsidRDefault="00427115" w:rsidP="00DD21A3">
            <w:pPr>
              <w:spacing w:after="120"/>
              <w:rPr>
                <w:iCs/>
                <w:lang w:eastAsia="en-US"/>
              </w:rPr>
            </w:pPr>
            <w:r w:rsidRPr="00427115">
              <w:rPr>
                <w:iCs/>
                <w:lang w:eastAsia="en-US"/>
              </w:rPr>
              <w:t>Projekta izpildes ietekme uz pārvaldes funkcijām un institucionālo struktūru.</w:t>
            </w:r>
            <w:r w:rsidRPr="00427115">
              <w:rPr>
                <w:iCs/>
                <w:lang w:eastAsia="en-US"/>
              </w:rPr>
              <w:br/>
              <w:t xml:space="preserve">Jaunu institūciju izveide, esošu institūciju likvidācija </w:t>
            </w:r>
            <w:r w:rsidRPr="00427115">
              <w:rPr>
                <w:iCs/>
                <w:lang w:eastAsia="en-US"/>
              </w:rPr>
              <w:lastRenderedPageBreak/>
              <w:t>vai reorganizācija, to ietekme uz institūcijas cilvēkresursiem</w:t>
            </w:r>
          </w:p>
        </w:tc>
        <w:tc>
          <w:tcPr>
            <w:tcW w:w="3016" w:type="pct"/>
            <w:tcBorders>
              <w:top w:val="outset" w:sz="6" w:space="0" w:color="auto"/>
              <w:left w:val="outset" w:sz="6" w:space="0" w:color="auto"/>
              <w:bottom w:val="outset" w:sz="6" w:space="0" w:color="auto"/>
              <w:right w:val="outset" w:sz="6" w:space="0" w:color="auto"/>
            </w:tcBorders>
            <w:hideMark/>
          </w:tcPr>
          <w:p w:rsidR="00427115" w:rsidRPr="000B7BBC" w:rsidRDefault="00427115" w:rsidP="00DD21A3">
            <w:pPr>
              <w:spacing w:after="120"/>
              <w:jc w:val="both"/>
              <w:rPr>
                <w:iCs/>
                <w:lang w:eastAsia="en-US"/>
              </w:rPr>
            </w:pPr>
            <w:r>
              <w:rPr>
                <w:iCs/>
                <w:noProof/>
              </w:rPr>
              <w:lastRenderedPageBreak/>
              <w:t>Nav plānota esošu institūciju likvidācija vai reorganizācija. Pēc likuma spēkā stāšanās tā īstenošana notiks, izmantojot esošos cilvēkresursus.</w:t>
            </w:r>
          </w:p>
        </w:tc>
      </w:tr>
      <w:tr w:rsidR="003E503C" w:rsidRPr="00427115" w:rsidTr="00DD21A3">
        <w:trPr>
          <w:tblCellSpacing w:w="15" w:type="dxa"/>
        </w:trPr>
        <w:tc>
          <w:tcPr>
            <w:tcW w:w="413"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3.</w:t>
            </w:r>
          </w:p>
        </w:tc>
        <w:tc>
          <w:tcPr>
            <w:tcW w:w="1511"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Cita informācija</w:t>
            </w:r>
          </w:p>
        </w:tc>
        <w:tc>
          <w:tcPr>
            <w:tcW w:w="3016" w:type="pct"/>
            <w:tcBorders>
              <w:top w:val="outset" w:sz="6" w:space="0" w:color="auto"/>
              <w:left w:val="outset" w:sz="6" w:space="0" w:color="auto"/>
              <w:bottom w:val="outset" w:sz="6" w:space="0" w:color="auto"/>
              <w:right w:val="outset" w:sz="6" w:space="0" w:color="auto"/>
            </w:tcBorders>
            <w:hideMark/>
          </w:tcPr>
          <w:p w:rsidR="003E503C" w:rsidRPr="00427115" w:rsidRDefault="003E503C" w:rsidP="00DD21A3">
            <w:pPr>
              <w:spacing w:after="120"/>
              <w:rPr>
                <w:iCs/>
                <w:lang w:eastAsia="en-US"/>
              </w:rPr>
            </w:pPr>
            <w:r w:rsidRPr="00427115">
              <w:rPr>
                <w:iCs/>
                <w:lang w:eastAsia="en-US"/>
              </w:rPr>
              <w:t>Nav.</w:t>
            </w:r>
          </w:p>
        </w:tc>
      </w:tr>
    </w:tbl>
    <w:p w:rsidR="003E503C" w:rsidRDefault="003E503C" w:rsidP="003E503C">
      <w:pPr>
        <w:rPr>
          <w:sz w:val="28"/>
          <w:szCs w:val="28"/>
        </w:rPr>
      </w:pPr>
    </w:p>
    <w:p w:rsidR="00D21A2A" w:rsidRPr="00427115" w:rsidRDefault="00D21A2A" w:rsidP="003E503C">
      <w:pPr>
        <w:rPr>
          <w:sz w:val="28"/>
          <w:szCs w:val="28"/>
        </w:rPr>
      </w:pPr>
    </w:p>
    <w:p w:rsidR="003E503C" w:rsidRPr="00AC4C7A" w:rsidRDefault="003E503C" w:rsidP="00AC4C7A">
      <w:pPr>
        <w:rPr>
          <w:sz w:val="28"/>
          <w:szCs w:val="28"/>
        </w:rPr>
      </w:pPr>
      <w:r w:rsidRPr="00AC4C7A">
        <w:rPr>
          <w:sz w:val="28"/>
          <w:szCs w:val="28"/>
        </w:rPr>
        <w:t>Labklājības ministre</w:t>
      </w:r>
      <w:r w:rsidRPr="00AC4C7A">
        <w:rPr>
          <w:sz w:val="28"/>
          <w:szCs w:val="28"/>
        </w:rPr>
        <w:tab/>
      </w:r>
      <w:r w:rsidRPr="00AC4C7A">
        <w:rPr>
          <w:sz w:val="28"/>
          <w:szCs w:val="28"/>
        </w:rPr>
        <w:tab/>
      </w:r>
      <w:r w:rsidRPr="00AC4C7A">
        <w:rPr>
          <w:sz w:val="28"/>
          <w:szCs w:val="28"/>
        </w:rPr>
        <w:tab/>
      </w:r>
      <w:r w:rsidRPr="00AC4C7A">
        <w:rPr>
          <w:sz w:val="28"/>
          <w:szCs w:val="28"/>
        </w:rPr>
        <w:tab/>
      </w:r>
      <w:r w:rsidRPr="00AC4C7A">
        <w:rPr>
          <w:sz w:val="28"/>
          <w:szCs w:val="28"/>
        </w:rPr>
        <w:tab/>
        <w:t xml:space="preserve">   </w:t>
      </w:r>
      <w:r w:rsidR="00F81730">
        <w:rPr>
          <w:sz w:val="28"/>
          <w:szCs w:val="28"/>
        </w:rPr>
        <w:t xml:space="preserve">                  </w:t>
      </w:r>
      <w:r w:rsidRPr="00AC4C7A">
        <w:rPr>
          <w:sz w:val="28"/>
          <w:szCs w:val="28"/>
        </w:rPr>
        <w:t xml:space="preserve">     </w:t>
      </w:r>
      <w:proofErr w:type="spellStart"/>
      <w:r w:rsidRPr="00AC4C7A">
        <w:rPr>
          <w:sz w:val="28"/>
          <w:szCs w:val="28"/>
        </w:rPr>
        <w:t>R.Petraviča</w:t>
      </w:r>
      <w:proofErr w:type="spellEnd"/>
      <w:r w:rsidRPr="00AC4C7A">
        <w:rPr>
          <w:sz w:val="28"/>
          <w:szCs w:val="28"/>
        </w:rPr>
        <w:tab/>
      </w:r>
      <w:r w:rsidRPr="00AC4C7A">
        <w:rPr>
          <w:sz w:val="28"/>
          <w:szCs w:val="28"/>
        </w:rPr>
        <w:tab/>
      </w:r>
    </w:p>
    <w:p w:rsidR="003E503C" w:rsidRPr="00427115" w:rsidRDefault="003E503C" w:rsidP="003E503C">
      <w:pPr>
        <w:ind w:firstLine="720"/>
      </w:pPr>
    </w:p>
    <w:p w:rsidR="003E503C" w:rsidRPr="00427115" w:rsidRDefault="003E503C" w:rsidP="003E503C">
      <w:pPr>
        <w:rPr>
          <w:rFonts w:eastAsia="Arial"/>
          <w:kern w:val="2"/>
          <w:sz w:val="20"/>
          <w:szCs w:val="20"/>
          <w:lang w:eastAsia="ar-SA"/>
        </w:rPr>
      </w:pPr>
    </w:p>
    <w:p w:rsidR="003E503C" w:rsidRPr="00427115" w:rsidRDefault="003E503C" w:rsidP="003E503C">
      <w:pPr>
        <w:rPr>
          <w:rFonts w:eastAsia="Arial"/>
          <w:kern w:val="2"/>
          <w:sz w:val="20"/>
          <w:szCs w:val="20"/>
          <w:lang w:eastAsia="ar-SA"/>
        </w:rPr>
      </w:pPr>
    </w:p>
    <w:p w:rsidR="003E503C" w:rsidRPr="00427115" w:rsidRDefault="003E503C" w:rsidP="003E503C">
      <w:pPr>
        <w:rPr>
          <w:rFonts w:eastAsia="Arial"/>
          <w:kern w:val="2"/>
          <w:sz w:val="20"/>
          <w:szCs w:val="20"/>
          <w:lang w:eastAsia="ar-SA"/>
        </w:rPr>
      </w:pPr>
    </w:p>
    <w:p w:rsidR="003E503C" w:rsidRPr="00427115" w:rsidRDefault="003E503C" w:rsidP="003E503C">
      <w:pPr>
        <w:rPr>
          <w:rFonts w:eastAsia="Arial"/>
          <w:kern w:val="2"/>
          <w:sz w:val="20"/>
          <w:szCs w:val="20"/>
          <w:lang w:eastAsia="ar-SA"/>
        </w:rPr>
      </w:pPr>
    </w:p>
    <w:p w:rsidR="00F81730" w:rsidRDefault="00F81730" w:rsidP="003E503C">
      <w:pPr>
        <w:rPr>
          <w:rFonts w:eastAsia="Arial"/>
          <w:kern w:val="2"/>
          <w:sz w:val="20"/>
          <w:szCs w:val="20"/>
          <w:lang w:eastAsia="ar-SA"/>
        </w:rPr>
      </w:pPr>
    </w:p>
    <w:p w:rsidR="00F81730" w:rsidRDefault="00F81730" w:rsidP="003E503C">
      <w:pPr>
        <w:rPr>
          <w:rFonts w:eastAsia="Arial"/>
          <w:kern w:val="2"/>
          <w:sz w:val="20"/>
          <w:szCs w:val="20"/>
          <w:lang w:eastAsia="ar-SA"/>
        </w:rPr>
      </w:pPr>
    </w:p>
    <w:p w:rsidR="00F81730" w:rsidRDefault="00F81730" w:rsidP="003E503C">
      <w:pPr>
        <w:rPr>
          <w:rFonts w:eastAsia="Arial"/>
          <w:kern w:val="2"/>
          <w:sz w:val="20"/>
          <w:szCs w:val="20"/>
          <w:lang w:eastAsia="ar-SA"/>
        </w:rPr>
      </w:pPr>
    </w:p>
    <w:p w:rsidR="00F81730" w:rsidRDefault="00F81730" w:rsidP="003E503C">
      <w:pPr>
        <w:rPr>
          <w:rFonts w:eastAsia="Arial"/>
          <w:kern w:val="2"/>
          <w:sz w:val="20"/>
          <w:szCs w:val="20"/>
          <w:lang w:eastAsia="ar-SA"/>
        </w:rPr>
      </w:pPr>
    </w:p>
    <w:p w:rsidR="00F81730" w:rsidRDefault="00F81730" w:rsidP="003E503C">
      <w:pPr>
        <w:rPr>
          <w:rFonts w:eastAsia="Arial"/>
          <w:kern w:val="2"/>
          <w:sz w:val="20"/>
          <w:szCs w:val="20"/>
          <w:lang w:eastAsia="ar-SA"/>
        </w:rPr>
      </w:pPr>
    </w:p>
    <w:p w:rsidR="003E503C" w:rsidRPr="00427115" w:rsidRDefault="00427115" w:rsidP="003E503C">
      <w:proofErr w:type="spellStart"/>
      <w:r>
        <w:rPr>
          <w:rFonts w:eastAsia="Arial"/>
          <w:kern w:val="2"/>
          <w:sz w:val="20"/>
          <w:szCs w:val="20"/>
          <w:lang w:eastAsia="ar-SA"/>
        </w:rPr>
        <w:t>I.</w:t>
      </w:r>
      <w:r w:rsidR="003E503C" w:rsidRPr="00427115">
        <w:rPr>
          <w:rFonts w:eastAsia="Arial"/>
          <w:kern w:val="2"/>
          <w:sz w:val="20"/>
          <w:szCs w:val="20"/>
          <w:lang w:eastAsia="ar-SA"/>
        </w:rPr>
        <w:t>Salmane</w:t>
      </w:r>
      <w:proofErr w:type="spellEnd"/>
      <w:r w:rsidR="003E503C" w:rsidRPr="00427115">
        <w:rPr>
          <w:rFonts w:eastAsia="Arial"/>
          <w:kern w:val="2"/>
          <w:sz w:val="20"/>
          <w:szCs w:val="20"/>
          <w:lang w:eastAsia="ar-SA"/>
        </w:rPr>
        <w:t xml:space="preserve"> 67021556</w:t>
      </w:r>
    </w:p>
    <w:p w:rsidR="003E503C" w:rsidRPr="00427115" w:rsidRDefault="003A34D0" w:rsidP="003E503C">
      <w:pPr>
        <w:suppressAutoHyphens/>
        <w:rPr>
          <w:rStyle w:val="Hyperlink"/>
          <w:sz w:val="20"/>
          <w:szCs w:val="20"/>
          <w:lang w:eastAsia="ar-SA"/>
        </w:rPr>
      </w:pPr>
      <w:hyperlink r:id="rId7" w:history="1">
        <w:r w:rsidR="003E503C" w:rsidRPr="00427115">
          <w:rPr>
            <w:rStyle w:val="Hyperlink"/>
            <w:sz w:val="20"/>
            <w:szCs w:val="20"/>
            <w:lang w:eastAsia="ar-SA"/>
          </w:rPr>
          <w:t>Irena.Salmane@lm.gov.lv</w:t>
        </w:r>
      </w:hyperlink>
    </w:p>
    <w:p w:rsidR="003E503C" w:rsidRPr="00427115" w:rsidRDefault="003E503C" w:rsidP="003E503C">
      <w:pPr>
        <w:suppressAutoHyphens/>
      </w:pPr>
    </w:p>
    <w:p w:rsidR="003E503C" w:rsidRPr="00427115" w:rsidRDefault="003E503C" w:rsidP="003E503C">
      <w:pPr>
        <w:tabs>
          <w:tab w:val="left" w:pos="6237"/>
        </w:tabs>
        <w:ind w:firstLine="720"/>
        <w:rPr>
          <w:sz w:val="28"/>
          <w:szCs w:val="28"/>
        </w:rPr>
      </w:pPr>
    </w:p>
    <w:bookmarkEnd w:id="0"/>
    <w:bookmarkEnd w:id="1"/>
    <w:p w:rsidR="003E503C" w:rsidRPr="00427115" w:rsidRDefault="003E503C" w:rsidP="003E503C">
      <w:pPr>
        <w:rPr>
          <w:vanish/>
          <w:sz w:val="22"/>
          <w:szCs w:val="22"/>
        </w:rPr>
      </w:pPr>
    </w:p>
    <w:p w:rsidR="003E503C" w:rsidRPr="00427115" w:rsidRDefault="003E503C" w:rsidP="003E503C">
      <w:pPr>
        <w:rPr>
          <w:vanish/>
          <w:sz w:val="22"/>
          <w:szCs w:val="22"/>
        </w:rPr>
      </w:pPr>
    </w:p>
    <w:bookmarkEnd w:id="2"/>
    <w:p w:rsidR="003E503C" w:rsidRPr="00427115" w:rsidRDefault="003E503C" w:rsidP="003E503C"/>
    <w:p w:rsidR="00AB73A5" w:rsidRPr="00427115" w:rsidRDefault="00AB73A5"/>
    <w:sectPr w:rsidR="00AB73A5" w:rsidRPr="00427115" w:rsidSect="00F8173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4D0" w:rsidRDefault="003A34D0" w:rsidP="003E503C">
      <w:r>
        <w:separator/>
      </w:r>
    </w:p>
  </w:endnote>
  <w:endnote w:type="continuationSeparator" w:id="0">
    <w:p w:rsidR="003A34D0" w:rsidRDefault="003A34D0" w:rsidP="003E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03C" w:rsidRPr="003E503C" w:rsidRDefault="003E503C">
    <w:pPr>
      <w:pStyle w:val="Footer"/>
      <w:rPr>
        <w:sz w:val="20"/>
        <w:szCs w:val="20"/>
      </w:rPr>
    </w:pPr>
    <w:bookmarkStart w:id="7" w:name="_Hlk50631289"/>
    <w:bookmarkStart w:id="8" w:name="_Hlk50631290"/>
    <w:r w:rsidRPr="003E503C">
      <w:rPr>
        <w:sz w:val="20"/>
        <w:szCs w:val="20"/>
      </w:rPr>
      <w:t>LManot_</w:t>
    </w:r>
    <w:r w:rsidR="00242E73">
      <w:rPr>
        <w:sz w:val="20"/>
        <w:szCs w:val="20"/>
      </w:rPr>
      <w:t>2</w:t>
    </w:r>
    <w:r w:rsidR="00F81730">
      <w:rPr>
        <w:sz w:val="20"/>
        <w:szCs w:val="20"/>
      </w:rPr>
      <w:t>8</w:t>
    </w:r>
    <w:r w:rsidRPr="003E503C">
      <w:rPr>
        <w:sz w:val="20"/>
        <w:szCs w:val="20"/>
      </w:rPr>
      <w:t>0</w:t>
    </w:r>
    <w:r w:rsidR="00427115">
      <w:rPr>
        <w:sz w:val="20"/>
        <w:szCs w:val="20"/>
      </w:rPr>
      <w:t>9</w:t>
    </w:r>
    <w:r w:rsidRPr="003E503C">
      <w:rPr>
        <w:sz w:val="20"/>
        <w:szCs w:val="20"/>
      </w:rPr>
      <w:t>20_matern</w:t>
    </w:r>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15" w:rsidRPr="003E503C" w:rsidRDefault="00427115" w:rsidP="00427115">
    <w:pPr>
      <w:pStyle w:val="Footer"/>
      <w:rPr>
        <w:sz w:val="20"/>
        <w:szCs w:val="20"/>
      </w:rPr>
    </w:pPr>
    <w:r w:rsidRPr="003E503C">
      <w:rPr>
        <w:sz w:val="20"/>
        <w:szCs w:val="20"/>
      </w:rPr>
      <w:t>LManot_</w:t>
    </w:r>
    <w:r w:rsidR="00242E73">
      <w:rPr>
        <w:sz w:val="20"/>
        <w:szCs w:val="20"/>
      </w:rPr>
      <w:t>2</w:t>
    </w:r>
    <w:r w:rsidR="00F81730">
      <w:rPr>
        <w:sz w:val="20"/>
        <w:szCs w:val="20"/>
      </w:rPr>
      <w:t>8</w:t>
    </w:r>
    <w:r w:rsidRPr="003E503C">
      <w:rPr>
        <w:sz w:val="20"/>
        <w:szCs w:val="20"/>
      </w:rPr>
      <w:t>0</w:t>
    </w:r>
    <w:r>
      <w:rPr>
        <w:sz w:val="20"/>
        <w:szCs w:val="20"/>
      </w:rPr>
      <w:t>9</w:t>
    </w:r>
    <w:r w:rsidRPr="003E503C">
      <w:rPr>
        <w:sz w:val="20"/>
        <w:szCs w:val="20"/>
      </w:rPr>
      <w:t>20_matern</w:t>
    </w:r>
  </w:p>
  <w:p w:rsidR="0095017C" w:rsidRPr="0095017C" w:rsidRDefault="0095017C" w:rsidP="00950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4D0" w:rsidRDefault="003A34D0" w:rsidP="003E503C">
      <w:r>
        <w:separator/>
      </w:r>
    </w:p>
  </w:footnote>
  <w:footnote w:type="continuationSeparator" w:id="0">
    <w:p w:rsidR="003A34D0" w:rsidRDefault="003A34D0" w:rsidP="003E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404520"/>
      <w:docPartObj>
        <w:docPartGallery w:val="Page Numbers (Top of Page)"/>
        <w:docPartUnique/>
      </w:docPartObj>
    </w:sdtPr>
    <w:sdtEndPr>
      <w:rPr>
        <w:noProof/>
      </w:rPr>
    </w:sdtEndPr>
    <w:sdtContent>
      <w:p w:rsidR="00AD4381" w:rsidRDefault="00AD438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D4381" w:rsidRDefault="00AD4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3FB"/>
    <w:multiLevelType w:val="multilevel"/>
    <w:tmpl w:val="E64A3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EDC3F1F"/>
    <w:multiLevelType w:val="hybridMultilevel"/>
    <w:tmpl w:val="C0B8E73C"/>
    <w:lvl w:ilvl="0" w:tplc="796A6CC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58064D"/>
    <w:multiLevelType w:val="multilevel"/>
    <w:tmpl w:val="E64A3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525843C1"/>
    <w:multiLevelType w:val="hybridMultilevel"/>
    <w:tmpl w:val="3B569B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6146565"/>
    <w:multiLevelType w:val="hybridMultilevel"/>
    <w:tmpl w:val="5AA875F0"/>
    <w:lvl w:ilvl="0" w:tplc="F51A759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3C"/>
    <w:rsid w:val="0004558B"/>
    <w:rsid w:val="000652AB"/>
    <w:rsid w:val="00080ADE"/>
    <w:rsid w:val="00083B2E"/>
    <w:rsid w:val="00090525"/>
    <w:rsid w:val="000F66E6"/>
    <w:rsid w:val="001319A9"/>
    <w:rsid w:val="001923DF"/>
    <w:rsid w:val="001A56F6"/>
    <w:rsid w:val="001D00E3"/>
    <w:rsid w:val="00205ED1"/>
    <w:rsid w:val="0023332C"/>
    <w:rsid w:val="00242E73"/>
    <w:rsid w:val="002512E3"/>
    <w:rsid w:val="002B6DCD"/>
    <w:rsid w:val="003144B4"/>
    <w:rsid w:val="00325B53"/>
    <w:rsid w:val="003A34D0"/>
    <w:rsid w:val="003C0E7B"/>
    <w:rsid w:val="003C1B37"/>
    <w:rsid w:val="003E503C"/>
    <w:rsid w:val="00427115"/>
    <w:rsid w:val="00460220"/>
    <w:rsid w:val="00485752"/>
    <w:rsid w:val="00496F02"/>
    <w:rsid w:val="004B4E1C"/>
    <w:rsid w:val="005206F1"/>
    <w:rsid w:val="005758C0"/>
    <w:rsid w:val="00577734"/>
    <w:rsid w:val="00593E09"/>
    <w:rsid w:val="005E3C5B"/>
    <w:rsid w:val="00613429"/>
    <w:rsid w:val="00637F61"/>
    <w:rsid w:val="00675E70"/>
    <w:rsid w:val="00693FFF"/>
    <w:rsid w:val="007265EC"/>
    <w:rsid w:val="007B0F20"/>
    <w:rsid w:val="00830A45"/>
    <w:rsid w:val="008650EB"/>
    <w:rsid w:val="008C248C"/>
    <w:rsid w:val="00915ADA"/>
    <w:rsid w:val="00923ADD"/>
    <w:rsid w:val="00924837"/>
    <w:rsid w:val="0095017C"/>
    <w:rsid w:val="009C2B40"/>
    <w:rsid w:val="009D6655"/>
    <w:rsid w:val="009E4865"/>
    <w:rsid w:val="00A0285D"/>
    <w:rsid w:val="00A30458"/>
    <w:rsid w:val="00A43F6C"/>
    <w:rsid w:val="00A62B9A"/>
    <w:rsid w:val="00AB73A5"/>
    <w:rsid w:val="00AC4C7A"/>
    <w:rsid w:val="00AD4381"/>
    <w:rsid w:val="00AE5AEF"/>
    <w:rsid w:val="00B20B13"/>
    <w:rsid w:val="00B94C08"/>
    <w:rsid w:val="00C36BF0"/>
    <w:rsid w:val="00C57CA4"/>
    <w:rsid w:val="00C612C1"/>
    <w:rsid w:val="00D21A2A"/>
    <w:rsid w:val="00D30C7B"/>
    <w:rsid w:val="00D717BE"/>
    <w:rsid w:val="00D77381"/>
    <w:rsid w:val="00D8094D"/>
    <w:rsid w:val="00D86C4A"/>
    <w:rsid w:val="00DD21A3"/>
    <w:rsid w:val="00DF1BE8"/>
    <w:rsid w:val="00DF2B05"/>
    <w:rsid w:val="00E0052E"/>
    <w:rsid w:val="00E2201C"/>
    <w:rsid w:val="00E4213F"/>
    <w:rsid w:val="00F13133"/>
    <w:rsid w:val="00F73C86"/>
    <w:rsid w:val="00F81730"/>
    <w:rsid w:val="00FA1CDE"/>
    <w:rsid w:val="00FA1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2DD8"/>
  <w15:chartTrackingRefBased/>
  <w15:docId w15:val="{CE7F3EB8-AD83-435C-AD1A-8447CFCB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03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503C"/>
    <w:rPr>
      <w:color w:val="0000FF"/>
      <w:u w:val="single"/>
    </w:rPr>
  </w:style>
  <w:style w:type="paragraph" w:customStyle="1" w:styleId="naisc">
    <w:name w:val="naisc"/>
    <w:basedOn w:val="Normal"/>
    <w:rsid w:val="003E503C"/>
    <w:pPr>
      <w:spacing w:before="75" w:after="75"/>
      <w:jc w:val="center"/>
    </w:pPr>
  </w:style>
  <w:style w:type="paragraph" w:styleId="Header">
    <w:name w:val="header"/>
    <w:basedOn w:val="Normal"/>
    <w:link w:val="HeaderChar"/>
    <w:uiPriority w:val="99"/>
    <w:unhideWhenUsed/>
    <w:rsid w:val="003E503C"/>
    <w:pPr>
      <w:tabs>
        <w:tab w:val="center" w:pos="4153"/>
        <w:tab w:val="right" w:pos="8306"/>
      </w:tabs>
    </w:pPr>
  </w:style>
  <w:style w:type="character" w:customStyle="1" w:styleId="HeaderChar">
    <w:name w:val="Header Char"/>
    <w:basedOn w:val="DefaultParagraphFont"/>
    <w:link w:val="Header"/>
    <w:uiPriority w:val="99"/>
    <w:rsid w:val="003E503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503C"/>
    <w:pPr>
      <w:tabs>
        <w:tab w:val="center" w:pos="4153"/>
        <w:tab w:val="right" w:pos="8306"/>
      </w:tabs>
    </w:pPr>
  </w:style>
  <w:style w:type="character" w:customStyle="1" w:styleId="FooterChar">
    <w:name w:val="Footer Char"/>
    <w:basedOn w:val="DefaultParagraphFont"/>
    <w:link w:val="Footer"/>
    <w:uiPriority w:val="99"/>
    <w:rsid w:val="003E503C"/>
    <w:rPr>
      <w:rFonts w:ascii="Times New Roman" w:eastAsia="Times New Roman"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34"/>
    <w:qFormat/>
    <w:rsid w:val="00693FF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Akapit z listą BS Char,H&amp;P List Paragraph Char,Strip Char"/>
    <w:link w:val="ListParagraph"/>
    <w:uiPriority w:val="34"/>
    <w:locked/>
    <w:rsid w:val="00693FFF"/>
  </w:style>
  <w:style w:type="table" w:styleId="TableGridLight">
    <w:name w:val="Grid Table Light"/>
    <w:basedOn w:val="TableNormal"/>
    <w:uiPriority w:val="40"/>
    <w:rsid w:val="00C36B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A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25000">
      <w:bodyDiv w:val="1"/>
      <w:marLeft w:val="0"/>
      <w:marRight w:val="0"/>
      <w:marTop w:val="0"/>
      <w:marBottom w:val="0"/>
      <w:divBdr>
        <w:top w:val="none" w:sz="0" w:space="0" w:color="auto"/>
        <w:left w:val="none" w:sz="0" w:space="0" w:color="auto"/>
        <w:bottom w:val="none" w:sz="0" w:space="0" w:color="auto"/>
        <w:right w:val="none" w:sz="0" w:space="0" w:color="auto"/>
      </w:divBdr>
    </w:div>
    <w:div w:id="1094015653">
      <w:bodyDiv w:val="1"/>
      <w:marLeft w:val="0"/>
      <w:marRight w:val="0"/>
      <w:marTop w:val="0"/>
      <w:marBottom w:val="0"/>
      <w:divBdr>
        <w:top w:val="none" w:sz="0" w:space="0" w:color="auto"/>
        <w:left w:val="none" w:sz="0" w:space="0" w:color="auto"/>
        <w:bottom w:val="none" w:sz="0" w:space="0" w:color="auto"/>
        <w:right w:val="none" w:sz="0" w:space="0" w:color="auto"/>
      </w:divBdr>
    </w:div>
    <w:div w:id="18881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a.Salmane@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8894</Words>
  <Characters>5070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Grozījumi likumā "Par maternitātes un slimības apdrošināšanu"</vt:lpstr>
    </vt:vector>
  </TitlesOfParts>
  <Company>LM</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maternitātes un slimības apdrošināšanu"</dc:title>
  <dc:subject>Anotācija</dc:subject>
  <dc:creator>Irēna Salmane</dc:creator>
  <cp:keywords/>
  <dc:description>irena.salmane@lm.gov.lv, tel. 67021556</dc:description>
  <cp:lastModifiedBy>Irena Salmane</cp:lastModifiedBy>
  <cp:revision>21</cp:revision>
  <dcterms:created xsi:type="dcterms:W3CDTF">2020-09-10T08:26:00Z</dcterms:created>
  <dcterms:modified xsi:type="dcterms:W3CDTF">2020-09-29T06:04:00Z</dcterms:modified>
</cp:coreProperties>
</file>