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86D" w:rsidRPr="003065A7" w:rsidRDefault="008E286D" w:rsidP="008E286D">
      <w:pPr>
        <w:spacing w:after="0" w:line="240" w:lineRule="auto"/>
        <w:ind w:firstLine="720"/>
        <w:jc w:val="center"/>
        <w:rPr>
          <w:rFonts w:ascii="Times New Roman" w:eastAsia="Times New Roman" w:hAnsi="Times New Roman" w:cs="Times New Roman"/>
          <w:b/>
          <w:bCs/>
          <w:sz w:val="28"/>
          <w:szCs w:val="28"/>
          <w:lang w:eastAsia="lv-LV"/>
        </w:rPr>
      </w:pPr>
      <w:bookmarkStart w:id="0" w:name="_Hlk51692854"/>
      <w:r w:rsidRPr="003065A7">
        <w:rPr>
          <w:rFonts w:ascii="Times New Roman" w:eastAsia="Times New Roman" w:hAnsi="Times New Roman" w:cs="Times New Roman"/>
          <w:b/>
          <w:bCs/>
          <w:sz w:val="28"/>
          <w:szCs w:val="28"/>
          <w:lang w:eastAsia="lv-LV"/>
        </w:rPr>
        <w:t>Izziņa par atzinumos sniegtajiem iebildumiem</w:t>
      </w:r>
    </w:p>
    <w:bookmarkEnd w:id="0"/>
    <w:p w:rsidR="008E286D" w:rsidRPr="003065A7" w:rsidRDefault="008E286D" w:rsidP="008E286D">
      <w:pPr>
        <w:spacing w:after="0" w:line="240" w:lineRule="auto"/>
        <w:ind w:firstLine="720"/>
        <w:jc w:val="both"/>
        <w:rPr>
          <w:rFonts w:ascii="Times New Roman" w:eastAsia="Times New Roman" w:hAnsi="Times New Roman" w:cs="Times New Roman"/>
          <w:sz w:val="24"/>
          <w:szCs w:val="24"/>
          <w:lang w:eastAsia="lv-LV"/>
        </w:rPr>
      </w:pPr>
    </w:p>
    <w:tbl>
      <w:tblPr>
        <w:tblW w:w="0" w:type="auto"/>
        <w:jc w:val="center"/>
        <w:tblLook w:val="00A0" w:firstRow="1" w:lastRow="0" w:firstColumn="1" w:lastColumn="0" w:noHBand="0" w:noVBand="0"/>
      </w:tblPr>
      <w:tblGrid>
        <w:gridCol w:w="10902"/>
      </w:tblGrid>
      <w:tr w:rsidR="008E286D" w:rsidRPr="003065A7" w:rsidTr="005248B4">
        <w:trPr>
          <w:trHeight w:val="613"/>
          <w:jc w:val="center"/>
        </w:trPr>
        <w:tc>
          <w:tcPr>
            <w:tcW w:w="10902" w:type="dxa"/>
            <w:tcBorders>
              <w:top w:val="nil"/>
              <w:left w:val="nil"/>
              <w:bottom w:val="single" w:sz="6" w:space="0" w:color="000000"/>
              <w:right w:val="nil"/>
            </w:tcBorders>
            <w:hideMark/>
          </w:tcPr>
          <w:p w:rsidR="008E286D" w:rsidRPr="003065A7" w:rsidRDefault="008E286D" w:rsidP="00197121">
            <w:pPr>
              <w:spacing w:after="0" w:line="240" w:lineRule="auto"/>
              <w:ind w:right="-268" w:firstLine="112"/>
              <w:jc w:val="center"/>
              <w:rPr>
                <w:rFonts w:ascii="Times New Roman" w:eastAsia="Times New Roman" w:hAnsi="Times New Roman" w:cs="Times New Roman"/>
                <w:sz w:val="24"/>
                <w:szCs w:val="24"/>
                <w:lang w:eastAsia="lv-LV"/>
              </w:rPr>
            </w:pPr>
            <w:r w:rsidRPr="003065A7">
              <w:rPr>
                <w:rFonts w:ascii="Times New Roman" w:eastAsia="Times New Roman" w:hAnsi="Times New Roman" w:cs="Times New Roman"/>
                <w:sz w:val="24"/>
                <w:szCs w:val="24"/>
                <w:lang w:eastAsia="lv-LV"/>
              </w:rPr>
              <w:t xml:space="preserve">Likumprojekts “Grozījumi </w:t>
            </w:r>
            <w:r>
              <w:rPr>
                <w:rFonts w:ascii="Times New Roman" w:eastAsia="Times New Roman" w:hAnsi="Times New Roman" w:cs="Times New Roman"/>
                <w:sz w:val="24"/>
                <w:szCs w:val="24"/>
                <w:lang w:eastAsia="lv-LV"/>
              </w:rPr>
              <w:t>likumā “Par maternitātes un slimības apdrošināšanu””</w:t>
            </w:r>
            <w:r w:rsidR="006D07F5">
              <w:rPr>
                <w:rFonts w:ascii="Times New Roman" w:eastAsia="Times New Roman" w:hAnsi="Times New Roman" w:cs="Times New Roman"/>
                <w:sz w:val="24"/>
                <w:szCs w:val="24"/>
                <w:lang w:eastAsia="lv-LV"/>
              </w:rPr>
              <w:t xml:space="preserve"> </w:t>
            </w:r>
            <w:r w:rsidRPr="003065A7">
              <w:rPr>
                <w:rFonts w:ascii="Times New Roman" w:eastAsia="Times New Roman" w:hAnsi="Times New Roman" w:cs="Times New Roman"/>
                <w:sz w:val="24"/>
                <w:szCs w:val="24"/>
                <w:lang w:eastAsia="lv-LV"/>
              </w:rPr>
              <w:t>(turpmāk – Likumprojekts)</w:t>
            </w:r>
          </w:p>
        </w:tc>
      </w:tr>
    </w:tbl>
    <w:p w:rsidR="008E286D" w:rsidRDefault="008E286D" w:rsidP="008E286D">
      <w:pPr>
        <w:spacing w:after="0" w:line="240" w:lineRule="auto"/>
        <w:ind w:firstLine="1080"/>
        <w:jc w:val="center"/>
        <w:rPr>
          <w:rFonts w:ascii="Times New Roman" w:eastAsia="Times New Roman" w:hAnsi="Times New Roman" w:cs="Times New Roman"/>
          <w:sz w:val="24"/>
          <w:szCs w:val="24"/>
          <w:lang w:eastAsia="lv-LV"/>
        </w:rPr>
      </w:pPr>
      <w:r w:rsidRPr="003065A7">
        <w:rPr>
          <w:rFonts w:ascii="Times New Roman" w:eastAsia="Times New Roman" w:hAnsi="Times New Roman" w:cs="Times New Roman"/>
          <w:sz w:val="24"/>
          <w:szCs w:val="24"/>
          <w:lang w:eastAsia="lv-LV"/>
        </w:rPr>
        <w:t>(dokumenta veids un nosaukums)</w:t>
      </w:r>
    </w:p>
    <w:p w:rsidR="00595892" w:rsidRPr="003065A7" w:rsidRDefault="00595892" w:rsidP="008E286D">
      <w:pPr>
        <w:spacing w:after="0" w:line="240" w:lineRule="auto"/>
        <w:ind w:firstLine="1080"/>
        <w:jc w:val="center"/>
        <w:rPr>
          <w:rFonts w:ascii="Times New Roman" w:eastAsia="Times New Roman" w:hAnsi="Times New Roman" w:cs="Times New Roman"/>
          <w:sz w:val="24"/>
          <w:szCs w:val="24"/>
          <w:lang w:eastAsia="lv-LV"/>
        </w:rPr>
      </w:pPr>
    </w:p>
    <w:p w:rsidR="008E286D" w:rsidRPr="003065A7" w:rsidRDefault="008E286D" w:rsidP="008E286D">
      <w:pPr>
        <w:suppressAutoHyphens/>
        <w:spacing w:after="0" w:line="240" w:lineRule="auto"/>
        <w:contextualSpacing/>
        <w:jc w:val="both"/>
        <w:rPr>
          <w:rFonts w:ascii="Times New Roman" w:eastAsia="Times New Roman" w:hAnsi="Times New Roman" w:cs="Times New Roman"/>
          <w:b/>
          <w:sz w:val="24"/>
          <w:szCs w:val="24"/>
          <w:lang w:eastAsia="zh-CN"/>
        </w:rPr>
      </w:pPr>
    </w:p>
    <w:p w:rsidR="008E286D" w:rsidRPr="003065A7" w:rsidRDefault="008E286D" w:rsidP="008E286D">
      <w:pPr>
        <w:suppressAutoHyphens/>
        <w:spacing w:after="0" w:line="240" w:lineRule="auto"/>
        <w:contextualSpacing/>
        <w:jc w:val="center"/>
        <w:rPr>
          <w:rFonts w:ascii="Times New Roman" w:eastAsia="Times New Roman" w:hAnsi="Times New Roman" w:cs="Times New Roman"/>
          <w:lang w:eastAsia="zh-CN"/>
        </w:rPr>
      </w:pPr>
      <w:r w:rsidRPr="003065A7">
        <w:rPr>
          <w:rFonts w:ascii="Times New Roman" w:eastAsia="Times New Roman" w:hAnsi="Times New Roman" w:cs="Times New Roman"/>
          <w:b/>
          <w:lang w:eastAsia="zh-CN"/>
        </w:rPr>
        <w:t>I. Jautājumi, par kuriem saskaņošanā vienošanās nav panākta</w:t>
      </w:r>
    </w:p>
    <w:p w:rsidR="008E286D" w:rsidRPr="003065A7" w:rsidRDefault="008E286D" w:rsidP="008E286D">
      <w:pPr>
        <w:suppressAutoHyphens/>
        <w:spacing w:after="0" w:line="240" w:lineRule="auto"/>
        <w:ind w:firstLine="720"/>
        <w:contextualSpacing/>
        <w:jc w:val="both"/>
        <w:rPr>
          <w:rFonts w:ascii="Times New Roman" w:eastAsia="Times New Roman" w:hAnsi="Times New Roman" w:cs="Times New Roman"/>
          <w:b/>
          <w:sz w:val="26"/>
          <w:szCs w:val="26"/>
          <w:lang w:eastAsia="zh-CN"/>
        </w:rPr>
      </w:pPr>
    </w:p>
    <w:tbl>
      <w:tblPr>
        <w:tblW w:w="5203" w:type="pct"/>
        <w:tblInd w:w="-14" w:type="dxa"/>
        <w:tblLayout w:type="fixed"/>
        <w:tblLook w:val="0000" w:firstRow="0" w:lastRow="0" w:firstColumn="0" w:lastColumn="0" w:noHBand="0" w:noVBand="0"/>
      </w:tblPr>
      <w:tblGrid>
        <w:gridCol w:w="715"/>
        <w:gridCol w:w="1901"/>
        <w:gridCol w:w="4761"/>
        <w:gridCol w:w="3743"/>
        <w:gridCol w:w="1503"/>
        <w:gridCol w:w="1935"/>
      </w:tblGrid>
      <w:tr w:rsidR="008E286D" w:rsidRPr="003065A7" w:rsidTr="00197121">
        <w:tc>
          <w:tcPr>
            <w:tcW w:w="715" w:type="dxa"/>
            <w:tcBorders>
              <w:top w:val="single" w:sz="6" w:space="0" w:color="000000"/>
              <w:left w:val="single" w:sz="6" w:space="0" w:color="000000"/>
              <w:bottom w:val="single" w:sz="6" w:space="0" w:color="000000"/>
            </w:tcBorders>
            <w:shd w:val="clear" w:color="auto" w:fill="auto"/>
            <w:vAlign w:val="center"/>
          </w:tcPr>
          <w:p w:rsidR="008E286D" w:rsidRPr="003065A7" w:rsidRDefault="008E286D" w:rsidP="00197121">
            <w:pPr>
              <w:suppressAutoHyphens/>
              <w:spacing w:after="0" w:line="240" w:lineRule="auto"/>
              <w:contextualSpacing/>
              <w:jc w:val="center"/>
              <w:rPr>
                <w:rFonts w:ascii="Times New Roman" w:eastAsia="Times New Roman" w:hAnsi="Times New Roman" w:cs="Times New Roman"/>
                <w:sz w:val="24"/>
                <w:szCs w:val="24"/>
                <w:lang w:eastAsia="zh-CN"/>
              </w:rPr>
            </w:pPr>
            <w:bookmarkStart w:id="1" w:name="_Hlk527727860"/>
            <w:bookmarkEnd w:id="1"/>
            <w:r w:rsidRPr="003065A7">
              <w:rPr>
                <w:rFonts w:ascii="Times New Roman" w:eastAsia="Times New Roman" w:hAnsi="Times New Roman" w:cs="Times New Roman"/>
                <w:sz w:val="24"/>
                <w:szCs w:val="24"/>
                <w:lang w:eastAsia="zh-CN"/>
              </w:rPr>
              <w:t>Nr. p.k.</w:t>
            </w:r>
          </w:p>
        </w:tc>
        <w:tc>
          <w:tcPr>
            <w:tcW w:w="1901" w:type="dxa"/>
            <w:tcBorders>
              <w:top w:val="single" w:sz="6" w:space="0" w:color="000000"/>
              <w:left w:val="single" w:sz="6" w:space="0" w:color="000000"/>
              <w:bottom w:val="single" w:sz="6" w:space="0" w:color="000000"/>
            </w:tcBorders>
            <w:shd w:val="clear" w:color="auto" w:fill="auto"/>
            <w:vAlign w:val="center"/>
          </w:tcPr>
          <w:p w:rsidR="008E286D" w:rsidRPr="003065A7" w:rsidRDefault="008E286D" w:rsidP="00197121">
            <w:pPr>
              <w:suppressAutoHyphens/>
              <w:spacing w:after="0" w:line="240" w:lineRule="auto"/>
              <w:ind w:firstLine="12"/>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Saskaņošanai nosūtītā projekta redakcija (konkrēta punkta (panta) redakcija)</w:t>
            </w:r>
          </w:p>
        </w:tc>
        <w:tc>
          <w:tcPr>
            <w:tcW w:w="4761" w:type="dxa"/>
            <w:tcBorders>
              <w:top w:val="single" w:sz="6" w:space="0" w:color="000000"/>
              <w:left w:val="single" w:sz="6" w:space="0" w:color="000000"/>
              <w:bottom w:val="single" w:sz="6" w:space="0" w:color="000000"/>
            </w:tcBorders>
            <w:shd w:val="clear" w:color="auto" w:fill="auto"/>
            <w:vAlign w:val="center"/>
          </w:tcPr>
          <w:p w:rsidR="008E286D" w:rsidRPr="003065A7" w:rsidRDefault="008E286D" w:rsidP="00197121">
            <w:pPr>
              <w:suppressAutoHyphens/>
              <w:spacing w:after="0" w:line="240" w:lineRule="auto"/>
              <w:ind w:right="3"/>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Atzinumā norādītais ministrijas (citas institūcijas) iebildums, kā arī saskaņošanā papildus izteiktais iebildums par projekta konkrēto punktu (pantu)</w:t>
            </w:r>
          </w:p>
        </w:tc>
        <w:tc>
          <w:tcPr>
            <w:tcW w:w="3743" w:type="dxa"/>
            <w:tcBorders>
              <w:top w:val="single" w:sz="6" w:space="0" w:color="000000"/>
              <w:left w:val="single" w:sz="6" w:space="0" w:color="000000"/>
              <w:bottom w:val="single" w:sz="6" w:space="0" w:color="000000"/>
            </w:tcBorders>
            <w:shd w:val="clear" w:color="auto" w:fill="auto"/>
            <w:vAlign w:val="center"/>
          </w:tcPr>
          <w:p w:rsidR="008E286D" w:rsidRPr="003065A7" w:rsidRDefault="008E286D" w:rsidP="00197121">
            <w:pPr>
              <w:suppressAutoHyphens/>
              <w:spacing w:after="0" w:line="240" w:lineRule="auto"/>
              <w:ind w:firstLine="21"/>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Atbildīgās ministrijas pamatojums iebilduma noraidījumam</w:t>
            </w:r>
          </w:p>
        </w:tc>
        <w:tc>
          <w:tcPr>
            <w:tcW w:w="1503" w:type="dxa"/>
            <w:tcBorders>
              <w:top w:val="single" w:sz="4" w:space="0" w:color="000000"/>
              <w:left w:val="single" w:sz="6" w:space="0" w:color="000000"/>
              <w:bottom w:val="single" w:sz="4" w:space="0" w:color="000000"/>
            </w:tcBorders>
            <w:shd w:val="clear" w:color="auto" w:fill="auto"/>
            <w:vAlign w:val="center"/>
          </w:tcPr>
          <w:p w:rsidR="008E286D" w:rsidRPr="003065A7" w:rsidRDefault="008E286D" w:rsidP="00197121">
            <w:pPr>
              <w:suppressAutoHyphens/>
              <w:spacing w:after="0" w:line="240" w:lineRule="auto"/>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Atzinuma sniedzēja uzturētais iebildums, ja tas atšķiras no atzinumā norādītā iebilduma pamatojuma</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86D" w:rsidRPr="003065A7" w:rsidRDefault="008E286D" w:rsidP="00197121">
            <w:pPr>
              <w:suppressAutoHyphens/>
              <w:spacing w:after="0" w:line="240" w:lineRule="auto"/>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Projekta attiecīgā punkta (panta) galīgā redakcija</w:t>
            </w:r>
          </w:p>
        </w:tc>
      </w:tr>
      <w:tr w:rsidR="008E286D" w:rsidRPr="003065A7" w:rsidTr="00197121">
        <w:tc>
          <w:tcPr>
            <w:tcW w:w="715" w:type="dxa"/>
            <w:tcBorders>
              <w:top w:val="single" w:sz="6" w:space="0" w:color="000000"/>
              <w:left w:val="single" w:sz="6" w:space="0" w:color="000000"/>
              <w:bottom w:val="single" w:sz="6" w:space="0" w:color="000000"/>
            </w:tcBorders>
            <w:shd w:val="clear" w:color="auto" w:fill="auto"/>
          </w:tcPr>
          <w:p w:rsidR="008E286D" w:rsidRPr="003065A7" w:rsidRDefault="008E286D" w:rsidP="00197121">
            <w:pPr>
              <w:suppressAutoHyphens/>
              <w:spacing w:after="0" w:line="240" w:lineRule="auto"/>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1</w:t>
            </w:r>
          </w:p>
        </w:tc>
        <w:tc>
          <w:tcPr>
            <w:tcW w:w="1901" w:type="dxa"/>
            <w:tcBorders>
              <w:top w:val="single" w:sz="6" w:space="0" w:color="000000"/>
              <w:left w:val="single" w:sz="6" w:space="0" w:color="000000"/>
              <w:bottom w:val="single" w:sz="6" w:space="0" w:color="000000"/>
            </w:tcBorders>
            <w:shd w:val="clear" w:color="auto" w:fill="auto"/>
          </w:tcPr>
          <w:p w:rsidR="008E286D" w:rsidRPr="003065A7" w:rsidRDefault="008E286D" w:rsidP="00197121">
            <w:pPr>
              <w:suppressAutoHyphens/>
              <w:spacing w:after="0" w:line="240" w:lineRule="auto"/>
              <w:ind w:firstLine="720"/>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2</w:t>
            </w:r>
          </w:p>
        </w:tc>
        <w:tc>
          <w:tcPr>
            <w:tcW w:w="4761" w:type="dxa"/>
            <w:tcBorders>
              <w:top w:val="single" w:sz="6" w:space="0" w:color="000000"/>
              <w:left w:val="single" w:sz="6" w:space="0" w:color="000000"/>
              <w:bottom w:val="single" w:sz="6" w:space="0" w:color="000000"/>
            </w:tcBorders>
            <w:shd w:val="clear" w:color="auto" w:fill="auto"/>
          </w:tcPr>
          <w:p w:rsidR="008E286D" w:rsidRPr="003065A7" w:rsidRDefault="008E286D" w:rsidP="00197121">
            <w:pPr>
              <w:suppressAutoHyphens/>
              <w:spacing w:after="0" w:line="240" w:lineRule="auto"/>
              <w:ind w:firstLine="720"/>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3</w:t>
            </w:r>
          </w:p>
        </w:tc>
        <w:tc>
          <w:tcPr>
            <w:tcW w:w="3743" w:type="dxa"/>
            <w:tcBorders>
              <w:top w:val="single" w:sz="6" w:space="0" w:color="000000"/>
              <w:left w:val="single" w:sz="6" w:space="0" w:color="000000"/>
              <w:bottom w:val="single" w:sz="6" w:space="0" w:color="000000"/>
            </w:tcBorders>
            <w:shd w:val="clear" w:color="auto" w:fill="auto"/>
          </w:tcPr>
          <w:p w:rsidR="008E286D" w:rsidRPr="003065A7" w:rsidRDefault="008E286D" w:rsidP="00197121">
            <w:pPr>
              <w:suppressAutoHyphens/>
              <w:spacing w:after="0" w:line="240" w:lineRule="auto"/>
              <w:ind w:firstLine="720"/>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4</w:t>
            </w:r>
          </w:p>
        </w:tc>
        <w:tc>
          <w:tcPr>
            <w:tcW w:w="1503" w:type="dxa"/>
            <w:tcBorders>
              <w:top w:val="single" w:sz="4" w:space="0" w:color="000000"/>
              <w:left w:val="single" w:sz="6" w:space="0" w:color="000000"/>
              <w:bottom w:val="single" w:sz="4" w:space="0" w:color="000000"/>
            </w:tcBorders>
            <w:shd w:val="clear" w:color="auto" w:fill="auto"/>
          </w:tcPr>
          <w:p w:rsidR="008E286D" w:rsidRPr="003065A7" w:rsidRDefault="008E286D" w:rsidP="00197121">
            <w:pPr>
              <w:suppressAutoHyphens/>
              <w:spacing w:after="0" w:line="240" w:lineRule="auto"/>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5</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8E286D" w:rsidRPr="003065A7" w:rsidRDefault="008E286D" w:rsidP="00197121">
            <w:pPr>
              <w:suppressAutoHyphens/>
              <w:spacing w:after="0" w:line="240" w:lineRule="auto"/>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6</w:t>
            </w:r>
          </w:p>
        </w:tc>
      </w:tr>
      <w:tr w:rsidR="008E286D" w:rsidRPr="003065A7" w:rsidTr="00197121">
        <w:tc>
          <w:tcPr>
            <w:tcW w:w="14558" w:type="dxa"/>
            <w:gridSpan w:val="6"/>
            <w:tcBorders>
              <w:top w:val="single" w:sz="4" w:space="0" w:color="000000"/>
              <w:left w:val="single" w:sz="6" w:space="0" w:color="000000"/>
              <w:bottom w:val="single" w:sz="4" w:space="0" w:color="000000"/>
              <w:right w:val="single" w:sz="4" w:space="0" w:color="000000"/>
            </w:tcBorders>
            <w:shd w:val="clear" w:color="auto" w:fill="auto"/>
          </w:tcPr>
          <w:p w:rsidR="008E286D" w:rsidRPr="003065A7" w:rsidRDefault="008E286D" w:rsidP="00197121">
            <w:pPr>
              <w:suppressAutoHyphens/>
              <w:snapToGrid w:val="0"/>
              <w:spacing w:after="0" w:line="240" w:lineRule="auto"/>
              <w:contextualSpacing/>
              <w:jc w:val="center"/>
              <w:rPr>
                <w:rFonts w:ascii="Times New Roman" w:eastAsia="Times New Roman" w:hAnsi="Times New Roman" w:cs="Times New Roman"/>
                <w:sz w:val="24"/>
                <w:szCs w:val="24"/>
                <w:lang w:eastAsia="zh-CN"/>
              </w:rPr>
            </w:pPr>
            <w:r w:rsidRPr="006B1D17">
              <w:rPr>
                <w:rFonts w:ascii="Times New Roman" w:eastAsia="Times New Roman" w:hAnsi="Times New Roman" w:cs="Times New Roman"/>
                <w:b/>
                <w:sz w:val="24"/>
                <w:szCs w:val="24"/>
                <w:lang w:eastAsia="zh-CN"/>
              </w:rPr>
              <w:t>Finanšu ministrija</w:t>
            </w:r>
          </w:p>
        </w:tc>
      </w:tr>
      <w:tr w:rsidR="009240B9" w:rsidRPr="003065A7" w:rsidTr="00197121">
        <w:tc>
          <w:tcPr>
            <w:tcW w:w="715" w:type="dxa"/>
            <w:tcBorders>
              <w:top w:val="single" w:sz="4" w:space="0" w:color="000000"/>
              <w:left w:val="single" w:sz="6" w:space="0" w:color="000000"/>
              <w:bottom w:val="single" w:sz="4" w:space="0" w:color="000000"/>
            </w:tcBorders>
            <w:shd w:val="clear" w:color="auto" w:fill="auto"/>
          </w:tcPr>
          <w:p w:rsidR="009240B9" w:rsidRPr="003065A7" w:rsidRDefault="009240B9" w:rsidP="009240B9">
            <w:pPr>
              <w:suppressAutoHyphens/>
              <w:snapToGrid w:val="0"/>
              <w:spacing w:after="0" w:line="240" w:lineRule="auto"/>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c>
          <w:tcPr>
            <w:tcW w:w="1901" w:type="dxa"/>
            <w:tcBorders>
              <w:top w:val="single" w:sz="4" w:space="0" w:color="000000"/>
              <w:left w:val="single" w:sz="6" w:space="0" w:color="000000"/>
              <w:bottom w:val="single" w:sz="4" w:space="0" w:color="000000"/>
            </w:tcBorders>
            <w:shd w:val="clear" w:color="auto" w:fill="auto"/>
          </w:tcPr>
          <w:p w:rsidR="009240B9" w:rsidRPr="003065A7" w:rsidRDefault="009240B9" w:rsidP="009240B9">
            <w:pPr>
              <w:suppressAutoHyphens/>
              <w:snapToGrid w:val="0"/>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Likumprojekts un tā anotācija.</w:t>
            </w:r>
          </w:p>
        </w:tc>
        <w:tc>
          <w:tcPr>
            <w:tcW w:w="4761" w:type="dxa"/>
            <w:tcBorders>
              <w:top w:val="single" w:sz="6" w:space="0" w:color="000000"/>
              <w:left w:val="single" w:sz="6" w:space="0" w:color="000000"/>
              <w:bottom w:val="single" w:sz="6" w:space="0" w:color="000000"/>
            </w:tcBorders>
            <w:shd w:val="clear" w:color="auto" w:fill="auto"/>
          </w:tcPr>
          <w:p w:rsidR="009240B9" w:rsidRPr="003065A7" w:rsidRDefault="009240B9" w:rsidP="009240B9">
            <w:pPr>
              <w:suppressAutoHyphens/>
              <w:snapToGrid w:val="0"/>
              <w:spacing w:after="0" w:line="240" w:lineRule="auto"/>
              <w:contextualSpacing/>
              <w:jc w:val="both"/>
              <w:rPr>
                <w:rFonts w:ascii="Times New Roman" w:eastAsia="Times New Roman" w:hAnsi="Times New Roman" w:cs="Times New Roman"/>
                <w:sz w:val="24"/>
                <w:szCs w:val="24"/>
                <w:lang w:eastAsia="zh-CN"/>
              </w:rPr>
            </w:pPr>
            <w:r w:rsidRPr="00C170E8">
              <w:rPr>
                <w:rFonts w:ascii="Times New Roman" w:eastAsia="Times New Roman" w:hAnsi="Times New Roman" w:cs="Times New Roman"/>
                <w:sz w:val="24"/>
                <w:szCs w:val="20"/>
              </w:rPr>
              <w:t xml:space="preserve">Atbilstoši anotācijas I sadaļas “Tiesību akta projekta izstrādes nepieciešamība” 2.punktā “Pašreizējā situācija un problēmas, kuru risināšanai tiesību akta projekta izstrādāts, tiesiskā regulējuma mērķis un būtība” norādītajam atbilstoši LM sagatavotajam likumprojektam “Grozījumi Valsts sociālo pabalstu likumā” </w:t>
            </w:r>
            <w:r w:rsidRPr="00C170E8">
              <w:rPr>
                <w:rFonts w:ascii="Times New Roman" w:eastAsia="Times New Roman" w:hAnsi="Times New Roman" w:cs="Times New Roman"/>
                <w:iCs/>
                <w:noProof/>
                <w:sz w:val="24"/>
                <w:szCs w:val="20"/>
              </w:rPr>
              <w:t xml:space="preserve">ar 2021.gada 1.janvāri plānots paaugstināt </w:t>
            </w:r>
            <w:r w:rsidRPr="00C170E8">
              <w:rPr>
                <w:rFonts w:ascii="Times New Roman" w:eastAsia="Times New Roman" w:hAnsi="Times New Roman" w:cs="Times New Roman"/>
                <w:sz w:val="24"/>
                <w:szCs w:val="20"/>
                <w:shd w:val="clear" w:color="auto" w:fill="FFFFFF"/>
              </w:rPr>
              <w:t>valsts sociālā nodrošinājuma pabalsta</w:t>
            </w:r>
            <w:r w:rsidRPr="00C170E8">
              <w:rPr>
                <w:rFonts w:ascii="Times New Roman" w:eastAsia="Times New Roman" w:hAnsi="Times New Roman" w:cs="Times New Roman"/>
                <w:iCs/>
                <w:noProof/>
                <w:sz w:val="24"/>
                <w:szCs w:val="20"/>
              </w:rPr>
              <w:t xml:space="preserve"> apmēru, piesaistot to </w:t>
            </w:r>
            <w:r w:rsidRPr="00C170E8">
              <w:rPr>
                <w:rFonts w:ascii="Times New Roman" w:eastAsia="Times New Roman" w:hAnsi="Times New Roman" w:cs="Times New Roman"/>
                <w:sz w:val="24"/>
                <w:szCs w:val="20"/>
              </w:rPr>
              <w:t xml:space="preserve">Centrālās statistikas pārvaldes pārskata gadā tīmekļa </w:t>
            </w:r>
            <w:r w:rsidRPr="00C170E8">
              <w:rPr>
                <w:rFonts w:ascii="Times New Roman" w:eastAsia="Times New Roman" w:hAnsi="Times New Roman" w:cs="Times New Roman"/>
                <w:sz w:val="24"/>
                <w:szCs w:val="20"/>
              </w:rPr>
              <w:lastRenderedPageBreak/>
              <w:t xml:space="preserve">vietnē publicētai mājsaimniecību rīcībā esošai ienākumu mediānai uz vienu ekvivalento patērētāju (turpmāk – ienākumu mediāna). Ņemot vērā, ka Finanšu ministrija neatbalsta LM sagatavotajā likumprojektā “Grozījumi Valsts sociālo pabalstu likumā” paredzēto </w:t>
            </w:r>
            <w:r w:rsidRPr="00C170E8">
              <w:rPr>
                <w:rFonts w:ascii="Times New Roman" w:eastAsia="Times New Roman" w:hAnsi="Times New Roman" w:cs="Times New Roman"/>
                <w:sz w:val="24"/>
                <w:szCs w:val="20"/>
                <w:shd w:val="clear" w:color="auto" w:fill="FFFFFF"/>
              </w:rPr>
              <w:t>valsts sociālā nodrošinājuma pabalsta</w:t>
            </w:r>
            <w:r w:rsidRPr="00C170E8">
              <w:rPr>
                <w:rFonts w:ascii="Times New Roman" w:eastAsia="Times New Roman" w:hAnsi="Times New Roman" w:cs="Times New Roman"/>
                <w:iCs/>
                <w:noProof/>
                <w:sz w:val="24"/>
                <w:szCs w:val="20"/>
              </w:rPr>
              <w:t xml:space="preserve"> apmēra</w:t>
            </w:r>
            <w:r w:rsidRPr="00C170E8">
              <w:rPr>
                <w:rFonts w:ascii="Times New Roman" w:eastAsia="Times New Roman" w:hAnsi="Times New Roman" w:cs="Times New Roman"/>
                <w:sz w:val="24"/>
                <w:szCs w:val="20"/>
              </w:rPr>
              <w:t xml:space="preserve"> piesaisti mainīgai vērtībai – ienākumu mediānai, attiecīgi precizējama likumprojekta anotācija.</w:t>
            </w:r>
          </w:p>
        </w:tc>
        <w:tc>
          <w:tcPr>
            <w:tcW w:w="3743" w:type="dxa"/>
            <w:tcBorders>
              <w:top w:val="single" w:sz="4" w:space="0" w:color="000000"/>
              <w:left w:val="single" w:sz="6" w:space="0" w:color="000000"/>
              <w:bottom w:val="single" w:sz="4" w:space="0" w:color="000000"/>
            </w:tcBorders>
            <w:shd w:val="clear" w:color="auto" w:fill="auto"/>
          </w:tcPr>
          <w:p w:rsidR="00595892" w:rsidRPr="00595892" w:rsidRDefault="00595892" w:rsidP="00595892">
            <w:pPr>
              <w:spacing w:after="0" w:line="240" w:lineRule="auto"/>
              <w:jc w:val="center"/>
              <w:rPr>
                <w:rFonts w:ascii="Times New Roman" w:hAnsi="Times New Roman" w:cs="Times New Roman"/>
                <w:b/>
                <w:sz w:val="24"/>
                <w:szCs w:val="24"/>
              </w:rPr>
            </w:pPr>
            <w:bookmarkStart w:id="2" w:name="_Hlk52202087"/>
            <w:bookmarkStart w:id="3" w:name="_Hlk52185135"/>
            <w:bookmarkEnd w:id="2"/>
            <w:bookmarkEnd w:id="3"/>
            <w:r w:rsidRPr="00595892">
              <w:rPr>
                <w:rFonts w:ascii="Times New Roman" w:hAnsi="Times New Roman" w:cs="Times New Roman"/>
                <w:b/>
                <w:sz w:val="24"/>
                <w:szCs w:val="24"/>
              </w:rPr>
              <w:lastRenderedPageBreak/>
              <w:t>Nav ņemts vērā.</w:t>
            </w:r>
          </w:p>
          <w:p w:rsidR="00595892" w:rsidRPr="00595892" w:rsidRDefault="00595892" w:rsidP="00595892">
            <w:pPr>
              <w:spacing w:after="0" w:line="240" w:lineRule="auto"/>
              <w:jc w:val="both"/>
              <w:rPr>
                <w:rFonts w:ascii="Times New Roman" w:hAnsi="Times New Roman" w:cs="Times New Roman"/>
                <w:sz w:val="24"/>
                <w:szCs w:val="24"/>
              </w:rPr>
            </w:pPr>
            <w:r w:rsidRPr="00595892">
              <w:rPr>
                <w:rFonts w:ascii="Times New Roman" w:hAnsi="Times New Roman" w:cs="Times New Roman"/>
                <w:sz w:val="24"/>
                <w:szCs w:val="24"/>
              </w:rPr>
              <w:t xml:space="preserve">Satversmes tiesa spriedumos lietās Nr. 2019-24-03, Nr.2019-25-03, Nr. 2019-27-03 tiek secināts, ka likumdevējam ir pienākums noteikt vienotu metodi minimālo ienākumu sliekšņu noteikšanā un izstrādāt konkrētu kritēriju kopu sociālās palīdzības minimuma noteikšanā. Turklāt valstij sava izvēle jābalsta uz konstitucionāli pamatotiem </w:t>
            </w:r>
            <w:r w:rsidRPr="00595892">
              <w:rPr>
                <w:rFonts w:ascii="Times New Roman" w:hAnsi="Times New Roman" w:cs="Times New Roman"/>
                <w:sz w:val="24"/>
                <w:szCs w:val="24"/>
              </w:rPr>
              <w:lastRenderedPageBreak/>
              <w:t>apsvērumiem un pierādījumos balstītu metodoloģiju (Satversmes tiesas sprieduma lietā Nr. 2019-24-03 19.2. un 22.4. punkts, Satversmes tiesas sprieduma lietā Nr. 2019-27-03 26.3.punkts). Satversmes tiesa jau atzinusi, ka valstij ir arī pienākums regulāri vērtēt sniegtā sociālās palīdzības apmēra pietiekamību, lai garantētu, ka tas atbilst sociālajai realitātei un trūcīgām personām tiek nodrošināta tām nepieciešamā palīdzība. Tātad valstij ir pienākums periodiski pārskatīt sociālās palīdzības apmēru. Šo pienākumu ir iespējams īstenot tad, ja ir izstrādāta metode un izraudzīti kritēriji sociālās palīdzības minimuma noteikšanai. (Satversmes tiesas sprieduma lietā Nr. 2019-24-03 19.3. punkts).</w:t>
            </w:r>
          </w:p>
          <w:p w:rsidR="00595892" w:rsidRPr="00595892" w:rsidRDefault="00595892" w:rsidP="00595892">
            <w:pPr>
              <w:spacing w:after="0" w:line="240" w:lineRule="auto"/>
              <w:jc w:val="both"/>
              <w:rPr>
                <w:rFonts w:ascii="Times New Roman" w:hAnsi="Times New Roman" w:cs="Times New Roman"/>
                <w:sz w:val="24"/>
                <w:szCs w:val="24"/>
              </w:rPr>
            </w:pPr>
            <w:r w:rsidRPr="00595892">
              <w:rPr>
                <w:rFonts w:ascii="Times New Roman" w:hAnsi="Times New Roman" w:cs="Times New Roman"/>
                <w:sz w:val="24"/>
                <w:szCs w:val="24"/>
              </w:rPr>
              <w:t xml:space="preserve">Piedāvātā metodoloģiskā pieeja minimālo ienākumu sliekšņu noteikšanā ir balstīta uz relatīvo metodi, ņemot vērā ienākumus dažādās sabiedrības grupās un nosakot minimālo ienākumu sliekšņus sociālās aizsardzības jomā kā proporciju no mājsaimniecību rīcībā esošo ienākumu mediānas uz vienu ekvivalento patērētāju (turpmāk – ienākumu mediāna) – tātad piedāvātā metode minimālo ienākumu sliekšņu noteikšanā ir </w:t>
            </w:r>
            <w:r w:rsidRPr="00595892">
              <w:rPr>
                <w:rFonts w:ascii="Times New Roman" w:hAnsi="Times New Roman" w:cs="Times New Roman"/>
                <w:sz w:val="24"/>
                <w:szCs w:val="24"/>
              </w:rPr>
              <w:lastRenderedPageBreak/>
              <w:t xml:space="preserve">sociālekonomiski (matemātiski un statistiski) pamatota. Šāda pieeja nodrošina, ka, mainoties ekonomiskajai situācijai valstī, līdzi mainās arī minimālo ienākumu sliekšņu apmēri, tādējādi  veidojot samērīgu proporciju, kādā sabiedrības vairākums ir finansiāli spējīgs atbalstīt sabiedrības mazākumu ar zemiem ienākumiem. Attiecīgi tiek izpildīts Satversmes tiesas spriedumos noteiktais, ka minimālo ienākumu sliekšņu apmērus nepieciešams piesaistīt konkrētam sociālekonomiskajam rādītājam, lai nodrošinātu to adekvātumu attiecībā pret reālo sociālekonomisko situāciju valstī un nodrošinot saprātīgu līdzsvaru starp atsevišķas personas un visas sabiedrības attīstības vajadzībām.  Lai nodrošinātu iedzīvotājiem ar zemiem ienākumiem iespēju saņemt adekvātu un vienlaikus ar pārējās sabiedrības interesēm samērīgu atbalstu, nepieciešams noteikt regulāru minimālo ienākumu sliekšņu pārskatīšanu atbilstoši sociālekonomiskajām izmaiņām valstī. Ir redzams, ka šobrīd normatīvajos aktos noteiktais pārskatīšanas nosacījums minimālo ienākumu sliekšņu apmēriem, </w:t>
            </w:r>
            <w:r w:rsidRPr="00595892">
              <w:rPr>
                <w:rFonts w:ascii="Times New Roman" w:hAnsi="Times New Roman" w:cs="Times New Roman"/>
                <w:sz w:val="24"/>
                <w:szCs w:val="24"/>
              </w:rPr>
              <w:lastRenderedPageBreak/>
              <w:t>piemēram,  izvērtējot ekonomisko situāciju valstī un ņemot vērā Centrālās statistikas pārvaldes noteikto vidējo faktisko patēriņa cenu indeksu, kā tas ir noteikts attiecībā uz valsts sociālā nodrošinājuma pabalsta apmēra pārskatīšanu, nedarbojas, ņemot vērā, ka līdz pat 2020.gada 1.janvārim valsts sociālā nodrošinājuma pabalsta bāzes  apmērs nebija pārskatīts vairāk kā 10 gadus, kaut arī valsts ekonomiskā attīstība un izmaiņas patēriņa cenu indeksā būtu bijušas par pamatu attiecīgā pabalsta apmēra paaugstināšanai.</w:t>
            </w:r>
          </w:p>
          <w:p w:rsidR="009240B9" w:rsidRPr="00595892" w:rsidRDefault="00595892" w:rsidP="00595892">
            <w:pPr>
              <w:spacing w:after="0" w:line="240" w:lineRule="auto"/>
              <w:jc w:val="both"/>
              <w:rPr>
                <w:rFonts w:ascii="Times New Roman" w:hAnsi="Times New Roman" w:cs="Times New Roman"/>
                <w:sz w:val="24"/>
                <w:szCs w:val="24"/>
              </w:rPr>
            </w:pPr>
            <w:r w:rsidRPr="00595892">
              <w:rPr>
                <w:rFonts w:ascii="Times New Roman" w:hAnsi="Times New Roman" w:cs="Times New Roman"/>
                <w:sz w:val="24"/>
                <w:szCs w:val="24"/>
              </w:rPr>
              <w:t xml:space="preserve">Turklāt jāņem vērā, ka pat Latvijas Bankas veiktajā ietekmes novērtējumā par piedāvātā risinājuma ietekmi uz nabadzības riska un ienākumu nevienlīdzības mazināšanu var redzēt, ka minimālo ienākumu sliekšņu paaugstināšana neradīs lielu ietekmi uz nevienlīdzības rādītājiem.  Tādēļ, ja minimālo ienākumu sliekšņu pārskatīšana būs neregulāra, tad arī šīs nelielās pozitīvās ievirzes nabadzības un nevienlīdzības rādītājos nebūs ar ilgstošas un nākotnē ienākumu nevienlīdzības plaisa atkal pieaugs.   </w:t>
            </w:r>
            <w:bookmarkStart w:id="4" w:name="_GoBack"/>
            <w:bookmarkEnd w:id="4"/>
          </w:p>
        </w:tc>
        <w:tc>
          <w:tcPr>
            <w:tcW w:w="1503" w:type="dxa"/>
            <w:tcBorders>
              <w:top w:val="single" w:sz="4" w:space="0" w:color="000000"/>
              <w:left w:val="single" w:sz="6" w:space="0" w:color="000000"/>
              <w:bottom w:val="single" w:sz="4" w:space="0" w:color="000000"/>
            </w:tcBorders>
            <w:shd w:val="clear" w:color="auto" w:fill="auto"/>
          </w:tcPr>
          <w:p w:rsidR="009240B9" w:rsidRPr="003065A7" w:rsidRDefault="009240B9" w:rsidP="009240B9">
            <w:pPr>
              <w:suppressAutoHyphens/>
              <w:snapToGrid w:val="0"/>
              <w:spacing w:after="0" w:line="240" w:lineRule="auto"/>
              <w:contextualSpacing/>
              <w:jc w:val="center"/>
              <w:rPr>
                <w:rFonts w:ascii="Times New Roman" w:eastAsia="Times New Roman" w:hAnsi="Times New Roman" w:cs="Times New Roman"/>
                <w:sz w:val="24"/>
                <w:szCs w:val="24"/>
                <w:lang w:eastAsia="zh-CN"/>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9240B9" w:rsidRPr="003065A7" w:rsidRDefault="009240B9" w:rsidP="009240B9">
            <w:pPr>
              <w:suppressAutoHyphens/>
              <w:snapToGrid w:val="0"/>
              <w:spacing w:after="0" w:line="240" w:lineRule="auto"/>
              <w:contextualSpacing/>
              <w:jc w:val="center"/>
              <w:rPr>
                <w:rFonts w:ascii="Times New Roman" w:eastAsia="Times New Roman" w:hAnsi="Times New Roman" w:cs="Times New Roman"/>
                <w:sz w:val="24"/>
                <w:szCs w:val="24"/>
                <w:lang w:eastAsia="zh-CN"/>
              </w:rPr>
            </w:pPr>
          </w:p>
        </w:tc>
      </w:tr>
    </w:tbl>
    <w:p w:rsidR="008E286D" w:rsidRDefault="008E286D" w:rsidP="008E286D">
      <w:pPr>
        <w:suppressAutoHyphens/>
        <w:spacing w:after="0" w:line="240" w:lineRule="auto"/>
        <w:contextualSpacing/>
        <w:jc w:val="both"/>
        <w:rPr>
          <w:rFonts w:ascii="Times New Roman" w:eastAsia="Times New Roman" w:hAnsi="Times New Roman" w:cs="Times New Roman"/>
          <w:b/>
          <w:sz w:val="24"/>
          <w:szCs w:val="24"/>
          <w:lang w:eastAsia="zh-CN"/>
        </w:rPr>
      </w:pPr>
    </w:p>
    <w:p w:rsidR="00595892" w:rsidRDefault="00595892" w:rsidP="008E286D">
      <w:pPr>
        <w:suppressAutoHyphens/>
        <w:spacing w:after="0" w:line="240" w:lineRule="auto"/>
        <w:contextualSpacing/>
        <w:jc w:val="both"/>
        <w:rPr>
          <w:rFonts w:ascii="Times New Roman" w:eastAsia="Times New Roman" w:hAnsi="Times New Roman" w:cs="Times New Roman"/>
          <w:b/>
          <w:sz w:val="24"/>
          <w:szCs w:val="24"/>
          <w:lang w:eastAsia="zh-CN"/>
        </w:rPr>
      </w:pPr>
    </w:p>
    <w:p w:rsidR="008E286D" w:rsidRPr="003065A7" w:rsidRDefault="008E286D" w:rsidP="008E286D">
      <w:pPr>
        <w:suppressAutoHyphens/>
        <w:spacing w:after="0" w:line="240" w:lineRule="auto"/>
        <w:contextualSpacing/>
        <w:jc w:val="both"/>
        <w:rPr>
          <w:rFonts w:ascii="Times New Roman" w:eastAsia="Times New Roman" w:hAnsi="Times New Roman" w:cs="Times New Roman"/>
          <w:b/>
          <w:sz w:val="24"/>
          <w:szCs w:val="24"/>
          <w:lang w:eastAsia="zh-CN"/>
        </w:rPr>
      </w:pPr>
      <w:r w:rsidRPr="003065A7">
        <w:rPr>
          <w:rFonts w:ascii="Times New Roman" w:eastAsia="Times New Roman" w:hAnsi="Times New Roman" w:cs="Times New Roman"/>
          <w:b/>
          <w:sz w:val="24"/>
          <w:szCs w:val="24"/>
          <w:lang w:eastAsia="zh-CN"/>
        </w:rPr>
        <w:t xml:space="preserve">Informācija par </w:t>
      </w:r>
      <w:proofErr w:type="spellStart"/>
      <w:r w:rsidRPr="003065A7">
        <w:rPr>
          <w:rFonts w:ascii="Times New Roman" w:eastAsia="Times New Roman" w:hAnsi="Times New Roman" w:cs="Times New Roman"/>
          <w:b/>
          <w:sz w:val="24"/>
          <w:szCs w:val="24"/>
          <w:lang w:eastAsia="zh-CN"/>
        </w:rPr>
        <w:t>starpministriju</w:t>
      </w:r>
      <w:proofErr w:type="spellEnd"/>
      <w:r w:rsidRPr="003065A7">
        <w:rPr>
          <w:rFonts w:ascii="Times New Roman" w:eastAsia="Times New Roman" w:hAnsi="Times New Roman" w:cs="Times New Roman"/>
          <w:b/>
          <w:sz w:val="24"/>
          <w:szCs w:val="24"/>
          <w:lang w:eastAsia="zh-CN"/>
        </w:rPr>
        <w:t xml:space="preserve"> (starpinstitūciju) sanāksmi vai elektronisko saskaņošanu</w:t>
      </w:r>
    </w:p>
    <w:p w:rsidR="008E286D" w:rsidRPr="003065A7" w:rsidRDefault="008E286D" w:rsidP="008E286D">
      <w:pPr>
        <w:suppressAutoHyphens/>
        <w:spacing w:after="0" w:line="240" w:lineRule="auto"/>
        <w:contextualSpacing/>
        <w:jc w:val="both"/>
        <w:rPr>
          <w:rFonts w:ascii="Times New Roman" w:eastAsia="Times New Roman" w:hAnsi="Times New Roman" w:cs="Times New Roman"/>
          <w:b/>
          <w:sz w:val="24"/>
          <w:szCs w:val="24"/>
          <w:lang w:eastAsia="zh-CN"/>
        </w:rPr>
      </w:pPr>
    </w:p>
    <w:tbl>
      <w:tblPr>
        <w:tblW w:w="14283" w:type="dxa"/>
        <w:tblLook w:val="00A0" w:firstRow="1" w:lastRow="0" w:firstColumn="1" w:lastColumn="0" w:noHBand="0" w:noVBand="0"/>
      </w:tblPr>
      <w:tblGrid>
        <w:gridCol w:w="6345"/>
        <w:gridCol w:w="7938"/>
      </w:tblGrid>
      <w:tr w:rsidR="008E286D" w:rsidRPr="003065A7" w:rsidTr="00197121">
        <w:tc>
          <w:tcPr>
            <w:tcW w:w="6345" w:type="dxa"/>
            <w:hideMark/>
          </w:tcPr>
          <w:p w:rsidR="008E286D" w:rsidRPr="003065A7" w:rsidRDefault="008E286D" w:rsidP="00197121">
            <w:pPr>
              <w:spacing w:after="0" w:line="240" w:lineRule="auto"/>
              <w:jc w:val="both"/>
              <w:rPr>
                <w:rFonts w:ascii="Times New Roman" w:eastAsia="Times New Roman" w:hAnsi="Times New Roman" w:cs="Times New Roman"/>
                <w:sz w:val="24"/>
                <w:szCs w:val="24"/>
                <w:lang w:eastAsia="lv-LV"/>
              </w:rPr>
            </w:pPr>
            <w:r w:rsidRPr="003065A7">
              <w:rPr>
                <w:rFonts w:ascii="Times New Roman" w:eastAsia="Times New Roman" w:hAnsi="Times New Roman" w:cs="Times New Roman"/>
                <w:sz w:val="24"/>
                <w:szCs w:val="24"/>
                <w:lang w:eastAsia="lv-LV"/>
              </w:rPr>
              <w:t>Datums</w:t>
            </w:r>
          </w:p>
        </w:tc>
        <w:tc>
          <w:tcPr>
            <w:tcW w:w="7938" w:type="dxa"/>
            <w:tcBorders>
              <w:top w:val="nil"/>
              <w:left w:val="nil"/>
              <w:bottom w:val="single" w:sz="4" w:space="0" w:color="auto"/>
              <w:right w:val="nil"/>
            </w:tcBorders>
            <w:hideMark/>
          </w:tcPr>
          <w:p w:rsidR="008E286D" w:rsidRPr="003065A7" w:rsidRDefault="008E286D" w:rsidP="0019712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23.09.2020. elektroniski nosūtīts saskaņošanai</w:t>
            </w:r>
          </w:p>
        </w:tc>
      </w:tr>
      <w:tr w:rsidR="008E286D" w:rsidRPr="003065A7" w:rsidTr="00197121">
        <w:tc>
          <w:tcPr>
            <w:tcW w:w="6345" w:type="dxa"/>
          </w:tcPr>
          <w:p w:rsidR="008E286D" w:rsidRPr="003065A7" w:rsidRDefault="008E286D" w:rsidP="00197121">
            <w:pPr>
              <w:spacing w:after="0" w:line="240" w:lineRule="auto"/>
              <w:jc w:val="both"/>
              <w:rPr>
                <w:rFonts w:ascii="Times New Roman" w:eastAsia="Times New Roman" w:hAnsi="Times New Roman" w:cs="Times New Roman"/>
                <w:sz w:val="24"/>
                <w:szCs w:val="24"/>
                <w:lang w:eastAsia="lv-LV"/>
              </w:rPr>
            </w:pPr>
          </w:p>
        </w:tc>
        <w:tc>
          <w:tcPr>
            <w:tcW w:w="7938" w:type="dxa"/>
            <w:tcBorders>
              <w:top w:val="single" w:sz="4" w:space="0" w:color="auto"/>
              <w:left w:val="nil"/>
              <w:bottom w:val="nil"/>
              <w:right w:val="nil"/>
            </w:tcBorders>
          </w:tcPr>
          <w:p w:rsidR="008E286D" w:rsidRPr="003065A7" w:rsidRDefault="008E286D" w:rsidP="00197121">
            <w:pPr>
              <w:spacing w:after="0" w:line="240" w:lineRule="auto"/>
              <w:ind w:firstLine="720"/>
              <w:rPr>
                <w:rFonts w:ascii="Times New Roman" w:eastAsia="Times New Roman" w:hAnsi="Times New Roman" w:cs="Times New Roman"/>
                <w:sz w:val="24"/>
                <w:szCs w:val="24"/>
                <w:lang w:eastAsia="lv-LV"/>
              </w:rPr>
            </w:pPr>
          </w:p>
        </w:tc>
      </w:tr>
      <w:tr w:rsidR="008E286D" w:rsidRPr="003065A7" w:rsidTr="00197121">
        <w:tc>
          <w:tcPr>
            <w:tcW w:w="6345" w:type="dxa"/>
            <w:hideMark/>
          </w:tcPr>
          <w:p w:rsidR="008E286D" w:rsidRPr="003065A7" w:rsidRDefault="008E286D" w:rsidP="00197121">
            <w:pPr>
              <w:spacing w:after="0" w:line="240" w:lineRule="auto"/>
              <w:rPr>
                <w:rFonts w:ascii="Times New Roman" w:eastAsia="Times New Roman" w:hAnsi="Times New Roman" w:cs="Times New Roman"/>
                <w:sz w:val="24"/>
                <w:szCs w:val="24"/>
                <w:lang w:eastAsia="lv-LV"/>
              </w:rPr>
            </w:pPr>
            <w:r w:rsidRPr="003065A7">
              <w:rPr>
                <w:rFonts w:ascii="Times New Roman" w:eastAsia="Times New Roman" w:hAnsi="Times New Roman" w:cs="Times New Roman"/>
                <w:sz w:val="24"/>
                <w:szCs w:val="24"/>
                <w:lang w:eastAsia="lv-LV"/>
              </w:rPr>
              <w:t>Saskaņošanas dalībnieki</w:t>
            </w:r>
          </w:p>
        </w:tc>
        <w:tc>
          <w:tcPr>
            <w:tcW w:w="7938" w:type="dxa"/>
            <w:hideMark/>
          </w:tcPr>
          <w:p w:rsidR="008E286D" w:rsidRPr="003065A7" w:rsidRDefault="008E286D" w:rsidP="00197121">
            <w:pPr>
              <w:spacing w:after="0" w:line="240" w:lineRule="auto"/>
              <w:rPr>
                <w:rFonts w:ascii="Times New Roman" w:eastAsia="Times New Roman" w:hAnsi="Times New Roman" w:cs="Times New Roman"/>
                <w:sz w:val="24"/>
                <w:szCs w:val="24"/>
                <w:lang w:eastAsia="lv-LV"/>
              </w:rPr>
            </w:pPr>
            <w:r w:rsidRPr="003065A7">
              <w:rPr>
                <w:rFonts w:ascii="Times New Roman" w:eastAsia="Times New Roman" w:hAnsi="Times New Roman" w:cs="Times New Roman"/>
                <w:sz w:val="24"/>
                <w:szCs w:val="24"/>
                <w:lang w:eastAsia="lv-LV"/>
              </w:rPr>
              <w:t>Finanšu ministrija, Tieslietu ministrija</w:t>
            </w:r>
          </w:p>
        </w:tc>
      </w:tr>
    </w:tbl>
    <w:p w:rsidR="008E286D" w:rsidRPr="003065A7" w:rsidRDefault="008E286D" w:rsidP="008E286D">
      <w:pPr>
        <w:spacing w:after="0" w:line="240" w:lineRule="auto"/>
        <w:rPr>
          <w:rFonts w:ascii="Times New Roman" w:eastAsia="Times New Roman" w:hAnsi="Times New Roman" w:cs="Times New Roman"/>
          <w:sz w:val="24"/>
          <w:szCs w:val="24"/>
          <w:lang w:eastAsia="lv-LV"/>
        </w:rPr>
      </w:pPr>
    </w:p>
    <w:tbl>
      <w:tblPr>
        <w:tblW w:w="14425" w:type="dxa"/>
        <w:tblLook w:val="00A0" w:firstRow="1" w:lastRow="0" w:firstColumn="1" w:lastColumn="0" w:noHBand="0" w:noVBand="0"/>
      </w:tblPr>
      <w:tblGrid>
        <w:gridCol w:w="6345"/>
        <w:gridCol w:w="8080"/>
      </w:tblGrid>
      <w:tr w:rsidR="008E286D" w:rsidRPr="003065A7" w:rsidTr="00197121">
        <w:trPr>
          <w:trHeight w:val="285"/>
        </w:trPr>
        <w:tc>
          <w:tcPr>
            <w:tcW w:w="6345" w:type="dxa"/>
            <w:hideMark/>
          </w:tcPr>
          <w:p w:rsidR="008E286D" w:rsidRPr="003065A7" w:rsidRDefault="008E286D" w:rsidP="00197121">
            <w:pPr>
              <w:spacing w:after="0" w:line="240" w:lineRule="auto"/>
              <w:rPr>
                <w:rFonts w:ascii="Times New Roman" w:eastAsia="Times New Roman" w:hAnsi="Times New Roman" w:cs="Times New Roman"/>
                <w:sz w:val="24"/>
                <w:szCs w:val="24"/>
                <w:lang w:eastAsia="lv-LV"/>
              </w:rPr>
            </w:pPr>
            <w:r w:rsidRPr="003065A7">
              <w:rPr>
                <w:rFonts w:ascii="Times New Roman" w:eastAsia="Times New Roman" w:hAnsi="Times New Roman" w:cs="Times New Roman"/>
                <w:sz w:val="24"/>
                <w:szCs w:val="24"/>
                <w:lang w:eastAsia="lv-LV"/>
              </w:rPr>
              <w:t>Saskaņošanas dalībnieki izskatīja šādu ministriju (citu institūciju) iebildumus</w:t>
            </w:r>
          </w:p>
        </w:tc>
        <w:tc>
          <w:tcPr>
            <w:tcW w:w="8080" w:type="dxa"/>
            <w:hideMark/>
          </w:tcPr>
          <w:p w:rsidR="008E286D" w:rsidRPr="003065A7" w:rsidRDefault="008E286D" w:rsidP="00197121">
            <w:pPr>
              <w:spacing w:after="0" w:line="240" w:lineRule="auto"/>
              <w:jc w:val="both"/>
              <w:rPr>
                <w:rFonts w:ascii="Times New Roman" w:eastAsia="Times New Roman" w:hAnsi="Times New Roman" w:cs="Times New Roman"/>
                <w:sz w:val="24"/>
                <w:szCs w:val="24"/>
                <w:lang w:eastAsia="lv-LV"/>
              </w:rPr>
            </w:pPr>
            <w:r w:rsidRPr="003065A7">
              <w:rPr>
                <w:rFonts w:ascii="Times New Roman" w:eastAsia="Times New Roman" w:hAnsi="Times New Roman" w:cs="Times New Roman"/>
                <w:sz w:val="24"/>
                <w:szCs w:val="24"/>
                <w:lang w:eastAsia="lv-LV"/>
              </w:rPr>
              <w:t>Finanšu ministrija</w:t>
            </w:r>
          </w:p>
        </w:tc>
      </w:tr>
      <w:tr w:rsidR="008E286D" w:rsidRPr="003065A7" w:rsidTr="00197121">
        <w:trPr>
          <w:trHeight w:val="285"/>
        </w:trPr>
        <w:tc>
          <w:tcPr>
            <w:tcW w:w="6345" w:type="dxa"/>
          </w:tcPr>
          <w:p w:rsidR="008E286D" w:rsidRPr="003065A7" w:rsidRDefault="008E286D" w:rsidP="00197121">
            <w:pPr>
              <w:spacing w:after="0" w:line="240" w:lineRule="auto"/>
              <w:rPr>
                <w:rFonts w:ascii="Times New Roman" w:eastAsia="Times New Roman" w:hAnsi="Times New Roman" w:cs="Times New Roman"/>
                <w:sz w:val="24"/>
                <w:szCs w:val="24"/>
                <w:lang w:eastAsia="lv-LV"/>
              </w:rPr>
            </w:pPr>
          </w:p>
        </w:tc>
        <w:tc>
          <w:tcPr>
            <w:tcW w:w="8080" w:type="dxa"/>
          </w:tcPr>
          <w:p w:rsidR="008E286D" w:rsidRPr="003065A7" w:rsidRDefault="008E286D" w:rsidP="00197121">
            <w:pPr>
              <w:spacing w:after="0" w:line="240" w:lineRule="auto"/>
              <w:ind w:left="34" w:firstLine="12"/>
              <w:jc w:val="both"/>
              <w:rPr>
                <w:rFonts w:ascii="Times New Roman" w:eastAsia="Times New Roman" w:hAnsi="Times New Roman" w:cs="Times New Roman"/>
                <w:sz w:val="24"/>
                <w:szCs w:val="24"/>
                <w:lang w:eastAsia="lv-LV"/>
              </w:rPr>
            </w:pPr>
          </w:p>
        </w:tc>
      </w:tr>
      <w:tr w:rsidR="008E286D" w:rsidRPr="003065A7" w:rsidTr="00197121">
        <w:trPr>
          <w:trHeight w:val="285"/>
        </w:trPr>
        <w:tc>
          <w:tcPr>
            <w:tcW w:w="6345" w:type="dxa"/>
            <w:hideMark/>
          </w:tcPr>
          <w:p w:rsidR="008E286D" w:rsidRPr="003065A7" w:rsidRDefault="008E286D" w:rsidP="00197121">
            <w:pPr>
              <w:spacing w:after="0" w:line="240" w:lineRule="auto"/>
              <w:rPr>
                <w:rFonts w:ascii="Times New Roman" w:eastAsia="Times New Roman" w:hAnsi="Times New Roman" w:cs="Times New Roman"/>
                <w:sz w:val="24"/>
                <w:szCs w:val="24"/>
                <w:lang w:eastAsia="lv-LV"/>
              </w:rPr>
            </w:pPr>
            <w:r w:rsidRPr="003065A7">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8080" w:type="dxa"/>
            <w:hideMark/>
          </w:tcPr>
          <w:p w:rsidR="008E286D" w:rsidRPr="003065A7" w:rsidRDefault="008E286D" w:rsidP="00197121">
            <w:pPr>
              <w:spacing w:after="0" w:line="240" w:lineRule="auto"/>
              <w:ind w:left="34" w:firstLine="12"/>
              <w:jc w:val="both"/>
              <w:rPr>
                <w:rFonts w:ascii="Times New Roman" w:eastAsia="Times New Roman" w:hAnsi="Times New Roman" w:cs="Times New Roman"/>
                <w:sz w:val="24"/>
                <w:szCs w:val="24"/>
                <w:lang w:eastAsia="lv-LV"/>
              </w:rPr>
            </w:pPr>
          </w:p>
        </w:tc>
      </w:tr>
    </w:tbl>
    <w:p w:rsidR="008E286D" w:rsidRDefault="008E286D" w:rsidP="008E286D">
      <w:pPr>
        <w:suppressAutoHyphens/>
        <w:spacing w:after="0" w:line="240" w:lineRule="auto"/>
        <w:contextualSpacing/>
        <w:jc w:val="both"/>
        <w:rPr>
          <w:rFonts w:ascii="Times New Roman" w:eastAsia="Times New Roman" w:hAnsi="Times New Roman" w:cs="Times New Roman"/>
          <w:b/>
          <w:sz w:val="24"/>
          <w:szCs w:val="24"/>
          <w:lang w:eastAsia="lv-LV"/>
        </w:rPr>
      </w:pPr>
    </w:p>
    <w:p w:rsidR="008E286D" w:rsidRDefault="008E286D" w:rsidP="008E286D">
      <w:pPr>
        <w:suppressAutoHyphens/>
        <w:spacing w:after="0" w:line="240" w:lineRule="auto"/>
        <w:contextualSpacing/>
        <w:jc w:val="center"/>
        <w:rPr>
          <w:rFonts w:ascii="Times New Roman" w:eastAsia="Times New Roman" w:hAnsi="Times New Roman" w:cs="Times New Roman"/>
          <w:b/>
          <w:sz w:val="24"/>
          <w:szCs w:val="24"/>
          <w:lang w:eastAsia="zh-CN"/>
        </w:rPr>
      </w:pPr>
    </w:p>
    <w:p w:rsidR="008E286D" w:rsidRDefault="008E286D" w:rsidP="00595892">
      <w:pPr>
        <w:spacing w:after="0" w:line="240" w:lineRule="auto"/>
        <w:jc w:val="both"/>
        <w:rPr>
          <w:rFonts w:ascii="Times New Roman" w:eastAsia="Times New Roman" w:hAnsi="Times New Roman" w:cs="Times New Roman"/>
          <w:lang w:eastAsia="lv-LV"/>
        </w:rPr>
      </w:pPr>
    </w:p>
    <w:p w:rsidR="00595892" w:rsidRDefault="00595892" w:rsidP="00595892">
      <w:pPr>
        <w:spacing w:after="0" w:line="240" w:lineRule="auto"/>
        <w:jc w:val="both"/>
        <w:rPr>
          <w:rFonts w:ascii="Times New Roman" w:eastAsia="Times New Roman" w:hAnsi="Times New Roman" w:cs="Times New Roman"/>
          <w:lang w:eastAsia="lv-LV"/>
        </w:rPr>
      </w:pPr>
    </w:p>
    <w:p w:rsidR="00595892" w:rsidRDefault="00595892" w:rsidP="00595892">
      <w:pPr>
        <w:spacing w:after="0" w:line="240" w:lineRule="auto"/>
        <w:jc w:val="both"/>
        <w:rPr>
          <w:rFonts w:ascii="Times New Roman" w:eastAsia="Times New Roman" w:hAnsi="Times New Roman" w:cs="Times New Roman"/>
          <w:lang w:eastAsia="lv-LV"/>
        </w:rPr>
      </w:pPr>
    </w:p>
    <w:p w:rsidR="00595892" w:rsidRPr="003065A7" w:rsidRDefault="00595892" w:rsidP="00595892">
      <w:pPr>
        <w:spacing w:after="0" w:line="240" w:lineRule="auto"/>
        <w:jc w:val="both"/>
        <w:rPr>
          <w:rFonts w:ascii="Times New Roman" w:eastAsia="Times New Roman" w:hAnsi="Times New Roman" w:cs="Times New Roman"/>
          <w:lang w:eastAsia="lv-LV"/>
        </w:rPr>
      </w:pPr>
    </w:p>
    <w:p w:rsidR="008E286D" w:rsidRPr="00C170E8" w:rsidRDefault="008E286D" w:rsidP="008E286D">
      <w:pPr>
        <w:spacing w:after="0" w:line="240" w:lineRule="auto"/>
        <w:ind w:left="357" w:firstLine="2835"/>
        <w:rPr>
          <w:rFonts w:ascii="Times New Roman" w:eastAsia="Times New Roman" w:hAnsi="Times New Roman" w:cs="Times New Roman"/>
          <w:sz w:val="24"/>
          <w:szCs w:val="24"/>
          <w:lang w:eastAsia="lv-LV"/>
        </w:rPr>
      </w:pPr>
      <w:r w:rsidRPr="00C170E8">
        <w:rPr>
          <w:rFonts w:ascii="Times New Roman" w:eastAsia="Times New Roman" w:hAnsi="Times New Roman" w:cs="Times New Roman"/>
          <w:sz w:val="24"/>
          <w:szCs w:val="24"/>
          <w:lang w:eastAsia="lv-LV"/>
        </w:rPr>
        <w:t>Irēna Salmane</w:t>
      </w:r>
    </w:p>
    <w:tbl>
      <w:tblPr>
        <w:tblW w:w="0" w:type="auto"/>
        <w:tblLook w:val="00A0" w:firstRow="1" w:lastRow="0" w:firstColumn="1" w:lastColumn="0" w:noHBand="0" w:noVBand="0"/>
      </w:tblPr>
      <w:tblGrid>
        <w:gridCol w:w="8268"/>
      </w:tblGrid>
      <w:tr w:rsidR="008E286D" w:rsidRPr="00C170E8" w:rsidTr="00197121">
        <w:tc>
          <w:tcPr>
            <w:tcW w:w="8268" w:type="dxa"/>
            <w:tcBorders>
              <w:top w:val="single" w:sz="4" w:space="0" w:color="000000"/>
              <w:left w:val="nil"/>
              <w:bottom w:val="nil"/>
              <w:right w:val="nil"/>
            </w:tcBorders>
            <w:hideMark/>
          </w:tcPr>
          <w:p w:rsidR="008E286D" w:rsidRPr="00C170E8" w:rsidRDefault="008E286D" w:rsidP="00197121">
            <w:pPr>
              <w:spacing w:after="0" w:line="240" w:lineRule="auto"/>
              <w:ind w:left="357" w:hanging="357"/>
              <w:jc w:val="center"/>
              <w:rPr>
                <w:rFonts w:ascii="Times New Roman" w:eastAsia="Times New Roman" w:hAnsi="Times New Roman" w:cs="Times New Roman"/>
                <w:sz w:val="24"/>
                <w:szCs w:val="24"/>
                <w:lang w:eastAsia="lv-LV"/>
              </w:rPr>
            </w:pPr>
            <w:r w:rsidRPr="00C170E8">
              <w:rPr>
                <w:rFonts w:ascii="Times New Roman" w:eastAsia="Times New Roman" w:hAnsi="Times New Roman" w:cs="Times New Roman"/>
                <w:sz w:val="24"/>
                <w:szCs w:val="24"/>
                <w:lang w:eastAsia="lv-LV"/>
              </w:rPr>
              <w:t>(par projektu atbildīgās amatpersonas vārds un uzvārds)</w:t>
            </w:r>
          </w:p>
        </w:tc>
      </w:tr>
      <w:tr w:rsidR="008E286D" w:rsidRPr="00C170E8" w:rsidTr="00197121">
        <w:tc>
          <w:tcPr>
            <w:tcW w:w="8268" w:type="dxa"/>
            <w:tcBorders>
              <w:top w:val="nil"/>
              <w:left w:val="nil"/>
              <w:bottom w:val="single" w:sz="4" w:space="0" w:color="000000"/>
              <w:right w:val="nil"/>
            </w:tcBorders>
            <w:hideMark/>
          </w:tcPr>
          <w:p w:rsidR="008E286D" w:rsidRPr="00C170E8" w:rsidRDefault="008E286D" w:rsidP="00197121">
            <w:pPr>
              <w:spacing w:after="0" w:line="240" w:lineRule="auto"/>
              <w:ind w:left="357" w:firstLine="2835"/>
              <w:rPr>
                <w:rFonts w:ascii="Times New Roman" w:eastAsia="Times New Roman" w:hAnsi="Times New Roman" w:cs="Times New Roman"/>
                <w:sz w:val="24"/>
                <w:szCs w:val="24"/>
                <w:lang w:eastAsia="lv-LV"/>
              </w:rPr>
            </w:pPr>
            <w:r w:rsidRPr="00C170E8">
              <w:rPr>
                <w:rFonts w:ascii="Times New Roman" w:eastAsia="Times New Roman" w:hAnsi="Times New Roman" w:cs="Times New Roman"/>
                <w:sz w:val="24"/>
                <w:szCs w:val="24"/>
                <w:lang w:eastAsia="lv-LV"/>
              </w:rPr>
              <w:t>vecākā eksperte</w:t>
            </w:r>
          </w:p>
        </w:tc>
      </w:tr>
      <w:tr w:rsidR="008E286D" w:rsidRPr="00C170E8" w:rsidTr="00197121">
        <w:tc>
          <w:tcPr>
            <w:tcW w:w="8268" w:type="dxa"/>
            <w:tcBorders>
              <w:top w:val="single" w:sz="4" w:space="0" w:color="000000"/>
              <w:left w:val="nil"/>
              <w:bottom w:val="nil"/>
              <w:right w:val="nil"/>
            </w:tcBorders>
            <w:hideMark/>
          </w:tcPr>
          <w:p w:rsidR="008E286D" w:rsidRPr="00C170E8" w:rsidRDefault="008E286D" w:rsidP="00197121">
            <w:pPr>
              <w:spacing w:after="0" w:line="240" w:lineRule="auto"/>
              <w:ind w:left="357" w:hanging="357"/>
              <w:jc w:val="center"/>
              <w:rPr>
                <w:rFonts w:ascii="Times New Roman" w:eastAsia="Times New Roman" w:hAnsi="Times New Roman" w:cs="Times New Roman"/>
                <w:sz w:val="24"/>
                <w:szCs w:val="24"/>
                <w:lang w:eastAsia="lv-LV"/>
              </w:rPr>
            </w:pPr>
            <w:r w:rsidRPr="00C170E8">
              <w:rPr>
                <w:rFonts w:ascii="Times New Roman" w:eastAsia="Times New Roman" w:hAnsi="Times New Roman" w:cs="Times New Roman"/>
                <w:sz w:val="24"/>
                <w:szCs w:val="24"/>
                <w:lang w:eastAsia="lv-LV"/>
              </w:rPr>
              <w:t>(amats)</w:t>
            </w:r>
          </w:p>
        </w:tc>
      </w:tr>
      <w:tr w:rsidR="008E286D" w:rsidRPr="00C170E8" w:rsidTr="00197121">
        <w:tc>
          <w:tcPr>
            <w:tcW w:w="8268" w:type="dxa"/>
            <w:tcBorders>
              <w:top w:val="nil"/>
              <w:left w:val="nil"/>
              <w:bottom w:val="single" w:sz="4" w:space="0" w:color="000000"/>
              <w:right w:val="nil"/>
            </w:tcBorders>
            <w:hideMark/>
          </w:tcPr>
          <w:p w:rsidR="008E286D" w:rsidRPr="00C170E8" w:rsidRDefault="008E286D" w:rsidP="00197121">
            <w:pPr>
              <w:spacing w:after="0" w:line="240" w:lineRule="auto"/>
              <w:ind w:left="357" w:firstLine="2977"/>
              <w:rPr>
                <w:rFonts w:ascii="Times New Roman" w:eastAsia="Times New Roman" w:hAnsi="Times New Roman" w:cs="Times New Roman"/>
                <w:sz w:val="24"/>
                <w:szCs w:val="24"/>
                <w:lang w:eastAsia="lv-LV"/>
              </w:rPr>
            </w:pPr>
            <w:r w:rsidRPr="00C170E8">
              <w:rPr>
                <w:rFonts w:ascii="Times New Roman" w:eastAsia="Times New Roman" w:hAnsi="Times New Roman" w:cs="Times New Roman"/>
                <w:sz w:val="24"/>
                <w:szCs w:val="24"/>
                <w:lang w:eastAsia="lv-LV"/>
              </w:rPr>
              <w:t>67021556</w:t>
            </w:r>
          </w:p>
        </w:tc>
      </w:tr>
      <w:tr w:rsidR="008E286D" w:rsidRPr="00C170E8" w:rsidTr="00197121">
        <w:tc>
          <w:tcPr>
            <w:tcW w:w="8268" w:type="dxa"/>
            <w:tcBorders>
              <w:top w:val="single" w:sz="4" w:space="0" w:color="000000"/>
              <w:left w:val="nil"/>
              <w:bottom w:val="nil"/>
              <w:right w:val="nil"/>
            </w:tcBorders>
            <w:hideMark/>
          </w:tcPr>
          <w:p w:rsidR="008E286D" w:rsidRPr="00C170E8" w:rsidRDefault="008E286D" w:rsidP="00197121">
            <w:pPr>
              <w:spacing w:after="0" w:line="240" w:lineRule="auto"/>
              <w:ind w:left="357" w:hanging="357"/>
              <w:jc w:val="center"/>
              <w:rPr>
                <w:rFonts w:ascii="Times New Roman" w:eastAsia="Times New Roman" w:hAnsi="Times New Roman" w:cs="Times New Roman"/>
                <w:sz w:val="24"/>
                <w:szCs w:val="24"/>
                <w:lang w:eastAsia="lv-LV"/>
              </w:rPr>
            </w:pPr>
            <w:r w:rsidRPr="00C170E8">
              <w:rPr>
                <w:rFonts w:ascii="Times New Roman" w:eastAsia="Times New Roman" w:hAnsi="Times New Roman" w:cs="Times New Roman"/>
                <w:sz w:val="24"/>
                <w:szCs w:val="24"/>
                <w:lang w:eastAsia="lv-LV"/>
              </w:rPr>
              <w:t>(tālruņa un faksa numurs)</w:t>
            </w:r>
          </w:p>
        </w:tc>
      </w:tr>
      <w:tr w:rsidR="008E286D" w:rsidRPr="00C170E8" w:rsidTr="00197121">
        <w:tc>
          <w:tcPr>
            <w:tcW w:w="8268" w:type="dxa"/>
            <w:tcBorders>
              <w:top w:val="nil"/>
              <w:left w:val="nil"/>
              <w:bottom w:val="single" w:sz="4" w:space="0" w:color="000000"/>
              <w:right w:val="nil"/>
            </w:tcBorders>
            <w:hideMark/>
          </w:tcPr>
          <w:p w:rsidR="008E286D" w:rsidRPr="00C170E8" w:rsidRDefault="008E286D" w:rsidP="00197121">
            <w:pPr>
              <w:spacing w:after="0" w:line="240" w:lineRule="auto"/>
              <w:ind w:left="357" w:firstLine="2410"/>
              <w:rPr>
                <w:rFonts w:ascii="Times New Roman" w:eastAsia="Times New Roman" w:hAnsi="Times New Roman" w:cs="Times New Roman"/>
                <w:sz w:val="24"/>
                <w:szCs w:val="24"/>
                <w:lang w:eastAsia="lv-LV"/>
              </w:rPr>
            </w:pPr>
            <w:r w:rsidRPr="00C170E8">
              <w:rPr>
                <w:rFonts w:ascii="Times New Roman" w:eastAsia="Times New Roman" w:hAnsi="Times New Roman" w:cs="Times New Roman"/>
                <w:sz w:val="24"/>
                <w:szCs w:val="24"/>
                <w:lang w:eastAsia="lv-LV"/>
              </w:rPr>
              <w:t>Irena.Salmane@lm.gov.lv</w:t>
            </w:r>
          </w:p>
        </w:tc>
      </w:tr>
      <w:tr w:rsidR="008E286D" w:rsidRPr="00C170E8" w:rsidTr="00197121">
        <w:tc>
          <w:tcPr>
            <w:tcW w:w="8268" w:type="dxa"/>
            <w:tcBorders>
              <w:top w:val="single" w:sz="4" w:space="0" w:color="000000"/>
              <w:left w:val="nil"/>
              <w:bottom w:val="nil"/>
              <w:right w:val="nil"/>
            </w:tcBorders>
            <w:hideMark/>
          </w:tcPr>
          <w:p w:rsidR="008E286D" w:rsidRPr="00C170E8" w:rsidRDefault="008E286D" w:rsidP="00197121">
            <w:pPr>
              <w:spacing w:after="0" w:line="240" w:lineRule="auto"/>
              <w:ind w:left="357" w:hanging="357"/>
              <w:jc w:val="center"/>
              <w:rPr>
                <w:rFonts w:ascii="Times New Roman" w:eastAsia="Times New Roman" w:hAnsi="Times New Roman" w:cs="Times New Roman"/>
                <w:sz w:val="24"/>
                <w:szCs w:val="24"/>
                <w:lang w:eastAsia="lv-LV"/>
              </w:rPr>
            </w:pPr>
            <w:r w:rsidRPr="00C170E8">
              <w:rPr>
                <w:rFonts w:ascii="Times New Roman" w:eastAsia="Times New Roman" w:hAnsi="Times New Roman" w:cs="Times New Roman"/>
                <w:sz w:val="24"/>
                <w:szCs w:val="24"/>
                <w:lang w:eastAsia="lv-LV"/>
              </w:rPr>
              <w:t>(e-pasta adrese)</w:t>
            </w:r>
          </w:p>
        </w:tc>
      </w:tr>
    </w:tbl>
    <w:p w:rsidR="008E286D" w:rsidRPr="00C170E8" w:rsidRDefault="008E286D" w:rsidP="008E286D">
      <w:pPr>
        <w:spacing w:after="0" w:line="240" w:lineRule="auto"/>
        <w:ind w:left="357"/>
        <w:rPr>
          <w:rFonts w:ascii="Times New Roman" w:eastAsia="Times New Roman" w:hAnsi="Times New Roman" w:cs="Times New Roman"/>
          <w:sz w:val="24"/>
          <w:szCs w:val="24"/>
          <w:lang w:eastAsia="lv-LV"/>
        </w:rPr>
      </w:pPr>
    </w:p>
    <w:p w:rsidR="008E286D" w:rsidRPr="00C170E8" w:rsidRDefault="008E286D" w:rsidP="008E286D">
      <w:pPr>
        <w:spacing w:after="0" w:line="240" w:lineRule="auto"/>
        <w:ind w:left="357"/>
        <w:rPr>
          <w:rFonts w:ascii="Times New Roman" w:eastAsia="Times New Roman" w:hAnsi="Times New Roman" w:cs="Times New Roman"/>
          <w:sz w:val="24"/>
          <w:szCs w:val="24"/>
          <w:lang w:eastAsia="lv-LV"/>
        </w:rPr>
      </w:pPr>
      <w:r w:rsidRPr="00C170E8">
        <w:rPr>
          <w:rFonts w:ascii="Times New Roman" w:eastAsia="Times New Roman" w:hAnsi="Times New Roman" w:cs="Times New Roman"/>
          <w:sz w:val="24"/>
          <w:szCs w:val="24"/>
          <w:lang w:eastAsia="lv-LV"/>
        </w:rPr>
        <w:t>28.09.2020.</w:t>
      </w:r>
    </w:p>
    <w:p w:rsidR="007E4832" w:rsidRDefault="007E4832"/>
    <w:sectPr w:rsidR="007E4832">
      <w:headerReference w:type="even" r:id="rId6"/>
      <w:headerReference w:type="default" r:id="rId7"/>
      <w:footerReference w:type="even" r:id="rId8"/>
      <w:footerReference w:type="default" r:id="rId9"/>
      <w:headerReference w:type="first" r:id="rId10"/>
      <w:footerReference w:type="first" r:id="rId11"/>
      <w:pgSz w:w="16838" w:h="11906" w:orient="landscape"/>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45B" w:rsidRDefault="0043445B" w:rsidP="008E286D">
      <w:pPr>
        <w:spacing w:after="0" w:line="240" w:lineRule="auto"/>
      </w:pPr>
      <w:r>
        <w:separator/>
      </w:r>
    </w:p>
  </w:endnote>
  <w:endnote w:type="continuationSeparator" w:id="0">
    <w:p w:rsidR="0043445B" w:rsidRDefault="0043445B" w:rsidP="008E2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86D" w:rsidRDefault="008E2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D17" w:rsidRPr="006B1D17" w:rsidRDefault="00F5361D" w:rsidP="006B1D17">
    <w:pPr>
      <w:pStyle w:val="Footer"/>
      <w:rPr>
        <w:rFonts w:ascii="Times New Roman" w:hAnsi="Times New Roman" w:cs="Times New Roman"/>
        <w:sz w:val="20"/>
        <w:szCs w:val="20"/>
      </w:rPr>
    </w:pPr>
    <w:r w:rsidRPr="006B1D17">
      <w:rPr>
        <w:rFonts w:ascii="Times New Roman" w:hAnsi="Times New Roman" w:cs="Times New Roman"/>
        <w:sz w:val="20"/>
        <w:szCs w:val="20"/>
      </w:rPr>
      <w:t>LMizz_280920_</w:t>
    </w:r>
    <w:r w:rsidR="008E286D">
      <w:rPr>
        <w:rFonts w:ascii="Times New Roman" w:hAnsi="Times New Roman" w:cs="Times New Roman"/>
        <w:sz w:val="20"/>
        <w:szCs w:val="20"/>
      </w:rPr>
      <w:t>matern</w:t>
    </w:r>
  </w:p>
  <w:p w:rsidR="00845732" w:rsidRPr="006B1D17" w:rsidRDefault="0043445B" w:rsidP="006B1D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732" w:rsidRDefault="0043445B">
    <w:pPr>
      <w:pStyle w:val="Footer"/>
      <w:rPr>
        <w:sz w:val="20"/>
        <w:szCs w:val="20"/>
      </w:rPr>
    </w:pPr>
  </w:p>
  <w:p w:rsidR="00845732" w:rsidRPr="006B1D17" w:rsidRDefault="00F5361D">
    <w:pPr>
      <w:pStyle w:val="Footer"/>
      <w:rPr>
        <w:rFonts w:ascii="Times New Roman" w:hAnsi="Times New Roman" w:cs="Times New Roman"/>
        <w:sz w:val="20"/>
        <w:szCs w:val="20"/>
      </w:rPr>
    </w:pPr>
    <w:r w:rsidRPr="006B1D17">
      <w:rPr>
        <w:rFonts w:ascii="Times New Roman" w:hAnsi="Times New Roman" w:cs="Times New Roman"/>
        <w:sz w:val="20"/>
        <w:szCs w:val="20"/>
      </w:rPr>
      <w:t>LMizz_280920_</w:t>
    </w:r>
    <w:r w:rsidR="008E286D">
      <w:rPr>
        <w:rFonts w:ascii="Times New Roman" w:hAnsi="Times New Roman" w:cs="Times New Roman"/>
        <w:sz w:val="20"/>
        <w:szCs w:val="20"/>
      </w:rPr>
      <w:t>matern</w:t>
    </w:r>
  </w:p>
  <w:p w:rsidR="00845732" w:rsidRDefault="0043445B">
    <w:pPr>
      <w:pStyle w:val="Footer"/>
      <w:rPr>
        <w:sz w:val="20"/>
        <w:szCs w:val="20"/>
      </w:rPr>
    </w:pPr>
  </w:p>
  <w:p w:rsidR="00845732" w:rsidRDefault="0043445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45B" w:rsidRDefault="0043445B" w:rsidP="008E286D">
      <w:pPr>
        <w:spacing w:after="0" w:line="240" w:lineRule="auto"/>
      </w:pPr>
      <w:r>
        <w:separator/>
      </w:r>
    </w:p>
  </w:footnote>
  <w:footnote w:type="continuationSeparator" w:id="0">
    <w:p w:rsidR="0043445B" w:rsidRDefault="0043445B" w:rsidP="008E2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86D" w:rsidRDefault="008E2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732" w:rsidRDefault="00F5361D">
    <w:pPr>
      <w:pStyle w:val="Header"/>
    </w:pPr>
    <w:r>
      <w:rPr>
        <w:noProof/>
      </w:rPr>
      <mc:AlternateContent>
        <mc:Choice Requires="wps">
          <w:drawing>
            <wp:anchor distT="0" distB="0" distL="0" distR="0" simplePos="0" relativeHeight="251659264" behindDoc="0" locked="0" layoutInCell="1" allowOverlap="1" wp14:anchorId="29F1DC28" wp14:editId="3E97AB32">
              <wp:simplePos x="0" y="0"/>
              <wp:positionH relativeFrom="margin">
                <wp:align>center</wp:align>
              </wp:positionH>
              <wp:positionV relativeFrom="paragraph">
                <wp:posOffset>635</wp:posOffset>
              </wp:positionV>
              <wp:extent cx="151765" cy="173990"/>
              <wp:effectExtent l="6985" t="635" r="317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732" w:rsidRDefault="00F5361D">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15</w:t>
                          </w:r>
                          <w:r>
                            <w:rPr>
                              <w:rStyle w:val="PageNumber"/>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1DC28" id="_x0000_t202" coordsize="21600,21600" o:spt="202" path="m,l,21600r21600,l21600,xe">
              <v:stroke joinstyle="miter"/>
              <v:path gradientshapeok="t" o:connecttype="rect"/>
            </v:shapetype>
            <v:shape id="Text Box 1" o:spid="_x0000_s1026" type="#_x0000_t202" style="position:absolute;margin-left:0;margin-top:.05pt;width:11.95pt;height:13.7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" stroked="f">
              <v:fill opacity="0"/>
              <v:textbox inset=".05pt,.05pt,.05pt,.05pt">
                <w:txbxContent>
                  <w:p w:rsidR="00845732" w:rsidRDefault="00F5361D">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15</w:t>
                    </w:r>
                    <w:r>
                      <w:rPr>
                        <w:rStyle w:val="PageNumber"/>
                      </w:rP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86D" w:rsidRDefault="008E2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86D"/>
    <w:rsid w:val="000A0F94"/>
    <w:rsid w:val="0043445B"/>
    <w:rsid w:val="005248B4"/>
    <w:rsid w:val="00595892"/>
    <w:rsid w:val="006D07F5"/>
    <w:rsid w:val="007E4832"/>
    <w:rsid w:val="008E286D"/>
    <w:rsid w:val="00913FA9"/>
    <w:rsid w:val="009240B9"/>
    <w:rsid w:val="00F5361D"/>
    <w:rsid w:val="00FC05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E164"/>
  <w15:chartTrackingRefBased/>
  <w15:docId w15:val="{2745BD5C-6BFC-4471-A5F6-E1143BFA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8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286D"/>
  </w:style>
  <w:style w:type="paragraph" w:styleId="Footer">
    <w:name w:val="footer"/>
    <w:basedOn w:val="Normal"/>
    <w:link w:val="FooterChar"/>
    <w:uiPriority w:val="99"/>
    <w:unhideWhenUsed/>
    <w:rsid w:val="008E28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286D"/>
  </w:style>
  <w:style w:type="character" w:styleId="PageNumber">
    <w:name w:val="page number"/>
    <w:rsid w:val="008E286D"/>
    <w:rPr>
      <w:rFonts w:cs="Times New Roman"/>
    </w:rPr>
  </w:style>
  <w:style w:type="paragraph" w:styleId="BalloonText">
    <w:name w:val="Balloon Text"/>
    <w:basedOn w:val="Normal"/>
    <w:link w:val="BalloonTextChar"/>
    <w:uiPriority w:val="99"/>
    <w:semiHidden/>
    <w:unhideWhenUsed/>
    <w:rsid w:val="00924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0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3701</Words>
  <Characters>2111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Grozījumi likumā “Par maternitātes un slimības apdrošināšanu”</vt:lpstr>
    </vt:vector>
  </TitlesOfParts>
  <Company>LM</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maternitātes un slimības apdrošināšanu”</dc:title>
  <dc:subject>Izziņa par atzinumos sniegtajiem iebildumiem</dc:subject>
  <dc:creator>Irēna Salmane</dc:creator>
  <cp:keywords/>
  <dc:description>irena.salmane@lm.gov.lv, tel. 67021556</dc:description>
  <cp:lastModifiedBy>Irena Salmane</cp:lastModifiedBy>
  <cp:revision>7</cp:revision>
  <cp:lastPrinted>2020-09-28T13:04:00Z</cp:lastPrinted>
  <dcterms:created xsi:type="dcterms:W3CDTF">2020-09-28T07:25:00Z</dcterms:created>
  <dcterms:modified xsi:type="dcterms:W3CDTF">2020-09-28T13:17:00Z</dcterms:modified>
</cp:coreProperties>
</file>