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9895" w14:textId="77777777" w:rsidR="003065A7" w:rsidRPr="003065A7" w:rsidRDefault="003065A7" w:rsidP="003065A7">
      <w:pPr>
        <w:spacing w:after="0" w:line="240" w:lineRule="auto"/>
        <w:ind w:firstLine="720"/>
        <w:jc w:val="center"/>
        <w:rPr>
          <w:rFonts w:ascii="Times New Roman" w:eastAsia="Times New Roman" w:hAnsi="Times New Roman" w:cs="Times New Roman"/>
          <w:b/>
          <w:bCs/>
          <w:sz w:val="28"/>
          <w:szCs w:val="28"/>
          <w:lang w:eastAsia="lv-LV"/>
        </w:rPr>
      </w:pPr>
      <w:bookmarkStart w:id="0" w:name="_Hlk51692854"/>
      <w:r w:rsidRPr="003065A7">
        <w:rPr>
          <w:rFonts w:ascii="Times New Roman" w:eastAsia="Times New Roman" w:hAnsi="Times New Roman" w:cs="Times New Roman"/>
          <w:b/>
          <w:bCs/>
          <w:sz w:val="28"/>
          <w:szCs w:val="28"/>
          <w:lang w:eastAsia="lv-LV"/>
        </w:rPr>
        <w:t>Izziņa par atzinumos sniegtajiem iebildumiem</w:t>
      </w:r>
    </w:p>
    <w:bookmarkEnd w:id="0"/>
    <w:p w14:paraId="3FE294F3" w14:textId="77777777" w:rsidR="003065A7" w:rsidRPr="003065A7" w:rsidRDefault="003065A7" w:rsidP="003065A7">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188"/>
      </w:tblGrid>
      <w:tr w:rsidR="003065A7" w:rsidRPr="003065A7" w14:paraId="2661CDC8" w14:textId="77777777" w:rsidTr="00967D2E">
        <w:trPr>
          <w:jc w:val="center"/>
        </w:trPr>
        <w:tc>
          <w:tcPr>
            <w:tcW w:w="10188" w:type="dxa"/>
            <w:tcBorders>
              <w:top w:val="nil"/>
              <w:left w:val="nil"/>
              <w:bottom w:val="single" w:sz="6" w:space="0" w:color="000000"/>
              <w:right w:val="nil"/>
            </w:tcBorders>
            <w:hideMark/>
          </w:tcPr>
          <w:p w14:paraId="7278FBD3" w14:textId="77777777" w:rsidR="003065A7" w:rsidRPr="003065A7" w:rsidRDefault="003065A7" w:rsidP="003065A7">
            <w:pPr>
              <w:spacing w:after="0" w:line="240" w:lineRule="auto"/>
              <w:ind w:right="-268" w:firstLine="112"/>
              <w:jc w:val="center"/>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Likumprojekts “Grozījumi Valsts sociālo pabalstu likumā” (turpmāk – Likumprojekts)</w:t>
            </w:r>
          </w:p>
        </w:tc>
      </w:tr>
    </w:tbl>
    <w:p w14:paraId="11203C83" w14:textId="77777777" w:rsidR="003065A7" w:rsidRPr="003065A7" w:rsidRDefault="003065A7" w:rsidP="003065A7">
      <w:pPr>
        <w:spacing w:after="0" w:line="240" w:lineRule="auto"/>
        <w:ind w:firstLine="1080"/>
        <w:jc w:val="center"/>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(dokumenta veids un nosaukums)</w:t>
      </w:r>
    </w:p>
    <w:p w14:paraId="1CBE32AD"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b/>
          <w:sz w:val="24"/>
          <w:szCs w:val="24"/>
          <w:lang w:eastAsia="zh-CN"/>
        </w:rPr>
      </w:pPr>
    </w:p>
    <w:p w14:paraId="47AADC75"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lang w:eastAsia="zh-CN"/>
        </w:rPr>
      </w:pPr>
      <w:r w:rsidRPr="003065A7">
        <w:rPr>
          <w:rFonts w:ascii="Times New Roman" w:eastAsia="Times New Roman" w:hAnsi="Times New Roman" w:cs="Times New Roman"/>
          <w:b/>
          <w:lang w:eastAsia="zh-CN"/>
        </w:rPr>
        <w:t>I. Jautājumi, par kuriem saskaņošanā vienošanās nav panākta</w:t>
      </w:r>
    </w:p>
    <w:p w14:paraId="00D84488" w14:textId="77777777" w:rsidR="003065A7" w:rsidRPr="003065A7" w:rsidRDefault="003065A7" w:rsidP="003065A7">
      <w:pPr>
        <w:suppressAutoHyphens/>
        <w:spacing w:after="0" w:line="240" w:lineRule="auto"/>
        <w:ind w:firstLine="720"/>
        <w:contextualSpacing/>
        <w:jc w:val="both"/>
        <w:rPr>
          <w:rFonts w:ascii="Times New Roman" w:eastAsia="Times New Roman" w:hAnsi="Times New Roman" w:cs="Times New Roman"/>
          <w:b/>
          <w:sz w:val="26"/>
          <w:szCs w:val="26"/>
          <w:lang w:eastAsia="zh-CN"/>
        </w:rPr>
      </w:pPr>
    </w:p>
    <w:tbl>
      <w:tblPr>
        <w:tblW w:w="5203" w:type="pct"/>
        <w:tblInd w:w="-14" w:type="dxa"/>
        <w:tblLayout w:type="fixed"/>
        <w:tblLook w:val="0000" w:firstRow="0" w:lastRow="0" w:firstColumn="0" w:lastColumn="0" w:noHBand="0" w:noVBand="0"/>
      </w:tblPr>
      <w:tblGrid>
        <w:gridCol w:w="567"/>
        <w:gridCol w:w="2049"/>
        <w:gridCol w:w="4761"/>
        <w:gridCol w:w="3743"/>
        <w:gridCol w:w="1503"/>
        <w:gridCol w:w="1935"/>
      </w:tblGrid>
      <w:tr w:rsidR="003065A7" w:rsidRPr="003065A7" w14:paraId="5C3184A5" w14:textId="77777777" w:rsidTr="00967D2E">
        <w:tc>
          <w:tcPr>
            <w:tcW w:w="567" w:type="dxa"/>
            <w:tcBorders>
              <w:top w:val="single" w:sz="6" w:space="0" w:color="000000"/>
              <w:left w:val="single" w:sz="6" w:space="0" w:color="000000"/>
              <w:bottom w:val="single" w:sz="6" w:space="0" w:color="000000"/>
            </w:tcBorders>
            <w:shd w:val="clear" w:color="auto" w:fill="auto"/>
            <w:vAlign w:val="center"/>
          </w:tcPr>
          <w:p w14:paraId="03C9C896"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bookmarkStart w:id="1" w:name="_Hlk527727860"/>
            <w:bookmarkEnd w:id="1"/>
            <w:r w:rsidRPr="003065A7">
              <w:rPr>
                <w:rFonts w:ascii="Times New Roman" w:eastAsia="Times New Roman" w:hAnsi="Times New Roman" w:cs="Times New Roman"/>
                <w:sz w:val="24"/>
                <w:szCs w:val="24"/>
                <w:lang w:eastAsia="zh-CN"/>
              </w:rPr>
              <w:t>Nr. p.k.</w:t>
            </w:r>
          </w:p>
        </w:tc>
        <w:tc>
          <w:tcPr>
            <w:tcW w:w="2049" w:type="dxa"/>
            <w:tcBorders>
              <w:top w:val="single" w:sz="6" w:space="0" w:color="000000"/>
              <w:left w:val="single" w:sz="6" w:space="0" w:color="000000"/>
              <w:bottom w:val="single" w:sz="6" w:space="0" w:color="000000"/>
            </w:tcBorders>
            <w:shd w:val="clear" w:color="auto" w:fill="auto"/>
            <w:vAlign w:val="center"/>
          </w:tcPr>
          <w:p w14:paraId="6F20D84A" w14:textId="77777777" w:rsidR="003065A7" w:rsidRPr="003065A7" w:rsidRDefault="003065A7" w:rsidP="003065A7">
            <w:pPr>
              <w:suppressAutoHyphens/>
              <w:spacing w:after="0" w:line="240" w:lineRule="auto"/>
              <w:ind w:firstLine="12"/>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Saskaņošanai nosūtītā projekta redakcija (konkrēta punkta (panta) redakcija)</w:t>
            </w:r>
          </w:p>
        </w:tc>
        <w:tc>
          <w:tcPr>
            <w:tcW w:w="4761" w:type="dxa"/>
            <w:tcBorders>
              <w:top w:val="single" w:sz="6" w:space="0" w:color="000000"/>
              <w:left w:val="single" w:sz="6" w:space="0" w:color="000000"/>
              <w:bottom w:val="single" w:sz="6" w:space="0" w:color="000000"/>
            </w:tcBorders>
            <w:shd w:val="clear" w:color="auto" w:fill="auto"/>
            <w:vAlign w:val="center"/>
          </w:tcPr>
          <w:p w14:paraId="5A168441" w14:textId="77777777" w:rsidR="003065A7" w:rsidRPr="003065A7" w:rsidRDefault="003065A7" w:rsidP="003065A7">
            <w:pPr>
              <w:suppressAutoHyphens/>
              <w:spacing w:after="0" w:line="240" w:lineRule="auto"/>
              <w:ind w:right="3"/>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Atzinumā norādītais ministrijas (citas institūcijas) iebildums, kā arī saskaņošanā papildus izteiktais iebildums par projekta konkrēto punktu (pantu)</w:t>
            </w:r>
          </w:p>
        </w:tc>
        <w:tc>
          <w:tcPr>
            <w:tcW w:w="3743" w:type="dxa"/>
            <w:tcBorders>
              <w:top w:val="single" w:sz="6" w:space="0" w:color="000000"/>
              <w:left w:val="single" w:sz="6" w:space="0" w:color="000000"/>
              <w:bottom w:val="single" w:sz="6" w:space="0" w:color="000000"/>
            </w:tcBorders>
            <w:shd w:val="clear" w:color="auto" w:fill="auto"/>
            <w:vAlign w:val="center"/>
          </w:tcPr>
          <w:p w14:paraId="2CDC8576" w14:textId="77777777" w:rsidR="003065A7" w:rsidRPr="003065A7" w:rsidRDefault="003065A7" w:rsidP="003065A7">
            <w:pPr>
              <w:suppressAutoHyphens/>
              <w:spacing w:after="0" w:line="240" w:lineRule="auto"/>
              <w:ind w:firstLine="21"/>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Atbildīgās ministrijas pamatojums iebilduma noraidījumam</w:t>
            </w:r>
          </w:p>
        </w:tc>
        <w:tc>
          <w:tcPr>
            <w:tcW w:w="1503" w:type="dxa"/>
            <w:tcBorders>
              <w:top w:val="single" w:sz="4" w:space="0" w:color="000000"/>
              <w:left w:val="single" w:sz="6" w:space="0" w:color="000000"/>
              <w:bottom w:val="single" w:sz="4" w:space="0" w:color="000000"/>
            </w:tcBorders>
            <w:shd w:val="clear" w:color="auto" w:fill="auto"/>
            <w:vAlign w:val="center"/>
          </w:tcPr>
          <w:p w14:paraId="22F8BD29"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Atzinuma sniedzēja uzturētais iebildums, ja tas atšķiras no atzinumā norādītā iebilduma pamatojuma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D97B3"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Projekta attiecīgā punkta (panta) galīgā redakcija</w:t>
            </w:r>
          </w:p>
        </w:tc>
      </w:tr>
      <w:tr w:rsidR="003065A7" w:rsidRPr="003065A7" w14:paraId="24DF879C" w14:textId="77777777" w:rsidTr="00967D2E">
        <w:tc>
          <w:tcPr>
            <w:tcW w:w="567" w:type="dxa"/>
            <w:tcBorders>
              <w:top w:val="single" w:sz="6" w:space="0" w:color="000000"/>
              <w:left w:val="single" w:sz="6" w:space="0" w:color="000000"/>
              <w:bottom w:val="single" w:sz="6" w:space="0" w:color="000000"/>
            </w:tcBorders>
            <w:shd w:val="clear" w:color="auto" w:fill="auto"/>
          </w:tcPr>
          <w:p w14:paraId="72BA86E1"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1</w:t>
            </w:r>
          </w:p>
        </w:tc>
        <w:tc>
          <w:tcPr>
            <w:tcW w:w="2049" w:type="dxa"/>
            <w:tcBorders>
              <w:top w:val="single" w:sz="6" w:space="0" w:color="000000"/>
              <w:left w:val="single" w:sz="6" w:space="0" w:color="000000"/>
              <w:bottom w:val="single" w:sz="6" w:space="0" w:color="000000"/>
            </w:tcBorders>
            <w:shd w:val="clear" w:color="auto" w:fill="auto"/>
          </w:tcPr>
          <w:p w14:paraId="78D556E0" w14:textId="77777777" w:rsidR="003065A7" w:rsidRPr="003065A7" w:rsidRDefault="003065A7" w:rsidP="003065A7">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2</w:t>
            </w:r>
          </w:p>
        </w:tc>
        <w:tc>
          <w:tcPr>
            <w:tcW w:w="4761" w:type="dxa"/>
            <w:tcBorders>
              <w:top w:val="single" w:sz="6" w:space="0" w:color="000000"/>
              <w:left w:val="single" w:sz="6" w:space="0" w:color="000000"/>
              <w:bottom w:val="single" w:sz="6" w:space="0" w:color="000000"/>
            </w:tcBorders>
            <w:shd w:val="clear" w:color="auto" w:fill="auto"/>
          </w:tcPr>
          <w:p w14:paraId="2B72DA5E" w14:textId="77777777" w:rsidR="003065A7" w:rsidRPr="003065A7" w:rsidRDefault="003065A7" w:rsidP="003065A7">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3</w:t>
            </w:r>
          </w:p>
        </w:tc>
        <w:tc>
          <w:tcPr>
            <w:tcW w:w="3743" w:type="dxa"/>
            <w:tcBorders>
              <w:top w:val="single" w:sz="6" w:space="0" w:color="000000"/>
              <w:left w:val="single" w:sz="6" w:space="0" w:color="000000"/>
              <w:bottom w:val="single" w:sz="6" w:space="0" w:color="000000"/>
            </w:tcBorders>
            <w:shd w:val="clear" w:color="auto" w:fill="auto"/>
          </w:tcPr>
          <w:p w14:paraId="70301FE3" w14:textId="77777777" w:rsidR="003065A7" w:rsidRPr="003065A7" w:rsidRDefault="003065A7" w:rsidP="003065A7">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4</w:t>
            </w:r>
          </w:p>
        </w:tc>
        <w:tc>
          <w:tcPr>
            <w:tcW w:w="1503" w:type="dxa"/>
            <w:tcBorders>
              <w:top w:val="single" w:sz="4" w:space="0" w:color="000000"/>
              <w:left w:val="single" w:sz="6" w:space="0" w:color="000000"/>
              <w:bottom w:val="single" w:sz="4" w:space="0" w:color="000000"/>
            </w:tcBorders>
            <w:shd w:val="clear" w:color="auto" w:fill="auto"/>
          </w:tcPr>
          <w:p w14:paraId="01443C35"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5</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31C670BB"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6</w:t>
            </w:r>
          </w:p>
        </w:tc>
      </w:tr>
      <w:tr w:rsidR="008A3CAE" w:rsidRPr="00E35C87" w14:paraId="31472D49" w14:textId="77777777" w:rsidTr="003B1C5F">
        <w:tc>
          <w:tcPr>
            <w:tcW w:w="567" w:type="dxa"/>
            <w:tcBorders>
              <w:top w:val="single" w:sz="4" w:space="0" w:color="000000"/>
              <w:left w:val="single" w:sz="6" w:space="0" w:color="000000"/>
              <w:bottom w:val="single" w:sz="4" w:space="0" w:color="000000"/>
            </w:tcBorders>
            <w:shd w:val="clear" w:color="auto" w:fill="auto"/>
          </w:tcPr>
          <w:p w14:paraId="14C1BAE8" w14:textId="7C14ABF3" w:rsidR="008A3CAE" w:rsidRPr="00E35C87" w:rsidRDefault="008A3CAE" w:rsidP="003B1C5F">
            <w:pPr>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E35C87">
              <w:rPr>
                <w:rFonts w:ascii="Times New Roman" w:eastAsia="Times New Roman" w:hAnsi="Times New Roman" w:cs="Times New Roman"/>
                <w:sz w:val="24"/>
                <w:szCs w:val="24"/>
                <w:lang w:eastAsia="zh-CN"/>
              </w:rPr>
              <w:t>1.</w:t>
            </w:r>
          </w:p>
        </w:tc>
        <w:tc>
          <w:tcPr>
            <w:tcW w:w="2049" w:type="dxa"/>
            <w:tcBorders>
              <w:top w:val="single" w:sz="4" w:space="0" w:color="000000"/>
              <w:left w:val="single" w:sz="6" w:space="0" w:color="000000"/>
              <w:bottom w:val="single" w:sz="4" w:space="0" w:color="000000"/>
            </w:tcBorders>
            <w:shd w:val="clear" w:color="auto" w:fill="auto"/>
          </w:tcPr>
          <w:p w14:paraId="672C1212" w14:textId="48486B25" w:rsidR="008A3CAE" w:rsidRPr="00E35C87" w:rsidRDefault="00C359ED" w:rsidP="003B1C5F">
            <w:pPr>
              <w:suppressAutoHyphens/>
              <w:snapToGrid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Konceptuāls iebildums.</w:t>
            </w:r>
            <w:bookmarkStart w:id="2" w:name="_GoBack"/>
            <w:bookmarkEnd w:id="2"/>
            <w:r w:rsidR="008A3CAE" w:rsidRPr="00E35C87">
              <w:rPr>
                <w:rFonts w:ascii="Times New Roman" w:eastAsia="Times New Roman" w:hAnsi="Times New Roman" w:cs="Times New Roman"/>
                <w:sz w:val="24"/>
                <w:szCs w:val="24"/>
                <w:lang w:eastAsia="zh-CN"/>
              </w:rPr>
              <w:t xml:space="preserve"> </w:t>
            </w:r>
          </w:p>
        </w:tc>
        <w:tc>
          <w:tcPr>
            <w:tcW w:w="4761" w:type="dxa"/>
            <w:tcBorders>
              <w:top w:val="single" w:sz="6" w:space="0" w:color="000000"/>
              <w:left w:val="single" w:sz="6" w:space="0" w:color="000000"/>
              <w:bottom w:val="single" w:sz="6" w:space="0" w:color="000000"/>
            </w:tcBorders>
            <w:shd w:val="clear" w:color="auto" w:fill="auto"/>
          </w:tcPr>
          <w:p w14:paraId="0111C560" w14:textId="14C5DD97" w:rsidR="00C359ED" w:rsidRPr="00C359ED" w:rsidRDefault="00C359ED" w:rsidP="00C359ED">
            <w:pPr>
              <w:jc w:val="center"/>
              <w:rPr>
                <w:rFonts w:ascii="Times New Roman" w:hAnsi="Times New Roman" w:cs="Times New Roman"/>
                <w:b/>
                <w:sz w:val="24"/>
                <w:szCs w:val="24"/>
              </w:rPr>
            </w:pPr>
            <w:r w:rsidRPr="00C359ED">
              <w:rPr>
                <w:rFonts w:ascii="Times New Roman" w:hAnsi="Times New Roman" w:cs="Times New Roman"/>
                <w:b/>
                <w:sz w:val="24"/>
                <w:szCs w:val="24"/>
              </w:rPr>
              <w:t>Finanšu ministrija (23.09.2020.)</w:t>
            </w:r>
          </w:p>
          <w:p w14:paraId="20BE3ACC" w14:textId="01E6748C" w:rsidR="008A3CAE" w:rsidRPr="00E35C87" w:rsidRDefault="008A3CAE" w:rsidP="003B1C5F">
            <w:pPr>
              <w:jc w:val="both"/>
              <w:rPr>
                <w:rFonts w:ascii="Times New Roman" w:hAnsi="Times New Roman" w:cs="Times New Roman"/>
                <w:sz w:val="24"/>
                <w:szCs w:val="24"/>
              </w:rPr>
            </w:pPr>
            <w:r w:rsidRPr="00E35C87">
              <w:rPr>
                <w:rFonts w:ascii="Times New Roman" w:hAnsi="Times New Roman" w:cs="Times New Roman"/>
                <w:sz w:val="24"/>
                <w:szCs w:val="24"/>
              </w:rPr>
              <w:t xml:space="preserve">Likumprojekts paredz noteikt minimālo ienākumu sliekšņus procentuālā apmērā no mājsaimniecību rīcībā esošās ienākumu mediānas uz vienu ekvivalento patērētāju (turpmāk – ienākumu mediāna) un sākot ar 2022.gadu to regulāru pārskatīšanu reizi gadā – 1.jūlijā, pamatojoties uz Centrālās statistikas pārvaldes tīmekļa vietnē publicēto aktuālo ienākumu mediānas vērtību. Neatbalstām, ka likumprojektā minimālo ienākumu sliekšņi tiek piesaistīti mainīgai vērtībai - ienākumu </w:t>
            </w:r>
            <w:r w:rsidRPr="00E35C87">
              <w:rPr>
                <w:rFonts w:ascii="Times New Roman" w:hAnsi="Times New Roman" w:cs="Times New Roman"/>
                <w:sz w:val="24"/>
                <w:szCs w:val="24"/>
              </w:rPr>
              <w:lastRenderedPageBreak/>
              <w:t>mediānai, un uzskatām, ka likumprojektā tie nosakāmi kā konstanti apmēri, savukārt to pārskatīšanu var veikt, sagatavojot gadskārtējo valsts budžeta likumprojektu un vidēja termiņa budžeta ietvara likumprojektu, LM iesniedzot attiecīgu pieteikumu prioritārajam pasākumam un jautājumu izskatot Ministru kabinetā kopā ar visu ministriju un centrālo valsts iestāžu iesniegtajiem prioritāro pasākumu pieteikumiem atbilstoši valsts budžeta finansiālajām iespējām.</w:t>
            </w:r>
          </w:p>
          <w:p w14:paraId="3CE25A0F" w14:textId="77777777" w:rsidR="008A3CAE" w:rsidRPr="00E35C87" w:rsidRDefault="008A3CAE" w:rsidP="003B1C5F">
            <w:pPr>
              <w:suppressAutoHyphens/>
              <w:snapToGrid w:val="0"/>
              <w:spacing w:after="0" w:line="240" w:lineRule="auto"/>
              <w:contextualSpacing/>
              <w:jc w:val="both"/>
              <w:rPr>
                <w:rFonts w:ascii="Times New Roman" w:eastAsia="Times New Roman" w:hAnsi="Times New Roman" w:cs="Times New Roman"/>
                <w:sz w:val="24"/>
                <w:szCs w:val="24"/>
                <w:lang w:eastAsia="zh-CN"/>
              </w:rPr>
            </w:pPr>
          </w:p>
        </w:tc>
        <w:tc>
          <w:tcPr>
            <w:tcW w:w="3743" w:type="dxa"/>
            <w:tcBorders>
              <w:top w:val="single" w:sz="4" w:space="0" w:color="000000"/>
              <w:left w:val="single" w:sz="6" w:space="0" w:color="000000"/>
              <w:bottom w:val="single" w:sz="4" w:space="0" w:color="000000"/>
            </w:tcBorders>
            <w:shd w:val="clear" w:color="auto" w:fill="auto"/>
          </w:tcPr>
          <w:p w14:paraId="6EC0D68D" w14:textId="77777777" w:rsidR="00E35C87" w:rsidRPr="00E35C87" w:rsidRDefault="00E35C87" w:rsidP="00C359ED">
            <w:pPr>
              <w:suppressAutoHyphens/>
              <w:spacing w:after="0" w:line="240" w:lineRule="auto"/>
              <w:contextualSpacing/>
              <w:jc w:val="center"/>
              <w:rPr>
                <w:rFonts w:ascii="Times New Roman" w:eastAsia="Times New Roman" w:hAnsi="Times New Roman" w:cs="Times New Roman"/>
                <w:b/>
                <w:bCs/>
                <w:sz w:val="24"/>
                <w:szCs w:val="24"/>
                <w:lang w:eastAsia="zh-CN"/>
              </w:rPr>
            </w:pPr>
            <w:r w:rsidRPr="00E35C87">
              <w:rPr>
                <w:rFonts w:ascii="Times New Roman" w:eastAsia="Times New Roman" w:hAnsi="Times New Roman" w:cs="Times New Roman"/>
                <w:b/>
                <w:bCs/>
                <w:sz w:val="24"/>
                <w:szCs w:val="24"/>
                <w:lang w:eastAsia="zh-CN"/>
              </w:rPr>
              <w:lastRenderedPageBreak/>
              <w:t>Nav ņemts vērā</w:t>
            </w:r>
          </w:p>
          <w:p w14:paraId="56097CBB" w14:textId="5253AA80" w:rsidR="00E35C87" w:rsidRPr="00E35C87" w:rsidRDefault="00E35C87" w:rsidP="00E35C87">
            <w:pPr>
              <w:suppressAutoHyphens/>
              <w:spacing w:after="0" w:line="240" w:lineRule="auto"/>
              <w:contextualSpacing/>
              <w:jc w:val="both"/>
              <w:rPr>
                <w:rFonts w:ascii="Times New Roman" w:eastAsia="Times New Roman" w:hAnsi="Times New Roman" w:cs="Times New Roman"/>
                <w:sz w:val="24"/>
                <w:szCs w:val="24"/>
                <w:lang w:eastAsia="zh-CN"/>
              </w:rPr>
            </w:pPr>
            <w:r w:rsidRPr="00E35C87">
              <w:rPr>
                <w:rFonts w:ascii="Times New Roman" w:eastAsia="Times New Roman" w:hAnsi="Times New Roman" w:cs="Times New Roman"/>
                <w:sz w:val="24"/>
                <w:szCs w:val="24"/>
                <w:lang w:eastAsia="zh-CN"/>
              </w:rPr>
              <w:t>Satversmes tiesa spriedumos lietās Nr. 2019-24-03, Nr.2019-25-03, Nr. 2019-27-03 tiek secināts, ka likumdevējam ir pienākums noteikt vienotu metodi minimālo ienākumu sliekšņu noteikšanā un izstrādāt konkrētu kritēriju kopu sociālās palīdzības minimuma noteikšanā. Turklāt valstij sava izvēle jābalsta uz konstitucionāli pamatotiem apsvērumiem un pierādījumos balstītu metodoloģiju (Satversmes tiesas sprieduma lietā Nr. 2019-24-</w:t>
            </w:r>
            <w:r w:rsidRPr="00E35C87">
              <w:rPr>
                <w:rFonts w:ascii="Times New Roman" w:eastAsia="Times New Roman" w:hAnsi="Times New Roman" w:cs="Times New Roman"/>
                <w:sz w:val="24"/>
                <w:szCs w:val="24"/>
                <w:lang w:eastAsia="zh-CN"/>
              </w:rPr>
              <w:lastRenderedPageBreak/>
              <w:t>03 19.2. un 22.4. punkts, Satversmes tiesas sprieduma lietā Nr. 2019-27-03 26.3.punkts). Satversmes tiesa jau atzinusi, ka valstij ir arī pienākums regulāri vērtēt sniegtā sociālās palīdzības apmēra pietiekamību, lai garantētu, ka tas atbilst sociālajai realitātei un trūcīgām personām tiek nodrošināta tām nepieciešamā palīdzība. Tātad valstij ir pienākums periodiski pārskatīt sociālās palīdzības apmēru. Šo pienākumu ir iespējams īstenot tad, ja ir izstrādāta metode un izraudzīti kritēriji sociālās palīdzības minimuma noteikšanai. (Satversmes tiesas sprieduma lietā Nr. 2019-24-03 19.3. punkts).</w:t>
            </w:r>
          </w:p>
          <w:p w14:paraId="1E7D4130" w14:textId="169DF50B" w:rsidR="00E35C87" w:rsidRPr="00E35C87" w:rsidRDefault="00E35C87" w:rsidP="00E35C87">
            <w:pPr>
              <w:suppressAutoHyphens/>
              <w:spacing w:after="0" w:line="240" w:lineRule="auto"/>
              <w:contextualSpacing/>
              <w:jc w:val="both"/>
              <w:rPr>
                <w:rFonts w:ascii="Times New Roman" w:eastAsia="Times New Roman" w:hAnsi="Times New Roman" w:cs="Times New Roman"/>
                <w:sz w:val="24"/>
                <w:szCs w:val="24"/>
                <w:lang w:eastAsia="zh-CN"/>
              </w:rPr>
            </w:pPr>
            <w:r w:rsidRPr="00E35C87">
              <w:rPr>
                <w:rFonts w:ascii="Times New Roman" w:eastAsia="Times New Roman" w:hAnsi="Times New Roman" w:cs="Times New Roman"/>
                <w:sz w:val="24"/>
                <w:szCs w:val="24"/>
                <w:lang w:eastAsia="zh-CN"/>
              </w:rPr>
              <w:t xml:space="preserve">Piedāvātā metodoloģiskā pieeja minimālo ienākumu sliekšņu noteikšanā ir balstīta uz relatīvo metodi, ņemot vērā ienākumus dažādās sabiedrības grupās un nosakot minimālo ienākumu sliekšņus sociālās aizsardzības jomā kā proporciju no mājsaimniecību rīcībā esošo ienākumu mediānas uz vienu ekvivalento patērētāju (turpmāk – ienākumu mediāna) – tātad piedāvātā metode minimālo ienākumu sliekšņu noteikšanā ir sociālekonomiski (matemātiski un statistiski) pamatota. Šāda pieeja </w:t>
            </w:r>
            <w:r w:rsidRPr="00E35C87">
              <w:rPr>
                <w:rFonts w:ascii="Times New Roman" w:eastAsia="Times New Roman" w:hAnsi="Times New Roman" w:cs="Times New Roman"/>
                <w:sz w:val="24"/>
                <w:szCs w:val="24"/>
                <w:lang w:eastAsia="zh-CN"/>
              </w:rPr>
              <w:lastRenderedPageBreak/>
              <w:t xml:space="preserve">nodrošina, ka, mainoties ekonomiskajai situācijai valstī, līdzi mainās arī minimālo ienākumu sliekšņu apmēri, tādējādi  veidojot samērīgu proporciju, kādā sabiedrības vairākums ir finansiāli spējīgs atbalstīt sabiedrības mazākumu ar zemiem ienākumiem. Attiecīgi tiek izpildīts Satversmes tiesas spriedumos noteiktais, ka minimālo ienākumu sliekšņus nepieciešams piesaistīt konkrētam sociālekonomiskajam rādītājam, lai nodrošinātu to adekvātumu attiecībā pret reālo sociālekonomisko situāciju valstī un nodrošinot saprātīgu līdzsvaru starp atsevišķas personas un visas sabiedrības attīstības vajadzībām  Lai nodrošinātu iedzīvotājiem ar zemiem ienākumiem iespēju saņemt adekvātu un vienlaikus ar pārējās sabiedrības interesēm samērīgu atbalstu, nepieciešams noteikt regulāru minimālo ienākumu sliekšņu pārskatīšanu atbilstoši sociālekonomiskajām izmaiņām valstī. </w:t>
            </w:r>
            <w:r w:rsidR="00FE74B0" w:rsidRPr="00FE74B0">
              <w:rPr>
                <w:rFonts w:ascii="Times New Roman" w:eastAsia="Times New Roman" w:hAnsi="Times New Roman" w:cs="Times New Roman"/>
                <w:sz w:val="24"/>
                <w:szCs w:val="24"/>
                <w:lang w:eastAsia="zh-CN"/>
              </w:rPr>
              <w:t xml:space="preserve">Ir redzams, ka šobrīd normatīvajos aktos noteiktais pārskatīšanas nosacījums minimālo ienākumu sliekšņu apmēriem, piemēram,  izvērtējot ekonomisko </w:t>
            </w:r>
            <w:r w:rsidR="00FE74B0" w:rsidRPr="00FE74B0">
              <w:rPr>
                <w:rFonts w:ascii="Times New Roman" w:eastAsia="Times New Roman" w:hAnsi="Times New Roman" w:cs="Times New Roman"/>
                <w:sz w:val="24"/>
                <w:szCs w:val="24"/>
                <w:lang w:eastAsia="zh-CN"/>
              </w:rPr>
              <w:lastRenderedPageBreak/>
              <w:t>situāciju valstī un ņemot vērā Centrālās statistikas pārvaldes noteikto vidējo faktisko patēriņa cenu indeksu, kā tas ir noteikts attiecībā uz valsts sociālā nodrošinājuma pabalsta apmēra pārskatīšanu, nedarbojas, ņemot vērā, ka līdz pat 2020.gada 1.janvārim valsts sociālā nodrošinājuma pabalsta bāzes  apmērs nebija pārskatīts vairāk kā 10 gadus, kaut arī valsts ekonomiskā attīstība un izmaiņas patēriņa cenu indeksā būtu bijušas par pamatu attiecīgā pabalsta apmēra paaugstināšanai.</w:t>
            </w:r>
          </w:p>
          <w:p w14:paraId="0ED6ED57" w14:textId="463A8A28" w:rsidR="008A3CAE" w:rsidRPr="00E35C87" w:rsidRDefault="00E35C87" w:rsidP="00E35C87">
            <w:pPr>
              <w:suppressAutoHyphens/>
              <w:spacing w:after="0" w:line="240" w:lineRule="auto"/>
              <w:contextualSpacing/>
              <w:jc w:val="both"/>
              <w:rPr>
                <w:rFonts w:ascii="Times New Roman" w:eastAsia="Times New Roman" w:hAnsi="Times New Roman" w:cs="Times New Roman"/>
                <w:sz w:val="24"/>
                <w:szCs w:val="24"/>
                <w:lang w:eastAsia="zh-CN"/>
              </w:rPr>
            </w:pPr>
            <w:r w:rsidRPr="00E35C87">
              <w:rPr>
                <w:rFonts w:ascii="Times New Roman" w:eastAsia="Times New Roman" w:hAnsi="Times New Roman" w:cs="Times New Roman"/>
                <w:sz w:val="24"/>
                <w:szCs w:val="24"/>
                <w:lang w:eastAsia="zh-CN"/>
              </w:rPr>
              <w:t xml:space="preserve">Turklāt jāņem vērā, ka pat Latvijas Bankas veiktajā ietekmes novērtējumā par piedāvātā risinājuma ietekmi uz nabadzības riska un ienākumu nevienlīdzības mazināšanu var redzēt, ka minimālo ienākumu sliekšņu paaugstināšana neradīs lielu ietekmi uz nevienlīdzības rādītājiem.  Tādēļ, ja minimālo ienākumu sliekšņu pārskatīšana būs neregulāra, tad arī šīs nelielās pozitīvās ievirzes nabadzības un nevienlīdzības rādītājos nebūs ar ilgstošas un nākotnē ienākumu nevienlīdzības plaisa atkal pieaugs.   </w:t>
            </w:r>
          </w:p>
        </w:tc>
        <w:tc>
          <w:tcPr>
            <w:tcW w:w="1503" w:type="dxa"/>
            <w:tcBorders>
              <w:top w:val="single" w:sz="4" w:space="0" w:color="000000"/>
              <w:left w:val="single" w:sz="6" w:space="0" w:color="000000"/>
              <w:bottom w:val="single" w:sz="4" w:space="0" w:color="000000"/>
            </w:tcBorders>
            <w:shd w:val="clear" w:color="auto" w:fill="auto"/>
          </w:tcPr>
          <w:p w14:paraId="665BD2C9" w14:textId="77777777" w:rsidR="008A3CAE" w:rsidRPr="00E35C87" w:rsidRDefault="008A3CAE" w:rsidP="003B1C5F">
            <w:pPr>
              <w:suppressAutoHyphens/>
              <w:snapToGrid w:val="0"/>
              <w:spacing w:after="0" w:line="240" w:lineRule="auto"/>
              <w:contextualSpacing/>
              <w:jc w:val="both"/>
              <w:rPr>
                <w:rFonts w:ascii="Times New Roman" w:eastAsia="Times New Roman" w:hAnsi="Times New Roman" w:cs="Times New Roman"/>
                <w:sz w:val="24"/>
                <w:szCs w:val="24"/>
                <w:lang w:eastAsia="zh-CN"/>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6BB2467D" w14:textId="77777777" w:rsidR="008A3CAE" w:rsidRPr="00E35C87" w:rsidRDefault="008A3CAE" w:rsidP="003B1C5F">
            <w:pPr>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bl>
    <w:p w14:paraId="58333BCB"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b/>
          <w:sz w:val="24"/>
          <w:szCs w:val="24"/>
          <w:lang w:eastAsia="zh-CN"/>
        </w:rPr>
      </w:pPr>
    </w:p>
    <w:p w14:paraId="4089B017"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b/>
          <w:sz w:val="24"/>
          <w:szCs w:val="24"/>
          <w:lang w:eastAsia="zh-CN"/>
        </w:rPr>
      </w:pPr>
      <w:r w:rsidRPr="003065A7">
        <w:rPr>
          <w:rFonts w:ascii="Times New Roman" w:eastAsia="Times New Roman" w:hAnsi="Times New Roman" w:cs="Times New Roman"/>
          <w:b/>
          <w:sz w:val="24"/>
          <w:szCs w:val="24"/>
          <w:lang w:eastAsia="zh-CN"/>
        </w:rPr>
        <w:t>Informācija par starpministriju (starpinstitūciju) sanāksmi vai elektronisko saskaņošanu</w:t>
      </w:r>
    </w:p>
    <w:p w14:paraId="7D3537EC"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b/>
          <w:sz w:val="24"/>
          <w:szCs w:val="24"/>
          <w:lang w:eastAsia="zh-CN"/>
        </w:rPr>
      </w:pPr>
    </w:p>
    <w:tbl>
      <w:tblPr>
        <w:tblW w:w="14283" w:type="dxa"/>
        <w:tblLook w:val="00A0" w:firstRow="1" w:lastRow="0" w:firstColumn="1" w:lastColumn="0" w:noHBand="0" w:noVBand="0"/>
      </w:tblPr>
      <w:tblGrid>
        <w:gridCol w:w="6345"/>
        <w:gridCol w:w="7938"/>
      </w:tblGrid>
      <w:tr w:rsidR="003065A7" w:rsidRPr="003065A7" w14:paraId="18797CF8" w14:textId="77777777" w:rsidTr="00967D2E">
        <w:tc>
          <w:tcPr>
            <w:tcW w:w="6345" w:type="dxa"/>
            <w:hideMark/>
          </w:tcPr>
          <w:p w14:paraId="7DAF4334" w14:textId="77777777" w:rsidR="003065A7" w:rsidRPr="003065A7" w:rsidRDefault="003065A7" w:rsidP="003065A7">
            <w:pPr>
              <w:spacing w:after="0" w:line="240" w:lineRule="auto"/>
              <w:jc w:val="both"/>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Datums</w:t>
            </w:r>
          </w:p>
        </w:tc>
        <w:tc>
          <w:tcPr>
            <w:tcW w:w="7938" w:type="dxa"/>
            <w:tcBorders>
              <w:top w:val="nil"/>
              <w:left w:val="nil"/>
              <w:bottom w:val="single" w:sz="4" w:space="0" w:color="auto"/>
              <w:right w:val="nil"/>
            </w:tcBorders>
            <w:hideMark/>
          </w:tcPr>
          <w:p w14:paraId="47B22670" w14:textId="187AFAC3" w:rsidR="003065A7" w:rsidRPr="003065A7" w:rsidRDefault="003065A7" w:rsidP="00AD56EA">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 xml:space="preserve">02.08.2019., 20.09.2019., 22.10.2019., 29.10.2019., 25.11.2019., </w:t>
            </w:r>
            <w:r w:rsidR="00166E39">
              <w:rPr>
                <w:rFonts w:ascii="Times New Roman" w:eastAsia="Times New Roman" w:hAnsi="Times New Roman" w:cs="Times New Roman"/>
                <w:sz w:val="24"/>
                <w:szCs w:val="24"/>
                <w:lang w:eastAsia="lv-LV"/>
              </w:rPr>
              <w:t>11.08.2020.</w:t>
            </w:r>
            <w:r w:rsidR="003942C0">
              <w:rPr>
                <w:rFonts w:ascii="Times New Roman" w:eastAsia="Times New Roman" w:hAnsi="Times New Roman" w:cs="Times New Roman"/>
                <w:sz w:val="24"/>
                <w:szCs w:val="24"/>
                <w:lang w:eastAsia="lv-LV"/>
              </w:rPr>
              <w:t>; 23.09.2020.</w:t>
            </w:r>
          </w:p>
        </w:tc>
      </w:tr>
      <w:tr w:rsidR="003065A7" w:rsidRPr="003065A7" w14:paraId="6736E7E5" w14:textId="77777777" w:rsidTr="00967D2E">
        <w:tc>
          <w:tcPr>
            <w:tcW w:w="6345" w:type="dxa"/>
          </w:tcPr>
          <w:p w14:paraId="07BBE740" w14:textId="77777777" w:rsidR="003065A7" w:rsidRPr="003065A7" w:rsidRDefault="003065A7" w:rsidP="003065A7">
            <w:pPr>
              <w:spacing w:after="0" w:line="240" w:lineRule="auto"/>
              <w:jc w:val="both"/>
              <w:rPr>
                <w:rFonts w:ascii="Times New Roman" w:eastAsia="Times New Roman" w:hAnsi="Times New Roman" w:cs="Times New Roman"/>
                <w:sz w:val="24"/>
                <w:szCs w:val="24"/>
                <w:lang w:eastAsia="lv-LV"/>
              </w:rPr>
            </w:pPr>
          </w:p>
        </w:tc>
        <w:tc>
          <w:tcPr>
            <w:tcW w:w="7938" w:type="dxa"/>
            <w:tcBorders>
              <w:top w:val="single" w:sz="4" w:space="0" w:color="auto"/>
              <w:left w:val="nil"/>
              <w:bottom w:val="nil"/>
              <w:right w:val="nil"/>
            </w:tcBorders>
          </w:tcPr>
          <w:p w14:paraId="4EA33BB8" w14:textId="77777777" w:rsidR="003065A7" w:rsidRPr="003065A7" w:rsidRDefault="003065A7" w:rsidP="003065A7">
            <w:pPr>
              <w:spacing w:after="0" w:line="240" w:lineRule="auto"/>
              <w:ind w:firstLine="720"/>
              <w:rPr>
                <w:rFonts w:ascii="Times New Roman" w:eastAsia="Times New Roman" w:hAnsi="Times New Roman" w:cs="Times New Roman"/>
                <w:sz w:val="24"/>
                <w:szCs w:val="24"/>
                <w:lang w:eastAsia="lv-LV"/>
              </w:rPr>
            </w:pPr>
          </w:p>
        </w:tc>
      </w:tr>
      <w:tr w:rsidR="003065A7" w:rsidRPr="003065A7" w14:paraId="14B44F12" w14:textId="77777777" w:rsidTr="00967D2E">
        <w:tc>
          <w:tcPr>
            <w:tcW w:w="6345" w:type="dxa"/>
            <w:hideMark/>
          </w:tcPr>
          <w:p w14:paraId="406B252B" w14:textId="77777777" w:rsidR="003065A7" w:rsidRPr="003065A7" w:rsidRDefault="003065A7" w:rsidP="003065A7">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Saskaņošanas dalībnieki</w:t>
            </w:r>
          </w:p>
        </w:tc>
        <w:tc>
          <w:tcPr>
            <w:tcW w:w="7938" w:type="dxa"/>
            <w:hideMark/>
          </w:tcPr>
          <w:p w14:paraId="697DA874" w14:textId="77777777" w:rsidR="003065A7" w:rsidRPr="003065A7" w:rsidRDefault="003065A7" w:rsidP="003065A7">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 xml:space="preserve">Finanšu ministrija, Tieslietu ministrija, Vides aizsardzības un reģionālās attīstības ministrija, Iekšlietu ministrija, Veselības ministrija, Latvijas Pašvaldību savienība, </w:t>
            </w:r>
            <w:proofErr w:type="spellStart"/>
            <w:r w:rsidRPr="003065A7">
              <w:rPr>
                <w:rFonts w:ascii="Times New Roman" w:eastAsia="Times New Roman" w:hAnsi="Times New Roman" w:cs="Times New Roman"/>
                <w:sz w:val="24"/>
                <w:szCs w:val="24"/>
                <w:lang w:eastAsia="lv-LV"/>
              </w:rPr>
              <w:t>Pārresoru</w:t>
            </w:r>
            <w:proofErr w:type="spellEnd"/>
            <w:r w:rsidRPr="003065A7">
              <w:rPr>
                <w:rFonts w:ascii="Times New Roman" w:eastAsia="Times New Roman" w:hAnsi="Times New Roman" w:cs="Times New Roman"/>
                <w:sz w:val="24"/>
                <w:szCs w:val="24"/>
                <w:lang w:eastAsia="lv-LV"/>
              </w:rPr>
              <w:t xml:space="preserve"> koordinācijas centrs, Latvijas Brīvo arodbiedrību savienība, Latvijas Darba devēju konfederācija</w:t>
            </w:r>
          </w:p>
        </w:tc>
      </w:tr>
    </w:tbl>
    <w:p w14:paraId="644A32B7" w14:textId="77777777" w:rsidR="003065A7" w:rsidRPr="003065A7" w:rsidRDefault="003065A7" w:rsidP="003065A7">
      <w:pPr>
        <w:spacing w:after="0" w:line="240" w:lineRule="auto"/>
        <w:rPr>
          <w:rFonts w:ascii="Times New Roman" w:eastAsia="Times New Roman" w:hAnsi="Times New Roman" w:cs="Times New Roman"/>
          <w:sz w:val="24"/>
          <w:szCs w:val="24"/>
          <w:lang w:eastAsia="lv-LV"/>
        </w:rPr>
      </w:pPr>
    </w:p>
    <w:tbl>
      <w:tblPr>
        <w:tblW w:w="14425" w:type="dxa"/>
        <w:tblLook w:val="00A0" w:firstRow="1" w:lastRow="0" w:firstColumn="1" w:lastColumn="0" w:noHBand="0" w:noVBand="0"/>
      </w:tblPr>
      <w:tblGrid>
        <w:gridCol w:w="6345"/>
        <w:gridCol w:w="8080"/>
      </w:tblGrid>
      <w:tr w:rsidR="003065A7" w:rsidRPr="003065A7" w14:paraId="68B64E3A" w14:textId="77777777" w:rsidTr="00967D2E">
        <w:trPr>
          <w:trHeight w:val="285"/>
        </w:trPr>
        <w:tc>
          <w:tcPr>
            <w:tcW w:w="6345" w:type="dxa"/>
            <w:hideMark/>
          </w:tcPr>
          <w:p w14:paraId="0D8873C5" w14:textId="77777777" w:rsidR="003065A7" w:rsidRPr="003065A7" w:rsidRDefault="003065A7" w:rsidP="003065A7">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Saskaņošanas dalībnieki izskatīja šādu ministriju (citu institūciju) iebildumus</w:t>
            </w:r>
          </w:p>
        </w:tc>
        <w:tc>
          <w:tcPr>
            <w:tcW w:w="8080" w:type="dxa"/>
            <w:hideMark/>
          </w:tcPr>
          <w:p w14:paraId="46CE0583" w14:textId="77777777" w:rsidR="003065A7" w:rsidRPr="003065A7" w:rsidRDefault="003065A7" w:rsidP="003065A7">
            <w:pPr>
              <w:spacing w:after="0" w:line="240" w:lineRule="auto"/>
              <w:ind w:left="34" w:firstLine="12"/>
              <w:jc w:val="both"/>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Finanšu ministrija, Iekšlietu ministrija, Tieslietu ministrija, Latvijas Pašvaldību savienība un Latvijas Darba devēju konfederācija</w:t>
            </w:r>
          </w:p>
        </w:tc>
      </w:tr>
      <w:tr w:rsidR="003065A7" w:rsidRPr="003065A7" w14:paraId="43442E9D" w14:textId="77777777" w:rsidTr="00967D2E">
        <w:trPr>
          <w:trHeight w:val="285"/>
        </w:trPr>
        <w:tc>
          <w:tcPr>
            <w:tcW w:w="6345" w:type="dxa"/>
          </w:tcPr>
          <w:p w14:paraId="34E3E688" w14:textId="77777777" w:rsidR="003065A7" w:rsidRPr="003065A7" w:rsidRDefault="003065A7" w:rsidP="003065A7">
            <w:pPr>
              <w:spacing w:after="0" w:line="240" w:lineRule="auto"/>
              <w:rPr>
                <w:rFonts w:ascii="Times New Roman" w:eastAsia="Times New Roman" w:hAnsi="Times New Roman" w:cs="Times New Roman"/>
                <w:sz w:val="24"/>
                <w:szCs w:val="24"/>
                <w:lang w:eastAsia="lv-LV"/>
              </w:rPr>
            </w:pPr>
          </w:p>
        </w:tc>
        <w:tc>
          <w:tcPr>
            <w:tcW w:w="8080" w:type="dxa"/>
          </w:tcPr>
          <w:p w14:paraId="260FB29E" w14:textId="77777777" w:rsidR="003065A7" w:rsidRPr="003065A7" w:rsidRDefault="003065A7" w:rsidP="003065A7">
            <w:pPr>
              <w:spacing w:after="0" w:line="240" w:lineRule="auto"/>
              <w:ind w:left="34" w:firstLine="12"/>
              <w:jc w:val="both"/>
              <w:rPr>
                <w:rFonts w:ascii="Times New Roman" w:eastAsia="Times New Roman" w:hAnsi="Times New Roman" w:cs="Times New Roman"/>
                <w:sz w:val="24"/>
                <w:szCs w:val="24"/>
                <w:lang w:eastAsia="lv-LV"/>
              </w:rPr>
            </w:pPr>
          </w:p>
        </w:tc>
      </w:tr>
      <w:tr w:rsidR="003065A7" w:rsidRPr="003065A7" w14:paraId="6AD1E2B1" w14:textId="77777777" w:rsidTr="00967D2E">
        <w:trPr>
          <w:trHeight w:val="285"/>
        </w:trPr>
        <w:tc>
          <w:tcPr>
            <w:tcW w:w="6345" w:type="dxa"/>
            <w:hideMark/>
          </w:tcPr>
          <w:p w14:paraId="29BD275C" w14:textId="77777777" w:rsidR="003065A7" w:rsidRPr="003065A7" w:rsidRDefault="003065A7" w:rsidP="003065A7">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8080" w:type="dxa"/>
            <w:hideMark/>
          </w:tcPr>
          <w:p w14:paraId="589BC498" w14:textId="77777777" w:rsidR="003065A7" w:rsidRPr="003065A7" w:rsidRDefault="003065A7" w:rsidP="003065A7">
            <w:pPr>
              <w:spacing w:after="0" w:line="240" w:lineRule="auto"/>
              <w:ind w:left="34" w:firstLine="12"/>
              <w:jc w:val="both"/>
              <w:rPr>
                <w:rFonts w:ascii="Times New Roman" w:eastAsia="Times New Roman" w:hAnsi="Times New Roman" w:cs="Times New Roman"/>
                <w:sz w:val="24"/>
                <w:szCs w:val="24"/>
                <w:lang w:eastAsia="lv-LV"/>
              </w:rPr>
            </w:pPr>
          </w:p>
        </w:tc>
      </w:tr>
    </w:tbl>
    <w:p w14:paraId="10F29A96"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b/>
          <w:sz w:val="24"/>
          <w:szCs w:val="24"/>
          <w:lang w:eastAsia="zh-CN"/>
        </w:rPr>
      </w:pPr>
      <w:r w:rsidRPr="003065A7">
        <w:rPr>
          <w:rFonts w:ascii="Times New Roman" w:eastAsia="Times New Roman" w:hAnsi="Times New Roman" w:cs="Times New Roman"/>
          <w:b/>
          <w:sz w:val="24"/>
          <w:szCs w:val="24"/>
          <w:lang w:eastAsia="lv-LV"/>
        </w:rPr>
        <w:br w:type="page"/>
      </w:r>
    </w:p>
    <w:p w14:paraId="462130C0"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b/>
          <w:sz w:val="24"/>
          <w:szCs w:val="24"/>
          <w:lang w:eastAsia="zh-CN"/>
        </w:rPr>
        <w:lastRenderedPageBreak/>
        <w:t>II. Jautājumi, par kuriem saskaņošanā vienošanās ir panākta</w:t>
      </w:r>
    </w:p>
    <w:p w14:paraId="025821CD" w14:textId="77777777" w:rsidR="003065A7" w:rsidRPr="003065A7" w:rsidRDefault="003065A7" w:rsidP="003065A7">
      <w:pPr>
        <w:suppressAutoHyphens/>
        <w:spacing w:after="0" w:line="240" w:lineRule="auto"/>
        <w:ind w:firstLine="720"/>
        <w:contextualSpacing/>
        <w:jc w:val="both"/>
        <w:rPr>
          <w:rFonts w:ascii="Times New Roman" w:eastAsia="Times New Roman" w:hAnsi="Times New Roman" w:cs="Times New Roman"/>
          <w:b/>
          <w:sz w:val="24"/>
          <w:szCs w:val="24"/>
          <w:lang w:eastAsia="zh-CN"/>
        </w:rPr>
      </w:pPr>
    </w:p>
    <w:tbl>
      <w:tblPr>
        <w:tblW w:w="5138" w:type="pct"/>
        <w:tblInd w:w="-14" w:type="dxa"/>
        <w:tblLayout w:type="fixed"/>
        <w:tblLook w:val="0000" w:firstRow="0" w:lastRow="0" w:firstColumn="0" w:lastColumn="0" w:noHBand="0" w:noVBand="0"/>
      </w:tblPr>
      <w:tblGrid>
        <w:gridCol w:w="566"/>
        <w:gridCol w:w="3126"/>
        <w:gridCol w:w="4961"/>
        <w:gridCol w:w="2552"/>
        <w:gridCol w:w="3171"/>
      </w:tblGrid>
      <w:tr w:rsidR="003065A7" w:rsidRPr="003065A7" w14:paraId="0C89B3D3" w14:textId="77777777" w:rsidTr="00967D2E">
        <w:tc>
          <w:tcPr>
            <w:tcW w:w="566" w:type="dxa"/>
            <w:tcBorders>
              <w:top w:val="single" w:sz="6" w:space="0" w:color="000000"/>
              <w:left w:val="single" w:sz="6" w:space="0" w:color="000000"/>
              <w:bottom w:val="single" w:sz="6" w:space="0" w:color="000000"/>
            </w:tcBorders>
            <w:shd w:val="clear" w:color="auto" w:fill="auto"/>
            <w:vAlign w:val="center"/>
          </w:tcPr>
          <w:p w14:paraId="0A15661B"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Nr. p.k.</w:t>
            </w:r>
          </w:p>
        </w:tc>
        <w:tc>
          <w:tcPr>
            <w:tcW w:w="3126" w:type="dxa"/>
            <w:tcBorders>
              <w:top w:val="single" w:sz="6" w:space="0" w:color="000000"/>
              <w:left w:val="single" w:sz="6" w:space="0" w:color="000000"/>
              <w:bottom w:val="single" w:sz="6" w:space="0" w:color="000000"/>
            </w:tcBorders>
            <w:shd w:val="clear" w:color="auto" w:fill="auto"/>
            <w:vAlign w:val="center"/>
          </w:tcPr>
          <w:p w14:paraId="71FAC8DD" w14:textId="77777777" w:rsidR="003065A7" w:rsidRPr="003065A7" w:rsidRDefault="003065A7" w:rsidP="003065A7">
            <w:pPr>
              <w:suppressAutoHyphens/>
              <w:spacing w:after="0" w:line="240" w:lineRule="auto"/>
              <w:ind w:firstLine="12"/>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Saskaņošanai nosūtītā projekta redakcija (konkrēta punkta (panta) redakcija)</w:t>
            </w:r>
          </w:p>
        </w:tc>
        <w:tc>
          <w:tcPr>
            <w:tcW w:w="4961" w:type="dxa"/>
            <w:tcBorders>
              <w:top w:val="single" w:sz="6" w:space="0" w:color="000000"/>
              <w:left w:val="single" w:sz="6" w:space="0" w:color="000000"/>
              <w:bottom w:val="single" w:sz="6" w:space="0" w:color="000000"/>
            </w:tcBorders>
            <w:shd w:val="clear" w:color="auto" w:fill="auto"/>
            <w:vAlign w:val="center"/>
          </w:tcPr>
          <w:p w14:paraId="3CF8B9D1" w14:textId="77777777" w:rsidR="003065A7" w:rsidRPr="003065A7" w:rsidRDefault="003065A7" w:rsidP="003065A7">
            <w:pPr>
              <w:suppressAutoHyphens/>
              <w:spacing w:after="0" w:line="240" w:lineRule="auto"/>
              <w:ind w:right="3"/>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tcBorders>
            <w:shd w:val="clear" w:color="auto" w:fill="auto"/>
            <w:vAlign w:val="center"/>
          </w:tcPr>
          <w:p w14:paraId="2CFD5514" w14:textId="77777777" w:rsidR="003065A7" w:rsidRPr="003065A7" w:rsidRDefault="003065A7" w:rsidP="003065A7">
            <w:pPr>
              <w:suppressAutoHyphens/>
              <w:spacing w:after="0" w:line="240" w:lineRule="auto"/>
              <w:ind w:firstLine="21"/>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Atbildīgās ministrijas norāde par to, ka iebildums ir ņemts vērā, vai informācija par saskaņošanā panākto alternatīvo risinājumu</w:t>
            </w:r>
          </w:p>
        </w:tc>
        <w:tc>
          <w:tcPr>
            <w:tcW w:w="3171"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DB5A50E"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Projekta attiecīgā punkta (panta) galīgā redakcija</w:t>
            </w:r>
          </w:p>
        </w:tc>
      </w:tr>
      <w:tr w:rsidR="003065A7" w:rsidRPr="003065A7" w14:paraId="0A920E3C" w14:textId="77777777" w:rsidTr="00967D2E">
        <w:tc>
          <w:tcPr>
            <w:tcW w:w="566" w:type="dxa"/>
            <w:tcBorders>
              <w:top w:val="single" w:sz="6" w:space="0" w:color="000000"/>
              <w:left w:val="single" w:sz="6" w:space="0" w:color="000000"/>
              <w:bottom w:val="single" w:sz="6" w:space="0" w:color="000000"/>
            </w:tcBorders>
            <w:shd w:val="clear" w:color="auto" w:fill="auto"/>
          </w:tcPr>
          <w:p w14:paraId="19C45FCD"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1</w:t>
            </w:r>
          </w:p>
        </w:tc>
        <w:tc>
          <w:tcPr>
            <w:tcW w:w="3126" w:type="dxa"/>
            <w:tcBorders>
              <w:top w:val="single" w:sz="6" w:space="0" w:color="000000"/>
              <w:left w:val="single" w:sz="6" w:space="0" w:color="000000"/>
              <w:bottom w:val="single" w:sz="6" w:space="0" w:color="000000"/>
            </w:tcBorders>
            <w:shd w:val="clear" w:color="auto" w:fill="auto"/>
          </w:tcPr>
          <w:p w14:paraId="1D9BED27" w14:textId="77777777" w:rsidR="003065A7" w:rsidRPr="003065A7" w:rsidRDefault="003065A7" w:rsidP="003065A7">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2</w:t>
            </w:r>
          </w:p>
        </w:tc>
        <w:tc>
          <w:tcPr>
            <w:tcW w:w="4961" w:type="dxa"/>
            <w:tcBorders>
              <w:top w:val="single" w:sz="6" w:space="0" w:color="000000"/>
              <w:left w:val="single" w:sz="6" w:space="0" w:color="000000"/>
              <w:bottom w:val="single" w:sz="6" w:space="0" w:color="000000"/>
            </w:tcBorders>
            <w:shd w:val="clear" w:color="auto" w:fill="auto"/>
          </w:tcPr>
          <w:p w14:paraId="01E5B50F" w14:textId="77777777" w:rsidR="003065A7" w:rsidRPr="003065A7" w:rsidRDefault="003065A7" w:rsidP="003065A7">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3</w:t>
            </w:r>
          </w:p>
        </w:tc>
        <w:tc>
          <w:tcPr>
            <w:tcW w:w="2552" w:type="dxa"/>
            <w:tcBorders>
              <w:top w:val="single" w:sz="6" w:space="0" w:color="000000"/>
              <w:left w:val="single" w:sz="6" w:space="0" w:color="000000"/>
              <w:bottom w:val="single" w:sz="6" w:space="0" w:color="000000"/>
            </w:tcBorders>
            <w:shd w:val="clear" w:color="auto" w:fill="auto"/>
          </w:tcPr>
          <w:p w14:paraId="645FA34A" w14:textId="77777777" w:rsidR="003065A7" w:rsidRPr="003065A7" w:rsidRDefault="003065A7" w:rsidP="003065A7">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4</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4408397B"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5</w:t>
            </w:r>
          </w:p>
        </w:tc>
      </w:tr>
      <w:tr w:rsidR="003065A7" w:rsidRPr="003065A7" w14:paraId="1CDA5CC2" w14:textId="77777777" w:rsidTr="00967D2E">
        <w:tc>
          <w:tcPr>
            <w:tcW w:w="566" w:type="dxa"/>
            <w:tcBorders>
              <w:top w:val="single" w:sz="6" w:space="0" w:color="000000"/>
              <w:left w:val="single" w:sz="6" w:space="0" w:color="000000"/>
              <w:bottom w:val="single" w:sz="6" w:space="0" w:color="000000"/>
            </w:tcBorders>
            <w:shd w:val="clear" w:color="auto" w:fill="auto"/>
          </w:tcPr>
          <w:p w14:paraId="2038D284" w14:textId="77777777" w:rsidR="003065A7" w:rsidRPr="003065A7" w:rsidRDefault="003065A7" w:rsidP="003065A7">
            <w:pPr>
              <w:numPr>
                <w:ilvl w:val="0"/>
                <w:numId w:val="3"/>
              </w:numPr>
              <w:suppressAutoHyphens/>
              <w:snapToGrid w:val="0"/>
              <w:spacing w:after="0" w:line="240" w:lineRule="auto"/>
              <w:contextualSpacing/>
              <w:rPr>
                <w:rFonts w:ascii="Times New Roman" w:eastAsia="Times New Roman" w:hAnsi="Times New Roman" w:cs="Times New Roman"/>
                <w:sz w:val="24"/>
                <w:szCs w:val="24"/>
                <w:lang w:eastAsia="lv-LV"/>
              </w:rPr>
            </w:pPr>
          </w:p>
        </w:tc>
        <w:tc>
          <w:tcPr>
            <w:tcW w:w="3126" w:type="dxa"/>
            <w:tcBorders>
              <w:top w:val="single" w:sz="6" w:space="0" w:color="000000"/>
              <w:left w:val="single" w:sz="6" w:space="0" w:color="000000"/>
              <w:bottom w:val="single" w:sz="6" w:space="0" w:color="000000"/>
            </w:tcBorders>
            <w:shd w:val="clear" w:color="auto" w:fill="auto"/>
          </w:tcPr>
          <w:p w14:paraId="3EF0C6B4"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3065A7">
              <w:rPr>
                <w:rFonts w:ascii="Times New Roman" w:eastAsia="Times New Roman" w:hAnsi="Times New Roman" w:cs="Times New Roman"/>
                <w:color w:val="000000"/>
                <w:sz w:val="24"/>
                <w:szCs w:val="24"/>
                <w:lang w:eastAsia="zh-CN"/>
              </w:rPr>
              <w:t>4. pantā:</w:t>
            </w:r>
          </w:p>
          <w:p w14:paraId="3603BC6F"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 xml:space="preserve">“4.pantā: </w:t>
            </w:r>
            <w:r w:rsidRPr="003065A7">
              <w:rPr>
                <w:rFonts w:ascii="Times New Roman" w:eastAsia="Times New Roman" w:hAnsi="Times New Roman" w:cs="Times New Roman"/>
                <w:color w:val="000000"/>
                <w:sz w:val="24"/>
                <w:szCs w:val="24"/>
                <w:lang w:eastAsia="zh-CN"/>
              </w:rPr>
              <w:t>papildināt pirmo daļu aiz vārdiem “piešķirts personas kods” ar vārdiem “kuriem Fizisko personu reģistrā statuss ir aktīvs”;</w:t>
            </w:r>
          </w:p>
          <w:p w14:paraId="4860CE62"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b/>
                <w:color w:val="000000"/>
                <w:sz w:val="24"/>
                <w:szCs w:val="24"/>
                <w:lang w:eastAsia="zh-CN"/>
              </w:rPr>
            </w:pPr>
          </w:p>
          <w:p w14:paraId="44DA5A32" w14:textId="77777777" w:rsidR="003065A7" w:rsidRPr="003065A7" w:rsidRDefault="003065A7" w:rsidP="003065A7">
            <w:pPr>
              <w:suppressAutoHyphens/>
              <w:spacing w:after="0" w:line="240" w:lineRule="auto"/>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highlight w:val="white"/>
                <w:lang w:eastAsia="zh-CN"/>
              </w:rPr>
              <w:t>izteikt ceturto daļu šādā redakcijā:</w:t>
            </w:r>
          </w:p>
          <w:p w14:paraId="07C30CC7"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shd w:val="clear" w:color="auto" w:fill="FFFFFF"/>
                <w:lang w:eastAsia="zh-CN"/>
              </w:rPr>
              <w:t xml:space="preserve">“(4) Tiesības uz pabalstu aizbildnībā esoša bērna uzturēšanai ir visām šā panta pirmajā daļā minētajām personām, ja to aizbildnībā esošajam bērnam piešķirts personas kods un bērna statuss Fizisko personu reģistrā ir aktīvs. Tiesības uz atlīdzību par aizbildņa pienākumu pildīšanu ir Latvijas pilsoņiem, nepilsoņiem, ārvalstniekiem un bezvalstniekiem, kuriem </w:t>
            </w:r>
            <w:r w:rsidRPr="003065A7">
              <w:rPr>
                <w:rFonts w:ascii="Times New Roman" w:eastAsia="Times New Roman" w:hAnsi="Times New Roman" w:cs="Times New Roman"/>
                <w:sz w:val="24"/>
                <w:szCs w:val="24"/>
                <w:shd w:val="clear" w:color="auto" w:fill="FFFFFF"/>
                <w:lang w:eastAsia="zh-CN"/>
              </w:rPr>
              <w:lastRenderedPageBreak/>
              <w:t>piešķirts personas kods un personai Fizisko personu reģistrā statuss ir aktīvs, ja to aizbildnībā esošajam bērnam arī ir piešķirts personas kods un bērna statuss Fizisko personu reģistrā ir aktīvs. Šie noteikumi neattiecas uz personu, kuras aizbildnībā ir bērns, kas Latvijā saņēmis termiņuzturēšanās atļauju, izņemot bērnu, par kuru atbilstoši </w:t>
            </w:r>
            <w:hyperlink r:id="rId7" w:anchor="_blank" w:history="1">
              <w:r w:rsidRPr="003065A7">
                <w:rPr>
                  <w:rFonts w:ascii="Times New Roman" w:eastAsia="Times New Roman" w:hAnsi="Times New Roman" w:cs="Times New Roman"/>
                  <w:color w:val="0000FF"/>
                  <w:sz w:val="24"/>
                  <w:szCs w:val="24"/>
                  <w:u w:val="single"/>
                  <w:shd w:val="clear" w:color="auto" w:fill="FFFFFF"/>
                  <w:lang w:eastAsia="zh-CN"/>
                </w:rPr>
                <w:t>Patvēruma likumam</w:t>
              </w:r>
            </w:hyperlink>
            <w:r w:rsidRPr="003065A7">
              <w:rPr>
                <w:rFonts w:ascii="Times New Roman" w:eastAsia="Times New Roman" w:hAnsi="Times New Roman" w:cs="Times New Roman"/>
                <w:sz w:val="24"/>
                <w:szCs w:val="24"/>
                <w:shd w:val="clear" w:color="auto" w:fill="FFFFFF"/>
                <w:lang w:eastAsia="zh-CN"/>
              </w:rPr>
              <w:t> ir iesniegts iesniegums par bēgļa vai alternatīvā statusa piešķiršanu (patvēruma iesnieguma izskatīšanas laikā) vai kuram Latvijā ir piešķirts alternatīvais statuss.”.</w:t>
            </w:r>
          </w:p>
          <w:p w14:paraId="60CDF540"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b/>
                <w:color w:val="000000"/>
                <w:sz w:val="24"/>
                <w:szCs w:val="24"/>
                <w:shd w:val="clear" w:color="auto" w:fill="FFFFFF"/>
                <w:lang w:eastAsia="zh-CN"/>
              </w:rPr>
            </w:pPr>
          </w:p>
        </w:tc>
        <w:tc>
          <w:tcPr>
            <w:tcW w:w="4961" w:type="dxa"/>
            <w:tcBorders>
              <w:top w:val="single" w:sz="6" w:space="0" w:color="000000"/>
              <w:left w:val="single" w:sz="6" w:space="0" w:color="000000"/>
              <w:bottom w:val="single" w:sz="6" w:space="0" w:color="000000"/>
            </w:tcBorders>
            <w:shd w:val="clear" w:color="auto" w:fill="auto"/>
          </w:tcPr>
          <w:p w14:paraId="5846729D" w14:textId="77777777" w:rsidR="003065A7" w:rsidRPr="003065A7" w:rsidRDefault="003065A7" w:rsidP="003065A7">
            <w:pPr>
              <w:suppressAutoHyphens/>
              <w:spacing w:after="0" w:line="240" w:lineRule="auto"/>
              <w:contextualSpacing/>
              <w:jc w:val="center"/>
              <w:rPr>
                <w:rFonts w:ascii="Times New Roman" w:eastAsia="Calibri" w:hAnsi="Times New Roman" w:cs="Times New Roman"/>
                <w:b/>
                <w:bCs/>
                <w:iCs/>
                <w:sz w:val="24"/>
                <w:szCs w:val="24"/>
                <w:lang w:eastAsia="zh-CN"/>
              </w:rPr>
            </w:pPr>
            <w:r w:rsidRPr="003065A7">
              <w:rPr>
                <w:rFonts w:ascii="Times New Roman" w:eastAsia="Calibri" w:hAnsi="Times New Roman" w:cs="Times New Roman"/>
                <w:b/>
                <w:bCs/>
                <w:iCs/>
                <w:sz w:val="24"/>
                <w:szCs w:val="24"/>
                <w:lang w:eastAsia="zh-CN"/>
              </w:rPr>
              <w:lastRenderedPageBreak/>
              <w:t>Iekšlietu ministrija</w:t>
            </w:r>
          </w:p>
          <w:p w14:paraId="21A7CD20"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Calibri" w:hAnsi="Times New Roman" w:cs="Times New Roman"/>
                <w:bCs/>
                <w:iCs/>
                <w:sz w:val="24"/>
                <w:szCs w:val="24"/>
                <w:lang w:eastAsia="zh-CN"/>
              </w:rPr>
              <w:t>Vēršam uzmanību uz to, ka Imigrācijas likumā un Fizisko personu reģistra likumā tiek lietots termins “ārzemnieks”. Līdz ar to aicinām precizēt likumprojekta 2.pantā ietverto 4.pantu, tādējādi aizstājot vārdu “ārvalstniekiem” ar vārdu “ārzemniekiem”.</w:t>
            </w:r>
          </w:p>
        </w:tc>
        <w:tc>
          <w:tcPr>
            <w:tcW w:w="2552" w:type="dxa"/>
            <w:tcBorders>
              <w:top w:val="single" w:sz="6" w:space="0" w:color="000000"/>
              <w:left w:val="single" w:sz="6" w:space="0" w:color="000000"/>
              <w:bottom w:val="single" w:sz="6" w:space="0" w:color="000000"/>
            </w:tcBorders>
            <w:shd w:val="clear" w:color="auto" w:fill="auto"/>
          </w:tcPr>
          <w:p w14:paraId="3D75012B"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b/>
                <w:sz w:val="24"/>
                <w:szCs w:val="24"/>
                <w:lang w:eastAsia="lv-LV"/>
              </w:rPr>
              <w:t>Ņemts vērā</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4CBA9F78"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lv-LV"/>
              </w:rPr>
              <w:t>4.pantā:</w:t>
            </w:r>
          </w:p>
          <w:p w14:paraId="2E84980F"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bookmarkStart w:id="3" w:name="_Hlk14272396"/>
            <w:r w:rsidRPr="003065A7">
              <w:rPr>
                <w:rFonts w:ascii="Times New Roman" w:eastAsia="Times New Roman" w:hAnsi="Times New Roman" w:cs="Times New Roman"/>
                <w:sz w:val="24"/>
                <w:szCs w:val="24"/>
                <w:lang w:eastAsia="lv-LV"/>
              </w:rPr>
              <w:t>izteikt pirmo daļu šādā redakcijā:</w:t>
            </w:r>
          </w:p>
          <w:p w14:paraId="2FCA4CA5"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lv-LV"/>
              </w:rPr>
              <w:t>“(1) Tiesības uz valsts sociālajiem pabalstiem ir Latvijas pilsoņiem, nepilsoņiem, ārzemniekiem un bezvalstniekiem, kuriem piešķirts personas kods, kuriem Fizisko personu reģistrā statuss ir aktīvs un kuri pastāvīgi dzīvo Latvijas teritorijā.”</w:t>
            </w:r>
          </w:p>
          <w:bookmarkEnd w:id="3"/>
          <w:p w14:paraId="7EEB1D92" w14:textId="77777777" w:rsidR="003065A7" w:rsidRPr="003065A7" w:rsidRDefault="003065A7" w:rsidP="003065A7">
            <w:pPr>
              <w:suppressAutoHyphens/>
              <w:spacing w:before="280"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lv-LV"/>
              </w:rPr>
              <w:t xml:space="preserve"> “(4) Tiesības uz pabalstu aizbildnībā esoša bērna uzturēšanai ir visām šā panta pirmajā daļā minētajām personām, ja to aizbildnībā esošajam bērnam piešķirts personas kods un bērna statuss Fizisko personu reģistrā ir aktīvs. Tiesības uz atlīdzību </w:t>
            </w:r>
            <w:r w:rsidRPr="003065A7">
              <w:rPr>
                <w:rFonts w:ascii="Times New Roman" w:eastAsia="Times New Roman" w:hAnsi="Times New Roman" w:cs="Times New Roman"/>
                <w:sz w:val="24"/>
                <w:szCs w:val="24"/>
                <w:lang w:eastAsia="lv-LV"/>
              </w:rPr>
              <w:lastRenderedPageBreak/>
              <w:t>par aizbildņa pienākumu pildīšanu ir Latvijas pilsoņiem, nepilsoņiem, ārzemniekiem un bezvalstniekiem, kuriem piešķirts personas kods un personai Fizisko personu reģistrā statuss ir aktīvs, ja to aizbildnībā esošajam bērnam arī ir piešķirts personas kods un bērna statuss Fizisko personu reģistrā ir aktīvs. Šie noteikumi neattiecas uz personu, kuras aizbildnībā ir bērns, kas Latvijā saņēmis termiņuzturēšanās atļauju, izņemot bērnu, par kuru atbilstoši Patvēruma likumam ir iesniegts iesniegums par bēgļa vai alternatīvā statusa piešķiršanu (patvēruma iesnieguma izskatīšanas laikā) vai kuram Latvijā ir piešķirts alternatīvais statuss.”.</w:t>
            </w:r>
          </w:p>
        </w:tc>
      </w:tr>
      <w:tr w:rsidR="00AD56EA" w:rsidRPr="003065A7" w14:paraId="70F98594" w14:textId="77777777" w:rsidTr="00AD56EA">
        <w:tc>
          <w:tcPr>
            <w:tcW w:w="566" w:type="dxa"/>
            <w:tcBorders>
              <w:top w:val="single" w:sz="6" w:space="0" w:color="000000"/>
              <w:left w:val="single" w:sz="6" w:space="0" w:color="000000"/>
              <w:bottom w:val="single" w:sz="6" w:space="0" w:color="000000"/>
            </w:tcBorders>
            <w:shd w:val="clear" w:color="auto" w:fill="auto"/>
          </w:tcPr>
          <w:p w14:paraId="0025358E" w14:textId="16832425" w:rsidR="00AD56EA" w:rsidRPr="003065A7" w:rsidRDefault="00AD56EA" w:rsidP="00AD56EA">
            <w:pPr>
              <w:tabs>
                <w:tab w:val="num" w:pos="0"/>
              </w:tabs>
              <w:suppressAutoHyphens/>
              <w:snapToGrid w:val="0"/>
              <w:spacing w:after="0" w:line="240" w:lineRule="auto"/>
              <w:ind w:left="360" w:hanging="360"/>
              <w:contextualSpacing/>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lastRenderedPageBreak/>
              <w:t>2.</w:t>
            </w:r>
          </w:p>
        </w:tc>
        <w:tc>
          <w:tcPr>
            <w:tcW w:w="3126" w:type="dxa"/>
            <w:tcBorders>
              <w:top w:val="single" w:sz="6" w:space="0" w:color="000000"/>
              <w:left w:val="single" w:sz="6" w:space="0" w:color="000000"/>
              <w:bottom w:val="single" w:sz="6" w:space="0" w:color="000000"/>
            </w:tcBorders>
            <w:shd w:val="clear" w:color="auto" w:fill="auto"/>
          </w:tcPr>
          <w:p w14:paraId="2E84291B" w14:textId="77777777" w:rsidR="00AD56EA" w:rsidRPr="00AD56EA" w:rsidRDefault="00AD56EA" w:rsidP="00845732">
            <w:p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AD56EA">
              <w:rPr>
                <w:rFonts w:ascii="Times New Roman" w:eastAsia="Times New Roman" w:hAnsi="Times New Roman" w:cs="Times New Roman"/>
                <w:color w:val="000000"/>
                <w:sz w:val="24"/>
                <w:szCs w:val="24"/>
                <w:lang w:eastAsia="zh-CN"/>
              </w:rPr>
              <w:t>Priekšlikums precizēt Likumprojekta izziņas II sadaļas 6.punktu</w:t>
            </w:r>
          </w:p>
        </w:tc>
        <w:tc>
          <w:tcPr>
            <w:tcW w:w="4961" w:type="dxa"/>
            <w:tcBorders>
              <w:top w:val="single" w:sz="6" w:space="0" w:color="000000"/>
              <w:left w:val="single" w:sz="6" w:space="0" w:color="000000"/>
              <w:bottom w:val="single" w:sz="6" w:space="0" w:color="000000"/>
            </w:tcBorders>
            <w:shd w:val="clear" w:color="auto" w:fill="auto"/>
          </w:tcPr>
          <w:p w14:paraId="1F29C435" w14:textId="77777777" w:rsidR="00AD56EA" w:rsidRPr="003065A7" w:rsidRDefault="00AD56EA" w:rsidP="00845732">
            <w:pPr>
              <w:suppressAutoHyphens/>
              <w:spacing w:after="0" w:line="240" w:lineRule="auto"/>
              <w:contextualSpacing/>
              <w:jc w:val="center"/>
              <w:rPr>
                <w:rFonts w:ascii="Times New Roman" w:eastAsia="Calibri" w:hAnsi="Times New Roman" w:cs="Times New Roman"/>
                <w:b/>
                <w:bCs/>
                <w:iCs/>
                <w:sz w:val="24"/>
                <w:szCs w:val="24"/>
                <w:lang w:eastAsia="zh-CN"/>
              </w:rPr>
            </w:pPr>
            <w:r w:rsidRPr="003065A7">
              <w:rPr>
                <w:rFonts w:ascii="Times New Roman" w:eastAsia="Calibri" w:hAnsi="Times New Roman" w:cs="Times New Roman"/>
                <w:b/>
                <w:bCs/>
                <w:iCs/>
                <w:sz w:val="24"/>
                <w:szCs w:val="24"/>
                <w:lang w:eastAsia="zh-CN"/>
              </w:rPr>
              <w:t>Iekšlietu ministrija</w:t>
            </w:r>
          </w:p>
          <w:p w14:paraId="2058ED7D" w14:textId="77777777" w:rsidR="00AD56EA" w:rsidRPr="00AD56EA" w:rsidRDefault="00AD56EA" w:rsidP="00AD56EA">
            <w:pPr>
              <w:suppressAutoHyphens/>
              <w:spacing w:after="0" w:line="240" w:lineRule="auto"/>
              <w:contextualSpacing/>
              <w:jc w:val="both"/>
              <w:rPr>
                <w:rFonts w:ascii="Times New Roman" w:eastAsia="Calibri" w:hAnsi="Times New Roman" w:cs="Times New Roman"/>
                <w:bCs/>
                <w:iCs/>
                <w:sz w:val="24"/>
                <w:szCs w:val="24"/>
                <w:lang w:eastAsia="zh-CN"/>
              </w:rPr>
            </w:pPr>
            <w:r w:rsidRPr="00AD56EA">
              <w:rPr>
                <w:rFonts w:ascii="Times New Roman" w:eastAsia="Calibri" w:hAnsi="Times New Roman" w:cs="Times New Roman"/>
                <w:bCs/>
                <w:iCs/>
                <w:sz w:val="24"/>
                <w:szCs w:val="24"/>
                <w:lang w:eastAsia="zh-CN"/>
              </w:rPr>
              <w:t xml:space="preserve">Aicinām precizēt izziņas par atzinumos sniegtajiem iebildumiem par Likumprojekta II sadaļas 6.punktā Labklājības ministrijas norādīto, ka ieslodzītajiem deklarētā dzīvesvieta obligāti ir norādāma ieslodzījuma vietā. Vēršam uzmanību uz to, ka saskaņā ar Dzīvesvietas deklarēšanas likuma 5.panta trešo daļu, kas stāsies spēkā 2019.gada 1.septembrī, personai, kura ievietota </w:t>
            </w:r>
            <w:r w:rsidRPr="00AD56EA">
              <w:rPr>
                <w:rFonts w:ascii="Times New Roman" w:eastAsia="Calibri" w:hAnsi="Times New Roman" w:cs="Times New Roman"/>
                <w:bCs/>
                <w:iCs/>
                <w:sz w:val="24"/>
                <w:szCs w:val="24"/>
                <w:lang w:eastAsia="zh-CN"/>
              </w:rPr>
              <w:lastRenderedPageBreak/>
              <w:t>ieslodzījuma vietā, ir tiesības vērsties ieslodzījuma vietā ar lūgumu aktualizēt Iedzīvotāju reģistrā iekļautās ziņas, norādot attiecīgās ieslodzījuma vietas adresi kā personas papildus adresi.</w:t>
            </w:r>
          </w:p>
        </w:tc>
        <w:tc>
          <w:tcPr>
            <w:tcW w:w="2552" w:type="dxa"/>
            <w:tcBorders>
              <w:top w:val="single" w:sz="6" w:space="0" w:color="000000"/>
              <w:left w:val="single" w:sz="6" w:space="0" w:color="000000"/>
              <w:bottom w:val="single" w:sz="6" w:space="0" w:color="000000"/>
            </w:tcBorders>
            <w:shd w:val="clear" w:color="auto" w:fill="auto"/>
          </w:tcPr>
          <w:p w14:paraId="0E9B8BC9" w14:textId="77777777" w:rsidR="00AD56EA" w:rsidRPr="00AD56EA" w:rsidRDefault="00AD56EA" w:rsidP="00AD56EA">
            <w:pPr>
              <w:suppressAutoHyphens/>
              <w:spacing w:after="0" w:line="240" w:lineRule="auto"/>
              <w:contextualSpacing/>
              <w:jc w:val="center"/>
              <w:rPr>
                <w:rFonts w:ascii="Times New Roman" w:eastAsia="Times New Roman" w:hAnsi="Times New Roman" w:cs="Times New Roman"/>
                <w:sz w:val="24"/>
                <w:szCs w:val="24"/>
                <w:lang w:eastAsia="lv-LV"/>
              </w:rPr>
            </w:pPr>
            <w:r w:rsidRPr="00AD56EA">
              <w:rPr>
                <w:rFonts w:ascii="Times New Roman" w:eastAsia="Times New Roman" w:hAnsi="Times New Roman" w:cs="Times New Roman"/>
                <w:sz w:val="24"/>
                <w:szCs w:val="24"/>
                <w:lang w:eastAsia="lv-LV"/>
              </w:rPr>
              <w:lastRenderedPageBreak/>
              <w:t>Ņemts vērā</w:t>
            </w:r>
          </w:p>
          <w:p w14:paraId="004E5A6A" w14:textId="77777777" w:rsidR="00AD56EA" w:rsidRPr="003065A7" w:rsidRDefault="00AD56EA" w:rsidP="00AD56EA">
            <w:pPr>
              <w:suppressAutoHyphens/>
              <w:spacing w:after="0" w:line="240" w:lineRule="auto"/>
              <w:contextualSpacing/>
              <w:jc w:val="both"/>
              <w:rPr>
                <w:rFonts w:ascii="Times New Roman" w:eastAsia="Times New Roman" w:hAnsi="Times New Roman" w:cs="Times New Roman"/>
                <w:b/>
                <w:sz w:val="24"/>
                <w:szCs w:val="24"/>
                <w:lang w:eastAsia="lv-LV"/>
              </w:rPr>
            </w:pPr>
            <w:r w:rsidRPr="00AD56EA">
              <w:rPr>
                <w:rFonts w:ascii="Times New Roman" w:eastAsia="Times New Roman" w:hAnsi="Times New Roman" w:cs="Times New Roman"/>
                <w:sz w:val="24"/>
                <w:szCs w:val="24"/>
                <w:lang w:eastAsia="lv-LV"/>
              </w:rPr>
              <w:t>Precizēts Likumprojekta izziņas II sadaļas 6.punkts</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58EF576B" w14:textId="77777777" w:rsidR="00AD56EA" w:rsidRPr="003065A7" w:rsidRDefault="00AD56EA" w:rsidP="00845732">
            <w:pPr>
              <w:suppressAutoHyphens/>
              <w:spacing w:after="0" w:line="240" w:lineRule="auto"/>
              <w:contextualSpacing/>
              <w:jc w:val="both"/>
              <w:rPr>
                <w:rFonts w:ascii="Times New Roman" w:eastAsia="Times New Roman" w:hAnsi="Times New Roman" w:cs="Times New Roman"/>
                <w:sz w:val="24"/>
                <w:szCs w:val="24"/>
                <w:lang w:eastAsia="lv-LV"/>
              </w:rPr>
            </w:pPr>
          </w:p>
        </w:tc>
      </w:tr>
      <w:tr w:rsidR="00AD56EA" w:rsidRPr="003065A7" w14:paraId="13125BA5" w14:textId="77777777" w:rsidTr="00AD56EA">
        <w:tc>
          <w:tcPr>
            <w:tcW w:w="566" w:type="dxa"/>
            <w:tcBorders>
              <w:top w:val="single" w:sz="6" w:space="0" w:color="000000"/>
              <w:left w:val="single" w:sz="6" w:space="0" w:color="000000"/>
              <w:bottom w:val="single" w:sz="6" w:space="0" w:color="000000"/>
            </w:tcBorders>
            <w:shd w:val="clear" w:color="auto" w:fill="auto"/>
          </w:tcPr>
          <w:p w14:paraId="2F866199" w14:textId="03EE2C40" w:rsidR="00AD56EA" w:rsidRPr="003065A7" w:rsidRDefault="00C359ED" w:rsidP="00AD56EA">
            <w:pPr>
              <w:tabs>
                <w:tab w:val="num" w:pos="0"/>
              </w:tabs>
              <w:suppressAutoHyphens/>
              <w:snapToGrid w:val="0"/>
              <w:spacing w:after="0" w:line="240" w:lineRule="auto"/>
              <w:ind w:left="360" w:hanging="360"/>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3126" w:type="dxa"/>
            <w:tcBorders>
              <w:top w:val="single" w:sz="6" w:space="0" w:color="000000"/>
              <w:left w:val="single" w:sz="6" w:space="0" w:color="000000"/>
              <w:bottom w:val="single" w:sz="6" w:space="0" w:color="000000"/>
            </w:tcBorders>
            <w:shd w:val="clear" w:color="auto" w:fill="auto"/>
          </w:tcPr>
          <w:p w14:paraId="515AF489" w14:textId="77777777" w:rsidR="00AD56EA" w:rsidRPr="00AD56EA" w:rsidRDefault="00AD56EA" w:rsidP="00845732">
            <w:p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AD56EA">
              <w:rPr>
                <w:rFonts w:ascii="Times New Roman" w:eastAsia="Times New Roman" w:hAnsi="Times New Roman" w:cs="Times New Roman"/>
                <w:color w:val="000000"/>
                <w:sz w:val="24"/>
                <w:szCs w:val="24"/>
                <w:lang w:eastAsia="zh-CN"/>
              </w:rPr>
              <w:t>Precizēt Likumprojekta anotācijas I sadaļas 2.punktu</w:t>
            </w:r>
          </w:p>
        </w:tc>
        <w:tc>
          <w:tcPr>
            <w:tcW w:w="4961" w:type="dxa"/>
            <w:tcBorders>
              <w:top w:val="single" w:sz="6" w:space="0" w:color="000000"/>
              <w:left w:val="single" w:sz="6" w:space="0" w:color="000000"/>
              <w:bottom w:val="single" w:sz="6" w:space="0" w:color="000000"/>
            </w:tcBorders>
            <w:shd w:val="clear" w:color="auto" w:fill="auto"/>
          </w:tcPr>
          <w:p w14:paraId="29641053" w14:textId="77777777" w:rsidR="00AD56EA" w:rsidRPr="00AD56EA" w:rsidRDefault="00AD56EA" w:rsidP="00AD56EA">
            <w:pPr>
              <w:suppressAutoHyphens/>
              <w:spacing w:after="0" w:line="240" w:lineRule="auto"/>
              <w:contextualSpacing/>
              <w:jc w:val="center"/>
              <w:rPr>
                <w:rFonts w:ascii="Times New Roman" w:eastAsia="Calibri" w:hAnsi="Times New Roman" w:cs="Times New Roman"/>
                <w:b/>
                <w:bCs/>
                <w:iCs/>
                <w:sz w:val="24"/>
                <w:szCs w:val="24"/>
                <w:lang w:eastAsia="zh-CN"/>
              </w:rPr>
            </w:pPr>
            <w:r w:rsidRPr="00AD56EA">
              <w:rPr>
                <w:rFonts w:ascii="Times New Roman" w:eastAsia="Calibri" w:hAnsi="Times New Roman" w:cs="Times New Roman"/>
                <w:b/>
                <w:bCs/>
                <w:iCs/>
                <w:sz w:val="24"/>
                <w:szCs w:val="24"/>
                <w:lang w:eastAsia="zh-CN"/>
              </w:rPr>
              <w:t>Iekšlietu ministrija (11.08.2020.)</w:t>
            </w:r>
          </w:p>
          <w:p w14:paraId="7ED310D9" w14:textId="77777777" w:rsidR="00AD56EA" w:rsidRPr="00AD56EA" w:rsidRDefault="00AD56EA" w:rsidP="00390CC6">
            <w:pPr>
              <w:suppressAutoHyphens/>
              <w:spacing w:after="0" w:line="240" w:lineRule="auto"/>
              <w:contextualSpacing/>
              <w:jc w:val="both"/>
              <w:rPr>
                <w:rFonts w:ascii="Times New Roman" w:eastAsia="Calibri" w:hAnsi="Times New Roman" w:cs="Times New Roman"/>
                <w:bCs/>
                <w:iCs/>
                <w:sz w:val="24"/>
                <w:szCs w:val="24"/>
                <w:lang w:eastAsia="zh-CN"/>
              </w:rPr>
            </w:pPr>
            <w:r w:rsidRPr="00AD56EA">
              <w:rPr>
                <w:rFonts w:ascii="Times New Roman" w:eastAsia="Calibri" w:hAnsi="Times New Roman" w:cs="Times New Roman"/>
                <w:bCs/>
                <w:iCs/>
                <w:sz w:val="24"/>
                <w:szCs w:val="24"/>
                <w:lang w:eastAsia="zh-CN"/>
              </w:rPr>
              <w:t>Ievērojot to, ka projekta sākotnējās ietekmes novērtējuma ziņojuma (anotācijas) I sadaļas 2.punktā (1.punkta pirmajās divās rindkopās) ietvertā informācija nav korekta saskaņā ar Fizisko personu reģistra likumā noteikto, lūdzam to izteikt šādā redakcijā:</w:t>
            </w:r>
          </w:p>
          <w:p w14:paraId="023A46BA" w14:textId="77777777" w:rsidR="00AD56EA" w:rsidRPr="00AD56EA" w:rsidRDefault="00AD56EA" w:rsidP="00390CC6">
            <w:pPr>
              <w:suppressAutoHyphens/>
              <w:spacing w:after="0" w:line="240" w:lineRule="auto"/>
              <w:contextualSpacing/>
              <w:jc w:val="both"/>
              <w:rPr>
                <w:rFonts w:ascii="Times New Roman" w:eastAsia="Calibri" w:hAnsi="Times New Roman" w:cs="Times New Roman"/>
                <w:bCs/>
                <w:iCs/>
                <w:sz w:val="24"/>
                <w:szCs w:val="24"/>
                <w:lang w:eastAsia="zh-CN"/>
              </w:rPr>
            </w:pPr>
            <w:r w:rsidRPr="00AD56EA">
              <w:rPr>
                <w:rFonts w:ascii="Times New Roman" w:eastAsia="Calibri" w:hAnsi="Times New Roman" w:cs="Times New Roman"/>
                <w:bCs/>
                <w:iCs/>
                <w:sz w:val="24"/>
                <w:szCs w:val="24"/>
                <w:lang w:eastAsia="zh-CN"/>
              </w:rPr>
              <w:t>“1. Likuma 4.pants nosaka to personu loku, kam ir tiesības uz valsts sociālajiem pabalstiem, t.i., Latvijas pilsoņiem, nepilsoņiem, ārvalstniekiem un bezvalstniekiem, kuriem piešķirts personas kods, kuriem Fizisko personu reģistrā statuss ir aktīvs un kuri pastāvīgi dzīvo Latvijas teritorijā. 2021.gada 28.jūnijā stāsies spēkā Fizisko personu reģistra likums, paredzot vienotu fizisko personu reģistru, kas tiks veidots uz esošā Iedzīvotāju reģistra bāzes, paplašinot Iedzīvotāju reģistra subjektu loku ar ārzemniekiem, kuri nonāk tiesiskajās attiecībās ar valsti. Tādējādi Fizisko personu reģistrā tiks iekļauti Fizisko personu reģistra likuma 4.panta pirmās daļas 2.punktā  "b", "c", "d", "e" vai "g" apakšpunktā noteiktie ārzemnieki un šiem ārzemniekiem tiks piešķirts personas kods. Šiem ārzemniekiem personas statuss reģistrā būs pasīvs, savukārt pārējām personām statuss būs aktīvs.</w:t>
            </w:r>
          </w:p>
          <w:p w14:paraId="10B804A5" w14:textId="77777777" w:rsidR="00AD56EA" w:rsidRPr="00AD56EA" w:rsidRDefault="00AD56EA" w:rsidP="00390CC6">
            <w:pPr>
              <w:suppressAutoHyphens/>
              <w:spacing w:after="0" w:line="240" w:lineRule="auto"/>
              <w:contextualSpacing/>
              <w:jc w:val="both"/>
              <w:rPr>
                <w:rFonts w:ascii="Times New Roman" w:eastAsia="Calibri" w:hAnsi="Times New Roman" w:cs="Times New Roman"/>
                <w:bCs/>
                <w:iCs/>
                <w:sz w:val="24"/>
                <w:szCs w:val="24"/>
                <w:lang w:eastAsia="zh-CN"/>
              </w:rPr>
            </w:pPr>
            <w:r w:rsidRPr="00AD56EA">
              <w:rPr>
                <w:rFonts w:ascii="Times New Roman" w:eastAsia="Calibri" w:hAnsi="Times New Roman" w:cs="Times New Roman"/>
                <w:bCs/>
                <w:iCs/>
                <w:sz w:val="24"/>
                <w:szCs w:val="24"/>
                <w:lang w:eastAsia="zh-CN"/>
              </w:rPr>
              <w:lastRenderedPageBreak/>
              <w:t>Ņemot vērā, ka no 2021.gada 28.jūnija personas kods būs jebkurai personai, kurai ir tiesiska saikne ar Latviju, nepieciešams precizēt personu loku, kuriem būs tiesības uz valsts sociālajiem pabalstiem, t.i., Latvijas pilsoņiem, nepilsoņiem, ārzemniekiem un bezvalstniekiem, kuriem piešķirts personas kods, Fizisko personu reģistrā statuss ir aktīvs un kuri pastāvīgi dzīvo Latvijas teritorijā. Nosacījumu par to, ka personas statuss Fizisko personu reģistrā ir aktīvs, paredzēts attiecināt arī uz bērniem, par kuriem piešķir valsts sociālos pabalstus.”</w:t>
            </w:r>
          </w:p>
        </w:tc>
        <w:tc>
          <w:tcPr>
            <w:tcW w:w="2552" w:type="dxa"/>
            <w:tcBorders>
              <w:top w:val="single" w:sz="6" w:space="0" w:color="000000"/>
              <w:left w:val="single" w:sz="6" w:space="0" w:color="000000"/>
              <w:bottom w:val="single" w:sz="6" w:space="0" w:color="000000"/>
            </w:tcBorders>
            <w:shd w:val="clear" w:color="auto" w:fill="auto"/>
          </w:tcPr>
          <w:p w14:paraId="7E96F4D3" w14:textId="77777777" w:rsidR="00AD56EA" w:rsidRDefault="00AD56EA" w:rsidP="00845732">
            <w:pPr>
              <w:suppressAutoHyphens/>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p w14:paraId="003B2D0E" w14:textId="77777777" w:rsidR="00AD56EA" w:rsidRPr="00AD56EA" w:rsidRDefault="00AD56EA" w:rsidP="00AD56EA">
            <w:pPr>
              <w:suppressAutoHyphens/>
              <w:spacing w:after="0" w:line="240" w:lineRule="auto"/>
              <w:contextualSpacing/>
              <w:jc w:val="both"/>
              <w:rPr>
                <w:rFonts w:ascii="Times New Roman" w:eastAsia="Times New Roman" w:hAnsi="Times New Roman" w:cs="Times New Roman"/>
                <w:sz w:val="24"/>
                <w:szCs w:val="24"/>
                <w:lang w:eastAsia="lv-LV"/>
              </w:rPr>
            </w:pPr>
            <w:r w:rsidRPr="00AD56EA">
              <w:rPr>
                <w:rFonts w:ascii="Times New Roman" w:eastAsia="Times New Roman" w:hAnsi="Times New Roman" w:cs="Times New Roman"/>
                <w:sz w:val="24"/>
                <w:szCs w:val="24"/>
                <w:lang w:eastAsia="lv-LV"/>
              </w:rPr>
              <w:t>Precizēts Likumprojekta anotācijas I sadaļas 2.punkts</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793C22DC" w14:textId="77777777" w:rsidR="00AD56EA" w:rsidRPr="003065A7" w:rsidRDefault="00AD56EA" w:rsidP="00845732">
            <w:pPr>
              <w:suppressAutoHyphen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Likumprojekta anotācijas I sadaļas 2.punktu</w:t>
            </w:r>
          </w:p>
        </w:tc>
      </w:tr>
      <w:tr w:rsidR="003065A7" w:rsidRPr="003065A7" w14:paraId="3446749B" w14:textId="77777777" w:rsidTr="00967D2E">
        <w:tc>
          <w:tcPr>
            <w:tcW w:w="566" w:type="dxa"/>
            <w:tcBorders>
              <w:top w:val="single" w:sz="6" w:space="0" w:color="000000"/>
              <w:left w:val="single" w:sz="6" w:space="0" w:color="000000"/>
              <w:bottom w:val="single" w:sz="6" w:space="0" w:color="000000"/>
            </w:tcBorders>
            <w:shd w:val="clear" w:color="auto" w:fill="auto"/>
          </w:tcPr>
          <w:p w14:paraId="42528542" w14:textId="005B6F06" w:rsidR="003065A7" w:rsidRPr="003065A7" w:rsidRDefault="00C359ED" w:rsidP="003065A7">
            <w:pPr>
              <w:suppressAutoHyphens/>
              <w:snapToGrid w:val="0"/>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3065A7" w:rsidRPr="003065A7">
              <w:rPr>
                <w:rFonts w:ascii="Times New Roman" w:eastAsia="Times New Roman" w:hAnsi="Times New Roman" w:cs="Times New Roman"/>
                <w:sz w:val="24"/>
                <w:szCs w:val="24"/>
                <w:lang w:eastAsia="lv-LV"/>
              </w:rPr>
              <w:t>.</w:t>
            </w:r>
          </w:p>
        </w:tc>
        <w:tc>
          <w:tcPr>
            <w:tcW w:w="3126" w:type="dxa"/>
            <w:tcBorders>
              <w:top w:val="single" w:sz="6" w:space="0" w:color="000000"/>
              <w:left w:val="single" w:sz="6" w:space="0" w:color="000000"/>
              <w:bottom w:val="single" w:sz="6" w:space="0" w:color="000000"/>
            </w:tcBorders>
            <w:shd w:val="clear" w:color="auto" w:fill="auto"/>
          </w:tcPr>
          <w:p w14:paraId="72CF1748" w14:textId="77777777" w:rsidR="003065A7" w:rsidRPr="003065A7" w:rsidRDefault="003065A7" w:rsidP="003065A7">
            <w:pPr>
              <w:suppressAutoHyphens/>
              <w:spacing w:after="0" w:line="240" w:lineRule="auto"/>
              <w:jc w:val="both"/>
              <w:rPr>
                <w:rFonts w:ascii="Times New Roman" w:eastAsia="Times New Roman" w:hAnsi="Times New Roman" w:cs="Times New Roman"/>
                <w:color w:val="000000"/>
                <w:sz w:val="24"/>
                <w:szCs w:val="24"/>
                <w:lang w:eastAsia="zh-CN"/>
              </w:rPr>
            </w:pPr>
            <w:r w:rsidRPr="003065A7">
              <w:rPr>
                <w:rFonts w:ascii="Times New Roman" w:eastAsia="Times New Roman" w:hAnsi="Times New Roman" w:cs="Times New Roman"/>
                <w:color w:val="000000"/>
                <w:sz w:val="24"/>
                <w:szCs w:val="24"/>
                <w:lang w:eastAsia="zh-CN"/>
              </w:rPr>
              <w:t>4. pantā:</w:t>
            </w:r>
          </w:p>
          <w:p w14:paraId="0DBD0AFD"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shd w:val="clear" w:color="auto" w:fill="FFFFFF"/>
                <w:lang w:eastAsia="zh-CN"/>
              </w:rPr>
              <w:t>papildināt pantu ar 1.</w:t>
            </w:r>
            <w:r w:rsidRPr="003065A7">
              <w:rPr>
                <w:rFonts w:ascii="Times New Roman" w:eastAsia="Times New Roman" w:hAnsi="Times New Roman" w:cs="Times New Roman"/>
                <w:sz w:val="24"/>
                <w:szCs w:val="24"/>
                <w:shd w:val="clear" w:color="auto" w:fill="FFFFFF"/>
                <w:vertAlign w:val="superscript"/>
                <w:lang w:eastAsia="zh-CN"/>
              </w:rPr>
              <w:t>1</w:t>
            </w:r>
            <w:r w:rsidRPr="003065A7">
              <w:rPr>
                <w:rFonts w:ascii="Times New Roman" w:eastAsia="Times New Roman" w:hAnsi="Times New Roman" w:cs="Times New Roman"/>
                <w:sz w:val="24"/>
                <w:szCs w:val="24"/>
                <w:shd w:val="clear" w:color="auto" w:fill="FFFFFF"/>
                <w:lang w:eastAsia="zh-CN"/>
              </w:rPr>
              <w:t xml:space="preserve"> daļu šādā redakcijā:</w:t>
            </w:r>
          </w:p>
          <w:p w14:paraId="285B39B1"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shd w:val="clear" w:color="auto" w:fill="FFFFFF"/>
                <w:lang w:eastAsia="zh-CN"/>
              </w:rPr>
              <w:t>“(1</w:t>
            </w:r>
            <w:r w:rsidRPr="003065A7">
              <w:rPr>
                <w:rFonts w:ascii="Times New Roman" w:eastAsia="Times New Roman" w:hAnsi="Times New Roman" w:cs="Times New Roman"/>
                <w:sz w:val="24"/>
                <w:szCs w:val="24"/>
                <w:shd w:val="clear" w:color="auto" w:fill="FFFFFF"/>
                <w:vertAlign w:val="superscript"/>
                <w:lang w:eastAsia="zh-CN"/>
              </w:rPr>
              <w:t>1</w:t>
            </w:r>
            <w:r w:rsidRPr="003065A7">
              <w:rPr>
                <w:rFonts w:ascii="Times New Roman" w:eastAsia="Times New Roman" w:hAnsi="Times New Roman" w:cs="Times New Roman"/>
                <w:sz w:val="24"/>
                <w:szCs w:val="24"/>
                <w:shd w:val="clear" w:color="auto" w:fill="FFFFFF"/>
                <w:lang w:eastAsia="zh-CN"/>
              </w:rPr>
              <w:t>) Pastāvīgā dzīvesvieta ir vieta, kurā persona faktiski dzīvo un kurā atrodas tās parasto interešu centrs. Pēc Valsts sociālās apdrošināšanas aģentūras pieprasījuma personai ir pienākums pierādīt savu pastāvīgo dzīvi Latvijā un Latviju kā parasto interešu centru, iesniedzot pierādījumus, kas apstiprina šos faktus.”;</w:t>
            </w:r>
          </w:p>
          <w:p w14:paraId="4EC11477"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shd w:val="clear" w:color="auto" w:fill="FFFFFF"/>
                <w:lang w:eastAsia="zh-CN"/>
              </w:rPr>
            </w:pPr>
          </w:p>
        </w:tc>
        <w:tc>
          <w:tcPr>
            <w:tcW w:w="4961" w:type="dxa"/>
            <w:tcBorders>
              <w:top w:val="single" w:sz="6" w:space="0" w:color="000000"/>
              <w:left w:val="single" w:sz="6" w:space="0" w:color="000000"/>
              <w:bottom w:val="single" w:sz="6" w:space="0" w:color="000000"/>
            </w:tcBorders>
            <w:shd w:val="clear" w:color="auto" w:fill="auto"/>
          </w:tcPr>
          <w:p w14:paraId="603AF8EA" w14:textId="77777777" w:rsidR="003065A7" w:rsidRPr="003065A7" w:rsidRDefault="003065A7" w:rsidP="003065A7">
            <w:pPr>
              <w:suppressAutoHyphens/>
              <w:spacing w:after="0" w:line="240" w:lineRule="auto"/>
              <w:contextualSpacing/>
              <w:jc w:val="center"/>
              <w:rPr>
                <w:rFonts w:ascii="Times New Roman" w:eastAsia="Calibri" w:hAnsi="Times New Roman" w:cs="Times New Roman"/>
                <w:b/>
                <w:bCs/>
                <w:iCs/>
                <w:sz w:val="24"/>
                <w:szCs w:val="24"/>
                <w:lang w:eastAsia="zh-CN"/>
              </w:rPr>
            </w:pPr>
            <w:r w:rsidRPr="003065A7">
              <w:rPr>
                <w:rFonts w:ascii="Times New Roman" w:eastAsia="Calibri" w:hAnsi="Times New Roman" w:cs="Times New Roman"/>
                <w:b/>
                <w:bCs/>
                <w:iCs/>
                <w:sz w:val="24"/>
                <w:szCs w:val="24"/>
                <w:lang w:eastAsia="zh-CN"/>
              </w:rPr>
              <w:t>Tieslietu ministrija</w:t>
            </w:r>
          </w:p>
          <w:p w14:paraId="516C011F"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Calibri" w:hAnsi="Times New Roman" w:cs="Times New Roman"/>
                <w:bCs/>
                <w:iCs/>
                <w:sz w:val="24"/>
                <w:szCs w:val="24"/>
                <w:lang w:eastAsia="zh-CN"/>
              </w:rPr>
              <w:t>Projekta 2.pantā paredzēts papildināt Likumu ar normu, kas skaidro jēdzienu “pastāvīga dzīvesvieta”, proti: “Pastāvīgā dzīvesvieta ir vieta, kurā persona faktiski dzīvo un kurā atrodas tās parasto interešu centrs. Pēc Valsts sociālās apdrošināšanas aģentūras pieprasījuma personai ir pienākums pierādīt savu pastāvīgo dzīvi Latvijā un Latviju kā parasto interešu centru, iesniedzot pierādījumus, kas apstiprina šos faktus”. Projekta anotācijā norādīts, ka šāda norma paredzēta, ņemot vērā Eiropas Parlamenta un Padomes 2009.gada 16.septembra Regulu (EK) Nr.987/2009, ar ko nosaka īstenošanas kārtību Regulai (EK) Nr.883/2004 par sociālās nodrošināšanas sistēmu (turpmāk – Regula) koordinēšanu. Projekta anotācijā arī uzskaitīti apstākļi, kas atbilstoši Regulas 11.pantam tiek ņemti vērā, noskaidrojot personas pastāvīgo dzīvesvietu.</w:t>
            </w:r>
          </w:p>
          <w:p w14:paraId="3773F37B"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Calibri" w:hAnsi="Times New Roman" w:cs="Times New Roman"/>
                <w:bCs/>
                <w:iCs/>
                <w:sz w:val="24"/>
                <w:szCs w:val="24"/>
                <w:lang w:eastAsia="zh-CN"/>
              </w:rPr>
              <w:lastRenderedPageBreak/>
              <w:t xml:space="preserve">Tieslietu ministrijas vērtējumā projekta 2.pantā paredzētais regulējums uzliek pārāk plašu un nekonkrētu pienākumu privātpersonai, un tas neatbilst Administratīvā procesa likumam. Vēršam uzmanību, ka Regulas 11.pants neuzliek pienākumu personai pierādīt savu dzīvesvietu, bet gan nosaka vērā ņemamo informāciju dzīvesvietas fakta konstatēšanai. Savukārt administratīvajā procesā – iegūstot informāciju, iestāde var izmantot visas tiesiskās metodes, </w:t>
            </w:r>
            <w:r w:rsidRPr="003065A7">
              <w:rPr>
                <w:rFonts w:ascii="Times New Roman" w:eastAsia="Calibri" w:hAnsi="Times New Roman" w:cs="Times New Roman"/>
                <w:bCs/>
                <w:iCs/>
                <w:sz w:val="24"/>
                <w:szCs w:val="24"/>
                <w:u w:val="single"/>
                <w:lang w:eastAsia="zh-CN"/>
              </w:rPr>
              <w:t>arī iegūt informāciju no administratīvā procesa dalībniekiem</w:t>
            </w:r>
            <w:r w:rsidRPr="003065A7">
              <w:rPr>
                <w:rFonts w:ascii="Times New Roman" w:eastAsia="Calibri" w:hAnsi="Times New Roman" w:cs="Times New Roman"/>
                <w:bCs/>
                <w:iCs/>
                <w:sz w:val="24"/>
                <w:szCs w:val="24"/>
                <w:lang w:eastAsia="zh-CN"/>
              </w:rPr>
              <w:t xml:space="preserve">, citām institūcijām, kā arī liecinieku, ekspertu, apskates, dokumentu un cita veida pierādījumu palīdzību. </w:t>
            </w:r>
            <w:r w:rsidRPr="003065A7">
              <w:rPr>
                <w:rFonts w:ascii="Times New Roman" w:eastAsia="Calibri" w:hAnsi="Times New Roman" w:cs="Times New Roman"/>
                <w:bCs/>
                <w:iCs/>
                <w:sz w:val="24"/>
                <w:szCs w:val="24"/>
                <w:u w:val="single"/>
                <w:lang w:eastAsia="zh-CN"/>
              </w:rPr>
              <w:t>Ja iestādei nepieciešamā informācija ir nevis administratīvā procesa dalībnieku, bet gan citas institūcijas rīcībā, iestāde to iegūst pati, nevis pieprasa no administratīvā procesa dalībniekiem.</w:t>
            </w:r>
          </w:p>
          <w:p w14:paraId="76507AC4" w14:textId="77777777" w:rsidR="003065A7" w:rsidRPr="003065A7" w:rsidRDefault="003065A7" w:rsidP="003065A7">
            <w:pPr>
              <w:suppressAutoHyphens/>
              <w:spacing w:after="0" w:line="240" w:lineRule="auto"/>
              <w:contextualSpacing/>
              <w:jc w:val="both"/>
              <w:rPr>
                <w:rFonts w:ascii="Times New Roman" w:eastAsia="Calibri" w:hAnsi="Times New Roman" w:cs="Times New Roman"/>
                <w:bCs/>
                <w:iCs/>
                <w:sz w:val="24"/>
                <w:szCs w:val="24"/>
                <w:lang w:eastAsia="zh-CN"/>
              </w:rPr>
            </w:pPr>
            <w:r w:rsidRPr="003065A7">
              <w:rPr>
                <w:rFonts w:ascii="Times New Roman" w:eastAsia="Calibri" w:hAnsi="Times New Roman" w:cs="Times New Roman"/>
                <w:bCs/>
                <w:iCs/>
                <w:sz w:val="24"/>
                <w:szCs w:val="24"/>
                <w:lang w:eastAsia="zh-CN"/>
              </w:rPr>
              <w:t xml:space="preserve">Ievērojot minēto, secināms, ka Valsts sociālās apdrošināšanas aģentūrai ir tiesības pieprasīt informāciju no personas par tās pastāvīgo dzīvesvietu, taču tikai gadījumos, ja šāda informācija nav citu iestāžu rīcībā, bet gan personas pašas rīcībā, vai arī personas gribas un vērtējuma noskaidrošanai. Jebkurā gadījumā vispārīgs pienākums personai pašai pierādīt pastāvīgo dzīvesvietu nav pieņemams no administratīvā procesa aspekta. Ievērojot minēto, lūdzam pārskatīt projekta 2.pantā paredzēto normu, nosakot, kādos gadījumos un kādu informāciju par pastāvīgo dzīvi Latvijā personai </w:t>
            </w:r>
            <w:r w:rsidRPr="003065A7">
              <w:rPr>
                <w:rFonts w:ascii="Times New Roman" w:eastAsia="Calibri" w:hAnsi="Times New Roman" w:cs="Times New Roman"/>
                <w:bCs/>
                <w:iCs/>
                <w:sz w:val="24"/>
                <w:szCs w:val="24"/>
                <w:lang w:eastAsia="zh-CN"/>
              </w:rPr>
              <w:lastRenderedPageBreak/>
              <w:t>ir pienākums iesniegt Valsts sociālās apdrošināšanas aģentūrā.</w:t>
            </w:r>
          </w:p>
        </w:tc>
        <w:tc>
          <w:tcPr>
            <w:tcW w:w="2552" w:type="dxa"/>
            <w:tcBorders>
              <w:top w:val="single" w:sz="6" w:space="0" w:color="000000"/>
              <w:left w:val="single" w:sz="6" w:space="0" w:color="000000"/>
              <w:bottom w:val="single" w:sz="6" w:space="0" w:color="000000"/>
            </w:tcBorders>
            <w:shd w:val="clear" w:color="auto" w:fill="auto"/>
          </w:tcPr>
          <w:p w14:paraId="08829D2E"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b/>
                <w:sz w:val="24"/>
                <w:szCs w:val="24"/>
                <w:lang w:eastAsia="lv-LV"/>
              </w:rPr>
            </w:pPr>
            <w:r w:rsidRPr="003065A7">
              <w:rPr>
                <w:rFonts w:ascii="Times New Roman" w:eastAsia="Times New Roman" w:hAnsi="Times New Roman" w:cs="Times New Roman"/>
                <w:b/>
                <w:sz w:val="24"/>
                <w:szCs w:val="24"/>
                <w:lang w:eastAsia="lv-LV"/>
              </w:rPr>
              <w:lastRenderedPageBreak/>
              <w:t>Ņemts vērā</w:t>
            </w:r>
          </w:p>
          <w:p w14:paraId="15D49773"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lv-LV"/>
              </w:rPr>
              <w:t>Norma papildināta ar vārdiem “šaubu gadījumā”</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17C2D0ED"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color w:val="000000"/>
                <w:sz w:val="24"/>
                <w:szCs w:val="24"/>
                <w:lang w:eastAsia="zh-CN"/>
              </w:rPr>
              <w:t>4. pantā:</w:t>
            </w:r>
          </w:p>
          <w:p w14:paraId="27D5C5C7"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shd w:val="clear" w:color="auto" w:fill="FFFFFF"/>
                <w:lang w:eastAsia="zh-CN"/>
              </w:rPr>
              <w:t>papildināt pantu ar 1.</w:t>
            </w:r>
            <w:r w:rsidRPr="003065A7">
              <w:rPr>
                <w:rFonts w:ascii="Times New Roman" w:eastAsia="Times New Roman" w:hAnsi="Times New Roman" w:cs="Times New Roman"/>
                <w:sz w:val="24"/>
                <w:szCs w:val="24"/>
                <w:shd w:val="clear" w:color="auto" w:fill="FFFFFF"/>
                <w:vertAlign w:val="superscript"/>
                <w:lang w:eastAsia="zh-CN"/>
              </w:rPr>
              <w:t>1</w:t>
            </w:r>
            <w:r w:rsidRPr="003065A7">
              <w:rPr>
                <w:rFonts w:ascii="Times New Roman" w:eastAsia="Times New Roman" w:hAnsi="Times New Roman" w:cs="Times New Roman"/>
                <w:sz w:val="24"/>
                <w:szCs w:val="24"/>
                <w:shd w:val="clear" w:color="auto" w:fill="FFFFFF"/>
                <w:lang w:eastAsia="zh-CN"/>
              </w:rPr>
              <w:t xml:space="preserve"> daļu šādā redakcijā:</w:t>
            </w:r>
          </w:p>
          <w:p w14:paraId="4F11272D"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shd w:val="clear" w:color="auto" w:fill="FFFFFF"/>
                <w:lang w:eastAsia="zh-CN"/>
              </w:rPr>
              <w:t>“(1</w:t>
            </w:r>
            <w:r w:rsidRPr="003065A7">
              <w:rPr>
                <w:rFonts w:ascii="Times New Roman" w:eastAsia="Times New Roman" w:hAnsi="Times New Roman" w:cs="Times New Roman"/>
                <w:sz w:val="24"/>
                <w:szCs w:val="24"/>
                <w:shd w:val="clear" w:color="auto" w:fill="FFFFFF"/>
                <w:vertAlign w:val="superscript"/>
                <w:lang w:eastAsia="zh-CN"/>
              </w:rPr>
              <w:t>1</w:t>
            </w:r>
            <w:r w:rsidRPr="003065A7">
              <w:rPr>
                <w:rFonts w:ascii="Times New Roman" w:eastAsia="Times New Roman" w:hAnsi="Times New Roman" w:cs="Times New Roman"/>
                <w:sz w:val="24"/>
                <w:szCs w:val="24"/>
                <w:shd w:val="clear" w:color="auto" w:fill="FFFFFF"/>
                <w:lang w:eastAsia="zh-CN"/>
              </w:rPr>
              <w:t>) Pastāvīgā dzīvesvieta ir vieta, kurā persona faktiski dzīvo un kurā atrodas tās parasto interešu centrs. Pēc Valsts sociālās apdrošināšanas aģentūras pieprasījuma šaubu gadījumā personai ir pienākums pierādīt savu pastāvīgo dzīvi Latvijā un Latviju kā parasto interešu centru, iesniedzot pierādījumus, kas apstiprina šos faktus.”;</w:t>
            </w:r>
          </w:p>
          <w:p w14:paraId="6018D8EA"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i/>
                <w:sz w:val="24"/>
                <w:szCs w:val="24"/>
                <w:shd w:val="clear" w:color="auto" w:fill="FFFFFF"/>
                <w:lang w:eastAsia="lv-LV"/>
              </w:rPr>
            </w:pPr>
          </w:p>
        </w:tc>
      </w:tr>
      <w:tr w:rsidR="003065A7" w:rsidRPr="003065A7" w14:paraId="32CBF774" w14:textId="77777777" w:rsidTr="00967D2E">
        <w:tc>
          <w:tcPr>
            <w:tcW w:w="566" w:type="dxa"/>
            <w:tcBorders>
              <w:top w:val="single" w:sz="6" w:space="0" w:color="000000"/>
              <w:left w:val="single" w:sz="6" w:space="0" w:color="000000"/>
              <w:bottom w:val="single" w:sz="6" w:space="0" w:color="000000"/>
            </w:tcBorders>
            <w:shd w:val="clear" w:color="auto" w:fill="auto"/>
          </w:tcPr>
          <w:p w14:paraId="0DF431DB" w14:textId="0E13B480" w:rsidR="003065A7" w:rsidRPr="003065A7" w:rsidRDefault="00C359ED" w:rsidP="003065A7">
            <w:pPr>
              <w:suppressAutoHyphens/>
              <w:snapToGrid w:val="0"/>
              <w:spacing w:after="0" w:line="240" w:lineRule="auto"/>
              <w:contextualSpacing/>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lastRenderedPageBreak/>
              <w:t>5</w:t>
            </w:r>
            <w:r w:rsidR="003065A7" w:rsidRPr="003065A7">
              <w:rPr>
                <w:rFonts w:ascii="Times New Roman" w:eastAsia="Times New Roman" w:hAnsi="Times New Roman" w:cs="Times New Roman"/>
                <w:sz w:val="24"/>
                <w:szCs w:val="24"/>
                <w:shd w:val="clear" w:color="auto" w:fill="FFFFFF"/>
                <w:lang w:eastAsia="lv-LV"/>
              </w:rPr>
              <w:t>.</w:t>
            </w:r>
          </w:p>
        </w:tc>
        <w:tc>
          <w:tcPr>
            <w:tcW w:w="3126" w:type="dxa"/>
            <w:tcBorders>
              <w:top w:val="single" w:sz="6" w:space="0" w:color="000000"/>
              <w:left w:val="single" w:sz="6" w:space="0" w:color="000000"/>
              <w:bottom w:val="single" w:sz="6" w:space="0" w:color="000000"/>
            </w:tcBorders>
            <w:shd w:val="clear" w:color="auto" w:fill="auto"/>
          </w:tcPr>
          <w:p w14:paraId="6C296656"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Izteikt 12. panta pirmo daļu šādā redakcijā:</w:t>
            </w:r>
          </w:p>
          <w:p w14:paraId="0B47F1E6"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“(1) Pabalstu transporta izdevumu kompensēšanai personai ar invaliditāti, kurai ir apgrūtināta pārvietošanās, piešķir personai, kurai pašai vai kuras bērnam normatīvajos aktos paredzētajā kārtībā ir noteikta invaliditāte un izsniegts atzinums par medicīniskajām indikācijām vieglā automobiļa speciālai pielāgošanai un pabalsta saņemšanai transporta izdevumu kompensēšanai. Atzinumu izsniedz Veselības un darbspēju ekspertīzes ārstu valsts komisija atbilstoši Ministru kabineta noteiktajiem kritērijiem.”.</w:t>
            </w:r>
          </w:p>
          <w:p w14:paraId="6217B362"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p>
        </w:tc>
        <w:tc>
          <w:tcPr>
            <w:tcW w:w="4961" w:type="dxa"/>
            <w:tcBorders>
              <w:top w:val="single" w:sz="6" w:space="0" w:color="000000"/>
              <w:left w:val="single" w:sz="6" w:space="0" w:color="000000"/>
              <w:bottom w:val="single" w:sz="6" w:space="0" w:color="000000"/>
            </w:tcBorders>
            <w:shd w:val="clear" w:color="auto" w:fill="auto"/>
          </w:tcPr>
          <w:p w14:paraId="4249A499" w14:textId="77777777" w:rsidR="003065A7" w:rsidRPr="003065A7" w:rsidRDefault="003065A7" w:rsidP="003065A7">
            <w:pPr>
              <w:suppressAutoHyphens/>
              <w:spacing w:after="0" w:line="240" w:lineRule="auto"/>
              <w:contextualSpacing/>
              <w:jc w:val="center"/>
              <w:rPr>
                <w:rFonts w:ascii="Times New Roman" w:eastAsia="Calibri" w:hAnsi="Times New Roman" w:cs="Times New Roman"/>
                <w:b/>
                <w:bCs/>
                <w:iCs/>
                <w:sz w:val="24"/>
                <w:szCs w:val="24"/>
                <w:lang w:eastAsia="zh-CN"/>
              </w:rPr>
            </w:pPr>
            <w:r w:rsidRPr="003065A7">
              <w:rPr>
                <w:rFonts w:ascii="Times New Roman" w:eastAsia="Calibri" w:hAnsi="Times New Roman" w:cs="Times New Roman"/>
                <w:b/>
                <w:bCs/>
                <w:iCs/>
                <w:sz w:val="24"/>
                <w:szCs w:val="24"/>
                <w:lang w:eastAsia="zh-CN"/>
              </w:rPr>
              <w:t>Tieslietu ministrija</w:t>
            </w:r>
          </w:p>
          <w:p w14:paraId="1E3C4DF0"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Calibri" w:hAnsi="Times New Roman" w:cs="Times New Roman"/>
                <w:bCs/>
                <w:iCs/>
                <w:sz w:val="24"/>
                <w:szCs w:val="24"/>
                <w:lang w:eastAsia="zh-CN"/>
              </w:rPr>
              <w:t xml:space="preserve">Lūdzam precizēt projekta 6.pantā paredzēto pilnvarojumu Ministru kabinetam, ievērojot juridiskās tehnikas prasības (skatīt: </w:t>
            </w:r>
            <w:hyperlink r:id="rId8" w:history="1">
              <w:r w:rsidRPr="003065A7">
                <w:rPr>
                  <w:rFonts w:ascii="Times New Roman" w:eastAsia="Calibri" w:hAnsi="Times New Roman" w:cs="Times New Roman"/>
                  <w:bCs/>
                  <w:iCs/>
                  <w:color w:val="0000FF"/>
                  <w:sz w:val="24"/>
                  <w:szCs w:val="24"/>
                  <w:u w:val="single"/>
                  <w:lang w:eastAsia="zh-CN"/>
                </w:rPr>
                <w:t>https://tai.mk.gov.lv/book/1/chapter/97</w:t>
              </w:r>
            </w:hyperlink>
            <w:r w:rsidRPr="003065A7">
              <w:rPr>
                <w:rFonts w:ascii="Times New Roman" w:eastAsia="Calibri" w:hAnsi="Times New Roman" w:cs="Times New Roman"/>
                <w:bCs/>
                <w:iCs/>
                <w:sz w:val="24"/>
                <w:szCs w:val="24"/>
                <w:lang w:eastAsia="zh-CN"/>
              </w:rPr>
              <w:t>) par šāda deleģējuma noformēšanu.</w:t>
            </w:r>
          </w:p>
        </w:tc>
        <w:tc>
          <w:tcPr>
            <w:tcW w:w="2552" w:type="dxa"/>
            <w:tcBorders>
              <w:top w:val="single" w:sz="6" w:space="0" w:color="000000"/>
              <w:left w:val="single" w:sz="6" w:space="0" w:color="000000"/>
              <w:bottom w:val="single" w:sz="6" w:space="0" w:color="000000"/>
            </w:tcBorders>
            <w:shd w:val="clear" w:color="auto" w:fill="auto"/>
          </w:tcPr>
          <w:p w14:paraId="0A86A730"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b/>
                <w:sz w:val="24"/>
                <w:szCs w:val="24"/>
                <w:lang w:eastAsia="lv-LV"/>
              </w:rPr>
              <w:t>Ņemts vērā</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6AC89C59"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Izteikt 12. panta pirmo daļu šādā redakcijā:</w:t>
            </w:r>
          </w:p>
          <w:p w14:paraId="2D230037"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“(1) Pabalstu transporta izdevumu kompensēšanai personai ar invaliditāti, kurai ir apgrūtināta pārvietošanās, piešķir personai, kurai pašai vai kuras bērnam normatīvajos aktos paredzētajā kārtībā ir noteikta invaliditāte un Valsts komisija ir izsniegusi  atzinumu par medicīniskajām indikācijām vieglā automobiļa speciālai pielāgošanai un pabalsta saņemšanai transporta izdevumu kompensēšanai. Kritērijus atzinuma izsniegšanai nosaka Ministru kabinets.”.</w:t>
            </w:r>
          </w:p>
        </w:tc>
      </w:tr>
      <w:tr w:rsidR="003065A7" w:rsidRPr="003065A7" w14:paraId="5B5E2017" w14:textId="77777777" w:rsidTr="00967D2E">
        <w:tc>
          <w:tcPr>
            <w:tcW w:w="566" w:type="dxa"/>
            <w:tcBorders>
              <w:top w:val="single" w:sz="6" w:space="0" w:color="000000"/>
              <w:left w:val="single" w:sz="6" w:space="0" w:color="000000"/>
              <w:bottom w:val="single" w:sz="6" w:space="0" w:color="000000"/>
            </w:tcBorders>
            <w:shd w:val="clear" w:color="auto" w:fill="auto"/>
          </w:tcPr>
          <w:p w14:paraId="55E0DCD4" w14:textId="17BA0BC9" w:rsidR="003065A7" w:rsidRPr="003065A7" w:rsidRDefault="00C359ED" w:rsidP="003065A7">
            <w:pPr>
              <w:suppressAutoHyphens/>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3065A7" w:rsidRPr="003065A7">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2E8499FE"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13. pantā</w:t>
            </w:r>
          </w:p>
          <w:p w14:paraId="30146B1C"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 xml:space="preserve">papildināt pantu ar 1. </w:t>
            </w:r>
            <w:r w:rsidRPr="003065A7">
              <w:rPr>
                <w:rFonts w:ascii="Times New Roman" w:eastAsia="Times New Roman" w:hAnsi="Times New Roman" w:cs="Times New Roman"/>
                <w:sz w:val="24"/>
                <w:szCs w:val="24"/>
                <w:vertAlign w:val="superscript"/>
                <w:lang w:eastAsia="zh-CN"/>
              </w:rPr>
              <w:t>1</w:t>
            </w:r>
            <w:r w:rsidRPr="003065A7">
              <w:rPr>
                <w:rFonts w:ascii="Times New Roman" w:eastAsia="Times New Roman" w:hAnsi="Times New Roman" w:cs="Times New Roman"/>
                <w:sz w:val="24"/>
                <w:szCs w:val="24"/>
                <w:lang w:eastAsia="zh-CN"/>
              </w:rPr>
              <w:t xml:space="preserve"> daļu šādā redakcijā:</w:t>
            </w:r>
          </w:p>
          <w:p w14:paraId="1A5DCFBD"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iCs/>
                <w:sz w:val="24"/>
                <w:szCs w:val="24"/>
                <w:lang w:eastAsia="zh-CN"/>
              </w:rPr>
              <w:t>“(1</w:t>
            </w:r>
            <w:r w:rsidRPr="003065A7">
              <w:rPr>
                <w:rFonts w:ascii="Times New Roman" w:eastAsia="Times New Roman" w:hAnsi="Times New Roman" w:cs="Times New Roman"/>
                <w:iCs/>
                <w:sz w:val="24"/>
                <w:szCs w:val="24"/>
                <w:vertAlign w:val="superscript"/>
                <w:lang w:eastAsia="zh-CN"/>
              </w:rPr>
              <w:t>1</w:t>
            </w:r>
            <w:r w:rsidRPr="003065A7">
              <w:rPr>
                <w:rFonts w:ascii="Times New Roman" w:eastAsia="Times New Roman" w:hAnsi="Times New Roman" w:cs="Times New Roman"/>
                <w:iCs/>
                <w:sz w:val="24"/>
                <w:szCs w:val="24"/>
                <w:lang w:eastAsia="zh-CN"/>
              </w:rPr>
              <w:t xml:space="preserve">) Ja personai ir tiesības vienlaikus saņemt vairākus šā panta pirmās daļas 1., 2. un 3. punktā minētos pabalstus, </w:t>
            </w:r>
            <w:r w:rsidRPr="003065A7">
              <w:rPr>
                <w:rFonts w:ascii="Times New Roman" w:eastAsia="Times New Roman" w:hAnsi="Times New Roman" w:cs="Times New Roman"/>
                <w:iCs/>
                <w:sz w:val="24"/>
                <w:szCs w:val="24"/>
                <w:lang w:eastAsia="zh-CN"/>
              </w:rPr>
              <w:lastRenderedPageBreak/>
              <w:t>piešķir vienu, apmēra ziņā lielāko pabalstu.”</w:t>
            </w:r>
            <w:r w:rsidR="00FF530A">
              <w:rPr>
                <w:rFonts w:ascii="Times New Roman" w:eastAsia="Times New Roman" w:hAnsi="Times New Roman" w:cs="Times New Roman"/>
                <w:iCs/>
                <w:sz w:val="24"/>
                <w:szCs w:val="24"/>
                <w:lang w:eastAsia="zh-CN"/>
              </w:rPr>
              <w:t>.</w:t>
            </w:r>
          </w:p>
          <w:p w14:paraId="1BF752D7" w14:textId="77777777" w:rsidR="003065A7" w:rsidRPr="003065A7" w:rsidRDefault="003065A7" w:rsidP="003065A7">
            <w:pPr>
              <w:suppressAutoHyphens/>
              <w:spacing w:after="0" w:line="240" w:lineRule="auto"/>
              <w:jc w:val="both"/>
              <w:rPr>
                <w:rFonts w:ascii="Times New Roman" w:eastAsia="Times New Roman" w:hAnsi="Times New Roman" w:cs="Times New Roman"/>
                <w:iCs/>
                <w:sz w:val="24"/>
                <w:szCs w:val="24"/>
                <w:lang w:eastAsia="zh-CN"/>
              </w:rPr>
            </w:pPr>
          </w:p>
          <w:p w14:paraId="7A31B906" w14:textId="77777777" w:rsidR="003065A7" w:rsidRPr="003065A7" w:rsidRDefault="003065A7" w:rsidP="003065A7">
            <w:pPr>
              <w:suppressAutoHyphens/>
              <w:spacing w:before="280" w:after="0" w:line="240" w:lineRule="auto"/>
              <w:jc w:val="both"/>
              <w:rPr>
                <w:rFonts w:ascii="Times New Roman" w:eastAsia="Times New Roman" w:hAnsi="Times New Roman" w:cs="Times New Roman"/>
                <w:iCs/>
                <w:color w:val="000000"/>
                <w:sz w:val="24"/>
                <w:szCs w:val="24"/>
                <w:lang w:eastAsia="zh-CN"/>
              </w:rPr>
            </w:pPr>
          </w:p>
        </w:tc>
        <w:tc>
          <w:tcPr>
            <w:tcW w:w="4961" w:type="dxa"/>
            <w:tcBorders>
              <w:top w:val="single" w:sz="6" w:space="0" w:color="000000"/>
              <w:left w:val="single" w:sz="6" w:space="0" w:color="000000"/>
              <w:bottom w:val="single" w:sz="6" w:space="0" w:color="000000"/>
            </w:tcBorders>
            <w:shd w:val="clear" w:color="auto" w:fill="auto"/>
          </w:tcPr>
          <w:p w14:paraId="609420DA" w14:textId="77777777" w:rsidR="003065A7" w:rsidRPr="003065A7" w:rsidRDefault="003065A7" w:rsidP="003065A7">
            <w:pPr>
              <w:suppressAutoHyphens/>
              <w:spacing w:after="0" w:line="240" w:lineRule="auto"/>
              <w:contextualSpacing/>
              <w:jc w:val="center"/>
              <w:rPr>
                <w:rFonts w:ascii="Times New Roman" w:eastAsia="Calibri" w:hAnsi="Times New Roman" w:cs="Times New Roman"/>
                <w:b/>
                <w:bCs/>
                <w:iCs/>
                <w:sz w:val="24"/>
                <w:szCs w:val="24"/>
                <w:lang w:eastAsia="zh-CN"/>
              </w:rPr>
            </w:pPr>
            <w:r w:rsidRPr="003065A7">
              <w:rPr>
                <w:rFonts w:ascii="Times New Roman" w:eastAsia="Calibri" w:hAnsi="Times New Roman" w:cs="Times New Roman"/>
                <w:b/>
                <w:bCs/>
                <w:iCs/>
                <w:sz w:val="24"/>
                <w:szCs w:val="24"/>
                <w:lang w:eastAsia="zh-CN"/>
              </w:rPr>
              <w:lastRenderedPageBreak/>
              <w:t>Tieslietu ministrija</w:t>
            </w:r>
          </w:p>
          <w:p w14:paraId="2DBD26D6"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Calibri" w:hAnsi="Times New Roman" w:cs="Times New Roman"/>
                <w:bCs/>
                <w:iCs/>
                <w:sz w:val="24"/>
                <w:szCs w:val="24"/>
                <w:lang w:eastAsia="zh-CN"/>
              </w:rPr>
              <w:t>Projekta 7.pantā paredzēts regulējums, ka personai, kurai ir tiesības uz vairākiem sociālajiem pabalstiem, piešķir vienu, apmēra ziņā lielāko pabalstu. Projekta anotācijā skaidrots, ka šobrīd tiesiskais regulējums šajā jautājumā nepastāv.</w:t>
            </w:r>
          </w:p>
          <w:p w14:paraId="4C8798D6" w14:textId="77777777" w:rsidR="003065A7" w:rsidRPr="003065A7" w:rsidRDefault="003065A7" w:rsidP="003065A7">
            <w:pPr>
              <w:suppressAutoHyphens/>
              <w:spacing w:after="0" w:line="240" w:lineRule="auto"/>
              <w:contextualSpacing/>
              <w:jc w:val="both"/>
              <w:rPr>
                <w:rFonts w:ascii="Times New Roman" w:eastAsia="Calibri" w:hAnsi="Times New Roman" w:cs="Times New Roman"/>
                <w:bCs/>
                <w:iCs/>
                <w:sz w:val="24"/>
                <w:szCs w:val="24"/>
                <w:lang w:eastAsia="zh-CN"/>
              </w:rPr>
            </w:pPr>
            <w:r w:rsidRPr="003065A7">
              <w:rPr>
                <w:rFonts w:ascii="Times New Roman" w:eastAsia="Calibri" w:hAnsi="Times New Roman" w:cs="Times New Roman"/>
                <w:bCs/>
                <w:iCs/>
                <w:sz w:val="24"/>
                <w:szCs w:val="24"/>
                <w:lang w:eastAsia="zh-CN"/>
              </w:rPr>
              <w:lastRenderedPageBreak/>
              <w:t>Tieslietu ministrija atbalsta minētā jautājuma tiesisku noregulēšanu, taču vienlaikus lūdzam papildināt projekta anotāciju ar skaidrojumu par līdzšinējo praksi gadījumos, kad personai ir tiesības uz vairākiem sociālajiem pabalstiem, kā arī skaidrojumu, vai gadījumā jaunais regulējums kādai personu grupai nevar radīt nelabvēlīgas sekas.</w:t>
            </w:r>
          </w:p>
        </w:tc>
        <w:tc>
          <w:tcPr>
            <w:tcW w:w="2552" w:type="dxa"/>
            <w:tcBorders>
              <w:top w:val="single" w:sz="6" w:space="0" w:color="000000"/>
              <w:left w:val="single" w:sz="6" w:space="0" w:color="000000"/>
              <w:bottom w:val="single" w:sz="6" w:space="0" w:color="000000"/>
            </w:tcBorders>
            <w:shd w:val="clear" w:color="auto" w:fill="auto"/>
          </w:tcPr>
          <w:p w14:paraId="08FF3352"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b/>
                <w:sz w:val="24"/>
                <w:szCs w:val="24"/>
                <w:lang w:eastAsia="lv-LV"/>
              </w:rPr>
              <w:lastRenderedPageBreak/>
              <w:t>Ņemts vērā</w:t>
            </w:r>
          </w:p>
          <w:p w14:paraId="416081A4"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lv-LV"/>
              </w:rPr>
              <w:t>Papildināts anotācijas I sadaļas 2.punkts.</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2E5A5AE7"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lv-LV"/>
              </w:rPr>
              <w:t>Skatīt anotācijas I sadaļas 2.punktu</w:t>
            </w:r>
            <w:r w:rsidR="00FF530A">
              <w:rPr>
                <w:rFonts w:ascii="Times New Roman" w:eastAsia="Times New Roman" w:hAnsi="Times New Roman" w:cs="Times New Roman"/>
                <w:sz w:val="24"/>
                <w:szCs w:val="24"/>
                <w:lang w:eastAsia="lv-LV"/>
              </w:rPr>
              <w:t>.</w:t>
            </w:r>
          </w:p>
        </w:tc>
      </w:tr>
      <w:tr w:rsidR="003065A7" w:rsidRPr="003065A7" w14:paraId="42E9520E" w14:textId="77777777" w:rsidTr="00967D2E">
        <w:tc>
          <w:tcPr>
            <w:tcW w:w="566" w:type="dxa"/>
            <w:tcBorders>
              <w:top w:val="single" w:sz="6" w:space="0" w:color="000000"/>
              <w:left w:val="single" w:sz="6" w:space="0" w:color="000000"/>
              <w:bottom w:val="single" w:sz="6" w:space="0" w:color="000000"/>
            </w:tcBorders>
            <w:shd w:val="clear" w:color="auto" w:fill="auto"/>
          </w:tcPr>
          <w:p w14:paraId="4501F9D5" w14:textId="08811EFB" w:rsidR="003065A7" w:rsidRPr="003065A7" w:rsidRDefault="00C359ED" w:rsidP="003065A7">
            <w:pPr>
              <w:suppressAutoHyphens/>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3065A7" w:rsidRPr="003065A7">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77DA344C"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20. pantā:</w:t>
            </w:r>
          </w:p>
          <w:p w14:paraId="0915323C"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color w:val="000000"/>
                <w:sz w:val="24"/>
                <w:szCs w:val="24"/>
                <w:lang w:eastAsia="zh-CN"/>
              </w:rPr>
              <w:t>aizstāt pirmās daļas 1.punktā vārdus „atrodas pilnā valsts apgādībā” ar vārdiem „atrodas ieslodzījuma vietā vai ievietota ilgstošas sociālās aprūpes un sociālās rehabilitācijas institūcijā, un personas uzturēšanos tajā pilnībā vai daļēji apmaksā valsts”;</w:t>
            </w:r>
          </w:p>
          <w:p w14:paraId="0D34ED8F" w14:textId="77777777" w:rsidR="003065A7" w:rsidRPr="003065A7" w:rsidRDefault="003065A7" w:rsidP="003065A7">
            <w:pPr>
              <w:suppressAutoHyphens/>
              <w:spacing w:after="0" w:line="240" w:lineRule="auto"/>
              <w:rPr>
                <w:rFonts w:ascii="Times New Roman" w:eastAsia="Times New Roman" w:hAnsi="Times New Roman" w:cs="Times New Roman"/>
                <w:color w:val="000000"/>
                <w:sz w:val="24"/>
                <w:szCs w:val="24"/>
                <w:lang w:eastAsia="zh-CN"/>
              </w:rPr>
            </w:pPr>
          </w:p>
          <w:p w14:paraId="428A3E8C"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papildināt pantu ar septīto daļu šādā redakcijā:</w:t>
            </w:r>
          </w:p>
          <w:p w14:paraId="4C8E5228"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"(7) Ieslodzījumu vietu pārvalde sniedz Valsts sociālās apdrošināšanas aģentūrai informāciju par šā panta pirmās daļas 1.punktā minētajām personām, kuras atrodas ieslodzījumu vietā, un par bērniem, kuri atrodas ieslodzījumu vietā kopā ar vecāku.".</w:t>
            </w:r>
          </w:p>
          <w:p w14:paraId="0AF2A572"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p>
        </w:tc>
        <w:tc>
          <w:tcPr>
            <w:tcW w:w="4961" w:type="dxa"/>
            <w:tcBorders>
              <w:top w:val="single" w:sz="6" w:space="0" w:color="000000"/>
              <w:left w:val="single" w:sz="6" w:space="0" w:color="000000"/>
              <w:bottom w:val="single" w:sz="6" w:space="0" w:color="000000"/>
            </w:tcBorders>
            <w:shd w:val="clear" w:color="auto" w:fill="auto"/>
          </w:tcPr>
          <w:p w14:paraId="19C1C2E2" w14:textId="77777777" w:rsidR="003065A7" w:rsidRPr="003065A7" w:rsidRDefault="003065A7" w:rsidP="003065A7">
            <w:pPr>
              <w:suppressAutoHyphens/>
              <w:spacing w:after="0" w:line="240" w:lineRule="auto"/>
              <w:contextualSpacing/>
              <w:jc w:val="center"/>
              <w:rPr>
                <w:rFonts w:ascii="Times New Roman" w:eastAsia="Calibri" w:hAnsi="Times New Roman" w:cs="Times New Roman"/>
                <w:b/>
                <w:bCs/>
                <w:iCs/>
                <w:sz w:val="24"/>
                <w:szCs w:val="24"/>
                <w:lang w:eastAsia="zh-CN"/>
              </w:rPr>
            </w:pPr>
            <w:r w:rsidRPr="003065A7">
              <w:rPr>
                <w:rFonts w:ascii="Times New Roman" w:eastAsia="Calibri" w:hAnsi="Times New Roman" w:cs="Times New Roman"/>
                <w:b/>
                <w:bCs/>
                <w:iCs/>
                <w:sz w:val="24"/>
                <w:szCs w:val="24"/>
                <w:lang w:eastAsia="zh-CN"/>
              </w:rPr>
              <w:lastRenderedPageBreak/>
              <w:t>Tieslietu ministrija</w:t>
            </w:r>
          </w:p>
          <w:p w14:paraId="395E21FB"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Calibri" w:hAnsi="Times New Roman" w:cs="Times New Roman"/>
                <w:bCs/>
                <w:iCs/>
                <w:sz w:val="24"/>
                <w:szCs w:val="24"/>
                <w:lang w:eastAsia="zh-CN"/>
              </w:rPr>
              <w:t>Norādām, ka Ieslodzījumu vietu pārvalde (turpmāk – Pārvalde) saskaņā ar Ieslodzījuma vietu pārvaldes likuma 2.panta pirmo daļu īsteno valsts politiku apcietinājuma kā drošības līdzekļa un brīvības atņemšanas kā kriminālsoda izpildes jomā. Īstenojot normatīvajos aktos noteikto funkciju, Pārvaldei nav tiesiskā pamata veikt datu uzskaiti par ieslodzītajiem, kuri saņem valsts sociālos pabalstus.</w:t>
            </w:r>
          </w:p>
          <w:p w14:paraId="6B4A77C4"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Calibri" w:hAnsi="Times New Roman" w:cs="Times New Roman"/>
                <w:bCs/>
                <w:iCs/>
                <w:sz w:val="24"/>
                <w:szCs w:val="24"/>
                <w:lang w:eastAsia="zh-CN"/>
              </w:rPr>
              <w:t>Saskaņā ar Latvijas Sodu izpildes kodeksa 77.panta piekto daļu un Apcietinājumā turēšanas kārtības likuma 16.pantu ar bāriņtiesas piekrišanu bērns līdz četru gadu vecumam var uzturēties ieslodzījuma vietā kopā ar māti. Lēmuma pieņemšana par bērna uzturēšanu ieslodzījuma vietā kopā ar māti ir vienīgi bāriņtiesas kompetencē, ko Pārvalde nav tiesīga ietekmēt. Īstenojot normatīvajos aktos noteikto funkciju, Pārvaldei nav tiesiskā pamata un apstrādes nolūka arī veikt datu uzskaiti par bērniem, kuri ieslodzījuma vietā atrodas kopā ar māti.</w:t>
            </w:r>
          </w:p>
          <w:p w14:paraId="22E19563"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Calibri" w:hAnsi="Times New Roman" w:cs="Times New Roman"/>
                <w:bCs/>
                <w:iCs/>
                <w:sz w:val="24"/>
                <w:szCs w:val="24"/>
                <w:lang w:eastAsia="zh-CN"/>
              </w:rPr>
              <w:t xml:space="preserve">Vērtējot minēto jautājumu kopsakarā ar Pārvaldes informācijas un komunikācijas tehnoloģijām, </w:t>
            </w:r>
            <w:r w:rsidRPr="003065A7">
              <w:rPr>
                <w:rFonts w:ascii="Times New Roman" w:eastAsia="Calibri" w:hAnsi="Times New Roman" w:cs="Times New Roman"/>
                <w:bCs/>
                <w:iCs/>
                <w:sz w:val="24"/>
                <w:szCs w:val="24"/>
                <w:lang w:eastAsia="zh-CN"/>
              </w:rPr>
              <w:lastRenderedPageBreak/>
              <w:t>informācijas sistēmas resursiem un personas datu aizsardzības prasībām, Ieslodzīto informācijas sistēmas infrastruktūra neparedz vākt datus par personām, kuras saņem pabalstu, atrodoties ieslodzījuma vietā, vai vākt datus par bērniem, kuri uzturas ieslodzījuma vietā kopā ar māti. Ievērojot minēto, aicinām rīkot starpministriju sanāksmi saistībā ar projekta 10.pantā paredzēto regulējumu.</w:t>
            </w:r>
          </w:p>
          <w:p w14:paraId="432CC21E" w14:textId="77777777" w:rsidR="003065A7" w:rsidRPr="003065A7" w:rsidRDefault="003065A7" w:rsidP="003065A7">
            <w:pPr>
              <w:suppressAutoHyphens/>
              <w:spacing w:after="0" w:line="240" w:lineRule="auto"/>
              <w:contextualSpacing/>
              <w:jc w:val="both"/>
              <w:rPr>
                <w:rFonts w:ascii="Times New Roman" w:eastAsia="Calibri" w:hAnsi="Times New Roman" w:cs="Times New Roman"/>
                <w:bCs/>
                <w:iCs/>
                <w:sz w:val="24"/>
                <w:szCs w:val="24"/>
                <w:lang w:eastAsia="zh-CN"/>
              </w:rPr>
            </w:pPr>
          </w:p>
        </w:tc>
        <w:tc>
          <w:tcPr>
            <w:tcW w:w="2552" w:type="dxa"/>
            <w:tcBorders>
              <w:top w:val="single" w:sz="6" w:space="0" w:color="000000"/>
              <w:left w:val="single" w:sz="6" w:space="0" w:color="000000"/>
              <w:bottom w:val="single" w:sz="6" w:space="0" w:color="000000"/>
            </w:tcBorders>
            <w:shd w:val="clear" w:color="auto" w:fill="auto"/>
          </w:tcPr>
          <w:p w14:paraId="271FD9DC"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b/>
                <w:sz w:val="24"/>
                <w:szCs w:val="24"/>
                <w:lang w:eastAsia="lv-LV"/>
              </w:rPr>
              <w:lastRenderedPageBreak/>
              <w:t>Ņemts vērā</w:t>
            </w:r>
          </w:p>
          <w:p w14:paraId="0BF5820D"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lv-LV"/>
              </w:rPr>
              <w:t>Papildināts anotācijas I sadaļas 2.punkts</w:t>
            </w:r>
          </w:p>
          <w:p w14:paraId="648AD7E1"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lv-LV"/>
              </w:rPr>
              <w:t xml:space="preserve">Paskaidrojam, ka VSAA no bāriņtiesas lēmuma par atļauju vai atteikumu bērnam kopā ar māti uzturēties ieslodzījuma vietā, nevar noteikt konkrētu laika periodu, par kuru personai būtu pārtraucama regulāri izmaksājamo valsts sociālo pabalstu izmaksa, jo minētais lēmums neatspoguļo konkrētu laika periodu, kad persona atrodas pilnā valsts apgādībā. Norma neparedz Ieslodzījuma vietu pārvaldei veikt datu uzskaiti par </w:t>
            </w:r>
            <w:r w:rsidRPr="003065A7">
              <w:rPr>
                <w:rFonts w:ascii="Times New Roman" w:eastAsia="Times New Roman" w:hAnsi="Times New Roman" w:cs="Times New Roman"/>
                <w:sz w:val="24"/>
                <w:szCs w:val="24"/>
                <w:lang w:eastAsia="lv-LV"/>
              </w:rPr>
              <w:lastRenderedPageBreak/>
              <w:t xml:space="preserve">ieslodzītajiem, kuri saņem valsts sociālos pabalstus. Norma paredz Ieslodzījuma vietu pārvaldei sniegt informāciju VSAA par ieslodzītajiem, lai VSAA varētu veikt valsts sociālo pabalstu izmaksu atbilstoši likumam. Ministrija ir izvērtējusi iespēju ieslodzīto atrašanos ieslodzījumā kontrolēt, ņemot vērā ieslodzītā deklarētā dzīvesvietu, kas ir ieslodzījuma vietā. Tomēr, saskaņojot Iekšlietu ministrijas izstrādāto likumprojektu “Grozījumi Dzīvesvietas deklarēšanas likumā” netika panākts, ka ieslodzītajiem deklarētā dzīvesvieta būtu norādāma ieslodzījuma vietā. Tai pat laikā tika norādīts, ka pabalstu reglamentējošos normatīvajos aktos būtu </w:t>
            </w:r>
            <w:r w:rsidRPr="003065A7">
              <w:rPr>
                <w:rFonts w:ascii="Times New Roman" w:eastAsia="Times New Roman" w:hAnsi="Times New Roman" w:cs="Times New Roman"/>
                <w:sz w:val="24"/>
                <w:szCs w:val="24"/>
                <w:lang w:eastAsia="lv-LV"/>
              </w:rPr>
              <w:lastRenderedPageBreak/>
              <w:t>nosakāms Ieslodzījuma vietas pārvaldei pienākums  sniegt informāciju VSAA. Ņemot vērā visu iepriekš minēto, LM ieskatā, nav cita mehānisma, lai kontrolētu valsts sociālo pabalstu izmaksu personām, kuras atrodas ieslodzījumā.</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3D88C48E"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lv-LV"/>
              </w:rPr>
              <w:lastRenderedPageBreak/>
              <w:t>Skatīt anotācijas I sadaļas 2.punktu</w:t>
            </w:r>
            <w:r w:rsidR="00FF530A">
              <w:rPr>
                <w:rFonts w:ascii="Times New Roman" w:eastAsia="Times New Roman" w:hAnsi="Times New Roman" w:cs="Times New Roman"/>
                <w:sz w:val="24"/>
                <w:szCs w:val="24"/>
                <w:lang w:eastAsia="lv-LV"/>
              </w:rPr>
              <w:t>.</w:t>
            </w:r>
          </w:p>
        </w:tc>
      </w:tr>
      <w:tr w:rsidR="003065A7" w:rsidRPr="003065A7" w14:paraId="79369EDE" w14:textId="77777777" w:rsidTr="00967D2E">
        <w:tc>
          <w:tcPr>
            <w:tcW w:w="566" w:type="dxa"/>
            <w:tcBorders>
              <w:top w:val="single" w:sz="6" w:space="0" w:color="000000"/>
              <w:left w:val="single" w:sz="6" w:space="0" w:color="000000"/>
              <w:bottom w:val="single" w:sz="6" w:space="0" w:color="000000"/>
            </w:tcBorders>
            <w:shd w:val="clear" w:color="auto" w:fill="auto"/>
          </w:tcPr>
          <w:p w14:paraId="0BFDAE18" w14:textId="56440988" w:rsidR="003065A7" w:rsidRPr="003065A7" w:rsidRDefault="00C359ED" w:rsidP="003065A7">
            <w:pPr>
              <w:suppressAutoHyphens/>
              <w:snapToGrid w:val="0"/>
              <w:spacing w:after="0" w:line="240" w:lineRule="auto"/>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8</w:t>
            </w:r>
            <w:r w:rsidR="003065A7" w:rsidRPr="003065A7">
              <w:rPr>
                <w:rFonts w:ascii="Times New Roman" w:eastAsia="Times New Roman" w:hAnsi="Times New Roman" w:cs="Times New Roman"/>
                <w:color w:val="000000"/>
                <w:sz w:val="24"/>
                <w:szCs w:val="24"/>
                <w:lang w:eastAsia="lv-LV"/>
              </w:rPr>
              <w:t>.</w:t>
            </w:r>
          </w:p>
        </w:tc>
        <w:tc>
          <w:tcPr>
            <w:tcW w:w="3126" w:type="dxa"/>
            <w:tcBorders>
              <w:top w:val="single" w:sz="6" w:space="0" w:color="000000"/>
              <w:left w:val="single" w:sz="6" w:space="0" w:color="000000"/>
              <w:bottom w:val="single" w:sz="6" w:space="0" w:color="000000"/>
            </w:tcBorders>
            <w:shd w:val="clear" w:color="auto" w:fill="auto"/>
          </w:tcPr>
          <w:p w14:paraId="1E0C7B61" w14:textId="77777777" w:rsidR="003065A7" w:rsidRPr="003065A7" w:rsidRDefault="003065A7" w:rsidP="003065A7">
            <w:pPr>
              <w:numPr>
                <w:ilvl w:val="0"/>
                <w:numId w:val="1"/>
              </w:numPr>
              <w:suppressAutoHyphens/>
              <w:spacing w:after="0" w:line="240" w:lineRule="auto"/>
              <w:ind w:left="35" w:hanging="35"/>
              <w:contextualSpacing/>
              <w:jc w:val="both"/>
              <w:rPr>
                <w:rFonts w:ascii="Calibri" w:eastAsia="Times New Roman" w:hAnsi="Calibri" w:cs="Calibri"/>
                <w:lang w:eastAsia="zh-CN"/>
              </w:rPr>
            </w:pPr>
            <w:r w:rsidRPr="003065A7">
              <w:rPr>
                <w:rFonts w:ascii="Times New Roman" w:eastAsia="Times New Roman" w:hAnsi="Times New Roman" w:cs="Times New Roman"/>
                <w:sz w:val="24"/>
                <w:szCs w:val="24"/>
                <w:lang w:eastAsia="zh-CN"/>
              </w:rPr>
              <w:t>Papildināt pārejas noteikumus ar 27., 28. un 29. punktu šādā redakcijā:</w:t>
            </w:r>
          </w:p>
          <w:p w14:paraId="5FE5F59A"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“27. Grozījumi šā likuma 4. pantā attiecībā uz norādi, ka personai un bērnam Fizisko personu reģistrā statuss ir aktīvs, stājas spēkā vienlaikus ar Fizisko personu reģistra likumu.</w:t>
            </w:r>
          </w:p>
          <w:p w14:paraId="140C0C16"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 xml:space="preserve">28. Grozījumi šā likuma </w:t>
            </w:r>
            <w:hyperlink r:id="rId9" w:anchor="p4" w:history="1">
              <w:r w:rsidRPr="003065A7">
                <w:rPr>
                  <w:rFonts w:ascii="Times New Roman" w:eastAsia="Times New Roman" w:hAnsi="Times New Roman" w:cs="Times New Roman"/>
                  <w:color w:val="0000FF"/>
                  <w:sz w:val="24"/>
                  <w:szCs w:val="24"/>
                  <w:u w:val="single"/>
                  <w:lang w:eastAsia="zh-CN"/>
                </w:rPr>
                <w:t>6. panta</w:t>
              </w:r>
            </w:hyperlink>
            <w:r w:rsidRPr="003065A7">
              <w:rPr>
                <w:rFonts w:ascii="Times New Roman" w:eastAsia="Times New Roman" w:hAnsi="Times New Roman" w:cs="Times New Roman"/>
                <w:sz w:val="24"/>
                <w:szCs w:val="24"/>
                <w:lang w:eastAsia="zh-CN"/>
              </w:rPr>
              <w:t> otrās daļas 2. punktā un 8. panta otrajā daļā, 11. panta pirmās un otrās daļas jaunā redakcija, 13. panta 1.</w:t>
            </w:r>
            <w:r w:rsidRPr="003065A7">
              <w:rPr>
                <w:rFonts w:ascii="Times New Roman" w:eastAsia="Times New Roman" w:hAnsi="Times New Roman" w:cs="Times New Roman"/>
                <w:sz w:val="24"/>
                <w:szCs w:val="24"/>
                <w:vertAlign w:val="superscript"/>
                <w:lang w:eastAsia="zh-CN"/>
              </w:rPr>
              <w:t>1</w:t>
            </w:r>
            <w:r w:rsidRPr="003065A7">
              <w:rPr>
                <w:rFonts w:ascii="Times New Roman" w:eastAsia="Times New Roman" w:hAnsi="Times New Roman" w:cs="Times New Roman"/>
                <w:sz w:val="24"/>
                <w:szCs w:val="24"/>
                <w:lang w:eastAsia="zh-CN"/>
              </w:rPr>
              <w:t xml:space="preserve"> un piektā daļa, 16. panta otrās daļas 4. punkts un 20.panta septītā daļa stājas spēkā 2020. gada 1. jūlijā.</w:t>
            </w:r>
          </w:p>
          <w:p w14:paraId="2D385420" w14:textId="77777777" w:rsidR="003065A7" w:rsidRPr="003065A7" w:rsidRDefault="003065A7" w:rsidP="003065A7">
            <w:pPr>
              <w:suppressAutoHyphens/>
              <w:spacing w:after="0" w:line="240" w:lineRule="auto"/>
              <w:jc w:val="both"/>
              <w:rPr>
                <w:rFonts w:ascii="Times New Roman" w:eastAsia="Times New Roman" w:hAnsi="Times New Roman" w:cs="Times New Roman"/>
                <w:color w:val="000000"/>
                <w:sz w:val="24"/>
                <w:szCs w:val="24"/>
                <w:lang w:eastAsia="zh-CN"/>
              </w:rPr>
            </w:pPr>
            <w:r w:rsidRPr="003065A7">
              <w:rPr>
                <w:rFonts w:ascii="Times New Roman" w:eastAsia="Times New Roman" w:hAnsi="Times New Roman" w:cs="Times New Roman"/>
                <w:sz w:val="24"/>
                <w:szCs w:val="24"/>
                <w:lang w:eastAsia="zh-CN"/>
              </w:rPr>
              <w:lastRenderedPageBreak/>
              <w:t>29. Šā likuma 6.</w:t>
            </w:r>
            <w:r w:rsidRPr="003065A7">
              <w:rPr>
                <w:rFonts w:ascii="Times New Roman" w:eastAsia="Times New Roman" w:hAnsi="Times New Roman" w:cs="Times New Roman"/>
                <w:sz w:val="24"/>
                <w:szCs w:val="24"/>
                <w:vertAlign w:val="superscript"/>
                <w:lang w:eastAsia="zh-CN"/>
              </w:rPr>
              <w:t xml:space="preserve"> </w:t>
            </w:r>
            <w:r w:rsidRPr="003065A7">
              <w:rPr>
                <w:rFonts w:ascii="Times New Roman" w:eastAsia="Times New Roman" w:hAnsi="Times New Roman" w:cs="Times New Roman"/>
                <w:sz w:val="24"/>
                <w:szCs w:val="24"/>
                <w:lang w:eastAsia="zh-CN"/>
              </w:rPr>
              <w:t>pantā minēto pabalstu par periodu no 2020. gada 1. janvāra šā panta 2.</w:t>
            </w:r>
            <w:r w:rsidRPr="003065A7">
              <w:rPr>
                <w:rFonts w:ascii="Times New Roman" w:eastAsia="Times New Roman" w:hAnsi="Times New Roman" w:cs="Times New Roman"/>
                <w:sz w:val="24"/>
                <w:szCs w:val="24"/>
                <w:vertAlign w:val="superscript"/>
                <w:lang w:eastAsia="zh-CN"/>
              </w:rPr>
              <w:t>1</w:t>
            </w:r>
            <w:r w:rsidRPr="003065A7">
              <w:rPr>
                <w:rFonts w:ascii="Times New Roman" w:eastAsia="Times New Roman" w:hAnsi="Times New Roman" w:cs="Times New Roman"/>
                <w:sz w:val="24"/>
                <w:szCs w:val="24"/>
                <w:lang w:eastAsia="zh-CN"/>
              </w:rPr>
              <w:t xml:space="preserve"> daļā minētajām personām Valsts sociālās apdrošināšanas aģentūra </w:t>
            </w:r>
            <w:r w:rsidRPr="003065A7">
              <w:rPr>
                <w:rFonts w:ascii="Times New Roman" w:eastAsia="Times New Roman" w:hAnsi="Times New Roman" w:cs="Times New Roman"/>
                <w:sz w:val="24"/>
                <w:szCs w:val="24"/>
                <w:shd w:val="clear" w:color="auto" w:fill="FFFFFF"/>
                <w:lang w:eastAsia="zh-CN"/>
              </w:rPr>
              <w:t>piešķir un izmaksā</w:t>
            </w:r>
            <w:r w:rsidRPr="003065A7">
              <w:rPr>
                <w:rFonts w:ascii="Times New Roman" w:eastAsia="Times New Roman" w:hAnsi="Times New Roman" w:cs="Times New Roman"/>
                <w:sz w:val="24"/>
                <w:szCs w:val="24"/>
                <w:lang w:eastAsia="zh-CN"/>
              </w:rPr>
              <w:t xml:space="preserve"> ne vēlāk kā līdz 2020. gada 1. jūlijam.”.</w:t>
            </w:r>
          </w:p>
        </w:tc>
        <w:tc>
          <w:tcPr>
            <w:tcW w:w="4961" w:type="dxa"/>
            <w:tcBorders>
              <w:top w:val="single" w:sz="6" w:space="0" w:color="000000"/>
              <w:left w:val="single" w:sz="6" w:space="0" w:color="000000"/>
              <w:bottom w:val="single" w:sz="6" w:space="0" w:color="000000"/>
            </w:tcBorders>
            <w:shd w:val="clear" w:color="auto" w:fill="auto"/>
          </w:tcPr>
          <w:p w14:paraId="650028F0" w14:textId="77777777" w:rsidR="003065A7" w:rsidRPr="003065A7" w:rsidRDefault="003065A7" w:rsidP="003065A7">
            <w:pPr>
              <w:suppressAutoHyphens/>
              <w:spacing w:after="0" w:line="240" w:lineRule="auto"/>
              <w:contextualSpacing/>
              <w:jc w:val="center"/>
              <w:rPr>
                <w:rFonts w:ascii="Times New Roman" w:eastAsia="Calibri" w:hAnsi="Times New Roman" w:cs="Times New Roman"/>
                <w:b/>
                <w:bCs/>
                <w:iCs/>
                <w:sz w:val="24"/>
                <w:szCs w:val="24"/>
                <w:lang w:eastAsia="zh-CN"/>
              </w:rPr>
            </w:pPr>
            <w:r w:rsidRPr="003065A7">
              <w:rPr>
                <w:rFonts w:ascii="Times New Roman" w:eastAsia="Calibri" w:hAnsi="Times New Roman" w:cs="Times New Roman"/>
                <w:b/>
                <w:bCs/>
                <w:iCs/>
                <w:sz w:val="24"/>
                <w:szCs w:val="24"/>
                <w:lang w:eastAsia="zh-CN"/>
              </w:rPr>
              <w:lastRenderedPageBreak/>
              <w:t>Tieslietu ministrija</w:t>
            </w:r>
          </w:p>
          <w:p w14:paraId="522F6CCF"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Calibri" w:hAnsi="Times New Roman" w:cs="Times New Roman"/>
                <w:bCs/>
                <w:iCs/>
                <w:sz w:val="24"/>
                <w:szCs w:val="24"/>
                <w:lang w:eastAsia="zh-CN"/>
              </w:rPr>
              <w:t>Vēršam uzmanību, ka Likumā jau ir pārejas noteikumu 27., 28. un 29.punkts, tādējādi lūdzam precizēt noteikumu 11.punktā paredzētās normas.</w:t>
            </w:r>
          </w:p>
          <w:p w14:paraId="006E1114" w14:textId="77777777" w:rsidR="003065A7" w:rsidRPr="003065A7" w:rsidRDefault="003065A7" w:rsidP="003065A7">
            <w:pPr>
              <w:suppressAutoHyphens/>
              <w:spacing w:after="0" w:line="240" w:lineRule="auto"/>
              <w:contextualSpacing/>
              <w:rPr>
                <w:rFonts w:ascii="Times New Roman" w:eastAsia="Calibri" w:hAnsi="Times New Roman" w:cs="Times New Roman"/>
                <w:b/>
                <w:bCs/>
                <w:iCs/>
                <w:sz w:val="24"/>
                <w:szCs w:val="24"/>
                <w:lang w:eastAsia="zh-CN"/>
              </w:rPr>
            </w:pPr>
          </w:p>
        </w:tc>
        <w:tc>
          <w:tcPr>
            <w:tcW w:w="2552" w:type="dxa"/>
            <w:tcBorders>
              <w:top w:val="single" w:sz="6" w:space="0" w:color="000000"/>
              <w:left w:val="single" w:sz="6" w:space="0" w:color="000000"/>
              <w:bottom w:val="single" w:sz="6" w:space="0" w:color="000000"/>
            </w:tcBorders>
            <w:shd w:val="clear" w:color="auto" w:fill="auto"/>
          </w:tcPr>
          <w:p w14:paraId="1991D182"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b/>
                <w:sz w:val="24"/>
                <w:szCs w:val="24"/>
                <w:lang w:eastAsia="lv-LV"/>
              </w:rPr>
              <w:t>Ņemts vērā</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0A1F2646" w14:textId="77777777" w:rsidR="003065A7" w:rsidRPr="003065A7" w:rsidRDefault="003065A7" w:rsidP="00FF530A">
            <w:pPr>
              <w:numPr>
                <w:ilvl w:val="0"/>
                <w:numId w:val="5"/>
              </w:numPr>
              <w:suppressAutoHyphens/>
              <w:spacing w:after="0" w:line="240" w:lineRule="auto"/>
              <w:ind w:left="23" w:hanging="23"/>
              <w:contextualSpacing/>
              <w:jc w:val="both"/>
              <w:rPr>
                <w:rFonts w:ascii="Calibri" w:eastAsia="Times New Roman" w:hAnsi="Calibri" w:cs="Calibri"/>
                <w:lang w:eastAsia="zh-CN"/>
              </w:rPr>
            </w:pPr>
            <w:r w:rsidRPr="003065A7">
              <w:rPr>
                <w:rFonts w:ascii="Times New Roman" w:eastAsia="Times New Roman" w:hAnsi="Times New Roman" w:cs="Times New Roman"/>
                <w:sz w:val="24"/>
                <w:szCs w:val="24"/>
                <w:lang w:eastAsia="zh-CN"/>
              </w:rPr>
              <w:t>Papildināt pārejas noteikumus ar 30., 31. un 32. punktu šādā redakcijā:</w:t>
            </w:r>
          </w:p>
          <w:p w14:paraId="680BF354"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“30. Grozījumi šā likuma 4. pantā attiecībā uz norādi, ka personai un bērnam Fizisko personu reģistrā statuss ir aktīvs, stājas spēkā vienlaikus ar Fizisko personu reģistra likumu.</w:t>
            </w:r>
          </w:p>
          <w:p w14:paraId="2D82BFEF"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 xml:space="preserve">31. Grozījumi šā likuma </w:t>
            </w:r>
            <w:hyperlink r:id="rId10" w:anchor="p4" w:history="1">
              <w:r w:rsidRPr="003065A7">
                <w:rPr>
                  <w:rFonts w:ascii="Times New Roman" w:eastAsia="Times New Roman" w:hAnsi="Times New Roman" w:cs="Times New Roman"/>
                  <w:color w:val="0000FF"/>
                  <w:sz w:val="24"/>
                  <w:szCs w:val="24"/>
                  <w:u w:val="single"/>
                  <w:lang w:eastAsia="zh-CN"/>
                </w:rPr>
                <w:t>6. panta</w:t>
              </w:r>
            </w:hyperlink>
            <w:r w:rsidRPr="003065A7">
              <w:rPr>
                <w:rFonts w:ascii="Times New Roman" w:eastAsia="Times New Roman" w:hAnsi="Times New Roman" w:cs="Times New Roman"/>
                <w:sz w:val="24"/>
                <w:szCs w:val="24"/>
                <w:lang w:eastAsia="zh-CN"/>
              </w:rPr>
              <w:t> otrās daļas 2. punktā un 8. panta otrajā daļā, 11. panta pirmās un otrās daļas jaunā redakcija, 13. panta 1.</w:t>
            </w:r>
            <w:r w:rsidRPr="003065A7">
              <w:rPr>
                <w:rFonts w:ascii="Times New Roman" w:eastAsia="Times New Roman" w:hAnsi="Times New Roman" w:cs="Times New Roman"/>
                <w:sz w:val="24"/>
                <w:szCs w:val="24"/>
                <w:vertAlign w:val="superscript"/>
                <w:lang w:eastAsia="zh-CN"/>
              </w:rPr>
              <w:t>1</w:t>
            </w:r>
            <w:r w:rsidRPr="003065A7">
              <w:rPr>
                <w:rFonts w:ascii="Times New Roman" w:eastAsia="Times New Roman" w:hAnsi="Times New Roman" w:cs="Times New Roman"/>
                <w:sz w:val="24"/>
                <w:szCs w:val="24"/>
                <w:lang w:eastAsia="zh-CN"/>
              </w:rPr>
              <w:t xml:space="preserve"> un piektā daļa, 16. panta otrās daļas 4. punkts un 20.panta septītā daļa stājas spēkā 2020. gada 1. jūlijā.</w:t>
            </w:r>
          </w:p>
          <w:p w14:paraId="0C0A10E3" w14:textId="77777777" w:rsidR="003065A7" w:rsidRPr="003065A7" w:rsidRDefault="003065A7" w:rsidP="003065A7">
            <w:pPr>
              <w:suppressAutoHyphens/>
              <w:spacing w:after="0" w:line="240" w:lineRule="auto"/>
              <w:jc w:val="both"/>
              <w:rPr>
                <w:rFonts w:ascii="Times New Roman" w:eastAsia="Times New Roman" w:hAnsi="Times New Roman" w:cs="Times New Roman"/>
                <w:color w:val="000000"/>
                <w:sz w:val="24"/>
                <w:szCs w:val="24"/>
                <w:lang w:eastAsia="zh-CN"/>
              </w:rPr>
            </w:pPr>
            <w:r w:rsidRPr="003065A7">
              <w:rPr>
                <w:rFonts w:ascii="Times New Roman" w:eastAsia="Times New Roman" w:hAnsi="Times New Roman" w:cs="Times New Roman"/>
                <w:sz w:val="24"/>
                <w:szCs w:val="24"/>
                <w:lang w:eastAsia="zh-CN"/>
              </w:rPr>
              <w:lastRenderedPageBreak/>
              <w:t>32. Šā likuma 6.</w:t>
            </w:r>
            <w:r w:rsidRPr="003065A7">
              <w:rPr>
                <w:rFonts w:ascii="Times New Roman" w:eastAsia="Times New Roman" w:hAnsi="Times New Roman" w:cs="Times New Roman"/>
                <w:sz w:val="24"/>
                <w:szCs w:val="24"/>
                <w:vertAlign w:val="superscript"/>
                <w:lang w:eastAsia="zh-CN"/>
              </w:rPr>
              <w:t xml:space="preserve"> </w:t>
            </w:r>
            <w:r w:rsidRPr="003065A7">
              <w:rPr>
                <w:rFonts w:ascii="Times New Roman" w:eastAsia="Times New Roman" w:hAnsi="Times New Roman" w:cs="Times New Roman"/>
                <w:sz w:val="24"/>
                <w:szCs w:val="24"/>
                <w:lang w:eastAsia="zh-CN"/>
              </w:rPr>
              <w:t>pantā minēto pabalstu par periodu no 2020. gada 1. janvāra šā panta 2.</w:t>
            </w:r>
            <w:r w:rsidRPr="003065A7">
              <w:rPr>
                <w:rFonts w:ascii="Times New Roman" w:eastAsia="Times New Roman" w:hAnsi="Times New Roman" w:cs="Times New Roman"/>
                <w:sz w:val="24"/>
                <w:szCs w:val="24"/>
                <w:vertAlign w:val="superscript"/>
                <w:lang w:eastAsia="zh-CN"/>
              </w:rPr>
              <w:t>1</w:t>
            </w:r>
            <w:r w:rsidRPr="003065A7">
              <w:rPr>
                <w:rFonts w:ascii="Times New Roman" w:eastAsia="Times New Roman" w:hAnsi="Times New Roman" w:cs="Times New Roman"/>
                <w:sz w:val="24"/>
                <w:szCs w:val="24"/>
                <w:lang w:eastAsia="zh-CN"/>
              </w:rPr>
              <w:t xml:space="preserve"> daļā minētajām personām Valsts sociālās apdrošināšanas aģentūra </w:t>
            </w:r>
            <w:r w:rsidRPr="003065A7">
              <w:rPr>
                <w:rFonts w:ascii="Times New Roman" w:eastAsia="Times New Roman" w:hAnsi="Times New Roman" w:cs="Times New Roman"/>
                <w:sz w:val="24"/>
                <w:szCs w:val="24"/>
                <w:shd w:val="clear" w:color="auto" w:fill="FFFFFF"/>
                <w:lang w:eastAsia="zh-CN"/>
              </w:rPr>
              <w:t>piešķir un izmaksā</w:t>
            </w:r>
            <w:r w:rsidRPr="003065A7">
              <w:rPr>
                <w:rFonts w:ascii="Times New Roman" w:eastAsia="Times New Roman" w:hAnsi="Times New Roman" w:cs="Times New Roman"/>
                <w:sz w:val="24"/>
                <w:szCs w:val="24"/>
                <w:lang w:eastAsia="zh-CN"/>
              </w:rPr>
              <w:t xml:space="preserve"> ne vēlāk kā līdz 2020. gada 1. jūlijam.”.</w:t>
            </w:r>
          </w:p>
        </w:tc>
      </w:tr>
      <w:tr w:rsidR="003065A7" w:rsidRPr="003065A7" w14:paraId="78608018" w14:textId="77777777" w:rsidTr="00967D2E">
        <w:tc>
          <w:tcPr>
            <w:tcW w:w="566" w:type="dxa"/>
            <w:tcBorders>
              <w:top w:val="single" w:sz="6" w:space="0" w:color="000000"/>
              <w:left w:val="single" w:sz="6" w:space="0" w:color="000000"/>
              <w:bottom w:val="single" w:sz="6" w:space="0" w:color="000000"/>
            </w:tcBorders>
            <w:shd w:val="clear" w:color="auto" w:fill="auto"/>
          </w:tcPr>
          <w:p w14:paraId="3F7992A6" w14:textId="140BAAC4" w:rsidR="003065A7" w:rsidRPr="003065A7" w:rsidRDefault="00C359ED" w:rsidP="003065A7">
            <w:pPr>
              <w:suppressAutoHyphens/>
              <w:snapToGrid w:val="0"/>
              <w:spacing w:after="0" w:line="240" w:lineRule="auto"/>
              <w:contextualSpacing/>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lastRenderedPageBreak/>
              <w:t>9</w:t>
            </w:r>
            <w:r w:rsidR="003065A7" w:rsidRPr="003065A7">
              <w:rPr>
                <w:rFonts w:ascii="Times New Roman" w:eastAsia="Times New Roman" w:hAnsi="Times New Roman" w:cs="Times New Roman"/>
                <w:color w:val="000000"/>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35FBC8A4" w14:textId="77777777" w:rsidR="003065A7" w:rsidRPr="003065A7" w:rsidRDefault="003065A7" w:rsidP="003065A7">
            <w:pPr>
              <w:numPr>
                <w:ilvl w:val="0"/>
                <w:numId w:val="4"/>
              </w:numPr>
              <w:suppressAutoHyphens/>
              <w:spacing w:after="0" w:line="240" w:lineRule="auto"/>
              <w:contextualSpacing/>
              <w:jc w:val="both"/>
              <w:rPr>
                <w:rFonts w:ascii="Calibri" w:eastAsia="Times New Roman" w:hAnsi="Calibri" w:cs="Calibri"/>
                <w:lang w:eastAsia="zh-CN"/>
              </w:rPr>
            </w:pPr>
            <w:r w:rsidRPr="003065A7">
              <w:rPr>
                <w:rFonts w:ascii="Times New Roman" w:eastAsia="Times New Roman" w:hAnsi="Times New Roman" w:cs="Times New Roman"/>
                <w:sz w:val="24"/>
                <w:szCs w:val="24"/>
                <w:lang w:eastAsia="zh-CN"/>
              </w:rPr>
              <w:t>Papildināt pārejas noteikumus ar 27., 28. un 29. punktu šādā redakcijā:</w:t>
            </w:r>
          </w:p>
          <w:p w14:paraId="174D095B"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“29. Šā likuma 6.</w:t>
            </w:r>
            <w:r w:rsidRPr="003065A7">
              <w:rPr>
                <w:rFonts w:ascii="Times New Roman" w:eastAsia="Times New Roman" w:hAnsi="Times New Roman" w:cs="Times New Roman"/>
                <w:sz w:val="24"/>
                <w:szCs w:val="24"/>
                <w:vertAlign w:val="superscript"/>
                <w:lang w:eastAsia="zh-CN"/>
              </w:rPr>
              <w:t xml:space="preserve"> </w:t>
            </w:r>
            <w:r w:rsidRPr="003065A7">
              <w:rPr>
                <w:rFonts w:ascii="Times New Roman" w:eastAsia="Times New Roman" w:hAnsi="Times New Roman" w:cs="Times New Roman"/>
                <w:sz w:val="24"/>
                <w:szCs w:val="24"/>
                <w:lang w:eastAsia="zh-CN"/>
              </w:rPr>
              <w:t>pantā minēto pabalstu par periodu no 2020. gada 1. janvāra šā panta 2.</w:t>
            </w:r>
            <w:r w:rsidRPr="003065A7">
              <w:rPr>
                <w:rFonts w:ascii="Times New Roman" w:eastAsia="Times New Roman" w:hAnsi="Times New Roman" w:cs="Times New Roman"/>
                <w:sz w:val="24"/>
                <w:szCs w:val="24"/>
                <w:vertAlign w:val="superscript"/>
                <w:lang w:eastAsia="zh-CN"/>
              </w:rPr>
              <w:t>1</w:t>
            </w:r>
            <w:r w:rsidRPr="003065A7">
              <w:rPr>
                <w:rFonts w:ascii="Times New Roman" w:eastAsia="Times New Roman" w:hAnsi="Times New Roman" w:cs="Times New Roman"/>
                <w:sz w:val="24"/>
                <w:szCs w:val="24"/>
                <w:lang w:eastAsia="zh-CN"/>
              </w:rPr>
              <w:t xml:space="preserve"> daļā minētajām personām Valsts sociālās apdrošināšanas aģentūra </w:t>
            </w:r>
            <w:r w:rsidRPr="003065A7">
              <w:rPr>
                <w:rFonts w:ascii="Times New Roman" w:eastAsia="Times New Roman" w:hAnsi="Times New Roman" w:cs="Times New Roman"/>
                <w:sz w:val="24"/>
                <w:szCs w:val="24"/>
                <w:shd w:val="clear" w:color="auto" w:fill="FFFFFF"/>
                <w:lang w:eastAsia="zh-CN"/>
              </w:rPr>
              <w:t>piešķir un izmaksā</w:t>
            </w:r>
            <w:r w:rsidRPr="003065A7">
              <w:rPr>
                <w:rFonts w:ascii="Times New Roman" w:eastAsia="Times New Roman" w:hAnsi="Times New Roman" w:cs="Times New Roman"/>
                <w:sz w:val="24"/>
                <w:szCs w:val="24"/>
                <w:lang w:eastAsia="zh-CN"/>
              </w:rPr>
              <w:t xml:space="preserve"> ne vēlāk kā līdz 2020. gada 1. jūlijam.”.</w:t>
            </w:r>
          </w:p>
        </w:tc>
        <w:tc>
          <w:tcPr>
            <w:tcW w:w="4961" w:type="dxa"/>
            <w:tcBorders>
              <w:top w:val="single" w:sz="6" w:space="0" w:color="000000"/>
              <w:left w:val="single" w:sz="6" w:space="0" w:color="000000"/>
              <w:bottom w:val="single" w:sz="6" w:space="0" w:color="000000"/>
            </w:tcBorders>
            <w:shd w:val="clear" w:color="auto" w:fill="auto"/>
          </w:tcPr>
          <w:p w14:paraId="016CB05E" w14:textId="77777777" w:rsidR="003065A7" w:rsidRPr="003065A7" w:rsidRDefault="003065A7" w:rsidP="003065A7">
            <w:pPr>
              <w:suppressAutoHyphens/>
              <w:spacing w:after="0" w:line="240" w:lineRule="auto"/>
              <w:contextualSpacing/>
              <w:jc w:val="center"/>
              <w:rPr>
                <w:rFonts w:ascii="Times New Roman" w:eastAsia="Calibri" w:hAnsi="Times New Roman" w:cs="Times New Roman"/>
                <w:b/>
                <w:bCs/>
                <w:iCs/>
                <w:sz w:val="24"/>
                <w:szCs w:val="24"/>
                <w:lang w:eastAsia="zh-CN"/>
              </w:rPr>
            </w:pPr>
            <w:r w:rsidRPr="003065A7">
              <w:rPr>
                <w:rFonts w:ascii="Times New Roman" w:eastAsia="Calibri" w:hAnsi="Times New Roman" w:cs="Times New Roman"/>
                <w:b/>
                <w:bCs/>
                <w:iCs/>
                <w:sz w:val="24"/>
                <w:szCs w:val="24"/>
                <w:lang w:eastAsia="zh-CN"/>
              </w:rPr>
              <w:t>Tieslietu ministrija</w:t>
            </w:r>
          </w:p>
          <w:p w14:paraId="41B6C47D"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Calibri" w:hAnsi="Times New Roman" w:cs="Times New Roman"/>
                <w:bCs/>
                <w:iCs/>
                <w:sz w:val="24"/>
                <w:szCs w:val="24"/>
                <w:lang w:eastAsia="zh-CN"/>
              </w:rPr>
              <w:t>Lūdzam tiesiskās noteiktības nolūkā precizēt projekta 11.punktā paredzēto pārejas noteikumu 29.punkta redakciju. Ja normas mērķis ir noteikt, ka tajā paredzētā pabalsta izmaksa uzsākama ne vēlāk kā līdz 2020. gada 1.jūlijam, lūdzam to attiecīgi norādīt normas redakcijā.</w:t>
            </w:r>
          </w:p>
        </w:tc>
        <w:tc>
          <w:tcPr>
            <w:tcW w:w="2552" w:type="dxa"/>
            <w:tcBorders>
              <w:top w:val="single" w:sz="6" w:space="0" w:color="000000"/>
              <w:left w:val="single" w:sz="6" w:space="0" w:color="000000"/>
              <w:bottom w:val="single" w:sz="6" w:space="0" w:color="000000"/>
            </w:tcBorders>
            <w:shd w:val="clear" w:color="auto" w:fill="auto"/>
          </w:tcPr>
          <w:p w14:paraId="1B9CCE0C"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b/>
                <w:sz w:val="24"/>
                <w:szCs w:val="24"/>
                <w:lang w:eastAsia="lv-LV"/>
              </w:rPr>
              <w:t>Ņemts vērā</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6999711B" w14:textId="77777777" w:rsidR="003065A7" w:rsidRPr="003065A7" w:rsidRDefault="003065A7" w:rsidP="00FF530A">
            <w:pPr>
              <w:numPr>
                <w:ilvl w:val="0"/>
                <w:numId w:val="2"/>
              </w:numPr>
              <w:suppressAutoHyphens/>
              <w:spacing w:after="0" w:line="240" w:lineRule="auto"/>
              <w:ind w:hanging="470"/>
              <w:contextualSpacing/>
              <w:jc w:val="both"/>
              <w:rPr>
                <w:rFonts w:ascii="Calibri" w:eastAsia="Times New Roman" w:hAnsi="Calibri" w:cs="Calibri"/>
                <w:lang w:eastAsia="zh-CN"/>
              </w:rPr>
            </w:pPr>
            <w:r w:rsidRPr="003065A7">
              <w:rPr>
                <w:rFonts w:ascii="Times New Roman" w:eastAsia="Times New Roman" w:hAnsi="Times New Roman" w:cs="Times New Roman"/>
                <w:sz w:val="24"/>
                <w:szCs w:val="24"/>
                <w:lang w:eastAsia="zh-CN"/>
              </w:rPr>
              <w:t>Papildināt pārejas noteikumus ar 30., 31. un 32. punktu šādā redakcijā:</w:t>
            </w:r>
          </w:p>
          <w:p w14:paraId="3E951557"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 xml:space="preserve">32. </w:t>
            </w:r>
            <w:bookmarkStart w:id="4" w:name="_Hlk14274496"/>
            <w:r w:rsidRPr="003065A7">
              <w:rPr>
                <w:rFonts w:ascii="Times New Roman" w:eastAsia="Times New Roman" w:hAnsi="Times New Roman" w:cs="Times New Roman"/>
                <w:sz w:val="24"/>
                <w:szCs w:val="24"/>
                <w:lang w:eastAsia="zh-CN"/>
              </w:rPr>
              <w:t>Šā likuma 6. pantā minētā pabalsta izmaksa šā panta 2.</w:t>
            </w:r>
            <w:r w:rsidRPr="003065A7">
              <w:rPr>
                <w:rFonts w:ascii="Times New Roman" w:eastAsia="Times New Roman" w:hAnsi="Times New Roman" w:cs="Times New Roman"/>
                <w:sz w:val="24"/>
                <w:szCs w:val="24"/>
                <w:vertAlign w:val="superscript"/>
                <w:lang w:eastAsia="zh-CN"/>
              </w:rPr>
              <w:t>1</w:t>
            </w:r>
            <w:r w:rsidRPr="003065A7">
              <w:rPr>
                <w:rFonts w:ascii="Times New Roman" w:eastAsia="Times New Roman" w:hAnsi="Times New Roman" w:cs="Times New Roman"/>
                <w:sz w:val="24"/>
                <w:szCs w:val="24"/>
                <w:lang w:eastAsia="zh-CN"/>
              </w:rPr>
              <w:t xml:space="preserve"> daļā minētajām personām uzsākama ne vēlāk kā līdz 2020.gada 1.jūlijam.”.</w:t>
            </w:r>
            <w:bookmarkEnd w:id="4"/>
          </w:p>
        </w:tc>
      </w:tr>
      <w:tr w:rsidR="003065A7" w:rsidRPr="003065A7" w14:paraId="6E52CB50" w14:textId="77777777" w:rsidTr="00967D2E">
        <w:tc>
          <w:tcPr>
            <w:tcW w:w="566" w:type="dxa"/>
            <w:tcBorders>
              <w:top w:val="single" w:sz="6" w:space="0" w:color="000000"/>
              <w:left w:val="single" w:sz="6" w:space="0" w:color="000000"/>
              <w:bottom w:val="single" w:sz="6" w:space="0" w:color="000000"/>
            </w:tcBorders>
            <w:shd w:val="clear" w:color="auto" w:fill="auto"/>
          </w:tcPr>
          <w:p w14:paraId="291F2297" w14:textId="49DF2707" w:rsidR="003065A7" w:rsidRPr="003065A7" w:rsidRDefault="00C359ED" w:rsidP="003065A7">
            <w:pPr>
              <w:suppressAutoHyphens/>
              <w:snapToGrid w:val="0"/>
              <w:spacing w:after="0" w:line="240" w:lineRule="auto"/>
              <w:contextualSpacing/>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10</w:t>
            </w:r>
            <w:r w:rsidR="003065A7" w:rsidRPr="003065A7">
              <w:rPr>
                <w:rFonts w:ascii="Times New Roman" w:eastAsia="Times New Roman" w:hAnsi="Times New Roman" w:cs="Times New Roman"/>
                <w:color w:val="000000"/>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2A7EB6BA" w14:textId="77777777" w:rsidR="003065A7" w:rsidRPr="003065A7" w:rsidRDefault="003065A7" w:rsidP="00FF530A">
            <w:pPr>
              <w:numPr>
                <w:ilvl w:val="0"/>
                <w:numId w:val="8"/>
              </w:numPr>
              <w:suppressAutoHyphens/>
              <w:spacing w:after="200" w:line="240" w:lineRule="auto"/>
              <w:ind w:left="35" w:hanging="35"/>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Papildināt pārejas noteikumus ar 30., 31. un 32. punktu šādā redakcijā:</w:t>
            </w:r>
          </w:p>
          <w:p w14:paraId="5A34B611" w14:textId="77777777" w:rsidR="003065A7" w:rsidRPr="003065A7" w:rsidRDefault="003065A7" w:rsidP="003065A7">
            <w:pPr>
              <w:suppressAutoHyphens/>
              <w:spacing w:after="200" w:line="240" w:lineRule="auto"/>
              <w:ind w:left="35"/>
              <w:contextualSpacing/>
              <w:jc w:val="both"/>
              <w:rPr>
                <w:rFonts w:ascii="Calibri" w:eastAsia="Times New Roman" w:hAnsi="Calibri" w:cs="Calibri"/>
                <w:lang w:eastAsia="zh-CN"/>
              </w:rPr>
            </w:pPr>
            <w:r w:rsidRPr="003065A7">
              <w:rPr>
                <w:rFonts w:ascii="Times New Roman" w:eastAsia="Times New Roman" w:hAnsi="Times New Roman" w:cs="Times New Roman"/>
                <w:sz w:val="24"/>
                <w:szCs w:val="24"/>
                <w:lang w:eastAsia="zh-CN"/>
              </w:rPr>
              <w:t xml:space="preserve">31. Grozījumi šā likuma </w:t>
            </w:r>
            <w:hyperlink r:id="rId11" w:anchor="p4" w:history="1">
              <w:r w:rsidRPr="003065A7">
                <w:rPr>
                  <w:rFonts w:ascii="Times New Roman" w:eastAsia="Times New Roman" w:hAnsi="Times New Roman" w:cs="Times New Roman"/>
                  <w:color w:val="0000FF"/>
                  <w:sz w:val="24"/>
                  <w:szCs w:val="24"/>
                  <w:u w:val="single"/>
                  <w:lang w:eastAsia="zh-CN"/>
                </w:rPr>
                <w:t>6. panta</w:t>
              </w:r>
            </w:hyperlink>
            <w:r w:rsidRPr="003065A7">
              <w:rPr>
                <w:rFonts w:ascii="Times New Roman" w:eastAsia="Times New Roman" w:hAnsi="Times New Roman" w:cs="Times New Roman"/>
                <w:sz w:val="24"/>
                <w:szCs w:val="24"/>
                <w:lang w:eastAsia="zh-CN"/>
              </w:rPr>
              <w:t> otrās daļas 2. punktā un 8. panta otrajā daļā, 11. panta pirmās un otrās daļas jaunā redakcija, 13. panta 1.</w:t>
            </w:r>
            <w:r w:rsidRPr="003065A7">
              <w:rPr>
                <w:rFonts w:ascii="Times New Roman" w:eastAsia="Times New Roman" w:hAnsi="Times New Roman" w:cs="Times New Roman"/>
                <w:sz w:val="24"/>
                <w:szCs w:val="24"/>
                <w:vertAlign w:val="superscript"/>
                <w:lang w:eastAsia="zh-CN"/>
              </w:rPr>
              <w:t>1</w:t>
            </w:r>
            <w:r w:rsidRPr="003065A7">
              <w:rPr>
                <w:rFonts w:ascii="Times New Roman" w:eastAsia="Times New Roman" w:hAnsi="Times New Roman" w:cs="Times New Roman"/>
                <w:sz w:val="24"/>
                <w:szCs w:val="24"/>
                <w:lang w:eastAsia="zh-CN"/>
              </w:rPr>
              <w:t xml:space="preserve"> un piektā daļa, 16. panta otrās daļas 4. punkts un 20.panta septītā daļa stājas spēkā 2020. gada 1. jūlijā</w:t>
            </w:r>
            <w:r w:rsidRPr="003065A7">
              <w:rPr>
                <w:rFonts w:ascii="Calibri" w:eastAsia="Times New Roman" w:hAnsi="Calibri" w:cs="Calibri"/>
                <w:lang w:eastAsia="zh-CN"/>
              </w:rPr>
              <w:t>.</w:t>
            </w:r>
          </w:p>
          <w:p w14:paraId="3339825E"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p>
          <w:p w14:paraId="404B21F8"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p>
        </w:tc>
        <w:tc>
          <w:tcPr>
            <w:tcW w:w="4961" w:type="dxa"/>
            <w:tcBorders>
              <w:top w:val="single" w:sz="6" w:space="0" w:color="000000"/>
              <w:left w:val="single" w:sz="6" w:space="0" w:color="000000"/>
              <w:bottom w:val="single" w:sz="6" w:space="0" w:color="000000"/>
            </w:tcBorders>
            <w:shd w:val="clear" w:color="auto" w:fill="auto"/>
          </w:tcPr>
          <w:p w14:paraId="1D630E6C" w14:textId="77777777" w:rsidR="003065A7" w:rsidRPr="003065A7" w:rsidRDefault="003065A7" w:rsidP="003065A7">
            <w:pPr>
              <w:suppressAutoHyphens/>
              <w:spacing w:after="0" w:line="240" w:lineRule="auto"/>
              <w:contextualSpacing/>
              <w:jc w:val="center"/>
              <w:rPr>
                <w:rFonts w:ascii="Times New Roman" w:eastAsia="Calibri" w:hAnsi="Times New Roman" w:cs="Times New Roman"/>
                <w:b/>
                <w:bCs/>
                <w:iCs/>
                <w:sz w:val="24"/>
                <w:szCs w:val="24"/>
                <w:lang w:eastAsia="zh-CN"/>
              </w:rPr>
            </w:pPr>
            <w:r w:rsidRPr="003065A7">
              <w:rPr>
                <w:rFonts w:ascii="Times New Roman" w:eastAsia="Calibri" w:hAnsi="Times New Roman" w:cs="Times New Roman"/>
                <w:b/>
                <w:bCs/>
                <w:iCs/>
                <w:sz w:val="24"/>
                <w:szCs w:val="24"/>
                <w:lang w:eastAsia="zh-CN"/>
              </w:rPr>
              <w:lastRenderedPageBreak/>
              <w:t>Tieslietu ministrija</w:t>
            </w:r>
          </w:p>
          <w:p w14:paraId="7C2D0B37" w14:textId="77777777" w:rsidR="003065A7" w:rsidRPr="003065A7" w:rsidRDefault="003065A7" w:rsidP="003065A7">
            <w:pPr>
              <w:suppressAutoHyphens/>
              <w:spacing w:after="0" w:line="240" w:lineRule="auto"/>
              <w:contextualSpacing/>
              <w:jc w:val="both"/>
              <w:rPr>
                <w:rFonts w:ascii="Times New Roman" w:eastAsia="Calibri" w:hAnsi="Times New Roman" w:cs="Times New Roman"/>
                <w:bCs/>
                <w:iCs/>
                <w:sz w:val="24"/>
                <w:szCs w:val="24"/>
                <w:lang w:eastAsia="zh-CN"/>
              </w:rPr>
            </w:pPr>
            <w:r w:rsidRPr="003065A7">
              <w:rPr>
                <w:rFonts w:ascii="Times New Roman" w:eastAsia="Calibri" w:hAnsi="Times New Roman" w:cs="Times New Roman"/>
                <w:bCs/>
                <w:iCs/>
                <w:sz w:val="24"/>
                <w:szCs w:val="24"/>
                <w:lang w:eastAsia="zh-CN"/>
              </w:rPr>
              <w:t>Tā kā projektā paredzētajā pārejas noteikumu 31.pantā norādītās normas ar grozījumiem jau ir spēkā esošajā likuma redakcijā, lūdzam tiesiskās skaidrības nolūkā precizēt šo normu, norādot, konkrēti kādi grozījumi stājas spēkā noteiktajā termiņā (piemēram, grozījumi par “6.panta otrās daļas 2.punkta trešā teikuma izslēgšanu” utt., vai norādīt, kādā jautājumā ir grozījumi; par piemēru skatīt projektā paredzēto 30.pārejas noteikumu punktu).</w:t>
            </w:r>
          </w:p>
        </w:tc>
        <w:tc>
          <w:tcPr>
            <w:tcW w:w="2552" w:type="dxa"/>
            <w:tcBorders>
              <w:top w:val="single" w:sz="6" w:space="0" w:color="000000"/>
              <w:left w:val="single" w:sz="6" w:space="0" w:color="000000"/>
              <w:bottom w:val="single" w:sz="6" w:space="0" w:color="000000"/>
            </w:tcBorders>
            <w:shd w:val="clear" w:color="auto" w:fill="auto"/>
          </w:tcPr>
          <w:p w14:paraId="67142FD8"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b/>
                <w:sz w:val="24"/>
                <w:szCs w:val="24"/>
                <w:lang w:eastAsia="lv-LV"/>
              </w:rPr>
            </w:pPr>
            <w:r w:rsidRPr="003065A7">
              <w:rPr>
                <w:rFonts w:ascii="Times New Roman" w:eastAsia="Times New Roman" w:hAnsi="Times New Roman" w:cs="Times New Roman"/>
                <w:b/>
                <w:sz w:val="24"/>
                <w:szCs w:val="24"/>
                <w:lang w:eastAsia="lv-LV"/>
              </w:rPr>
              <w:t>Ņemts vērā</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0C7C5CD8"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11. Papildināt pārejas noteikumus ar 30., 31. un 32. punktu šādā redakcijā:</w:t>
            </w:r>
          </w:p>
          <w:p w14:paraId="1A02891D"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31.</w:t>
            </w:r>
            <w:r w:rsidRPr="003065A7">
              <w:rPr>
                <w:rFonts w:ascii="Times New Roman" w:eastAsia="Times New Roman" w:hAnsi="Times New Roman" w:cs="Times New Roman"/>
                <w:sz w:val="28"/>
                <w:szCs w:val="28"/>
                <w:lang w:eastAsia="lv-LV"/>
              </w:rPr>
              <w:t xml:space="preserve"> </w:t>
            </w:r>
            <w:r w:rsidRPr="003065A7">
              <w:rPr>
                <w:rFonts w:ascii="Times New Roman" w:eastAsia="Times New Roman" w:hAnsi="Times New Roman" w:cs="Times New Roman"/>
                <w:sz w:val="24"/>
                <w:szCs w:val="24"/>
                <w:lang w:eastAsia="zh-CN"/>
              </w:rPr>
              <w:t xml:space="preserve">Grozījumi par šā likuma </w:t>
            </w:r>
            <w:hyperlink r:id="rId12" w:anchor="p4" w:history="1">
              <w:r w:rsidRPr="003065A7">
                <w:rPr>
                  <w:rFonts w:ascii="Times New Roman" w:eastAsia="Times New Roman" w:hAnsi="Times New Roman" w:cs="Times New Roman"/>
                  <w:color w:val="0000FF"/>
                  <w:sz w:val="24"/>
                  <w:szCs w:val="24"/>
                  <w:u w:val="single"/>
                  <w:lang w:eastAsia="zh-CN"/>
                </w:rPr>
                <w:t>6. panta</w:t>
              </w:r>
            </w:hyperlink>
            <w:r w:rsidRPr="003065A7">
              <w:rPr>
                <w:rFonts w:ascii="Times New Roman" w:eastAsia="Times New Roman" w:hAnsi="Times New Roman" w:cs="Times New Roman"/>
                <w:sz w:val="24"/>
                <w:szCs w:val="24"/>
                <w:lang w:eastAsia="zh-CN"/>
              </w:rPr>
              <w:t> otrās daļas 2. punkta trešā teikuma un 8. panta otrās daļas izslēgšanu, 11. panta pirmās un otrās daļas jauno redakciju, 13. panta papildināšanu ar 1.</w:t>
            </w:r>
            <w:r w:rsidRPr="003065A7">
              <w:rPr>
                <w:rFonts w:ascii="Times New Roman" w:eastAsia="Times New Roman" w:hAnsi="Times New Roman" w:cs="Times New Roman"/>
                <w:sz w:val="24"/>
                <w:szCs w:val="24"/>
                <w:vertAlign w:val="superscript"/>
                <w:lang w:eastAsia="zh-CN"/>
              </w:rPr>
              <w:t>1</w:t>
            </w:r>
            <w:r w:rsidRPr="003065A7">
              <w:rPr>
                <w:rFonts w:ascii="Times New Roman" w:eastAsia="Times New Roman" w:hAnsi="Times New Roman" w:cs="Times New Roman"/>
                <w:sz w:val="24"/>
                <w:szCs w:val="24"/>
                <w:lang w:eastAsia="zh-CN"/>
              </w:rPr>
              <w:t xml:space="preserve"> un piekto daļu, 16. panta otrās daļas papildināšanu ar 4. punktu un 20.panta papildināšanu ar </w:t>
            </w:r>
            <w:r w:rsidRPr="003065A7">
              <w:rPr>
                <w:rFonts w:ascii="Times New Roman" w:eastAsia="Times New Roman" w:hAnsi="Times New Roman" w:cs="Times New Roman"/>
                <w:sz w:val="24"/>
                <w:szCs w:val="24"/>
                <w:lang w:eastAsia="zh-CN"/>
              </w:rPr>
              <w:lastRenderedPageBreak/>
              <w:t>septīto daļu stājas spēkā 2020. gada 1. jūlijā.</w:t>
            </w:r>
          </w:p>
        </w:tc>
      </w:tr>
      <w:tr w:rsidR="003065A7" w:rsidRPr="003065A7" w14:paraId="5053EA1E" w14:textId="77777777" w:rsidTr="00967D2E">
        <w:tc>
          <w:tcPr>
            <w:tcW w:w="566" w:type="dxa"/>
            <w:tcBorders>
              <w:top w:val="single" w:sz="6" w:space="0" w:color="000000"/>
              <w:left w:val="single" w:sz="6" w:space="0" w:color="000000"/>
              <w:bottom w:val="single" w:sz="6" w:space="0" w:color="000000"/>
            </w:tcBorders>
            <w:shd w:val="clear" w:color="auto" w:fill="auto"/>
          </w:tcPr>
          <w:p w14:paraId="794EBB96" w14:textId="48186D6D" w:rsidR="003065A7" w:rsidRPr="003065A7" w:rsidRDefault="00C359ED" w:rsidP="003065A7">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11</w:t>
            </w:r>
            <w:r w:rsidR="003065A7" w:rsidRPr="003065A7">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5C7F6FB0" w14:textId="77777777" w:rsidR="003065A7" w:rsidRPr="003065A7" w:rsidRDefault="003065A7" w:rsidP="003065A7">
            <w:pPr>
              <w:suppressAutoHyphens/>
              <w:spacing w:after="0" w:line="240" w:lineRule="auto"/>
              <w:contextualSpacing/>
              <w:jc w:val="both"/>
              <w:rPr>
                <w:rFonts w:ascii="Calibri" w:eastAsia="Times New Roman" w:hAnsi="Calibri" w:cs="Calibri"/>
                <w:lang w:eastAsia="zh-CN"/>
              </w:rPr>
            </w:pPr>
            <w:r w:rsidRPr="003065A7">
              <w:rPr>
                <w:rFonts w:ascii="Times New Roman" w:eastAsia="Times New Roman" w:hAnsi="Times New Roman" w:cs="Times New Roman"/>
                <w:sz w:val="24"/>
                <w:szCs w:val="24"/>
                <w:lang w:eastAsia="zh-CN"/>
              </w:rPr>
              <w:t>Papildināt Likumprojekta anotāciju ar skaidrojumu</w:t>
            </w:r>
            <w:r w:rsidR="00FF530A">
              <w:rPr>
                <w:rFonts w:ascii="Times New Roman" w:eastAsia="Times New Roman" w:hAnsi="Times New Roman" w:cs="Times New Roman"/>
                <w:sz w:val="24"/>
                <w:szCs w:val="24"/>
                <w:lang w:eastAsia="zh-CN"/>
              </w:rPr>
              <w:t>.</w:t>
            </w:r>
          </w:p>
        </w:tc>
        <w:tc>
          <w:tcPr>
            <w:tcW w:w="4961" w:type="dxa"/>
            <w:tcBorders>
              <w:top w:val="single" w:sz="6" w:space="0" w:color="000000"/>
              <w:left w:val="single" w:sz="6" w:space="0" w:color="000000"/>
              <w:bottom w:val="single" w:sz="6" w:space="0" w:color="000000"/>
            </w:tcBorders>
            <w:shd w:val="clear" w:color="auto" w:fill="auto"/>
          </w:tcPr>
          <w:p w14:paraId="1FEC9911" w14:textId="77777777" w:rsidR="003065A7" w:rsidRPr="003065A7" w:rsidRDefault="003065A7" w:rsidP="003065A7">
            <w:pPr>
              <w:suppressAutoHyphens/>
              <w:spacing w:after="0" w:line="240" w:lineRule="auto"/>
              <w:contextualSpacing/>
              <w:jc w:val="center"/>
              <w:rPr>
                <w:rFonts w:ascii="Times New Roman" w:eastAsia="Calibri" w:hAnsi="Times New Roman" w:cs="Times New Roman"/>
                <w:b/>
                <w:bCs/>
                <w:iCs/>
                <w:sz w:val="24"/>
                <w:szCs w:val="24"/>
                <w:lang w:eastAsia="zh-CN"/>
              </w:rPr>
            </w:pPr>
            <w:r w:rsidRPr="003065A7">
              <w:rPr>
                <w:rFonts w:ascii="Times New Roman" w:eastAsia="Calibri" w:hAnsi="Times New Roman" w:cs="Times New Roman"/>
                <w:b/>
                <w:bCs/>
                <w:iCs/>
                <w:sz w:val="24"/>
                <w:szCs w:val="24"/>
                <w:lang w:eastAsia="zh-CN"/>
              </w:rPr>
              <w:t>Tieslietu ministrija</w:t>
            </w:r>
          </w:p>
          <w:p w14:paraId="52B8EAC1"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p>
          <w:p w14:paraId="1B12D631" w14:textId="77777777" w:rsidR="003065A7" w:rsidRPr="003065A7" w:rsidRDefault="003065A7" w:rsidP="003065A7">
            <w:pPr>
              <w:suppressAutoHyphens/>
              <w:spacing w:after="0" w:line="240" w:lineRule="auto"/>
              <w:contextualSpacing/>
              <w:jc w:val="both"/>
              <w:rPr>
                <w:rFonts w:ascii="Times New Roman" w:eastAsia="Calibri" w:hAnsi="Times New Roman" w:cs="Times New Roman"/>
                <w:bCs/>
                <w:iCs/>
                <w:sz w:val="24"/>
                <w:szCs w:val="24"/>
                <w:lang w:eastAsia="zh-CN"/>
              </w:rPr>
            </w:pPr>
            <w:r w:rsidRPr="003065A7">
              <w:rPr>
                <w:rFonts w:ascii="Times New Roman" w:eastAsia="Calibri" w:hAnsi="Times New Roman" w:cs="Times New Roman"/>
                <w:bCs/>
                <w:iCs/>
                <w:sz w:val="24"/>
                <w:szCs w:val="24"/>
                <w:lang w:eastAsia="zh-CN"/>
              </w:rPr>
              <w:t>Projekta anotācijas I sadaļas 2.punktā norādīts, ka persona varēs atteikties no pakalpojumiem, kuru piešķiršanai saskaņā ar projektā paredzēto regulējumu nebūs nepieciešama iesnieguma iesniegšana. Lūdzam papildināt minēto informāciju ar skaidrojumu, kādā kārtībā tas tiks īstenots.</w:t>
            </w:r>
          </w:p>
        </w:tc>
        <w:tc>
          <w:tcPr>
            <w:tcW w:w="2552" w:type="dxa"/>
            <w:tcBorders>
              <w:top w:val="single" w:sz="6" w:space="0" w:color="000000"/>
              <w:left w:val="single" w:sz="6" w:space="0" w:color="000000"/>
              <w:bottom w:val="single" w:sz="6" w:space="0" w:color="000000"/>
            </w:tcBorders>
            <w:shd w:val="clear" w:color="auto" w:fill="auto"/>
          </w:tcPr>
          <w:p w14:paraId="3CAFD4BE"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b/>
                <w:sz w:val="24"/>
                <w:szCs w:val="24"/>
                <w:lang w:eastAsia="lv-LV"/>
              </w:rPr>
            </w:pPr>
            <w:r w:rsidRPr="003065A7">
              <w:rPr>
                <w:rFonts w:ascii="Times New Roman" w:eastAsia="Times New Roman" w:hAnsi="Times New Roman" w:cs="Times New Roman"/>
                <w:b/>
                <w:sz w:val="24"/>
                <w:szCs w:val="24"/>
                <w:lang w:eastAsia="lv-LV"/>
              </w:rPr>
              <w:t>Ņemts vērā</w:t>
            </w:r>
          </w:p>
          <w:p w14:paraId="408146AE"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p>
          <w:p w14:paraId="3A8149E4"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lv-LV"/>
              </w:rPr>
              <w:t>Papildināts Likumprojekta I sadaļas 2.punkts.</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0CFC9103" w14:textId="77777777" w:rsidR="003065A7" w:rsidRPr="003065A7" w:rsidRDefault="003065A7" w:rsidP="003065A7">
            <w:pPr>
              <w:suppressAutoHyphens/>
              <w:spacing w:after="0" w:line="240" w:lineRule="auto"/>
              <w:contextualSpacing/>
              <w:jc w:val="both"/>
              <w:rPr>
                <w:rFonts w:ascii="Calibri" w:eastAsia="Times New Roman" w:hAnsi="Calibri" w:cs="Calibri"/>
                <w:lang w:eastAsia="zh-CN"/>
              </w:rPr>
            </w:pPr>
            <w:r w:rsidRPr="003065A7">
              <w:rPr>
                <w:rFonts w:ascii="Times New Roman" w:eastAsia="Times New Roman" w:hAnsi="Times New Roman" w:cs="Times New Roman"/>
                <w:sz w:val="24"/>
                <w:szCs w:val="24"/>
                <w:lang w:eastAsia="zh-CN"/>
              </w:rPr>
              <w:t>Skat. anotācijas I sadaļas 2.punktu</w:t>
            </w:r>
            <w:r w:rsidR="00FF530A">
              <w:rPr>
                <w:rFonts w:ascii="Times New Roman" w:eastAsia="Times New Roman" w:hAnsi="Times New Roman" w:cs="Times New Roman"/>
                <w:sz w:val="24"/>
                <w:szCs w:val="24"/>
                <w:lang w:eastAsia="zh-CN"/>
              </w:rPr>
              <w:t>.</w:t>
            </w:r>
          </w:p>
        </w:tc>
      </w:tr>
      <w:tr w:rsidR="003065A7" w:rsidRPr="003065A7" w14:paraId="6EE85BC2" w14:textId="77777777" w:rsidTr="00967D2E">
        <w:tc>
          <w:tcPr>
            <w:tcW w:w="566" w:type="dxa"/>
            <w:tcBorders>
              <w:top w:val="single" w:sz="6" w:space="0" w:color="000000"/>
              <w:left w:val="single" w:sz="6" w:space="0" w:color="000000"/>
              <w:bottom w:val="single" w:sz="6" w:space="0" w:color="000000"/>
            </w:tcBorders>
            <w:shd w:val="clear" w:color="auto" w:fill="auto"/>
          </w:tcPr>
          <w:p w14:paraId="3E496C6C" w14:textId="3EE852EA" w:rsidR="003065A7" w:rsidRPr="003065A7" w:rsidRDefault="003065A7" w:rsidP="003065A7">
            <w:pPr>
              <w:suppressAutoHyphens/>
              <w:snapToGrid w:val="0"/>
              <w:spacing w:after="0" w:line="240" w:lineRule="auto"/>
              <w:contextualSpacing/>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1</w:t>
            </w:r>
            <w:r w:rsidR="00C359ED">
              <w:rPr>
                <w:rFonts w:ascii="Times New Roman" w:eastAsia="Times New Roman" w:hAnsi="Times New Roman" w:cs="Times New Roman"/>
                <w:sz w:val="24"/>
                <w:szCs w:val="24"/>
                <w:lang w:eastAsia="zh-CN"/>
              </w:rPr>
              <w:t>2</w:t>
            </w:r>
            <w:r w:rsidRPr="003065A7">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21D137D0" w14:textId="77777777" w:rsidR="003065A7" w:rsidRPr="003065A7" w:rsidRDefault="003065A7" w:rsidP="003065A7">
            <w:pPr>
              <w:suppressAutoHyphens/>
              <w:spacing w:after="0" w:line="240" w:lineRule="auto"/>
              <w:contextualSpacing/>
              <w:jc w:val="both"/>
              <w:rPr>
                <w:rFonts w:ascii="Calibri" w:eastAsia="Times New Roman" w:hAnsi="Calibri" w:cs="Calibri"/>
                <w:lang w:eastAsia="zh-CN"/>
              </w:rPr>
            </w:pPr>
            <w:r w:rsidRPr="003065A7">
              <w:rPr>
                <w:rFonts w:ascii="Times New Roman" w:eastAsia="Times New Roman" w:hAnsi="Times New Roman" w:cs="Times New Roman"/>
                <w:sz w:val="24"/>
                <w:szCs w:val="24"/>
                <w:lang w:eastAsia="zh-CN"/>
              </w:rPr>
              <w:t>Precizēt Likumprojekta anotācij</w:t>
            </w:r>
            <w:r w:rsidR="00F20497">
              <w:rPr>
                <w:rFonts w:ascii="Times New Roman" w:eastAsia="Times New Roman" w:hAnsi="Times New Roman" w:cs="Times New Roman"/>
                <w:sz w:val="24"/>
                <w:szCs w:val="24"/>
                <w:lang w:eastAsia="zh-CN"/>
              </w:rPr>
              <w:t>as I sadaļas 2.punktu</w:t>
            </w:r>
          </w:p>
        </w:tc>
        <w:tc>
          <w:tcPr>
            <w:tcW w:w="4961" w:type="dxa"/>
            <w:tcBorders>
              <w:top w:val="single" w:sz="6" w:space="0" w:color="000000"/>
              <w:left w:val="single" w:sz="6" w:space="0" w:color="000000"/>
              <w:bottom w:val="single" w:sz="6" w:space="0" w:color="000000"/>
            </w:tcBorders>
            <w:shd w:val="clear" w:color="auto" w:fill="auto"/>
          </w:tcPr>
          <w:p w14:paraId="7256F276" w14:textId="77777777" w:rsidR="003065A7" w:rsidRPr="003065A7" w:rsidRDefault="003065A7" w:rsidP="003065A7">
            <w:pPr>
              <w:suppressAutoHyphens/>
              <w:spacing w:after="0" w:line="240" w:lineRule="auto"/>
              <w:contextualSpacing/>
              <w:jc w:val="center"/>
              <w:rPr>
                <w:rFonts w:ascii="Times New Roman" w:eastAsia="Calibri" w:hAnsi="Times New Roman" w:cs="Times New Roman"/>
                <w:b/>
                <w:bCs/>
                <w:iCs/>
                <w:sz w:val="24"/>
                <w:szCs w:val="24"/>
                <w:lang w:eastAsia="zh-CN"/>
              </w:rPr>
            </w:pPr>
            <w:r w:rsidRPr="003065A7">
              <w:rPr>
                <w:rFonts w:ascii="Times New Roman" w:eastAsia="Calibri" w:hAnsi="Times New Roman" w:cs="Times New Roman"/>
                <w:b/>
                <w:bCs/>
                <w:iCs/>
                <w:sz w:val="24"/>
                <w:szCs w:val="24"/>
                <w:lang w:eastAsia="zh-CN"/>
              </w:rPr>
              <w:t>Tieslietu ministrija</w:t>
            </w:r>
          </w:p>
          <w:p w14:paraId="0CA09926" w14:textId="77777777" w:rsidR="003065A7" w:rsidRPr="003065A7" w:rsidRDefault="003065A7" w:rsidP="003065A7">
            <w:pPr>
              <w:suppressAutoHyphens/>
              <w:spacing w:after="0" w:line="240" w:lineRule="auto"/>
              <w:contextualSpacing/>
              <w:jc w:val="both"/>
              <w:rPr>
                <w:rFonts w:ascii="Times New Roman" w:eastAsia="Calibri" w:hAnsi="Times New Roman" w:cs="Times New Roman"/>
                <w:b/>
                <w:bCs/>
                <w:iCs/>
                <w:sz w:val="24"/>
                <w:szCs w:val="24"/>
                <w:lang w:eastAsia="zh-CN"/>
              </w:rPr>
            </w:pPr>
            <w:r w:rsidRPr="003065A7">
              <w:rPr>
                <w:rFonts w:ascii="Times New Roman" w:eastAsia="Calibri" w:hAnsi="Times New Roman" w:cs="Times New Roman"/>
                <w:bCs/>
                <w:iCs/>
                <w:sz w:val="24"/>
                <w:szCs w:val="24"/>
                <w:lang w:eastAsia="zh-CN"/>
              </w:rPr>
              <w:t>Lūdzam projekta anotācijas kopsavilkumā un I sadaļas 2.punktā precizēt norādīto informāciju par projekta stāšanos spēkā 2010.gada 1.janvārī.</w:t>
            </w:r>
          </w:p>
        </w:tc>
        <w:tc>
          <w:tcPr>
            <w:tcW w:w="2552" w:type="dxa"/>
            <w:tcBorders>
              <w:top w:val="single" w:sz="6" w:space="0" w:color="000000"/>
              <w:left w:val="single" w:sz="6" w:space="0" w:color="000000"/>
              <w:bottom w:val="single" w:sz="6" w:space="0" w:color="000000"/>
            </w:tcBorders>
            <w:shd w:val="clear" w:color="auto" w:fill="auto"/>
          </w:tcPr>
          <w:p w14:paraId="081FF916" w14:textId="77777777" w:rsidR="003065A7" w:rsidRDefault="003065A7" w:rsidP="003065A7">
            <w:pPr>
              <w:suppressAutoHyphens/>
              <w:spacing w:after="0" w:line="240" w:lineRule="auto"/>
              <w:contextualSpacing/>
              <w:jc w:val="center"/>
              <w:rPr>
                <w:rFonts w:ascii="Times New Roman" w:eastAsia="Times New Roman" w:hAnsi="Times New Roman" w:cs="Times New Roman"/>
                <w:b/>
                <w:sz w:val="24"/>
                <w:szCs w:val="24"/>
                <w:lang w:eastAsia="lv-LV"/>
              </w:rPr>
            </w:pPr>
            <w:r w:rsidRPr="003065A7">
              <w:rPr>
                <w:rFonts w:ascii="Times New Roman" w:eastAsia="Times New Roman" w:hAnsi="Times New Roman" w:cs="Times New Roman"/>
                <w:b/>
                <w:sz w:val="24"/>
                <w:szCs w:val="24"/>
                <w:lang w:eastAsia="lv-LV"/>
              </w:rPr>
              <w:t>Ņemts vērā</w:t>
            </w:r>
          </w:p>
          <w:p w14:paraId="4DA36FE6" w14:textId="77777777" w:rsidR="00FF530A" w:rsidRPr="003065A7" w:rsidRDefault="00FF530A"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FF530A">
              <w:rPr>
                <w:rFonts w:ascii="Times New Roman" w:eastAsia="Times New Roman" w:hAnsi="Times New Roman" w:cs="Times New Roman"/>
                <w:sz w:val="24"/>
                <w:szCs w:val="24"/>
                <w:lang w:eastAsia="zh-CN"/>
              </w:rPr>
              <w:t>Precizēt</w:t>
            </w:r>
            <w:r>
              <w:rPr>
                <w:rFonts w:ascii="Times New Roman" w:eastAsia="Times New Roman" w:hAnsi="Times New Roman" w:cs="Times New Roman"/>
                <w:sz w:val="24"/>
                <w:szCs w:val="24"/>
                <w:lang w:eastAsia="zh-CN"/>
              </w:rPr>
              <w:t>s</w:t>
            </w:r>
            <w:r w:rsidRPr="00FF530A">
              <w:rPr>
                <w:rFonts w:ascii="Times New Roman" w:eastAsia="Times New Roman" w:hAnsi="Times New Roman" w:cs="Times New Roman"/>
                <w:sz w:val="24"/>
                <w:szCs w:val="24"/>
                <w:lang w:eastAsia="zh-CN"/>
              </w:rPr>
              <w:t xml:space="preserve"> Likumprojekta anotācijas I sadaļas 2.punkt</w:t>
            </w:r>
            <w:r>
              <w:rPr>
                <w:rFonts w:ascii="Times New Roman" w:eastAsia="Times New Roman" w:hAnsi="Times New Roman" w:cs="Times New Roman"/>
                <w:sz w:val="24"/>
                <w:szCs w:val="24"/>
                <w:lang w:eastAsia="zh-CN"/>
              </w:rPr>
              <w:t>s</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12089928" w14:textId="77777777" w:rsidR="003065A7" w:rsidRPr="003065A7" w:rsidRDefault="003065A7" w:rsidP="003065A7">
            <w:pPr>
              <w:suppressAutoHyphens/>
              <w:spacing w:after="0" w:line="240" w:lineRule="auto"/>
              <w:contextualSpacing/>
              <w:jc w:val="both"/>
              <w:rPr>
                <w:rFonts w:ascii="Calibri" w:eastAsia="Times New Roman" w:hAnsi="Calibri" w:cs="Calibri"/>
                <w:lang w:eastAsia="zh-CN"/>
              </w:rPr>
            </w:pPr>
            <w:r w:rsidRPr="003065A7">
              <w:rPr>
                <w:rFonts w:ascii="Times New Roman" w:eastAsia="Times New Roman" w:hAnsi="Times New Roman" w:cs="Times New Roman"/>
                <w:sz w:val="24"/>
                <w:szCs w:val="24"/>
                <w:lang w:eastAsia="zh-CN"/>
              </w:rPr>
              <w:t>Skat. anotācijas I sadaļas 2.punktu</w:t>
            </w:r>
          </w:p>
        </w:tc>
      </w:tr>
      <w:tr w:rsidR="003065A7" w:rsidRPr="003065A7" w14:paraId="74CD2379" w14:textId="77777777" w:rsidTr="00967D2E">
        <w:tc>
          <w:tcPr>
            <w:tcW w:w="566" w:type="dxa"/>
            <w:tcBorders>
              <w:top w:val="single" w:sz="6" w:space="0" w:color="000000"/>
              <w:left w:val="single" w:sz="6" w:space="0" w:color="000000"/>
              <w:bottom w:val="single" w:sz="6" w:space="0" w:color="000000"/>
            </w:tcBorders>
            <w:shd w:val="clear" w:color="auto" w:fill="auto"/>
          </w:tcPr>
          <w:p w14:paraId="63152593" w14:textId="2DC84B94" w:rsidR="003065A7" w:rsidRPr="003065A7" w:rsidRDefault="003065A7" w:rsidP="003065A7">
            <w:pPr>
              <w:suppressAutoHyphens/>
              <w:snapToGrid w:val="0"/>
              <w:spacing w:after="0" w:line="240" w:lineRule="auto"/>
              <w:contextualSpacing/>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1</w:t>
            </w:r>
            <w:r w:rsidR="00C359ED">
              <w:rPr>
                <w:rFonts w:ascii="Times New Roman" w:eastAsia="Times New Roman" w:hAnsi="Times New Roman" w:cs="Times New Roman"/>
                <w:sz w:val="24"/>
                <w:szCs w:val="24"/>
                <w:lang w:eastAsia="zh-CN"/>
              </w:rPr>
              <w:t>3</w:t>
            </w:r>
            <w:r w:rsidRPr="003065A7">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3D4F5B3C" w14:textId="77777777" w:rsidR="003065A7" w:rsidRPr="003065A7" w:rsidRDefault="003065A7" w:rsidP="003065A7">
            <w:pPr>
              <w:suppressAutoHyphens/>
              <w:spacing w:after="0" w:line="240" w:lineRule="auto"/>
              <w:contextualSpacing/>
              <w:jc w:val="both"/>
              <w:rPr>
                <w:rFonts w:ascii="Calibri" w:eastAsia="Times New Roman" w:hAnsi="Calibri" w:cs="Calibri"/>
                <w:lang w:eastAsia="zh-CN"/>
              </w:rPr>
            </w:pPr>
            <w:r w:rsidRPr="003065A7">
              <w:rPr>
                <w:rFonts w:ascii="Times New Roman" w:eastAsia="Times New Roman" w:hAnsi="Times New Roman" w:cs="Times New Roman"/>
                <w:sz w:val="24"/>
                <w:szCs w:val="24"/>
                <w:lang w:eastAsia="zh-CN"/>
              </w:rPr>
              <w:t>Priekšlikums</w:t>
            </w:r>
            <w:r w:rsidR="00FF530A">
              <w:rPr>
                <w:rFonts w:ascii="Times New Roman" w:eastAsia="Times New Roman" w:hAnsi="Times New Roman" w:cs="Times New Roman"/>
                <w:sz w:val="24"/>
                <w:szCs w:val="24"/>
                <w:lang w:eastAsia="zh-CN"/>
              </w:rPr>
              <w:t>.</w:t>
            </w:r>
          </w:p>
          <w:p w14:paraId="286BD6AE" w14:textId="77777777" w:rsidR="003065A7" w:rsidRPr="003065A7" w:rsidRDefault="003065A7" w:rsidP="003065A7">
            <w:pPr>
              <w:suppressAutoHyphens/>
              <w:spacing w:after="0" w:line="240" w:lineRule="auto"/>
              <w:jc w:val="both"/>
              <w:rPr>
                <w:rFonts w:ascii="Times New Roman" w:eastAsia="Times New Roman" w:hAnsi="Times New Roman" w:cs="Times New Roman"/>
                <w:color w:val="000000"/>
                <w:sz w:val="24"/>
                <w:szCs w:val="24"/>
                <w:lang w:eastAsia="zh-CN"/>
              </w:rPr>
            </w:pPr>
            <w:r w:rsidRPr="003065A7">
              <w:rPr>
                <w:rFonts w:ascii="Times New Roman" w:eastAsia="Times New Roman" w:hAnsi="Times New Roman" w:cs="Times New Roman"/>
                <w:sz w:val="24"/>
                <w:szCs w:val="24"/>
                <w:lang w:eastAsia="zh-CN"/>
              </w:rPr>
              <w:t>10. 20.pantā:</w:t>
            </w:r>
          </w:p>
          <w:p w14:paraId="4C17886F"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papildināt pantu ar septīto daļu šādā redakcijā:</w:t>
            </w:r>
          </w:p>
          <w:p w14:paraId="3DD9DF25"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"(7) Ieslodzījumu vietu pārvalde sniedz Valsts sociālās apdrošināšanas aģentūrai informāciju par šā panta pirmās daļas 1.punktā minētajām personām, kuras atrodas ieslodzījumu vietā, un par bērniem, kuri atrodas ieslodzījumu vietā kopā ar vecāku.".</w:t>
            </w:r>
          </w:p>
        </w:tc>
        <w:tc>
          <w:tcPr>
            <w:tcW w:w="4961" w:type="dxa"/>
            <w:tcBorders>
              <w:top w:val="single" w:sz="6" w:space="0" w:color="000000"/>
              <w:left w:val="single" w:sz="6" w:space="0" w:color="000000"/>
              <w:bottom w:val="single" w:sz="6" w:space="0" w:color="000000"/>
            </w:tcBorders>
            <w:shd w:val="clear" w:color="auto" w:fill="auto"/>
          </w:tcPr>
          <w:p w14:paraId="6A525998" w14:textId="77777777" w:rsidR="003065A7" w:rsidRPr="003065A7" w:rsidRDefault="003065A7" w:rsidP="003065A7">
            <w:pPr>
              <w:suppressAutoHyphens/>
              <w:spacing w:after="0" w:line="240" w:lineRule="auto"/>
              <w:contextualSpacing/>
              <w:jc w:val="center"/>
              <w:rPr>
                <w:rFonts w:ascii="Times New Roman" w:eastAsia="Calibri" w:hAnsi="Times New Roman" w:cs="Times New Roman"/>
                <w:b/>
                <w:bCs/>
                <w:iCs/>
                <w:sz w:val="24"/>
                <w:szCs w:val="24"/>
                <w:lang w:eastAsia="zh-CN"/>
              </w:rPr>
            </w:pPr>
            <w:r w:rsidRPr="003065A7">
              <w:rPr>
                <w:rFonts w:ascii="Times New Roman" w:eastAsia="Calibri" w:hAnsi="Times New Roman" w:cs="Times New Roman"/>
                <w:b/>
                <w:bCs/>
                <w:iCs/>
                <w:sz w:val="24"/>
                <w:szCs w:val="24"/>
                <w:lang w:eastAsia="zh-CN"/>
              </w:rPr>
              <w:t>Tieslietu ministrija</w:t>
            </w:r>
          </w:p>
          <w:p w14:paraId="7443FD2C"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Calibri" w:hAnsi="Times New Roman" w:cs="Times New Roman"/>
                <w:bCs/>
                <w:iCs/>
                <w:sz w:val="24"/>
                <w:szCs w:val="24"/>
                <w:lang w:eastAsia="zh-CN"/>
              </w:rPr>
              <w:t>Ievērojot Latvijas Sodu izpildes kodeksa 77.panta piekto daļu un Apcietinājumā turēšanas kārtības likuma 16.pantu, lūdzam precizēt projekta 10.pantu, proti, Valsts sociālo pabalstu likuma 20.panta septīto daļu izteikt atbilstoši Latvijas Sodu izpildes kodeksa un Apcietinājuma turēšanas kārtības likuma juridiskajai terminoloģijai, jo saskaņā ar minētajiem normatīvajiem aktiem bērns ieslodzījuma vietā var atrasties kopā ar māti.</w:t>
            </w:r>
          </w:p>
          <w:p w14:paraId="6F5482D5" w14:textId="77777777" w:rsidR="003065A7" w:rsidRPr="003065A7" w:rsidRDefault="003065A7" w:rsidP="003065A7">
            <w:pPr>
              <w:suppressAutoHyphens/>
              <w:spacing w:after="0" w:line="240" w:lineRule="auto"/>
              <w:contextualSpacing/>
              <w:jc w:val="both"/>
              <w:rPr>
                <w:rFonts w:ascii="Times New Roman" w:eastAsia="Calibri" w:hAnsi="Times New Roman" w:cs="Times New Roman"/>
                <w:bCs/>
                <w:iCs/>
                <w:sz w:val="24"/>
                <w:szCs w:val="24"/>
                <w:lang w:eastAsia="zh-CN"/>
              </w:rPr>
            </w:pPr>
          </w:p>
          <w:p w14:paraId="182C1D58" w14:textId="77777777" w:rsidR="003065A7" w:rsidRPr="003065A7" w:rsidRDefault="003065A7" w:rsidP="003065A7">
            <w:pPr>
              <w:suppressAutoHyphens/>
              <w:spacing w:after="0" w:line="240" w:lineRule="auto"/>
              <w:jc w:val="center"/>
              <w:rPr>
                <w:rFonts w:ascii="Times New Roman" w:eastAsia="Calibri" w:hAnsi="Times New Roman" w:cs="Times New Roman"/>
                <w:sz w:val="24"/>
                <w:szCs w:val="24"/>
                <w:lang w:eastAsia="zh-CN"/>
              </w:rPr>
            </w:pPr>
          </w:p>
        </w:tc>
        <w:tc>
          <w:tcPr>
            <w:tcW w:w="2552" w:type="dxa"/>
            <w:tcBorders>
              <w:top w:val="single" w:sz="6" w:space="0" w:color="000000"/>
              <w:left w:val="single" w:sz="6" w:space="0" w:color="000000"/>
              <w:bottom w:val="single" w:sz="6" w:space="0" w:color="000000"/>
            </w:tcBorders>
            <w:shd w:val="clear" w:color="auto" w:fill="auto"/>
          </w:tcPr>
          <w:p w14:paraId="6F6E6519"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b/>
                <w:sz w:val="24"/>
                <w:szCs w:val="24"/>
                <w:lang w:eastAsia="lv-LV"/>
              </w:rPr>
              <w:t>Ņemts vērā</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79296FC2"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10. 20.pantā:</w:t>
            </w:r>
          </w:p>
          <w:p w14:paraId="45B15319"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papildināt pantu ar septīto daļu šādā redakcijā:</w:t>
            </w:r>
          </w:p>
          <w:p w14:paraId="3ECDB608" w14:textId="77777777" w:rsidR="003065A7" w:rsidRPr="003065A7" w:rsidRDefault="003065A7" w:rsidP="003065A7">
            <w:pPr>
              <w:suppressAutoHyphens/>
              <w:spacing w:after="0" w:line="240" w:lineRule="auto"/>
              <w:jc w:val="both"/>
              <w:rPr>
                <w:rFonts w:ascii="Times New Roman" w:eastAsia="Times New Roman" w:hAnsi="Times New Roman" w:cs="Times New Roman"/>
                <w:i/>
                <w:sz w:val="24"/>
                <w:szCs w:val="24"/>
                <w:lang w:eastAsia="zh-CN"/>
              </w:rPr>
            </w:pPr>
            <w:r w:rsidRPr="003065A7">
              <w:rPr>
                <w:rFonts w:ascii="Times New Roman" w:eastAsia="Times New Roman" w:hAnsi="Times New Roman" w:cs="Times New Roman"/>
                <w:sz w:val="24"/>
                <w:szCs w:val="24"/>
                <w:lang w:eastAsia="zh-CN"/>
              </w:rPr>
              <w:t>"(7) Ieslodzījumu vietu pārvalde sniedz Valsts sociālās apdrošināšanas aģentūrai informāciju par šā panta pirmās daļas 1.punktā minētajām personām, kuras atrodas ieslodzījumu vietā, un par bērniem, kuri atrodas ieslodzījumu vietā kopā ar māti.".</w:t>
            </w:r>
          </w:p>
        </w:tc>
      </w:tr>
      <w:tr w:rsidR="003065A7" w:rsidRPr="003065A7" w14:paraId="724DD2ED" w14:textId="77777777" w:rsidTr="00967D2E">
        <w:tc>
          <w:tcPr>
            <w:tcW w:w="566" w:type="dxa"/>
            <w:tcBorders>
              <w:top w:val="single" w:sz="6" w:space="0" w:color="000000"/>
              <w:left w:val="single" w:sz="6" w:space="0" w:color="000000"/>
              <w:bottom w:val="single" w:sz="6" w:space="0" w:color="000000"/>
            </w:tcBorders>
            <w:shd w:val="clear" w:color="auto" w:fill="auto"/>
          </w:tcPr>
          <w:p w14:paraId="7CD6DF9A" w14:textId="6BC6B0D0" w:rsidR="003065A7" w:rsidRPr="003065A7" w:rsidRDefault="00E03B3F" w:rsidP="003065A7">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w:t>
            </w:r>
            <w:r w:rsidR="00C359ED">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5A4D0085" w14:textId="77777777" w:rsidR="003065A7" w:rsidRPr="003065A7" w:rsidRDefault="003065A7" w:rsidP="003065A7">
            <w:pPr>
              <w:numPr>
                <w:ilvl w:val="0"/>
                <w:numId w:val="3"/>
              </w:numPr>
              <w:suppressAutoHyphens/>
              <w:spacing w:after="200" w:line="240" w:lineRule="auto"/>
              <w:ind w:right="183"/>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4. pantā:</w:t>
            </w:r>
          </w:p>
          <w:p w14:paraId="5719C59B" w14:textId="77777777" w:rsidR="003065A7" w:rsidRPr="003065A7" w:rsidRDefault="003065A7" w:rsidP="003065A7">
            <w:pPr>
              <w:suppressAutoHyphens/>
              <w:spacing w:after="200" w:line="240" w:lineRule="auto"/>
              <w:ind w:left="35" w:right="183"/>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papildināt pantu ar 1.</w:t>
            </w:r>
            <w:r w:rsidRPr="003065A7">
              <w:rPr>
                <w:rFonts w:ascii="Times New Roman" w:eastAsia="Times New Roman" w:hAnsi="Times New Roman" w:cs="Times New Roman"/>
                <w:sz w:val="24"/>
                <w:szCs w:val="24"/>
                <w:vertAlign w:val="superscript"/>
                <w:lang w:eastAsia="zh-CN"/>
              </w:rPr>
              <w:t>1</w:t>
            </w:r>
            <w:r w:rsidRPr="003065A7">
              <w:rPr>
                <w:rFonts w:ascii="Times New Roman" w:eastAsia="Times New Roman" w:hAnsi="Times New Roman" w:cs="Times New Roman"/>
                <w:sz w:val="24"/>
                <w:szCs w:val="24"/>
                <w:lang w:eastAsia="zh-CN"/>
              </w:rPr>
              <w:t xml:space="preserve"> daļu šādā redakcijā:</w:t>
            </w:r>
          </w:p>
          <w:p w14:paraId="12BEBC9A" w14:textId="77777777" w:rsidR="003065A7" w:rsidRPr="003065A7" w:rsidRDefault="003065A7" w:rsidP="003065A7">
            <w:pPr>
              <w:suppressAutoHyphens/>
              <w:spacing w:after="200" w:line="240" w:lineRule="auto"/>
              <w:ind w:left="35" w:right="183"/>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“(1</w:t>
            </w:r>
            <w:r w:rsidRPr="003065A7">
              <w:rPr>
                <w:rFonts w:ascii="Times New Roman" w:eastAsia="Times New Roman" w:hAnsi="Times New Roman" w:cs="Times New Roman"/>
                <w:sz w:val="24"/>
                <w:szCs w:val="24"/>
                <w:vertAlign w:val="superscript"/>
                <w:lang w:eastAsia="zh-CN"/>
              </w:rPr>
              <w:t>1</w:t>
            </w:r>
            <w:r w:rsidRPr="003065A7">
              <w:rPr>
                <w:rFonts w:ascii="Times New Roman" w:eastAsia="Times New Roman" w:hAnsi="Times New Roman" w:cs="Times New Roman"/>
                <w:sz w:val="24"/>
                <w:szCs w:val="24"/>
                <w:lang w:eastAsia="zh-CN"/>
              </w:rPr>
              <w:t>) Pastāvīgā dzīvesvieta ir vieta, kurā persona faktiski dzīvo un kurā atrodas tās parasto interešu centrs. Pēc Valsts sociālās apdrošināšanas aģentūras pieprasījuma personai ir pienākums pierādīt savu pastāvīgo dzīvi Latvijā un Latviju kā parasto interešu centru, iesniedzot pierādījumus, kas apstiprina šos faktus.”.</w:t>
            </w:r>
          </w:p>
        </w:tc>
        <w:tc>
          <w:tcPr>
            <w:tcW w:w="4961" w:type="dxa"/>
            <w:tcBorders>
              <w:top w:val="single" w:sz="6" w:space="0" w:color="000000"/>
              <w:left w:val="single" w:sz="6" w:space="0" w:color="000000"/>
              <w:bottom w:val="single" w:sz="6" w:space="0" w:color="000000"/>
            </w:tcBorders>
            <w:shd w:val="clear" w:color="auto" w:fill="auto"/>
          </w:tcPr>
          <w:p w14:paraId="3A562C00" w14:textId="77777777" w:rsidR="003065A7" w:rsidRPr="003065A7" w:rsidRDefault="003065A7" w:rsidP="003065A7">
            <w:pPr>
              <w:suppressAutoHyphens/>
              <w:spacing w:after="0" w:line="240" w:lineRule="auto"/>
              <w:contextualSpacing/>
              <w:jc w:val="center"/>
              <w:rPr>
                <w:rFonts w:ascii="Times New Roman" w:eastAsia="Calibri" w:hAnsi="Times New Roman" w:cs="Times New Roman"/>
                <w:b/>
                <w:bCs/>
                <w:iCs/>
                <w:sz w:val="24"/>
                <w:szCs w:val="24"/>
                <w:lang w:eastAsia="zh-CN"/>
              </w:rPr>
            </w:pPr>
            <w:r w:rsidRPr="003065A7">
              <w:rPr>
                <w:rFonts w:ascii="Times New Roman" w:eastAsia="Calibri" w:hAnsi="Times New Roman" w:cs="Times New Roman"/>
                <w:b/>
                <w:bCs/>
                <w:iCs/>
                <w:sz w:val="24"/>
                <w:szCs w:val="24"/>
                <w:lang w:eastAsia="zh-CN"/>
              </w:rPr>
              <w:t>Tieslietu ministrija (12.08.2019.)</w:t>
            </w:r>
          </w:p>
          <w:p w14:paraId="16E2BD7D" w14:textId="77777777" w:rsidR="003065A7" w:rsidRPr="003065A7" w:rsidRDefault="003065A7" w:rsidP="003065A7">
            <w:pPr>
              <w:suppressAutoHyphens/>
              <w:spacing w:after="0" w:line="240" w:lineRule="auto"/>
              <w:contextualSpacing/>
              <w:jc w:val="both"/>
              <w:rPr>
                <w:rFonts w:ascii="Times New Roman" w:eastAsia="Calibri" w:hAnsi="Times New Roman" w:cs="Times New Roman"/>
                <w:bCs/>
                <w:iCs/>
                <w:sz w:val="24"/>
                <w:szCs w:val="24"/>
                <w:lang w:eastAsia="zh-CN"/>
              </w:rPr>
            </w:pPr>
            <w:r w:rsidRPr="003065A7">
              <w:rPr>
                <w:rFonts w:ascii="Times New Roman" w:eastAsia="Calibri" w:hAnsi="Times New Roman" w:cs="Times New Roman"/>
                <w:bCs/>
                <w:iCs/>
                <w:sz w:val="24"/>
                <w:szCs w:val="24"/>
                <w:lang w:eastAsia="zh-CN"/>
              </w:rPr>
              <w:t xml:space="preserve">Tieslietu ministrijas vērtējumā joprojām nav ņemts vērā Tieslietu ministrijas iebildums, jo projekta 2.pantā paredzētais regulējums joprojām uzliek pārāk plašu un nekonkrētu pienākumu privātpersonai, un tas neatbilst Administratīvā procesa likumam. Vēlreiz uzsveram, ka Administratīvā procesa likuma 59.panta otrā daļa paredz šādu informācijas iegūšanu administratīvajā procesā – iegūstot informāciju, iestāde var izmantot visas tiesiskās metodes, arī iegūt informāciju no administratīvā procesa dalībniekiem, citām institūcijām, kā arī liecinieku, ekspertu, apskates, dokumentu un cita veida pierādījumu palīdzību. Ja iestādei nepieciešamā informācija ir nevis administratīvā procesa dalībnieku, bet gan citas institūcijas rīcībā, iestāde to iegūst pati, nevis pieprasa no administratīvā procesa dalībniekiem. Šādu pašu iestādes pienākumu paredz arī Valsts pārvaldes iekārtas likuma 10.panta astotā daļa. Atkārtoti norādām, ka ievērojot minēto, VSAA ir tiesības pieprasīt informāciju no personas par tās pastāvīgo dzīvesvietu, taču tikai gadījumos, ja šāda informācija nav citu iestāžu rīcībā, bet gan personas pašas rīcībā (privāta informācija), vai arī personas gribas un vērtējuma noskaidrošanai. Jebkurā gadījumā vispārīgs pienākums personai pašai pierādīt pastāvīgo dzīvesvietu nav pieņemams no administratīvā procesa aspekta. Normā var noteikt pienākumu iesniegt konkrētu informāciju, kas nav un nevar būt iestāžu rīcībā. </w:t>
            </w:r>
            <w:r w:rsidRPr="003065A7">
              <w:rPr>
                <w:rFonts w:ascii="Times New Roman" w:eastAsia="Calibri" w:hAnsi="Times New Roman" w:cs="Times New Roman"/>
                <w:bCs/>
                <w:iCs/>
                <w:sz w:val="24"/>
                <w:szCs w:val="24"/>
                <w:lang w:eastAsia="zh-CN"/>
              </w:rPr>
              <w:lastRenderedPageBreak/>
              <w:t>Piemēram, ziņas par nodokļu maksāšanu ir valsts iestāžu rīcībā, un iestāde šādas ziņas saņem no kompetentajām iestādēm, nevis pašas personas. Ievērojot minēto, lūdzam pārskatīt projekta 2.pantā paredzēto normu par pastāvīgas dzīvesvietas konstatēšanu atbilstoši valsts iestādes pienākumam iegūt informāciju administratīvajā procesā. Vienlaikus vēršam uzmanību, ka projekta 2.pantā divas reizes atkārtojas norma par panta papildināšanu ar 1.1 daļu – lūdzam attiecīgi precizēt šo projekta pantu.</w:t>
            </w:r>
          </w:p>
        </w:tc>
        <w:tc>
          <w:tcPr>
            <w:tcW w:w="2552" w:type="dxa"/>
            <w:tcBorders>
              <w:top w:val="single" w:sz="6" w:space="0" w:color="000000"/>
              <w:left w:val="single" w:sz="6" w:space="0" w:color="000000"/>
              <w:bottom w:val="single" w:sz="6" w:space="0" w:color="000000"/>
            </w:tcBorders>
            <w:shd w:val="clear" w:color="auto" w:fill="auto"/>
          </w:tcPr>
          <w:p w14:paraId="138C34D0"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b/>
                <w:sz w:val="24"/>
                <w:szCs w:val="24"/>
                <w:lang w:eastAsia="lv-LV"/>
              </w:rPr>
            </w:pPr>
            <w:r w:rsidRPr="003065A7">
              <w:rPr>
                <w:rFonts w:ascii="Times New Roman" w:eastAsia="Times New Roman" w:hAnsi="Times New Roman" w:cs="Times New Roman"/>
                <w:b/>
                <w:sz w:val="24"/>
                <w:szCs w:val="24"/>
                <w:lang w:eastAsia="lv-LV"/>
              </w:rPr>
              <w:lastRenderedPageBreak/>
              <w:t>Saskaņošanas sanāksmē panākta vienošanās</w:t>
            </w:r>
          </w:p>
          <w:p w14:paraId="04D2BF39"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2.panta regulējums precizēts atbilstoši saskaņošanas sanāksmē atrunātajam.</w:t>
            </w:r>
          </w:p>
          <w:p w14:paraId="23FE8EE7"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b/>
                <w:sz w:val="24"/>
                <w:szCs w:val="24"/>
                <w:lang w:eastAsia="lv-LV"/>
              </w:rPr>
            </w:pP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77BCF94C" w14:textId="77777777" w:rsidR="003065A7" w:rsidRPr="003065A7" w:rsidRDefault="003065A7" w:rsidP="003065A7">
            <w:pPr>
              <w:numPr>
                <w:ilvl w:val="0"/>
                <w:numId w:val="10"/>
              </w:numPr>
              <w:suppressAutoHyphens/>
              <w:spacing w:after="200" w:line="276" w:lineRule="auto"/>
              <w:contextualSpacing/>
              <w:jc w:val="both"/>
              <w:rPr>
                <w:rFonts w:ascii="Times New Roman" w:eastAsia="Times New Roman" w:hAnsi="Times New Roman" w:cs="Times New Roman"/>
                <w:lang w:eastAsia="zh-CN"/>
              </w:rPr>
            </w:pPr>
            <w:r w:rsidRPr="003065A7">
              <w:rPr>
                <w:rFonts w:ascii="Times New Roman" w:eastAsia="Times New Roman" w:hAnsi="Times New Roman" w:cs="Times New Roman"/>
                <w:lang w:eastAsia="zh-CN"/>
              </w:rPr>
              <w:t>4.pantā:</w:t>
            </w:r>
          </w:p>
          <w:p w14:paraId="27B4E075" w14:textId="77777777" w:rsidR="003065A7" w:rsidRPr="003065A7" w:rsidRDefault="003065A7" w:rsidP="003065A7">
            <w:pPr>
              <w:suppressAutoHyphens/>
              <w:spacing w:after="0" w:line="240" w:lineRule="auto"/>
              <w:ind w:left="31"/>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papildināt pantu ar 1.</w:t>
            </w:r>
            <w:r w:rsidRPr="003065A7">
              <w:rPr>
                <w:rFonts w:ascii="Times New Roman" w:eastAsia="Times New Roman" w:hAnsi="Times New Roman" w:cs="Times New Roman"/>
                <w:sz w:val="24"/>
                <w:szCs w:val="24"/>
                <w:vertAlign w:val="superscript"/>
                <w:lang w:eastAsia="zh-CN"/>
              </w:rPr>
              <w:t>1</w:t>
            </w:r>
            <w:r w:rsidRPr="003065A7">
              <w:rPr>
                <w:rFonts w:ascii="Times New Roman" w:eastAsia="Times New Roman" w:hAnsi="Times New Roman" w:cs="Times New Roman"/>
                <w:sz w:val="24"/>
                <w:szCs w:val="24"/>
                <w:lang w:eastAsia="zh-CN"/>
              </w:rPr>
              <w:t xml:space="preserve"> daļu šādā redakcijā:</w:t>
            </w:r>
          </w:p>
          <w:p w14:paraId="6113A81E"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“(1</w:t>
            </w:r>
            <w:r w:rsidRPr="003065A7">
              <w:rPr>
                <w:rFonts w:ascii="Times New Roman" w:eastAsia="Times New Roman" w:hAnsi="Times New Roman" w:cs="Times New Roman"/>
                <w:sz w:val="24"/>
                <w:szCs w:val="24"/>
                <w:vertAlign w:val="superscript"/>
                <w:lang w:eastAsia="zh-CN"/>
              </w:rPr>
              <w:t>1</w:t>
            </w:r>
            <w:r w:rsidRPr="003065A7">
              <w:rPr>
                <w:rFonts w:ascii="Times New Roman" w:eastAsia="Times New Roman" w:hAnsi="Times New Roman" w:cs="Times New Roman"/>
                <w:sz w:val="24"/>
                <w:szCs w:val="24"/>
                <w:lang w:eastAsia="zh-CN"/>
              </w:rPr>
              <w:t>) Pastāvīgā dzīvesvieta ir vieta, kurā persona faktiski dzīvo un kurā atrodas tās parasto interešu centrs. Šaubu gadījumā pēc Valsts sociālās apdrošināšanas aģentūras pieprasījuma personai ir pienākums pierādīt savu pastāvīgo dzīvi Latvijā un Latviju kā parasto interešu centru, iesniedzot pierādījumus, kas apstiprina šos faktus.”;</w:t>
            </w:r>
          </w:p>
          <w:p w14:paraId="4A2568E8"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papildināt pantu ar 1.</w:t>
            </w:r>
            <w:r w:rsidRPr="003065A7">
              <w:rPr>
                <w:rFonts w:ascii="Times New Roman" w:eastAsia="Times New Roman" w:hAnsi="Times New Roman" w:cs="Times New Roman"/>
                <w:sz w:val="24"/>
                <w:szCs w:val="24"/>
                <w:vertAlign w:val="superscript"/>
                <w:lang w:eastAsia="zh-CN"/>
              </w:rPr>
              <w:t>2</w:t>
            </w:r>
            <w:r w:rsidRPr="003065A7">
              <w:rPr>
                <w:rFonts w:ascii="Times New Roman" w:eastAsia="Times New Roman" w:hAnsi="Times New Roman" w:cs="Times New Roman"/>
                <w:sz w:val="24"/>
                <w:szCs w:val="24"/>
                <w:lang w:eastAsia="zh-CN"/>
              </w:rPr>
              <w:t xml:space="preserve"> daļu šādā redakcijā:</w:t>
            </w:r>
          </w:p>
          <w:p w14:paraId="1836563D"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„(1</w:t>
            </w:r>
            <w:r w:rsidRPr="003065A7">
              <w:rPr>
                <w:rFonts w:ascii="Times New Roman" w:eastAsia="Times New Roman" w:hAnsi="Times New Roman" w:cs="Times New Roman"/>
                <w:sz w:val="24"/>
                <w:szCs w:val="24"/>
                <w:vertAlign w:val="superscript"/>
                <w:lang w:eastAsia="zh-CN"/>
              </w:rPr>
              <w:t>2</w:t>
            </w:r>
            <w:r w:rsidRPr="003065A7">
              <w:rPr>
                <w:rFonts w:ascii="Times New Roman" w:eastAsia="Times New Roman" w:hAnsi="Times New Roman" w:cs="Times New Roman"/>
                <w:sz w:val="24"/>
                <w:szCs w:val="24"/>
                <w:lang w:eastAsia="zh-CN"/>
              </w:rPr>
              <w:t>) Šaubu gadījumā pēc Valsts sociālās apdrošināšanas aģentūras pieprasījuma personai ir pienākums iesniegt pierādījumus, kas apliecina pastāvīgu dzīvi Latvijas teritorijā. Vērtējot, vai personas vai bērns pastāvīgi dzīvo Latvijas teritorijā, Valsts sociālās apdrošināšanas aģentūra vērtē personas un bērna parasto interešu centru, ņemot vērā šādus kritērijus:</w:t>
            </w:r>
          </w:p>
          <w:p w14:paraId="77972059" w14:textId="77777777" w:rsidR="003065A7" w:rsidRPr="003065A7" w:rsidRDefault="003065A7" w:rsidP="003065A7">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lastRenderedPageBreak/>
              <w:t xml:space="preserve">nodarbinātības būtību (vai darba līgums noslēgts vismaz uz diviem  gadiem); </w:t>
            </w:r>
          </w:p>
          <w:p w14:paraId="7BC0ED64" w14:textId="77777777" w:rsidR="003065A7" w:rsidRPr="003065A7" w:rsidRDefault="003065A7" w:rsidP="003065A7">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vai persona maksā algas nodokli un veic valsts sociālās apdrošināšanas obligātās iemaksas Latvijā);</w:t>
            </w:r>
          </w:p>
          <w:p w14:paraId="3360074C" w14:textId="77777777" w:rsidR="003065A7" w:rsidRPr="003065A7" w:rsidRDefault="003065A7" w:rsidP="003065A7">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uzturēšanās ilgumu un nepārtrauktību Latvijas teritorijā (ir deklarētā dzīvesvietas adrese vai/un papildus adrese);</w:t>
            </w:r>
          </w:p>
          <w:p w14:paraId="0604ACBB" w14:textId="77777777" w:rsidR="003065A7" w:rsidRPr="003065A7" w:rsidRDefault="003065A7" w:rsidP="003065A7">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bērna izglītības iegūšanu Latvijā un izglītības ilgumu;</w:t>
            </w:r>
          </w:p>
          <w:p w14:paraId="7C63254C" w14:textId="77777777" w:rsidR="003065A7" w:rsidRPr="003065A7" w:rsidRDefault="003065A7" w:rsidP="003065A7">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mājokļa situāciju (vai ir pastāvīgs īpašumā vai noslēgts īres līgums, kas reģistrēts Zemesgrāmatā vai Valsts ieņēmumu dienestā);</w:t>
            </w:r>
          </w:p>
          <w:p w14:paraId="029ACAA0" w14:textId="77777777" w:rsidR="003065A7" w:rsidRPr="003065A7" w:rsidRDefault="003065A7" w:rsidP="003065A7">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informāciju par piešķirtajiem pašvaldības sociālajiem pabalstiem un pakalpojumiem;</w:t>
            </w:r>
          </w:p>
          <w:p w14:paraId="075C12E7" w14:textId="77777777" w:rsidR="003065A7" w:rsidRPr="003065A7" w:rsidRDefault="003065A7" w:rsidP="003065A7">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lastRenderedPageBreak/>
              <w:t>personas iesniegtos dokumentus, kas pierāda, ka persona noteiktajā laikposmā veikusi saimnieciskas darbības Latvijā, dokumentus par ilgstošu ārstniecības pakalpojumu saņemšanu Latvijā un citus dokumentus.;</w:t>
            </w:r>
          </w:p>
        </w:tc>
      </w:tr>
      <w:tr w:rsidR="003065A7" w:rsidRPr="003065A7" w14:paraId="4476FC6D" w14:textId="77777777" w:rsidTr="00967D2E">
        <w:tc>
          <w:tcPr>
            <w:tcW w:w="566" w:type="dxa"/>
            <w:tcBorders>
              <w:top w:val="single" w:sz="6" w:space="0" w:color="000000"/>
              <w:left w:val="single" w:sz="6" w:space="0" w:color="000000"/>
              <w:bottom w:val="single" w:sz="6" w:space="0" w:color="000000"/>
            </w:tcBorders>
            <w:shd w:val="clear" w:color="auto" w:fill="auto"/>
          </w:tcPr>
          <w:p w14:paraId="2EA1C8F9" w14:textId="74B96077" w:rsidR="003065A7" w:rsidRPr="003065A7" w:rsidRDefault="00E03B3F" w:rsidP="003065A7">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w:t>
            </w:r>
            <w:r w:rsidR="00C359ED">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0FA7BEF8" w14:textId="77777777" w:rsidR="003065A7" w:rsidRPr="003065A7" w:rsidRDefault="003065A7" w:rsidP="003065A7">
            <w:pPr>
              <w:suppressAutoHyphens/>
              <w:spacing w:after="0" w:line="240" w:lineRule="auto"/>
              <w:jc w:val="both"/>
              <w:rPr>
                <w:rFonts w:ascii="Times New Roman" w:eastAsia="Times New Roman" w:hAnsi="Times New Roman" w:cs="Times New Roman"/>
                <w:color w:val="000000"/>
                <w:sz w:val="24"/>
                <w:szCs w:val="24"/>
                <w:lang w:eastAsia="zh-CN"/>
              </w:rPr>
            </w:pPr>
            <w:r w:rsidRPr="003065A7">
              <w:rPr>
                <w:rFonts w:ascii="Times New Roman" w:eastAsia="Times New Roman" w:hAnsi="Times New Roman" w:cs="Times New Roman"/>
                <w:color w:val="000000"/>
                <w:sz w:val="24"/>
                <w:szCs w:val="24"/>
                <w:lang w:eastAsia="zh-CN"/>
              </w:rPr>
              <w:t>10.  20. pantā:</w:t>
            </w:r>
          </w:p>
          <w:p w14:paraId="3155E0A6" w14:textId="77777777" w:rsidR="003065A7" w:rsidRPr="003065A7" w:rsidRDefault="003065A7" w:rsidP="003065A7">
            <w:pPr>
              <w:suppressAutoHyphens/>
              <w:spacing w:after="280" w:line="240" w:lineRule="auto"/>
              <w:jc w:val="both"/>
              <w:rPr>
                <w:rFonts w:ascii="Times New Roman" w:eastAsia="Times New Roman" w:hAnsi="Times New Roman" w:cs="Times New Roman"/>
                <w:color w:val="000000"/>
                <w:sz w:val="24"/>
                <w:szCs w:val="24"/>
                <w:lang w:eastAsia="zh-CN"/>
              </w:rPr>
            </w:pPr>
            <w:r w:rsidRPr="003065A7">
              <w:rPr>
                <w:rFonts w:ascii="Times New Roman" w:eastAsia="Times New Roman" w:hAnsi="Times New Roman" w:cs="Times New Roman"/>
                <w:color w:val="000000"/>
                <w:sz w:val="24"/>
                <w:szCs w:val="24"/>
                <w:lang w:eastAsia="zh-CN"/>
              </w:rPr>
              <w:t>papildināt pantu ar septīto daļu šādā redakcijā:</w:t>
            </w:r>
          </w:p>
          <w:p w14:paraId="46980EC1"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color w:val="000000"/>
                <w:sz w:val="24"/>
                <w:szCs w:val="24"/>
                <w:lang w:eastAsia="zh-CN"/>
              </w:rPr>
              <w:t>"(7) Ieslodzījumu vietu pārvalde sniedz Valsts sociālās apdrošināšanas aģentūrai informāciju par šā panta pirmās daļas 1.punktā minētajām personām, kuras atrodas ieslodzījumu vietā, un par bērniem, kuri atrodas</w:t>
            </w:r>
            <w:r w:rsidRPr="003065A7">
              <w:rPr>
                <w:rFonts w:ascii="Times New Roman" w:eastAsia="Times New Roman" w:hAnsi="Times New Roman" w:cs="Times New Roman"/>
                <w:sz w:val="24"/>
                <w:szCs w:val="24"/>
                <w:lang w:eastAsia="zh-CN"/>
              </w:rPr>
              <w:t xml:space="preserve"> </w:t>
            </w:r>
            <w:r w:rsidRPr="003065A7">
              <w:rPr>
                <w:rFonts w:ascii="Times New Roman" w:eastAsia="Times New Roman" w:hAnsi="Times New Roman" w:cs="Times New Roman"/>
                <w:color w:val="000000"/>
                <w:sz w:val="24"/>
                <w:szCs w:val="24"/>
                <w:lang w:eastAsia="zh-CN"/>
              </w:rPr>
              <w:t>ieslodzījumu vietā kopā ar vecāku.".</w:t>
            </w:r>
          </w:p>
        </w:tc>
        <w:tc>
          <w:tcPr>
            <w:tcW w:w="4961" w:type="dxa"/>
            <w:tcBorders>
              <w:top w:val="single" w:sz="6" w:space="0" w:color="000000"/>
              <w:left w:val="single" w:sz="6" w:space="0" w:color="000000"/>
              <w:bottom w:val="single" w:sz="6" w:space="0" w:color="000000"/>
            </w:tcBorders>
            <w:shd w:val="clear" w:color="auto" w:fill="auto"/>
          </w:tcPr>
          <w:p w14:paraId="527AE2C5" w14:textId="77777777" w:rsidR="003065A7" w:rsidRPr="003065A7" w:rsidRDefault="003065A7" w:rsidP="003065A7">
            <w:pPr>
              <w:suppressAutoHyphens/>
              <w:spacing w:after="0" w:line="240" w:lineRule="auto"/>
              <w:contextualSpacing/>
              <w:jc w:val="center"/>
              <w:rPr>
                <w:rFonts w:ascii="Times New Roman" w:eastAsia="Calibri" w:hAnsi="Times New Roman" w:cs="Times New Roman"/>
                <w:b/>
                <w:bCs/>
                <w:iCs/>
                <w:sz w:val="24"/>
                <w:szCs w:val="24"/>
                <w:lang w:eastAsia="zh-CN"/>
              </w:rPr>
            </w:pPr>
            <w:r w:rsidRPr="003065A7">
              <w:rPr>
                <w:rFonts w:ascii="Times New Roman" w:eastAsia="Calibri" w:hAnsi="Times New Roman" w:cs="Times New Roman"/>
                <w:b/>
                <w:bCs/>
                <w:iCs/>
                <w:sz w:val="24"/>
                <w:szCs w:val="24"/>
                <w:lang w:eastAsia="zh-CN"/>
              </w:rPr>
              <w:t>Tieslietu ministrija (12.08.2019.)</w:t>
            </w:r>
          </w:p>
          <w:p w14:paraId="4F5A858B" w14:textId="77777777" w:rsidR="003065A7" w:rsidRPr="003065A7" w:rsidRDefault="003065A7" w:rsidP="003065A7">
            <w:pPr>
              <w:suppressAutoHyphens/>
              <w:spacing w:after="0" w:line="240" w:lineRule="auto"/>
              <w:contextualSpacing/>
              <w:jc w:val="both"/>
              <w:rPr>
                <w:rFonts w:ascii="Times New Roman" w:eastAsia="Calibri" w:hAnsi="Times New Roman" w:cs="Times New Roman"/>
                <w:bCs/>
                <w:iCs/>
                <w:sz w:val="24"/>
                <w:szCs w:val="24"/>
                <w:lang w:eastAsia="zh-CN"/>
              </w:rPr>
            </w:pPr>
            <w:r w:rsidRPr="003065A7">
              <w:rPr>
                <w:rFonts w:ascii="Times New Roman" w:eastAsia="Calibri" w:hAnsi="Times New Roman" w:cs="Times New Roman"/>
                <w:bCs/>
                <w:iCs/>
                <w:sz w:val="24"/>
                <w:szCs w:val="24"/>
                <w:lang w:eastAsia="zh-CN"/>
              </w:rPr>
              <w:t xml:space="preserve">Izziņas par atzinumos sniegtajiem iebildumiem par likumprojektu II sadaļā “Jautājumi, par kuriem saskaņošanā vienošanās panākta” ir nepamatoti norādīts, ka ir ņemts vērā Tieslietu ministrijas izteiktais iebildums. Iebildums pēc būtības nav ņemts vērā. Projekta 10.pantā paredzētā likuma 20.panta septītā daļa joprojām paredz, ka Ieslodzījuma vietu pārvalde (turpmāk – Pārvalde) sniedz VSAA informāciju par likuma 20.panta pirmās daļas 1.punktā minētajām personām, kuras atrodas ieslodzījumu vietā, un par bērniem, kuri atrodas ieslodzījumu vietā kopā ar māti. Atkārtoti norādām, ka saskaņā ar Ieslodzījuma vietu pārvaldes likuma 2.panta pirmo daļu Pārvaldes īsteno valsts politiku apcietinājuma kā drošības līdzekļa un brīvības atņemšanas kā kriminālsoda izpildes jomā. Īstenojot normatīvajos aktos noteikto funkciju, Pārvaldei nav tiesiskā pamata veikt datu uzskaiti par ieslodzītajiem, kuri saņem valsts sociālos </w:t>
            </w:r>
            <w:r w:rsidRPr="003065A7">
              <w:rPr>
                <w:rFonts w:ascii="Times New Roman" w:eastAsia="Calibri" w:hAnsi="Times New Roman" w:cs="Times New Roman"/>
                <w:bCs/>
                <w:iCs/>
                <w:sz w:val="24"/>
                <w:szCs w:val="24"/>
                <w:lang w:eastAsia="zh-CN"/>
              </w:rPr>
              <w:lastRenderedPageBreak/>
              <w:t>pabalstus. Saskaņā ar Latvijas Sodu izpildes kodeksa 77.panta piekto daļu un Apcietinājumā turēšanas kārtības likuma 16.pantu ar bāriņtiesas piekrišanu bērns līdz četru gadu vecumam var uzturēties ieslodzījuma vietā kopā ar māti. Lēmuma pieņemšana par bērna uzturēšanos ieslodzījuma vietā kopā ar māti ir vienīgi bāriņtiesas kompetencē, ko Pārvaldes nav tiesīga ietekmēt. Īstenojot normatīvajos aktos noteikto funkciju, Pārvaldei nav tiesiska pamata un apstrādes nolūka arī veikt datu uzskaiti par bērniem, kuri ieslodzījuma vietā atrodas kopā ar māti. Vērtējot minēto jautājumu kopsakarā ar Pārvaldes informācijas un komunikācijas tehnoloģijām, informācijas sistēmas resursiem un personas datu aizsardzības prasībām, Ieslodzīto informācijas sistēmas infrastruktūra neparedz vākt datus par personām, kuras saņem pabalstu, atrodoties ieslodzījuma vietā, vai vākt datus par bērniem, kuri uzturas ieslodzījuma vietā kopā ar māti. Ņemot vērā minēto, projekta 10.pantā paredzētā likuma 20.panta septītā daļa netiek saskaņota un atkārtoti aicinām rīkot starpministriju sanāksmi saistībā ar minētajā normā paredzēto regulējumu.</w:t>
            </w:r>
          </w:p>
        </w:tc>
        <w:tc>
          <w:tcPr>
            <w:tcW w:w="2552" w:type="dxa"/>
            <w:tcBorders>
              <w:top w:val="single" w:sz="6" w:space="0" w:color="000000"/>
              <w:left w:val="single" w:sz="6" w:space="0" w:color="000000"/>
              <w:bottom w:val="single" w:sz="6" w:space="0" w:color="000000"/>
            </w:tcBorders>
            <w:shd w:val="clear" w:color="auto" w:fill="auto"/>
          </w:tcPr>
          <w:p w14:paraId="5EC20780" w14:textId="77777777" w:rsidR="003065A7" w:rsidRPr="003065A7" w:rsidRDefault="003065A7" w:rsidP="003065A7">
            <w:pPr>
              <w:suppressAutoHyphens/>
              <w:spacing w:after="0" w:line="240" w:lineRule="auto"/>
              <w:contextualSpacing/>
              <w:jc w:val="center"/>
              <w:rPr>
                <w:rFonts w:ascii="Times New Roman" w:eastAsia="Times New Roman" w:hAnsi="Times New Roman" w:cs="Times New Roman"/>
                <w:b/>
                <w:sz w:val="24"/>
                <w:szCs w:val="24"/>
                <w:lang w:eastAsia="lv-LV"/>
              </w:rPr>
            </w:pPr>
            <w:r w:rsidRPr="003065A7">
              <w:rPr>
                <w:rFonts w:ascii="Times New Roman" w:eastAsia="Times New Roman" w:hAnsi="Times New Roman" w:cs="Times New Roman"/>
                <w:b/>
                <w:sz w:val="24"/>
                <w:szCs w:val="24"/>
                <w:lang w:eastAsia="lv-LV"/>
              </w:rPr>
              <w:lastRenderedPageBreak/>
              <w:t>Panākta vienošanās.</w:t>
            </w:r>
          </w:p>
          <w:p w14:paraId="54A6A9D1" w14:textId="77777777" w:rsidR="003065A7" w:rsidRPr="003065A7" w:rsidRDefault="003065A7" w:rsidP="003065A7">
            <w:pPr>
              <w:suppressAutoHyphens/>
              <w:spacing w:after="0" w:line="240" w:lineRule="auto"/>
              <w:contextualSpacing/>
              <w:jc w:val="both"/>
              <w:rPr>
                <w:rFonts w:ascii="Times New Roman" w:eastAsia="Calibri" w:hAnsi="Times New Roman" w:cs="Times New Roman"/>
                <w:color w:val="000000"/>
                <w:sz w:val="24"/>
                <w:szCs w:val="24"/>
              </w:rPr>
            </w:pPr>
            <w:r w:rsidRPr="003065A7">
              <w:rPr>
                <w:rFonts w:ascii="Times New Roman" w:eastAsia="Times New Roman" w:hAnsi="Times New Roman" w:cs="Times New Roman"/>
                <w:sz w:val="24"/>
                <w:szCs w:val="24"/>
                <w:lang w:eastAsia="lv-LV"/>
              </w:rPr>
              <w:t xml:space="preserve">Ministrija vairākkārtīgi organizēja tikšanās - 2019.gada 20.septembrī saskaņošanas starpinstitūciju sanāksme, kurā piedalījās Tieslietu ministrija un Ieslodzījumu vietu pārvalde, 2019.gada 22.oktobrī ar Ieslodzījumu vietu pārvaldi, savukārt 2019.gada 29.oktobrī ar Iekšlietu ministriju  un Iekšlietu ministrijas Informācijas centru, kuru laikā netika panākta nekāda veida vienošanās par datu </w:t>
            </w:r>
            <w:r w:rsidRPr="003065A7">
              <w:rPr>
                <w:rFonts w:ascii="Times New Roman" w:eastAsia="Times New Roman" w:hAnsi="Times New Roman" w:cs="Times New Roman"/>
                <w:sz w:val="24"/>
                <w:szCs w:val="24"/>
                <w:lang w:eastAsia="lv-LV"/>
              </w:rPr>
              <w:lastRenderedPageBreak/>
              <w:t xml:space="preserve">apmaiņu. 2019.gada 25.novembrī tika organizēta tikšanās ar pārstāvjiem no Tieslietu ministrijas, Iekšlietu ministrijas, Ieslodzījuma vietu pārvaldes, Iekšlietu ministrijas Informācijas centra, Pilsonības un migrācijas lietu pārvaldes un VSAA, kuras laikā tā arī netika rasts kompromiss par datu apmaiņu. 2019.gada 16.decembrī Ministrija nosūtīja vēstuli Tieslietu ministrijai un Iekšlietu ministrijai ar lūgumu </w:t>
            </w:r>
            <w:r w:rsidRPr="003065A7">
              <w:rPr>
                <w:rFonts w:ascii="Times New Roman" w:eastAsia="Calibri" w:hAnsi="Times New Roman" w:cs="Times New Roman"/>
                <w:color w:val="000000"/>
                <w:sz w:val="24"/>
                <w:szCs w:val="24"/>
              </w:rPr>
              <w:t>sniegt viedokli par iestādi, kurai būtu  jāsniedz dati VSAA par personām, kuras ievietotas ieslodzījumā.</w:t>
            </w:r>
          </w:p>
          <w:p w14:paraId="18CD9B7B" w14:textId="77777777" w:rsidR="003065A7" w:rsidRPr="003065A7" w:rsidRDefault="003065A7" w:rsidP="003065A7">
            <w:pPr>
              <w:suppressAutoHyphens/>
              <w:spacing w:after="0" w:line="240" w:lineRule="auto"/>
              <w:contextualSpacing/>
              <w:jc w:val="both"/>
              <w:rPr>
                <w:rFonts w:ascii="Times New Roman" w:eastAsia="Calibri" w:hAnsi="Times New Roman" w:cs="Times New Roman"/>
                <w:color w:val="000000"/>
                <w:sz w:val="24"/>
                <w:szCs w:val="24"/>
              </w:rPr>
            </w:pPr>
            <w:r w:rsidRPr="003065A7">
              <w:rPr>
                <w:rFonts w:ascii="Times New Roman" w:eastAsia="Calibri" w:hAnsi="Times New Roman" w:cs="Times New Roman"/>
                <w:color w:val="000000"/>
                <w:sz w:val="24"/>
                <w:szCs w:val="24"/>
              </w:rPr>
              <w:t xml:space="preserve">2020.gada 16.janvārī Tieslietu ministrija informēja, ka Ieslodzījuma vietu pārvaldei ir jābūt atbildīgajai iestādei par </w:t>
            </w:r>
            <w:r w:rsidRPr="003065A7">
              <w:rPr>
                <w:rFonts w:ascii="Times New Roman" w:eastAsia="Calibri" w:hAnsi="Times New Roman" w:cs="Times New Roman"/>
                <w:color w:val="000000"/>
                <w:sz w:val="24"/>
                <w:szCs w:val="24"/>
              </w:rPr>
              <w:lastRenderedPageBreak/>
              <w:t xml:space="preserve">attiecīgās informācijas sniegšanu. </w:t>
            </w:r>
          </w:p>
          <w:p w14:paraId="22D28E62" w14:textId="77777777" w:rsidR="003065A7" w:rsidRPr="003065A7" w:rsidRDefault="003065A7" w:rsidP="003065A7">
            <w:pPr>
              <w:suppressAutoHyphens/>
              <w:spacing w:after="0" w:line="240" w:lineRule="auto"/>
              <w:contextualSpacing/>
              <w:jc w:val="both"/>
              <w:rPr>
                <w:rFonts w:ascii="Times New Roman" w:eastAsia="Times New Roman" w:hAnsi="Times New Roman" w:cs="Times New Roman"/>
                <w:sz w:val="24"/>
                <w:szCs w:val="24"/>
                <w:lang w:eastAsia="lv-LV"/>
              </w:rPr>
            </w:pPr>
            <w:r w:rsidRPr="003065A7">
              <w:rPr>
                <w:rFonts w:ascii="Times New Roman" w:eastAsia="Calibri" w:hAnsi="Times New Roman" w:cs="Times New Roman"/>
                <w:color w:val="000000"/>
                <w:sz w:val="24"/>
                <w:szCs w:val="24"/>
              </w:rPr>
              <w:t>Taču ņemot vērā, ka šobrīd nav vēl rasti praktiskie risinājumi par datu nodošanas veidu, nododamo datu kategorijas, regularitāte, finansējums</w:t>
            </w:r>
            <w:r w:rsidRPr="003065A7">
              <w:rPr>
                <w:rFonts w:ascii="Times New Roman" w:eastAsia="Times New Roman" w:hAnsi="Times New Roman" w:cs="Times New Roman"/>
                <w:sz w:val="24"/>
                <w:szCs w:val="24"/>
                <w:lang w:eastAsia="lv-LV"/>
              </w:rPr>
              <w:t xml:space="preserve"> </w:t>
            </w:r>
            <w:r w:rsidRPr="003065A7">
              <w:rPr>
                <w:rFonts w:ascii="Times New Roman" w:eastAsia="Calibri" w:hAnsi="Times New Roman" w:cs="Times New Roman"/>
                <w:color w:val="000000"/>
                <w:sz w:val="24"/>
                <w:szCs w:val="24"/>
              </w:rPr>
              <w:t>Informācijas tehnoloģiju sistēmu pielāgošanai, tad minētā norma likumprojektā vairs nav iekļauta, bet tā tiks virzīta tālāk pēc piemērota risinājuma atrašanas.</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02AD1122" w14:textId="77777777" w:rsidR="003065A7" w:rsidRPr="003065A7" w:rsidRDefault="003065A7" w:rsidP="003065A7">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lastRenderedPageBreak/>
              <w:t>Skatīt likumprojektu.</w:t>
            </w:r>
          </w:p>
        </w:tc>
      </w:tr>
      <w:tr w:rsidR="00166E39" w:rsidRPr="003065A7" w14:paraId="3A8E99C3" w14:textId="77777777" w:rsidTr="00967D2E">
        <w:tc>
          <w:tcPr>
            <w:tcW w:w="566" w:type="dxa"/>
            <w:tcBorders>
              <w:top w:val="single" w:sz="6" w:space="0" w:color="000000"/>
              <w:left w:val="single" w:sz="6" w:space="0" w:color="000000"/>
              <w:bottom w:val="single" w:sz="6" w:space="0" w:color="000000"/>
            </w:tcBorders>
            <w:shd w:val="clear" w:color="auto" w:fill="auto"/>
          </w:tcPr>
          <w:p w14:paraId="23BEA87C" w14:textId="2661A2DB" w:rsidR="00166E39" w:rsidRPr="003065A7" w:rsidRDefault="00E03B3F" w:rsidP="003065A7">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w:t>
            </w:r>
            <w:r w:rsidR="00C359ED">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64526114" w14:textId="77777777" w:rsidR="00390CC6" w:rsidRDefault="00390CC6" w:rsidP="003065A7">
            <w:pPr>
              <w:suppressAutoHyphens/>
              <w:spacing w:after="0" w:line="240" w:lineRule="auto"/>
              <w:jc w:val="both"/>
              <w:rPr>
                <w:rFonts w:ascii="Times New Roman" w:eastAsia="Times New Roman" w:hAnsi="Times New Roman" w:cs="Times New Roman"/>
                <w:color w:val="000000"/>
                <w:sz w:val="24"/>
                <w:szCs w:val="24"/>
                <w:lang w:eastAsia="zh-CN"/>
              </w:rPr>
            </w:pPr>
            <w:r w:rsidRPr="00390CC6">
              <w:rPr>
                <w:rFonts w:ascii="Times New Roman" w:eastAsia="Times New Roman" w:hAnsi="Times New Roman" w:cs="Times New Roman"/>
                <w:color w:val="000000"/>
                <w:sz w:val="24"/>
                <w:szCs w:val="24"/>
                <w:lang w:eastAsia="zh-CN"/>
              </w:rPr>
              <w:t>P</w:t>
            </w:r>
            <w:r>
              <w:rPr>
                <w:rFonts w:ascii="Times New Roman" w:eastAsia="Times New Roman" w:hAnsi="Times New Roman" w:cs="Times New Roman"/>
                <w:color w:val="000000"/>
                <w:sz w:val="24"/>
                <w:szCs w:val="24"/>
                <w:lang w:eastAsia="zh-CN"/>
              </w:rPr>
              <w:t>riekšlikums</w:t>
            </w:r>
            <w:r w:rsidR="00FF530A">
              <w:rPr>
                <w:rFonts w:ascii="Times New Roman" w:eastAsia="Times New Roman" w:hAnsi="Times New Roman" w:cs="Times New Roman"/>
                <w:color w:val="000000"/>
                <w:sz w:val="24"/>
                <w:szCs w:val="24"/>
                <w:lang w:eastAsia="zh-CN"/>
              </w:rPr>
              <w:t>.</w:t>
            </w:r>
          </w:p>
          <w:p w14:paraId="476339C5" w14:textId="77777777" w:rsidR="00166E39" w:rsidRPr="003065A7" w:rsidRDefault="00390CC6" w:rsidP="003065A7">
            <w:pPr>
              <w:suppressAutoHyphens/>
              <w:spacing w:after="0" w:line="240" w:lineRule="auto"/>
              <w:jc w:val="both"/>
              <w:rPr>
                <w:rFonts w:ascii="Times New Roman" w:eastAsia="Times New Roman" w:hAnsi="Times New Roman" w:cs="Times New Roman"/>
                <w:color w:val="000000"/>
                <w:sz w:val="24"/>
                <w:szCs w:val="24"/>
                <w:lang w:eastAsia="zh-CN"/>
              </w:rPr>
            </w:pPr>
            <w:r w:rsidRPr="00390CC6">
              <w:rPr>
                <w:rFonts w:ascii="Times New Roman" w:eastAsia="Times New Roman" w:hAnsi="Times New Roman" w:cs="Times New Roman"/>
                <w:color w:val="000000"/>
                <w:sz w:val="24"/>
                <w:szCs w:val="24"/>
                <w:lang w:eastAsia="zh-CN"/>
              </w:rPr>
              <w:t>Likumprojekta anotācijas I sadaļas 2.punkt</w:t>
            </w:r>
            <w:r w:rsidR="00FF530A">
              <w:rPr>
                <w:rFonts w:ascii="Times New Roman" w:eastAsia="Times New Roman" w:hAnsi="Times New Roman" w:cs="Times New Roman"/>
                <w:color w:val="000000"/>
                <w:sz w:val="24"/>
                <w:szCs w:val="24"/>
                <w:lang w:eastAsia="zh-CN"/>
              </w:rPr>
              <w:t>s.</w:t>
            </w:r>
          </w:p>
        </w:tc>
        <w:tc>
          <w:tcPr>
            <w:tcW w:w="4961" w:type="dxa"/>
            <w:tcBorders>
              <w:top w:val="single" w:sz="6" w:space="0" w:color="000000"/>
              <w:left w:val="single" w:sz="6" w:space="0" w:color="000000"/>
              <w:bottom w:val="single" w:sz="6" w:space="0" w:color="000000"/>
            </w:tcBorders>
            <w:shd w:val="clear" w:color="auto" w:fill="auto"/>
          </w:tcPr>
          <w:p w14:paraId="44AC1DEC" w14:textId="77777777" w:rsidR="00166E39" w:rsidRPr="003065A7" w:rsidRDefault="00166E39" w:rsidP="00166E39">
            <w:pPr>
              <w:suppressAutoHyphens/>
              <w:spacing w:after="0" w:line="240" w:lineRule="auto"/>
              <w:contextualSpacing/>
              <w:jc w:val="center"/>
              <w:rPr>
                <w:rFonts w:ascii="Times New Roman" w:eastAsia="Calibri" w:hAnsi="Times New Roman" w:cs="Times New Roman"/>
                <w:b/>
                <w:bCs/>
                <w:iCs/>
                <w:sz w:val="24"/>
                <w:szCs w:val="24"/>
                <w:lang w:eastAsia="zh-CN"/>
              </w:rPr>
            </w:pPr>
            <w:r w:rsidRPr="003065A7">
              <w:rPr>
                <w:rFonts w:ascii="Times New Roman" w:eastAsia="Calibri" w:hAnsi="Times New Roman" w:cs="Times New Roman"/>
                <w:b/>
                <w:bCs/>
                <w:iCs/>
                <w:sz w:val="24"/>
                <w:szCs w:val="24"/>
                <w:lang w:eastAsia="zh-CN"/>
              </w:rPr>
              <w:t>Tieslietu ministrija (1</w:t>
            </w:r>
            <w:r w:rsidR="00390CC6">
              <w:rPr>
                <w:rFonts w:ascii="Times New Roman" w:eastAsia="Calibri" w:hAnsi="Times New Roman" w:cs="Times New Roman"/>
                <w:b/>
                <w:bCs/>
                <w:iCs/>
                <w:sz w:val="24"/>
                <w:szCs w:val="24"/>
                <w:lang w:eastAsia="zh-CN"/>
              </w:rPr>
              <w:t>1</w:t>
            </w:r>
            <w:r w:rsidRPr="003065A7">
              <w:rPr>
                <w:rFonts w:ascii="Times New Roman" w:eastAsia="Calibri" w:hAnsi="Times New Roman" w:cs="Times New Roman"/>
                <w:b/>
                <w:bCs/>
                <w:iCs/>
                <w:sz w:val="24"/>
                <w:szCs w:val="24"/>
                <w:lang w:eastAsia="zh-CN"/>
              </w:rPr>
              <w:t>.08.20</w:t>
            </w:r>
            <w:r w:rsidR="00390CC6">
              <w:rPr>
                <w:rFonts w:ascii="Times New Roman" w:eastAsia="Calibri" w:hAnsi="Times New Roman" w:cs="Times New Roman"/>
                <w:b/>
                <w:bCs/>
                <w:iCs/>
                <w:sz w:val="24"/>
                <w:szCs w:val="24"/>
                <w:lang w:eastAsia="zh-CN"/>
              </w:rPr>
              <w:t>20</w:t>
            </w:r>
            <w:r w:rsidRPr="003065A7">
              <w:rPr>
                <w:rFonts w:ascii="Times New Roman" w:eastAsia="Calibri" w:hAnsi="Times New Roman" w:cs="Times New Roman"/>
                <w:b/>
                <w:bCs/>
                <w:iCs/>
                <w:sz w:val="24"/>
                <w:szCs w:val="24"/>
                <w:lang w:eastAsia="zh-CN"/>
              </w:rPr>
              <w:t>.)</w:t>
            </w:r>
          </w:p>
          <w:p w14:paraId="1A04BB08" w14:textId="77777777" w:rsidR="00166E39" w:rsidRPr="003065A7" w:rsidRDefault="00390CC6" w:rsidP="00390CC6">
            <w:pPr>
              <w:autoSpaceDE w:val="0"/>
              <w:autoSpaceDN w:val="0"/>
              <w:adjustRightInd w:val="0"/>
              <w:spacing w:after="0" w:line="240" w:lineRule="auto"/>
              <w:jc w:val="both"/>
              <w:rPr>
                <w:rFonts w:ascii="Times New Roman" w:eastAsia="Calibri" w:hAnsi="Times New Roman" w:cs="Times New Roman"/>
                <w:b/>
                <w:bCs/>
                <w:iCs/>
                <w:sz w:val="24"/>
                <w:szCs w:val="24"/>
                <w:lang w:eastAsia="zh-CN"/>
              </w:rPr>
            </w:pPr>
            <w:r w:rsidRPr="00390CC6">
              <w:rPr>
                <w:rFonts w:ascii="Times New Roman" w:hAnsi="Times New Roman" w:cs="Times New Roman"/>
                <w:sz w:val="24"/>
                <w:szCs w:val="24"/>
              </w:rPr>
              <w:t>Lūdzam projekta anotācijā skaidrot, kuru projekta 2.pantā paredzēto informāciju iestāde iegūs pati, un kuru pieprasīs privātpersonai. Šobrīd likumprojektā</w:t>
            </w:r>
            <w:r>
              <w:rPr>
                <w:rFonts w:ascii="Times New Roman" w:hAnsi="Times New Roman" w:cs="Times New Roman"/>
                <w:sz w:val="24"/>
                <w:szCs w:val="24"/>
              </w:rPr>
              <w:t xml:space="preserve"> </w:t>
            </w:r>
            <w:r w:rsidRPr="00390CC6">
              <w:rPr>
                <w:rFonts w:ascii="Times New Roman" w:hAnsi="Times New Roman" w:cs="Times New Roman"/>
                <w:sz w:val="24"/>
                <w:szCs w:val="24"/>
              </w:rPr>
              <w:t>tas nav nodalīts, vienkārši uzskaitot kritērijus, kurus vērtē iestāde. Minētās projekta normas būtu tulkojamas kopsakarā ar Administratīvā procesa likuma</w:t>
            </w:r>
            <w:r>
              <w:rPr>
                <w:rFonts w:ascii="Times New Roman" w:hAnsi="Times New Roman" w:cs="Times New Roman"/>
                <w:sz w:val="24"/>
                <w:szCs w:val="24"/>
              </w:rPr>
              <w:t xml:space="preserve"> </w:t>
            </w:r>
            <w:r w:rsidRPr="00390CC6">
              <w:rPr>
                <w:rFonts w:ascii="Times New Roman" w:hAnsi="Times New Roman" w:cs="Times New Roman"/>
                <w:sz w:val="24"/>
                <w:szCs w:val="24"/>
              </w:rPr>
              <w:t>59.panta otro daļu, un, piemēram, informāciju par maksāto algas nodokli Valsts sociālās apdrošināšanas aģentūrai būtu jāpārbauda pašai, bet, piemēram,</w:t>
            </w:r>
            <w:r>
              <w:rPr>
                <w:rFonts w:ascii="Times New Roman" w:hAnsi="Times New Roman" w:cs="Times New Roman"/>
                <w:sz w:val="24"/>
                <w:szCs w:val="24"/>
              </w:rPr>
              <w:t xml:space="preserve"> </w:t>
            </w:r>
            <w:r w:rsidRPr="00390CC6">
              <w:rPr>
                <w:rFonts w:ascii="Times New Roman" w:hAnsi="Times New Roman" w:cs="Times New Roman"/>
                <w:sz w:val="24"/>
                <w:szCs w:val="24"/>
              </w:rPr>
              <w:t>informāciju par ilgstošu ārstniecības pakalpojumu saņemšanu būtu jāpieprasa privātpersonai.</w:t>
            </w:r>
          </w:p>
        </w:tc>
        <w:tc>
          <w:tcPr>
            <w:tcW w:w="2552" w:type="dxa"/>
            <w:tcBorders>
              <w:top w:val="single" w:sz="6" w:space="0" w:color="000000"/>
              <w:left w:val="single" w:sz="6" w:space="0" w:color="000000"/>
              <w:bottom w:val="single" w:sz="6" w:space="0" w:color="000000"/>
            </w:tcBorders>
            <w:shd w:val="clear" w:color="auto" w:fill="auto"/>
          </w:tcPr>
          <w:p w14:paraId="4287E2A5" w14:textId="77777777" w:rsidR="00166E39" w:rsidRDefault="00390CC6" w:rsidP="003065A7">
            <w:pPr>
              <w:suppressAutoHyphens/>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14:paraId="720EAB61" w14:textId="77777777" w:rsidR="00390CC6" w:rsidRDefault="00390CC6" w:rsidP="003065A7">
            <w:pPr>
              <w:suppressAutoHyphens/>
              <w:spacing w:after="0" w:line="240" w:lineRule="auto"/>
              <w:contextualSpacing/>
              <w:jc w:val="center"/>
              <w:rPr>
                <w:rFonts w:ascii="Times New Roman" w:eastAsia="Times New Roman" w:hAnsi="Times New Roman" w:cs="Times New Roman"/>
                <w:b/>
                <w:sz w:val="24"/>
                <w:szCs w:val="24"/>
                <w:lang w:eastAsia="lv-LV"/>
              </w:rPr>
            </w:pPr>
          </w:p>
          <w:p w14:paraId="37D1A778" w14:textId="77777777" w:rsidR="00390CC6" w:rsidRPr="00390CC6" w:rsidRDefault="00390CC6" w:rsidP="00390CC6">
            <w:pPr>
              <w:suppressAutoHyphen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w:t>
            </w:r>
            <w:r w:rsidR="00FF530A">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likumprojekta anotācijas sadaļas 2.p</w:t>
            </w:r>
            <w:r w:rsidR="00FF530A">
              <w:rPr>
                <w:rFonts w:ascii="Times New Roman" w:eastAsia="Times New Roman" w:hAnsi="Times New Roman" w:cs="Times New Roman"/>
                <w:sz w:val="24"/>
                <w:szCs w:val="24"/>
                <w:lang w:eastAsia="lv-LV"/>
              </w:rPr>
              <w:t>un</w:t>
            </w:r>
            <w:r>
              <w:rPr>
                <w:rFonts w:ascii="Times New Roman" w:eastAsia="Times New Roman" w:hAnsi="Times New Roman" w:cs="Times New Roman"/>
                <w:sz w:val="24"/>
                <w:szCs w:val="24"/>
                <w:lang w:eastAsia="lv-LV"/>
              </w:rPr>
              <w:t>kts.</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01126A8F" w14:textId="77777777" w:rsidR="00166E39" w:rsidRPr="003065A7" w:rsidRDefault="00390CC6" w:rsidP="003065A7">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Skatīt l</w:t>
            </w:r>
            <w:r w:rsidRPr="00390CC6">
              <w:rPr>
                <w:rFonts w:ascii="Times New Roman" w:eastAsia="Times New Roman" w:hAnsi="Times New Roman" w:cs="Times New Roman"/>
                <w:sz w:val="24"/>
                <w:szCs w:val="24"/>
                <w:lang w:eastAsia="zh-CN"/>
              </w:rPr>
              <w:t>ikumprojekta anotācijas I sadaļas 2.punktu</w:t>
            </w:r>
            <w:r>
              <w:rPr>
                <w:rFonts w:ascii="Times New Roman" w:eastAsia="Times New Roman" w:hAnsi="Times New Roman" w:cs="Times New Roman"/>
                <w:sz w:val="24"/>
                <w:szCs w:val="24"/>
                <w:lang w:eastAsia="zh-CN"/>
              </w:rPr>
              <w:t>.</w:t>
            </w:r>
          </w:p>
        </w:tc>
      </w:tr>
      <w:tr w:rsidR="00166E39" w:rsidRPr="003065A7" w14:paraId="5B99F8BD" w14:textId="77777777" w:rsidTr="00967D2E">
        <w:tc>
          <w:tcPr>
            <w:tcW w:w="566" w:type="dxa"/>
            <w:tcBorders>
              <w:top w:val="single" w:sz="6" w:space="0" w:color="000000"/>
              <w:left w:val="single" w:sz="6" w:space="0" w:color="000000"/>
              <w:bottom w:val="single" w:sz="6" w:space="0" w:color="000000"/>
            </w:tcBorders>
            <w:shd w:val="clear" w:color="auto" w:fill="auto"/>
          </w:tcPr>
          <w:p w14:paraId="0BAD8EF5" w14:textId="52BA00E1" w:rsidR="00166E39" w:rsidRPr="003065A7" w:rsidRDefault="00E03B3F" w:rsidP="003065A7">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w:t>
            </w:r>
            <w:r w:rsidR="00C359ED">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1C520607" w14:textId="77777777" w:rsidR="00390CC6" w:rsidRDefault="00390CC6" w:rsidP="00390CC6">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Priekšlikums</w:t>
            </w:r>
            <w:r w:rsidR="00FF530A">
              <w:rPr>
                <w:rFonts w:ascii="Times New Roman" w:eastAsia="Times New Roman" w:hAnsi="Times New Roman" w:cs="Times New Roman"/>
                <w:color w:val="000000"/>
                <w:sz w:val="24"/>
                <w:szCs w:val="24"/>
                <w:lang w:eastAsia="zh-CN"/>
              </w:rPr>
              <w:t>.</w:t>
            </w:r>
          </w:p>
          <w:p w14:paraId="11BDF6CA" w14:textId="77777777" w:rsidR="00FF530A" w:rsidRPr="003065A7" w:rsidRDefault="00390CC6" w:rsidP="00FF530A">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w:t>
            </w:r>
            <w:r w:rsidRPr="00390CC6">
              <w:rPr>
                <w:rFonts w:ascii="Times New Roman" w:eastAsia="Times New Roman" w:hAnsi="Times New Roman" w:cs="Times New Roman"/>
                <w:color w:val="000000"/>
                <w:sz w:val="24"/>
                <w:szCs w:val="24"/>
                <w:lang w:eastAsia="zh-CN"/>
              </w:rPr>
              <w:t>rojektā paredzēt</w:t>
            </w:r>
            <w:r w:rsidR="00FF530A">
              <w:rPr>
                <w:rFonts w:ascii="Times New Roman" w:eastAsia="Times New Roman" w:hAnsi="Times New Roman" w:cs="Times New Roman"/>
                <w:color w:val="000000"/>
                <w:sz w:val="24"/>
                <w:szCs w:val="24"/>
                <w:lang w:eastAsia="zh-CN"/>
              </w:rPr>
              <w:t>ais</w:t>
            </w:r>
            <w:r w:rsidRPr="00390CC6">
              <w:rPr>
                <w:rFonts w:ascii="Times New Roman" w:eastAsia="Times New Roman" w:hAnsi="Times New Roman" w:cs="Times New Roman"/>
                <w:color w:val="000000"/>
                <w:sz w:val="24"/>
                <w:szCs w:val="24"/>
                <w:lang w:eastAsia="zh-CN"/>
              </w:rPr>
              <w:t xml:space="preserve"> pārejas noteikumu 32.punkt</w:t>
            </w:r>
            <w:r w:rsidR="00FF530A">
              <w:rPr>
                <w:rFonts w:ascii="Times New Roman" w:eastAsia="Times New Roman" w:hAnsi="Times New Roman" w:cs="Times New Roman"/>
                <w:color w:val="000000"/>
                <w:sz w:val="24"/>
                <w:szCs w:val="24"/>
                <w:lang w:eastAsia="zh-CN"/>
              </w:rPr>
              <w:t>s.</w:t>
            </w:r>
          </w:p>
          <w:p w14:paraId="3FB1585C" w14:textId="77777777" w:rsidR="00390CC6" w:rsidRPr="003065A7" w:rsidRDefault="00390CC6" w:rsidP="00390CC6">
            <w:pPr>
              <w:suppressAutoHyphens/>
              <w:spacing w:after="0" w:line="240" w:lineRule="auto"/>
              <w:jc w:val="both"/>
              <w:rPr>
                <w:rFonts w:ascii="Times New Roman" w:eastAsia="Times New Roman" w:hAnsi="Times New Roman" w:cs="Times New Roman"/>
                <w:color w:val="000000"/>
                <w:sz w:val="24"/>
                <w:szCs w:val="24"/>
                <w:lang w:eastAsia="zh-CN"/>
              </w:rPr>
            </w:pPr>
          </w:p>
        </w:tc>
        <w:tc>
          <w:tcPr>
            <w:tcW w:w="4961" w:type="dxa"/>
            <w:tcBorders>
              <w:top w:val="single" w:sz="6" w:space="0" w:color="000000"/>
              <w:left w:val="single" w:sz="6" w:space="0" w:color="000000"/>
              <w:bottom w:val="single" w:sz="6" w:space="0" w:color="000000"/>
            </w:tcBorders>
            <w:shd w:val="clear" w:color="auto" w:fill="auto"/>
          </w:tcPr>
          <w:p w14:paraId="11978503" w14:textId="77777777" w:rsidR="00390CC6" w:rsidRPr="003065A7" w:rsidRDefault="00390CC6" w:rsidP="00390CC6">
            <w:pPr>
              <w:suppressAutoHyphens/>
              <w:spacing w:after="0" w:line="240" w:lineRule="auto"/>
              <w:contextualSpacing/>
              <w:jc w:val="center"/>
              <w:rPr>
                <w:rFonts w:ascii="Times New Roman" w:eastAsia="Calibri" w:hAnsi="Times New Roman" w:cs="Times New Roman"/>
                <w:b/>
                <w:bCs/>
                <w:iCs/>
                <w:sz w:val="24"/>
                <w:szCs w:val="24"/>
                <w:lang w:eastAsia="zh-CN"/>
              </w:rPr>
            </w:pPr>
            <w:r w:rsidRPr="003065A7">
              <w:rPr>
                <w:rFonts w:ascii="Times New Roman" w:eastAsia="Calibri" w:hAnsi="Times New Roman" w:cs="Times New Roman"/>
                <w:b/>
                <w:bCs/>
                <w:iCs/>
                <w:sz w:val="24"/>
                <w:szCs w:val="24"/>
                <w:lang w:eastAsia="zh-CN"/>
              </w:rPr>
              <w:t>Tieslietu ministrija (1</w:t>
            </w:r>
            <w:r>
              <w:rPr>
                <w:rFonts w:ascii="Times New Roman" w:eastAsia="Calibri" w:hAnsi="Times New Roman" w:cs="Times New Roman"/>
                <w:b/>
                <w:bCs/>
                <w:iCs/>
                <w:sz w:val="24"/>
                <w:szCs w:val="24"/>
                <w:lang w:eastAsia="zh-CN"/>
              </w:rPr>
              <w:t>1</w:t>
            </w:r>
            <w:r w:rsidRPr="003065A7">
              <w:rPr>
                <w:rFonts w:ascii="Times New Roman" w:eastAsia="Calibri" w:hAnsi="Times New Roman" w:cs="Times New Roman"/>
                <w:b/>
                <w:bCs/>
                <w:iCs/>
                <w:sz w:val="24"/>
                <w:szCs w:val="24"/>
                <w:lang w:eastAsia="zh-CN"/>
              </w:rPr>
              <w:t>.08.20</w:t>
            </w:r>
            <w:r>
              <w:rPr>
                <w:rFonts w:ascii="Times New Roman" w:eastAsia="Calibri" w:hAnsi="Times New Roman" w:cs="Times New Roman"/>
                <w:b/>
                <w:bCs/>
                <w:iCs/>
                <w:sz w:val="24"/>
                <w:szCs w:val="24"/>
                <w:lang w:eastAsia="zh-CN"/>
              </w:rPr>
              <w:t>20</w:t>
            </w:r>
            <w:r w:rsidRPr="003065A7">
              <w:rPr>
                <w:rFonts w:ascii="Times New Roman" w:eastAsia="Calibri" w:hAnsi="Times New Roman" w:cs="Times New Roman"/>
                <w:b/>
                <w:bCs/>
                <w:iCs/>
                <w:sz w:val="24"/>
                <w:szCs w:val="24"/>
                <w:lang w:eastAsia="zh-CN"/>
              </w:rPr>
              <w:t>.)</w:t>
            </w:r>
          </w:p>
          <w:p w14:paraId="7CD6716B" w14:textId="77777777" w:rsidR="00390CC6" w:rsidRPr="00390CC6" w:rsidRDefault="00390CC6" w:rsidP="00845732">
            <w:pPr>
              <w:suppressAutoHyphens/>
              <w:spacing w:after="0" w:line="240" w:lineRule="auto"/>
              <w:contextualSpacing/>
              <w:jc w:val="both"/>
              <w:rPr>
                <w:rFonts w:ascii="Times New Roman" w:eastAsia="Calibri" w:hAnsi="Times New Roman" w:cs="Times New Roman"/>
                <w:bCs/>
                <w:iCs/>
                <w:sz w:val="24"/>
                <w:szCs w:val="24"/>
                <w:lang w:eastAsia="zh-CN"/>
              </w:rPr>
            </w:pPr>
            <w:r w:rsidRPr="00390CC6">
              <w:rPr>
                <w:rFonts w:ascii="Times New Roman" w:eastAsia="Calibri" w:hAnsi="Times New Roman" w:cs="Times New Roman"/>
                <w:bCs/>
                <w:iCs/>
                <w:sz w:val="24"/>
                <w:szCs w:val="24"/>
                <w:lang w:eastAsia="zh-CN"/>
              </w:rPr>
              <w:t>Normas redakcionālas skaidrības nolūkā ierosinām projektā paredzēto pārejas noteikumu 32.punktu izteikt šādā redakcijā: "Ģimenes valsts pabalstu</w:t>
            </w:r>
          </w:p>
          <w:p w14:paraId="49CA11F4" w14:textId="77777777" w:rsidR="00390CC6" w:rsidRPr="00390CC6" w:rsidRDefault="00390CC6" w:rsidP="00845732">
            <w:pPr>
              <w:suppressAutoHyphens/>
              <w:spacing w:after="0" w:line="240" w:lineRule="auto"/>
              <w:contextualSpacing/>
              <w:jc w:val="both"/>
              <w:rPr>
                <w:rFonts w:ascii="Times New Roman" w:eastAsia="Calibri" w:hAnsi="Times New Roman" w:cs="Times New Roman"/>
                <w:bCs/>
                <w:iCs/>
                <w:sz w:val="24"/>
                <w:szCs w:val="24"/>
                <w:lang w:eastAsia="zh-CN"/>
              </w:rPr>
            </w:pPr>
            <w:r w:rsidRPr="00390CC6">
              <w:rPr>
                <w:rFonts w:ascii="Times New Roman" w:eastAsia="Calibri" w:hAnsi="Times New Roman" w:cs="Times New Roman"/>
                <w:bCs/>
                <w:iCs/>
                <w:sz w:val="24"/>
                <w:szCs w:val="24"/>
                <w:lang w:eastAsia="zh-CN"/>
              </w:rPr>
              <w:t>par periodu no 2021. gada 1. janvāra šā likuma 6.panta 2.1 daļā minētajām personām Valsts sociālās apdrošināšanas aģentūra aprēķina un pabalsta starpību</w:t>
            </w:r>
          </w:p>
          <w:p w14:paraId="681F8FAF" w14:textId="77777777" w:rsidR="00166E39" w:rsidRPr="003065A7" w:rsidRDefault="00390CC6" w:rsidP="00845732">
            <w:pPr>
              <w:suppressAutoHyphens/>
              <w:spacing w:after="0" w:line="240" w:lineRule="auto"/>
              <w:contextualSpacing/>
              <w:jc w:val="both"/>
              <w:rPr>
                <w:rFonts w:ascii="Times New Roman" w:eastAsia="Calibri" w:hAnsi="Times New Roman" w:cs="Times New Roman"/>
                <w:b/>
                <w:bCs/>
                <w:iCs/>
                <w:sz w:val="24"/>
                <w:szCs w:val="24"/>
                <w:lang w:eastAsia="zh-CN"/>
              </w:rPr>
            </w:pPr>
            <w:r w:rsidRPr="00390CC6">
              <w:rPr>
                <w:rFonts w:ascii="Times New Roman" w:eastAsia="Calibri" w:hAnsi="Times New Roman" w:cs="Times New Roman"/>
                <w:bCs/>
                <w:iCs/>
                <w:sz w:val="24"/>
                <w:szCs w:val="24"/>
                <w:lang w:eastAsia="zh-CN"/>
              </w:rPr>
              <w:t>izmaksā ne vēlāk kā līdz 2021. gada 1. aprīlim.”.</w:t>
            </w:r>
          </w:p>
        </w:tc>
        <w:tc>
          <w:tcPr>
            <w:tcW w:w="2552" w:type="dxa"/>
            <w:tcBorders>
              <w:top w:val="single" w:sz="6" w:space="0" w:color="000000"/>
              <w:left w:val="single" w:sz="6" w:space="0" w:color="000000"/>
              <w:bottom w:val="single" w:sz="6" w:space="0" w:color="000000"/>
            </w:tcBorders>
            <w:shd w:val="clear" w:color="auto" w:fill="auto"/>
          </w:tcPr>
          <w:p w14:paraId="1DD828CF" w14:textId="77777777" w:rsidR="00845732" w:rsidRDefault="00845732" w:rsidP="00845732">
            <w:pPr>
              <w:suppressAutoHyphens/>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14:paraId="08A246D3" w14:textId="77777777" w:rsidR="00845732" w:rsidRPr="003065A7" w:rsidRDefault="00845732" w:rsidP="00845732">
            <w:pPr>
              <w:suppressAutoHyphens/>
              <w:spacing w:after="0" w:line="240" w:lineRule="auto"/>
              <w:contextualSpacing/>
              <w:jc w:val="both"/>
              <w:rPr>
                <w:rFonts w:ascii="Times New Roman" w:eastAsia="Times New Roman" w:hAnsi="Times New Roman" w:cs="Times New Roman"/>
                <w:b/>
                <w:sz w:val="24"/>
                <w:szCs w:val="24"/>
                <w:lang w:eastAsia="lv-LV"/>
              </w:rPr>
            </w:pPr>
            <w:r>
              <w:rPr>
                <w:rFonts w:ascii="Times New Roman" w:eastAsia="Calibri" w:hAnsi="Times New Roman" w:cs="Times New Roman"/>
                <w:bCs/>
                <w:iCs/>
                <w:sz w:val="24"/>
                <w:szCs w:val="24"/>
                <w:lang w:eastAsia="zh-CN"/>
              </w:rPr>
              <w:t>Likump</w:t>
            </w:r>
            <w:r w:rsidRPr="00390CC6">
              <w:rPr>
                <w:rFonts w:ascii="Times New Roman" w:eastAsia="Calibri" w:hAnsi="Times New Roman" w:cs="Times New Roman"/>
                <w:bCs/>
                <w:iCs/>
                <w:sz w:val="24"/>
                <w:szCs w:val="24"/>
                <w:lang w:eastAsia="zh-CN"/>
              </w:rPr>
              <w:t>rojekt</w:t>
            </w:r>
            <w:r>
              <w:rPr>
                <w:rFonts w:ascii="Times New Roman" w:eastAsia="Calibri" w:hAnsi="Times New Roman" w:cs="Times New Roman"/>
                <w:bCs/>
                <w:iCs/>
                <w:sz w:val="24"/>
                <w:szCs w:val="24"/>
                <w:lang w:eastAsia="zh-CN"/>
              </w:rPr>
              <w:t>a</w:t>
            </w:r>
            <w:r w:rsidRPr="00390CC6">
              <w:rPr>
                <w:rFonts w:ascii="Times New Roman" w:eastAsia="Calibri" w:hAnsi="Times New Roman" w:cs="Times New Roman"/>
                <w:bCs/>
                <w:iCs/>
                <w:sz w:val="24"/>
                <w:szCs w:val="24"/>
                <w:lang w:eastAsia="zh-CN"/>
              </w:rPr>
              <w:t xml:space="preserve"> paredzēt</w:t>
            </w:r>
            <w:r>
              <w:rPr>
                <w:rFonts w:ascii="Times New Roman" w:eastAsia="Calibri" w:hAnsi="Times New Roman" w:cs="Times New Roman"/>
                <w:bCs/>
                <w:iCs/>
                <w:sz w:val="24"/>
                <w:szCs w:val="24"/>
                <w:lang w:eastAsia="zh-CN"/>
              </w:rPr>
              <w:t>ais</w:t>
            </w:r>
            <w:r w:rsidRPr="00390CC6">
              <w:rPr>
                <w:rFonts w:ascii="Times New Roman" w:eastAsia="Calibri" w:hAnsi="Times New Roman" w:cs="Times New Roman"/>
                <w:bCs/>
                <w:iCs/>
                <w:sz w:val="24"/>
                <w:szCs w:val="24"/>
                <w:lang w:eastAsia="zh-CN"/>
              </w:rPr>
              <w:t xml:space="preserve"> pārejas noteikumu 32.punktu izteikt</w:t>
            </w:r>
            <w:r>
              <w:rPr>
                <w:rFonts w:ascii="Times New Roman" w:eastAsia="Calibri" w:hAnsi="Times New Roman" w:cs="Times New Roman"/>
                <w:bCs/>
                <w:iCs/>
                <w:sz w:val="24"/>
                <w:szCs w:val="24"/>
                <w:lang w:eastAsia="zh-CN"/>
              </w:rPr>
              <w:t xml:space="preserve"> jaunā redakcijā.</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5483B3EA" w14:textId="77777777" w:rsidR="00166E39" w:rsidRPr="003065A7" w:rsidRDefault="00845732" w:rsidP="003065A7">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Skatīt likumprojektā paredzēto pārejas noteikumu 32.punkta redakciju.</w:t>
            </w:r>
          </w:p>
        </w:tc>
      </w:tr>
      <w:tr w:rsidR="003942C0" w:rsidRPr="003065A7" w14:paraId="648F9326" w14:textId="77777777" w:rsidTr="00967D2E">
        <w:tc>
          <w:tcPr>
            <w:tcW w:w="566" w:type="dxa"/>
            <w:tcBorders>
              <w:top w:val="single" w:sz="6" w:space="0" w:color="000000"/>
              <w:left w:val="single" w:sz="6" w:space="0" w:color="000000"/>
              <w:bottom w:val="single" w:sz="6" w:space="0" w:color="000000"/>
            </w:tcBorders>
            <w:shd w:val="clear" w:color="auto" w:fill="auto"/>
          </w:tcPr>
          <w:p w14:paraId="6D16AF3A" w14:textId="2B69C342" w:rsidR="003942C0" w:rsidRDefault="00B369F2" w:rsidP="003065A7">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C359ED">
              <w:rPr>
                <w:rFonts w:ascii="Times New Roman" w:eastAsia="Times New Roman" w:hAnsi="Times New Roman" w:cs="Times New Roman"/>
                <w:sz w:val="24"/>
                <w:szCs w:val="24"/>
                <w:lang w:eastAsia="zh-CN"/>
              </w:rPr>
              <w:t>8</w:t>
            </w:r>
            <w:r>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1A4D3FDB" w14:textId="427261F9" w:rsidR="003942C0" w:rsidRDefault="00B369F2" w:rsidP="00390CC6">
            <w:pPr>
              <w:suppressAutoHyphens/>
              <w:spacing w:after="0" w:line="240" w:lineRule="auto"/>
              <w:jc w:val="both"/>
              <w:rPr>
                <w:rFonts w:ascii="Times New Roman" w:eastAsia="Times New Roman" w:hAnsi="Times New Roman" w:cs="Times New Roman"/>
                <w:color w:val="000000"/>
                <w:sz w:val="24"/>
                <w:szCs w:val="24"/>
                <w:lang w:eastAsia="zh-CN"/>
              </w:rPr>
            </w:pPr>
            <w:r w:rsidRPr="003942C0">
              <w:rPr>
                <w:rFonts w:ascii="Times New Roman" w:eastAsia="Times New Roman" w:hAnsi="Times New Roman" w:cs="Times New Roman"/>
                <w:bCs/>
                <w:sz w:val="24"/>
                <w:szCs w:val="24"/>
                <w:lang w:eastAsia="lv-LV"/>
              </w:rPr>
              <w:t>Likumprojekta anotācija</w:t>
            </w:r>
            <w:r>
              <w:rPr>
                <w:rFonts w:ascii="Times New Roman" w:eastAsia="Times New Roman" w:hAnsi="Times New Roman" w:cs="Times New Roman"/>
                <w:bCs/>
                <w:sz w:val="24"/>
                <w:szCs w:val="24"/>
                <w:lang w:eastAsia="lv-LV"/>
              </w:rPr>
              <w:t>s</w:t>
            </w:r>
            <w:r w:rsidRPr="003942C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 sadaļas 2.punkts</w:t>
            </w:r>
          </w:p>
        </w:tc>
        <w:tc>
          <w:tcPr>
            <w:tcW w:w="4961" w:type="dxa"/>
            <w:tcBorders>
              <w:top w:val="single" w:sz="6" w:space="0" w:color="000000"/>
              <w:left w:val="single" w:sz="6" w:space="0" w:color="000000"/>
              <w:bottom w:val="single" w:sz="6" w:space="0" w:color="000000"/>
            </w:tcBorders>
            <w:shd w:val="clear" w:color="auto" w:fill="auto"/>
          </w:tcPr>
          <w:p w14:paraId="21C993FF" w14:textId="097FF988" w:rsidR="003942C0" w:rsidRPr="003942C0" w:rsidRDefault="003942C0" w:rsidP="003942C0">
            <w:pPr>
              <w:suppressAutoHyphens/>
              <w:spacing w:after="0" w:line="240" w:lineRule="auto"/>
              <w:contextualSpacing/>
              <w:jc w:val="center"/>
              <w:rPr>
                <w:rFonts w:ascii="Times New Roman" w:eastAsia="Calibri" w:hAnsi="Times New Roman" w:cs="Times New Roman"/>
                <w:b/>
                <w:bCs/>
                <w:iCs/>
                <w:sz w:val="24"/>
                <w:szCs w:val="24"/>
                <w:lang w:eastAsia="zh-CN"/>
              </w:rPr>
            </w:pPr>
            <w:r w:rsidRPr="003942C0">
              <w:rPr>
                <w:rFonts w:ascii="Times New Roman" w:eastAsia="Calibri" w:hAnsi="Times New Roman" w:cs="Times New Roman"/>
                <w:b/>
                <w:bCs/>
                <w:iCs/>
                <w:sz w:val="24"/>
                <w:szCs w:val="24"/>
                <w:lang w:eastAsia="zh-CN"/>
              </w:rPr>
              <w:t>Tieslietu ministrija (</w:t>
            </w:r>
            <w:r w:rsidR="00C359ED">
              <w:rPr>
                <w:rFonts w:ascii="Times New Roman" w:eastAsia="Calibri" w:hAnsi="Times New Roman" w:cs="Times New Roman"/>
                <w:b/>
                <w:bCs/>
                <w:iCs/>
                <w:sz w:val="24"/>
                <w:szCs w:val="24"/>
                <w:lang w:eastAsia="zh-CN"/>
              </w:rPr>
              <w:t>23.</w:t>
            </w:r>
            <w:r w:rsidRPr="003942C0">
              <w:rPr>
                <w:rFonts w:ascii="Times New Roman" w:eastAsia="Calibri" w:hAnsi="Times New Roman" w:cs="Times New Roman"/>
                <w:b/>
                <w:bCs/>
                <w:iCs/>
                <w:sz w:val="24"/>
                <w:szCs w:val="24"/>
                <w:lang w:eastAsia="zh-CN"/>
              </w:rPr>
              <w:t>09.2020.)</w:t>
            </w:r>
          </w:p>
          <w:p w14:paraId="0E5422AE" w14:textId="6F91C036" w:rsidR="003942C0" w:rsidRPr="003942C0" w:rsidRDefault="003942C0" w:rsidP="003942C0">
            <w:pPr>
              <w:suppressAutoHyphens/>
              <w:spacing w:after="0" w:line="240" w:lineRule="auto"/>
              <w:contextualSpacing/>
              <w:jc w:val="both"/>
              <w:rPr>
                <w:rFonts w:ascii="Times New Roman" w:eastAsia="Calibri" w:hAnsi="Times New Roman" w:cs="Times New Roman"/>
                <w:iCs/>
                <w:sz w:val="24"/>
                <w:szCs w:val="24"/>
                <w:lang w:eastAsia="zh-CN"/>
              </w:rPr>
            </w:pPr>
            <w:r w:rsidRPr="003942C0">
              <w:rPr>
                <w:rFonts w:ascii="Times New Roman" w:eastAsia="Calibri" w:hAnsi="Times New Roman" w:cs="Times New Roman"/>
                <w:iCs/>
                <w:sz w:val="24"/>
                <w:szCs w:val="24"/>
                <w:lang w:eastAsia="zh-CN"/>
              </w:rPr>
              <w:t xml:space="preserve">Satversmes tiesa 2020. gada 9. jūlija spriedumā lietā Nr. 2019-27-03 “Par Ministru kabineta 2009. gada 22. decembra noteikumu Nr.1605 “Noteikumi par valsts sociālā nodrošinājuma pabalsta un apbedīšanas pabalsta apmēru, tā pārskatīšanas kārtību un pabalstu piešķiršanas un izmaksas kārtību” 2.punkta atbilstību Latvijas Republikas Satversmes 1.pantam, 91.panta otrajam teikumam un 109.pantam” cita starpā uzsvēra valsts pienākumu nodrošināt sociālās palīdzības minimumu tādā līmenī, lai persona varētu dzīvot cilvēka cieņai atbilstošu dzīvi un pienācīgi apmierināt savas pamatvajadzības. Satversmes tiesa norādīja, ka sociālās palīdzības minimumam vajadzētu būt tādam, ka ikviens var nodrošināt sev pārtiku, apģērbu, mājokli un medicīnisko palīdzību – visu to, kas nepieciešams elementāras izdzīvošanas garantēšanai jebkuram cilvēkam, kā arī nodrošināt ikvienai personai iespējas izmantot savas tiesības uz pamatizglītību </w:t>
            </w:r>
            <w:r w:rsidRPr="003942C0">
              <w:rPr>
                <w:rFonts w:ascii="Times New Roman" w:eastAsia="Calibri" w:hAnsi="Times New Roman" w:cs="Times New Roman"/>
                <w:iCs/>
                <w:sz w:val="24"/>
                <w:szCs w:val="24"/>
                <w:lang w:eastAsia="zh-CN"/>
              </w:rPr>
              <w:lastRenderedPageBreak/>
              <w:t xml:space="preserve">(skatīt Satversmes tiesas sprieduma lietā Nr. 2019-27-03 22.2., 22.3.apakšpunktu). </w:t>
            </w:r>
          </w:p>
          <w:p w14:paraId="154D86B6" w14:textId="4CC32FE6" w:rsidR="003942C0" w:rsidRPr="003942C0" w:rsidRDefault="003942C0" w:rsidP="003942C0">
            <w:pPr>
              <w:suppressAutoHyphens/>
              <w:spacing w:after="0" w:line="240" w:lineRule="auto"/>
              <w:contextualSpacing/>
              <w:jc w:val="both"/>
              <w:rPr>
                <w:rFonts w:ascii="Times New Roman" w:eastAsia="Calibri" w:hAnsi="Times New Roman" w:cs="Times New Roman"/>
                <w:iCs/>
                <w:sz w:val="24"/>
                <w:szCs w:val="24"/>
                <w:lang w:eastAsia="zh-CN"/>
              </w:rPr>
            </w:pPr>
            <w:r w:rsidRPr="003942C0">
              <w:rPr>
                <w:rFonts w:ascii="Times New Roman" w:eastAsia="Calibri" w:hAnsi="Times New Roman" w:cs="Times New Roman"/>
                <w:iCs/>
                <w:sz w:val="24"/>
                <w:szCs w:val="24"/>
                <w:lang w:eastAsia="zh-CN"/>
              </w:rPr>
              <w:t>Tā kā projektā paredzēts noteikt valsts sociālā nodrošinājuma pabalsta apmēru, lūdzam projektā vai projekta anotācijā norādīt, vai un kādu personu pamatvajadzību nodrošināšanai paredzēts konkrētais valsts sociālā nodrošinājuma pabalsts, kā arī lūdzam projekta anotācijā norādīt, kādā veidā Valsts sociālo pabalstu likuma 13.pantā paredzētajām personām plānots nodrošināt sociālo nodrošinājumu vismaz minimālā līmenī atbilstoši Satversmes tiesas secinājumiem.</w:t>
            </w:r>
          </w:p>
          <w:p w14:paraId="20976ABC" w14:textId="4D3F6D36" w:rsidR="003942C0" w:rsidRPr="003942C0" w:rsidRDefault="003942C0" w:rsidP="003942C0">
            <w:pPr>
              <w:suppressAutoHyphens/>
              <w:spacing w:after="0" w:line="240" w:lineRule="auto"/>
              <w:contextualSpacing/>
              <w:jc w:val="both"/>
              <w:rPr>
                <w:rFonts w:ascii="Times New Roman" w:eastAsia="Calibri" w:hAnsi="Times New Roman" w:cs="Times New Roman"/>
                <w:iCs/>
                <w:sz w:val="24"/>
                <w:szCs w:val="24"/>
                <w:lang w:eastAsia="zh-CN"/>
              </w:rPr>
            </w:pPr>
          </w:p>
        </w:tc>
        <w:tc>
          <w:tcPr>
            <w:tcW w:w="2552" w:type="dxa"/>
            <w:tcBorders>
              <w:top w:val="single" w:sz="6" w:space="0" w:color="000000"/>
              <w:left w:val="single" w:sz="6" w:space="0" w:color="000000"/>
              <w:bottom w:val="single" w:sz="6" w:space="0" w:color="000000"/>
            </w:tcBorders>
            <w:shd w:val="clear" w:color="auto" w:fill="auto"/>
          </w:tcPr>
          <w:p w14:paraId="183A6B54" w14:textId="77777777" w:rsidR="003942C0" w:rsidRDefault="003942C0" w:rsidP="00845732">
            <w:pPr>
              <w:suppressAutoHyphens/>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p w14:paraId="6BE66E49" w14:textId="06F91E2E" w:rsidR="003942C0" w:rsidRPr="003942C0" w:rsidRDefault="003942C0" w:rsidP="003942C0">
            <w:pPr>
              <w:suppressAutoHyphens/>
              <w:spacing w:after="0" w:line="240" w:lineRule="auto"/>
              <w:contextualSpacing/>
              <w:jc w:val="both"/>
              <w:rPr>
                <w:rFonts w:ascii="Times New Roman" w:eastAsia="Times New Roman" w:hAnsi="Times New Roman" w:cs="Times New Roman"/>
                <w:bCs/>
                <w:sz w:val="24"/>
                <w:szCs w:val="24"/>
                <w:lang w:eastAsia="lv-LV"/>
              </w:rPr>
            </w:pPr>
            <w:r w:rsidRPr="003942C0">
              <w:rPr>
                <w:rFonts w:ascii="Times New Roman" w:eastAsia="Times New Roman" w:hAnsi="Times New Roman" w:cs="Times New Roman"/>
                <w:bCs/>
                <w:sz w:val="24"/>
                <w:szCs w:val="24"/>
                <w:lang w:eastAsia="lv-LV"/>
              </w:rPr>
              <w:t>Likumprojekta anotācija</w:t>
            </w:r>
            <w:r>
              <w:rPr>
                <w:rFonts w:ascii="Times New Roman" w:eastAsia="Times New Roman" w:hAnsi="Times New Roman" w:cs="Times New Roman"/>
                <w:bCs/>
                <w:sz w:val="24"/>
                <w:szCs w:val="24"/>
                <w:lang w:eastAsia="lv-LV"/>
              </w:rPr>
              <w:t>s</w:t>
            </w:r>
            <w:r w:rsidRPr="003942C0">
              <w:rPr>
                <w:rFonts w:ascii="Times New Roman" w:eastAsia="Times New Roman" w:hAnsi="Times New Roman" w:cs="Times New Roman"/>
                <w:bCs/>
                <w:sz w:val="24"/>
                <w:szCs w:val="24"/>
                <w:lang w:eastAsia="lv-LV"/>
              </w:rPr>
              <w:t xml:space="preserve"> </w:t>
            </w:r>
            <w:r w:rsidR="001A6231">
              <w:rPr>
                <w:rFonts w:ascii="Times New Roman" w:eastAsia="Times New Roman" w:hAnsi="Times New Roman" w:cs="Times New Roman"/>
                <w:bCs/>
                <w:sz w:val="24"/>
                <w:szCs w:val="24"/>
                <w:lang w:eastAsia="lv-LV"/>
              </w:rPr>
              <w:t xml:space="preserve">I </w:t>
            </w:r>
            <w:r w:rsidR="00B369F2">
              <w:rPr>
                <w:rFonts w:ascii="Times New Roman" w:eastAsia="Times New Roman" w:hAnsi="Times New Roman" w:cs="Times New Roman"/>
                <w:bCs/>
                <w:sz w:val="24"/>
                <w:szCs w:val="24"/>
                <w:lang w:eastAsia="lv-LV"/>
              </w:rPr>
              <w:t>sa</w:t>
            </w:r>
            <w:r w:rsidR="001A6231">
              <w:rPr>
                <w:rFonts w:ascii="Times New Roman" w:eastAsia="Times New Roman" w:hAnsi="Times New Roman" w:cs="Times New Roman"/>
                <w:bCs/>
                <w:sz w:val="24"/>
                <w:szCs w:val="24"/>
                <w:lang w:eastAsia="lv-LV"/>
              </w:rPr>
              <w:t>daļas 2.</w:t>
            </w:r>
            <w:r w:rsidR="00B369F2">
              <w:rPr>
                <w:rFonts w:ascii="Times New Roman" w:eastAsia="Times New Roman" w:hAnsi="Times New Roman" w:cs="Times New Roman"/>
                <w:bCs/>
                <w:sz w:val="24"/>
                <w:szCs w:val="24"/>
                <w:lang w:eastAsia="lv-LV"/>
              </w:rPr>
              <w:t>punkts</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0221C502" w14:textId="091C36C5" w:rsidR="003942C0" w:rsidRDefault="003942C0" w:rsidP="003065A7">
            <w:pPr>
              <w:suppressAutoHyphens/>
              <w:spacing w:after="0" w:line="240" w:lineRule="auto"/>
              <w:jc w:val="both"/>
              <w:rPr>
                <w:rFonts w:ascii="Times New Roman" w:eastAsia="Times New Roman" w:hAnsi="Times New Roman" w:cs="Times New Roman"/>
                <w:sz w:val="24"/>
                <w:szCs w:val="24"/>
                <w:lang w:eastAsia="zh-CN"/>
              </w:rPr>
            </w:pPr>
            <w:r w:rsidRPr="003942C0">
              <w:rPr>
                <w:rFonts w:ascii="Times New Roman" w:eastAsia="Times New Roman" w:hAnsi="Times New Roman" w:cs="Times New Roman"/>
                <w:bCs/>
                <w:sz w:val="24"/>
                <w:szCs w:val="24"/>
                <w:lang w:eastAsia="lv-LV"/>
              </w:rPr>
              <w:t>Likumprojekta anotācija papildināta ar skaidrojumu par pamatvajadzību nodrošināšanas aspektu</w:t>
            </w:r>
          </w:p>
        </w:tc>
      </w:tr>
      <w:tr w:rsidR="00B369F2" w:rsidRPr="00B369F2" w14:paraId="0B9EAEEA" w14:textId="77777777" w:rsidTr="00967D2E">
        <w:tc>
          <w:tcPr>
            <w:tcW w:w="566" w:type="dxa"/>
            <w:tcBorders>
              <w:top w:val="single" w:sz="6" w:space="0" w:color="000000"/>
              <w:left w:val="single" w:sz="6" w:space="0" w:color="000000"/>
              <w:bottom w:val="single" w:sz="6" w:space="0" w:color="000000"/>
            </w:tcBorders>
            <w:shd w:val="clear" w:color="auto" w:fill="auto"/>
          </w:tcPr>
          <w:p w14:paraId="7D72A0C4" w14:textId="169173BE" w:rsidR="00B369F2" w:rsidRPr="00B369F2" w:rsidRDefault="00B369F2" w:rsidP="00B369F2">
            <w:pPr>
              <w:suppressAutoHyphens/>
              <w:snapToGrid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C359ED">
              <w:rPr>
                <w:rFonts w:ascii="Times New Roman" w:eastAsia="Times New Roman" w:hAnsi="Times New Roman" w:cs="Times New Roman"/>
                <w:sz w:val="24"/>
                <w:szCs w:val="24"/>
                <w:lang w:eastAsia="zh-CN"/>
              </w:rPr>
              <w:t>9</w:t>
            </w:r>
            <w:r>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318E719F" w14:textId="39257502" w:rsidR="00B369F2" w:rsidRPr="00B369F2" w:rsidRDefault="00B369F2" w:rsidP="00B369F2">
            <w:pPr>
              <w:suppressAutoHyphens/>
              <w:spacing w:after="0" w:line="240" w:lineRule="auto"/>
              <w:jc w:val="both"/>
              <w:rPr>
                <w:rFonts w:ascii="Times New Roman" w:eastAsia="Times New Roman" w:hAnsi="Times New Roman" w:cs="Times New Roman"/>
                <w:color w:val="000000"/>
                <w:sz w:val="24"/>
                <w:szCs w:val="24"/>
                <w:lang w:eastAsia="zh-CN"/>
              </w:rPr>
            </w:pPr>
            <w:r w:rsidRPr="003942C0">
              <w:rPr>
                <w:rFonts w:ascii="Times New Roman" w:eastAsia="Times New Roman" w:hAnsi="Times New Roman" w:cs="Times New Roman"/>
                <w:bCs/>
                <w:sz w:val="24"/>
                <w:szCs w:val="24"/>
                <w:lang w:eastAsia="lv-LV"/>
              </w:rPr>
              <w:t>Likumprojekta anotācija</w:t>
            </w:r>
            <w:r>
              <w:rPr>
                <w:rFonts w:ascii="Times New Roman" w:eastAsia="Times New Roman" w:hAnsi="Times New Roman" w:cs="Times New Roman"/>
                <w:bCs/>
                <w:sz w:val="24"/>
                <w:szCs w:val="24"/>
                <w:lang w:eastAsia="lv-LV"/>
              </w:rPr>
              <w:t>s</w:t>
            </w:r>
            <w:r w:rsidRPr="003942C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 sadaļas 2.punkts</w:t>
            </w:r>
          </w:p>
        </w:tc>
        <w:tc>
          <w:tcPr>
            <w:tcW w:w="4961" w:type="dxa"/>
            <w:tcBorders>
              <w:top w:val="single" w:sz="6" w:space="0" w:color="000000"/>
              <w:left w:val="single" w:sz="6" w:space="0" w:color="000000"/>
              <w:bottom w:val="single" w:sz="6" w:space="0" w:color="000000"/>
            </w:tcBorders>
            <w:shd w:val="clear" w:color="auto" w:fill="auto"/>
          </w:tcPr>
          <w:p w14:paraId="5E317FAC" w14:textId="7D74FEA2" w:rsidR="00B369F2" w:rsidRPr="003942C0" w:rsidRDefault="00B369F2" w:rsidP="00B369F2">
            <w:pPr>
              <w:suppressAutoHyphens/>
              <w:spacing w:after="0" w:line="240" w:lineRule="auto"/>
              <w:contextualSpacing/>
              <w:jc w:val="center"/>
              <w:rPr>
                <w:rFonts w:ascii="Times New Roman" w:eastAsia="Calibri" w:hAnsi="Times New Roman" w:cs="Times New Roman"/>
                <w:b/>
                <w:bCs/>
                <w:iCs/>
                <w:sz w:val="24"/>
                <w:szCs w:val="24"/>
                <w:lang w:eastAsia="zh-CN"/>
              </w:rPr>
            </w:pPr>
            <w:r w:rsidRPr="003942C0">
              <w:rPr>
                <w:rFonts w:ascii="Times New Roman" w:eastAsia="Calibri" w:hAnsi="Times New Roman" w:cs="Times New Roman"/>
                <w:b/>
                <w:bCs/>
                <w:iCs/>
                <w:sz w:val="24"/>
                <w:szCs w:val="24"/>
                <w:lang w:eastAsia="zh-CN"/>
              </w:rPr>
              <w:t>Tieslietu ministrija (2</w:t>
            </w:r>
            <w:r w:rsidR="00C359ED">
              <w:rPr>
                <w:rFonts w:ascii="Times New Roman" w:eastAsia="Calibri" w:hAnsi="Times New Roman" w:cs="Times New Roman"/>
                <w:b/>
                <w:bCs/>
                <w:iCs/>
                <w:sz w:val="24"/>
                <w:szCs w:val="24"/>
                <w:lang w:eastAsia="zh-CN"/>
              </w:rPr>
              <w:t>3</w:t>
            </w:r>
            <w:r w:rsidRPr="003942C0">
              <w:rPr>
                <w:rFonts w:ascii="Times New Roman" w:eastAsia="Calibri" w:hAnsi="Times New Roman" w:cs="Times New Roman"/>
                <w:b/>
                <w:bCs/>
                <w:iCs/>
                <w:sz w:val="24"/>
                <w:szCs w:val="24"/>
                <w:lang w:eastAsia="zh-CN"/>
              </w:rPr>
              <w:t>.09.2020.)</w:t>
            </w:r>
          </w:p>
          <w:p w14:paraId="40A9A253" w14:textId="2AF7BC21" w:rsidR="00B369F2" w:rsidRPr="00B369F2" w:rsidRDefault="00B369F2" w:rsidP="00B369F2">
            <w:pPr>
              <w:suppressAutoHyphens/>
              <w:spacing w:after="0" w:line="240" w:lineRule="auto"/>
              <w:contextualSpacing/>
              <w:jc w:val="both"/>
              <w:rPr>
                <w:rFonts w:ascii="Times New Roman" w:eastAsia="Calibri" w:hAnsi="Times New Roman" w:cs="Times New Roman"/>
                <w:b/>
                <w:bCs/>
                <w:iCs/>
                <w:sz w:val="24"/>
                <w:szCs w:val="24"/>
                <w:lang w:eastAsia="zh-CN"/>
              </w:rPr>
            </w:pPr>
            <w:r w:rsidRPr="00B369F2">
              <w:rPr>
                <w:rFonts w:ascii="Times New Roman" w:eastAsia="Times New Roman" w:hAnsi="Times New Roman" w:cs="Times New Roman"/>
                <w:iCs/>
                <w:sz w:val="24"/>
                <w:szCs w:val="24"/>
                <w:lang w:eastAsia="lv-LV"/>
              </w:rPr>
              <w:t xml:space="preserve">Satversmes tiesa spriedumā lietā Nr. 2019-27-03 norādīja uz nepieciešamību diferencēt valsts sociālā nodrošinājuma pabalstu nodarbinātām un nenodarbinātām personām. Projektā ir paredzēts vienāda apmēra pabalsts </w:t>
            </w:r>
            <w:r w:rsidRPr="00B369F2">
              <w:rPr>
                <w:rFonts w:ascii="Times New Roman" w:hAnsi="Times New Roman" w:cs="Times New Roman"/>
                <w:sz w:val="24"/>
                <w:szCs w:val="24"/>
              </w:rPr>
              <w:t xml:space="preserve">personām, kas nav nodarbinātas  un ir sasniegušas vecumu, kāds noteikts personai, lai tā iegūtu tiesības uz vecuma pensiju, un personām ar III invaliditātes grupu neatkarīgi no nodarbinātības. Lūdzam pārskatīt šādu regulējumu, nodrošinot diferencētu pabalsta apmēru nodarbinātām un nenodarbinātām personām, vai projekta anotācijā skaidrot izvēlētā regulējuma atbilstību </w:t>
            </w:r>
            <w:r w:rsidRPr="00B369F2">
              <w:rPr>
                <w:rFonts w:ascii="Times New Roman" w:eastAsia="Times New Roman" w:hAnsi="Times New Roman" w:cs="Times New Roman"/>
                <w:iCs/>
                <w:sz w:val="24"/>
                <w:szCs w:val="24"/>
                <w:lang w:eastAsia="lv-LV"/>
              </w:rPr>
              <w:t>Satversmes tiesas spriedumā lietā Nr. 2019-27-03 izdarītajiem secinājumiem.</w:t>
            </w:r>
          </w:p>
        </w:tc>
        <w:tc>
          <w:tcPr>
            <w:tcW w:w="2552" w:type="dxa"/>
            <w:tcBorders>
              <w:top w:val="single" w:sz="6" w:space="0" w:color="000000"/>
              <w:left w:val="single" w:sz="6" w:space="0" w:color="000000"/>
              <w:bottom w:val="single" w:sz="6" w:space="0" w:color="000000"/>
            </w:tcBorders>
            <w:shd w:val="clear" w:color="auto" w:fill="auto"/>
          </w:tcPr>
          <w:p w14:paraId="6EB3865F" w14:textId="77777777" w:rsidR="00B369F2"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14:paraId="46C52185" w14:textId="337F758A" w:rsidR="00B369F2" w:rsidRPr="00B369F2" w:rsidRDefault="00B369F2" w:rsidP="00B369F2">
            <w:pPr>
              <w:suppressAutoHyphens/>
              <w:spacing w:after="0" w:line="240" w:lineRule="auto"/>
              <w:contextualSpacing/>
              <w:jc w:val="both"/>
              <w:rPr>
                <w:rFonts w:ascii="Times New Roman" w:eastAsia="Times New Roman" w:hAnsi="Times New Roman" w:cs="Times New Roman"/>
                <w:b/>
                <w:sz w:val="24"/>
                <w:szCs w:val="24"/>
                <w:lang w:eastAsia="lv-LV"/>
              </w:rPr>
            </w:pPr>
            <w:r w:rsidRPr="003942C0">
              <w:rPr>
                <w:rFonts w:ascii="Times New Roman" w:eastAsia="Times New Roman" w:hAnsi="Times New Roman" w:cs="Times New Roman"/>
                <w:bCs/>
                <w:sz w:val="24"/>
                <w:szCs w:val="24"/>
                <w:lang w:eastAsia="lv-LV"/>
              </w:rPr>
              <w:t>Likumprojekta anotācija</w:t>
            </w:r>
            <w:r>
              <w:rPr>
                <w:rFonts w:ascii="Times New Roman" w:eastAsia="Times New Roman" w:hAnsi="Times New Roman" w:cs="Times New Roman"/>
                <w:bCs/>
                <w:sz w:val="24"/>
                <w:szCs w:val="24"/>
                <w:lang w:eastAsia="lv-LV"/>
              </w:rPr>
              <w:t>s</w:t>
            </w:r>
            <w:r w:rsidRPr="003942C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 sadaļas 2.punkts</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13A3BD37" w14:textId="754A5643" w:rsidR="00B369F2" w:rsidRPr="00B369F2" w:rsidRDefault="00B369F2" w:rsidP="00B369F2">
            <w:pPr>
              <w:suppressAutoHyphens/>
              <w:spacing w:after="0" w:line="240" w:lineRule="auto"/>
              <w:jc w:val="both"/>
              <w:rPr>
                <w:rFonts w:ascii="Times New Roman" w:eastAsia="Times New Roman" w:hAnsi="Times New Roman" w:cs="Times New Roman"/>
                <w:sz w:val="24"/>
                <w:szCs w:val="24"/>
                <w:lang w:eastAsia="zh-CN"/>
              </w:rPr>
            </w:pPr>
            <w:r w:rsidRPr="003942C0">
              <w:rPr>
                <w:rFonts w:ascii="Times New Roman" w:eastAsia="Times New Roman" w:hAnsi="Times New Roman" w:cs="Times New Roman"/>
                <w:bCs/>
                <w:sz w:val="24"/>
                <w:szCs w:val="24"/>
                <w:lang w:eastAsia="lv-LV"/>
              </w:rPr>
              <w:t xml:space="preserve">Likumprojekta anotācija papildināta ar skaidrojumu par </w:t>
            </w:r>
            <w:r>
              <w:rPr>
                <w:rFonts w:ascii="Times New Roman" w:eastAsia="Times New Roman" w:hAnsi="Times New Roman" w:cs="Times New Roman"/>
                <w:bCs/>
                <w:sz w:val="24"/>
                <w:szCs w:val="24"/>
                <w:lang w:eastAsia="lv-LV"/>
              </w:rPr>
              <w:t xml:space="preserve">valsts sociālā nodrošinājuma pabalsta apmēru noteikšanu 20% apmērā </w:t>
            </w:r>
            <w:r w:rsidR="00EB4DA6">
              <w:rPr>
                <w:rFonts w:ascii="Times New Roman" w:eastAsia="Times New Roman" w:hAnsi="Times New Roman" w:cs="Times New Roman"/>
                <w:bCs/>
                <w:sz w:val="24"/>
                <w:szCs w:val="24"/>
                <w:lang w:eastAsia="lv-LV"/>
              </w:rPr>
              <w:t xml:space="preserve">no ienākumu mediānas </w:t>
            </w:r>
            <w:r>
              <w:rPr>
                <w:rFonts w:ascii="Times New Roman" w:eastAsia="Times New Roman" w:hAnsi="Times New Roman" w:cs="Times New Roman"/>
                <w:bCs/>
                <w:sz w:val="24"/>
                <w:szCs w:val="24"/>
                <w:lang w:eastAsia="lv-LV"/>
              </w:rPr>
              <w:t xml:space="preserve">pensijas vecumu sasniegušajiem un par to, kādēļ personām ar III invaliditātes grupu valsts sociālā nodrošinājum pabalsta apmērs netiek diferencēts. </w:t>
            </w:r>
          </w:p>
        </w:tc>
      </w:tr>
      <w:tr w:rsidR="00B369F2" w:rsidRPr="003065A7" w14:paraId="5933F2AB" w14:textId="77777777" w:rsidTr="00967D2E">
        <w:tc>
          <w:tcPr>
            <w:tcW w:w="566" w:type="dxa"/>
            <w:tcBorders>
              <w:top w:val="single" w:sz="6" w:space="0" w:color="000000"/>
              <w:left w:val="single" w:sz="6" w:space="0" w:color="000000"/>
              <w:bottom w:val="single" w:sz="6" w:space="0" w:color="000000"/>
            </w:tcBorders>
            <w:shd w:val="clear" w:color="auto" w:fill="auto"/>
          </w:tcPr>
          <w:p w14:paraId="3CE8579B" w14:textId="37700C39" w:rsidR="00B369F2" w:rsidRPr="003065A7" w:rsidRDefault="00C359ED" w:rsidP="00B369F2">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r w:rsidR="00B369F2">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3875B332" w14:textId="77777777" w:rsidR="00B369F2" w:rsidRPr="003065A7" w:rsidRDefault="00B369F2" w:rsidP="00B369F2">
            <w:pPr>
              <w:suppressAutoHyphens/>
              <w:spacing w:after="0" w:line="240" w:lineRule="auto"/>
              <w:jc w:val="both"/>
              <w:rPr>
                <w:rFonts w:ascii="Times New Roman" w:eastAsia="Times New Roman" w:hAnsi="Times New Roman" w:cs="Times New Roman"/>
                <w:color w:val="000000"/>
                <w:sz w:val="24"/>
                <w:szCs w:val="24"/>
                <w:lang w:eastAsia="zh-CN"/>
              </w:rPr>
            </w:pPr>
            <w:r w:rsidRPr="003065A7">
              <w:rPr>
                <w:rFonts w:ascii="Times New Roman" w:eastAsia="Times New Roman" w:hAnsi="Times New Roman" w:cs="Times New Roman"/>
                <w:sz w:val="24"/>
                <w:szCs w:val="24"/>
                <w:lang w:eastAsia="zh-CN"/>
              </w:rPr>
              <w:t>Konceptuāls iebildums</w:t>
            </w:r>
            <w:r>
              <w:rPr>
                <w:rFonts w:ascii="Times New Roman" w:eastAsia="Times New Roman" w:hAnsi="Times New Roman" w:cs="Times New Roman"/>
                <w:sz w:val="24"/>
                <w:szCs w:val="24"/>
                <w:lang w:eastAsia="zh-CN"/>
              </w:rPr>
              <w:t>.</w:t>
            </w:r>
          </w:p>
        </w:tc>
        <w:tc>
          <w:tcPr>
            <w:tcW w:w="4961" w:type="dxa"/>
            <w:tcBorders>
              <w:top w:val="single" w:sz="6" w:space="0" w:color="000000"/>
              <w:left w:val="single" w:sz="6" w:space="0" w:color="000000"/>
              <w:bottom w:val="single" w:sz="6" w:space="0" w:color="000000"/>
            </w:tcBorders>
            <w:shd w:val="clear" w:color="auto" w:fill="auto"/>
          </w:tcPr>
          <w:p w14:paraId="16684F7F" w14:textId="77777777" w:rsidR="00B369F2" w:rsidRPr="00967D2E" w:rsidRDefault="00B369F2" w:rsidP="00B369F2">
            <w:pPr>
              <w:spacing w:line="256" w:lineRule="auto"/>
              <w:contextualSpacing/>
              <w:jc w:val="center"/>
              <w:rPr>
                <w:rFonts w:ascii="Times New Roman" w:eastAsia="Calibri" w:hAnsi="Times New Roman" w:cs="Times New Roman"/>
                <w:b/>
                <w:bCs/>
                <w:iCs/>
                <w:sz w:val="24"/>
                <w:szCs w:val="24"/>
              </w:rPr>
            </w:pPr>
            <w:r w:rsidRPr="00967D2E">
              <w:rPr>
                <w:rFonts w:ascii="Times New Roman" w:eastAsia="Calibri" w:hAnsi="Times New Roman" w:cs="Times New Roman"/>
                <w:b/>
                <w:bCs/>
                <w:iCs/>
                <w:sz w:val="24"/>
                <w:szCs w:val="24"/>
              </w:rPr>
              <w:t>Finanšu ministrija</w:t>
            </w:r>
          </w:p>
          <w:p w14:paraId="3ABE75CE" w14:textId="77777777" w:rsidR="00B369F2" w:rsidRPr="00631B3A" w:rsidRDefault="00B369F2" w:rsidP="00B369F2">
            <w:pPr>
              <w:spacing w:line="256" w:lineRule="auto"/>
              <w:contextualSpacing/>
              <w:jc w:val="both"/>
              <w:rPr>
                <w:rFonts w:ascii="Times New Roman" w:eastAsia="Calibri" w:hAnsi="Times New Roman" w:cs="Times New Roman"/>
                <w:bCs/>
                <w:iCs/>
                <w:sz w:val="24"/>
                <w:szCs w:val="24"/>
              </w:rPr>
            </w:pPr>
            <w:r w:rsidRPr="00631B3A">
              <w:rPr>
                <w:rFonts w:ascii="Times New Roman" w:eastAsia="Calibri" w:hAnsi="Times New Roman" w:cs="Times New Roman"/>
                <w:bCs/>
                <w:iCs/>
                <w:sz w:val="24"/>
                <w:szCs w:val="24"/>
              </w:rPr>
              <w:lastRenderedPageBreak/>
              <w:t xml:space="preserve">Ņemot vērā, ka atbilstoši Likumprojekta sākotnējās ietekmes novērtējuma ziņojumam (anotācijai) Likumprojektā paredzēto izmaiņu valsts sociālo pabalstu saņēmēju lokā un Valsts sociālās apdrošināšanas aģentūras informācijas sistēmā (turpmāk – pasākumi) īstenošana ir saistīta ar papildu valsts budžeta līdzekļu nepieciešamību 2020.gadam 523 201 </w:t>
            </w:r>
            <w:proofErr w:type="spellStart"/>
            <w:r w:rsidRPr="00631B3A">
              <w:rPr>
                <w:rFonts w:ascii="Times New Roman" w:eastAsia="Calibri" w:hAnsi="Times New Roman" w:cs="Times New Roman"/>
                <w:bCs/>
                <w:iCs/>
                <w:sz w:val="24"/>
                <w:szCs w:val="24"/>
              </w:rPr>
              <w:t>euro</w:t>
            </w:r>
            <w:proofErr w:type="spellEnd"/>
            <w:r w:rsidRPr="00631B3A">
              <w:rPr>
                <w:rFonts w:ascii="Times New Roman" w:eastAsia="Calibri" w:hAnsi="Times New Roman" w:cs="Times New Roman"/>
                <w:bCs/>
                <w:iCs/>
                <w:sz w:val="24"/>
                <w:szCs w:val="24"/>
              </w:rPr>
              <w:t xml:space="preserve"> apmērā un turpmāk ik gadu 262 240 </w:t>
            </w:r>
            <w:proofErr w:type="spellStart"/>
            <w:r w:rsidRPr="00631B3A">
              <w:rPr>
                <w:rFonts w:ascii="Times New Roman" w:eastAsia="Calibri" w:hAnsi="Times New Roman" w:cs="Times New Roman"/>
                <w:bCs/>
                <w:iCs/>
                <w:sz w:val="24"/>
                <w:szCs w:val="24"/>
              </w:rPr>
              <w:t>euro</w:t>
            </w:r>
            <w:proofErr w:type="spellEnd"/>
            <w:r w:rsidRPr="00631B3A">
              <w:rPr>
                <w:rFonts w:ascii="Times New Roman" w:eastAsia="Calibri" w:hAnsi="Times New Roman" w:cs="Times New Roman"/>
                <w:bCs/>
                <w:iCs/>
                <w:sz w:val="24"/>
                <w:szCs w:val="24"/>
              </w:rPr>
              <w:t xml:space="preserve"> apmērā, uzskatām, ka jautājums par politikas izmaiņām, kas rada negatīvu ietekmi uz valsts budžetu, ir saistāms ar valsts budžeta plānošanas procesu. Līdz ar to Likumprojekta turpmākās virzības kontekstā jautājums par papildu finansējuma piešķiršanu ir skatāms Ministru kabinetā likumprojekta “Par valsts budžetu 2020.gadam” un likumprojekta “Par vidēja termiņa budžeta ietvaru 2020., 2021. un 2022.gadam” sagatavošanas un izskatīšanas procesā kopā ar visu ministriju un citu centrālo valsts iestāžu iesniegtajiem prioritāro pasākumu pieteikumiem atbilstoši valsts budžeta finansiālajām iespējām. Vienlaikus uzskatām, ka Likumprojekts virzāms izskatīšanai Ministru kabinetā tikai pēc tam, kad Ministru kabinets ir atbalstījis priekšlikumu par papildu valsts budžeta līdzekļu piešķiršanu minēto pasākumu īstenošanai.</w:t>
            </w:r>
          </w:p>
          <w:p w14:paraId="37BA424B" w14:textId="77777777" w:rsidR="00B369F2" w:rsidRPr="00631B3A" w:rsidRDefault="00B369F2" w:rsidP="00B369F2">
            <w:pPr>
              <w:spacing w:line="256" w:lineRule="auto"/>
              <w:contextualSpacing/>
              <w:jc w:val="both"/>
              <w:rPr>
                <w:rFonts w:ascii="Times New Roman" w:eastAsia="Calibri" w:hAnsi="Times New Roman" w:cs="Times New Roman"/>
                <w:bCs/>
                <w:iCs/>
                <w:sz w:val="24"/>
                <w:szCs w:val="24"/>
              </w:rPr>
            </w:pPr>
          </w:p>
          <w:p w14:paraId="7F8E04A5" w14:textId="77777777" w:rsidR="00B369F2" w:rsidRPr="00967D2E" w:rsidRDefault="00B369F2" w:rsidP="00B369F2">
            <w:pPr>
              <w:spacing w:line="256" w:lineRule="auto"/>
              <w:contextualSpacing/>
              <w:jc w:val="center"/>
              <w:rPr>
                <w:rFonts w:ascii="Times New Roman" w:eastAsia="Calibri" w:hAnsi="Times New Roman" w:cs="Times New Roman"/>
                <w:b/>
                <w:bCs/>
                <w:iCs/>
                <w:sz w:val="24"/>
                <w:szCs w:val="24"/>
              </w:rPr>
            </w:pPr>
            <w:r w:rsidRPr="00967D2E">
              <w:rPr>
                <w:rFonts w:ascii="Times New Roman" w:eastAsia="Calibri" w:hAnsi="Times New Roman" w:cs="Times New Roman"/>
                <w:b/>
                <w:bCs/>
                <w:iCs/>
                <w:sz w:val="24"/>
                <w:szCs w:val="24"/>
              </w:rPr>
              <w:t>Finanšu ministrija (13.08.2019.)</w:t>
            </w:r>
          </w:p>
          <w:p w14:paraId="06552023" w14:textId="77777777" w:rsidR="00B369F2" w:rsidRPr="00631B3A" w:rsidRDefault="00B369F2" w:rsidP="00B369F2">
            <w:pPr>
              <w:spacing w:line="256" w:lineRule="auto"/>
              <w:contextualSpacing/>
              <w:jc w:val="both"/>
              <w:rPr>
                <w:rFonts w:ascii="Times New Roman" w:eastAsia="Calibri" w:hAnsi="Times New Roman" w:cs="Times New Roman"/>
                <w:bCs/>
                <w:iCs/>
                <w:sz w:val="24"/>
                <w:szCs w:val="24"/>
              </w:rPr>
            </w:pPr>
            <w:r w:rsidRPr="00631B3A">
              <w:rPr>
                <w:rFonts w:ascii="Times New Roman" w:eastAsia="Calibri" w:hAnsi="Times New Roman" w:cs="Times New Roman"/>
                <w:bCs/>
                <w:iCs/>
                <w:sz w:val="24"/>
                <w:szCs w:val="24"/>
              </w:rPr>
              <w:lastRenderedPageBreak/>
              <w:t xml:space="preserve">Ņemot vērā, ka atbilstoši anotācijai Likumprojektā paredzēto izmaiņu valsts sociālo pabalstu saņēmēju lokā un VSAA informācijas sistēmā (turpmāk – pasākumi) īstenošana ir saistīta ar papildu valsts budžeta līdzekļu nepieciešamību 2020.gadam 523 201 </w:t>
            </w:r>
            <w:proofErr w:type="spellStart"/>
            <w:r w:rsidRPr="00631B3A">
              <w:rPr>
                <w:rFonts w:ascii="Times New Roman" w:eastAsia="Calibri" w:hAnsi="Times New Roman" w:cs="Times New Roman"/>
                <w:bCs/>
                <w:iCs/>
                <w:sz w:val="24"/>
                <w:szCs w:val="24"/>
              </w:rPr>
              <w:t>euro</w:t>
            </w:r>
            <w:proofErr w:type="spellEnd"/>
            <w:r w:rsidRPr="00631B3A">
              <w:rPr>
                <w:rFonts w:ascii="Times New Roman" w:eastAsia="Calibri" w:hAnsi="Times New Roman" w:cs="Times New Roman"/>
                <w:bCs/>
                <w:iCs/>
                <w:sz w:val="24"/>
                <w:szCs w:val="24"/>
              </w:rPr>
              <w:t xml:space="preserve"> apmērā un turpmāk ik gadu 262 240 </w:t>
            </w:r>
            <w:proofErr w:type="spellStart"/>
            <w:r w:rsidRPr="00631B3A">
              <w:rPr>
                <w:rFonts w:ascii="Times New Roman" w:eastAsia="Calibri" w:hAnsi="Times New Roman" w:cs="Times New Roman"/>
                <w:bCs/>
                <w:iCs/>
                <w:sz w:val="24"/>
                <w:szCs w:val="24"/>
              </w:rPr>
              <w:t>euro</w:t>
            </w:r>
            <w:proofErr w:type="spellEnd"/>
            <w:r w:rsidRPr="00631B3A">
              <w:rPr>
                <w:rFonts w:ascii="Times New Roman" w:eastAsia="Calibri" w:hAnsi="Times New Roman" w:cs="Times New Roman"/>
                <w:bCs/>
                <w:iCs/>
                <w:sz w:val="24"/>
                <w:szCs w:val="24"/>
              </w:rPr>
              <w:t xml:space="preserve"> apmērā, uzturam spēkā Finanšu ministrijas š.g. 8.jūlijā atzinumā Nr.12/A-2/3210 izteikto iebildumu. Vienlaikus uzskatām, ka likumprojekts virzāms izskatīšanai Ministru kabinetā tikai pēc tam, kad Ministru kabinets ir atbalstījis priekšlikumu par papildu valsts budžeta līdzekļu piešķiršanu minēto pasākumu īstenošanai.</w:t>
            </w:r>
          </w:p>
          <w:p w14:paraId="0ABE8B4D" w14:textId="77777777" w:rsidR="00B369F2" w:rsidRPr="00631B3A" w:rsidRDefault="00B369F2" w:rsidP="00B369F2">
            <w:pPr>
              <w:spacing w:line="256" w:lineRule="auto"/>
              <w:contextualSpacing/>
              <w:jc w:val="both"/>
              <w:rPr>
                <w:rFonts w:ascii="Times New Roman" w:eastAsia="Calibri" w:hAnsi="Times New Roman" w:cs="Times New Roman"/>
                <w:bCs/>
                <w:iCs/>
                <w:sz w:val="24"/>
                <w:szCs w:val="24"/>
              </w:rPr>
            </w:pPr>
          </w:p>
          <w:p w14:paraId="4AF2BF5F" w14:textId="77777777" w:rsidR="00B369F2" w:rsidRPr="00631B3A" w:rsidRDefault="00B369F2" w:rsidP="00B369F2">
            <w:pPr>
              <w:spacing w:line="256" w:lineRule="auto"/>
              <w:contextualSpacing/>
              <w:jc w:val="center"/>
              <w:rPr>
                <w:rFonts w:ascii="Times New Roman" w:eastAsia="Calibri" w:hAnsi="Times New Roman" w:cs="Times New Roman"/>
                <w:b/>
                <w:bCs/>
                <w:iCs/>
                <w:sz w:val="24"/>
                <w:szCs w:val="24"/>
              </w:rPr>
            </w:pPr>
            <w:r w:rsidRPr="00631B3A">
              <w:rPr>
                <w:rFonts w:ascii="Times New Roman" w:eastAsia="Calibri" w:hAnsi="Times New Roman" w:cs="Times New Roman"/>
                <w:b/>
                <w:bCs/>
                <w:iCs/>
                <w:sz w:val="24"/>
                <w:szCs w:val="24"/>
              </w:rPr>
              <w:t>Finanšu ministrija (11.08.2020.)</w:t>
            </w:r>
          </w:p>
          <w:p w14:paraId="5DA47467" w14:textId="77777777" w:rsidR="00B369F2" w:rsidRPr="00166E39" w:rsidRDefault="00B369F2" w:rsidP="00B369F2">
            <w:pPr>
              <w:autoSpaceDE w:val="0"/>
              <w:autoSpaceDN w:val="0"/>
              <w:adjustRightInd w:val="0"/>
              <w:spacing w:after="0" w:line="240" w:lineRule="auto"/>
              <w:jc w:val="both"/>
              <w:rPr>
                <w:rFonts w:ascii="Times New Roman" w:hAnsi="Times New Roman" w:cs="Times New Roman"/>
                <w:sz w:val="24"/>
                <w:szCs w:val="24"/>
              </w:rPr>
            </w:pPr>
            <w:r w:rsidRPr="00166E39">
              <w:rPr>
                <w:rFonts w:ascii="Times New Roman" w:hAnsi="Times New Roman" w:cs="Times New Roman"/>
                <w:sz w:val="24"/>
                <w:szCs w:val="24"/>
              </w:rPr>
              <w:t>Ņemot vērā, ka atbilstoši anotācijai likumprojektā paredzēto izmaiņu ģimenes valsts</w:t>
            </w:r>
            <w:r>
              <w:rPr>
                <w:rFonts w:ascii="Times New Roman" w:hAnsi="Times New Roman" w:cs="Times New Roman"/>
                <w:sz w:val="24"/>
                <w:szCs w:val="24"/>
              </w:rPr>
              <w:t xml:space="preserve"> </w:t>
            </w:r>
            <w:r w:rsidRPr="00166E39">
              <w:rPr>
                <w:rFonts w:ascii="Times New Roman" w:hAnsi="Times New Roman" w:cs="Times New Roman"/>
                <w:sz w:val="24"/>
                <w:szCs w:val="24"/>
              </w:rPr>
              <w:t>pabalsta un piemaksas par divu un vairāk bērnu pabalstu saņēmēju lokā un Valsts sociālās</w:t>
            </w:r>
            <w:r>
              <w:rPr>
                <w:rFonts w:ascii="Times New Roman" w:hAnsi="Times New Roman" w:cs="Times New Roman"/>
                <w:sz w:val="24"/>
                <w:szCs w:val="24"/>
              </w:rPr>
              <w:t xml:space="preserve"> </w:t>
            </w:r>
            <w:r w:rsidRPr="00166E39">
              <w:rPr>
                <w:rFonts w:ascii="Times New Roman" w:hAnsi="Times New Roman" w:cs="Times New Roman"/>
                <w:sz w:val="24"/>
                <w:szCs w:val="24"/>
              </w:rPr>
              <w:t>apdrošināšanas aģentūras informācijas sistēmā (turpmāk – pasākumi) īstenošana ir saistīta ar</w:t>
            </w:r>
            <w:r>
              <w:rPr>
                <w:rFonts w:ascii="Times New Roman" w:hAnsi="Times New Roman" w:cs="Times New Roman"/>
                <w:sz w:val="24"/>
                <w:szCs w:val="24"/>
              </w:rPr>
              <w:t xml:space="preserve"> </w:t>
            </w:r>
            <w:r w:rsidRPr="00166E39">
              <w:rPr>
                <w:rFonts w:ascii="Times New Roman" w:hAnsi="Times New Roman" w:cs="Times New Roman"/>
                <w:sz w:val="24"/>
                <w:szCs w:val="24"/>
              </w:rPr>
              <w:t xml:space="preserve">papildu valsts budžeta līdzekļu nepieciešamību 2021.gadam 526 905 </w:t>
            </w:r>
            <w:proofErr w:type="spellStart"/>
            <w:r w:rsidRPr="00166E39">
              <w:rPr>
                <w:rFonts w:ascii="Times New Roman" w:hAnsi="Times New Roman" w:cs="Times New Roman"/>
                <w:i/>
                <w:iCs/>
                <w:sz w:val="24"/>
                <w:szCs w:val="24"/>
              </w:rPr>
              <w:t>euro</w:t>
            </w:r>
            <w:proofErr w:type="spellEnd"/>
            <w:r w:rsidRPr="00166E39">
              <w:rPr>
                <w:rFonts w:ascii="Times New Roman" w:hAnsi="Times New Roman" w:cs="Times New Roman"/>
                <w:i/>
                <w:iCs/>
                <w:sz w:val="24"/>
                <w:szCs w:val="24"/>
              </w:rPr>
              <w:t xml:space="preserve"> </w:t>
            </w:r>
            <w:r w:rsidRPr="00166E39">
              <w:rPr>
                <w:rFonts w:ascii="Times New Roman" w:hAnsi="Times New Roman" w:cs="Times New Roman"/>
                <w:sz w:val="24"/>
                <w:szCs w:val="24"/>
              </w:rPr>
              <w:t>apmērā un turpmāk</w:t>
            </w:r>
            <w:r>
              <w:rPr>
                <w:rFonts w:ascii="Times New Roman" w:hAnsi="Times New Roman" w:cs="Times New Roman"/>
                <w:sz w:val="24"/>
                <w:szCs w:val="24"/>
              </w:rPr>
              <w:t xml:space="preserve"> </w:t>
            </w:r>
            <w:r w:rsidRPr="00166E39">
              <w:rPr>
                <w:rFonts w:ascii="Times New Roman" w:hAnsi="Times New Roman" w:cs="Times New Roman"/>
                <w:sz w:val="24"/>
                <w:szCs w:val="24"/>
              </w:rPr>
              <w:t xml:space="preserve">ik gadu 215 451 </w:t>
            </w:r>
            <w:proofErr w:type="spellStart"/>
            <w:r w:rsidRPr="00166E39">
              <w:rPr>
                <w:rFonts w:ascii="Times New Roman" w:hAnsi="Times New Roman" w:cs="Times New Roman"/>
                <w:i/>
                <w:iCs/>
                <w:sz w:val="24"/>
                <w:szCs w:val="24"/>
              </w:rPr>
              <w:t>euro</w:t>
            </w:r>
            <w:proofErr w:type="spellEnd"/>
            <w:r w:rsidRPr="00166E39">
              <w:rPr>
                <w:rFonts w:ascii="Times New Roman" w:hAnsi="Times New Roman" w:cs="Times New Roman"/>
                <w:i/>
                <w:iCs/>
                <w:sz w:val="24"/>
                <w:szCs w:val="24"/>
              </w:rPr>
              <w:t xml:space="preserve"> </w:t>
            </w:r>
            <w:r w:rsidRPr="00166E39">
              <w:rPr>
                <w:rFonts w:ascii="Times New Roman" w:hAnsi="Times New Roman" w:cs="Times New Roman"/>
                <w:sz w:val="24"/>
                <w:szCs w:val="24"/>
              </w:rPr>
              <w:t>apmērā, uzskatām, ka jautājums par politikas izmaiņām, kas rada</w:t>
            </w:r>
            <w:r>
              <w:rPr>
                <w:rFonts w:ascii="Times New Roman" w:hAnsi="Times New Roman" w:cs="Times New Roman"/>
                <w:sz w:val="24"/>
                <w:szCs w:val="24"/>
              </w:rPr>
              <w:t xml:space="preserve"> </w:t>
            </w:r>
            <w:r w:rsidRPr="00166E39">
              <w:rPr>
                <w:rFonts w:ascii="Times New Roman" w:hAnsi="Times New Roman" w:cs="Times New Roman"/>
                <w:sz w:val="24"/>
                <w:szCs w:val="24"/>
              </w:rPr>
              <w:t>negatīvu ietekmi uz valsts budžetu, ir saistāms ar valsts budžeta plānošanas procesu. Līdz ar</w:t>
            </w:r>
            <w:r>
              <w:rPr>
                <w:rFonts w:ascii="Times New Roman" w:hAnsi="Times New Roman" w:cs="Times New Roman"/>
                <w:sz w:val="24"/>
                <w:szCs w:val="24"/>
              </w:rPr>
              <w:t xml:space="preserve"> </w:t>
            </w:r>
            <w:r w:rsidRPr="00166E39">
              <w:rPr>
                <w:rFonts w:ascii="Times New Roman" w:hAnsi="Times New Roman" w:cs="Times New Roman"/>
                <w:sz w:val="24"/>
                <w:szCs w:val="24"/>
              </w:rPr>
              <w:t>to likumprojekta turpmākās virzības kontekstā jautājums par papildu finansējuma piešķiršanu</w:t>
            </w:r>
            <w:r>
              <w:rPr>
                <w:rFonts w:ascii="Times New Roman" w:hAnsi="Times New Roman" w:cs="Times New Roman"/>
                <w:sz w:val="24"/>
                <w:szCs w:val="24"/>
              </w:rPr>
              <w:t xml:space="preserve"> </w:t>
            </w:r>
            <w:r w:rsidRPr="00166E39">
              <w:rPr>
                <w:rFonts w:ascii="Times New Roman" w:hAnsi="Times New Roman" w:cs="Times New Roman"/>
                <w:sz w:val="24"/>
                <w:szCs w:val="24"/>
              </w:rPr>
              <w:t xml:space="preserve">ir skatāms Ministru kabinetā likumprojekta “Par valsts budžetu </w:t>
            </w:r>
            <w:r w:rsidRPr="00166E39">
              <w:rPr>
                <w:rFonts w:ascii="Times New Roman" w:hAnsi="Times New Roman" w:cs="Times New Roman"/>
                <w:sz w:val="24"/>
                <w:szCs w:val="24"/>
              </w:rPr>
              <w:lastRenderedPageBreak/>
              <w:t>2021.gadam” un</w:t>
            </w:r>
            <w:r>
              <w:rPr>
                <w:rFonts w:ascii="Times New Roman" w:hAnsi="Times New Roman" w:cs="Times New Roman"/>
                <w:sz w:val="24"/>
                <w:szCs w:val="24"/>
              </w:rPr>
              <w:t xml:space="preserve"> </w:t>
            </w:r>
            <w:r w:rsidRPr="00166E39">
              <w:rPr>
                <w:rFonts w:ascii="Times New Roman" w:hAnsi="Times New Roman" w:cs="Times New Roman"/>
                <w:sz w:val="24"/>
                <w:szCs w:val="24"/>
              </w:rPr>
              <w:t>likumprojekta “Par vidēja termiņa budžeta ietvaru 2021., 2022. un 2023.gadam”</w:t>
            </w:r>
            <w:r>
              <w:rPr>
                <w:rFonts w:ascii="Times New Roman" w:hAnsi="Times New Roman" w:cs="Times New Roman"/>
                <w:sz w:val="24"/>
                <w:szCs w:val="24"/>
              </w:rPr>
              <w:t xml:space="preserve"> </w:t>
            </w:r>
            <w:r w:rsidRPr="00166E39">
              <w:rPr>
                <w:rFonts w:ascii="Times New Roman" w:hAnsi="Times New Roman" w:cs="Times New Roman"/>
                <w:sz w:val="24"/>
                <w:szCs w:val="24"/>
              </w:rPr>
              <w:t>sagatavošanas un izskatīšanas procesā kopā ar visu ministriju un citu centrālo valsts iestāžu</w:t>
            </w:r>
            <w:r>
              <w:rPr>
                <w:rFonts w:ascii="Times New Roman" w:hAnsi="Times New Roman" w:cs="Times New Roman"/>
                <w:sz w:val="24"/>
                <w:szCs w:val="24"/>
              </w:rPr>
              <w:t xml:space="preserve"> </w:t>
            </w:r>
            <w:r w:rsidRPr="00166E39">
              <w:rPr>
                <w:rFonts w:ascii="Times New Roman" w:hAnsi="Times New Roman" w:cs="Times New Roman"/>
                <w:sz w:val="24"/>
                <w:szCs w:val="24"/>
              </w:rPr>
              <w:t>iesniegtajiem prioritāro pasākumu pieteikumiem atbilstoši valsts budžeta finansiālajām</w:t>
            </w:r>
            <w:r>
              <w:rPr>
                <w:rFonts w:ascii="Times New Roman" w:hAnsi="Times New Roman" w:cs="Times New Roman"/>
                <w:sz w:val="24"/>
                <w:szCs w:val="24"/>
              </w:rPr>
              <w:t xml:space="preserve"> </w:t>
            </w:r>
            <w:r w:rsidRPr="00166E39">
              <w:rPr>
                <w:rFonts w:ascii="Times New Roman" w:hAnsi="Times New Roman" w:cs="Times New Roman"/>
                <w:sz w:val="24"/>
                <w:szCs w:val="24"/>
              </w:rPr>
              <w:t>iespējām. Vienlaikus uzskatām, ka likumprojekts virzāms izskatīšanai Ministru kabinetā tikai</w:t>
            </w:r>
          </w:p>
          <w:p w14:paraId="09128BE8" w14:textId="77777777" w:rsidR="00B369F2" w:rsidRPr="00166E39" w:rsidRDefault="00B369F2" w:rsidP="00B369F2">
            <w:pPr>
              <w:autoSpaceDE w:val="0"/>
              <w:autoSpaceDN w:val="0"/>
              <w:adjustRightInd w:val="0"/>
              <w:spacing w:after="0" w:line="240" w:lineRule="auto"/>
              <w:jc w:val="both"/>
              <w:rPr>
                <w:rFonts w:ascii="Times New Roman" w:hAnsi="Times New Roman" w:cs="Times New Roman"/>
                <w:sz w:val="24"/>
                <w:szCs w:val="24"/>
              </w:rPr>
            </w:pPr>
            <w:r w:rsidRPr="00166E39">
              <w:rPr>
                <w:rFonts w:ascii="Times New Roman" w:hAnsi="Times New Roman" w:cs="Times New Roman"/>
                <w:sz w:val="24"/>
                <w:szCs w:val="24"/>
              </w:rPr>
              <w:t>pēc tam, kad Ministru kabinets ir atbalstījis priekšlikumu par papildu valsts budžeta līdzekļu</w:t>
            </w:r>
          </w:p>
          <w:p w14:paraId="278DF9C2" w14:textId="77777777" w:rsidR="00B369F2" w:rsidRPr="00631B3A" w:rsidRDefault="00B369F2" w:rsidP="00B369F2">
            <w:pPr>
              <w:spacing w:line="256" w:lineRule="auto"/>
              <w:contextualSpacing/>
              <w:jc w:val="both"/>
              <w:rPr>
                <w:rFonts w:ascii="Times New Roman" w:eastAsia="Calibri" w:hAnsi="Times New Roman" w:cs="Times New Roman"/>
                <w:bCs/>
                <w:iCs/>
                <w:sz w:val="24"/>
                <w:szCs w:val="24"/>
              </w:rPr>
            </w:pPr>
            <w:r w:rsidRPr="00166E39">
              <w:rPr>
                <w:rFonts w:ascii="Times New Roman" w:hAnsi="Times New Roman" w:cs="Times New Roman"/>
                <w:sz w:val="24"/>
                <w:szCs w:val="24"/>
              </w:rPr>
              <w:t>piešķiršanu minēto pasākumu īstenošanai.</w:t>
            </w:r>
          </w:p>
        </w:tc>
        <w:tc>
          <w:tcPr>
            <w:tcW w:w="2552" w:type="dxa"/>
            <w:tcBorders>
              <w:top w:val="single" w:sz="6" w:space="0" w:color="000000"/>
              <w:left w:val="single" w:sz="6" w:space="0" w:color="000000"/>
              <w:bottom w:val="single" w:sz="6" w:space="0" w:color="000000"/>
            </w:tcBorders>
            <w:shd w:val="clear" w:color="auto" w:fill="auto"/>
          </w:tcPr>
          <w:p w14:paraId="0CB33CFB" w14:textId="77777777" w:rsidR="00B369F2"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p w14:paraId="533710D2" w14:textId="77777777" w:rsidR="00B369F2"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p>
          <w:p w14:paraId="028D2581" w14:textId="77777777" w:rsidR="00B369F2" w:rsidRDefault="00B369F2" w:rsidP="00B369F2">
            <w:pPr>
              <w:suppressAutoHyphens/>
              <w:spacing w:after="0" w:line="240" w:lineRule="auto"/>
              <w:contextualSpacing/>
              <w:jc w:val="both"/>
              <w:rPr>
                <w:rFonts w:ascii="Times New Roman" w:hAnsi="Times New Roman" w:cs="Times New Roman"/>
                <w:iCs/>
                <w:sz w:val="24"/>
                <w:szCs w:val="24"/>
              </w:rPr>
            </w:pPr>
            <w:r w:rsidRPr="00CB2177">
              <w:rPr>
                <w:rFonts w:ascii="Times New Roman" w:hAnsi="Times New Roman" w:cs="Times New Roman"/>
                <w:sz w:val="24"/>
                <w:szCs w:val="24"/>
                <w:lang w:eastAsia="lv-LV"/>
              </w:rPr>
              <w:lastRenderedPageBreak/>
              <w:t xml:space="preserve">Paredzētās izmaiņas valsts sociālo pabalstu saņēmēju lokā un Valsts sociālās apdrošināšanas aģentūras (turpmāk – VSAA) Informācijas tehnoloģiju sistēmu pielāgošanai bija  iekļautas ministrijas 2020.gada </w:t>
            </w:r>
            <w:r w:rsidRPr="00CB2177">
              <w:rPr>
                <w:rFonts w:ascii="Times New Roman" w:hAnsi="Times New Roman" w:cs="Times New Roman"/>
                <w:iCs/>
                <w:sz w:val="24"/>
                <w:szCs w:val="24"/>
              </w:rPr>
              <w:t>prioritārā pasākum</w:t>
            </w:r>
            <w:r>
              <w:rPr>
                <w:rFonts w:ascii="Times New Roman" w:hAnsi="Times New Roman" w:cs="Times New Roman"/>
                <w:iCs/>
                <w:sz w:val="24"/>
                <w:szCs w:val="24"/>
              </w:rPr>
              <w:t>ā</w:t>
            </w:r>
            <w:r w:rsidRPr="00CB2177">
              <w:rPr>
                <w:rFonts w:ascii="Times New Roman" w:hAnsi="Times New Roman" w:cs="Times New Roman"/>
                <w:iCs/>
                <w:sz w:val="24"/>
                <w:szCs w:val="24"/>
              </w:rPr>
              <w:t xml:space="preserve"> “Ģimenes valsts pabalsta un bērna piedzimšanas pabalsta</w:t>
            </w:r>
            <w:r w:rsidRPr="00166E39">
              <w:rPr>
                <w:rFonts w:ascii="Times New Roman" w:hAnsi="Times New Roman" w:cs="Times New Roman"/>
                <w:iCs/>
                <w:sz w:val="24"/>
                <w:szCs w:val="24"/>
              </w:rPr>
              <w:t xml:space="preserve"> saņēmēju loka paplašināšana”</w:t>
            </w:r>
            <w:r>
              <w:rPr>
                <w:rFonts w:ascii="Times New Roman" w:hAnsi="Times New Roman" w:cs="Times New Roman"/>
                <w:iCs/>
                <w:sz w:val="24"/>
                <w:szCs w:val="24"/>
              </w:rPr>
              <w:t>.</w:t>
            </w:r>
          </w:p>
          <w:p w14:paraId="7BE477D6" w14:textId="77777777" w:rsidR="00B369F2" w:rsidRDefault="00B369F2" w:rsidP="00B369F2">
            <w:pPr>
              <w:suppressAutoHyphens/>
              <w:spacing w:after="0" w:line="240" w:lineRule="auto"/>
              <w:contextualSpacing/>
              <w:jc w:val="both"/>
              <w:rPr>
                <w:rFonts w:ascii="Times New Roman" w:eastAsia="Times New Roman" w:hAnsi="Times New Roman" w:cs="Times New Roman"/>
                <w:sz w:val="24"/>
                <w:szCs w:val="24"/>
                <w:lang w:eastAsia="lv-LV"/>
              </w:rPr>
            </w:pPr>
            <w:r w:rsidRPr="00390CC6">
              <w:rPr>
                <w:rFonts w:ascii="Times New Roman" w:eastAsia="Times New Roman" w:hAnsi="Times New Roman" w:cs="Times New Roman"/>
                <w:sz w:val="24"/>
                <w:szCs w:val="24"/>
                <w:lang w:eastAsia="lv-LV"/>
              </w:rPr>
              <w:t xml:space="preserve">Prioritārais pasākums “Ģimenes valsts pabalsta un bērna piedzimšanas pabalsta saņēmēju loka paplašināšana” tiks nodrošināts Labklājības ministrijas esošo līdzekļu ietvaros un tas ir iekļauts 2020.gada 22.septembra Ministru kabineta sēdē  atbalstītajā Informatīvajā ziņojumā “Par priekšlikumiem valsts budžeta ieņēmumiem un </w:t>
            </w:r>
            <w:r w:rsidRPr="00390CC6">
              <w:rPr>
                <w:rFonts w:ascii="Times New Roman" w:eastAsia="Times New Roman" w:hAnsi="Times New Roman" w:cs="Times New Roman"/>
                <w:sz w:val="24"/>
                <w:szCs w:val="24"/>
                <w:lang w:eastAsia="lv-LV"/>
              </w:rPr>
              <w:lastRenderedPageBreak/>
              <w:t>izdevumiem 2021.gadam un ietvaram 2021.–2023.gadam”.</w:t>
            </w:r>
          </w:p>
          <w:p w14:paraId="06D652DF" w14:textId="77777777" w:rsidR="00B369F2" w:rsidRPr="00845732" w:rsidRDefault="00B369F2" w:rsidP="00B369F2">
            <w:pPr>
              <w:suppressAutoHyphen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ir apvienots ar grozījumiem Valsts sociālo pabalsta likuma grozījumiem saistībā ar Satversmes tiesas spriedumu izpildi un ir</w:t>
            </w:r>
            <w:r w:rsidRPr="00845732">
              <w:rPr>
                <w:rFonts w:ascii="Times New Roman" w:eastAsia="Times New Roman" w:hAnsi="Times New Roman" w:cs="Times New Roman"/>
                <w:sz w:val="24"/>
                <w:szCs w:val="24"/>
                <w:lang w:eastAsia="lv-LV"/>
              </w:rPr>
              <w:t xml:space="preserve"> izskatāms </w:t>
            </w:r>
            <w:r w:rsidRPr="00845732">
              <w:rPr>
                <w:rFonts w:ascii="Times New Roman" w:hAnsi="Times New Roman" w:cs="Times New Roman"/>
                <w:sz w:val="24"/>
                <w:szCs w:val="24"/>
              </w:rPr>
              <w:t>budžeta likumprojektu paket</w:t>
            </w:r>
            <w:r>
              <w:rPr>
                <w:rFonts w:ascii="Times New Roman" w:hAnsi="Times New Roman" w:cs="Times New Roman"/>
                <w:sz w:val="24"/>
                <w:szCs w:val="24"/>
              </w:rPr>
              <w:t>ē.</w:t>
            </w:r>
          </w:p>
          <w:p w14:paraId="6735DE72" w14:textId="77777777" w:rsidR="00B369F2" w:rsidRPr="003065A7" w:rsidRDefault="00B369F2" w:rsidP="00B369F2">
            <w:pPr>
              <w:suppressAutoHyphens/>
              <w:spacing w:after="0" w:line="240" w:lineRule="auto"/>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 </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18A3A66A" w14:textId="77777777" w:rsidR="00B369F2" w:rsidRPr="003065A7" w:rsidRDefault="00B369F2" w:rsidP="00B369F2">
            <w:pPr>
              <w:suppressAutoHyphens/>
              <w:spacing w:after="0" w:line="240" w:lineRule="auto"/>
              <w:jc w:val="both"/>
              <w:rPr>
                <w:rFonts w:ascii="Times New Roman" w:eastAsia="Times New Roman" w:hAnsi="Times New Roman" w:cs="Times New Roman"/>
                <w:sz w:val="24"/>
                <w:szCs w:val="24"/>
                <w:lang w:eastAsia="zh-CN"/>
              </w:rPr>
            </w:pPr>
          </w:p>
        </w:tc>
      </w:tr>
      <w:tr w:rsidR="00B369F2" w:rsidRPr="003065A7" w14:paraId="3DC89627" w14:textId="77777777" w:rsidTr="00967D2E">
        <w:tc>
          <w:tcPr>
            <w:tcW w:w="566" w:type="dxa"/>
            <w:tcBorders>
              <w:top w:val="single" w:sz="6" w:space="0" w:color="000000"/>
              <w:left w:val="single" w:sz="6" w:space="0" w:color="000000"/>
              <w:bottom w:val="single" w:sz="6" w:space="0" w:color="000000"/>
            </w:tcBorders>
            <w:shd w:val="clear" w:color="auto" w:fill="auto"/>
          </w:tcPr>
          <w:p w14:paraId="38F172DF" w14:textId="5BA2697C" w:rsidR="00B369F2" w:rsidRDefault="00C359ED" w:rsidP="00B369F2">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21</w:t>
            </w:r>
            <w:r w:rsidR="00B369F2">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21D0AC4E" w14:textId="77777777" w:rsidR="00B369F2" w:rsidRPr="003065A7" w:rsidRDefault="00B369F2" w:rsidP="00B369F2">
            <w:pPr>
              <w:suppressAutoHyphens/>
              <w:spacing w:after="0" w:line="240" w:lineRule="auto"/>
              <w:jc w:val="both"/>
              <w:rPr>
                <w:rFonts w:ascii="Times New Roman" w:eastAsia="Times New Roman" w:hAnsi="Times New Roman" w:cs="Times New Roman"/>
                <w:color w:val="000000"/>
                <w:sz w:val="24"/>
                <w:szCs w:val="24"/>
                <w:lang w:eastAsia="zh-CN"/>
              </w:rPr>
            </w:pPr>
            <w:r w:rsidRPr="0038177A">
              <w:rPr>
                <w:rFonts w:ascii="Times New Roman" w:eastAsia="Times New Roman" w:hAnsi="Times New Roman" w:cs="Times New Roman"/>
                <w:color w:val="000000"/>
                <w:sz w:val="24"/>
                <w:szCs w:val="24"/>
                <w:lang w:eastAsia="zh-CN"/>
              </w:rPr>
              <w:t>Likumprojekta anotācijas I sadaļas 2.punkts</w:t>
            </w:r>
            <w:r>
              <w:rPr>
                <w:rFonts w:ascii="Times New Roman" w:eastAsia="Times New Roman" w:hAnsi="Times New Roman" w:cs="Times New Roman"/>
                <w:color w:val="000000"/>
                <w:sz w:val="24"/>
                <w:szCs w:val="24"/>
                <w:lang w:eastAsia="zh-CN"/>
              </w:rPr>
              <w:t>.</w:t>
            </w:r>
          </w:p>
        </w:tc>
        <w:tc>
          <w:tcPr>
            <w:tcW w:w="4961" w:type="dxa"/>
            <w:tcBorders>
              <w:top w:val="single" w:sz="6" w:space="0" w:color="000000"/>
              <w:left w:val="single" w:sz="6" w:space="0" w:color="000000"/>
              <w:bottom w:val="single" w:sz="6" w:space="0" w:color="000000"/>
            </w:tcBorders>
            <w:shd w:val="clear" w:color="auto" w:fill="auto"/>
          </w:tcPr>
          <w:p w14:paraId="5D6EF743" w14:textId="77777777" w:rsidR="00B369F2" w:rsidRPr="00631B3A" w:rsidRDefault="00B369F2" w:rsidP="00B369F2">
            <w:pPr>
              <w:spacing w:line="256" w:lineRule="auto"/>
              <w:contextualSpacing/>
              <w:jc w:val="center"/>
              <w:rPr>
                <w:rFonts w:ascii="Times New Roman" w:eastAsia="Calibri" w:hAnsi="Times New Roman" w:cs="Times New Roman"/>
                <w:b/>
                <w:bCs/>
                <w:iCs/>
                <w:sz w:val="24"/>
                <w:szCs w:val="24"/>
              </w:rPr>
            </w:pPr>
            <w:r w:rsidRPr="00631B3A">
              <w:rPr>
                <w:rFonts w:ascii="Times New Roman" w:eastAsia="Calibri" w:hAnsi="Times New Roman" w:cs="Times New Roman"/>
                <w:b/>
                <w:bCs/>
                <w:iCs/>
                <w:sz w:val="24"/>
                <w:szCs w:val="24"/>
              </w:rPr>
              <w:t>Finanšu ministrija (11.08.2020.)</w:t>
            </w:r>
          </w:p>
          <w:p w14:paraId="0510B7C2" w14:textId="77777777" w:rsidR="00B369F2" w:rsidRPr="003065A7" w:rsidRDefault="00B369F2" w:rsidP="00B369F2">
            <w:pPr>
              <w:autoSpaceDE w:val="0"/>
              <w:autoSpaceDN w:val="0"/>
              <w:adjustRightInd w:val="0"/>
              <w:spacing w:after="0" w:line="240" w:lineRule="auto"/>
              <w:jc w:val="both"/>
              <w:rPr>
                <w:rFonts w:ascii="Times New Roman" w:eastAsia="Calibri" w:hAnsi="Times New Roman" w:cs="Times New Roman"/>
                <w:b/>
                <w:bCs/>
                <w:iCs/>
              </w:rPr>
            </w:pPr>
            <w:r w:rsidRPr="00631B3A">
              <w:rPr>
                <w:rFonts w:ascii="Times New Roman" w:hAnsi="Times New Roman" w:cs="Times New Roman"/>
                <w:sz w:val="24"/>
                <w:szCs w:val="24"/>
              </w:rPr>
              <w:t>Lūdzam precizēt anotācijas I sadaļas “Tiesību akta projekta izstrādes</w:t>
            </w:r>
            <w:r>
              <w:rPr>
                <w:rFonts w:ascii="Times New Roman" w:hAnsi="Times New Roman" w:cs="Times New Roman"/>
                <w:sz w:val="24"/>
                <w:szCs w:val="24"/>
              </w:rPr>
              <w:t xml:space="preserve"> </w:t>
            </w:r>
            <w:r w:rsidRPr="00631B3A">
              <w:rPr>
                <w:rFonts w:ascii="Times New Roman" w:hAnsi="Times New Roman" w:cs="Times New Roman"/>
                <w:sz w:val="24"/>
                <w:szCs w:val="24"/>
              </w:rPr>
              <w:t>nepieciešamība” 2.punkta “Pašreizējā situācija un problēmas, kuru risināšanai tiesību akta</w:t>
            </w:r>
            <w:r>
              <w:rPr>
                <w:rFonts w:ascii="Times New Roman" w:hAnsi="Times New Roman" w:cs="Times New Roman"/>
                <w:sz w:val="24"/>
                <w:szCs w:val="24"/>
              </w:rPr>
              <w:t xml:space="preserve"> </w:t>
            </w:r>
            <w:r w:rsidRPr="00631B3A">
              <w:rPr>
                <w:rFonts w:ascii="Times New Roman" w:hAnsi="Times New Roman" w:cs="Times New Roman"/>
                <w:sz w:val="24"/>
                <w:szCs w:val="24"/>
              </w:rPr>
              <w:t>projekts izstrādāts, tiesiskā regulējuma mērķis un būtība” (turpmāk – I sadaļas 2.punkts)</w:t>
            </w:r>
            <w:r>
              <w:rPr>
                <w:rFonts w:ascii="Times New Roman" w:hAnsi="Times New Roman" w:cs="Times New Roman"/>
                <w:sz w:val="24"/>
                <w:szCs w:val="24"/>
              </w:rPr>
              <w:t xml:space="preserve"> </w:t>
            </w:r>
            <w:r w:rsidRPr="00631B3A">
              <w:rPr>
                <w:rFonts w:ascii="Times New Roman" w:hAnsi="Times New Roman" w:cs="Times New Roman"/>
                <w:sz w:val="24"/>
                <w:szCs w:val="24"/>
              </w:rPr>
              <w:t>3.apakšpunktā norādīto informāciju, norādot, ka ņemot vērā, ka personu skaits, kuras varētu</w:t>
            </w:r>
            <w:r>
              <w:rPr>
                <w:rFonts w:ascii="Times New Roman" w:hAnsi="Times New Roman" w:cs="Times New Roman"/>
                <w:sz w:val="24"/>
                <w:szCs w:val="24"/>
              </w:rPr>
              <w:t xml:space="preserve"> </w:t>
            </w:r>
            <w:r w:rsidRPr="00631B3A">
              <w:rPr>
                <w:rFonts w:ascii="Times New Roman" w:hAnsi="Times New Roman" w:cs="Times New Roman"/>
                <w:sz w:val="24"/>
                <w:szCs w:val="24"/>
              </w:rPr>
              <w:t>skart izmaiņas - bērna piedzimšanas pabalsta saņemšana uzreiz pēc bērna saņemšanas, ir ļoti</w:t>
            </w:r>
            <w:r>
              <w:rPr>
                <w:rFonts w:ascii="Times New Roman" w:hAnsi="Times New Roman" w:cs="Times New Roman"/>
                <w:sz w:val="24"/>
                <w:szCs w:val="24"/>
              </w:rPr>
              <w:t xml:space="preserve"> </w:t>
            </w:r>
            <w:r w:rsidRPr="00631B3A">
              <w:rPr>
                <w:rFonts w:ascii="Times New Roman" w:hAnsi="Times New Roman" w:cs="Times New Roman"/>
                <w:sz w:val="24"/>
                <w:szCs w:val="24"/>
              </w:rPr>
              <w:t>neliels, minētās normas īstenošana tiks nodrošināta plānoto izdevumu bērna piedzimšanas</w:t>
            </w:r>
            <w:r>
              <w:rPr>
                <w:rFonts w:ascii="Times New Roman" w:hAnsi="Times New Roman" w:cs="Times New Roman"/>
                <w:sz w:val="24"/>
                <w:szCs w:val="24"/>
              </w:rPr>
              <w:t xml:space="preserve"> </w:t>
            </w:r>
            <w:r w:rsidRPr="00631B3A">
              <w:rPr>
                <w:rFonts w:ascii="Times New Roman" w:hAnsi="Times New Roman" w:cs="Times New Roman"/>
                <w:sz w:val="24"/>
                <w:szCs w:val="24"/>
              </w:rPr>
              <w:t>pabalstam ietvaros un neradīs papildu valsts budžeta finansējuma nepieciešamību.</w:t>
            </w:r>
          </w:p>
        </w:tc>
        <w:tc>
          <w:tcPr>
            <w:tcW w:w="2552" w:type="dxa"/>
            <w:tcBorders>
              <w:top w:val="single" w:sz="6" w:space="0" w:color="000000"/>
              <w:left w:val="single" w:sz="6" w:space="0" w:color="000000"/>
              <w:bottom w:val="single" w:sz="6" w:space="0" w:color="000000"/>
            </w:tcBorders>
            <w:shd w:val="clear" w:color="auto" w:fill="auto"/>
          </w:tcPr>
          <w:p w14:paraId="6D664EF6" w14:textId="77777777" w:rsidR="00B369F2" w:rsidRPr="0038177A"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sidRPr="0038177A">
              <w:rPr>
                <w:rFonts w:ascii="Times New Roman" w:eastAsia="Times New Roman" w:hAnsi="Times New Roman" w:cs="Times New Roman"/>
                <w:b/>
                <w:sz w:val="24"/>
                <w:szCs w:val="24"/>
                <w:lang w:eastAsia="lv-LV"/>
              </w:rPr>
              <w:t>Ņemts vērā</w:t>
            </w:r>
          </w:p>
          <w:p w14:paraId="08F02A22" w14:textId="77777777" w:rsidR="00B369F2" w:rsidRPr="0038177A" w:rsidRDefault="00B369F2" w:rsidP="00B369F2">
            <w:pPr>
              <w:suppressAutoHyphens/>
              <w:spacing w:after="0" w:line="240" w:lineRule="auto"/>
              <w:contextualSpacing/>
              <w:jc w:val="both"/>
              <w:rPr>
                <w:rFonts w:ascii="Times New Roman" w:eastAsia="Times New Roman" w:hAnsi="Times New Roman" w:cs="Times New Roman"/>
                <w:sz w:val="24"/>
                <w:szCs w:val="24"/>
                <w:lang w:eastAsia="lv-LV"/>
              </w:rPr>
            </w:pPr>
            <w:r w:rsidRPr="0038177A">
              <w:rPr>
                <w:rFonts w:ascii="Times New Roman" w:eastAsia="Times New Roman" w:hAnsi="Times New Roman" w:cs="Times New Roman"/>
                <w:sz w:val="24"/>
                <w:szCs w:val="24"/>
                <w:lang w:eastAsia="lv-LV"/>
              </w:rPr>
              <w:t>Precizēts likumprojekta anotācijas I sadaļas 2.punkts</w:t>
            </w:r>
            <w:r>
              <w:rPr>
                <w:rFonts w:ascii="Times New Roman" w:eastAsia="Times New Roman" w:hAnsi="Times New Roman" w:cs="Times New Roman"/>
                <w:sz w:val="24"/>
                <w:szCs w:val="24"/>
                <w:lang w:eastAsia="lv-LV"/>
              </w:rPr>
              <w:t>.</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008D0A16" w14:textId="77777777" w:rsidR="00B369F2" w:rsidRPr="003065A7" w:rsidRDefault="00B369F2" w:rsidP="00B369F2">
            <w:pPr>
              <w:suppressAutoHyphens/>
              <w:spacing w:after="0" w:line="240" w:lineRule="auto"/>
              <w:jc w:val="both"/>
              <w:rPr>
                <w:rFonts w:ascii="Times New Roman" w:eastAsia="Times New Roman" w:hAnsi="Times New Roman" w:cs="Times New Roman"/>
                <w:sz w:val="24"/>
                <w:szCs w:val="24"/>
                <w:lang w:eastAsia="zh-CN"/>
              </w:rPr>
            </w:pPr>
            <w:r w:rsidRPr="0038177A">
              <w:rPr>
                <w:rFonts w:ascii="Times New Roman" w:eastAsia="Times New Roman" w:hAnsi="Times New Roman" w:cs="Times New Roman"/>
                <w:sz w:val="24"/>
                <w:szCs w:val="24"/>
                <w:lang w:eastAsia="zh-CN"/>
              </w:rPr>
              <w:t>Skatīt likumprojekta anotācijas I sadaļas 2.punktu</w:t>
            </w:r>
            <w:r>
              <w:rPr>
                <w:rFonts w:ascii="Times New Roman" w:eastAsia="Times New Roman" w:hAnsi="Times New Roman" w:cs="Times New Roman"/>
                <w:sz w:val="24"/>
                <w:szCs w:val="24"/>
                <w:lang w:eastAsia="zh-CN"/>
              </w:rPr>
              <w:t>.</w:t>
            </w:r>
          </w:p>
        </w:tc>
      </w:tr>
      <w:tr w:rsidR="00B369F2" w:rsidRPr="003065A7" w14:paraId="1D17495B" w14:textId="77777777" w:rsidTr="00967D2E">
        <w:tc>
          <w:tcPr>
            <w:tcW w:w="566" w:type="dxa"/>
            <w:tcBorders>
              <w:top w:val="single" w:sz="6" w:space="0" w:color="000000"/>
              <w:left w:val="single" w:sz="6" w:space="0" w:color="000000"/>
              <w:bottom w:val="single" w:sz="6" w:space="0" w:color="000000"/>
            </w:tcBorders>
            <w:shd w:val="clear" w:color="auto" w:fill="auto"/>
          </w:tcPr>
          <w:p w14:paraId="53353DCB" w14:textId="556F49AA" w:rsidR="00B369F2" w:rsidRDefault="00B369F2" w:rsidP="00B369F2">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C359ED">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3C908211" w14:textId="77777777" w:rsidR="00B369F2" w:rsidRPr="003065A7" w:rsidRDefault="00B369F2" w:rsidP="00B369F2">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Likumprojekta anotācijas I sadaļas 2.punkts.</w:t>
            </w:r>
          </w:p>
        </w:tc>
        <w:tc>
          <w:tcPr>
            <w:tcW w:w="4961" w:type="dxa"/>
            <w:tcBorders>
              <w:top w:val="single" w:sz="6" w:space="0" w:color="000000"/>
              <w:left w:val="single" w:sz="6" w:space="0" w:color="000000"/>
              <w:bottom w:val="single" w:sz="6" w:space="0" w:color="000000"/>
            </w:tcBorders>
            <w:shd w:val="clear" w:color="auto" w:fill="auto"/>
          </w:tcPr>
          <w:p w14:paraId="0EDAA08B" w14:textId="77777777" w:rsidR="00B369F2" w:rsidRPr="00631B3A" w:rsidRDefault="00B369F2" w:rsidP="00B369F2">
            <w:pPr>
              <w:spacing w:line="256" w:lineRule="auto"/>
              <w:contextualSpacing/>
              <w:jc w:val="center"/>
              <w:rPr>
                <w:rFonts w:ascii="Times New Roman" w:eastAsia="Calibri" w:hAnsi="Times New Roman" w:cs="Times New Roman"/>
                <w:b/>
                <w:bCs/>
                <w:iCs/>
                <w:sz w:val="24"/>
                <w:szCs w:val="24"/>
              </w:rPr>
            </w:pPr>
            <w:r w:rsidRPr="00631B3A">
              <w:rPr>
                <w:rFonts w:ascii="Times New Roman" w:eastAsia="Calibri" w:hAnsi="Times New Roman" w:cs="Times New Roman"/>
                <w:b/>
                <w:bCs/>
                <w:iCs/>
                <w:sz w:val="24"/>
                <w:szCs w:val="24"/>
              </w:rPr>
              <w:t>Finanšu ministrija (11.08.2020.)</w:t>
            </w:r>
          </w:p>
          <w:p w14:paraId="744DAA38" w14:textId="77777777" w:rsidR="00B369F2" w:rsidRPr="00845732" w:rsidRDefault="00B369F2" w:rsidP="00B369F2">
            <w:pPr>
              <w:autoSpaceDE w:val="0"/>
              <w:autoSpaceDN w:val="0"/>
              <w:adjustRightInd w:val="0"/>
              <w:spacing w:after="0" w:line="240" w:lineRule="auto"/>
              <w:jc w:val="both"/>
              <w:rPr>
                <w:rFonts w:ascii="Times New Roman" w:hAnsi="Times New Roman" w:cs="Times New Roman"/>
                <w:sz w:val="24"/>
                <w:szCs w:val="24"/>
              </w:rPr>
            </w:pPr>
            <w:r w:rsidRPr="00845732">
              <w:rPr>
                <w:rFonts w:ascii="Times New Roman" w:hAnsi="Times New Roman" w:cs="Times New Roman"/>
                <w:sz w:val="24"/>
                <w:szCs w:val="24"/>
              </w:rPr>
              <w:t>Lūdzam precizēt anotācijas I sadaļas “Tiesību akta projekta izstrādes</w:t>
            </w:r>
          </w:p>
          <w:p w14:paraId="6288093F" w14:textId="77777777" w:rsidR="00B369F2" w:rsidRPr="00845732" w:rsidRDefault="00B369F2" w:rsidP="00B369F2">
            <w:pPr>
              <w:autoSpaceDE w:val="0"/>
              <w:autoSpaceDN w:val="0"/>
              <w:adjustRightInd w:val="0"/>
              <w:spacing w:after="0" w:line="240" w:lineRule="auto"/>
              <w:jc w:val="both"/>
              <w:rPr>
                <w:rFonts w:ascii="Times New Roman" w:hAnsi="Times New Roman" w:cs="Times New Roman"/>
                <w:sz w:val="24"/>
                <w:szCs w:val="24"/>
              </w:rPr>
            </w:pPr>
            <w:r w:rsidRPr="00845732">
              <w:rPr>
                <w:rFonts w:ascii="Times New Roman" w:hAnsi="Times New Roman" w:cs="Times New Roman"/>
                <w:sz w:val="24"/>
                <w:szCs w:val="24"/>
              </w:rPr>
              <w:lastRenderedPageBreak/>
              <w:t>nepieciešamība” 2.punkta “Pašreizējā situācija un problēmas, kuru risināšanai tiesību akta</w:t>
            </w:r>
          </w:p>
          <w:p w14:paraId="17D7AD1A" w14:textId="77777777" w:rsidR="00B369F2" w:rsidRPr="00845732" w:rsidRDefault="00B369F2" w:rsidP="00B369F2">
            <w:pPr>
              <w:autoSpaceDE w:val="0"/>
              <w:autoSpaceDN w:val="0"/>
              <w:adjustRightInd w:val="0"/>
              <w:spacing w:after="0" w:line="240" w:lineRule="auto"/>
              <w:jc w:val="both"/>
              <w:rPr>
                <w:rFonts w:ascii="Times New Roman" w:hAnsi="Times New Roman" w:cs="Times New Roman"/>
                <w:sz w:val="24"/>
                <w:szCs w:val="24"/>
              </w:rPr>
            </w:pPr>
            <w:r w:rsidRPr="00845732">
              <w:rPr>
                <w:rFonts w:ascii="Times New Roman" w:hAnsi="Times New Roman" w:cs="Times New Roman"/>
                <w:sz w:val="24"/>
                <w:szCs w:val="24"/>
              </w:rPr>
              <w:t>projekts izstrādāts, tiesiskā regulējuma mērķis un būtība” (turpmāk – I sadaļas 2.punkts)</w:t>
            </w:r>
          </w:p>
          <w:p w14:paraId="4818718C" w14:textId="77777777" w:rsidR="00B369F2" w:rsidRPr="00845732" w:rsidRDefault="00B369F2" w:rsidP="00B369F2">
            <w:pPr>
              <w:autoSpaceDE w:val="0"/>
              <w:autoSpaceDN w:val="0"/>
              <w:adjustRightInd w:val="0"/>
              <w:spacing w:after="0" w:line="240" w:lineRule="auto"/>
              <w:jc w:val="both"/>
              <w:rPr>
                <w:rFonts w:ascii="Times New Roman" w:hAnsi="Times New Roman" w:cs="Times New Roman"/>
                <w:sz w:val="24"/>
                <w:szCs w:val="24"/>
              </w:rPr>
            </w:pPr>
            <w:r w:rsidRPr="00845732">
              <w:rPr>
                <w:rFonts w:ascii="Times New Roman" w:hAnsi="Times New Roman" w:cs="Times New Roman"/>
                <w:sz w:val="24"/>
                <w:szCs w:val="24"/>
              </w:rPr>
              <w:t>3.apakšpunktā norādīto informāciju, norādot, ka ņemot vērā, ka personu skaits, kuras varētu</w:t>
            </w:r>
          </w:p>
          <w:p w14:paraId="6CC8DD0D" w14:textId="77777777" w:rsidR="00B369F2" w:rsidRPr="00845732" w:rsidRDefault="00B369F2" w:rsidP="00B369F2">
            <w:pPr>
              <w:autoSpaceDE w:val="0"/>
              <w:autoSpaceDN w:val="0"/>
              <w:adjustRightInd w:val="0"/>
              <w:spacing w:after="0" w:line="240" w:lineRule="auto"/>
              <w:jc w:val="both"/>
              <w:rPr>
                <w:rFonts w:ascii="Times New Roman" w:hAnsi="Times New Roman" w:cs="Times New Roman"/>
                <w:sz w:val="24"/>
                <w:szCs w:val="24"/>
              </w:rPr>
            </w:pPr>
            <w:r w:rsidRPr="00845732">
              <w:rPr>
                <w:rFonts w:ascii="Times New Roman" w:hAnsi="Times New Roman" w:cs="Times New Roman"/>
                <w:sz w:val="24"/>
                <w:szCs w:val="24"/>
              </w:rPr>
              <w:t>skart izmaiņas - bērna piedzimšanas pabalsta saņemšana uzreiz pēc bērna saņemšanas, ir ļoti</w:t>
            </w:r>
          </w:p>
          <w:p w14:paraId="70D529B7" w14:textId="77777777" w:rsidR="00B369F2" w:rsidRPr="00845732" w:rsidRDefault="00B369F2" w:rsidP="00B369F2">
            <w:pPr>
              <w:autoSpaceDE w:val="0"/>
              <w:autoSpaceDN w:val="0"/>
              <w:adjustRightInd w:val="0"/>
              <w:spacing w:after="0" w:line="240" w:lineRule="auto"/>
              <w:jc w:val="both"/>
              <w:rPr>
                <w:rFonts w:ascii="Times New Roman" w:hAnsi="Times New Roman" w:cs="Times New Roman"/>
                <w:sz w:val="24"/>
                <w:szCs w:val="24"/>
              </w:rPr>
            </w:pPr>
            <w:r w:rsidRPr="00845732">
              <w:rPr>
                <w:rFonts w:ascii="Times New Roman" w:hAnsi="Times New Roman" w:cs="Times New Roman"/>
                <w:sz w:val="24"/>
                <w:szCs w:val="24"/>
              </w:rPr>
              <w:t>neliels, minētās normas īstenošana tiks nodrošināta plānoto izdevumu bērna piedzimšanas</w:t>
            </w:r>
          </w:p>
          <w:p w14:paraId="3CAE4432" w14:textId="77777777" w:rsidR="00B369F2" w:rsidRPr="003065A7" w:rsidRDefault="00B369F2" w:rsidP="00B369F2">
            <w:pPr>
              <w:spacing w:line="256" w:lineRule="auto"/>
              <w:contextualSpacing/>
              <w:jc w:val="both"/>
              <w:rPr>
                <w:rFonts w:ascii="Times New Roman" w:eastAsia="Calibri" w:hAnsi="Times New Roman" w:cs="Times New Roman"/>
                <w:b/>
                <w:bCs/>
                <w:iCs/>
              </w:rPr>
            </w:pPr>
            <w:r w:rsidRPr="00845732">
              <w:rPr>
                <w:rFonts w:ascii="Times New Roman" w:hAnsi="Times New Roman" w:cs="Times New Roman"/>
                <w:sz w:val="24"/>
                <w:szCs w:val="24"/>
              </w:rPr>
              <w:t>pabalstam ietvaros un neradīs papildu valsts budžeta finansējuma nepieciešamību.</w:t>
            </w:r>
          </w:p>
        </w:tc>
        <w:tc>
          <w:tcPr>
            <w:tcW w:w="2552" w:type="dxa"/>
            <w:tcBorders>
              <w:top w:val="single" w:sz="6" w:space="0" w:color="000000"/>
              <w:left w:val="single" w:sz="6" w:space="0" w:color="000000"/>
              <w:bottom w:val="single" w:sz="6" w:space="0" w:color="000000"/>
            </w:tcBorders>
            <w:shd w:val="clear" w:color="auto" w:fill="auto"/>
          </w:tcPr>
          <w:p w14:paraId="047B0F9B" w14:textId="77777777" w:rsidR="00B369F2"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sidRPr="00845732">
              <w:rPr>
                <w:rFonts w:ascii="Times New Roman" w:eastAsia="Times New Roman" w:hAnsi="Times New Roman" w:cs="Times New Roman"/>
                <w:b/>
                <w:sz w:val="24"/>
                <w:szCs w:val="24"/>
                <w:lang w:eastAsia="lv-LV"/>
              </w:rPr>
              <w:lastRenderedPageBreak/>
              <w:t>Ņemts vērā</w:t>
            </w:r>
          </w:p>
          <w:p w14:paraId="00124DD5" w14:textId="77777777" w:rsidR="00B369F2" w:rsidRPr="00845732" w:rsidRDefault="00B369F2" w:rsidP="00B369F2">
            <w:pPr>
              <w:suppressAutoHyphens/>
              <w:spacing w:after="0" w:line="240" w:lineRule="auto"/>
              <w:contextualSpacing/>
              <w:jc w:val="both"/>
              <w:rPr>
                <w:rFonts w:ascii="Times New Roman" w:eastAsia="Times New Roman" w:hAnsi="Times New Roman" w:cs="Times New Roman"/>
                <w:sz w:val="24"/>
                <w:szCs w:val="24"/>
                <w:lang w:eastAsia="lv-LV"/>
              </w:rPr>
            </w:pPr>
            <w:r w:rsidRPr="00845732">
              <w:rPr>
                <w:rFonts w:ascii="Times New Roman" w:eastAsia="Times New Roman" w:hAnsi="Times New Roman" w:cs="Times New Roman"/>
                <w:sz w:val="24"/>
                <w:szCs w:val="24"/>
                <w:lang w:eastAsia="lv-LV"/>
              </w:rPr>
              <w:t>Precizēts likumprojekta anotācijas I sadaļas 2.punkts</w:t>
            </w:r>
            <w:r>
              <w:rPr>
                <w:rFonts w:ascii="Times New Roman" w:eastAsia="Times New Roman" w:hAnsi="Times New Roman" w:cs="Times New Roman"/>
                <w:sz w:val="24"/>
                <w:szCs w:val="24"/>
                <w:lang w:eastAsia="lv-LV"/>
              </w:rPr>
              <w:t>.</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59409169" w14:textId="77777777" w:rsidR="00B369F2" w:rsidRPr="003065A7" w:rsidRDefault="00B369F2" w:rsidP="00B369F2">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lv-LV"/>
              </w:rPr>
              <w:t>Skatīt l</w:t>
            </w:r>
            <w:r w:rsidRPr="00845732">
              <w:rPr>
                <w:rFonts w:ascii="Times New Roman" w:eastAsia="Times New Roman" w:hAnsi="Times New Roman" w:cs="Times New Roman"/>
                <w:sz w:val="24"/>
                <w:szCs w:val="24"/>
                <w:lang w:eastAsia="lv-LV"/>
              </w:rPr>
              <w:t>ikumprojekta anotācijas I sadaļas 2.punkt</w:t>
            </w:r>
            <w:r>
              <w:rPr>
                <w:rFonts w:ascii="Times New Roman" w:eastAsia="Times New Roman" w:hAnsi="Times New Roman" w:cs="Times New Roman"/>
                <w:sz w:val="24"/>
                <w:szCs w:val="24"/>
                <w:lang w:eastAsia="lv-LV"/>
              </w:rPr>
              <w:t>u.</w:t>
            </w:r>
          </w:p>
        </w:tc>
      </w:tr>
      <w:tr w:rsidR="00B369F2" w:rsidRPr="003065A7" w14:paraId="1BC9C1BB" w14:textId="77777777" w:rsidTr="00967D2E">
        <w:tc>
          <w:tcPr>
            <w:tcW w:w="566" w:type="dxa"/>
            <w:tcBorders>
              <w:top w:val="single" w:sz="6" w:space="0" w:color="000000"/>
              <w:left w:val="single" w:sz="6" w:space="0" w:color="000000"/>
              <w:bottom w:val="single" w:sz="6" w:space="0" w:color="000000"/>
            </w:tcBorders>
            <w:shd w:val="clear" w:color="auto" w:fill="auto"/>
          </w:tcPr>
          <w:p w14:paraId="2165F1DD" w14:textId="5E003333" w:rsidR="00B369F2" w:rsidRDefault="00B369F2" w:rsidP="00B369F2">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C359ED">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5EFC81E7" w14:textId="77777777" w:rsidR="00B369F2" w:rsidRPr="003065A7" w:rsidRDefault="00B369F2" w:rsidP="00B369F2">
            <w:pPr>
              <w:suppressAutoHyphens/>
              <w:spacing w:after="0" w:line="240" w:lineRule="auto"/>
              <w:jc w:val="both"/>
              <w:rPr>
                <w:rFonts w:ascii="Times New Roman" w:eastAsia="Times New Roman" w:hAnsi="Times New Roman" w:cs="Times New Roman"/>
                <w:color w:val="000000"/>
                <w:sz w:val="24"/>
                <w:szCs w:val="24"/>
                <w:lang w:eastAsia="zh-CN"/>
              </w:rPr>
            </w:pPr>
            <w:r w:rsidRPr="0038177A">
              <w:rPr>
                <w:rFonts w:ascii="Times New Roman" w:eastAsia="Times New Roman" w:hAnsi="Times New Roman" w:cs="Times New Roman"/>
                <w:color w:val="000000"/>
                <w:sz w:val="24"/>
                <w:szCs w:val="24"/>
                <w:lang w:eastAsia="zh-CN"/>
              </w:rPr>
              <w:t>Likumprojekta anotācijas I sadaļa</w:t>
            </w:r>
            <w:r>
              <w:rPr>
                <w:rFonts w:ascii="Times New Roman" w:eastAsia="Times New Roman" w:hAnsi="Times New Roman" w:cs="Times New Roman"/>
                <w:color w:val="000000"/>
                <w:sz w:val="24"/>
                <w:szCs w:val="24"/>
                <w:lang w:eastAsia="zh-CN"/>
              </w:rPr>
              <w:t>s 2.punkts.</w:t>
            </w:r>
          </w:p>
        </w:tc>
        <w:tc>
          <w:tcPr>
            <w:tcW w:w="4961" w:type="dxa"/>
            <w:tcBorders>
              <w:top w:val="single" w:sz="6" w:space="0" w:color="000000"/>
              <w:left w:val="single" w:sz="6" w:space="0" w:color="000000"/>
              <w:bottom w:val="single" w:sz="6" w:space="0" w:color="000000"/>
            </w:tcBorders>
            <w:shd w:val="clear" w:color="auto" w:fill="auto"/>
          </w:tcPr>
          <w:p w14:paraId="181053DC" w14:textId="77777777" w:rsidR="00B369F2" w:rsidRPr="00631B3A" w:rsidRDefault="00B369F2" w:rsidP="00B369F2">
            <w:pPr>
              <w:spacing w:line="256" w:lineRule="auto"/>
              <w:contextualSpacing/>
              <w:jc w:val="center"/>
              <w:rPr>
                <w:rFonts w:ascii="Times New Roman" w:eastAsia="Calibri" w:hAnsi="Times New Roman" w:cs="Times New Roman"/>
                <w:b/>
                <w:bCs/>
                <w:iCs/>
                <w:sz w:val="24"/>
                <w:szCs w:val="24"/>
              </w:rPr>
            </w:pPr>
            <w:r w:rsidRPr="00631B3A">
              <w:rPr>
                <w:rFonts w:ascii="Times New Roman" w:eastAsia="Calibri" w:hAnsi="Times New Roman" w:cs="Times New Roman"/>
                <w:b/>
                <w:bCs/>
                <w:iCs/>
                <w:sz w:val="24"/>
                <w:szCs w:val="24"/>
              </w:rPr>
              <w:t>Finanšu ministrija (11.08.2020.)</w:t>
            </w:r>
          </w:p>
          <w:p w14:paraId="456DE9B3" w14:textId="77777777" w:rsidR="00B369F2" w:rsidRPr="00E03B3F" w:rsidRDefault="00B369F2" w:rsidP="00B369F2">
            <w:pPr>
              <w:autoSpaceDE w:val="0"/>
              <w:autoSpaceDN w:val="0"/>
              <w:adjustRightInd w:val="0"/>
              <w:spacing w:after="0" w:line="240" w:lineRule="auto"/>
              <w:jc w:val="both"/>
              <w:rPr>
                <w:rFonts w:ascii="Times New Roman" w:eastAsia="Calibri" w:hAnsi="Times New Roman" w:cs="Times New Roman"/>
                <w:b/>
                <w:bCs/>
                <w:iCs/>
                <w:sz w:val="24"/>
                <w:szCs w:val="24"/>
              </w:rPr>
            </w:pPr>
            <w:r w:rsidRPr="00E03B3F">
              <w:rPr>
                <w:rFonts w:ascii="Times New Roman" w:hAnsi="Times New Roman" w:cs="Times New Roman"/>
                <w:sz w:val="24"/>
                <w:szCs w:val="24"/>
              </w:rPr>
              <w:t>Ņemot vērā, ka likumprojekta 3.pants stāsies spēkā 2021.gada 1.janvārī, lūdzam precizēt anotācijas I sadaļas 2.punkta 12.apakšpunktu.</w:t>
            </w:r>
          </w:p>
        </w:tc>
        <w:tc>
          <w:tcPr>
            <w:tcW w:w="2552" w:type="dxa"/>
            <w:tcBorders>
              <w:top w:val="single" w:sz="6" w:space="0" w:color="000000"/>
              <w:left w:val="single" w:sz="6" w:space="0" w:color="000000"/>
              <w:bottom w:val="single" w:sz="6" w:space="0" w:color="000000"/>
            </w:tcBorders>
            <w:shd w:val="clear" w:color="auto" w:fill="auto"/>
          </w:tcPr>
          <w:p w14:paraId="24AB5C82" w14:textId="77777777" w:rsidR="00B369F2"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14:paraId="5D08B0F4" w14:textId="77777777" w:rsidR="00B369F2" w:rsidRPr="003065A7"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sidRPr="00845732">
              <w:rPr>
                <w:rFonts w:ascii="Times New Roman" w:eastAsia="Times New Roman" w:hAnsi="Times New Roman" w:cs="Times New Roman"/>
                <w:sz w:val="24"/>
                <w:szCs w:val="24"/>
                <w:lang w:eastAsia="lv-LV"/>
              </w:rPr>
              <w:t>Precizēts likumprojekta anotācijas I sadaļas 2.punkts</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317976A7" w14:textId="77777777" w:rsidR="00B369F2" w:rsidRPr="003065A7" w:rsidRDefault="00B369F2" w:rsidP="00B369F2">
            <w:pPr>
              <w:suppressAutoHyphens/>
              <w:spacing w:after="0" w:line="240" w:lineRule="auto"/>
              <w:jc w:val="both"/>
              <w:rPr>
                <w:rFonts w:ascii="Times New Roman" w:eastAsia="Times New Roman" w:hAnsi="Times New Roman" w:cs="Times New Roman"/>
                <w:sz w:val="24"/>
                <w:szCs w:val="24"/>
                <w:lang w:eastAsia="zh-CN"/>
              </w:rPr>
            </w:pPr>
            <w:r w:rsidRPr="0038177A">
              <w:rPr>
                <w:rFonts w:ascii="Times New Roman" w:eastAsia="Times New Roman" w:hAnsi="Times New Roman" w:cs="Times New Roman"/>
                <w:sz w:val="24"/>
                <w:szCs w:val="24"/>
                <w:lang w:eastAsia="zh-CN"/>
              </w:rPr>
              <w:t>Skatīt likumprojekta anotācijas I sadaļas 2.punktu</w:t>
            </w:r>
            <w:r>
              <w:rPr>
                <w:rFonts w:ascii="Times New Roman" w:eastAsia="Times New Roman" w:hAnsi="Times New Roman" w:cs="Times New Roman"/>
                <w:sz w:val="24"/>
                <w:szCs w:val="24"/>
                <w:lang w:eastAsia="zh-CN"/>
              </w:rPr>
              <w:t>.</w:t>
            </w:r>
          </w:p>
        </w:tc>
      </w:tr>
      <w:tr w:rsidR="00B369F2" w:rsidRPr="003065A7" w14:paraId="3175DD7D" w14:textId="77777777" w:rsidTr="00967D2E">
        <w:tc>
          <w:tcPr>
            <w:tcW w:w="566" w:type="dxa"/>
            <w:tcBorders>
              <w:top w:val="single" w:sz="6" w:space="0" w:color="000000"/>
              <w:left w:val="single" w:sz="6" w:space="0" w:color="000000"/>
              <w:bottom w:val="single" w:sz="6" w:space="0" w:color="000000"/>
            </w:tcBorders>
            <w:shd w:val="clear" w:color="auto" w:fill="auto"/>
          </w:tcPr>
          <w:p w14:paraId="2619ED57" w14:textId="7C6BE030" w:rsidR="00B369F2" w:rsidRDefault="00B369F2" w:rsidP="00B369F2">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C359ED">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4BB2E43E" w14:textId="77777777" w:rsidR="00B369F2" w:rsidRPr="003065A7" w:rsidRDefault="00B369F2" w:rsidP="00B369F2">
            <w:pPr>
              <w:suppressAutoHyphens/>
              <w:spacing w:after="0" w:line="240" w:lineRule="auto"/>
              <w:jc w:val="both"/>
              <w:rPr>
                <w:rFonts w:ascii="Times New Roman" w:eastAsia="Times New Roman" w:hAnsi="Times New Roman" w:cs="Times New Roman"/>
                <w:color w:val="000000"/>
                <w:sz w:val="24"/>
                <w:szCs w:val="24"/>
                <w:lang w:eastAsia="zh-CN"/>
              </w:rPr>
            </w:pPr>
            <w:r w:rsidRPr="0038177A">
              <w:rPr>
                <w:rFonts w:ascii="Times New Roman" w:eastAsia="Times New Roman" w:hAnsi="Times New Roman" w:cs="Times New Roman"/>
                <w:color w:val="000000"/>
                <w:sz w:val="24"/>
                <w:szCs w:val="24"/>
                <w:lang w:eastAsia="zh-CN"/>
              </w:rPr>
              <w:t>Likumprojekta anotācijas III sadaļa</w:t>
            </w:r>
            <w:r>
              <w:rPr>
                <w:rFonts w:ascii="Times New Roman" w:eastAsia="Times New Roman" w:hAnsi="Times New Roman" w:cs="Times New Roman"/>
                <w:color w:val="000000"/>
                <w:sz w:val="24"/>
                <w:szCs w:val="24"/>
                <w:lang w:eastAsia="zh-CN"/>
              </w:rPr>
              <w:t>.</w:t>
            </w:r>
          </w:p>
        </w:tc>
        <w:tc>
          <w:tcPr>
            <w:tcW w:w="4961" w:type="dxa"/>
            <w:tcBorders>
              <w:top w:val="single" w:sz="6" w:space="0" w:color="000000"/>
              <w:left w:val="single" w:sz="6" w:space="0" w:color="000000"/>
              <w:bottom w:val="single" w:sz="6" w:space="0" w:color="000000"/>
            </w:tcBorders>
            <w:shd w:val="clear" w:color="auto" w:fill="auto"/>
          </w:tcPr>
          <w:p w14:paraId="28EAFCDC" w14:textId="77777777" w:rsidR="00B369F2" w:rsidRPr="00631B3A" w:rsidRDefault="00B369F2" w:rsidP="00B369F2">
            <w:pPr>
              <w:spacing w:line="256" w:lineRule="auto"/>
              <w:contextualSpacing/>
              <w:jc w:val="center"/>
              <w:rPr>
                <w:rFonts w:ascii="Times New Roman" w:eastAsia="Calibri" w:hAnsi="Times New Roman" w:cs="Times New Roman"/>
                <w:b/>
                <w:bCs/>
                <w:iCs/>
                <w:sz w:val="24"/>
                <w:szCs w:val="24"/>
              </w:rPr>
            </w:pPr>
            <w:r w:rsidRPr="00631B3A">
              <w:rPr>
                <w:rFonts w:ascii="Times New Roman" w:eastAsia="Calibri" w:hAnsi="Times New Roman" w:cs="Times New Roman"/>
                <w:b/>
                <w:bCs/>
                <w:iCs/>
                <w:sz w:val="24"/>
                <w:szCs w:val="24"/>
              </w:rPr>
              <w:t>Finanšu ministrija (11.08.2020.)</w:t>
            </w:r>
          </w:p>
          <w:p w14:paraId="59F351B2" w14:textId="77777777" w:rsidR="00B369F2" w:rsidRPr="00631B3A" w:rsidRDefault="00B369F2" w:rsidP="00B369F2">
            <w:pPr>
              <w:autoSpaceDE w:val="0"/>
              <w:autoSpaceDN w:val="0"/>
              <w:adjustRightInd w:val="0"/>
              <w:spacing w:after="0" w:line="240" w:lineRule="auto"/>
              <w:jc w:val="both"/>
              <w:rPr>
                <w:rFonts w:ascii="Times New Roman" w:eastAsia="Calibri" w:hAnsi="Times New Roman" w:cs="Times New Roman"/>
                <w:b/>
                <w:bCs/>
                <w:iCs/>
                <w:sz w:val="24"/>
                <w:szCs w:val="24"/>
              </w:rPr>
            </w:pPr>
            <w:r w:rsidRPr="00E03B3F">
              <w:rPr>
                <w:rFonts w:ascii="Times New Roman" w:hAnsi="Times New Roman" w:cs="Times New Roman"/>
                <w:sz w:val="24"/>
                <w:szCs w:val="24"/>
              </w:rPr>
              <w:t>Lūdzam svītrot anotācijas III sadaļas “Tiesību akta projekta ietekme uz valsts</w:t>
            </w:r>
            <w:r>
              <w:rPr>
                <w:rFonts w:ascii="Times New Roman" w:hAnsi="Times New Roman" w:cs="Times New Roman"/>
                <w:sz w:val="24"/>
                <w:szCs w:val="24"/>
              </w:rPr>
              <w:t xml:space="preserve"> </w:t>
            </w:r>
            <w:r w:rsidRPr="00E03B3F">
              <w:rPr>
                <w:rFonts w:ascii="Times New Roman" w:hAnsi="Times New Roman" w:cs="Times New Roman"/>
                <w:sz w:val="24"/>
                <w:szCs w:val="24"/>
              </w:rPr>
              <w:t>budžetu un pašvaldību budžetiem” (turpmāk – III sadaļa) ailēs “2021.gads saskaņā ar vidēja</w:t>
            </w:r>
            <w:r>
              <w:rPr>
                <w:rFonts w:ascii="Times New Roman" w:hAnsi="Times New Roman" w:cs="Times New Roman"/>
                <w:sz w:val="24"/>
                <w:szCs w:val="24"/>
              </w:rPr>
              <w:t xml:space="preserve"> </w:t>
            </w:r>
            <w:r w:rsidRPr="00E03B3F">
              <w:rPr>
                <w:rFonts w:ascii="Times New Roman" w:hAnsi="Times New Roman" w:cs="Times New Roman"/>
                <w:sz w:val="24"/>
                <w:szCs w:val="24"/>
              </w:rPr>
              <w:t>termiņa budžeta ietvaru” un “2022.gads saskaņā ar vidēja termiņa budžeta ietvaru” norādīto</w:t>
            </w:r>
            <w:r>
              <w:rPr>
                <w:rFonts w:ascii="Times New Roman" w:hAnsi="Times New Roman" w:cs="Times New Roman"/>
                <w:sz w:val="24"/>
                <w:szCs w:val="24"/>
              </w:rPr>
              <w:t xml:space="preserve"> </w:t>
            </w:r>
            <w:r w:rsidRPr="00E03B3F">
              <w:rPr>
                <w:rFonts w:ascii="Times New Roman" w:hAnsi="Times New Roman" w:cs="Times New Roman"/>
                <w:sz w:val="24"/>
                <w:szCs w:val="24"/>
              </w:rPr>
              <w:t>atsauci, jo 2020.gada 1.janvārī stājās spēkā likumprojekts “Par vidēja termiņa budžeta ietvaru</w:t>
            </w:r>
            <w:r>
              <w:rPr>
                <w:rFonts w:ascii="Times New Roman" w:hAnsi="Times New Roman" w:cs="Times New Roman"/>
                <w:sz w:val="24"/>
                <w:szCs w:val="24"/>
              </w:rPr>
              <w:t xml:space="preserve"> </w:t>
            </w:r>
            <w:r w:rsidRPr="00E03B3F">
              <w:rPr>
                <w:rFonts w:ascii="Times New Roman" w:hAnsi="Times New Roman" w:cs="Times New Roman"/>
                <w:sz w:val="24"/>
                <w:szCs w:val="24"/>
              </w:rPr>
              <w:t>2020., 2021. un 2022. gadam”.</w:t>
            </w:r>
          </w:p>
        </w:tc>
        <w:tc>
          <w:tcPr>
            <w:tcW w:w="2552" w:type="dxa"/>
            <w:tcBorders>
              <w:top w:val="single" w:sz="6" w:space="0" w:color="000000"/>
              <w:left w:val="single" w:sz="6" w:space="0" w:color="000000"/>
              <w:bottom w:val="single" w:sz="6" w:space="0" w:color="000000"/>
            </w:tcBorders>
            <w:shd w:val="clear" w:color="auto" w:fill="auto"/>
          </w:tcPr>
          <w:p w14:paraId="66920855" w14:textId="77777777" w:rsidR="00B369F2"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14:paraId="0B568996" w14:textId="77777777" w:rsidR="00B369F2" w:rsidRPr="003065A7"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sidRPr="00845732">
              <w:rPr>
                <w:rFonts w:ascii="Times New Roman" w:eastAsia="Times New Roman" w:hAnsi="Times New Roman" w:cs="Times New Roman"/>
                <w:sz w:val="24"/>
                <w:szCs w:val="24"/>
                <w:lang w:eastAsia="lv-LV"/>
              </w:rPr>
              <w:t>Precizēt</w:t>
            </w:r>
            <w:r>
              <w:rPr>
                <w:rFonts w:ascii="Times New Roman" w:eastAsia="Times New Roman" w:hAnsi="Times New Roman" w:cs="Times New Roman"/>
                <w:sz w:val="24"/>
                <w:szCs w:val="24"/>
                <w:lang w:eastAsia="lv-LV"/>
              </w:rPr>
              <w:t>a</w:t>
            </w:r>
            <w:r w:rsidRPr="00845732">
              <w:rPr>
                <w:rFonts w:ascii="Times New Roman" w:eastAsia="Times New Roman" w:hAnsi="Times New Roman" w:cs="Times New Roman"/>
                <w:sz w:val="24"/>
                <w:szCs w:val="24"/>
                <w:lang w:eastAsia="lv-LV"/>
              </w:rPr>
              <w:t xml:space="preserve"> likumprojekta anotācijas I</w:t>
            </w:r>
            <w:r>
              <w:rPr>
                <w:rFonts w:ascii="Times New Roman" w:eastAsia="Times New Roman" w:hAnsi="Times New Roman" w:cs="Times New Roman"/>
                <w:sz w:val="24"/>
                <w:szCs w:val="24"/>
                <w:lang w:eastAsia="lv-LV"/>
              </w:rPr>
              <w:t>II</w:t>
            </w:r>
            <w:r w:rsidRPr="00845732">
              <w:rPr>
                <w:rFonts w:ascii="Times New Roman" w:eastAsia="Times New Roman" w:hAnsi="Times New Roman" w:cs="Times New Roman"/>
                <w:sz w:val="24"/>
                <w:szCs w:val="24"/>
                <w:lang w:eastAsia="lv-LV"/>
              </w:rPr>
              <w:t xml:space="preserve"> sadaļa</w:t>
            </w:r>
            <w:r>
              <w:rPr>
                <w:rFonts w:ascii="Times New Roman" w:eastAsia="Times New Roman" w:hAnsi="Times New Roman" w:cs="Times New Roman"/>
                <w:sz w:val="24"/>
                <w:szCs w:val="24"/>
                <w:lang w:eastAsia="lv-LV"/>
              </w:rPr>
              <w:t>.</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11E8F7C4" w14:textId="77777777" w:rsidR="00B369F2" w:rsidRPr="003065A7" w:rsidRDefault="00B369F2" w:rsidP="00B369F2">
            <w:pPr>
              <w:suppressAutoHyphens/>
              <w:spacing w:after="0" w:line="240" w:lineRule="auto"/>
              <w:jc w:val="both"/>
              <w:rPr>
                <w:rFonts w:ascii="Times New Roman" w:eastAsia="Times New Roman" w:hAnsi="Times New Roman" w:cs="Times New Roman"/>
                <w:sz w:val="24"/>
                <w:szCs w:val="24"/>
                <w:lang w:eastAsia="zh-CN"/>
              </w:rPr>
            </w:pPr>
            <w:r w:rsidRPr="0038177A">
              <w:rPr>
                <w:rFonts w:ascii="Times New Roman" w:eastAsia="Times New Roman" w:hAnsi="Times New Roman" w:cs="Times New Roman"/>
                <w:sz w:val="24"/>
                <w:szCs w:val="24"/>
                <w:lang w:eastAsia="zh-CN"/>
              </w:rPr>
              <w:t xml:space="preserve">Skatīt likumprojekta anotācijas </w:t>
            </w:r>
            <w:r>
              <w:rPr>
                <w:rFonts w:ascii="Times New Roman" w:eastAsia="Times New Roman" w:hAnsi="Times New Roman" w:cs="Times New Roman"/>
                <w:sz w:val="24"/>
                <w:szCs w:val="24"/>
                <w:lang w:eastAsia="zh-CN"/>
              </w:rPr>
              <w:t>II</w:t>
            </w:r>
            <w:r w:rsidRPr="0038177A">
              <w:rPr>
                <w:rFonts w:ascii="Times New Roman" w:eastAsia="Times New Roman" w:hAnsi="Times New Roman" w:cs="Times New Roman"/>
                <w:sz w:val="24"/>
                <w:szCs w:val="24"/>
                <w:lang w:eastAsia="zh-CN"/>
              </w:rPr>
              <w:t>I sadaļ</w:t>
            </w:r>
            <w:r>
              <w:rPr>
                <w:rFonts w:ascii="Times New Roman" w:eastAsia="Times New Roman" w:hAnsi="Times New Roman" w:cs="Times New Roman"/>
                <w:sz w:val="24"/>
                <w:szCs w:val="24"/>
                <w:lang w:eastAsia="zh-CN"/>
              </w:rPr>
              <w:t>u.</w:t>
            </w:r>
          </w:p>
        </w:tc>
      </w:tr>
      <w:tr w:rsidR="00B369F2" w:rsidRPr="003065A7" w14:paraId="16BB5633" w14:textId="77777777" w:rsidTr="00967D2E">
        <w:tc>
          <w:tcPr>
            <w:tcW w:w="566" w:type="dxa"/>
            <w:tcBorders>
              <w:top w:val="single" w:sz="6" w:space="0" w:color="000000"/>
              <w:left w:val="single" w:sz="6" w:space="0" w:color="000000"/>
              <w:bottom w:val="single" w:sz="6" w:space="0" w:color="000000"/>
            </w:tcBorders>
            <w:shd w:val="clear" w:color="auto" w:fill="auto"/>
          </w:tcPr>
          <w:p w14:paraId="11BEE299" w14:textId="6677EAE0" w:rsidR="00B369F2" w:rsidRDefault="00B369F2" w:rsidP="00B369F2">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C359ED">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6307C76B" w14:textId="77777777" w:rsidR="00B369F2" w:rsidRPr="003065A7" w:rsidRDefault="00B369F2" w:rsidP="00B369F2">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Likumprojekta </w:t>
            </w:r>
            <w:r w:rsidRPr="00E03B3F">
              <w:rPr>
                <w:rFonts w:ascii="Times New Roman" w:eastAsia="Times New Roman" w:hAnsi="Times New Roman" w:cs="Times New Roman"/>
                <w:color w:val="000000"/>
                <w:sz w:val="24"/>
                <w:szCs w:val="24"/>
                <w:lang w:eastAsia="zh-CN"/>
              </w:rPr>
              <w:t>anotācijas III sadaļa</w:t>
            </w:r>
            <w:r>
              <w:rPr>
                <w:rFonts w:ascii="Times New Roman" w:eastAsia="Times New Roman" w:hAnsi="Times New Roman" w:cs="Times New Roman"/>
                <w:color w:val="000000"/>
                <w:sz w:val="24"/>
                <w:szCs w:val="24"/>
                <w:lang w:eastAsia="zh-CN"/>
              </w:rPr>
              <w:t>.</w:t>
            </w:r>
          </w:p>
        </w:tc>
        <w:tc>
          <w:tcPr>
            <w:tcW w:w="4961" w:type="dxa"/>
            <w:tcBorders>
              <w:top w:val="single" w:sz="6" w:space="0" w:color="000000"/>
              <w:left w:val="single" w:sz="6" w:space="0" w:color="000000"/>
              <w:bottom w:val="single" w:sz="6" w:space="0" w:color="000000"/>
            </w:tcBorders>
            <w:shd w:val="clear" w:color="auto" w:fill="auto"/>
          </w:tcPr>
          <w:p w14:paraId="3C7A4AC8" w14:textId="77777777" w:rsidR="00B369F2" w:rsidRPr="00631B3A" w:rsidRDefault="00B369F2" w:rsidP="00B369F2">
            <w:pPr>
              <w:spacing w:line="256" w:lineRule="auto"/>
              <w:contextualSpacing/>
              <w:jc w:val="center"/>
              <w:rPr>
                <w:rFonts w:ascii="Times New Roman" w:eastAsia="Calibri" w:hAnsi="Times New Roman" w:cs="Times New Roman"/>
                <w:b/>
                <w:bCs/>
                <w:iCs/>
                <w:sz w:val="24"/>
                <w:szCs w:val="24"/>
              </w:rPr>
            </w:pPr>
            <w:r w:rsidRPr="00631B3A">
              <w:rPr>
                <w:rFonts w:ascii="Times New Roman" w:eastAsia="Calibri" w:hAnsi="Times New Roman" w:cs="Times New Roman"/>
                <w:b/>
                <w:bCs/>
                <w:iCs/>
                <w:sz w:val="24"/>
                <w:szCs w:val="24"/>
              </w:rPr>
              <w:t>Finanšu ministrija (11.08.2020.)</w:t>
            </w:r>
          </w:p>
          <w:p w14:paraId="3A93BE9C" w14:textId="77777777" w:rsidR="00B369F2" w:rsidRPr="00631B3A" w:rsidRDefault="00B369F2" w:rsidP="00B369F2">
            <w:pPr>
              <w:autoSpaceDE w:val="0"/>
              <w:autoSpaceDN w:val="0"/>
              <w:adjustRightInd w:val="0"/>
              <w:spacing w:after="0" w:line="240" w:lineRule="auto"/>
              <w:jc w:val="both"/>
              <w:rPr>
                <w:rFonts w:ascii="Times New Roman" w:eastAsia="Calibri" w:hAnsi="Times New Roman" w:cs="Times New Roman"/>
                <w:b/>
                <w:bCs/>
                <w:iCs/>
                <w:sz w:val="24"/>
                <w:szCs w:val="24"/>
              </w:rPr>
            </w:pPr>
            <w:r w:rsidRPr="00E03B3F">
              <w:rPr>
                <w:rFonts w:ascii="Times New Roman" w:hAnsi="Times New Roman" w:cs="Times New Roman"/>
                <w:sz w:val="24"/>
                <w:szCs w:val="24"/>
              </w:rPr>
              <w:t>Lūdzam precizēt anotācijas III sadaļas 2.ailes 1.punktu “Budžeta ieņēmumi”</w:t>
            </w:r>
            <w:r>
              <w:rPr>
                <w:rFonts w:ascii="Times New Roman" w:hAnsi="Times New Roman" w:cs="Times New Roman"/>
                <w:sz w:val="24"/>
                <w:szCs w:val="24"/>
              </w:rPr>
              <w:t xml:space="preserve"> </w:t>
            </w:r>
            <w:r w:rsidRPr="00E03B3F">
              <w:rPr>
                <w:rFonts w:ascii="Times New Roman" w:hAnsi="Times New Roman" w:cs="Times New Roman"/>
                <w:sz w:val="24"/>
                <w:szCs w:val="24"/>
              </w:rPr>
              <w:t xml:space="preserve">un 2.punktu “Budžeta izdevumi” (turpmāk – 2.punkts), ņemot </w:t>
            </w:r>
            <w:r w:rsidRPr="00E03B3F">
              <w:rPr>
                <w:rFonts w:ascii="Times New Roman" w:hAnsi="Times New Roman" w:cs="Times New Roman"/>
                <w:sz w:val="24"/>
                <w:szCs w:val="24"/>
              </w:rPr>
              <w:lastRenderedPageBreak/>
              <w:t>vērā Finanšu ministrijas</w:t>
            </w:r>
            <w:r>
              <w:rPr>
                <w:rFonts w:ascii="Times New Roman" w:hAnsi="Times New Roman" w:cs="Times New Roman"/>
                <w:sz w:val="24"/>
                <w:szCs w:val="24"/>
              </w:rPr>
              <w:t xml:space="preserve"> </w:t>
            </w:r>
            <w:r w:rsidRPr="00E03B3F">
              <w:rPr>
                <w:rFonts w:ascii="Times New Roman" w:hAnsi="Times New Roman" w:cs="Times New Roman"/>
                <w:sz w:val="24"/>
                <w:szCs w:val="24"/>
              </w:rPr>
              <w:t>2020.gada 5.augusta rīkojumu Nr.284 “Par apropriācijas pārdali starp budžeta resoru</w:t>
            </w:r>
            <w:r>
              <w:rPr>
                <w:rFonts w:ascii="Times New Roman" w:hAnsi="Times New Roman" w:cs="Times New Roman"/>
                <w:sz w:val="24"/>
                <w:szCs w:val="24"/>
              </w:rPr>
              <w:t xml:space="preserve"> </w:t>
            </w:r>
            <w:r w:rsidRPr="00E03B3F">
              <w:rPr>
                <w:rFonts w:ascii="Times New Roman" w:hAnsi="Times New Roman" w:cs="Times New Roman"/>
                <w:sz w:val="24"/>
                <w:szCs w:val="24"/>
              </w:rPr>
              <w:t>“74.Gadskārtējā valsts budžeta izpildes procesā pārdalāmais finansējums” un Labklājības</w:t>
            </w:r>
            <w:r>
              <w:rPr>
                <w:rFonts w:ascii="Times New Roman" w:hAnsi="Times New Roman" w:cs="Times New Roman"/>
                <w:sz w:val="24"/>
                <w:szCs w:val="24"/>
              </w:rPr>
              <w:t xml:space="preserve"> </w:t>
            </w:r>
            <w:r w:rsidRPr="00E03B3F">
              <w:rPr>
                <w:rFonts w:ascii="Times New Roman" w:hAnsi="Times New Roman" w:cs="Times New Roman"/>
                <w:sz w:val="24"/>
                <w:szCs w:val="24"/>
              </w:rPr>
              <w:t>ministriju”.</w:t>
            </w:r>
          </w:p>
        </w:tc>
        <w:tc>
          <w:tcPr>
            <w:tcW w:w="2552" w:type="dxa"/>
            <w:tcBorders>
              <w:top w:val="single" w:sz="6" w:space="0" w:color="000000"/>
              <w:left w:val="single" w:sz="6" w:space="0" w:color="000000"/>
              <w:bottom w:val="single" w:sz="6" w:space="0" w:color="000000"/>
            </w:tcBorders>
            <w:shd w:val="clear" w:color="auto" w:fill="auto"/>
          </w:tcPr>
          <w:p w14:paraId="51044C59" w14:textId="77777777" w:rsidR="00B369F2"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p w14:paraId="2CF1DED4" w14:textId="77777777" w:rsidR="00B369F2" w:rsidRPr="003065A7"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sidRPr="00845732">
              <w:rPr>
                <w:rFonts w:ascii="Times New Roman" w:eastAsia="Times New Roman" w:hAnsi="Times New Roman" w:cs="Times New Roman"/>
                <w:sz w:val="24"/>
                <w:szCs w:val="24"/>
                <w:lang w:eastAsia="lv-LV"/>
              </w:rPr>
              <w:t>Precizēts likumprojekta anotācijas I</w:t>
            </w:r>
            <w:r>
              <w:rPr>
                <w:rFonts w:ascii="Times New Roman" w:eastAsia="Times New Roman" w:hAnsi="Times New Roman" w:cs="Times New Roman"/>
                <w:sz w:val="24"/>
                <w:szCs w:val="24"/>
                <w:lang w:eastAsia="lv-LV"/>
              </w:rPr>
              <w:t xml:space="preserve">II </w:t>
            </w:r>
            <w:r w:rsidRPr="00845732">
              <w:rPr>
                <w:rFonts w:ascii="Times New Roman" w:eastAsia="Times New Roman" w:hAnsi="Times New Roman" w:cs="Times New Roman"/>
                <w:sz w:val="24"/>
                <w:szCs w:val="24"/>
                <w:lang w:eastAsia="lv-LV"/>
              </w:rPr>
              <w:t>sadaļa</w:t>
            </w:r>
            <w:r>
              <w:rPr>
                <w:rFonts w:ascii="Times New Roman" w:eastAsia="Times New Roman" w:hAnsi="Times New Roman" w:cs="Times New Roman"/>
                <w:sz w:val="24"/>
                <w:szCs w:val="24"/>
                <w:lang w:eastAsia="lv-LV"/>
              </w:rPr>
              <w:t>.</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55FE4574" w14:textId="77777777" w:rsidR="00B369F2" w:rsidRPr="003065A7" w:rsidRDefault="00B369F2" w:rsidP="00B369F2">
            <w:pPr>
              <w:suppressAutoHyphens/>
              <w:spacing w:after="0" w:line="240" w:lineRule="auto"/>
              <w:jc w:val="both"/>
              <w:rPr>
                <w:rFonts w:ascii="Times New Roman" w:eastAsia="Times New Roman" w:hAnsi="Times New Roman" w:cs="Times New Roman"/>
                <w:sz w:val="24"/>
                <w:szCs w:val="24"/>
                <w:lang w:eastAsia="zh-CN"/>
              </w:rPr>
            </w:pPr>
            <w:r w:rsidRPr="0038177A">
              <w:rPr>
                <w:rFonts w:ascii="Times New Roman" w:eastAsia="Times New Roman" w:hAnsi="Times New Roman" w:cs="Times New Roman"/>
                <w:sz w:val="24"/>
                <w:szCs w:val="24"/>
                <w:lang w:eastAsia="zh-CN"/>
              </w:rPr>
              <w:t>Skatīt likumprojekta anotācijas I</w:t>
            </w:r>
            <w:r>
              <w:rPr>
                <w:rFonts w:ascii="Times New Roman" w:eastAsia="Times New Roman" w:hAnsi="Times New Roman" w:cs="Times New Roman"/>
                <w:sz w:val="24"/>
                <w:szCs w:val="24"/>
                <w:lang w:eastAsia="zh-CN"/>
              </w:rPr>
              <w:t xml:space="preserve">II </w:t>
            </w:r>
            <w:r w:rsidRPr="0038177A">
              <w:rPr>
                <w:rFonts w:ascii="Times New Roman" w:eastAsia="Times New Roman" w:hAnsi="Times New Roman" w:cs="Times New Roman"/>
                <w:sz w:val="24"/>
                <w:szCs w:val="24"/>
                <w:lang w:eastAsia="zh-CN"/>
              </w:rPr>
              <w:t>sadaļu</w:t>
            </w:r>
            <w:r>
              <w:rPr>
                <w:rFonts w:ascii="Times New Roman" w:eastAsia="Times New Roman" w:hAnsi="Times New Roman" w:cs="Times New Roman"/>
                <w:sz w:val="24"/>
                <w:szCs w:val="24"/>
                <w:lang w:eastAsia="zh-CN"/>
              </w:rPr>
              <w:t>.</w:t>
            </w:r>
          </w:p>
        </w:tc>
      </w:tr>
      <w:tr w:rsidR="00B369F2" w:rsidRPr="003065A7" w14:paraId="1FAF5F6A" w14:textId="77777777" w:rsidTr="00967D2E">
        <w:tc>
          <w:tcPr>
            <w:tcW w:w="566" w:type="dxa"/>
            <w:tcBorders>
              <w:top w:val="single" w:sz="6" w:space="0" w:color="000000"/>
              <w:left w:val="single" w:sz="6" w:space="0" w:color="000000"/>
              <w:bottom w:val="single" w:sz="6" w:space="0" w:color="000000"/>
            </w:tcBorders>
            <w:shd w:val="clear" w:color="auto" w:fill="auto"/>
          </w:tcPr>
          <w:p w14:paraId="2BE69AF3" w14:textId="75B60F5C" w:rsidR="00B369F2" w:rsidRDefault="00B369F2" w:rsidP="00B369F2">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C359ED">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48D32D80" w14:textId="77777777" w:rsidR="00B369F2" w:rsidRPr="003065A7" w:rsidRDefault="00B369F2" w:rsidP="00B369F2">
            <w:pPr>
              <w:suppressAutoHyphens/>
              <w:spacing w:after="0" w:line="240" w:lineRule="auto"/>
              <w:jc w:val="both"/>
              <w:rPr>
                <w:rFonts w:ascii="Times New Roman" w:eastAsia="Times New Roman" w:hAnsi="Times New Roman" w:cs="Times New Roman"/>
                <w:color w:val="000000"/>
                <w:sz w:val="24"/>
                <w:szCs w:val="24"/>
                <w:lang w:eastAsia="zh-CN"/>
              </w:rPr>
            </w:pPr>
            <w:r w:rsidRPr="0038177A">
              <w:rPr>
                <w:rFonts w:ascii="Times New Roman" w:eastAsia="Times New Roman" w:hAnsi="Times New Roman" w:cs="Times New Roman"/>
                <w:color w:val="000000"/>
                <w:sz w:val="24"/>
                <w:szCs w:val="24"/>
                <w:lang w:eastAsia="zh-CN"/>
              </w:rPr>
              <w:t>Likumprojekta anotācijas III sadaļa</w:t>
            </w:r>
            <w:r>
              <w:rPr>
                <w:rFonts w:ascii="Times New Roman" w:eastAsia="Times New Roman" w:hAnsi="Times New Roman" w:cs="Times New Roman"/>
                <w:color w:val="000000"/>
                <w:sz w:val="24"/>
                <w:szCs w:val="24"/>
                <w:lang w:eastAsia="zh-CN"/>
              </w:rPr>
              <w:t>.</w:t>
            </w:r>
          </w:p>
        </w:tc>
        <w:tc>
          <w:tcPr>
            <w:tcW w:w="4961" w:type="dxa"/>
            <w:tcBorders>
              <w:top w:val="single" w:sz="6" w:space="0" w:color="000000"/>
              <w:left w:val="single" w:sz="6" w:space="0" w:color="000000"/>
              <w:bottom w:val="single" w:sz="6" w:space="0" w:color="000000"/>
            </w:tcBorders>
            <w:shd w:val="clear" w:color="auto" w:fill="auto"/>
          </w:tcPr>
          <w:p w14:paraId="68855D71" w14:textId="77777777" w:rsidR="00B369F2" w:rsidRPr="00631B3A" w:rsidRDefault="00B369F2" w:rsidP="00B369F2">
            <w:pPr>
              <w:spacing w:line="256" w:lineRule="auto"/>
              <w:contextualSpacing/>
              <w:jc w:val="center"/>
              <w:rPr>
                <w:rFonts w:ascii="Times New Roman" w:eastAsia="Calibri" w:hAnsi="Times New Roman" w:cs="Times New Roman"/>
                <w:b/>
                <w:bCs/>
                <w:iCs/>
                <w:sz w:val="24"/>
                <w:szCs w:val="24"/>
              </w:rPr>
            </w:pPr>
            <w:r w:rsidRPr="00631B3A">
              <w:rPr>
                <w:rFonts w:ascii="Times New Roman" w:eastAsia="Calibri" w:hAnsi="Times New Roman" w:cs="Times New Roman"/>
                <w:b/>
                <w:bCs/>
                <w:iCs/>
                <w:sz w:val="24"/>
                <w:szCs w:val="24"/>
              </w:rPr>
              <w:t>Finanšu ministrija (11.08.2020.)</w:t>
            </w:r>
          </w:p>
          <w:p w14:paraId="5F5E9F00" w14:textId="77777777" w:rsidR="00B369F2" w:rsidRPr="00631B3A" w:rsidRDefault="00B369F2" w:rsidP="00B369F2">
            <w:pPr>
              <w:autoSpaceDE w:val="0"/>
              <w:autoSpaceDN w:val="0"/>
              <w:adjustRightInd w:val="0"/>
              <w:spacing w:after="0" w:line="240" w:lineRule="auto"/>
              <w:jc w:val="both"/>
              <w:rPr>
                <w:rFonts w:ascii="Times New Roman" w:eastAsia="Calibri" w:hAnsi="Times New Roman" w:cs="Times New Roman"/>
                <w:b/>
                <w:bCs/>
                <w:iCs/>
                <w:sz w:val="24"/>
                <w:szCs w:val="24"/>
              </w:rPr>
            </w:pPr>
            <w:r>
              <w:rPr>
                <w:rFonts w:ascii="Times-Roman" w:hAnsi="Times-Roman" w:cs="Times-Roman"/>
                <w:sz w:val="24"/>
                <w:szCs w:val="24"/>
              </w:rPr>
              <w:t>Labkl</w:t>
            </w:r>
            <w:r>
              <w:rPr>
                <w:rFonts w:ascii="TT10F6t00" w:hAnsi="TT10F6t00" w:cs="TT10F6t00"/>
                <w:sz w:val="24"/>
                <w:szCs w:val="24"/>
              </w:rPr>
              <w:t>ā</w:t>
            </w:r>
            <w:r>
              <w:rPr>
                <w:rFonts w:ascii="Times-Roman" w:hAnsi="Times-Roman" w:cs="Times-Roman"/>
                <w:sz w:val="24"/>
                <w:szCs w:val="24"/>
              </w:rPr>
              <w:t>j</w:t>
            </w:r>
            <w:r>
              <w:rPr>
                <w:rFonts w:ascii="TT10F6t00" w:hAnsi="TT10F6t00" w:cs="TT10F6t00"/>
                <w:sz w:val="24"/>
                <w:szCs w:val="24"/>
              </w:rPr>
              <w:t>ī</w:t>
            </w:r>
            <w:r>
              <w:rPr>
                <w:rFonts w:ascii="Times-Roman" w:hAnsi="Times-Roman" w:cs="Times-Roman"/>
                <w:sz w:val="24"/>
                <w:szCs w:val="24"/>
              </w:rPr>
              <w:t>bas ministrija ar 2020.gada 15.j</w:t>
            </w:r>
            <w:r>
              <w:rPr>
                <w:rFonts w:ascii="TT10F6t00" w:hAnsi="TT10F6t00" w:cs="TT10F6t00"/>
                <w:sz w:val="24"/>
                <w:szCs w:val="24"/>
              </w:rPr>
              <w:t>ū</w:t>
            </w:r>
            <w:r>
              <w:rPr>
                <w:rFonts w:ascii="Times-Roman" w:hAnsi="Times-Roman" w:cs="Times-Roman"/>
                <w:sz w:val="24"/>
                <w:szCs w:val="24"/>
              </w:rPr>
              <w:t>lija v</w:t>
            </w:r>
            <w:r>
              <w:rPr>
                <w:rFonts w:ascii="TT10F6t00" w:hAnsi="TT10F6t00" w:cs="TT10F6t00"/>
                <w:sz w:val="24"/>
                <w:szCs w:val="24"/>
              </w:rPr>
              <w:t>ē</w:t>
            </w:r>
            <w:r>
              <w:rPr>
                <w:rFonts w:ascii="Times-Roman" w:hAnsi="Times-Roman" w:cs="Times-Roman"/>
                <w:sz w:val="24"/>
                <w:szCs w:val="24"/>
              </w:rPr>
              <w:t>stuli Nr.25-1-01/48 “Par Labkl</w:t>
            </w:r>
            <w:r>
              <w:rPr>
                <w:rFonts w:ascii="TT10F6t00" w:hAnsi="TT10F6t00" w:cs="TT10F6t00"/>
                <w:sz w:val="24"/>
                <w:szCs w:val="24"/>
              </w:rPr>
              <w:t>ā</w:t>
            </w:r>
            <w:r>
              <w:rPr>
                <w:rFonts w:ascii="Times-Roman" w:hAnsi="Times-Roman" w:cs="Times-Roman"/>
                <w:sz w:val="24"/>
                <w:szCs w:val="24"/>
              </w:rPr>
              <w:t>j</w:t>
            </w:r>
            <w:r>
              <w:rPr>
                <w:rFonts w:ascii="TT10F6t00" w:hAnsi="TT10F6t00" w:cs="TT10F6t00"/>
                <w:sz w:val="24"/>
                <w:szCs w:val="24"/>
              </w:rPr>
              <w:t>ī</w:t>
            </w:r>
            <w:r>
              <w:rPr>
                <w:rFonts w:ascii="Times-Roman" w:hAnsi="Times-Roman" w:cs="Times-Roman"/>
                <w:sz w:val="24"/>
                <w:szCs w:val="24"/>
              </w:rPr>
              <w:t>bas  ministrijas priorit</w:t>
            </w:r>
            <w:r>
              <w:rPr>
                <w:rFonts w:ascii="TT10F6t00" w:hAnsi="TT10F6t00" w:cs="TT10F6t00"/>
                <w:sz w:val="24"/>
                <w:szCs w:val="24"/>
              </w:rPr>
              <w:t>ā</w:t>
            </w:r>
            <w:r>
              <w:rPr>
                <w:rFonts w:ascii="Times-Roman" w:hAnsi="Times-Roman" w:cs="Times-Roman"/>
                <w:sz w:val="24"/>
                <w:szCs w:val="24"/>
              </w:rPr>
              <w:t>rajiem pas</w:t>
            </w:r>
            <w:r>
              <w:rPr>
                <w:rFonts w:ascii="TT10F6t00" w:hAnsi="TT10F6t00" w:cs="TT10F6t00"/>
                <w:sz w:val="24"/>
                <w:szCs w:val="24"/>
              </w:rPr>
              <w:t>ā</w:t>
            </w:r>
            <w:r>
              <w:rPr>
                <w:rFonts w:ascii="Times-Roman" w:hAnsi="Times-Roman" w:cs="Times-Roman"/>
                <w:sz w:val="24"/>
                <w:szCs w:val="24"/>
              </w:rPr>
              <w:t>kumiem 2021. – 2023.gadam” iesniedza priorit</w:t>
            </w:r>
            <w:r>
              <w:rPr>
                <w:rFonts w:ascii="TT10F6t00" w:hAnsi="TT10F6t00" w:cs="TT10F6t00"/>
                <w:sz w:val="24"/>
                <w:szCs w:val="24"/>
              </w:rPr>
              <w:t>ā</w:t>
            </w:r>
            <w:r>
              <w:rPr>
                <w:rFonts w:ascii="Times-Roman" w:hAnsi="Times-Roman" w:cs="Times-Roman"/>
                <w:sz w:val="24"/>
                <w:szCs w:val="24"/>
              </w:rPr>
              <w:t>ro pas</w:t>
            </w:r>
            <w:r>
              <w:rPr>
                <w:rFonts w:ascii="TT10F6t00" w:hAnsi="TT10F6t00" w:cs="TT10F6t00"/>
                <w:sz w:val="24"/>
                <w:szCs w:val="24"/>
              </w:rPr>
              <w:t>ā</w:t>
            </w:r>
            <w:r>
              <w:rPr>
                <w:rFonts w:ascii="Times-Roman" w:hAnsi="Times-Roman" w:cs="Times-Roman"/>
                <w:sz w:val="24"/>
                <w:szCs w:val="24"/>
              </w:rPr>
              <w:t>kumu karti</w:t>
            </w:r>
            <w:r>
              <w:rPr>
                <w:rFonts w:ascii="TT10F6t00" w:hAnsi="TT10F6t00" w:cs="TT10F6t00"/>
                <w:sz w:val="24"/>
                <w:szCs w:val="24"/>
              </w:rPr>
              <w:t>ņ</w:t>
            </w:r>
            <w:r>
              <w:rPr>
                <w:rFonts w:ascii="Times-Roman" w:hAnsi="Times-Roman" w:cs="Times-Roman"/>
                <w:sz w:val="24"/>
                <w:szCs w:val="24"/>
              </w:rPr>
              <w:t>u Nr.18_07_P “</w:t>
            </w:r>
            <w:r>
              <w:rPr>
                <w:rFonts w:ascii="TT10F6t00" w:hAnsi="TT10F6t00" w:cs="TT10F6t00"/>
                <w:sz w:val="24"/>
                <w:szCs w:val="24"/>
              </w:rPr>
              <w:t>Ģ</w:t>
            </w:r>
            <w:r>
              <w:rPr>
                <w:rFonts w:ascii="Times-Roman" w:hAnsi="Times-Roman" w:cs="Times-Roman"/>
                <w:sz w:val="24"/>
                <w:szCs w:val="24"/>
              </w:rPr>
              <w:t>imenes valsts pabalsta un b</w:t>
            </w:r>
            <w:r>
              <w:rPr>
                <w:rFonts w:ascii="TT10F6t00" w:hAnsi="TT10F6t00" w:cs="TT10F6t00"/>
                <w:sz w:val="24"/>
                <w:szCs w:val="24"/>
              </w:rPr>
              <w:t>ē</w:t>
            </w:r>
            <w:r>
              <w:rPr>
                <w:rFonts w:ascii="Times-Roman" w:hAnsi="Times-Roman" w:cs="Times-Roman"/>
                <w:sz w:val="24"/>
                <w:szCs w:val="24"/>
              </w:rPr>
              <w:t>rna piedzimšanas pabalsta sa</w:t>
            </w:r>
            <w:r>
              <w:rPr>
                <w:rFonts w:ascii="TT10F6t00" w:hAnsi="TT10F6t00" w:cs="TT10F6t00"/>
                <w:sz w:val="24"/>
                <w:szCs w:val="24"/>
              </w:rPr>
              <w:t>ņē</w:t>
            </w:r>
            <w:r>
              <w:rPr>
                <w:rFonts w:ascii="Times-Roman" w:hAnsi="Times-Roman" w:cs="Times-Roman"/>
                <w:sz w:val="24"/>
                <w:szCs w:val="24"/>
              </w:rPr>
              <w:t>m</w:t>
            </w:r>
            <w:r>
              <w:rPr>
                <w:rFonts w:ascii="TT10F6t00" w:hAnsi="TT10F6t00" w:cs="TT10F6t00"/>
                <w:sz w:val="24"/>
                <w:szCs w:val="24"/>
              </w:rPr>
              <w:t>ē</w:t>
            </w:r>
            <w:r>
              <w:rPr>
                <w:rFonts w:ascii="Times-Roman" w:hAnsi="Times-Roman" w:cs="Times-Roman"/>
                <w:sz w:val="24"/>
                <w:szCs w:val="24"/>
              </w:rPr>
              <w:t>ju loka  paplašin</w:t>
            </w:r>
            <w:r>
              <w:rPr>
                <w:rFonts w:ascii="TT10F6t00" w:hAnsi="TT10F6t00" w:cs="TT10F6t00"/>
                <w:sz w:val="24"/>
                <w:szCs w:val="24"/>
              </w:rPr>
              <w:t>ā</w:t>
            </w:r>
            <w:r>
              <w:rPr>
                <w:rFonts w:ascii="Times-Roman" w:hAnsi="Times-Roman" w:cs="Times-Roman"/>
                <w:sz w:val="24"/>
                <w:szCs w:val="24"/>
              </w:rPr>
              <w:t>šana”, kur</w:t>
            </w:r>
            <w:r>
              <w:rPr>
                <w:rFonts w:ascii="TT10F6t00" w:hAnsi="TT10F6t00" w:cs="TT10F6t00"/>
                <w:sz w:val="24"/>
                <w:szCs w:val="24"/>
              </w:rPr>
              <w:t xml:space="preserve">ā </w:t>
            </w:r>
            <w:r>
              <w:rPr>
                <w:rFonts w:ascii="Times-Roman" w:hAnsi="Times-Roman" w:cs="Times-Roman"/>
                <w:sz w:val="24"/>
                <w:szCs w:val="24"/>
              </w:rPr>
              <w:t>nor</w:t>
            </w:r>
            <w:r>
              <w:rPr>
                <w:rFonts w:ascii="TT10F6t00" w:hAnsi="TT10F6t00" w:cs="TT10F6t00"/>
                <w:sz w:val="24"/>
                <w:szCs w:val="24"/>
              </w:rPr>
              <w:t>ā</w:t>
            </w:r>
            <w:r>
              <w:rPr>
                <w:rFonts w:ascii="Times-Roman" w:hAnsi="Times-Roman" w:cs="Times-Roman"/>
                <w:sz w:val="24"/>
                <w:szCs w:val="24"/>
              </w:rPr>
              <w:t>d</w:t>
            </w:r>
            <w:r>
              <w:rPr>
                <w:rFonts w:ascii="TT10F6t00" w:hAnsi="TT10F6t00" w:cs="TT10F6t00"/>
                <w:sz w:val="24"/>
                <w:szCs w:val="24"/>
              </w:rPr>
              <w:t>ī</w:t>
            </w:r>
            <w:r>
              <w:rPr>
                <w:rFonts w:ascii="Times-Roman" w:hAnsi="Times-Roman" w:cs="Times-Roman"/>
                <w:sz w:val="24"/>
                <w:szCs w:val="24"/>
              </w:rPr>
              <w:t>ts, ka papildu nepieciešamais finans</w:t>
            </w:r>
            <w:r>
              <w:rPr>
                <w:rFonts w:ascii="TT10F6t00" w:hAnsi="TT10F6t00" w:cs="TT10F6t00"/>
                <w:sz w:val="24"/>
                <w:szCs w:val="24"/>
              </w:rPr>
              <w:t>ē</w:t>
            </w:r>
            <w:r>
              <w:rPr>
                <w:rFonts w:ascii="Times-Roman" w:hAnsi="Times-Roman" w:cs="Times-Roman"/>
                <w:sz w:val="24"/>
                <w:szCs w:val="24"/>
              </w:rPr>
              <w:t>jums nepieciešams ar</w:t>
            </w:r>
            <w:r>
              <w:rPr>
                <w:rFonts w:ascii="TT10F6t00" w:hAnsi="TT10F6t00" w:cs="TT10F6t00"/>
                <w:sz w:val="24"/>
                <w:szCs w:val="24"/>
              </w:rPr>
              <w:t xml:space="preserve">ī </w:t>
            </w:r>
            <w:r>
              <w:rPr>
                <w:rFonts w:ascii="Times-Roman" w:hAnsi="Times-Roman" w:cs="Times-Roman"/>
                <w:sz w:val="24"/>
                <w:szCs w:val="24"/>
              </w:rPr>
              <w:t>Labkl</w:t>
            </w:r>
            <w:r>
              <w:rPr>
                <w:rFonts w:ascii="TT10F6t00" w:hAnsi="TT10F6t00" w:cs="TT10F6t00"/>
                <w:sz w:val="24"/>
                <w:szCs w:val="24"/>
              </w:rPr>
              <w:t>ā</w:t>
            </w:r>
            <w:r>
              <w:rPr>
                <w:rFonts w:ascii="Times-Roman" w:hAnsi="Times-Roman" w:cs="Times-Roman"/>
                <w:sz w:val="24"/>
                <w:szCs w:val="24"/>
              </w:rPr>
              <w:t>j</w:t>
            </w:r>
            <w:r>
              <w:rPr>
                <w:rFonts w:ascii="TT10F6t00" w:hAnsi="TT10F6t00" w:cs="TT10F6t00"/>
                <w:sz w:val="24"/>
                <w:szCs w:val="24"/>
              </w:rPr>
              <w:t>ī</w:t>
            </w:r>
            <w:r>
              <w:rPr>
                <w:rFonts w:ascii="Times-Roman" w:hAnsi="Times-Roman" w:cs="Times-Roman"/>
                <w:sz w:val="24"/>
                <w:szCs w:val="24"/>
              </w:rPr>
              <w:t>bas ministrijas pamatbudžeta apakšprogramm</w:t>
            </w:r>
            <w:r>
              <w:rPr>
                <w:rFonts w:ascii="TT10F6t00" w:hAnsi="TT10F6t00" w:cs="TT10F6t00"/>
                <w:sz w:val="24"/>
                <w:szCs w:val="24"/>
              </w:rPr>
              <w:t xml:space="preserve">ā </w:t>
            </w:r>
            <w:r>
              <w:rPr>
                <w:rFonts w:ascii="Times-Roman" w:hAnsi="Times-Roman" w:cs="Times-Roman"/>
                <w:sz w:val="24"/>
                <w:szCs w:val="24"/>
              </w:rPr>
              <w:t>97.02.00 “Nozares centraliz</w:t>
            </w:r>
            <w:r>
              <w:rPr>
                <w:rFonts w:ascii="TT10F6t00" w:hAnsi="TT10F6t00" w:cs="TT10F6t00"/>
                <w:sz w:val="24"/>
                <w:szCs w:val="24"/>
              </w:rPr>
              <w:t>ē</w:t>
            </w:r>
            <w:r>
              <w:rPr>
                <w:rFonts w:ascii="Times-Roman" w:hAnsi="Times-Roman" w:cs="Times-Roman"/>
                <w:sz w:val="24"/>
                <w:szCs w:val="24"/>
              </w:rPr>
              <w:t>to funkciju izpilde” un ar transfertu tiks nodots Labkl</w:t>
            </w:r>
            <w:r>
              <w:rPr>
                <w:rFonts w:ascii="TT10F6t00" w:hAnsi="TT10F6t00" w:cs="TT10F6t00"/>
                <w:sz w:val="24"/>
                <w:szCs w:val="24"/>
              </w:rPr>
              <w:t>ā</w:t>
            </w:r>
            <w:r>
              <w:rPr>
                <w:rFonts w:ascii="Times-Roman" w:hAnsi="Times-Roman" w:cs="Times-Roman"/>
                <w:sz w:val="24"/>
                <w:szCs w:val="24"/>
              </w:rPr>
              <w:t>j</w:t>
            </w:r>
            <w:r>
              <w:rPr>
                <w:rFonts w:ascii="TT10F6t00" w:hAnsi="TT10F6t00" w:cs="TT10F6t00"/>
                <w:sz w:val="24"/>
                <w:szCs w:val="24"/>
              </w:rPr>
              <w:t>ī</w:t>
            </w:r>
            <w:r>
              <w:rPr>
                <w:rFonts w:ascii="Times-Roman" w:hAnsi="Times-Roman" w:cs="Times-Roman"/>
                <w:sz w:val="24"/>
                <w:szCs w:val="24"/>
              </w:rPr>
              <w:t>bas ministrijas valsts soci</w:t>
            </w:r>
            <w:r>
              <w:rPr>
                <w:rFonts w:ascii="TT10F6t00" w:hAnsi="TT10F6t00" w:cs="TT10F6t00"/>
                <w:sz w:val="24"/>
                <w:szCs w:val="24"/>
              </w:rPr>
              <w:t>ā</w:t>
            </w:r>
            <w:r>
              <w:rPr>
                <w:rFonts w:ascii="Times-Roman" w:hAnsi="Times-Roman" w:cs="Times-Roman"/>
                <w:sz w:val="24"/>
                <w:szCs w:val="24"/>
              </w:rPr>
              <w:t>l</w:t>
            </w:r>
            <w:r>
              <w:rPr>
                <w:rFonts w:ascii="TT10F6t00" w:hAnsi="TT10F6t00" w:cs="TT10F6t00"/>
                <w:sz w:val="24"/>
                <w:szCs w:val="24"/>
              </w:rPr>
              <w:t>ā</w:t>
            </w:r>
            <w:r>
              <w:rPr>
                <w:rFonts w:ascii="Times-Roman" w:hAnsi="Times-Roman" w:cs="Times-Roman"/>
                <w:sz w:val="24"/>
                <w:szCs w:val="24"/>
              </w:rPr>
              <w:t>s apdrošin</w:t>
            </w:r>
            <w:r>
              <w:rPr>
                <w:rFonts w:ascii="TT10F6t00" w:hAnsi="TT10F6t00" w:cs="TT10F6t00"/>
                <w:sz w:val="24"/>
                <w:szCs w:val="24"/>
              </w:rPr>
              <w:t>ā</w:t>
            </w:r>
            <w:r>
              <w:rPr>
                <w:rFonts w:ascii="Times-Roman" w:hAnsi="Times-Roman" w:cs="Times-Roman"/>
                <w:sz w:val="24"/>
                <w:szCs w:val="24"/>
              </w:rPr>
              <w:t>šanas speci</w:t>
            </w:r>
            <w:r>
              <w:rPr>
                <w:rFonts w:ascii="TT10F6t00" w:hAnsi="TT10F6t00" w:cs="TT10F6t00"/>
                <w:sz w:val="24"/>
                <w:szCs w:val="24"/>
              </w:rPr>
              <w:t>ā</w:t>
            </w:r>
            <w:r>
              <w:rPr>
                <w:rFonts w:ascii="Times-Roman" w:hAnsi="Times-Roman" w:cs="Times-Roman"/>
                <w:sz w:val="24"/>
                <w:szCs w:val="24"/>
              </w:rPr>
              <w:t>l</w:t>
            </w:r>
            <w:r>
              <w:rPr>
                <w:rFonts w:ascii="TT10F6t00" w:hAnsi="TT10F6t00" w:cs="TT10F6t00"/>
                <w:sz w:val="24"/>
                <w:szCs w:val="24"/>
              </w:rPr>
              <w:t xml:space="preserve">ā </w:t>
            </w:r>
            <w:r>
              <w:rPr>
                <w:rFonts w:ascii="Times-Roman" w:hAnsi="Times-Roman" w:cs="Times-Roman"/>
                <w:sz w:val="24"/>
                <w:szCs w:val="24"/>
              </w:rPr>
              <w:t>budžeta apakšprogrammai 04.05.00 “Valsts soci</w:t>
            </w:r>
            <w:r>
              <w:rPr>
                <w:rFonts w:ascii="TT10F6t00" w:hAnsi="TT10F6t00" w:cs="TT10F6t00"/>
                <w:sz w:val="24"/>
                <w:szCs w:val="24"/>
              </w:rPr>
              <w:t>ā</w:t>
            </w:r>
            <w:r>
              <w:rPr>
                <w:rFonts w:ascii="Times-Roman" w:hAnsi="Times-Roman" w:cs="Times-Roman"/>
                <w:sz w:val="24"/>
                <w:szCs w:val="24"/>
              </w:rPr>
              <w:t>l</w:t>
            </w:r>
            <w:r>
              <w:rPr>
                <w:rFonts w:ascii="TT10F6t00" w:hAnsi="TT10F6t00" w:cs="TT10F6t00"/>
                <w:sz w:val="24"/>
                <w:szCs w:val="24"/>
              </w:rPr>
              <w:t>ā</w:t>
            </w:r>
            <w:r>
              <w:rPr>
                <w:rFonts w:ascii="Times-Roman" w:hAnsi="Times-Roman" w:cs="Times-Roman"/>
                <w:sz w:val="24"/>
                <w:szCs w:val="24"/>
              </w:rPr>
              <w:t>s apdrošin</w:t>
            </w:r>
            <w:r>
              <w:rPr>
                <w:rFonts w:ascii="TT10F6t00" w:hAnsi="TT10F6t00" w:cs="TT10F6t00"/>
                <w:sz w:val="24"/>
                <w:szCs w:val="24"/>
              </w:rPr>
              <w:t>ā</w:t>
            </w:r>
            <w:r>
              <w:rPr>
                <w:rFonts w:ascii="Times-Roman" w:hAnsi="Times-Roman" w:cs="Times-Roman"/>
                <w:sz w:val="24"/>
                <w:szCs w:val="24"/>
              </w:rPr>
              <w:t>šanas a</w:t>
            </w:r>
            <w:r>
              <w:rPr>
                <w:rFonts w:ascii="TT10F6t00" w:hAnsi="TT10F6t00" w:cs="TT10F6t00"/>
                <w:sz w:val="24"/>
                <w:szCs w:val="24"/>
              </w:rPr>
              <w:t>ģ</w:t>
            </w:r>
            <w:r>
              <w:rPr>
                <w:rFonts w:ascii="Times-Roman" w:hAnsi="Times-Roman" w:cs="Times-Roman"/>
                <w:sz w:val="24"/>
                <w:szCs w:val="24"/>
              </w:rPr>
              <w:t>ent</w:t>
            </w:r>
            <w:r>
              <w:rPr>
                <w:rFonts w:ascii="TT10F6t00" w:hAnsi="TT10F6t00" w:cs="TT10F6t00"/>
                <w:sz w:val="24"/>
                <w:szCs w:val="24"/>
              </w:rPr>
              <w:t>ū</w:t>
            </w:r>
            <w:r>
              <w:rPr>
                <w:rFonts w:ascii="Times-Roman" w:hAnsi="Times-Roman" w:cs="Times-Roman"/>
                <w:sz w:val="24"/>
                <w:szCs w:val="24"/>
              </w:rPr>
              <w:t>ras speci</w:t>
            </w:r>
            <w:r>
              <w:rPr>
                <w:rFonts w:ascii="TT10F6t00" w:hAnsi="TT10F6t00" w:cs="TT10F6t00"/>
                <w:sz w:val="24"/>
                <w:szCs w:val="24"/>
              </w:rPr>
              <w:t>ā</w:t>
            </w:r>
            <w:r>
              <w:rPr>
                <w:rFonts w:ascii="Times-Roman" w:hAnsi="Times-Roman" w:cs="Times-Roman"/>
                <w:sz w:val="24"/>
                <w:szCs w:val="24"/>
              </w:rPr>
              <w:t>lais budžets”. L</w:t>
            </w:r>
            <w:r>
              <w:rPr>
                <w:rFonts w:ascii="TT10F6t00" w:hAnsi="TT10F6t00" w:cs="TT10F6t00"/>
                <w:sz w:val="24"/>
                <w:szCs w:val="24"/>
              </w:rPr>
              <w:t>ī</w:t>
            </w:r>
            <w:r>
              <w:rPr>
                <w:rFonts w:ascii="Times-Roman" w:hAnsi="Times-Roman" w:cs="Times-Roman"/>
                <w:sz w:val="24"/>
                <w:szCs w:val="24"/>
              </w:rPr>
              <w:t>dz ar to l</w:t>
            </w:r>
            <w:r>
              <w:rPr>
                <w:rFonts w:ascii="TT10F6t00" w:hAnsi="TT10F6t00" w:cs="TT10F6t00"/>
                <w:sz w:val="24"/>
                <w:szCs w:val="24"/>
              </w:rPr>
              <w:t>ū</w:t>
            </w:r>
            <w:r>
              <w:rPr>
                <w:rFonts w:ascii="Times-Roman" w:hAnsi="Times-Roman" w:cs="Times-Roman"/>
                <w:sz w:val="24"/>
                <w:szCs w:val="24"/>
              </w:rPr>
              <w:t>dzam papildin</w:t>
            </w:r>
            <w:r>
              <w:rPr>
                <w:rFonts w:ascii="TT10F6t00" w:hAnsi="TT10F6t00" w:cs="TT10F6t00"/>
                <w:sz w:val="24"/>
                <w:szCs w:val="24"/>
              </w:rPr>
              <w:t>ā</w:t>
            </w:r>
            <w:r>
              <w:rPr>
                <w:rFonts w:ascii="Times-Roman" w:hAnsi="Times-Roman" w:cs="Times-Roman"/>
                <w:sz w:val="24"/>
                <w:szCs w:val="24"/>
              </w:rPr>
              <w:t>t anot</w:t>
            </w:r>
            <w:r>
              <w:rPr>
                <w:rFonts w:ascii="TT10F6t00" w:hAnsi="TT10F6t00" w:cs="TT10F6t00"/>
                <w:sz w:val="24"/>
                <w:szCs w:val="24"/>
              </w:rPr>
              <w:t>ā</w:t>
            </w:r>
            <w:r>
              <w:rPr>
                <w:rFonts w:ascii="Times-Roman" w:hAnsi="Times-Roman" w:cs="Times-Roman"/>
                <w:sz w:val="24"/>
                <w:szCs w:val="24"/>
              </w:rPr>
              <w:t>cijas III sada</w:t>
            </w:r>
            <w:r>
              <w:rPr>
                <w:rFonts w:ascii="TT10F6t00" w:hAnsi="TT10F6t00" w:cs="TT10F6t00"/>
                <w:sz w:val="24"/>
                <w:szCs w:val="24"/>
              </w:rPr>
              <w:t>ļ</w:t>
            </w:r>
            <w:r>
              <w:rPr>
                <w:rFonts w:ascii="Times-Roman" w:hAnsi="Times-Roman" w:cs="Times-Roman"/>
                <w:sz w:val="24"/>
                <w:szCs w:val="24"/>
              </w:rPr>
              <w:t>u.</w:t>
            </w:r>
          </w:p>
        </w:tc>
        <w:tc>
          <w:tcPr>
            <w:tcW w:w="2552" w:type="dxa"/>
            <w:tcBorders>
              <w:top w:val="single" w:sz="6" w:space="0" w:color="000000"/>
              <w:left w:val="single" w:sz="6" w:space="0" w:color="000000"/>
              <w:bottom w:val="single" w:sz="6" w:space="0" w:color="000000"/>
            </w:tcBorders>
            <w:shd w:val="clear" w:color="auto" w:fill="auto"/>
          </w:tcPr>
          <w:p w14:paraId="4C06B2DE" w14:textId="77777777" w:rsidR="00B369F2"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14:paraId="3808CFC2" w14:textId="77777777" w:rsidR="00B369F2" w:rsidRPr="003065A7"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sidRPr="00845732">
              <w:rPr>
                <w:rFonts w:ascii="Times New Roman" w:eastAsia="Times New Roman" w:hAnsi="Times New Roman" w:cs="Times New Roman"/>
                <w:sz w:val="24"/>
                <w:szCs w:val="24"/>
                <w:lang w:eastAsia="lv-LV"/>
              </w:rPr>
              <w:t>Precizēt</w:t>
            </w:r>
            <w:r>
              <w:rPr>
                <w:rFonts w:ascii="Times New Roman" w:eastAsia="Times New Roman" w:hAnsi="Times New Roman" w:cs="Times New Roman"/>
                <w:sz w:val="24"/>
                <w:szCs w:val="24"/>
                <w:lang w:eastAsia="lv-LV"/>
              </w:rPr>
              <w:t>a</w:t>
            </w:r>
            <w:r w:rsidRPr="00845732">
              <w:rPr>
                <w:rFonts w:ascii="Times New Roman" w:eastAsia="Times New Roman" w:hAnsi="Times New Roman" w:cs="Times New Roman"/>
                <w:sz w:val="24"/>
                <w:szCs w:val="24"/>
                <w:lang w:eastAsia="lv-LV"/>
              </w:rPr>
              <w:t xml:space="preserve"> likumprojekta anotācijas I</w:t>
            </w:r>
            <w:r>
              <w:rPr>
                <w:rFonts w:ascii="Times New Roman" w:eastAsia="Times New Roman" w:hAnsi="Times New Roman" w:cs="Times New Roman"/>
                <w:sz w:val="24"/>
                <w:szCs w:val="24"/>
                <w:lang w:eastAsia="lv-LV"/>
              </w:rPr>
              <w:t>II</w:t>
            </w:r>
            <w:r w:rsidRPr="00845732">
              <w:rPr>
                <w:rFonts w:ascii="Times New Roman" w:eastAsia="Times New Roman" w:hAnsi="Times New Roman" w:cs="Times New Roman"/>
                <w:sz w:val="24"/>
                <w:szCs w:val="24"/>
                <w:lang w:eastAsia="lv-LV"/>
              </w:rPr>
              <w:t xml:space="preserve"> sadaļa</w:t>
            </w:r>
            <w:r>
              <w:rPr>
                <w:rFonts w:ascii="Times New Roman" w:eastAsia="Times New Roman" w:hAnsi="Times New Roman" w:cs="Times New Roman"/>
                <w:sz w:val="24"/>
                <w:szCs w:val="24"/>
                <w:lang w:eastAsia="lv-LV"/>
              </w:rPr>
              <w:t>.</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4517088A" w14:textId="77777777" w:rsidR="00B369F2" w:rsidRPr="003065A7" w:rsidRDefault="00B369F2" w:rsidP="00B369F2">
            <w:pPr>
              <w:suppressAutoHyphens/>
              <w:spacing w:after="0" w:line="240" w:lineRule="auto"/>
              <w:jc w:val="both"/>
              <w:rPr>
                <w:rFonts w:ascii="Times New Roman" w:eastAsia="Times New Roman" w:hAnsi="Times New Roman" w:cs="Times New Roman"/>
                <w:sz w:val="24"/>
                <w:szCs w:val="24"/>
                <w:lang w:eastAsia="zh-CN"/>
              </w:rPr>
            </w:pPr>
            <w:r w:rsidRPr="0038177A">
              <w:rPr>
                <w:rFonts w:ascii="Times New Roman" w:eastAsia="Times New Roman" w:hAnsi="Times New Roman" w:cs="Times New Roman"/>
                <w:sz w:val="24"/>
                <w:szCs w:val="24"/>
                <w:lang w:eastAsia="zh-CN"/>
              </w:rPr>
              <w:t>Skatīt likumprojekta anotācijas I</w:t>
            </w:r>
            <w:r>
              <w:rPr>
                <w:rFonts w:ascii="Times New Roman" w:eastAsia="Times New Roman" w:hAnsi="Times New Roman" w:cs="Times New Roman"/>
                <w:sz w:val="24"/>
                <w:szCs w:val="24"/>
                <w:lang w:eastAsia="zh-CN"/>
              </w:rPr>
              <w:t xml:space="preserve">II </w:t>
            </w:r>
            <w:r w:rsidRPr="0038177A">
              <w:rPr>
                <w:rFonts w:ascii="Times New Roman" w:eastAsia="Times New Roman" w:hAnsi="Times New Roman" w:cs="Times New Roman"/>
                <w:sz w:val="24"/>
                <w:szCs w:val="24"/>
                <w:lang w:eastAsia="zh-CN"/>
              </w:rPr>
              <w:t>sadaļ</w:t>
            </w:r>
            <w:r>
              <w:rPr>
                <w:rFonts w:ascii="Times New Roman" w:eastAsia="Times New Roman" w:hAnsi="Times New Roman" w:cs="Times New Roman"/>
                <w:sz w:val="24"/>
                <w:szCs w:val="24"/>
                <w:lang w:eastAsia="zh-CN"/>
              </w:rPr>
              <w:t>u.</w:t>
            </w:r>
          </w:p>
        </w:tc>
      </w:tr>
      <w:tr w:rsidR="00B369F2" w:rsidRPr="003065A7" w14:paraId="74D9BE11" w14:textId="77777777" w:rsidTr="00967D2E">
        <w:tc>
          <w:tcPr>
            <w:tcW w:w="566" w:type="dxa"/>
            <w:tcBorders>
              <w:top w:val="single" w:sz="6" w:space="0" w:color="000000"/>
              <w:left w:val="single" w:sz="6" w:space="0" w:color="000000"/>
              <w:bottom w:val="single" w:sz="6" w:space="0" w:color="000000"/>
            </w:tcBorders>
            <w:shd w:val="clear" w:color="auto" w:fill="auto"/>
          </w:tcPr>
          <w:p w14:paraId="25EC31B6" w14:textId="70481F7F" w:rsidR="00B369F2" w:rsidRDefault="00B369F2" w:rsidP="00B369F2">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C359ED">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713BE28A" w14:textId="77777777" w:rsidR="00B369F2" w:rsidRPr="003065A7" w:rsidRDefault="00B369F2" w:rsidP="00B369F2">
            <w:pPr>
              <w:suppressAutoHyphens/>
              <w:spacing w:after="0" w:line="240" w:lineRule="auto"/>
              <w:jc w:val="both"/>
              <w:rPr>
                <w:rFonts w:ascii="Times New Roman" w:eastAsia="Times New Roman" w:hAnsi="Times New Roman" w:cs="Times New Roman"/>
                <w:color w:val="000000"/>
                <w:sz w:val="24"/>
                <w:szCs w:val="24"/>
                <w:lang w:eastAsia="zh-CN"/>
              </w:rPr>
            </w:pPr>
            <w:r w:rsidRPr="0038177A">
              <w:rPr>
                <w:rFonts w:ascii="Times New Roman" w:eastAsia="Times New Roman" w:hAnsi="Times New Roman" w:cs="Times New Roman"/>
                <w:color w:val="000000"/>
                <w:sz w:val="24"/>
                <w:szCs w:val="24"/>
                <w:lang w:eastAsia="zh-CN"/>
              </w:rPr>
              <w:t>Likumprojekta anotācijas III sadaļa</w:t>
            </w:r>
            <w:r>
              <w:rPr>
                <w:rFonts w:ascii="Times New Roman" w:eastAsia="Times New Roman" w:hAnsi="Times New Roman" w:cs="Times New Roman"/>
                <w:color w:val="000000"/>
                <w:sz w:val="24"/>
                <w:szCs w:val="24"/>
                <w:lang w:eastAsia="zh-CN"/>
              </w:rPr>
              <w:t>.</w:t>
            </w:r>
          </w:p>
        </w:tc>
        <w:tc>
          <w:tcPr>
            <w:tcW w:w="4961" w:type="dxa"/>
            <w:tcBorders>
              <w:top w:val="single" w:sz="6" w:space="0" w:color="000000"/>
              <w:left w:val="single" w:sz="6" w:space="0" w:color="000000"/>
              <w:bottom w:val="single" w:sz="6" w:space="0" w:color="000000"/>
            </w:tcBorders>
            <w:shd w:val="clear" w:color="auto" w:fill="auto"/>
          </w:tcPr>
          <w:p w14:paraId="216EB6A7" w14:textId="77777777" w:rsidR="00B369F2" w:rsidRDefault="00B369F2" w:rsidP="00B369F2">
            <w:pPr>
              <w:spacing w:line="256" w:lineRule="auto"/>
              <w:contextualSpacing/>
              <w:jc w:val="center"/>
              <w:rPr>
                <w:rFonts w:ascii="Times New Roman" w:eastAsia="Calibri" w:hAnsi="Times New Roman" w:cs="Times New Roman"/>
                <w:b/>
                <w:bCs/>
                <w:iCs/>
                <w:sz w:val="24"/>
                <w:szCs w:val="24"/>
              </w:rPr>
            </w:pPr>
            <w:r w:rsidRPr="00E03B3F">
              <w:rPr>
                <w:rFonts w:ascii="Times New Roman" w:eastAsia="Calibri" w:hAnsi="Times New Roman" w:cs="Times New Roman"/>
                <w:b/>
                <w:bCs/>
                <w:iCs/>
                <w:sz w:val="24"/>
                <w:szCs w:val="24"/>
              </w:rPr>
              <w:t>Finanšu ministrija (11.08.2020.)</w:t>
            </w:r>
          </w:p>
          <w:p w14:paraId="2F61FB83" w14:textId="77777777" w:rsidR="00B369F2" w:rsidRPr="00631B3A" w:rsidRDefault="00B369F2" w:rsidP="00B369F2">
            <w:pPr>
              <w:autoSpaceDE w:val="0"/>
              <w:autoSpaceDN w:val="0"/>
              <w:adjustRightInd w:val="0"/>
              <w:spacing w:after="0" w:line="240" w:lineRule="auto"/>
              <w:jc w:val="both"/>
              <w:rPr>
                <w:rFonts w:ascii="Times New Roman" w:eastAsia="Calibri" w:hAnsi="Times New Roman" w:cs="Times New Roman"/>
                <w:b/>
                <w:bCs/>
                <w:iCs/>
                <w:sz w:val="24"/>
                <w:szCs w:val="24"/>
              </w:rPr>
            </w:pPr>
            <w:r w:rsidRPr="00E03B3F">
              <w:rPr>
                <w:rFonts w:ascii="Times New Roman" w:hAnsi="Times New Roman" w:cs="Times New Roman"/>
                <w:sz w:val="24"/>
                <w:szCs w:val="24"/>
              </w:rPr>
              <w:t>Lūdzam salāgot anotācijas III sadaļas 6.punktā un I sadaļas 2.punkta</w:t>
            </w:r>
            <w:r>
              <w:rPr>
                <w:rFonts w:ascii="Times New Roman" w:hAnsi="Times New Roman" w:cs="Times New Roman"/>
                <w:sz w:val="24"/>
                <w:szCs w:val="24"/>
              </w:rPr>
              <w:t xml:space="preserve">  </w:t>
            </w:r>
            <w:r w:rsidRPr="00E03B3F">
              <w:rPr>
                <w:rFonts w:ascii="Times New Roman" w:hAnsi="Times New Roman" w:cs="Times New Roman"/>
                <w:sz w:val="24"/>
                <w:szCs w:val="24"/>
              </w:rPr>
              <w:t>2.apakšpunktā norādīto bērnu skaitu vecumā no 15 līdz 20 gadiem (neieskaitot), kuriem</w:t>
            </w:r>
            <w:r>
              <w:rPr>
                <w:rFonts w:ascii="Times New Roman" w:hAnsi="Times New Roman" w:cs="Times New Roman"/>
                <w:sz w:val="24"/>
                <w:szCs w:val="24"/>
              </w:rPr>
              <w:t xml:space="preserve"> </w:t>
            </w:r>
            <w:r w:rsidRPr="00E03B3F">
              <w:rPr>
                <w:rFonts w:ascii="Times New Roman" w:hAnsi="Times New Roman" w:cs="Times New Roman"/>
                <w:sz w:val="24"/>
                <w:szCs w:val="24"/>
              </w:rPr>
              <w:t>noteikta invaliditāte uz 2019.gada decembri.</w:t>
            </w:r>
          </w:p>
        </w:tc>
        <w:tc>
          <w:tcPr>
            <w:tcW w:w="2552" w:type="dxa"/>
            <w:tcBorders>
              <w:top w:val="single" w:sz="6" w:space="0" w:color="000000"/>
              <w:left w:val="single" w:sz="6" w:space="0" w:color="000000"/>
              <w:bottom w:val="single" w:sz="6" w:space="0" w:color="000000"/>
            </w:tcBorders>
            <w:shd w:val="clear" w:color="auto" w:fill="auto"/>
          </w:tcPr>
          <w:p w14:paraId="5CFA9812" w14:textId="77777777" w:rsidR="00B369F2"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14:paraId="14A8CF52" w14:textId="77777777" w:rsidR="00B369F2" w:rsidRPr="003065A7"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sidRPr="00845732">
              <w:rPr>
                <w:rFonts w:ascii="Times New Roman" w:eastAsia="Times New Roman" w:hAnsi="Times New Roman" w:cs="Times New Roman"/>
                <w:sz w:val="24"/>
                <w:szCs w:val="24"/>
                <w:lang w:eastAsia="lv-LV"/>
              </w:rPr>
              <w:t>Precizēt</w:t>
            </w:r>
            <w:r>
              <w:rPr>
                <w:rFonts w:ascii="Times New Roman" w:eastAsia="Times New Roman" w:hAnsi="Times New Roman" w:cs="Times New Roman"/>
                <w:sz w:val="24"/>
                <w:szCs w:val="24"/>
                <w:lang w:eastAsia="lv-LV"/>
              </w:rPr>
              <w:t>a</w:t>
            </w:r>
            <w:r w:rsidRPr="00845732">
              <w:rPr>
                <w:rFonts w:ascii="Times New Roman" w:eastAsia="Times New Roman" w:hAnsi="Times New Roman" w:cs="Times New Roman"/>
                <w:sz w:val="24"/>
                <w:szCs w:val="24"/>
                <w:lang w:eastAsia="lv-LV"/>
              </w:rPr>
              <w:t xml:space="preserve"> likumprojekta anotācijas I</w:t>
            </w:r>
            <w:r>
              <w:rPr>
                <w:rFonts w:ascii="Times New Roman" w:eastAsia="Times New Roman" w:hAnsi="Times New Roman" w:cs="Times New Roman"/>
                <w:sz w:val="24"/>
                <w:szCs w:val="24"/>
                <w:lang w:eastAsia="lv-LV"/>
              </w:rPr>
              <w:t>II</w:t>
            </w:r>
            <w:r w:rsidRPr="00845732">
              <w:rPr>
                <w:rFonts w:ascii="Times New Roman" w:eastAsia="Times New Roman" w:hAnsi="Times New Roman" w:cs="Times New Roman"/>
                <w:sz w:val="24"/>
                <w:szCs w:val="24"/>
                <w:lang w:eastAsia="lv-LV"/>
              </w:rPr>
              <w:t xml:space="preserve"> sadaļa</w:t>
            </w:r>
            <w:r>
              <w:rPr>
                <w:rFonts w:ascii="Times New Roman" w:eastAsia="Times New Roman" w:hAnsi="Times New Roman" w:cs="Times New Roman"/>
                <w:sz w:val="24"/>
                <w:szCs w:val="24"/>
                <w:lang w:eastAsia="lv-LV"/>
              </w:rPr>
              <w:t>.</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2B263C08" w14:textId="77777777" w:rsidR="00B369F2" w:rsidRPr="003065A7" w:rsidRDefault="00B369F2" w:rsidP="00B369F2">
            <w:pPr>
              <w:suppressAutoHyphens/>
              <w:spacing w:after="0" w:line="240" w:lineRule="auto"/>
              <w:jc w:val="both"/>
              <w:rPr>
                <w:rFonts w:ascii="Times New Roman" w:eastAsia="Times New Roman" w:hAnsi="Times New Roman" w:cs="Times New Roman"/>
                <w:sz w:val="24"/>
                <w:szCs w:val="24"/>
                <w:lang w:eastAsia="zh-CN"/>
              </w:rPr>
            </w:pPr>
            <w:r w:rsidRPr="0038177A">
              <w:rPr>
                <w:rFonts w:ascii="Times New Roman" w:eastAsia="Times New Roman" w:hAnsi="Times New Roman" w:cs="Times New Roman"/>
                <w:sz w:val="24"/>
                <w:szCs w:val="24"/>
                <w:lang w:eastAsia="zh-CN"/>
              </w:rPr>
              <w:t>Skatīt likumprojekta anotācijas I</w:t>
            </w:r>
            <w:r>
              <w:rPr>
                <w:rFonts w:ascii="Times New Roman" w:eastAsia="Times New Roman" w:hAnsi="Times New Roman" w:cs="Times New Roman"/>
                <w:sz w:val="24"/>
                <w:szCs w:val="24"/>
                <w:lang w:eastAsia="zh-CN"/>
              </w:rPr>
              <w:t>II</w:t>
            </w:r>
            <w:r w:rsidRPr="0038177A">
              <w:rPr>
                <w:rFonts w:ascii="Times New Roman" w:eastAsia="Times New Roman" w:hAnsi="Times New Roman" w:cs="Times New Roman"/>
                <w:sz w:val="24"/>
                <w:szCs w:val="24"/>
                <w:lang w:eastAsia="zh-CN"/>
              </w:rPr>
              <w:t xml:space="preserve"> sadaļ</w:t>
            </w:r>
            <w:r>
              <w:rPr>
                <w:rFonts w:ascii="Times New Roman" w:eastAsia="Times New Roman" w:hAnsi="Times New Roman" w:cs="Times New Roman"/>
                <w:sz w:val="24"/>
                <w:szCs w:val="24"/>
                <w:lang w:eastAsia="zh-CN"/>
              </w:rPr>
              <w:t>u.</w:t>
            </w:r>
          </w:p>
        </w:tc>
      </w:tr>
      <w:tr w:rsidR="00B369F2" w:rsidRPr="003065A7" w14:paraId="2A3B49FF" w14:textId="77777777" w:rsidTr="00967D2E">
        <w:tc>
          <w:tcPr>
            <w:tcW w:w="566" w:type="dxa"/>
            <w:tcBorders>
              <w:top w:val="single" w:sz="6" w:space="0" w:color="000000"/>
              <w:left w:val="single" w:sz="6" w:space="0" w:color="000000"/>
              <w:bottom w:val="single" w:sz="6" w:space="0" w:color="000000"/>
            </w:tcBorders>
            <w:shd w:val="clear" w:color="auto" w:fill="auto"/>
          </w:tcPr>
          <w:p w14:paraId="605D9719" w14:textId="3F3F3CA0" w:rsidR="00B369F2" w:rsidRDefault="00B369F2" w:rsidP="00B369F2">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C359ED">
              <w:rPr>
                <w:rFonts w:ascii="Times New Roman" w:eastAsia="Times New Roman" w:hAnsi="Times New Roman" w:cs="Times New Roman"/>
                <w:sz w:val="24"/>
                <w:szCs w:val="24"/>
                <w:lang w:eastAsia="zh-CN"/>
              </w:rPr>
              <w:t>8</w:t>
            </w:r>
            <w:r>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017A7CEB" w14:textId="77777777" w:rsidR="00B369F2" w:rsidRPr="00E03B3F" w:rsidRDefault="00B369F2" w:rsidP="00B369F2">
            <w:pPr>
              <w:suppressAutoHyphens/>
              <w:spacing w:after="0" w:line="240" w:lineRule="auto"/>
              <w:jc w:val="both"/>
              <w:rPr>
                <w:rFonts w:ascii="Times New Roman" w:eastAsia="Times New Roman" w:hAnsi="Times New Roman" w:cs="Times New Roman"/>
                <w:color w:val="000000"/>
                <w:sz w:val="24"/>
                <w:szCs w:val="24"/>
                <w:lang w:eastAsia="zh-CN"/>
              </w:rPr>
            </w:pPr>
            <w:r w:rsidRPr="00E03B3F">
              <w:rPr>
                <w:rFonts w:ascii="Times New Roman" w:eastAsia="Times New Roman" w:hAnsi="Times New Roman" w:cs="Times New Roman"/>
                <w:color w:val="000000"/>
                <w:sz w:val="24"/>
                <w:szCs w:val="24"/>
                <w:lang w:eastAsia="zh-CN"/>
              </w:rPr>
              <w:t>Priekšlikums</w:t>
            </w:r>
            <w:r>
              <w:rPr>
                <w:rFonts w:ascii="Times New Roman" w:eastAsia="Times New Roman" w:hAnsi="Times New Roman" w:cs="Times New Roman"/>
                <w:color w:val="000000"/>
                <w:sz w:val="24"/>
                <w:szCs w:val="24"/>
                <w:lang w:eastAsia="zh-CN"/>
              </w:rPr>
              <w:t>.</w:t>
            </w:r>
          </w:p>
          <w:p w14:paraId="5316E6E3" w14:textId="77777777" w:rsidR="00B369F2" w:rsidRPr="003065A7" w:rsidRDefault="00B369F2" w:rsidP="00B369F2">
            <w:pPr>
              <w:suppressAutoHyphens/>
              <w:spacing w:after="0" w:line="240" w:lineRule="auto"/>
              <w:jc w:val="both"/>
              <w:rPr>
                <w:rFonts w:ascii="Times New Roman" w:eastAsia="Times New Roman" w:hAnsi="Times New Roman" w:cs="Times New Roman"/>
                <w:color w:val="000000"/>
                <w:sz w:val="24"/>
                <w:szCs w:val="24"/>
                <w:lang w:eastAsia="zh-CN"/>
              </w:rPr>
            </w:pPr>
            <w:r w:rsidRPr="00E03B3F">
              <w:rPr>
                <w:rFonts w:ascii="Times New Roman" w:eastAsia="Times New Roman" w:hAnsi="Times New Roman" w:cs="Times New Roman"/>
                <w:color w:val="000000"/>
                <w:sz w:val="24"/>
                <w:szCs w:val="24"/>
                <w:lang w:eastAsia="zh-CN"/>
              </w:rPr>
              <w:t xml:space="preserve">Likumprojekta </w:t>
            </w:r>
            <w:r>
              <w:rPr>
                <w:rFonts w:ascii="Times New Roman" w:eastAsia="Times New Roman" w:hAnsi="Times New Roman" w:cs="Times New Roman"/>
                <w:color w:val="000000"/>
                <w:sz w:val="24"/>
                <w:szCs w:val="24"/>
                <w:lang w:eastAsia="zh-CN"/>
              </w:rPr>
              <w:t>2.pants.</w:t>
            </w:r>
          </w:p>
        </w:tc>
        <w:tc>
          <w:tcPr>
            <w:tcW w:w="4961" w:type="dxa"/>
            <w:tcBorders>
              <w:top w:val="single" w:sz="6" w:space="0" w:color="000000"/>
              <w:left w:val="single" w:sz="6" w:space="0" w:color="000000"/>
              <w:bottom w:val="single" w:sz="6" w:space="0" w:color="000000"/>
            </w:tcBorders>
            <w:shd w:val="clear" w:color="auto" w:fill="auto"/>
          </w:tcPr>
          <w:p w14:paraId="30A4700D" w14:textId="77777777" w:rsidR="00B369F2" w:rsidRDefault="00B369F2" w:rsidP="00B369F2">
            <w:pPr>
              <w:spacing w:line="256" w:lineRule="auto"/>
              <w:contextualSpacing/>
              <w:jc w:val="center"/>
              <w:rPr>
                <w:rFonts w:ascii="Times New Roman" w:eastAsia="Calibri" w:hAnsi="Times New Roman" w:cs="Times New Roman"/>
                <w:b/>
                <w:bCs/>
                <w:iCs/>
                <w:sz w:val="24"/>
                <w:szCs w:val="24"/>
              </w:rPr>
            </w:pPr>
            <w:r w:rsidRPr="00E03B3F">
              <w:rPr>
                <w:rFonts w:ascii="Times New Roman" w:eastAsia="Calibri" w:hAnsi="Times New Roman" w:cs="Times New Roman"/>
                <w:b/>
                <w:bCs/>
                <w:iCs/>
                <w:sz w:val="24"/>
                <w:szCs w:val="24"/>
              </w:rPr>
              <w:t>Finanšu ministrija (11.08.2020.)</w:t>
            </w:r>
          </w:p>
          <w:p w14:paraId="2F6B8302" w14:textId="77777777" w:rsidR="00B369F2" w:rsidRDefault="00B369F2" w:rsidP="00B369F2">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lastRenderedPageBreak/>
              <w:t>Likumprojekta 2.pant</w:t>
            </w:r>
            <w:r>
              <w:rPr>
                <w:rFonts w:ascii="TT10F6t00" w:hAnsi="TT10F6t00" w:cs="TT10F6t00"/>
                <w:sz w:val="24"/>
                <w:szCs w:val="24"/>
              </w:rPr>
              <w:t xml:space="preserve">ā </w:t>
            </w:r>
            <w:r>
              <w:rPr>
                <w:rFonts w:ascii="Times-Roman" w:hAnsi="Times-Roman" w:cs="Times-Roman"/>
                <w:sz w:val="24"/>
                <w:szCs w:val="24"/>
              </w:rPr>
              <w:t>ietvert</w:t>
            </w:r>
            <w:r>
              <w:rPr>
                <w:rFonts w:ascii="TT10F6t00" w:hAnsi="TT10F6t00" w:cs="TT10F6t00"/>
                <w:sz w:val="24"/>
                <w:szCs w:val="24"/>
              </w:rPr>
              <w:t>ā</w:t>
            </w:r>
            <w:r>
              <w:rPr>
                <w:rFonts w:ascii="Times-Roman" w:hAnsi="Times-Roman" w:cs="Times-Roman"/>
                <w:sz w:val="24"/>
                <w:szCs w:val="24"/>
              </w:rPr>
              <w:t>s Valsts soci</w:t>
            </w:r>
            <w:r>
              <w:rPr>
                <w:rFonts w:ascii="TT10F6t00" w:hAnsi="TT10F6t00" w:cs="TT10F6t00"/>
                <w:sz w:val="24"/>
                <w:szCs w:val="24"/>
              </w:rPr>
              <w:t>ā</w:t>
            </w:r>
            <w:r>
              <w:rPr>
                <w:rFonts w:ascii="Times-Roman" w:hAnsi="Times-Roman" w:cs="Times-Roman"/>
                <w:sz w:val="24"/>
                <w:szCs w:val="24"/>
              </w:rPr>
              <w:t>lo pabalstu likuma 4.panta 1.da</w:t>
            </w:r>
            <w:r>
              <w:rPr>
                <w:rFonts w:ascii="TT10F6t00" w:hAnsi="TT10F6t00" w:cs="TT10F6t00"/>
                <w:sz w:val="24"/>
                <w:szCs w:val="24"/>
              </w:rPr>
              <w:t>ļ</w:t>
            </w:r>
            <w:r>
              <w:rPr>
                <w:rFonts w:ascii="Times-Roman" w:hAnsi="Times-Roman" w:cs="Times-Roman"/>
                <w:sz w:val="24"/>
                <w:szCs w:val="24"/>
              </w:rPr>
              <w:t>as 7.punkts paredz, ka, v</w:t>
            </w:r>
            <w:r>
              <w:rPr>
                <w:rFonts w:ascii="TT10F6t00" w:hAnsi="TT10F6t00" w:cs="TT10F6t00"/>
                <w:sz w:val="24"/>
                <w:szCs w:val="24"/>
              </w:rPr>
              <w:t>ē</w:t>
            </w:r>
            <w:r>
              <w:rPr>
                <w:rFonts w:ascii="Times-Roman" w:hAnsi="Times-Roman" w:cs="Times-Roman"/>
                <w:sz w:val="24"/>
                <w:szCs w:val="24"/>
              </w:rPr>
              <w:t>rt</w:t>
            </w:r>
            <w:r>
              <w:rPr>
                <w:rFonts w:ascii="TT10F6t00" w:hAnsi="TT10F6t00" w:cs="TT10F6t00"/>
                <w:sz w:val="24"/>
                <w:szCs w:val="24"/>
              </w:rPr>
              <w:t>ē</w:t>
            </w:r>
            <w:r>
              <w:rPr>
                <w:rFonts w:ascii="Times-Roman" w:hAnsi="Times-Roman" w:cs="Times-Roman"/>
                <w:sz w:val="24"/>
                <w:szCs w:val="24"/>
              </w:rPr>
              <w:t>jot, vai personas vai b</w:t>
            </w:r>
            <w:r>
              <w:rPr>
                <w:rFonts w:ascii="TT10F6t00" w:hAnsi="TT10F6t00" w:cs="TT10F6t00"/>
                <w:sz w:val="24"/>
                <w:szCs w:val="24"/>
              </w:rPr>
              <w:t>ē</w:t>
            </w:r>
            <w:r>
              <w:rPr>
                <w:rFonts w:ascii="Times-Roman" w:hAnsi="Times-Roman" w:cs="Times-Roman"/>
                <w:sz w:val="24"/>
                <w:szCs w:val="24"/>
              </w:rPr>
              <w:t>rns past</w:t>
            </w:r>
            <w:r>
              <w:rPr>
                <w:rFonts w:ascii="TT10F6t00" w:hAnsi="TT10F6t00" w:cs="TT10F6t00"/>
                <w:sz w:val="24"/>
                <w:szCs w:val="24"/>
              </w:rPr>
              <w:t>ā</w:t>
            </w:r>
            <w:r>
              <w:rPr>
                <w:rFonts w:ascii="Times-Roman" w:hAnsi="Times-Roman" w:cs="Times-Roman"/>
                <w:sz w:val="24"/>
                <w:szCs w:val="24"/>
              </w:rPr>
              <w:t>v</w:t>
            </w:r>
            <w:r>
              <w:rPr>
                <w:rFonts w:ascii="TT10F6t00" w:hAnsi="TT10F6t00" w:cs="TT10F6t00"/>
                <w:sz w:val="24"/>
                <w:szCs w:val="24"/>
              </w:rPr>
              <w:t>ī</w:t>
            </w:r>
            <w:r>
              <w:rPr>
                <w:rFonts w:ascii="Times-Roman" w:hAnsi="Times-Roman" w:cs="Times-Roman"/>
                <w:sz w:val="24"/>
                <w:szCs w:val="24"/>
              </w:rPr>
              <w:t>gi dz</w:t>
            </w:r>
            <w:r>
              <w:rPr>
                <w:rFonts w:ascii="TT10F6t00" w:hAnsi="TT10F6t00" w:cs="TT10F6t00"/>
                <w:sz w:val="24"/>
                <w:szCs w:val="24"/>
              </w:rPr>
              <w:t>ī</w:t>
            </w:r>
            <w:r>
              <w:rPr>
                <w:rFonts w:ascii="Times-Roman" w:hAnsi="Times-Roman" w:cs="Times-Roman"/>
                <w:sz w:val="24"/>
                <w:szCs w:val="24"/>
              </w:rPr>
              <w:t>vo Latvijas teritorij</w:t>
            </w:r>
            <w:r>
              <w:rPr>
                <w:rFonts w:ascii="TT10F6t00" w:hAnsi="TT10F6t00" w:cs="TT10F6t00"/>
                <w:sz w:val="24"/>
                <w:szCs w:val="24"/>
              </w:rPr>
              <w:t>ā</w:t>
            </w:r>
            <w:r>
              <w:rPr>
                <w:rFonts w:ascii="Times-Roman" w:hAnsi="Times-Roman" w:cs="Times-Roman"/>
                <w:sz w:val="24"/>
                <w:szCs w:val="24"/>
              </w:rPr>
              <w:t>, Valsts soci</w:t>
            </w:r>
            <w:r>
              <w:rPr>
                <w:rFonts w:ascii="TT10F6t00" w:hAnsi="TT10F6t00" w:cs="TT10F6t00"/>
                <w:sz w:val="24"/>
                <w:szCs w:val="24"/>
              </w:rPr>
              <w:t>ā</w:t>
            </w:r>
            <w:r>
              <w:rPr>
                <w:rFonts w:ascii="Times-Roman" w:hAnsi="Times-Roman" w:cs="Times-Roman"/>
                <w:sz w:val="24"/>
                <w:szCs w:val="24"/>
              </w:rPr>
              <w:t>l</w:t>
            </w:r>
            <w:r>
              <w:rPr>
                <w:rFonts w:ascii="TT10F6t00" w:hAnsi="TT10F6t00" w:cs="TT10F6t00"/>
                <w:sz w:val="24"/>
                <w:szCs w:val="24"/>
              </w:rPr>
              <w:t>ā</w:t>
            </w:r>
            <w:r>
              <w:rPr>
                <w:rFonts w:ascii="Times-Roman" w:hAnsi="Times-Roman" w:cs="Times-Roman"/>
                <w:sz w:val="24"/>
                <w:szCs w:val="24"/>
              </w:rPr>
              <w:t>s apdrošin</w:t>
            </w:r>
            <w:r>
              <w:rPr>
                <w:rFonts w:ascii="TT10F6t00" w:hAnsi="TT10F6t00" w:cs="TT10F6t00"/>
                <w:sz w:val="24"/>
                <w:szCs w:val="24"/>
              </w:rPr>
              <w:t>ā</w:t>
            </w:r>
            <w:r>
              <w:rPr>
                <w:rFonts w:ascii="Times-Roman" w:hAnsi="Times-Roman" w:cs="Times-Roman"/>
                <w:sz w:val="24"/>
                <w:szCs w:val="24"/>
              </w:rPr>
              <w:t>šanas a</w:t>
            </w:r>
            <w:r>
              <w:rPr>
                <w:rFonts w:ascii="TT10F6t00" w:hAnsi="TT10F6t00" w:cs="TT10F6t00"/>
                <w:sz w:val="24"/>
                <w:szCs w:val="24"/>
              </w:rPr>
              <w:t>ģ</w:t>
            </w:r>
            <w:r>
              <w:rPr>
                <w:rFonts w:ascii="Times-Roman" w:hAnsi="Times-Roman" w:cs="Times-Roman"/>
                <w:sz w:val="24"/>
                <w:szCs w:val="24"/>
              </w:rPr>
              <w:t>ent</w:t>
            </w:r>
            <w:r>
              <w:rPr>
                <w:rFonts w:ascii="TT10F6t00" w:hAnsi="TT10F6t00" w:cs="TT10F6t00"/>
                <w:sz w:val="24"/>
                <w:szCs w:val="24"/>
              </w:rPr>
              <w:t>ū</w:t>
            </w:r>
            <w:r>
              <w:rPr>
                <w:rFonts w:ascii="Times-Roman" w:hAnsi="Times-Roman" w:cs="Times-Roman"/>
                <w:sz w:val="24"/>
                <w:szCs w:val="24"/>
              </w:rPr>
              <w:t>ra v</w:t>
            </w:r>
            <w:r>
              <w:rPr>
                <w:rFonts w:ascii="TT10F6t00" w:hAnsi="TT10F6t00" w:cs="TT10F6t00"/>
                <w:sz w:val="24"/>
                <w:szCs w:val="24"/>
              </w:rPr>
              <w:t>ē</w:t>
            </w:r>
            <w:r>
              <w:rPr>
                <w:rFonts w:ascii="Times-Roman" w:hAnsi="Times-Roman" w:cs="Times-Roman"/>
                <w:sz w:val="24"/>
                <w:szCs w:val="24"/>
              </w:rPr>
              <w:t>rt</w:t>
            </w:r>
            <w:r>
              <w:rPr>
                <w:rFonts w:ascii="TT10F6t00" w:hAnsi="TT10F6t00" w:cs="TT10F6t00"/>
                <w:sz w:val="24"/>
                <w:szCs w:val="24"/>
              </w:rPr>
              <w:t xml:space="preserve">ē </w:t>
            </w:r>
            <w:r>
              <w:rPr>
                <w:rFonts w:ascii="Times-Roman" w:hAnsi="Times-Roman" w:cs="Times-Roman"/>
                <w:sz w:val="24"/>
                <w:szCs w:val="24"/>
              </w:rPr>
              <w:t>personas un b</w:t>
            </w:r>
            <w:r>
              <w:rPr>
                <w:rFonts w:ascii="TT10F6t00" w:hAnsi="TT10F6t00" w:cs="TT10F6t00"/>
                <w:sz w:val="24"/>
                <w:szCs w:val="24"/>
              </w:rPr>
              <w:t>ē</w:t>
            </w:r>
            <w:r>
              <w:rPr>
                <w:rFonts w:ascii="Times-Roman" w:hAnsi="Times-Roman" w:cs="Times-Roman"/>
                <w:sz w:val="24"/>
                <w:szCs w:val="24"/>
              </w:rPr>
              <w:t xml:space="preserve">rna parasto interešu centru, </w:t>
            </w:r>
            <w:r>
              <w:rPr>
                <w:rFonts w:ascii="TT10F6t00" w:hAnsi="TT10F6t00" w:cs="TT10F6t00"/>
                <w:sz w:val="24"/>
                <w:szCs w:val="24"/>
              </w:rPr>
              <w:t>ņ</w:t>
            </w:r>
            <w:r>
              <w:rPr>
                <w:rFonts w:ascii="Times-Roman" w:hAnsi="Times-Roman" w:cs="Times-Roman"/>
                <w:sz w:val="24"/>
                <w:szCs w:val="24"/>
              </w:rPr>
              <w:t>emot v</w:t>
            </w:r>
            <w:r>
              <w:rPr>
                <w:rFonts w:ascii="TT10F6t00" w:hAnsi="TT10F6t00" w:cs="TT10F6t00"/>
                <w:sz w:val="24"/>
                <w:szCs w:val="24"/>
              </w:rPr>
              <w:t>ē</w:t>
            </w:r>
            <w:r>
              <w:rPr>
                <w:rFonts w:ascii="Times-Roman" w:hAnsi="Times-Roman" w:cs="Times-Roman"/>
                <w:sz w:val="24"/>
                <w:szCs w:val="24"/>
              </w:rPr>
              <w:t>r</w:t>
            </w:r>
            <w:r>
              <w:rPr>
                <w:rFonts w:ascii="TT10F6t00" w:hAnsi="TT10F6t00" w:cs="TT10F6t00"/>
                <w:sz w:val="24"/>
                <w:szCs w:val="24"/>
              </w:rPr>
              <w:t xml:space="preserve">ā </w:t>
            </w:r>
            <w:r>
              <w:rPr>
                <w:rFonts w:ascii="Times-Roman" w:hAnsi="Times-Roman" w:cs="Times-Roman"/>
                <w:sz w:val="24"/>
                <w:szCs w:val="24"/>
              </w:rPr>
              <w:t>personas iesniegtos dokumentus, kas pier</w:t>
            </w:r>
            <w:r>
              <w:rPr>
                <w:rFonts w:ascii="TT10F6t00" w:hAnsi="TT10F6t00" w:cs="TT10F6t00"/>
                <w:sz w:val="24"/>
                <w:szCs w:val="24"/>
              </w:rPr>
              <w:t>ā</w:t>
            </w:r>
            <w:r>
              <w:rPr>
                <w:rFonts w:ascii="Times-Roman" w:hAnsi="Times-Roman" w:cs="Times-Roman"/>
                <w:sz w:val="24"/>
                <w:szCs w:val="24"/>
              </w:rPr>
              <w:t>da, ka persona noteiktaj</w:t>
            </w:r>
            <w:r>
              <w:rPr>
                <w:rFonts w:ascii="TT10F6t00" w:hAnsi="TT10F6t00" w:cs="TT10F6t00"/>
                <w:sz w:val="24"/>
                <w:szCs w:val="24"/>
              </w:rPr>
              <w:t xml:space="preserve">ā </w:t>
            </w:r>
            <w:r>
              <w:rPr>
                <w:rFonts w:ascii="Times-Roman" w:hAnsi="Times-Roman" w:cs="Times-Roman"/>
                <w:sz w:val="24"/>
                <w:szCs w:val="24"/>
              </w:rPr>
              <w:t>laikposm</w:t>
            </w:r>
            <w:r>
              <w:rPr>
                <w:rFonts w:ascii="TT10F6t00" w:hAnsi="TT10F6t00" w:cs="TT10F6t00"/>
                <w:sz w:val="24"/>
                <w:szCs w:val="24"/>
              </w:rPr>
              <w:t xml:space="preserve">ā </w:t>
            </w:r>
            <w:r>
              <w:rPr>
                <w:rFonts w:ascii="Times-Roman" w:hAnsi="Times-Roman" w:cs="Times-Roman"/>
                <w:sz w:val="24"/>
                <w:szCs w:val="24"/>
              </w:rPr>
              <w:t>veikusi saimnieciskas darb</w:t>
            </w:r>
            <w:r>
              <w:rPr>
                <w:rFonts w:ascii="TT10F6t00" w:hAnsi="TT10F6t00" w:cs="TT10F6t00"/>
                <w:sz w:val="24"/>
                <w:szCs w:val="24"/>
              </w:rPr>
              <w:t>ī</w:t>
            </w:r>
            <w:r>
              <w:rPr>
                <w:rFonts w:ascii="Times-Roman" w:hAnsi="Times-Roman" w:cs="Times-Roman"/>
                <w:sz w:val="24"/>
                <w:szCs w:val="24"/>
              </w:rPr>
              <w:t>bas Latvij</w:t>
            </w:r>
            <w:r>
              <w:rPr>
                <w:rFonts w:ascii="TT10F6t00" w:hAnsi="TT10F6t00" w:cs="TT10F6t00"/>
                <w:sz w:val="24"/>
                <w:szCs w:val="24"/>
              </w:rPr>
              <w:t>ā</w:t>
            </w:r>
            <w:r>
              <w:rPr>
                <w:rFonts w:ascii="Times-Roman" w:hAnsi="Times-Roman" w:cs="Times-Roman"/>
                <w:sz w:val="24"/>
                <w:szCs w:val="24"/>
              </w:rPr>
              <w:t xml:space="preserve">. </w:t>
            </w:r>
          </w:p>
          <w:p w14:paraId="4A8DA6DD" w14:textId="77777777" w:rsidR="00B369F2" w:rsidRPr="00E03B3F" w:rsidRDefault="00B369F2" w:rsidP="00B369F2">
            <w:pPr>
              <w:autoSpaceDE w:val="0"/>
              <w:autoSpaceDN w:val="0"/>
              <w:adjustRightInd w:val="0"/>
              <w:spacing w:after="0" w:line="240" w:lineRule="auto"/>
              <w:jc w:val="both"/>
              <w:rPr>
                <w:rFonts w:ascii="Times New Roman" w:eastAsia="Calibri" w:hAnsi="Times New Roman" w:cs="Times New Roman"/>
                <w:b/>
                <w:bCs/>
                <w:iCs/>
                <w:sz w:val="24"/>
                <w:szCs w:val="24"/>
              </w:rPr>
            </w:pPr>
            <w:r>
              <w:rPr>
                <w:rFonts w:ascii="Times-Roman" w:hAnsi="Times-Roman" w:cs="Times-Roman"/>
                <w:sz w:val="24"/>
                <w:szCs w:val="24"/>
              </w:rPr>
              <w:t>V</w:t>
            </w:r>
            <w:r>
              <w:rPr>
                <w:rFonts w:ascii="TT10F6t00" w:hAnsi="TT10F6t00" w:cs="TT10F6t00"/>
                <w:sz w:val="24"/>
                <w:szCs w:val="24"/>
              </w:rPr>
              <w:t>ē</w:t>
            </w:r>
            <w:r>
              <w:rPr>
                <w:rFonts w:ascii="Times-Roman" w:hAnsi="Times-Roman" w:cs="Times-Roman"/>
                <w:sz w:val="24"/>
                <w:szCs w:val="24"/>
              </w:rPr>
              <w:t>ršam uzman</w:t>
            </w:r>
            <w:r>
              <w:rPr>
                <w:rFonts w:ascii="TT10F6t00" w:hAnsi="TT10F6t00" w:cs="TT10F6t00"/>
                <w:sz w:val="24"/>
                <w:szCs w:val="24"/>
              </w:rPr>
              <w:t>ī</w:t>
            </w:r>
            <w:r>
              <w:rPr>
                <w:rFonts w:ascii="Times-Roman" w:hAnsi="Times-Roman" w:cs="Times-Roman"/>
                <w:sz w:val="24"/>
                <w:szCs w:val="24"/>
              </w:rPr>
              <w:t>bu uz to, ka viennoz</w:t>
            </w:r>
            <w:r>
              <w:rPr>
                <w:rFonts w:ascii="TT10F6t00" w:hAnsi="TT10F6t00" w:cs="TT10F6t00"/>
                <w:sz w:val="24"/>
                <w:szCs w:val="24"/>
              </w:rPr>
              <w:t>ī</w:t>
            </w:r>
            <w:r>
              <w:rPr>
                <w:rFonts w:ascii="Times-Roman" w:hAnsi="Times-Roman" w:cs="Times-Roman"/>
                <w:sz w:val="24"/>
                <w:szCs w:val="24"/>
              </w:rPr>
              <w:t>m</w:t>
            </w:r>
            <w:r>
              <w:rPr>
                <w:rFonts w:ascii="TT10F6t00" w:hAnsi="TT10F6t00" w:cs="TT10F6t00"/>
                <w:sz w:val="24"/>
                <w:szCs w:val="24"/>
              </w:rPr>
              <w:t>ī</w:t>
            </w:r>
            <w:r>
              <w:rPr>
                <w:rFonts w:ascii="Times-Roman" w:hAnsi="Times-Roman" w:cs="Times-Roman"/>
                <w:sz w:val="24"/>
                <w:szCs w:val="24"/>
              </w:rPr>
              <w:t>gi nav saprotams min</w:t>
            </w:r>
            <w:r>
              <w:rPr>
                <w:rFonts w:ascii="TT10F6t00" w:hAnsi="TT10F6t00" w:cs="TT10F6t00"/>
                <w:sz w:val="24"/>
                <w:szCs w:val="24"/>
              </w:rPr>
              <w:t>ē</w:t>
            </w:r>
            <w:r>
              <w:rPr>
                <w:rFonts w:ascii="Times-Roman" w:hAnsi="Times-Roman" w:cs="Times-Roman"/>
                <w:sz w:val="24"/>
                <w:szCs w:val="24"/>
              </w:rPr>
              <w:t>taj</w:t>
            </w:r>
            <w:r>
              <w:rPr>
                <w:rFonts w:ascii="TT10F6t00" w:hAnsi="TT10F6t00" w:cs="TT10F6t00"/>
                <w:sz w:val="24"/>
                <w:szCs w:val="24"/>
              </w:rPr>
              <w:t xml:space="preserve">ā </w:t>
            </w:r>
            <w:r>
              <w:rPr>
                <w:rFonts w:ascii="Times-Roman" w:hAnsi="Times-Roman" w:cs="Times-Roman"/>
                <w:sz w:val="24"/>
                <w:szCs w:val="24"/>
              </w:rPr>
              <w:t>punkt</w:t>
            </w:r>
            <w:r>
              <w:rPr>
                <w:rFonts w:ascii="TT10F6t00" w:hAnsi="TT10F6t00" w:cs="TT10F6t00"/>
                <w:sz w:val="24"/>
                <w:szCs w:val="24"/>
              </w:rPr>
              <w:t xml:space="preserve">ā </w:t>
            </w:r>
            <w:r>
              <w:rPr>
                <w:rFonts w:ascii="Times-Roman" w:hAnsi="Times-Roman" w:cs="Times-Roman"/>
                <w:sz w:val="24"/>
                <w:szCs w:val="24"/>
              </w:rPr>
              <w:t>lietotais termins “saimnieciskas darb</w:t>
            </w:r>
            <w:r>
              <w:rPr>
                <w:rFonts w:ascii="TT10F6t00" w:hAnsi="TT10F6t00" w:cs="TT10F6t00"/>
                <w:sz w:val="24"/>
                <w:szCs w:val="24"/>
              </w:rPr>
              <w:t>ī</w:t>
            </w:r>
            <w:r>
              <w:rPr>
                <w:rFonts w:ascii="Times-Roman" w:hAnsi="Times-Roman" w:cs="Times-Roman"/>
                <w:sz w:val="24"/>
                <w:szCs w:val="24"/>
              </w:rPr>
              <w:t>bas”. Ja min</w:t>
            </w:r>
            <w:r>
              <w:rPr>
                <w:rFonts w:ascii="TT10F6t00" w:hAnsi="TT10F6t00" w:cs="TT10F6t00"/>
                <w:sz w:val="24"/>
                <w:szCs w:val="24"/>
              </w:rPr>
              <w:t>ē</w:t>
            </w:r>
            <w:r>
              <w:rPr>
                <w:rFonts w:ascii="Times-Roman" w:hAnsi="Times-Roman" w:cs="Times-Roman"/>
                <w:sz w:val="24"/>
                <w:szCs w:val="24"/>
              </w:rPr>
              <w:t>taj</w:t>
            </w:r>
            <w:r>
              <w:rPr>
                <w:rFonts w:ascii="TT10F6t00" w:hAnsi="TT10F6t00" w:cs="TT10F6t00"/>
                <w:sz w:val="24"/>
                <w:szCs w:val="24"/>
              </w:rPr>
              <w:t xml:space="preserve">ā </w:t>
            </w:r>
            <w:r>
              <w:rPr>
                <w:rFonts w:ascii="Times-Roman" w:hAnsi="Times-Roman" w:cs="Times-Roman"/>
                <w:sz w:val="24"/>
                <w:szCs w:val="24"/>
              </w:rPr>
              <w:t>punkt</w:t>
            </w:r>
            <w:r>
              <w:rPr>
                <w:rFonts w:ascii="TT10F6t00" w:hAnsi="TT10F6t00" w:cs="TT10F6t00"/>
                <w:sz w:val="24"/>
                <w:szCs w:val="24"/>
              </w:rPr>
              <w:t xml:space="preserve">ā </w:t>
            </w:r>
            <w:r>
              <w:rPr>
                <w:rFonts w:ascii="Times-Roman" w:hAnsi="Times-Roman" w:cs="Times-Roman"/>
                <w:sz w:val="24"/>
                <w:szCs w:val="24"/>
              </w:rPr>
              <w:t>ir paredz</w:t>
            </w:r>
            <w:r>
              <w:rPr>
                <w:rFonts w:ascii="TT10F6t00" w:hAnsi="TT10F6t00" w:cs="TT10F6t00"/>
                <w:sz w:val="24"/>
                <w:szCs w:val="24"/>
              </w:rPr>
              <w:t>ē</w:t>
            </w:r>
            <w:r>
              <w:rPr>
                <w:rFonts w:ascii="Times-Roman" w:hAnsi="Times-Roman" w:cs="Times-Roman"/>
                <w:sz w:val="24"/>
                <w:szCs w:val="24"/>
              </w:rPr>
              <w:t>ts, ka Valsts soci</w:t>
            </w:r>
            <w:r>
              <w:rPr>
                <w:rFonts w:ascii="TT10F6t00" w:hAnsi="TT10F6t00" w:cs="TT10F6t00"/>
                <w:sz w:val="24"/>
                <w:szCs w:val="24"/>
              </w:rPr>
              <w:t>ā</w:t>
            </w:r>
            <w:r>
              <w:rPr>
                <w:rFonts w:ascii="Times-Roman" w:hAnsi="Times-Roman" w:cs="Times-Roman"/>
                <w:sz w:val="24"/>
                <w:szCs w:val="24"/>
              </w:rPr>
              <w:t>l</w:t>
            </w:r>
            <w:r>
              <w:rPr>
                <w:rFonts w:ascii="TT10F6t00" w:hAnsi="TT10F6t00" w:cs="TT10F6t00"/>
                <w:sz w:val="24"/>
                <w:szCs w:val="24"/>
              </w:rPr>
              <w:t>ā</w:t>
            </w:r>
            <w:r>
              <w:rPr>
                <w:rFonts w:ascii="Times-Roman" w:hAnsi="Times-Roman" w:cs="Times-Roman"/>
                <w:sz w:val="24"/>
                <w:szCs w:val="24"/>
              </w:rPr>
              <w:t>s apdrošin</w:t>
            </w:r>
            <w:r>
              <w:rPr>
                <w:rFonts w:ascii="TT10F6t00" w:hAnsi="TT10F6t00" w:cs="TT10F6t00"/>
                <w:sz w:val="24"/>
                <w:szCs w:val="24"/>
              </w:rPr>
              <w:t>ā</w:t>
            </w:r>
            <w:r>
              <w:rPr>
                <w:rFonts w:ascii="Times-Roman" w:hAnsi="Times-Roman" w:cs="Times-Roman"/>
                <w:sz w:val="24"/>
                <w:szCs w:val="24"/>
              </w:rPr>
              <w:t>šanas a</w:t>
            </w:r>
            <w:r>
              <w:rPr>
                <w:rFonts w:ascii="TT10F6t00" w:hAnsi="TT10F6t00" w:cs="TT10F6t00"/>
                <w:sz w:val="24"/>
                <w:szCs w:val="24"/>
              </w:rPr>
              <w:t>ģ</w:t>
            </w:r>
            <w:r>
              <w:rPr>
                <w:rFonts w:ascii="Times-Roman" w:hAnsi="Times-Roman" w:cs="Times-Roman"/>
                <w:sz w:val="24"/>
                <w:szCs w:val="24"/>
              </w:rPr>
              <w:t>ent</w:t>
            </w:r>
            <w:r>
              <w:rPr>
                <w:rFonts w:ascii="TT10F6t00" w:hAnsi="TT10F6t00" w:cs="TT10F6t00"/>
                <w:sz w:val="24"/>
                <w:szCs w:val="24"/>
              </w:rPr>
              <w:t>ū</w:t>
            </w:r>
            <w:r>
              <w:rPr>
                <w:rFonts w:ascii="Times-Roman" w:hAnsi="Times-Roman" w:cs="Times-Roman"/>
                <w:sz w:val="24"/>
                <w:szCs w:val="24"/>
              </w:rPr>
              <w:t>ra v</w:t>
            </w:r>
            <w:r>
              <w:rPr>
                <w:rFonts w:ascii="TT10F6t00" w:hAnsi="TT10F6t00" w:cs="TT10F6t00"/>
                <w:sz w:val="24"/>
                <w:szCs w:val="24"/>
              </w:rPr>
              <w:t>ē</w:t>
            </w:r>
            <w:r>
              <w:rPr>
                <w:rFonts w:ascii="Times-Roman" w:hAnsi="Times-Roman" w:cs="Times-Roman"/>
                <w:sz w:val="24"/>
                <w:szCs w:val="24"/>
              </w:rPr>
              <w:t>rt</w:t>
            </w:r>
            <w:r>
              <w:rPr>
                <w:rFonts w:ascii="TT10F6t00" w:hAnsi="TT10F6t00" w:cs="TT10F6t00"/>
                <w:sz w:val="24"/>
                <w:szCs w:val="24"/>
              </w:rPr>
              <w:t xml:space="preserve">ē </w:t>
            </w:r>
            <w:r>
              <w:rPr>
                <w:rFonts w:ascii="Times-Roman" w:hAnsi="Times-Roman" w:cs="Times-Roman"/>
                <w:sz w:val="24"/>
                <w:szCs w:val="24"/>
              </w:rPr>
              <w:t>personas iesniegtos dokumentus, kas pier</w:t>
            </w:r>
            <w:r>
              <w:rPr>
                <w:rFonts w:ascii="TT10F6t00" w:hAnsi="TT10F6t00" w:cs="TT10F6t00"/>
                <w:sz w:val="24"/>
                <w:szCs w:val="24"/>
              </w:rPr>
              <w:t>ā</w:t>
            </w:r>
            <w:r>
              <w:rPr>
                <w:rFonts w:ascii="Times-Roman" w:hAnsi="Times-Roman" w:cs="Times-Roman"/>
                <w:sz w:val="24"/>
                <w:szCs w:val="24"/>
              </w:rPr>
              <w:t>da, ka persona noteiktaj</w:t>
            </w:r>
            <w:r>
              <w:rPr>
                <w:rFonts w:ascii="TT10F6t00" w:hAnsi="TT10F6t00" w:cs="TT10F6t00"/>
                <w:sz w:val="24"/>
                <w:szCs w:val="24"/>
              </w:rPr>
              <w:t xml:space="preserve">ā </w:t>
            </w:r>
            <w:r>
              <w:rPr>
                <w:rFonts w:ascii="Times-Roman" w:hAnsi="Times-Roman" w:cs="Times-Roman"/>
                <w:sz w:val="24"/>
                <w:szCs w:val="24"/>
              </w:rPr>
              <w:t>laikposm</w:t>
            </w:r>
            <w:r>
              <w:rPr>
                <w:rFonts w:ascii="TT10F6t00" w:hAnsi="TT10F6t00" w:cs="TT10F6t00"/>
                <w:sz w:val="24"/>
                <w:szCs w:val="24"/>
              </w:rPr>
              <w:t xml:space="preserve">ā </w:t>
            </w:r>
            <w:r>
              <w:rPr>
                <w:rFonts w:ascii="Times-Roman" w:hAnsi="Times-Roman" w:cs="Times-Roman"/>
                <w:sz w:val="24"/>
                <w:szCs w:val="24"/>
              </w:rPr>
              <w:t>veikusi saimniecisko darb</w:t>
            </w:r>
            <w:r>
              <w:rPr>
                <w:rFonts w:ascii="TT10F6t00" w:hAnsi="TT10F6t00" w:cs="TT10F6t00"/>
                <w:sz w:val="24"/>
                <w:szCs w:val="24"/>
              </w:rPr>
              <w:t>ī</w:t>
            </w:r>
            <w:r>
              <w:rPr>
                <w:rFonts w:ascii="Times-Roman" w:hAnsi="Times-Roman" w:cs="Times-Roman"/>
                <w:sz w:val="24"/>
                <w:szCs w:val="24"/>
              </w:rPr>
              <w:t>bu, kas re</w:t>
            </w:r>
            <w:r>
              <w:rPr>
                <w:rFonts w:ascii="TT10F6t00" w:hAnsi="TT10F6t00" w:cs="TT10F6t00"/>
                <w:sz w:val="24"/>
                <w:szCs w:val="24"/>
              </w:rPr>
              <w:t>ģ</w:t>
            </w:r>
            <w:r>
              <w:rPr>
                <w:rFonts w:ascii="Times-Roman" w:hAnsi="Times-Roman" w:cs="Times-Roman"/>
                <w:sz w:val="24"/>
                <w:szCs w:val="24"/>
              </w:rPr>
              <w:t>istr</w:t>
            </w:r>
            <w:r>
              <w:rPr>
                <w:rFonts w:ascii="TT10F6t00" w:hAnsi="TT10F6t00" w:cs="TT10F6t00"/>
                <w:sz w:val="24"/>
                <w:szCs w:val="24"/>
              </w:rPr>
              <w:t>ē</w:t>
            </w:r>
            <w:r>
              <w:rPr>
                <w:rFonts w:ascii="Times-Roman" w:hAnsi="Times-Roman" w:cs="Times-Roman"/>
                <w:sz w:val="24"/>
                <w:szCs w:val="24"/>
              </w:rPr>
              <w:t>jama Valsts ie</w:t>
            </w:r>
            <w:r>
              <w:rPr>
                <w:rFonts w:ascii="TT10F6t00" w:hAnsi="TT10F6t00" w:cs="TT10F6t00"/>
                <w:sz w:val="24"/>
                <w:szCs w:val="24"/>
              </w:rPr>
              <w:t>ņē</w:t>
            </w:r>
            <w:r>
              <w:rPr>
                <w:rFonts w:ascii="Times-Roman" w:hAnsi="Times-Roman" w:cs="Times-Roman"/>
                <w:sz w:val="24"/>
                <w:szCs w:val="24"/>
              </w:rPr>
              <w:t>mumu dienest</w:t>
            </w:r>
            <w:r>
              <w:rPr>
                <w:rFonts w:ascii="TT10F6t00" w:hAnsi="TT10F6t00" w:cs="TT10F6t00"/>
                <w:sz w:val="24"/>
                <w:szCs w:val="24"/>
              </w:rPr>
              <w:t>ā</w:t>
            </w:r>
            <w:r>
              <w:rPr>
                <w:rFonts w:ascii="Times-Roman" w:hAnsi="Times-Roman" w:cs="Times-Roman"/>
                <w:sz w:val="24"/>
                <w:szCs w:val="24"/>
              </w:rPr>
              <w:t>, vai ar</w:t>
            </w:r>
            <w:r>
              <w:rPr>
                <w:rFonts w:ascii="TT10F6t00" w:hAnsi="TT10F6t00" w:cs="TT10F6t00"/>
                <w:sz w:val="24"/>
                <w:szCs w:val="24"/>
              </w:rPr>
              <w:t xml:space="preserve">ī </w:t>
            </w:r>
            <w:r>
              <w:rPr>
                <w:rFonts w:ascii="Times-Roman" w:hAnsi="Times-Roman" w:cs="Times-Roman"/>
                <w:sz w:val="24"/>
                <w:szCs w:val="24"/>
              </w:rPr>
              <w:t>nav re</w:t>
            </w:r>
            <w:r>
              <w:rPr>
                <w:rFonts w:ascii="TT10F6t00" w:hAnsi="TT10F6t00" w:cs="TT10F6t00"/>
                <w:sz w:val="24"/>
                <w:szCs w:val="24"/>
              </w:rPr>
              <w:t>ģ</w:t>
            </w:r>
            <w:r>
              <w:rPr>
                <w:rFonts w:ascii="Times-Roman" w:hAnsi="Times-Roman" w:cs="Times-Roman"/>
                <w:sz w:val="24"/>
                <w:szCs w:val="24"/>
              </w:rPr>
              <w:t>istr</w:t>
            </w:r>
            <w:r>
              <w:rPr>
                <w:rFonts w:ascii="TT10F6t00" w:hAnsi="TT10F6t00" w:cs="TT10F6t00"/>
                <w:sz w:val="24"/>
                <w:szCs w:val="24"/>
              </w:rPr>
              <w:t>ē</w:t>
            </w:r>
            <w:r>
              <w:rPr>
                <w:rFonts w:ascii="Times-Roman" w:hAnsi="Times-Roman" w:cs="Times-Roman"/>
                <w:sz w:val="24"/>
                <w:szCs w:val="24"/>
              </w:rPr>
              <w:t>jama, bet par kuru ir j</w:t>
            </w:r>
            <w:r>
              <w:rPr>
                <w:rFonts w:ascii="TT10F6t00" w:hAnsi="TT10F6t00" w:cs="TT10F6t00"/>
                <w:sz w:val="24"/>
                <w:szCs w:val="24"/>
              </w:rPr>
              <w:t>ā</w:t>
            </w:r>
            <w:r>
              <w:rPr>
                <w:rFonts w:ascii="Times-Roman" w:hAnsi="Times-Roman" w:cs="Times-Roman"/>
                <w:sz w:val="24"/>
                <w:szCs w:val="24"/>
              </w:rPr>
              <w:t>pazi</w:t>
            </w:r>
            <w:r>
              <w:rPr>
                <w:rFonts w:ascii="TT10F6t00" w:hAnsi="TT10F6t00" w:cs="TT10F6t00"/>
                <w:sz w:val="24"/>
                <w:szCs w:val="24"/>
              </w:rPr>
              <w:t>ņ</w:t>
            </w:r>
            <w:r>
              <w:rPr>
                <w:rFonts w:ascii="Times-Roman" w:hAnsi="Times-Roman" w:cs="Times-Roman"/>
                <w:sz w:val="24"/>
                <w:szCs w:val="24"/>
              </w:rPr>
              <w:t>o Valsts ie</w:t>
            </w:r>
            <w:r>
              <w:rPr>
                <w:rFonts w:ascii="TT10F6t00" w:hAnsi="TT10F6t00" w:cs="TT10F6t00"/>
                <w:sz w:val="24"/>
                <w:szCs w:val="24"/>
              </w:rPr>
              <w:t>ņē</w:t>
            </w:r>
            <w:r>
              <w:rPr>
                <w:rFonts w:ascii="Times-Roman" w:hAnsi="Times-Roman" w:cs="Times-Roman"/>
                <w:sz w:val="24"/>
                <w:szCs w:val="24"/>
              </w:rPr>
              <w:t>mumu dienestam, ierosin</w:t>
            </w:r>
            <w:r>
              <w:rPr>
                <w:rFonts w:ascii="TT10F6t00" w:hAnsi="TT10F6t00" w:cs="TT10F6t00"/>
                <w:sz w:val="24"/>
                <w:szCs w:val="24"/>
              </w:rPr>
              <w:t>ā</w:t>
            </w:r>
            <w:r>
              <w:rPr>
                <w:rFonts w:ascii="Times-Roman" w:hAnsi="Times-Roman" w:cs="Times-Roman"/>
                <w:sz w:val="24"/>
                <w:szCs w:val="24"/>
              </w:rPr>
              <w:t>m skaidr</w:t>
            </w:r>
            <w:r>
              <w:rPr>
                <w:rFonts w:ascii="TT10F6t00" w:hAnsi="TT10F6t00" w:cs="TT10F6t00"/>
                <w:sz w:val="24"/>
                <w:szCs w:val="24"/>
              </w:rPr>
              <w:t>ā</w:t>
            </w:r>
            <w:r>
              <w:rPr>
                <w:rFonts w:ascii="Times-Roman" w:hAnsi="Times-Roman" w:cs="Times-Roman"/>
                <w:sz w:val="24"/>
                <w:szCs w:val="24"/>
              </w:rPr>
              <w:t>kas ties</w:t>
            </w:r>
            <w:r>
              <w:rPr>
                <w:rFonts w:ascii="TT10F6t00" w:hAnsi="TT10F6t00" w:cs="TT10F6t00"/>
                <w:sz w:val="24"/>
                <w:szCs w:val="24"/>
              </w:rPr>
              <w:t>ī</w:t>
            </w:r>
            <w:r>
              <w:rPr>
                <w:rFonts w:ascii="Times-Roman" w:hAnsi="Times-Roman" w:cs="Times-Roman"/>
                <w:sz w:val="24"/>
                <w:szCs w:val="24"/>
              </w:rPr>
              <w:t>bu normas uztveram</w:t>
            </w:r>
            <w:r>
              <w:rPr>
                <w:rFonts w:ascii="TT10F6t00" w:hAnsi="TT10F6t00" w:cs="TT10F6t00"/>
                <w:sz w:val="24"/>
                <w:szCs w:val="24"/>
              </w:rPr>
              <w:t>ī</w:t>
            </w:r>
            <w:r>
              <w:rPr>
                <w:rFonts w:ascii="Times-Roman" w:hAnsi="Times-Roman" w:cs="Times-Roman"/>
                <w:sz w:val="24"/>
                <w:szCs w:val="24"/>
              </w:rPr>
              <w:t>bai aizst</w:t>
            </w:r>
            <w:r>
              <w:rPr>
                <w:rFonts w:ascii="TT10F6t00" w:hAnsi="TT10F6t00" w:cs="TT10F6t00"/>
                <w:sz w:val="24"/>
                <w:szCs w:val="24"/>
              </w:rPr>
              <w:t>ā</w:t>
            </w:r>
            <w:r>
              <w:rPr>
                <w:rFonts w:ascii="Times-Roman" w:hAnsi="Times-Roman" w:cs="Times-Roman"/>
                <w:sz w:val="24"/>
                <w:szCs w:val="24"/>
              </w:rPr>
              <w:t>t min</w:t>
            </w:r>
            <w:r>
              <w:rPr>
                <w:rFonts w:ascii="TT10F6t00" w:hAnsi="TT10F6t00" w:cs="TT10F6t00"/>
                <w:sz w:val="24"/>
                <w:szCs w:val="24"/>
              </w:rPr>
              <w:t>ē</w:t>
            </w:r>
            <w:r>
              <w:rPr>
                <w:rFonts w:ascii="Times-Roman" w:hAnsi="Times-Roman" w:cs="Times-Roman"/>
                <w:sz w:val="24"/>
                <w:szCs w:val="24"/>
              </w:rPr>
              <w:t>taj</w:t>
            </w:r>
            <w:r>
              <w:rPr>
                <w:rFonts w:ascii="TT10F6t00" w:hAnsi="TT10F6t00" w:cs="TT10F6t00"/>
                <w:sz w:val="24"/>
                <w:szCs w:val="24"/>
              </w:rPr>
              <w:t xml:space="preserve">ā </w:t>
            </w:r>
            <w:r>
              <w:rPr>
                <w:rFonts w:ascii="Times-Roman" w:hAnsi="Times-Roman" w:cs="Times-Roman"/>
                <w:sz w:val="24"/>
                <w:szCs w:val="24"/>
              </w:rPr>
              <w:t>punkt</w:t>
            </w:r>
            <w:r>
              <w:rPr>
                <w:rFonts w:ascii="TT10F6t00" w:hAnsi="TT10F6t00" w:cs="TT10F6t00"/>
                <w:sz w:val="24"/>
                <w:szCs w:val="24"/>
              </w:rPr>
              <w:t xml:space="preserve">ā </w:t>
            </w:r>
            <w:r>
              <w:rPr>
                <w:rFonts w:ascii="Times-Roman" w:hAnsi="Times-Roman" w:cs="Times-Roman"/>
                <w:sz w:val="24"/>
                <w:szCs w:val="24"/>
              </w:rPr>
              <w:t>v</w:t>
            </w:r>
            <w:r>
              <w:rPr>
                <w:rFonts w:ascii="TT10F6t00" w:hAnsi="TT10F6t00" w:cs="TT10F6t00"/>
                <w:sz w:val="24"/>
                <w:szCs w:val="24"/>
              </w:rPr>
              <w:t>ā</w:t>
            </w:r>
            <w:r>
              <w:rPr>
                <w:rFonts w:ascii="Times-Roman" w:hAnsi="Times-Roman" w:cs="Times-Roman"/>
                <w:sz w:val="24"/>
                <w:szCs w:val="24"/>
              </w:rPr>
              <w:t>rdus “saimnieciskas darb</w:t>
            </w:r>
            <w:r>
              <w:rPr>
                <w:rFonts w:ascii="TT10F6t00" w:hAnsi="TT10F6t00" w:cs="TT10F6t00"/>
                <w:sz w:val="24"/>
                <w:szCs w:val="24"/>
              </w:rPr>
              <w:t>ī</w:t>
            </w:r>
            <w:r>
              <w:rPr>
                <w:rFonts w:ascii="Times-Roman" w:hAnsi="Times-Roman" w:cs="Times-Roman"/>
                <w:sz w:val="24"/>
                <w:szCs w:val="24"/>
              </w:rPr>
              <w:t>bas” ar v</w:t>
            </w:r>
            <w:r>
              <w:rPr>
                <w:rFonts w:ascii="TT10F6t00" w:hAnsi="TT10F6t00" w:cs="TT10F6t00"/>
                <w:sz w:val="24"/>
                <w:szCs w:val="24"/>
              </w:rPr>
              <w:t>ā</w:t>
            </w:r>
            <w:r>
              <w:rPr>
                <w:rFonts w:ascii="Times-Roman" w:hAnsi="Times-Roman" w:cs="Times-Roman"/>
                <w:sz w:val="24"/>
                <w:szCs w:val="24"/>
              </w:rPr>
              <w:t>rdiem “saimniecisko darb</w:t>
            </w:r>
            <w:r>
              <w:rPr>
                <w:rFonts w:ascii="TT10F6t00" w:hAnsi="TT10F6t00" w:cs="TT10F6t00"/>
                <w:sz w:val="24"/>
                <w:szCs w:val="24"/>
              </w:rPr>
              <w:t>ī</w:t>
            </w:r>
            <w:r>
              <w:rPr>
                <w:rFonts w:ascii="Times-Roman" w:hAnsi="Times-Roman" w:cs="Times-Roman"/>
                <w:sz w:val="24"/>
                <w:szCs w:val="24"/>
              </w:rPr>
              <w:t>bu”.</w:t>
            </w:r>
          </w:p>
        </w:tc>
        <w:tc>
          <w:tcPr>
            <w:tcW w:w="2552" w:type="dxa"/>
            <w:tcBorders>
              <w:top w:val="single" w:sz="6" w:space="0" w:color="000000"/>
              <w:left w:val="single" w:sz="6" w:space="0" w:color="000000"/>
              <w:bottom w:val="single" w:sz="6" w:space="0" w:color="000000"/>
            </w:tcBorders>
            <w:shd w:val="clear" w:color="auto" w:fill="auto"/>
          </w:tcPr>
          <w:p w14:paraId="37473C89" w14:textId="77777777" w:rsidR="00B369F2" w:rsidRPr="003065A7"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42EA1BDA" w14:textId="77777777" w:rsidR="00B369F2" w:rsidRPr="003065A7" w:rsidRDefault="00B369F2" w:rsidP="00B369F2">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Skatīt likumprojekta 2.pantu.</w:t>
            </w:r>
          </w:p>
        </w:tc>
      </w:tr>
      <w:tr w:rsidR="00B369F2" w:rsidRPr="003065A7" w14:paraId="7D7F0A8B" w14:textId="77777777" w:rsidTr="00967D2E">
        <w:tc>
          <w:tcPr>
            <w:tcW w:w="566" w:type="dxa"/>
            <w:tcBorders>
              <w:top w:val="single" w:sz="6" w:space="0" w:color="000000"/>
              <w:left w:val="single" w:sz="6" w:space="0" w:color="000000"/>
              <w:bottom w:val="single" w:sz="6" w:space="0" w:color="000000"/>
            </w:tcBorders>
            <w:shd w:val="clear" w:color="auto" w:fill="auto"/>
          </w:tcPr>
          <w:p w14:paraId="3F928045" w14:textId="0BDC2CA3" w:rsidR="00B369F2" w:rsidRDefault="00B369F2" w:rsidP="00B369F2">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C359ED">
              <w:rPr>
                <w:rFonts w:ascii="Times New Roman" w:eastAsia="Times New Roman" w:hAnsi="Times New Roman" w:cs="Times New Roman"/>
                <w:sz w:val="24"/>
                <w:szCs w:val="24"/>
                <w:lang w:eastAsia="zh-CN"/>
              </w:rPr>
              <w:t>9</w:t>
            </w:r>
            <w:r>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724FBF97" w14:textId="77777777" w:rsidR="00B369F2" w:rsidRDefault="00B369F2" w:rsidP="00B369F2">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Priekšlikums. </w:t>
            </w:r>
          </w:p>
          <w:p w14:paraId="7875EC9A" w14:textId="77777777" w:rsidR="00B369F2" w:rsidRPr="003065A7" w:rsidRDefault="00B369F2" w:rsidP="00B369F2">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Likumprojekta anotācijas I sadaļas 2.punkts.</w:t>
            </w:r>
          </w:p>
        </w:tc>
        <w:tc>
          <w:tcPr>
            <w:tcW w:w="4961" w:type="dxa"/>
            <w:tcBorders>
              <w:top w:val="single" w:sz="6" w:space="0" w:color="000000"/>
              <w:left w:val="single" w:sz="6" w:space="0" w:color="000000"/>
              <w:bottom w:val="single" w:sz="6" w:space="0" w:color="000000"/>
            </w:tcBorders>
            <w:shd w:val="clear" w:color="auto" w:fill="auto"/>
          </w:tcPr>
          <w:p w14:paraId="5F02CDC0" w14:textId="77777777" w:rsidR="00B369F2" w:rsidRDefault="00B369F2" w:rsidP="00B369F2">
            <w:pPr>
              <w:spacing w:line="256" w:lineRule="auto"/>
              <w:contextualSpacing/>
              <w:jc w:val="center"/>
              <w:rPr>
                <w:rFonts w:ascii="Times New Roman" w:eastAsia="Calibri" w:hAnsi="Times New Roman" w:cs="Times New Roman"/>
                <w:b/>
                <w:bCs/>
                <w:iCs/>
                <w:sz w:val="24"/>
                <w:szCs w:val="24"/>
              </w:rPr>
            </w:pPr>
            <w:r w:rsidRPr="00E03B3F">
              <w:rPr>
                <w:rFonts w:ascii="Times New Roman" w:eastAsia="Calibri" w:hAnsi="Times New Roman" w:cs="Times New Roman"/>
                <w:b/>
                <w:bCs/>
                <w:iCs/>
                <w:sz w:val="24"/>
                <w:szCs w:val="24"/>
              </w:rPr>
              <w:t>Finanšu ministrija (11.08.2020.)</w:t>
            </w:r>
          </w:p>
          <w:p w14:paraId="099C17B2" w14:textId="77777777" w:rsidR="00B369F2" w:rsidRPr="00E03B3F" w:rsidRDefault="00B369F2" w:rsidP="00B369F2">
            <w:pPr>
              <w:autoSpaceDE w:val="0"/>
              <w:autoSpaceDN w:val="0"/>
              <w:adjustRightInd w:val="0"/>
              <w:spacing w:after="0" w:line="240" w:lineRule="auto"/>
              <w:jc w:val="both"/>
              <w:rPr>
                <w:rFonts w:ascii="Times New Roman" w:eastAsia="Calibri" w:hAnsi="Times New Roman" w:cs="Times New Roman"/>
                <w:b/>
                <w:bCs/>
                <w:iCs/>
                <w:sz w:val="24"/>
                <w:szCs w:val="24"/>
              </w:rPr>
            </w:pPr>
            <w:r w:rsidRPr="00E03B3F">
              <w:rPr>
                <w:rFonts w:ascii="Times New Roman" w:hAnsi="Times New Roman" w:cs="Times New Roman"/>
                <w:sz w:val="24"/>
                <w:szCs w:val="24"/>
              </w:rPr>
              <w:t>Lūdzam precizēt anotācijas I sadaļas 2.punktā norādīto Fizisko personu reģistra likuma stāšanās datumu, ņemot vērā, ka atbilstoši Saeimā 2020.gada 21.maijā pieņemtajiem grozījumiem Fizisko personu reģistra likums stāsies spēkā 2021.gada 28.jūnijā.</w:t>
            </w:r>
          </w:p>
        </w:tc>
        <w:tc>
          <w:tcPr>
            <w:tcW w:w="2552" w:type="dxa"/>
            <w:tcBorders>
              <w:top w:val="single" w:sz="6" w:space="0" w:color="000000"/>
              <w:left w:val="single" w:sz="6" w:space="0" w:color="000000"/>
              <w:bottom w:val="single" w:sz="6" w:space="0" w:color="000000"/>
            </w:tcBorders>
            <w:shd w:val="clear" w:color="auto" w:fill="auto"/>
          </w:tcPr>
          <w:p w14:paraId="4445AC14" w14:textId="77777777" w:rsidR="00B369F2"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14:paraId="3FE75FBF" w14:textId="77777777" w:rsidR="00B369F2" w:rsidRPr="003065A7"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color w:val="000000"/>
                <w:sz w:val="24"/>
                <w:szCs w:val="24"/>
                <w:lang w:eastAsia="zh-CN"/>
              </w:rPr>
              <w:t>Precizēts likumprojekta anotācijas I sadaļas 2.punkts.</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2A50EC1E" w14:textId="77777777" w:rsidR="00B369F2" w:rsidRPr="003065A7" w:rsidRDefault="00B369F2" w:rsidP="00B369F2">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Skatīt likumprojekta anotācijas I sadaļas 2.punktu.</w:t>
            </w:r>
          </w:p>
        </w:tc>
      </w:tr>
      <w:tr w:rsidR="00B369F2" w:rsidRPr="003065A7" w14:paraId="1E6EDD97" w14:textId="77777777" w:rsidTr="00967D2E">
        <w:tc>
          <w:tcPr>
            <w:tcW w:w="566" w:type="dxa"/>
            <w:tcBorders>
              <w:top w:val="single" w:sz="6" w:space="0" w:color="000000"/>
              <w:left w:val="single" w:sz="6" w:space="0" w:color="000000"/>
              <w:bottom w:val="single" w:sz="6" w:space="0" w:color="000000"/>
            </w:tcBorders>
            <w:shd w:val="clear" w:color="auto" w:fill="auto"/>
          </w:tcPr>
          <w:p w14:paraId="0DC479EC" w14:textId="4C92895C" w:rsidR="00B369F2" w:rsidRPr="003065A7" w:rsidRDefault="00C359ED" w:rsidP="00B369F2">
            <w:pPr>
              <w:suppressAutoHyphens/>
              <w:snapToGrid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30.</w:t>
            </w:r>
          </w:p>
        </w:tc>
        <w:tc>
          <w:tcPr>
            <w:tcW w:w="3126" w:type="dxa"/>
            <w:tcBorders>
              <w:top w:val="single" w:sz="6" w:space="0" w:color="000000"/>
              <w:left w:val="single" w:sz="6" w:space="0" w:color="000000"/>
              <w:bottom w:val="single" w:sz="6" w:space="0" w:color="000000"/>
            </w:tcBorders>
            <w:shd w:val="clear" w:color="auto" w:fill="auto"/>
          </w:tcPr>
          <w:p w14:paraId="45861D4A" w14:textId="77777777" w:rsidR="00B369F2" w:rsidRPr="003065A7" w:rsidRDefault="00B369F2" w:rsidP="00B369F2">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color w:val="000000"/>
                <w:sz w:val="24"/>
                <w:szCs w:val="24"/>
                <w:lang w:eastAsia="zh-CN"/>
              </w:rPr>
              <w:t>20.pants. Regulāri izmaksājamo valsts sociālo pabalstu izmaksas pārtraukšana.</w:t>
            </w:r>
          </w:p>
          <w:p w14:paraId="451E6F75" w14:textId="77777777" w:rsidR="00B369F2" w:rsidRPr="003065A7" w:rsidRDefault="00B369F2" w:rsidP="00B369F2">
            <w:pPr>
              <w:suppressAutoHyphens/>
              <w:spacing w:before="280"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color w:val="000000"/>
                <w:sz w:val="24"/>
                <w:szCs w:val="24"/>
                <w:lang w:eastAsia="zh-CN"/>
              </w:rPr>
              <w:t>Papildus izsludinātajai redakcijai:</w:t>
            </w:r>
          </w:p>
          <w:p w14:paraId="3BA6B199" w14:textId="77777777" w:rsidR="00B369F2" w:rsidRPr="003065A7" w:rsidRDefault="00B369F2" w:rsidP="00B369F2">
            <w:pPr>
              <w:suppressAutoHyphens/>
              <w:spacing w:before="280" w:after="0" w:line="240" w:lineRule="auto"/>
              <w:contextualSpacing/>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color w:val="000000"/>
                <w:sz w:val="24"/>
                <w:szCs w:val="24"/>
                <w:lang w:eastAsia="zh-CN"/>
              </w:rPr>
              <w:t>(5) Šā likuma 12.</w:t>
            </w:r>
            <w:r w:rsidRPr="003065A7">
              <w:rPr>
                <w:rFonts w:ascii="Times New Roman" w:eastAsia="Times New Roman" w:hAnsi="Times New Roman" w:cs="Times New Roman"/>
                <w:color w:val="000000"/>
                <w:sz w:val="24"/>
                <w:szCs w:val="24"/>
                <w:vertAlign w:val="superscript"/>
                <w:lang w:eastAsia="zh-CN"/>
              </w:rPr>
              <w:t>1</w:t>
            </w:r>
            <w:r w:rsidRPr="003065A7">
              <w:rPr>
                <w:rFonts w:ascii="Times New Roman" w:eastAsia="Times New Roman" w:hAnsi="Times New Roman" w:cs="Times New Roman"/>
                <w:color w:val="000000"/>
                <w:sz w:val="24"/>
                <w:szCs w:val="24"/>
                <w:lang w:eastAsia="zh-CN"/>
              </w:rPr>
              <w:t xml:space="preserve"> pantā minētā pabalsta izmaksu pārtrauc arī gadījumos, kad persona ievietota ilgstošas  sociālās aprūpes un sociālās rehabilitācijas institūcijā un izdevumus par personas uzturēšanos tajā pilnībā vai daļēji apmaksā valsts vai pašvaldība.</w:t>
            </w:r>
          </w:p>
        </w:tc>
        <w:tc>
          <w:tcPr>
            <w:tcW w:w="4961" w:type="dxa"/>
            <w:tcBorders>
              <w:top w:val="single" w:sz="6" w:space="0" w:color="000000"/>
              <w:left w:val="single" w:sz="6" w:space="0" w:color="000000"/>
              <w:bottom w:val="single" w:sz="6" w:space="0" w:color="000000"/>
            </w:tcBorders>
            <w:shd w:val="clear" w:color="auto" w:fill="auto"/>
          </w:tcPr>
          <w:p w14:paraId="04F8091C" w14:textId="77777777" w:rsidR="00B369F2" w:rsidRPr="003065A7" w:rsidRDefault="00B369F2" w:rsidP="00B369F2">
            <w:pPr>
              <w:spacing w:line="256" w:lineRule="auto"/>
              <w:contextualSpacing/>
              <w:jc w:val="center"/>
              <w:rPr>
                <w:rFonts w:ascii="Times New Roman" w:eastAsia="Calibri" w:hAnsi="Times New Roman" w:cs="Times New Roman"/>
                <w:b/>
                <w:bCs/>
                <w:iCs/>
                <w:sz w:val="24"/>
                <w:szCs w:val="24"/>
              </w:rPr>
            </w:pPr>
            <w:r w:rsidRPr="003065A7">
              <w:rPr>
                <w:rFonts w:ascii="Times New Roman" w:eastAsia="Calibri" w:hAnsi="Times New Roman" w:cs="Times New Roman"/>
                <w:b/>
                <w:bCs/>
                <w:iCs/>
                <w:sz w:val="24"/>
                <w:szCs w:val="24"/>
              </w:rPr>
              <w:t>Latvijas Pašvaldību savienība</w:t>
            </w:r>
          </w:p>
          <w:p w14:paraId="3A82386F" w14:textId="77777777" w:rsidR="00B369F2" w:rsidRPr="003065A7" w:rsidRDefault="00B369F2" w:rsidP="00B369F2">
            <w:pPr>
              <w:spacing w:line="256" w:lineRule="auto"/>
              <w:contextualSpacing/>
              <w:jc w:val="both"/>
              <w:rPr>
                <w:rFonts w:ascii="Times New Roman" w:hAnsi="Times New Roman" w:cs="Times New Roman"/>
                <w:sz w:val="24"/>
                <w:szCs w:val="24"/>
              </w:rPr>
            </w:pPr>
            <w:r w:rsidRPr="003065A7">
              <w:rPr>
                <w:rFonts w:ascii="Times New Roman" w:eastAsia="Calibri" w:hAnsi="Times New Roman" w:cs="Times New Roman"/>
                <w:bCs/>
                <w:iCs/>
                <w:sz w:val="24"/>
                <w:szCs w:val="24"/>
              </w:rPr>
              <w:t>Nepieciešams grozīt Valsts sociālo pabalstu likuma (turpmāk – Likuma) 20.panta piektās daļas redakciju, izslēdzot vārdus “vai pašvaldība”.</w:t>
            </w:r>
          </w:p>
          <w:p w14:paraId="30BBDC2F" w14:textId="77777777" w:rsidR="00B369F2" w:rsidRPr="003065A7" w:rsidRDefault="00B369F2" w:rsidP="00B369F2">
            <w:pPr>
              <w:spacing w:line="256" w:lineRule="auto"/>
              <w:contextualSpacing/>
              <w:jc w:val="both"/>
              <w:rPr>
                <w:rFonts w:ascii="Times New Roman" w:hAnsi="Times New Roman" w:cs="Times New Roman"/>
                <w:sz w:val="24"/>
                <w:szCs w:val="24"/>
              </w:rPr>
            </w:pPr>
            <w:r w:rsidRPr="003065A7">
              <w:rPr>
                <w:rFonts w:ascii="Times New Roman" w:eastAsia="Calibri" w:hAnsi="Times New Roman" w:cs="Times New Roman"/>
                <w:bCs/>
                <w:iCs/>
                <w:sz w:val="24"/>
                <w:szCs w:val="24"/>
              </w:rPr>
              <w:t>Pamatojums</w:t>
            </w:r>
          </w:p>
          <w:p w14:paraId="31FAB318" w14:textId="77777777" w:rsidR="00B369F2" w:rsidRPr="003065A7" w:rsidRDefault="00B369F2" w:rsidP="00B369F2">
            <w:pPr>
              <w:spacing w:line="256" w:lineRule="auto"/>
              <w:contextualSpacing/>
              <w:jc w:val="both"/>
              <w:rPr>
                <w:rFonts w:ascii="Times New Roman" w:hAnsi="Times New Roman" w:cs="Times New Roman"/>
                <w:sz w:val="24"/>
                <w:szCs w:val="24"/>
              </w:rPr>
            </w:pPr>
            <w:r w:rsidRPr="003065A7">
              <w:rPr>
                <w:rFonts w:ascii="Times New Roman" w:eastAsia="Calibri" w:hAnsi="Times New Roman" w:cs="Times New Roman"/>
                <w:bCs/>
                <w:iCs/>
                <w:sz w:val="24"/>
                <w:szCs w:val="24"/>
              </w:rPr>
              <w:t xml:space="preserve">Likuma 20.panta piektā daļa nosaka, ka pabalstu invalīdam, kuram nepieciešama kopšana, izmaksu pārtrauc arī gadījumos, kad persona ievietota ilgstošas sociālās aprūpes un sociālās rehabilitācijas institūcijā un izdevumus  par personas uzturēšanos tajā pilnībā vai daļēji apmaksā valsts vai </w:t>
            </w:r>
            <w:r w:rsidRPr="003065A7">
              <w:rPr>
                <w:rFonts w:ascii="Times New Roman" w:eastAsia="Calibri" w:hAnsi="Times New Roman" w:cs="Times New Roman"/>
                <w:bCs/>
                <w:i/>
                <w:iCs/>
                <w:sz w:val="24"/>
                <w:szCs w:val="24"/>
              </w:rPr>
              <w:t>pašvaldība</w:t>
            </w:r>
            <w:r w:rsidRPr="003065A7">
              <w:rPr>
                <w:rFonts w:ascii="Times New Roman" w:eastAsia="Calibri" w:hAnsi="Times New Roman" w:cs="Times New Roman"/>
                <w:bCs/>
                <w:iCs/>
                <w:sz w:val="24"/>
                <w:szCs w:val="24"/>
              </w:rPr>
              <w:t>. Likuma 12.</w:t>
            </w:r>
            <w:r w:rsidRPr="003065A7">
              <w:rPr>
                <w:rFonts w:ascii="Times New Roman" w:eastAsia="Calibri" w:hAnsi="Times New Roman" w:cs="Times New Roman"/>
                <w:bCs/>
                <w:iCs/>
                <w:sz w:val="24"/>
                <w:szCs w:val="24"/>
                <w:vertAlign w:val="superscript"/>
              </w:rPr>
              <w:t>1</w:t>
            </w:r>
            <w:r w:rsidRPr="003065A7">
              <w:rPr>
                <w:rFonts w:ascii="Times New Roman" w:eastAsia="Calibri" w:hAnsi="Times New Roman" w:cs="Times New Roman"/>
                <w:bCs/>
                <w:iCs/>
                <w:sz w:val="24"/>
                <w:szCs w:val="24"/>
              </w:rPr>
              <w:t xml:space="preserve"> panta pirmā daļa nosaka, ka pabalstu invalīdam, kuram nepieciešama kopšana, piešķir personai, kura atzīta par invalīdu, pārsniegusi 18 gadu vecumu un </w:t>
            </w:r>
            <w:r w:rsidRPr="003065A7">
              <w:rPr>
                <w:rFonts w:ascii="Times New Roman" w:eastAsia="Calibri" w:hAnsi="Times New Roman" w:cs="Times New Roman"/>
                <w:bCs/>
                <w:i/>
                <w:iCs/>
                <w:sz w:val="24"/>
                <w:szCs w:val="24"/>
              </w:rPr>
              <w:t>kurai sakarā ar smagiem funkcionāliem traucējumiem nepieciešama īpaša kopšana</w:t>
            </w:r>
            <w:r w:rsidRPr="003065A7">
              <w:rPr>
                <w:rFonts w:ascii="Times New Roman" w:eastAsia="Calibri" w:hAnsi="Times New Roman" w:cs="Times New Roman"/>
                <w:bCs/>
                <w:iCs/>
                <w:sz w:val="24"/>
                <w:szCs w:val="24"/>
              </w:rPr>
              <w:t xml:space="preserve">. Attiecīgi tiesības saņemt pabalstu ir personām ar smagiem funkcionāliem traucējumiem neatkarīgi no sociālās aprūpes formas. </w:t>
            </w:r>
          </w:p>
          <w:p w14:paraId="79B56626" w14:textId="77777777" w:rsidR="00B369F2" w:rsidRPr="003065A7" w:rsidRDefault="00B369F2" w:rsidP="00B369F2">
            <w:pPr>
              <w:spacing w:line="256" w:lineRule="auto"/>
              <w:contextualSpacing/>
              <w:jc w:val="both"/>
              <w:rPr>
                <w:rFonts w:ascii="Times New Roman" w:hAnsi="Times New Roman" w:cs="Times New Roman"/>
                <w:sz w:val="24"/>
                <w:szCs w:val="24"/>
              </w:rPr>
            </w:pPr>
            <w:r w:rsidRPr="003065A7">
              <w:rPr>
                <w:rFonts w:ascii="Times New Roman" w:eastAsia="Calibri" w:hAnsi="Times New Roman" w:cs="Times New Roman"/>
                <w:bCs/>
                <w:iCs/>
                <w:sz w:val="24"/>
                <w:szCs w:val="24"/>
              </w:rPr>
              <w:t xml:space="preserve">Sociālo pakalpojumu un sociālās palīdzības likuma 8.panta pirmā daļa nosaka, ka klientam ir pienākums samaksāt par sociālajiem pakalpojumiem, tai skaitā par ilgstošas sociālās aprūpes un sociālās rehabilitācijas pakalpojumiem. </w:t>
            </w:r>
          </w:p>
          <w:p w14:paraId="3F1CB61E" w14:textId="77777777" w:rsidR="00B369F2" w:rsidRPr="003065A7" w:rsidRDefault="00B369F2" w:rsidP="00B369F2">
            <w:pPr>
              <w:spacing w:line="256" w:lineRule="auto"/>
              <w:contextualSpacing/>
              <w:jc w:val="both"/>
              <w:rPr>
                <w:rFonts w:ascii="Times New Roman" w:hAnsi="Times New Roman" w:cs="Times New Roman"/>
                <w:sz w:val="24"/>
                <w:szCs w:val="24"/>
              </w:rPr>
            </w:pPr>
            <w:r w:rsidRPr="003065A7">
              <w:rPr>
                <w:rFonts w:ascii="Times New Roman" w:eastAsia="Calibri" w:hAnsi="Times New Roman" w:cs="Times New Roman"/>
                <w:bCs/>
                <w:iCs/>
                <w:sz w:val="24"/>
                <w:szCs w:val="24"/>
              </w:rPr>
              <w:t xml:space="preserve">Saglabājot līdzšinējo Likuma redakciju, personas ienākumi, nonākot ilgstošās sociālās aprūpes un sociālās rehabilitācijas institūcijā un pašvaldības </w:t>
            </w:r>
            <w:r w:rsidRPr="003065A7">
              <w:rPr>
                <w:rFonts w:ascii="Times New Roman" w:eastAsia="Calibri" w:hAnsi="Times New Roman" w:cs="Times New Roman"/>
                <w:bCs/>
                <w:iCs/>
                <w:sz w:val="24"/>
                <w:szCs w:val="24"/>
              </w:rPr>
              <w:lastRenderedPageBreak/>
              <w:t xml:space="preserve">pilnībā vai daļēji finansētu aprūpi, tiek būtiski samazināti, samazinās personas spēja samaksāt par saņemto pakalpojumu. Savukārt, pašvaldības finansējuma daļa būtiski </w:t>
            </w:r>
            <w:r w:rsidRPr="003065A7">
              <w:rPr>
                <w:rFonts w:ascii="Times New Roman" w:eastAsia="Calibri" w:hAnsi="Times New Roman" w:cs="Times New Roman"/>
                <w:bCs/>
                <w:i/>
                <w:iCs/>
                <w:sz w:val="24"/>
                <w:szCs w:val="24"/>
              </w:rPr>
              <w:t>palielinās</w:t>
            </w:r>
            <w:r w:rsidRPr="003065A7">
              <w:rPr>
                <w:rFonts w:ascii="Times New Roman" w:eastAsia="Calibri" w:hAnsi="Times New Roman" w:cs="Times New Roman"/>
                <w:bCs/>
                <w:iCs/>
                <w:sz w:val="24"/>
                <w:szCs w:val="24"/>
              </w:rPr>
              <w:t>. Gadījumos, kad tiek nodrošināts valsts budžeta finansēts pakalpojums, gan pabalsta, gan pakalpojuma finansējuma avots ir viens – valsts budžets.</w:t>
            </w:r>
          </w:p>
          <w:p w14:paraId="4B836F8B" w14:textId="77777777" w:rsidR="00B369F2" w:rsidRPr="003065A7" w:rsidRDefault="00B369F2" w:rsidP="00B369F2">
            <w:pPr>
              <w:spacing w:line="256" w:lineRule="auto"/>
              <w:contextualSpacing/>
              <w:jc w:val="both"/>
              <w:rPr>
                <w:rFonts w:ascii="Times New Roman" w:eastAsia="Calibri" w:hAnsi="Times New Roman" w:cs="Times New Roman"/>
                <w:b/>
                <w:bCs/>
                <w:iCs/>
                <w:sz w:val="24"/>
                <w:szCs w:val="24"/>
                <w:lang w:eastAsia="zh-CN"/>
              </w:rPr>
            </w:pPr>
            <w:r w:rsidRPr="003065A7">
              <w:rPr>
                <w:rFonts w:ascii="Times New Roman" w:eastAsia="Calibri" w:hAnsi="Times New Roman" w:cs="Times New Roman"/>
                <w:bCs/>
                <w:iCs/>
                <w:sz w:val="24"/>
                <w:szCs w:val="24"/>
              </w:rPr>
              <w:t>Jau vairākus gadus saglabājas tendence, ka ilgstošas sociālās aprūpes (SAC) pakalpojuma izmaksas (cena) pieaug, pieaug arī pieprasījums pēc pakalpojuma. Minētais cenas palielinājums nav saistīts tikai ar dažādu pakalpojumu (ēdināšanas, elektrības, komunālo) izmaksu palielinājumu, bet arī to, ka pieaug mazkustīgo klientu, klientu ar smagiem funkcionāliem traucējumiem un klientu ar demenci skaits, klienti kļūst vairāk aprūpējami – nepieciešami papildu higiēnas līdzekļi, tehniskie palīglīdzekļi un ir nodrošināma uzraudzība, t.i., ir nepieciešams ne tikai lielāks aprūpes personāla skaits, bet arī lielāks ārstniecības personāla skaits – medmāsas, ergoterapeiti, fizioterapeiti. Ietekmi uz pakalpojuma cenas palielinājumu nosaka arī tas, ka medicīnas personālam (medmāsām), kurām atalgojumu maksā valsts, tika paaugstināts atalgojums.</w:t>
            </w:r>
          </w:p>
        </w:tc>
        <w:tc>
          <w:tcPr>
            <w:tcW w:w="2552" w:type="dxa"/>
            <w:tcBorders>
              <w:top w:val="single" w:sz="6" w:space="0" w:color="000000"/>
              <w:left w:val="single" w:sz="6" w:space="0" w:color="000000"/>
              <w:bottom w:val="single" w:sz="6" w:space="0" w:color="000000"/>
            </w:tcBorders>
            <w:shd w:val="clear" w:color="auto" w:fill="auto"/>
          </w:tcPr>
          <w:p w14:paraId="0C5B0EC0" w14:textId="77777777" w:rsidR="00B369F2" w:rsidRPr="003065A7"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r w:rsidRPr="003065A7">
              <w:rPr>
                <w:rFonts w:ascii="Times New Roman" w:eastAsia="Times New Roman" w:hAnsi="Times New Roman" w:cs="Times New Roman"/>
                <w:b/>
                <w:sz w:val="24"/>
                <w:szCs w:val="24"/>
                <w:lang w:eastAsia="lv-LV"/>
              </w:rPr>
              <w:lastRenderedPageBreak/>
              <w:t>Ņemts vērā</w:t>
            </w:r>
          </w:p>
          <w:p w14:paraId="1C519AC4" w14:textId="77777777" w:rsidR="00B369F2" w:rsidRPr="003065A7" w:rsidRDefault="00B369F2" w:rsidP="00B369F2">
            <w:pPr>
              <w:suppressAutoHyphens/>
              <w:spacing w:after="0" w:line="240" w:lineRule="auto"/>
              <w:contextualSpacing/>
              <w:jc w:val="both"/>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Lai  uz visiem regulāri izmaksājamajiem valsts sociālajiem pabalstiem tiktu attiecināti vienādi  nosacījumi šo pabalstu izmaksas pārtraukšanai, Likumprojekts paredz izslēgt likuma 20. panta piekto daļu, kurā atsevišķi regulēti p</w:t>
            </w:r>
            <w:r w:rsidRPr="003065A7">
              <w:rPr>
                <w:rFonts w:ascii="Times New Roman" w:eastAsia="Times New Roman" w:hAnsi="Times New Roman" w:cs="Times New Roman"/>
                <w:bCs/>
                <w:sz w:val="24"/>
                <w:szCs w:val="24"/>
                <w:lang w:eastAsia="lv-LV"/>
              </w:rPr>
              <w:t>abalsta invalīdam, kuram nepieciešama kopšana,</w:t>
            </w:r>
            <w:r w:rsidRPr="003065A7">
              <w:rPr>
                <w:rFonts w:ascii="Times New Roman" w:eastAsia="Times New Roman" w:hAnsi="Times New Roman" w:cs="Times New Roman"/>
                <w:b/>
                <w:bCs/>
                <w:sz w:val="24"/>
                <w:szCs w:val="24"/>
                <w:lang w:eastAsia="lv-LV"/>
              </w:rPr>
              <w:t xml:space="preserve"> </w:t>
            </w:r>
            <w:r w:rsidRPr="003065A7">
              <w:rPr>
                <w:rFonts w:ascii="Times New Roman" w:eastAsia="Times New Roman" w:hAnsi="Times New Roman" w:cs="Times New Roman"/>
                <w:sz w:val="24"/>
                <w:szCs w:val="24"/>
                <w:lang w:eastAsia="lv-LV"/>
              </w:rPr>
              <w:t xml:space="preserve">pārtraukšanas nosacījumi. </w:t>
            </w:r>
          </w:p>
          <w:p w14:paraId="01AB21D5" w14:textId="77777777" w:rsidR="00B369F2" w:rsidRPr="003065A7"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p>
          <w:p w14:paraId="1D3D8694" w14:textId="77777777" w:rsidR="00B369F2" w:rsidRPr="003065A7"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p>
          <w:p w14:paraId="5C6096F6" w14:textId="77777777" w:rsidR="00B369F2" w:rsidRPr="003065A7" w:rsidRDefault="00B369F2" w:rsidP="00B369F2">
            <w:pPr>
              <w:suppressAutoHyphens/>
              <w:spacing w:after="0" w:line="240" w:lineRule="auto"/>
              <w:contextualSpacing/>
              <w:jc w:val="center"/>
              <w:rPr>
                <w:rFonts w:ascii="Times New Roman" w:eastAsia="Times New Roman" w:hAnsi="Times New Roman" w:cs="Times New Roman"/>
                <w:b/>
                <w:sz w:val="24"/>
                <w:szCs w:val="24"/>
                <w:lang w:eastAsia="lv-LV"/>
              </w:rPr>
            </w:pP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008C38E2" w14:textId="77777777" w:rsidR="00B369F2" w:rsidRPr="003065A7" w:rsidRDefault="00B369F2" w:rsidP="00B369F2">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Skatīt likumprojekta 10.pantu.</w:t>
            </w:r>
          </w:p>
        </w:tc>
      </w:tr>
      <w:tr w:rsidR="00B369F2" w:rsidRPr="003065A7" w14:paraId="61307E81" w14:textId="77777777" w:rsidTr="00967D2E">
        <w:tc>
          <w:tcPr>
            <w:tcW w:w="566" w:type="dxa"/>
            <w:tcBorders>
              <w:top w:val="single" w:sz="6" w:space="0" w:color="000000"/>
              <w:left w:val="single" w:sz="6" w:space="0" w:color="000000"/>
              <w:bottom w:val="single" w:sz="6" w:space="0" w:color="000000"/>
            </w:tcBorders>
            <w:shd w:val="clear" w:color="auto" w:fill="auto"/>
          </w:tcPr>
          <w:p w14:paraId="1E37B922" w14:textId="52863685" w:rsidR="00B369F2" w:rsidRPr="003065A7" w:rsidRDefault="00C359ED" w:rsidP="00B369F2">
            <w:pPr>
              <w:suppressAutoHyphens/>
              <w:snapToGrid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r w:rsidR="00B369F2">
              <w:rPr>
                <w:rFonts w:ascii="Times New Roman" w:eastAsia="Times New Roman" w:hAnsi="Times New Roman" w:cs="Times New Roman"/>
                <w:sz w:val="24"/>
                <w:szCs w:val="24"/>
                <w:lang w:eastAsia="zh-CN"/>
              </w:rPr>
              <w:t>.</w:t>
            </w:r>
          </w:p>
        </w:tc>
        <w:tc>
          <w:tcPr>
            <w:tcW w:w="3126" w:type="dxa"/>
            <w:tcBorders>
              <w:top w:val="single" w:sz="6" w:space="0" w:color="000000"/>
              <w:left w:val="single" w:sz="6" w:space="0" w:color="000000"/>
              <w:bottom w:val="single" w:sz="6" w:space="0" w:color="000000"/>
            </w:tcBorders>
            <w:shd w:val="clear" w:color="auto" w:fill="auto"/>
          </w:tcPr>
          <w:p w14:paraId="5AC61312" w14:textId="77777777" w:rsidR="00B369F2" w:rsidRPr="003065A7" w:rsidRDefault="00B369F2" w:rsidP="00B369F2">
            <w:pPr>
              <w:suppressAutoHyphens/>
              <w:spacing w:after="0" w:line="240" w:lineRule="auto"/>
              <w:jc w:val="both"/>
              <w:rPr>
                <w:rFonts w:ascii="Times New Roman" w:eastAsia="Times New Roman" w:hAnsi="Times New Roman" w:cs="Times New Roman"/>
                <w:color w:val="000000"/>
                <w:sz w:val="24"/>
                <w:szCs w:val="24"/>
                <w:lang w:eastAsia="zh-CN"/>
              </w:rPr>
            </w:pPr>
            <w:r w:rsidRPr="003065A7">
              <w:rPr>
                <w:rFonts w:ascii="Times New Roman" w:eastAsia="Times New Roman" w:hAnsi="Times New Roman" w:cs="Times New Roman"/>
                <w:color w:val="000000"/>
                <w:sz w:val="24"/>
                <w:szCs w:val="24"/>
                <w:lang w:eastAsia="zh-CN"/>
              </w:rPr>
              <w:t>20.pants. Regulāri izmaksājamo valsts sociālo pabalstu izmaksas pārtraukšana.</w:t>
            </w:r>
          </w:p>
          <w:p w14:paraId="7BD68731" w14:textId="77777777" w:rsidR="00B369F2" w:rsidRPr="003065A7" w:rsidRDefault="00B369F2" w:rsidP="00B369F2">
            <w:pPr>
              <w:suppressAutoHyphens/>
              <w:spacing w:after="0" w:line="240" w:lineRule="auto"/>
              <w:jc w:val="both"/>
              <w:rPr>
                <w:rFonts w:ascii="Times New Roman" w:eastAsia="Times New Roman" w:hAnsi="Times New Roman" w:cs="Times New Roman"/>
                <w:color w:val="000000"/>
                <w:sz w:val="24"/>
                <w:szCs w:val="24"/>
                <w:lang w:eastAsia="zh-CN"/>
              </w:rPr>
            </w:pPr>
            <w:r w:rsidRPr="003065A7">
              <w:rPr>
                <w:rFonts w:ascii="Times New Roman" w:eastAsia="Times New Roman" w:hAnsi="Times New Roman" w:cs="Times New Roman"/>
                <w:color w:val="000000"/>
                <w:sz w:val="24"/>
                <w:szCs w:val="24"/>
                <w:lang w:eastAsia="zh-CN"/>
              </w:rPr>
              <w:lastRenderedPageBreak/>
              <w:t>Papildus izsludinātajai redakcijai:</w:t>
            </w:r>
          </w:p>
          <w:p w14:paraId="700D6FAA" w14:textId="77777777" w:rsidR="00B369F2" w:rsidRPr="003065A7" w:rsidRDefault="00B369F2" w:rsidP="00B369F2">
            <w:pPr>
              <w:suppressAutoHyphens/>
              <w:spacing w:after="0" w:line="240" w:lineRule="auto"/>
              <w:jc w:val="both"/>
              <w:rPr>
                <w:rFonts w:ascii="Times New Roman" w:eastAsia="Times New Roman" w:hAnsi="Times New Roman" w:cs="Times New Roman"/>
                <w:color w:val="000000"/>
                <w:sz w:val="24"/>
                <w:szCs w:val="24"/>
                <w:lang w:eastAsia="zh-CN"/>
              </w:rPr>
            </w:pPr>
            <w:r w:rsidRPr="003065A7">
              <w:rPr>
                <w:rFonts w:ascii="Times New Roman" w:eastAsia="Times New Roman" w:hAnsi="Times New Roman" w:cs="Times New Roman"/>
                <w:color w:val="000000"/>
                <w:sz w:val="24"/>
                <w:szCs w:val="24"/>
                <w:lang w:eastAsia="zh-CN"/>
              </w:rPr>
              <w:t>(5) Šā likuma 12.1 pantā minētā pabalsta izmaksu pārtrauc arī gadījumos, kad persona ievietota ilgstošas  sociālās aprūpes un sociālās rehabilitācijas institūcijā un izdevumus par personas uzturēšanos tajā pilnībā vai daļēji apmaksā valsts.</w:t>
            </w:r>
          </w:p>
        </w:tc>
        <w:tc>
          <w:tcPr>
            <w:tcW w:w="4961" w:type="dxa"/>
            <w:tcBorders>
              <w:top w:val="single" w:sz="6" w:space="0" w:color="000000"/>
              <w:left w:val="single" w:sz="6" w:space="0" w:color="000000"/>
              <w:bottom w:val="single" w:sz="6" w:space="0" w:color="000000"/>
            </w:tcBorders>
            <w:shd w:val="clear" w:color="auto" w:fill="auto"/>
          </w:tcPr>
          <w:p w14:paraId="4E81B92E" w14:textId="77777777" w:rsidR="00B369F2" w:rsidRPr="003065A7" w:rsidRDefault="00B369F2" w:rsidP="00B369F2">
            <w:pPr>
              <w:spacing w:line="256" w:lineRule="auto"/>
              <w:contextualSpacing/>
              <w:jc w:val="both"/>
              <w:rPr>
                <w:rFonts w:ascii="Times New Roman" w:eastAsia="Calibri" w:hAnsi="Times New Roman" w:cs="Times New Roman"/>
                <w:b/>
                <w:bCs/>
                <w:iCs/>
                <w:sz w:val="24"/>
                <w:szCs w:val="24"/>
              </w:rPr>
            </w:pPr>
            <w:r w:rsidRPr="003065A7">
              <w:rPr>
                <w:rFonts w:ascii="Times New Roman" w:eastAsia="Calibri" w:hAnsi="Times New Roman" w:cs="Times New Roman"/>
                <w:b/>
                <w:bCs/>
                <w:iCs/>
                <w:sz w:val="24"/>
                <w:szCs w:val="24"/>
              </w:rPr>
              <w:lastRenderedPageBreak/>
              <w:t xml:space="preserve">Latvijas Darba devēju konfederācija </w:t>
            </w:r>
          </w:p>
          <w:p w14:paraId="61A9ED41" w14:textId="77777777" w:rsidR="00B369F2" w:rsidRPr="003065A7" w:rsidRDefault="00B369F2" w:rsidP="00B369F2">
            <w:pPr>
              <w:spacing w:line="256" w:lineRule="auto"/>
              <w:contextualSpacing/>
              <w:jc w:val="both"/>
              <w:rPr>
                <w:rFonts w:ascii="Times New Roman" w:eastAsia="Calibri" w:hAnsi="Times New Roman" w:cs="Times New Roman"/>
                <w:bCs/>
                <w:iCs/>
                <w:sz w:val="24"/>
                <w:szCs w:val="24"/>
              </w:rPr>
            </w:pPr>
            <w:r w:rsidRPr="003065A7">
              <w:rPr>
                <w:rFonts w:ascii="Times New Roman" w:eastAsia="Calibri" w:hAnsi="Times New Roman" w:cs="Times New Roman"/>
                <w:bCs/>
                <w:iCs/>
                <w:sz w:val="24"/>
                <w:szCs w:val="24"/>
              </w:rPr>
              <w:t xml:space="preserve">Latvijas Darba devēju konfederācija (turpmāk – LDDK) atbalsta Latvijas Pašvaldību savienības izteikto nepieciešamību mainīt Likuma 20.panta </w:t>
            </w:r>
            <w:r w:rsidRPr="003065A7">
              <w:rPr>
                <w:rFonts w:ascii="Times New Roman" w:eastAsia="Calibri" w:hAnsi="Times New Roman" w:cs="Times New Roman"/>
                <w:bCs/>
                <w:iCs/>
                <w:sz w:val="24"/>
                <w:szCs w:val="24"/>
              </w:rPr>
              <w:lastRenderedPageBreak/>
              <w:t>piektās daļas redakciju, kas noteic, ka pabalsta invalīdam, kuram nepieciešama kopšana minētā pabalsta izmaksu pārtrauc arī gadījumos, kad persona ievietota ilgstošas sociālās aprūpes un sociālās rehabilitācijas institūcijā un izdevumus par personas uzturēšanos tajā pilnībā vai daļēji apmaksā valsts vai pašvaldība. LDDK ieskatā esošā redakcija nepamatoti ierobežo to personu tiesības, kuras pēc pabalsta piešķiršanas ir ievietotas institūcijā, ja uzturēšanos tajā daļēji apmaksā valsts vai pašvaldība. Šis ir pabalsts, kuram ir jāseko klientam arī ievietošanas institūcijā, izņemot gadījumus, ja uzturēšanos tajā pilnībā apmaksā valsts.</w:t>
            </w:r>
          </w:p>
          <w:p w14:paraId="4EFFC4C2" w14:textId="77777777" w:rsidR="00B369F2" w:rsidRPr="003065A7" w:rsidRDefault="00B369F2" w:rsidP="00B369F2">
            <w:pPr>
              <w:spacing w:line="256" w:lineRule="auto"/>
              <w:contextualSpacing/>
              <w:jc w:val="both"/>
              <w:rPr>
                <w:rFonts w:ascii="Times New Roman" w:eastAsia="Calibri" w:hAnsi="Times New Roman" w:cs="Times New Roman"/>
                <w:bCs/>
                <w:iCs/>
                <w:sz w:val="24"/>
                <w:szCs w:val="24"/>
              </w:rPr>
            </w:pPr>
            <w:r w:rsidRPr="003065A7">
              <w:rPr>
                <w:rFonts w:ascii="Times New Roman" w:eastAsia="Calibri" w:hAnsi="Times New Roman" w:cs="Times New Roman"/>
                <w:bCs/>
                <w:iCs/>
                <w:sz w:val="24"/>
                <w:szCs w:val="24"/>
              </w:rPr>
              <w:t>Pamatojums</w:t>
            </w:r>
          </w:p>
          <w:p w14:paraId="452C20C4" w14:textId="77777777" w:rsidR="00B369F2" w:rsidRPr="003065A7" w:rsidRDefault="00B369F2" w:rsidP="00B369F2">
            <w:pPr>
              <w:numPr>
                <w:ilvl w:val="0"/>
                <w:numId w:val="6"/>
              </w:numPr>
              <w:suppressAutoHyphens/>
              <w:spacing w:after="200" w:line="276" w:lineRule="auto"/>
              <w:contextualSpacing/>
              <w:jc w:val="both"/>
              <w:rPr>
                <w:rFonts w:ascii="Times New Roman" w:eastAsia="Calibri" w:hAnsi="Times New Roman" w:cs="Times New Roman"/>
                <w:bCs/>
                <w:iCs/>
                <w:sz w:val="24"/>
                <w:szCs w:val="24"/>
              </w:rPr>
            </w:pPr>
            <w:r w:rsidRPr="003065A7">
              <w:rPr>
                <w:rFonts w:ascii="Times New Roman" w:eastAsia="Calibri" w:hAnsi="Times New Roman" w:cs="Times New Roman"/>
                <w:bCs/>
                <w:iCs/>
                <w:sz w:val="24"/>
                <w:szCs w:val="24"/>
              </w:rPr>
              <w:t>Sociālo pakalpojumu un sociālās palīdzības sniegšanas un saņemšanas principi, to personu loks, kurām ir tiesības saņemt šos pakalpojumus, kā arī sociālās aprūpes, sociālās rehabilitācijas un profesionālās rehabilitācijas pakalpojumu samaksas un finansēšanas principi ir noteikti Sociālo pakalpojumu un sociālās palīdzības likumā (turpmāk – SPSPL).</w:t>
            </w:r>
          </w:p>
          <w:p w14:paraId="48F1D452" w14:textId="77777777" w:rsidR="00B369F2" w:rsidRPr="003065A7" w:rsidRDefault="00B369F2" w:rsidP="00B369F2">
            <w:pPr>
              <w:numPr>
                <w:ilvl w:val="0"/>
                <w:numId w:val="6"/>
              </w:numPr>
              <w:suppressAutoHyphens/>
              <w:spacing w:after="200" w:line="276" w:lineRule="auto"/>
              <w:contextualSpacing/>
              <w:jc w:val="both"/>
              <w:rPr>
                <w:rFonts w:ascii="Times New Roman" w:eastAsia="Calibri" w:hAnsi="Times New Roman" w:cs="Times New Roman"/>
                <w:bCs/>
                <w:iCs/>
                <w:sz w:val="24"/>
                <w:szCs w:val="24"/>
              </w:rPr>
            </w:pPr>
            <w:r w:rsidRPr="003065A7">
              <w:rPr>
                <w:rFonts w:ascii="Times New Roman" w:eastAsia="Calibri" w:hAnsi="Times New Roman" w:cs="Times New Roman"/>
                <w:bCs/>
                <w:iCs/>
                <w:sz w:val="24"/>
                <w:szCs w:val="24"/>
              </w:rPr>
              <w:t xml:space="preserve">SPSPL sociālās aprūpes pakalpojums ir noteikts kā pasākumu kopums, kas vērsts uz to personu pamatvajadzību apmierināšanu, kurām ir objektīvas grūtības aprūpēt sevi vecuma vai funkcionālo traucējumu dēļ un </w:t>
            </w:r>
            <w:r w:rsidRPr="003065A7">
              <w:rPr>
                <w:rFonts w:ascii="Times New Roman" w:eastAsia="Calibri" w:hAnsi="Times New Roman" w:cs="Times New Roman"/>
                <w:bCs/>
                <w:iCs/>
                <w:sz w:val="24"/>
                <w:szCs w:val="24"/>
              </w:rPr>
              <w:lastRenderedPageBreak/>
              <w:t>ietver sevī pakalpojumus personas dzīvesvietā un ilgstošas sociālās aprūpes institūcijās (1.panta 20.punkts).</w:t>
            </w:r>
          </w:p>
          <w:p w14:paraId="006B34D2" w14:textId="77777777" w:rsidR="00B369F2" w:rsidRPr="003065A7" w:rsidRDefault="00B369F2" w:rsidP="00B369F2">
            <w:pPr>
              <w:numPr>
                <w:ilvl w:val="0"/>
                <w:numId w:val="6"/>
              </w:numPr>
              <w:suppressAutoHyphens/>
              <w:spacing w:after="200" w:line="276" w:lineRule="auto"/>
              <w:contextualSpacing/>
              <w:jc w:val="both"/>
              <w:rPr>
                <w:rFonts w:ascii="Times New Roman" w:eastAsia="Calibri" w:hAnsi="Times New Roman" w:cs="Times New Roman"/>
                <w:bCs/>
                <w:iCs/>
                <w:sz w:val="24"/>
                <w:szCs w:val="24"/>
              </w:rPr>
            </w:pPr>
            <w:r w:rsidRPr="003065A7">
              <w:rPr>
                <w:rFonts w:ascii="Times New Roman" w:eastAsia="Calibri" w:hAnsi="Times New Roman" w:cs="Times New Roman"/>
                <w:bCs/>
                <w:iCs/>
                <w:sz w:val="24"/>
                <w:szCs w:val="24"/>
              </w:rPr>
              <w:t>SPSPL noteic, ka klienta vai viņa apgādnieka pienākums ir samaksāt par saņemtajiem sociālās aprūpes un sociālās rehabilitācijas pakalpojumiem (8.panta pirmā daļa).</w:t>
            </w:r>
          </w:p>
          <w:p w14:paraId="2BD60666" w14:textId="77777777" w:rsidR="00B369F2" w:rsidRPr="003065A7" w:rsidRDefault="00B369F2" w:rsidP="00B369F2">
            <w:pPr>
              <w:numPr>
                <w:ilvl w:val="0"/>
                <w:numId w:val="6"/>
              </w:numPr>
              <w:suppressAutoHyphens/>
              <w:spacing w:after="200" w:line="276" w:lineRule="auto"/>
              <w:contextualSpacing/>
              <w:jc w:val="both"/>
              <w:rPr>
                <w:rFonts w:ascii="Times New Roman" w:eastAsia="Calibri" w:hAnsi="Times New Roman" w:cs="Times New Roman"/>
                <w:bCs/>
                <w:iCs/>
                <w:sz w:val="24"/>
                <w:szCs w:val="24"/>
              </w:rPr>
            </w:pPr>
            <w:r w:rsidRPr="003065A7">
              <w:rPr>
                <w:rFonts w:ascii="Times New Roman" w:eastAsia="Calibri" w:hAnsi="Times New Roman" w:cs="Times New Roman"/>
                <w:bCs/>
                <w:iCs/>
                <w:sz w:val="24"/>
                <w:szCs w:val="24"/>
              </w:rPr>
              <w:t>Ja klients vai viņa apgādnieks nespēj samaksāt par sociālās aprūpes vai sociālās rehabilitācijas pakalpojumu, pakalpojuma izmaksas tiek segtas no pašvaldības budžeta (8.pants ceturtā daļa).</w:t>
            </w:r>
          </w:p>
          <w:p w14:paraId="4CC0540B" w14:textId="77777777" w:rsidR="00B369F2" w:rsidRPr="003065A7" w:rsidRDefault="00B369F2" w:rsidP="00B369F2">
            <w:pPr>
              <w:numPr>
                <w:ilvl w:val="0"/>
                <w:numId w:val="6"/>
              </w:numPr>
              <w:suppressAutoHyphens/>
              <w:spacing w:after="200" w:line="276" w:lineRule="auto"/>
              <w:contextualSpacing/>
              <w:jc w:val="both"/>
              <w:rPr>
                <w:rFonts w:ascii="Times New Roman" w:eastAsia="Calibri" w:hAnsi="Times New Roman" w:cs="Times New Roman"/>
                <w:bCs/>
                <w:iCs/>
                <w:sz w:val="24"/>
                <w:szCs w:val="24"/>
              </w:rPr>
            </w:pPr>
            <w:r w:rsidRPr="003065A7">
              <w:rPr>
                <w:rFonts w:ascii="Times New Roman" w:eastAsia="Calibri" w:hAnsi="Times New Roman" w:cs="Times New Roman"/>
                <w:bCs/>
                <w:iCs/>
                <w:sz w:val="24"/>
                <w:szCs w:val="24"/>
              </w:rPr>
              <w:t>Attiecībā uz personu ievietošanu sociālās aprūpes institūcijā, LDDK ieskatā ir jānošķir divi dažādi ievietošanas pamati:</w:t>
            </w:r>
          </w:p>
          <w:p w14:paraId="0964F8F0" w14:textId="77777777" w:rsidR="00B369F2" w:rsidRPr="003065A7" w:rsidRDefault="00B369F2" w:rsidP="00B369F2">
            <w:pPr>
              <w:numPr>
                <w:ilvl w:val="0"/>
                <w:numId w:val="7"/>
              </w:numPr>
              <w:suppressAutoHyphens/>
              <w:spacing w:after="200" w:line="276" w:lineRule="auto"/>
              <w:contextualSpacing/>
              <w:jc w:val="both"/>
              <w:rPr>
                <w:rFonts w:ascii="Times New Roman" w:eastAsia="Calibri" w:hAnsi="Times New Roman" w:cs="Times New Roman"/>
                <w:bCs/>
                <w:iCs/>
                <w:sz w:val="24"/>
                <w:szCs w:val="24"/>
              </w:rPr>
            </w:pPr>
            <w:r w:rsidRPr="003065A7">
              <w:rPr>
                <w:rFonts w:ascii="Times New Roman" w:eastAsia="Calibri" w:hAnsi="Times New Roman" w:cs="Times New Roman"/>
                <w:bCs/>
                <w:iCs/>
                <w:sz w:val="24"/>
                <w:szCs w:val="24"/>
              </w:rPr>
              <w:t>personas un tās tuvinieku kopuma pieņemts lēmums, kura pamatā nav objektīvas grūtības aprūpēt sevi vecuma vai funkcionālo traucējumu dēļ;</w:t>
            </w:r>
          </w:p>
          <w:p w14:paraId="01AEBD33" w14:textId="77777777" w:rsidR="00B369F2" w:rsidRPr="003065A7" w:rsidRDefault="00B369F2" w:rsidP="00B369F2">
            <w:pPr>
              <w:numPr>
                <w:ilvl w:val="0"/>
                <w:numId w:val="7"/>
              </w:numPr>
              <w:suppressAutoHyphens/>
              <w:spacing w:after="200" w:line="276" w:lineRule="auto"/>
              <w:contextualSpacing/>
              <w:jc w:val="both"/>
              <w:rPr>
                <w:rFonts w:ascii="Times New Roman" w:eastAsia="Calibri" w:hAnsi="Times New Roman" w:cs="Times New Roman"/>
                <w:bCs/>
                <w:iCs/>
                <w:sz w:val="24"/>
                <w:szCs w:val="24"/>
              </w:rPr>
            </w:pPr>
            <w:r w:rsidRPr="003065A7">
              <w:rPr>
                <w:rFonts w:ascii="Times New Roman" w:eastAsia="Calibri" w:hAnsi="Times New Roman" w:cs="Times New Roman"/>
                <w:bCs/>
                <w:iCs/>
                <w:sz w:val="24"/>
                <w:szCs w:val="24"/>
              </w:rPr>
              <w:t>sociālā dienesta vai citas institūcijas lēmums, ka personai ir objektīvas grūtības aprūpēt sevi vecuma vai funkcionālo traucējumu dēļ, ko nav iespējams vai ir ekonomiski nepamatoti risināt ar pakalpojumiem personas dzīvesvietā.</w:t>
            </w:r>
          </w:p>
          <w:p w14:paraId="279CEEDF" w14:textId="77777777" w:rsidR="00B369F2" w:rsidRPr="003065A7" w:rsidRDefault="00B369F2" w:rsidP="00B369F2">
            <w:pPr>
              <w:numPr>
                <w:ilvl w:val="0"/>
                <w:numId w:val="6"/>
              </w:numPr>
              <w:suppressAutoHyphens/>
              <w:spacing w:after="200" w:line="276" w:lineRule="auto"/>
              <w:contextualSpacing/>
              <w:jc w:val="both"/>
              <w:rPr>
                <w:rFonts w:ascii="Times New Roman" w:eastAsia="Calibri" w:hAnsi="Times New Roman" w:cs="Times New Roman"/>
                <w:bCs/>
                <w:iCs/>
                <w:sz w:val="24"/>
                <w:szCs w:val="24"/>
              </w:rPr>
            </w:pPr>
            <w:r w:rsidRPr="003065A7">
              <w:rPr>
                <w:rFonts w:ascii="Times New Roman" w:eastAsia="Calibri" w:hAnsi="Times New Roman" w:cs="Times New Roman"/>
                <w:bCs/>
                <w:iCs/>
                <w:sz w:val="24"/>
                <w:szCs w:val="24"/>
              </w:rPr>
              <w:lastRenderedPageBreak/>
              <w:t>Veidojot sociālās drošības sistēmu, valsts attiecībā uz saistībām pret apgādībā esošām personām gan sociālajā apdrošināšanā, gan sociālajā nodrošināšanā gandrīz pilnībā orientējas uz apgādnieka jēdziena pielietojumu attiecībā uz personas lejupējiem. Piemēram, likumā par sociālo drošību personas nāves gadījumā tās apgādībā bijušajiem ģimenes locekļiem ir paredzētas tiesības uz materiālu nodrošinājumu, tomēr galvenajos normatīvos, kas regulē sociālās garantijas šādos gadījumos, tās ir paredzētas bērniem. Tā tas ir gan likumā “Par valsts pensijām”, kur augšupējiem nav paredzēta apgādnieka zaudējuma pensija, gan Likumā, kura 4.pantā paredzētas tiesības uz atbalstu apgādnieka zaudējuma gadījumā visiem Latvijas pilsoņiem, nepilsoņiem, ārvalstniekiem un bezvalstniekiem, kuriem piešķirts personas kods un kuri pastāvīgi dzīvo Latvijas teritorijā, tomēr likuma 13.panta pirmās daļas 3.punktā, konkretizējot atbalsta saņēmēju loku, to attiecina tikai uz lejupējiem.</w:t>
            </w:r>
          </w:p>
          <w:p w14:paraId="4A84B456" w14:textId="77777777" w:rsidR="00B369F2" w:rsidRPr="003065A7" w:rsidRDefault="00B369F2" w:rsidP="00B369F2">
            <w:pPr>
              <w:numPr>
                <w:ilvl w:val="0"/>
                <w:numId w:val="6"/>
              </w:numPr>
              <w:suppressAutoHyphens/>
              <w:spacing w:after="200" w:line="276" w:lineRule="auto"/>
              <w:contextualSpacing/>
              <w:jc w:val="both"/>
              <w:rPr>
                <w:rFonts w:ascii="Times New Roman" w:eastAsia="Calibri" w:hAnsi="Times New Roman" w:cs="Times New Roman"/>
                <w:bCs/>
                <w:iCs/>
                <w:sz w:val="24"/>
                <w:szCs w:val="24"/>
              </w:rPr>
            </w:pPr>
            <w:r w:rsidRPr="003065A7">
              <w:rPr>
                <w:rFonts w:ascii="Times New Roman" w:eastAsia="Calibri" w:hAnsi="Times New Roman" w:cs="Times New Roman"/>
                <w:bCs/>
                <w:iCs/>
                <w:sz w:val="24"/>
                <w:szCs w:val="24"/>
              </w:rPr>
              <w:t xml:space="preserve">LDDK ieskatā regulējums, kas uzliek pienākumu bērniem maksāt par vecākiem sniegtu pakalpojumu gadījumos, kad personai ir objektīvas grūtības aprūpēt sevi vecuma vai </w:t>
            </w:r>
            <w:r w:rsidRPr="003065A7">
              <w:rPr>
                <w:rFonts w:ascii="Times New Roman" w:eastAsia="Calibri" w:hAnsi="Times New Roman" w:cs="Times New Roman"/>
                <w:bCs/>
                <w:iCs/>
                <w:sz w:val="24"/>
                <w:szCs w:val="24"/>
              </w:rPr>
              <w:lastRenderedPageBreak/>
              <w:t>funkcionālo traucējumu dēļ, neatbilst mūsdienu sociālajai situācijai. Šī norma ir patapināta no agrārā laikmeta, kad cilvēktiesību institūts nebija sasniedzis mūsdienu līmeni, bija pavisam cita nodokļu sistēma, nebija izveidota sociālās apdrošināšanas sistēma un sociālie jautājumi tika risināti mājsaimniecību ietvaros.</w:t>
            </w:r>
          </w:p>
          <w:p w14:paraId="6007111F" w14:textId="77777777" w:rsidR="00B369F2" w:rsidRPr="003065A7" w:rsidRDefault="00B369F2" w:rsidP="00B369F2">
            <w:pPr>
              <w:numPr>
                <w:ilvl w:val="0"/>
                <w:numId w:val="6"/>
              </w:numPr>
              <w:suppressAutoHyphens/>
              <w:spacing w:after="200" w:line="276" w:lineRule="auto"/>
              <w:contextualSpacing/>
              <w:jc w:val="both"/>
              <w:rPr>
                <w:rFonts w:ascii="Times New Roman" w:eastAsia="Calibri" w:hAnsi="Times New Roman" w:cs="Times New Roman"/>
                <w:bCs/>
                <w:iCs/>
                <w:sz w:val="24"/>
                <w:szCs w:val="24"/>
              </w:rPr>
            </w:pPr>
            <w:r w:rsidRPr="003065A7">
              <w:rPr>
                <w:rFonts w:ascii="Times New Roman" w:eastAsia="Calibri" w:hAnsi="Times New Roman" w:cs="Times New Roman"/>
                <w:bCs/>
                <w:iCs/>
                <w:sz w:val="24"/>
                <w:szCs w:val="24"/>
              </w:rPr>
              <w:t xml:space="preserve">Papildus jānorāda, ka šis modelis nostāda nelabvēlīgā situācijā personas, kurām ir pieauguši bērni. Piemēram, ja personai rodas objektīva (sociālā dienesta konstatēta) nepieciešamība pēc aprūpes pakalpojumiem institūcijā, tad gadījumos, ja personai nav lejupējo, pakalpojuma izmaksu daļa, ko nesedz pensija, bez ierunām tiek apmaksāta no publiskā sektora (pašvaldības) līdzekļiem. Savukārt, ja personai ir lejupējie, tad šo izmaksu daļu tiek pieprasīts segt lejupējiem. Pretējā gadījumā pakalpojuma pieprasītājam pakalpojums tiek atteikts. Šāds, no agrārās ekonomikas perioda patapinātais sociālo garantiju modelis, personas, kuras ir audzinājušas bērnus – šodienas valsts sociālās apdrošināšanas obligātās iemaksas veicējus, faktiski nostāda nelabvēlīgākā situācijā. Turklāt, šai praksei ir vēl viena nevēlama blakne – tās iespaidā lejupējie nereti samazina </w:t>
            </w:r>
            <w:r w:rsidRPr="003065A7">
              <w:rPr>
                <w:rFonts w:ascii="Times New Roman" w:eastAsia="Calibri" w:hAnsi="Times New Roman" w:cs="Times New Roman"/>
                <w:bCs/>
                <w:iCs/>
                <w:sz w:val="24"/>
                <w:szCs w:val="24"/>
              </w:rPr>
              <w:lastRenderedPageBreak/>
              <w:t>darba slodzi vai pilnībā pārtrauc darba attiecības, kas var radīt nodarbinātības samazinājumu ne tikai vecāka kopšanas periodā, bet arī pēc tam, jo šajos gadījumos personas atgriešanās darba tirgū var būt problemātiska.</w:t>
            </w:r>
          </w:p>
          <w:p w14:paraId="0A28AFDA" w14:textId="77777777" w:rsidR="00B369F2" w:rsidRPr="003065A7" w:rsidRDefault="00B369F2" w:rsidP="00B369F2">
            <w:pPr>
              <w:spacing w:line="256" w:lineRule="auto"/>
              <w:contextualSpacing/>
              <w:jc w:val="both"/>
              <w:rPr>
                <w:rFonts w:ascii="Times New Roman" w:eastAsia="Calibri" w:hAnsi="Times New Roman" w:cs="Times New Roman"/>
                <w:b/>
                <w:bCs/>
                <w:iCs/>
                <w:sz w:val="24"/>
                <w:szCs w:val="24"/>
              </w:rPr>
            </w:pPr>
            <w:r w:rsidRPr="003065A7">
              <w:rPr>
                <w:rFonts w:ascii="Times New Roman" w:eastAsia="Calibri" w:hAnsi="Times New Roman" w:cs="Times New Roman"/>
                <w:bCs/>
                <w:iCs/>
                <w:sz w:val="24"/>
                <w:szCs w:val="24"/>
              </w:rPr>
              <w:t>Nevar piekrist LM apgalvojumam, tas nozīmē nodrošinātu vienai personu grupai nepieciešamās aprūpes dubultu finansējumu no publiskajām finansēm. Vērtējot Likuma 20.panta piektās daļas ietekmi uz gadījumiem, kad objektīvas nepieciešamības dēļ persona tiek ievietota ilgstošas sociālās aprūpes un sociālās rehabilitācijas institūcijā, jākonstatē, ka valsts samazina šīm personām iepriekš piešķirto finansējuma apjomu, kas ir jākompensē vai nu personai pašai (ja ir pietiekami lieli ienākumi), vai personas tuviniekiem, vai pašvaldībai. Šāds regulējums nav taisnīgs ne pret personu, ne tās tuviniekiem, ne pret pašvaldību, kā rezultātā samazinās pakalpojumu pieejamība personām, kurām ir objektīvas grūtības aprūpēt sevi vecuma vai funkcionālo traucējumu dēļ.</w:t>
            </w:r>
          </w:p>
        </w:tc>
        <w:tc>
          <w:tcPr>
            <w:tcW w:w="2552" w:type="dxa"/>
            <w:tcBorders>
              <w:top w:val="single" w:sz="6" w:space="0" w:color="000000"/>
              <w:left w:val="single" w:sz="6" w:space="0" w:color="000000"/>
              <w:bottom w:val="single" w:sz="6" w:space="0" w:color="000000"/>
            </w:tcBorders>
            <w:shd w:val="clear" w:color="auto" w:fill="auto"/>
          </w:tcPr>
          <w:p w14:paraId="55EEECA6" w14:textId="77777777" w:rsidR="00B369F2" w:rsidRPr="003065A7" w:rsidRDefault="00B369F2" w:rsidP="00B369F2">
            <w:pPr>
              <w:suppressAutoHyphens/>
              <w:spacing w:after="0" w:line="240" w:lineRule="auto"/>
              <w:contextualSpacing/>
              <w:jc w:val="both"/>
              <w:rPr>
                <w:rFonts w:ascii="Times New Roman" w:eastAsia="Times New Roman" w:hAnsi="Times New Roman" w:cs="Times New Roman"/>
                <w:b/>
                <w:sz w:val="24"/>
                <w:szCs w:val="24"/>
                <w:lang w:eastAsia="lv-LV"/>
              </w:rPr>
            </w:pPr>
            <w:r w:rsidRPr="003065A7">
              <w:rPr>
                <w:rFonts w:ascii="Times New Roman" w:eastAsia="Times New Roman" w:hAnsi="Times New Roman" w:cs="Times New Roman"/>
                <w:b/>
                <w:sz w:val="24"/>
                <w:szCs w:val="24"/>
                <w:lang w:eastAsia="lv-LV"/>
              </w:rPr>
              <w:lastRenderedPageBreak/>
              <w:t>Ņemts vērā</w:t>
            </w:r>
          </w:p>
          <w:p w14:paraId="49F98DD2" w14:textId="77777777" w:rsidR="00B369F2" w:rsidRPr="003065A7" w:rsidRDefault="00B369F2" w:rsidP="00B369F2">
            <w:pPr>
              <w:suppressAutoHyphens/>
              <w:spacing w:after="0" w:line="240" w:lineRule="auto"/>
              <w:contextualSpacing/>
              <w:jc w:val="both"/>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 xml:space="preserve">Lai  uz visiem regulāri izmaksājamajiem valsts sociālajiem pabalstiem </w:t>
            </w:r>
            <w:r w:rsidRPr="003065A7">
              <w:rPr>
                <w:rFonts w:ascii="Times New Roman" w:eastAsia="Times New Roman" w:hAnsi="Times New Roman" w:cs="Times New Roman"/>
                <w:sz w:val="24"/>
                <w:szCs w:val="24"/>
                <w:lang w:eastAsia="lv-LV"/>
              </w:rPr>
              <w:lastRenderedPageBreak/>
              <w:t>tiktu attiecināti vienādi  nosacījumi šo pabalstu izmaksas pārtraukšanai, Likumprojekts paredz izslēgt likuma 20. panta piekto daļu, kurā atsevišķi regulēti p</w:t>
            </w:r>
            <w:r w:rsidRPr="003065A7">
              <w:rPr>
                <w:rFonts w:ascii="Times New Roman" w:eastAsia="Times New Roman" w:hAnsi="Times New Roman" w:cs="Times New Roman"/>
                <w:bCs/>
                <w:sz w:val="24"/>
                <w:szCs w:val="24"/>
                <w:lang w:eastAsia="lv-LV"/>
              </w:rPr>
              <w:t xml:space="preserve">abalsta invalīdam, kuram nepieciešama kopšana, </w:t>
            </w:r>
            <w:r w:rsidRPr="003065A7">
              <w:rPr>
                <w:rFonts w:ascii="Times New Roman" w:eastAsia="Times New Roman" w:hAnsi="Times New Roman" w:cs="Times New Roman"/>
                <w:sz w:val="24"/>
                <w:szCs w:val="24"/>
                <w:lang w:eastAsia="lv-LV"/>
              </w:rPr>
              <w:t xml:space="preserve">pārtraukšanas nosacījumi. </w:t>
            </w:r>
          </w:p>
          <w:p w14:paraId="05C29240" w14:textId="77777777" w:rsidR="00B369F2" w:rsidRPr="003065A7" w:rsidRDefault="00B369F2" w:rsidP="00B369F2">
            <w:pPr>
              <w:suppressAutoHyphens/>
              <w:spacing w:after="0" w:line="240" w:lineRule="auto"/>
              <w:contextualSpacing/>
              <w:jc w:val="both"/>
              <w:rPr>
                <w:rFonts w:ascii="Times New Roman" w:eastAsia="Times New Roman" w:hAnsi="Times New Roman" w:cs="Times New Roman"/>
                <w:sz w:val="24"/>
                <w:szCs w:val="24"/>
                <w:lang w:eastAsia="lv-LV"/>
              </w:rPr>
            </w:pPr>
          </w:p>
          <w:p w14:paraId="14715661" w14:textId="77777777" w:rsidR="00B369F2" w:rsidRPr="003065A7" w:rsidRDefault="00B369F2" w:rsidP="00B369F2">
            <w:pPr>
              <w:suppressAutoHyphens/>
              <w:spacing w:after="0" w:line="240" w:lineRule="auto"/>
              <w:contextualSpacing/>
              <w:jc w:val="both"/>
              <w:rPr>
                <w:rFonts w:ascii="Times New Roman" w:eastAsia="Times New Roman" w:hAnsi="Times New Roman" w:cs="Times New Roman"/>
                <w:b/>
                <w:sz w:val="24"/>
                <w:szCs w:val="24"/>
                <w:lang w:eastAsia="lv-LV"/>
              </w:rPr>
            </w:pP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5B0B7265" w14:textId="77777777" w:rsidR="00B369F2" w:rsidRPr="003065A7" w:rsidRDefault="00B369F2" w:rsidP="00B369F2">
            <w:pPr>
              <w:suppressAutoHyphens/>
              <w:spacing w:after="0" w:line="240" w:lineRule="auto"/>
              <w:jc w:val="both"/>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lastRenderedPageBreak/>
              <w:t>Skatīt likumprojekta 10.pantu.</w:t>
            </w:r>
          </w:p>
        </w:tc>
      </w:tr>
    </w:tbl>
    <w:p w14:paraId="1C7217B2" w14:textId="77777777" w:rsidR="003065A7" w:rsidRPr="003065A7" w:rsidRDefault="003065A7" w:rsidP="003065A7">
      <w:pPr>
        <w:spacing w:after="0" w:line="240" w:lineRule="auto"/>
        <w:ind w:left="357" w:firstLine="720"/>
        <w:jc w:val="both"/>
        <w:rPr>
          <w:rFonts w:ascii="Times New Roman" w:eastAsia="Times New Roman" w:hAnsi="Times New Roman" w:cs="Times New Roman"/>
          <w:lang w:eastAsia="lv-LV"/>
        </w:rPr>
      </w:pPr>
    </w:p>
    <w:p w14:paraId="6003D2AA" w14:textId="77777777" w:rsidR="003065A7" w:rsidRPr="003065A7" w:rsidRDefault="003065A7" w:rsidP="003065A7">
      <w:pPr>
        <w:spacing w:after="0" w:line="240" w:lineRule="auto"/>
        <w:ind w:left="357" w:firstLine="720"/>
        <w:jc w:val="both"/>
        <w:rPr>
          <w:rFonts w:ascii="Times New Roman" w:eastAsia="Times New Roman" w:hAnsi="Times New Roman" w:cs="Times New Roman"/>
          <w:lang w:eastAsia="lv-LV"/>
        </w:rPr>
      </w:pPr>
    </w:p>
    <w:p w14:paraId="0DB5BD25" w14:textId="77777777" w:rsidR="003065A7" w:rsidRPr="003065A7" w:rsidRDefault="003065A7" w:rsidP="003065A7">
      <w:pPr>
        <w:spacing w:after="0" w:line="240" w:lineRule="auto"/>
        <w:ind w:left="357" w:firstLine="2835"/>
        <w:rPr>
          <w:rFonts w:ascii="Times New Roman" w:eastAsia="Times New Roman" w:hAnsi="Times New Roman" w:cs="Times New Roman"/>
          <w:lang w:eastAsia="lv-LV"/>
        </w:rPr>
      </w:pPr>
      <w:r w:rsidRPr="003065A7">
        <w:rPr>
          <w:rFonts w:ascii="Times New Roman" w:eastAsia="Times New Roman" w:hAnsi="Times New Roman" w:cs="Times New Roman"/>
          <w:lang w:eastAsia="lv-LV"/>
        </w:rPr>
        <w:t>Daina Grabe</w:t>
      </w:r>
    </w:p>
    <w:tbl>
      <w:tblPr>
        <w:tblW w:w="0" w:type="auto"/>
        <w:tblLook w:val="00A0" w:firstRow="1" w:lastRow="0" w:firstColumn="1" w:lastColumn="0" w:noHBand="0" w:noVBand="0"/>
      </w:tblPr>
      <w:tblGrid>
        <w:gridCol w:w="8268"/>
      </w:tblGrid>
      <w:tr w:rsidR="003065A7" w:rsidRPr="003065A7" w14:paraId="1ABA62F9" w14:textId="77777777" w:rsidTr="00967D2E">
        <w:tc>
          <w:tcPr>
            <w:tcW w:w="8268" w:type="dxa"/>
            <w:tcBorders>
              <w:top w:val="single" w:sz="4" w:space="0" w:color="000000"/>
              <w:left w:val="nil"/>
              <w:bottom w:val="nil"/>
              <w:right w:val="nil"/>
            </w:tcBorders>
            <w:hideMark/>
          </w:tcPr>
          <w:p w14:paraId="1025F1D0" w14:textId="77777777" w:rsidR="003065A7" w:rsidRPr="003065A7" w:rsidRDefault="003065A7" w:rsidP="003065A7">
            <w:pPr>
              <w:spacing w:after="0" w:line="240" w:lineRule="auto"/>
              <w:ind w:left="357" w:hanging="357"/>
              <w:jc w:val="center"/>
              <w:rPr>
                <w:rFonts w:ascii="Times New Roman" w:eastAsia="Times New Roman" w:hAnsi="Times New Roman" w:cs="Times New Roman"/>
                <w:lang w:eastAsia="lv-LV"/>
              </w:rPr>
            </w:pPr>
            <w:r w:rsidRPr="003065A7">
              <w:rPr>
                <w:rFonts w:ascii="Times New Roman" w:eastAsia="Times New Roman" w:hAnsi="Times New Roman" w:cs="Times New Roman"/>
                <w:lang w:eastAsia="lv-LV"/>
              </w:rPr>
              <w:t>(par projektu atbildīgās amatpersonas vārds un uzvārds)</w:t>
            </w:r>
          </w:p>
        </w:tc>
      </w:tr>
      <w:tr w:rsidR="003065A7" w:rsidRPr="003065A7" w14:paraId="2224B5F5" w14:textId="77777777" w:rsidTr="00967D2E">
        <w:tc>
          <w:tcPr>
            <w:tcW w:w="8268" w:type="dxa"/>
            <w:tcBorders>
              <w:top w:val="nil"/>
              <w:left w:val="nil"/>
              <w:bottom w:val="single" w:sz="4" w:space="0" w:color="000000"/>
              <w:right w:val="nil"/>
            </w:tcBorders>
            <w:hideMark/>
          </w:tcPr>
          <w:p w14:paraId="7B73BCF3" w14:textId="77777777" w:rsidR="003065A7" w:rsidRPr="003065A7" w:rsidRDefault="003065A7" w:rsidP="003065A7">
            <w:pPr>
              <w:spacing w:after="0" w:line="240" w:lineRule="auto"/>
              <w:ind w:left="357" w:firstLine="2835"/>
              <w:rPr>
                <w:rFonts w:ascii="Times New Roman" w:eastAsia="Times New Roman" w:hAnsi="Times New Roman" w:cs="Times New Roman"/>
                <w:lang w:eastAsia="lv-LV"/>
              </w:rPr>
            </w:pPr>
            <w:r w:rsidRPr="003065A7">
              <w:rPr>
                <w:rFonts w:ascii="Times New Roman" w:eastAsia="Times New Roman" w:hAnsi="Times New Roman" w:cs="Times New Roman"/>
                <w:lang w:eastAsia="lv-LV"/>
              </w:rPr>
              <w:t>Direktores vietniece</w:t>
            </w:r>
          </w:p>
        </w:tc>
      </w:tr>
      <w:tr w:rsidR="003065A7" w:rsidRPr="003065A7" w14:paraId="4838BD37" w14:textId="77777777" w:rsidTr="00967D2E">
        <w:tc>
          <w:tcPr>
            <w:tcW w:w="8268" w:type="dxa"/>
            <w:tcBorders>
              <w:top w:val="single" w:sz="4" w:space="0" w:color="000000"/>
              <w:left w:val="nil"/>
              <w:bottom w:val="nil"/>
              <w:right w:val="nil"/>
            </w:tcBorders>
            <w:hideMark/>
          </w:tcPr>
          <w:p w14:paraId="75653F42" w14:textId="77777777" w:rsidR="003065A7" w:rsidRPr="003065A7" w:rsidRDefault="003065A7" w:rsidP="003065A7">
            <w:pPr>
              <w:spacing w:after="0" w:line="240" w:lineRule="auto"/>
              <w:ind w:left="357" w:hanging="357"/>
              <w:jc w:val="center"/>
              <w:rPr>
                <w:rFonts w:ascii="Times New Roman" w:eastAsia="Times New Roman" w:hAnsi="Times New Roman" w:cs="Times New Roman"/>
                <w:lang w:eastAsia="lv-LV"/>
              </w:rPr>
            </w:pPr>
            <w:r w:rsidRPr="003065A7">
              <w:rPr>
                <w:rFonts w:ascii="Times New Roman" w:eastAsia="Times New Roman" w:hAnsi="Times New Roman" w:cs="Times New Roman"/>
                <w:lang w:eastAsia="lv-LV"/>
              </w:rPr>
              <w:t>(amats)</w:t>
            </w:r>
          </w:p>
        </w:tc>
      </w:tr>
      <w:tr w:rsidR="003065A7" w:rsidRPr="003065A7" w14:paraId="2C38A247" w14:textId="77777777" w:rsidTr="00967D2E">
        <w:tc>
          <w:tcPr>
            <w:tcW w:w="8268" w:type="dxa"/>
            <w:tcBorders>
              <w:top w:val="nil"/>
              <w:left w:val="nil"/>
              <w:bottom w:val="single" w:sz="4" w:space="0" w:color="000000"/>
              <w:right w:val="nil"/>
            </w:tcBorders>
            <w:hideMark/>
          </w:tcPr>
          <w:p w14:paraId="43BFB2BC" w14:textId="77777777" w:rsidR="003065A7" w:rsidRPr="003065A7" w:rsidRDefault="003065A7" w:rsidP="003065A7">
            <w:pPr>
              <w:spacing w:after="0" w:line="240" w:lineRule="auto"/>
              <w:ind w:left="357" w:firstLine="2977"/>
              <w:rPr>
                <w:rFonts w:ascii="Times New Roman" w:eastAsia="Times New Roman" w:hAnsi="Times New Roman" w:cs="Times New Roman"/>
                <w:lang w:eastAsia="lv-LV"/>
              </w:rPr>
            </w:pPr>
            <w:r w:rsidRPr="003065A7">
              <w:rPr>
                <w:rFonts w:ascii="Times New Roman" w:eastAsia="Times New Roman" w:hAnsi="Times New Roman" w:cs="Times New Roman"/>
                <w:lang w:eastAsia="lv-LV"/>
              </w:rPr>
              <w:t>67021594</w:t>
            </w:r>
          </w:p>
        </w:tc>
      </w:tr>
      <w:tr w:rsidR="003065A7" w:rsidRPr="003065A7" w14:paraId="509B2995" w14:textId="77777777" w:rsidTr="00967D2E">
        <w:tc>
          <w:tcPr>
            <w:tcW w:w="8268" w:type="dxa"/>
            <w:tcBorders>
              <w:top w:val="single" w:sz="4" w:space="0" w:color="000000"/>
              <w:left w:val="nil"/>
              <w:bottom w:val="nil"/>
              <w:right w:val="nil"/>
            </w:tcBorders>
            <w:hideMark/>
          </w:tcPr>
          <w:p w14:paraId="13B63851" w14:textId="77777777" w:rsidR="003065A7" w:rsidRPr="003065A7" w:rsidRDefault="003065A7" w:rsidP="003065A7">
            <w:pPr>
              <w:spacing w:after="0" w:line="240" w:lineRule="auto"/>
              <w:ind w:left="357" w:hanging="357"/>
              <w:jc w:val="center"/>
              <w:rPr>
                <w:rFonts w:ascii="Times New Roman" w:eastAsia="Times New Roman" w:hAnsi="Times New Roman" w:cs="Times New Roman"/>
                <w:lang w:eastAsia="lv-LV"/>
              </w:rPr>
            </w:pPr>
            <w:r w:rsidRPr="003065A7">
              <w:rPr>
                <w:rFonts w:ascii="Times New Roman" w:eastAsia="Times New Roman" w:hAnsi="Times New Roman" w:cs="Times New Roman"/>
                <w:lang w:eastAsia="lv-LV"/>
              </w:rPr>
              <w:lastRenderedPageBreak/>
              <w:t>(tālruņa un faksa numurs)</w:t>
            </w:r>
          </w:p>
        </w:tc>
      </w:tr>
      <w:tr w:rsidR="003065A7" w:rsidRPr="003065A7" w14:paraId="1D1E8D03" w14:textId="77777777" w:rsidTr="00967D2E">
        <w:tc>
          <w:tcPr>
            <w:tcW w:w="8268" w:type="dxa"/>
            <w:tcBorders>
              <w:top w:val="nil"/>
              <w:left w:val="nil"/>
              <w:bottom w:val="single" w:sz="4" w:space="0" w:color="000000"/>
              <w:right w:val="nil"/>
            </w:tcBorders>
            <w:hideMark/>
          </w:tcPr>
          <w:p w14:paraId="6B970EC5" w14:textId="77777777" w:rsidR="003065A7" w:rsidRPr="003065A7" w:rsidRDefault="003065A7" w:rsidP="003065A7">
            <w:pPr>
              <w:spacing w:after="0" w:line="240" w:lineRule="auto"/>
              <w:ind w:left="357" w:firstLine="2410"/>
              <w:rPr>
                <w:rFonts w:ascii="Times New Roman" w:eastAsia="Times New Roman" w:hAnsi="Times New Roman" w:cs="Times New Roman"/>
                <w:lang w:eastAsia="lv-LV"/>
              </w:rPr>
            </w:pPr>
            <w:r w:rsidRPr="003065A7">
              <w:rPr>
                <w:rFonts w:ascii="Times New Roman" w:eastAsia="Times New Roman" w:hAnsi="Times New Roman" w:cs="Times New Roman"/>
                <w:lang w:eastAsia="lv-LV"/>
              </w:rPr>
              <w:t>Daina.Grabe@lm.gov.lv</w:t>
            </w:r>
          </w:p>
        </w:tc>
      </w:tr>
      <w:tr w:rsidR="003065A7" w:rsidRPr="003065A7" w14:paraId="00AE8ED6" w14:textId="77777777" w:rsidTr="00967D2E">
        <w:tc>
          <w:tcPr>
            <w:tcW w:w="8268" w:type="dxa"/>
            <w:tcBorders>
              <w:top w:val="single" w:sz="4" w:space="0" w:color="000000"/>
              <w:left w:val="nil"/>
              <w:bottom w:val="nil"/>
              <w:right w:val="nil"/>
            </w:tcBorders>
            <w:hideMark/>
          </w:tcPr>
          <w:p w14:paraId="38145FDE" w14:textId="77777777" w:rsidR="003065A7" w:rsidRPr="003065A7" w:rsidRDefault="003065A7" w:rsidP="003065A7">
            <w:pPr>
              <w:spacing w:after="0" w:line="240" w:lineRule="auto"/>
              <w:ind w:left="357" w:hanging="357"/>
              <w:jc w:val="center"/>
              <w:rPr>
                <w:rFonts w:ascii="Times New Roman" w:eastAsia="Times New Roman" w:hAnsi="Times New Roman" w:cs="Times New Roman"/>
                <w:lang w:eastAsia="lv-LV"/>
              </w:rPr>
            </w:pPr>
            <w:r w:rsidRPr="003065A7">
              <w:rPr>
                <w:rFonts w:ascii="Times New Roman" w:eastAsia="Times New Roman" w:hAnsi="Times New Roman" w:cs="Times New Roman"/>
                <w:lang w:eastAsia="lv-LV"/>
              </w:rPr>
              <w:t>(e-pasta adrese)</w:t>
            </w:r>
          </w:p>
        </w:tc>
      </w:tr>
    </w:tbl>
    <w:p w14:paraId="43AA4A49" w14:textId="77777777" w:rsidR="003065A7" w:rsidRPr="003065A7" w:rsidRDefault="003065A7" w:rsidP="003065A7">
      <w:pPr>
        <w:spacing w:after="0" w:line="240" w:lineRule="auto"/>
        <w:ind w:left="357"/>
        <w:rPr>
          <w:rFonts w:ascii="Times New Roman" w:eastAsia="Times New Roman" w:hAnsi="Times New Roman" w:cs="Times New Roman"/>
          <w:lang w:eastAsia="lv-LV"/>
        </w:rPr>
      </w:pPr>
    </w:p>
    <w:p w14:paraId="76F0A23E" w14:textId="76A33E16" w:rsidR="003065A7" w:rsidRPr="003065A7" w:rsidRDefault="00E03B3F" w:rsidP="003065A7">
      <w:pPr>
        <w:spacing w:after="0" w:line="240" w:lineRule="auto"/>
        <w:ind w:left="357"/>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B369F2">
        <w:rPr>
          <w:rFonts w:ascii="Times New Roman" w:eastAsia="Times New Roman" w:hAnsi="Times New Roman" w:cs="Times New Roman"/>
          <w:lang w:eastAsia="lv-LV"/>
        </w:rPr>
        <w:t>8</w:t>
      </w:r>
      <w:r>
        <w:rPr>
          <w:rFonts w:ascii="Times New Roman" w:eastAsia="Times New Roman" w:hAnsi="Times New Roman" w:cs="Times New Roman"/>
          <w:lang w:eastAsia="lv-LV"/>
        </w:rPr>
        <w:t>.09</w:t>
      </w:r>
      <w:r w:rsidR="003065A7">
        <w:rPr>
          <w:rFonts w:ascii="Times New Roman" w:eastAsia="Times New Roman" w:hAnsi="Times New Roman" w:cs="Times New Roman"/>
          <w:lang w:eastAsia="lv-LV"/>
        </w:rPr>
        <w:t>.2020.</w:t>
      </w:r>
    </w:p>
    <w:p w14:paraId="088D1405" w14:textId="77777777" w:rsidR="003065A7" w:rsidRPr="003065A7" w:rsidRDefault="003065A7" w:rsidP="003065A7">
      <w:pPr>
        <w:spacing w:line="240" w:lineRule="auto"/>
      </w:pPr>
    </w:p>
    <w:p w14:paraId="2745C215" w14:textId="77777777" w:rsidR="003065A7" w:rsidRPr="003065A7" w:rsidRDefault="003065A7" w:rsidP="003065A7">
      <w:pPr>
        <w:suppressAutoHyphens/>
        <w:spacing w:after="0" w:line="240" w:lineRule="auto"/>
        <w:rPr>
          <w:rFonts w:ascii="Times New Roman" w:eastAsia="Times New Roman" w:hAnsi="Times New Roman" w:cs="Times New Roman"/>
          <w:sz w:val="24"/>
          <w:szCs w:val="24"/>
          <w:lang w:eastAsia="zh-CN"/>
        </w:rPr>
      </w:pPr>
    </w:p>
    <w:p w14:paraId="3A33774C" w14:textId="77777777" w:rsidR="00AB2D20" w:rsidRDefault="00AB2D20"/>
    <w:sectPr w:rsidR="00AB2D20">
      <w:headerReference w:type="default" r:id="rId13"/>
      <w:footerReference w:type="default" r:id="rId14"/>
      <w:footerReference w:type="first" r:id="rId15"/>
      <w:pgSz w:w="16838" w:h="11906" w:orient="landscape"/>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F4CF" w14:textId="77777777" w:rsidR="00845732" w:rsidRDefault="00845732" w:rsidP="003065A7">
      <w:pPr>
        <w:spacing w:after="0" w:line="240" w:lineRule="auto"/>
      </w:pPr>
      <w:r>
        <w:separator/>
      </w:r>
    </w:p>
  </w:endnote>
  <w:endnote w:type="continuationSeparator" w:id="0">
    <w:p w14:paraId="75DE957A" w14:textId="77777777" w:rsidR="00845732" w:rsidRDefault="00845732" w:rsidP="0030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F6t00">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ED75" w14:textId="1B22F19C" w:rsidR="00845732" w:rsidRPr="00680735" w:rsidRDefault="00845732" w:rsidP="00967D2E">
    <w:pPr>
      <w:rPr>
        <w:rFonts w:ascii="Times New Roman" w:hAnsi="Times New Roman" w:cs="Times New Roman"/>
      </w:rPr>
    </w:pPr>
    <w:r w:rsidRPr="00680735">
      <w:rPr>
        <w:rFonts w:ascii="Times New Roman" w:hAnsi="Times New Roman" w:cs="Times New Roman"/>
      </w:rPr>
      <w:t>LMizz_</w:t>
    </w:r>
    <w:r w:rsidR="00E03B3F">
      <w:rPr>
        <w:rFonts w:ascii="Times New Roman" w:hAnsi="Times New Roman" w:cs="Times New Roman"/>
      </w:rPr>
      <w:t>2</w:t>
    </w:r>
    <w:r w:rsidR="003942C0">
      <w:rPr>
        <w:rFonts w:ascii="Times New Roman" w:hAnsi="Times New Roman" w:cs="Times New Roman"/>
      </w:rPr>
      <w:t>8</w:t>
    </w:r>
    <w:r w:rsidR="00E03B3F">
      <w:rPr>
        <w:rFonts w:ascii="Times New Roman" w:hAnsi="Times New Roman" w:cs="Times New Roman"/>
      </w:rPr>
      <w:t>092020</w:t>
    </w:r>
    <w:r w:rsidRPr="00680735">
      <w:rPr>
        <w:rFonts w:ascii="Times New Roman" w:hAnsi="Times New Roman" w:cs="Times New Roman"/>
      </w:rPr>
      <w:t>_VSS-572; Likumprojekts “Grozījumi Valsts sociālo pabalstu likumā”</w:t>
    </w:r>
  </w:p>
  <w:p w14:paraId="09F9828A" w14:textId="77777777" w:rsidR="00845732" w:rsidRDefault="00845732">
    <w:pPr>
      <w:rPr>
        <w:sz w:val="20"/>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1278" w14:textId="77777777" w:rsidR="00845732" w:rsidRDefault="00845732">
    <w:pPr>
      <w:pStyle w:val="Footer"/>
      <w:rPr>
        <w:sz w:val="20"/>
        <w:szCs w:val="20"/>
      </w:rPr>
    </w:pPr>
  </w:p>
  <w:p w14:paraId="768F77C8" w14:textId="72B4A0A1" w:rsidR="00845732" w:rsidRPr="00680735" w:rsidRDefault="00845732">
    <w:pPr>
      <w:pStyle w:val="Footer"/>
      <w:rPr>
        <w:rFonts w:ascii="Times New Roman" w:hAnsi="Times New Roman" w:cs="Times New Roman"/>
      </w:rPr>
    </w:pPr>
    <w:r w:rsidRPr="00680735">
      <w:rPr>
        <w:rFonts w:ascii="Times New Roman" w:hAnsi="Times New Roman" w:cs="Times New Roman"/>
      </w:rPr>
      <w:t>LMizz_</w:t>
    </w:r>
    <w:r>
      <w:rPr>
        <w:rFonts w:ascii="Times New Roman" w:hAnsi="Times New Roman" w:cs="Times New Roman"/>
      </w:rPr>
      <w:t>2</w:t>
    </w:r>
    <w:r w:rsidR="00C359ED">
      <w:rPr>
        <w:rFonts w:ascii="Times New Roman" w:hAnsi="Times New Roman" w:cs="Times New Roman"/>
      </w:rPr>
      <w:t>8</w:t>
    </w:r>
    <w:r>
      <w:rPr>
        <w:rFonts w:ascii="Times New Roman" w:hAnsi="Times New Roman" w:cs="Times New Roman"/>
      </w:rPr>
      <w:t>09</w:t>
    </w:r>
    <w:r w:rsidRPr="00680735">
      <w:rPr>
        <w:rFonts w:ascii="Times New Roman" w:hAnsi="Times New Roman" w:cs="Times New Roman"/>
      </w:rPr>
      <w:t>2020_VSS-572; Likumprojekts “Grozījumi Valsts sociālo pabalstu likumā”</w:t>
    </w:r>
  </w:p>
  <w:p w14:paraId="78F32CF6" w14:textId="77777777" w:rsidR="00845732" w:rsidRDefault="00845732">
    <w:pPr>
      <w:pStyle w:val="Footer"/>
      <w:rPr>
        <w:sz w:val="20"/>
        <w:szCs w:val="20"/>
      </w:rPr>
    </w:pPr>
  </w:p>
  <w:p w14:paraId="2410DC92" w14:textId="77777777" w:rsidR="00845732" w:rsidRDefault="0084573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46604" w14:textId="77777777" w:rsidR="00845732" w:rsidRDefault="00845732" w:rsidP="003065A7">
      <w:pPr>
        <w:spacing w:after="0" w:line="240" w:lineRule="auto"/>
      </w:pPr>
      <w:r>
        <w:separator/>
      </w:r>
    </w:p>
  </w:footnote>
  <w:footnote w:type="continuationSeparator" w:id="0">
    <w:p w14:paraId="0E574511" w14:textId="77777777" w:rsidR="00845732" w:rsidRDefault="00845732" w:rsidP="00306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9A6E" w14:textId="77777777" w:rsidR="00845732" w:rsidRDefault="00845732">
    <w:pPr>
      <w:pStyle w:val="Header"/>
    </w:pPr>
    <w:r>
      <w:rPr>
        <w:noProof/>
      </w:rPr>
      <mc:AlternateContent>
        <mc:Choice Requires="wps">
          <w:drawing>
            <wp:anchor distT="0" distB="0" distL="0" distR="0" simplePos="0" relativeHeight="251659264" behindDoc="0" locked="0" layoutInCell="1" allowOverlap="1" wp14:anchorId="52047D74" wp14:editId="114DA3DC">
              <wp:simplePos x="0" y="0"/>
              <wp:positionH relativeFrom="margin">
                <wp:align>center</wp:align>
              </wp:positionH>
              <wp:positionV relativeFrom="paragraph">
                <wp:posOffset>635</wp:posOffset>
              </wp:positionV>
              <wp:extent cx="151765" cy="173990"/>
              <wp:effectExtent l="6985"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3F042" w14:textId="77777777" w:rsidR="00845732" w:rsidRDefault="0084573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8015418" id="_x0000_t202" coordsize="21600,21600" o:spt="202" path="m,l,21600r21600,l21600,xe">
              <v:stroke joinstyle="miter"/>
              <v:path gradientshapeok="t" o:connecttype="rect"/>
            </v:shapetype>
            <v:shape id="Text Box 1" o:spid="_x0000_s1026" type="#_x0000_t202" style="position:absolute;margin-left:0;margin-top:.05pt;width:11.9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" stroked="f">
              <v:fill opacity="0"/>
              <v:textbox inset=".05pt,.05pt,.05pt,.05pt">
                <w:txbxContent>
                  <w:p w:rsidR="00845732" w:rsidRDefault="0084573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1"/>
      <w:numFmt w:val="decimal"/>
      <w:lvlText w:val="%1."/>
      <w:lvlJc w:val="left"/>
      <w:pPr>
        <w:tabs>
          <w:tab w:val="num" w:pos="0"/>
        </w:tabs>
        <w:ind w:left="360" w:hanging="360"/>
      </w:pPr>
      <w:rPr>
        <w:rFonts w:ascii="Times New Roman" w:hAnsi="Times New Roman" w:cs="Times New Roman" w:hint="default"/>
        <w:sz w:val="24"/>
        <w:szCs w:val="24"/>
      </w:rPr>
    </w:lvl>
    <w:lvl w:ilvl="1">
      <w:start w:val="2"/>
      <w:numFmt w:val="decimal"/>
      <w:lvlText w:val="%1.%2."/>
      <w:lvlJc w:val="left"/>
      <w:pPr>
        <w:tabs>
          <w:tab w:val="num" w:pos="0"/>
        </w:tabs>
        <w:ind w:left="862" w:hanging="720"/>
      </w:pPr>
      <w:rPr>
        <w:rFonts w:ascii="Times New Roman" w:hAnsi="Times New Roman" w:cs="Times New Roman" w:hint="default"/>
        <w:sz w:val="24"/>
        <w:szCs w:val="24"/>
      </w:rPr>
    </w:lvl>
    <w:lvl w:ilvl="2">
      <w:start w:val="1"/>
      <w:numFmt w:val="decimal"/>
      <w:lvlText w:val="%1.%2.%3."/>
      <w:lvlJc w:val="left"/>
      <w:pPr>
        <w:tabs>
          <w:tab w:val="num" w:pos="0"/>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1506" w:hanging="1080"/>
      </w:pPr>
      <w:rPr>
        <w:rFonts w:ascii="Times New Roman" w:hAnsi="Times New Roman" w:cs="Times New Roman" w:hint="default"/>
        <w:sz w:val="24"/>
        <w:szCs w:val="24"/>
      </w:rPr>
    </w:lvl>
    <w:lvl w:ilvl="4">
      <w:start w:val="1"/>
      <w:numFmt w:val="decimal"/>
      <w:lvlText w:val="%1.%2.%3.%4.%5."/>
      <w:lvlJc w:val="left"/>
      <w:pPr>
        <w:tabs>
          <w:tab w:val="num" w:pos="0"/>
        </w:tabs>
        <w:ind w:left="1648" w:hanging="1080"/>
      </w:pPr>
      <w:rPr>
        <w:rFonts w:ascii="Times New Roman" w:hAnsi="Times New Roman" w:cs="Times New Roman" w:hint="default"/>
        <w:sz w:val="24"/>
        <w:szCs w:val="24"/>
      </w:rPr>
    </w:lvl>
    <w:lvl w:ilvl="5">
      <w:start w:val="1"/>
      <w:numFmt w:val="decimal"/>
      <w:lvlText w:val="%1.%2.%3.%4.%5.%6."/>
      <w:lvlJc w:val="left"/>
      <w:pPr>
        <w:tabs>
          <w:tab w:val="num" w:pos="0"/>
        </w:tabs>
        <w:ind w:left="2150" w:hanging="1440"/>
      </w:pPr>
      <w:rPr>
        <w:rFonts w:ascii="Times New Roman" w:hAnsi="Times New Roman" w:cs="Times New Roman" w:hint="default"/>
        <w:sz w:val="24"/>
        <w:szCs w:val="24"/>
      </w:rPr>
    </w:lvl>
    <w:lvl w:ilvl="6">
      <w:start w:val="1"/>
      <w:numFmt w:val="decimal"/>
      <w:lvlText w:val="%1.%2.%3.%4.%5.%6.%7."/>
      <w:lvlJc w:val="left"/>
      <w:pPr>
        <w:tabs>
          <w:tab w:val="num" w:pos="0"/>
        </w:tabs>
        <w:ind w:left="2652" w:hanging="1800"/>
      </w:pPr>
      <w:rPr>
        <w:rFonts w:ascii="Times New Roman" w:hAnsi="Times New Roman" w:cs="Times New Roman" w:hint="default"/>
        <w:sz w:val="24"/>
        <w:szCs w:val="24"/>
      </w:rPr>
    </w:lvl>
    <w:lvl w:ilvl="7">
      <w:start w:val="1"/>
      <w:numFmt w:val="decimal"/>
      <w:lvlText w:val="%1.%2.%3.%4.%5.%6.%7.%8."/>
      <w:lvlJc w:val="left"/>
      <w:pPr>
        <w:tabs>
          <w:tab w:val="num" w:pos="0"/>
        </w:tabs>
        <w:ind w:left="2794" w:hanging="1800"/>
      </w:pPr>
      <w:rPr>
        <w:rFonts w:ascii="Times New Roman" w:hAnsi="Times New Roman" w:cs="Times New Roman" w:hint="default"/>
        <w:sz w:val="24"/>
        <w:szCs w:val="24"/>
      </w:rPr>
    </w:lvl>
    <w:lvl w:ilvl="8">
      <w:start w:val="1"/>
      <w:numFmt w:val="decimal"/>
      <w:lvlText w:val="%1.%2.%3.%4.%5.%6.%7.%8.%9."/>
      <w:lvlJc w:val="left"/>
      <w:pPr>
        <w:tabs>
          <w:tab w:val="num" w:pos="0"/>
        </w:tabs>
        <w:ind w:left="3296" w:hanging="2160"/>
      </w:pPr>
      <w:rPr>
        <w:rFonts w:ascii="Times New Roman" w:hAnsi="Times New Roman" w:cs="Times New Roman" w:hint="default"/>
        <w:sz w:val="24"/>
        <w:szCs w:val="24"/>
      </w:rPr>
    </w:lvl>
  </w:abstractNum>
  <w:abstractNum w:abstractNumId="1" w15:restartNumberingAfterBreak="0">
    <w:nsid w:val="00000003"/>
    <w:multiLevelType w:val="multilevel"/>
    <w:tmpl w:val="9160A93C"/>
    <w:lvl w:ilvl="0">
      <w:start w:val="11"/>
      <w:numFmt w:val="decimal"/>
      <w:lvlText w:val="%1."/>
      <w:lvlJc w:val="left"/>
      <w:pPr>
        <w:tabs>
          <w:tab w:val="num" w:pos="0"/>
        </w:tabs>
        <w:ind w:left="360" w:hanging="360"/>
      </w:pPr>
      <w:rPr>
        <w:rFonts w:ascii="Times New Roman" w:hAnsi="Times New Roman" w:cs="Times New Roman"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3" w15:restartNumberingAfterBreak="0">
    <w:nsid w:val="0000000A"/>
    <w:multiLevelType w:val="multilevel"/>
    <w:tmpl w:val="0000000A"/>
    <w:name w:val="WW8Num10"/>
    <w:lvl w:ilvl="0">
      <w:start w:val="11"/>
      <w:numFmt w:val="decimal"/>
      <w:lvlText w:val="%1."/>
      <w:lvlJc w:val="left"/>
      <w:pPr>
        <w:tabs>
          <w:tab w:val="num" w:pos="0"/>
        </w:tabs>
        <w:ind w:left="360" w:hanging="360"/>
      </w:pPr>
      <w:rPr>
        <w:rFonts w:ascii="Times New Roman" w:hAnsi="Times New Roman" w:cs="Times New Roman" w:hint="default"/>
        <w:sz w:val="24"/>
        <w:szCs w:val="24"/>
      </w:rPr>
    </w:lvl>
    <w:lvl w:ilvl="1">
      <w:start w:val="2"/>
      <w:numFmt w:val="decimal"/>
      <w:lvlText w:val="%1.%2."/>
      <w:lvlJc w:val="left"/>
      <w:pPr>
        <w:tabs>
          <w:tab w:val="num" w:pos="0"/>
        </w:tabs>
        <w:ind w:left="862" w:hanging="720"/>
      </w:pPr>
      <w:rPr>
        <w:rFonts w:ascii="Times New Roman" w:hAnsi="Times New Roman" w:cs="Times New Roman" w:hint="default"/>
        <w:sz w:val="24"/>
        <w:szCs w:val="24"/>
      </w:rPr>
    </w:lvl>
    <w:lvl w:ilvl="2">
      <w:start w:val="1"/>
      <w:numFmt w:val="decimal"/>
      <w:lvlText w:val="%1.%2.%3."/>
      <w:lvlJc w:val="left"/>
      <w:pPr>
        <w:tabs>
          <w:tab w:val="num" w:pos="0"/>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1506" w:hanging="1080"/>
      </w:pPr>
      <w:rPr>
        <w:rFonts w:ascii="Times New Roman" w:hAnsi="Times New Roman" w:cs="Times New Roman" w:hint="default"/>
        <w:sz w:val="24"/>
        <w:szCs w:val="24"/>
      </w:rPr>
    </w:lvl>
    <w:lvl w:ilvl="4">
      <w:start w:val="1"/>
      <w:numFmt w:val="decimal"/>
      <w:lvlText w:val="%1.%2.%3.%4.%5."/>
      <w:lvlJc w:val="left"/>
      <w:pPr>
        <w:tabs>
          <w:tab w:val="num" w:pos="0"/>
        </w:tabs>
        <w:ind w:left="1648" w:hanging="1080"/>
      </w:pPr>
      <w:rPr>
        <w:rFonts w:ascii="Times New Roman" w:hAnsi="Times New Roman" w:cs="Times New Roman" w:hint="default"/>
        <w:sz w:val="24"/>
        <w:szCs w:val="24"/>
      </w:rPr>
    </w:lvl>
    <w:lvl w:ilvl="5">
      <w:start w:val="1"/>
      <w:numFmt w:val="decimal"/>
      <w:lvlText w:val="%1.%2.%3.%4.%5.%6."/>
      <w:lvlJc w:val="left"/>
      <w:pPr>
        <w:tabs>
          <w:tab w:val="num" w:pos="0"/>
        </w:tabs>
        <w:ind w:left="2150" w:hanging="1440"/>
      </w:pPr>
      <w:rPr>
        <w:rFonts w:ascii="Times New Roman" w:hAnsi="Times New Roman" w:cs="Times New Roman" w:hint="default"/>
        <w:sz w:val="24"/>
        <w:szCs w:val="24"/>
      </w:rPr>
    </w:lvl>
    <w:lvl w:ilvl="6">
      <w:start w:val="1"/>
      <w:numFmt w:val="decimal"/>
      <w:lvlText w:val="%1.%2.%3.%4.%5.%6.%7."/>
      <w:lvlJc w:val="left"/>
      <w:pPr>
        <w:tabs>
          <w:tab w:val="num" w:pos="0"/>
        </w:tabs>
        <w:ind w:left="2652" w:hanging="1800"/>
      </w:pPr>
      <w:rPr>
        <w:rFonts w:ascii="Times New Roman" w:hAnsi="Times New Roman" w:cs="Times New Roman" w:hint="default"/>
        <w:sz w:val="24"/>
        <w:szCs w:val="24"/>
      </w:rPr>
    </w:lvl>
    <w:lvl w:ilvl="7">
      <w:start w:val="1"/>
      <w:numFmt w:val="decimal"/>
      <w:lvlText w:val="%1.%2.%3.%4.%5.%6.%7.%8."/>
      <w:lvlJc w:val="left"/>
      <w:pPr>
        <w:tabs>
          <w:tab w:val="num" w:pos="0"/>
        </w:tabs>
        <w:ind w:left="2794" w:hanging="1800"/>
      </w:pPr>
      <w:rPr>
        <w:rFonts w:ascii="Times New Roman" w:hAnsi="Times New Roman" w:cs="Times New Roman" w:hint="default"/>
        <w:sz w:val="24"/>
        <w:szCs w:val="24"/>
      </w:rPr>
    </w:lvl>
    <w:lvl w:ilvl="8">
      <w:start w:val="1"/>
      <w:numFmt w:val="decimal"/>
      <w:lvlText w:val="%1.%2.%3.%4.%5.%6.%7.%8.%9."/>
      <w:lvlJc w:val="left"/>
      <w:pPr>
        <w:tabs>
          <w:tab w:val="num" w:pos="0"/>
        </w:tabs>
        <w:ind w:left="3296" w:hanging="2160"/>
      </w:pPr>
      <w:rPr>
        <w:rFonts w:ascii="Times New Roman" w:hAnsi="Times New Roman" w:cs="Times New Roman" w:hint="default"/>
        <w:sz w:val="24"/>
        <w:szCs w:val="24"/>
      </w:rPr>
    </w:lvl>
  </w:abstractNum>
  <w:abstractNum w:abstractNumId="4" w15:restartNumberingAfterBreak="0">
    <w:nsid w:val="00000011"/>
    <w:multiLevelType w:val="multilevel"/>
    <w:tmpl w:val="64580E4C"/>
    <w:name w:val="WW8Num17"/>
    <w:lvl w:ilvl="0">
      <w:start w:val="11"/>
      <w:numFmt w:val="decimal"/>
      <w:lvlText w:val="%1."/>
      <w:lvlJc w:val="left"/>
      <w:pPr>
        <w:tabs>
          <w:tab w:val="num" w:pos="0"/>
        </w:tabs>
        <w:ind w:left="360" w:hanging="360"/>
      </w:pPr>
      <w:rPr>
        <w:rFonts w:ascii="Times New Roman" w:hAnsi="Times New Roman" w:cs="Times New Roman" w:hint="default"/>
        <w:sz w:val="24"/>
        <w:szCs w:val="24"/>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5" w15:restartNumberingAfterBreak="0">
    <w:nsid w:val="05507BD7"/>
    <w:multiLevelType w:val="hybridMultilevel"/>
    <w:tmpl w:val="1CC89F6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807C2F"/>
    <w:multiLevelType w:val="hybridMultilevel"/>
    <w:tmpl w:val="EEDC3174"/>
    <w:lvl w:ilvl="0" w:tplc="2892C82C">
      <w:start w:val="1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7" w15:restartNumberingAfterBreak="0">
    <w:nsid w:val="674100BE"/>
    <w:multiLevelType w:val="hybridMultilevel"/>
    <w:tmpl w:val="763681A0"/>
    <w:lvl w:ilvl="0" w:tplc="9E5CA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ADF4136"/>
    <w:multiLevelType w:val="hybridMultilevel"/>
    <w:tmpl w:val="37F8B006"/>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6C997E2E"/>
    <w:multiLevelType w:val="hybridMultilevel"/>
    <w:tmpl w:val="09F677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A7"/>
    <w:rsid w:val="00166E39"/>
    <w:rsid w:val="001A6231"/>
    <w:rsid w:val="003065A7"/>
    <w:rsid w:val="0038177A"/>
    <w:rsid w:val="00390CC6"/>
    <w:rsid w:val="003942C0"/>
    <w:rsid w:val="00404AB2"/>
    <w:rsid w:val="00471B1A"/>
    <w:rsid w:val="005F2563"/>
    <w:rsid w:val="006025BD"/>
    <w:rsid w:val="00631B3A"/>
    <w:rsid w:val="00680735"/>
    <w:rsid w:val="006A718F"/>
    <w:rsid w:val="00845732"/>
    <w:rsid w:val="008A3CAE"/>
    <w:rsid w:val="0096274D"/>
    <w:rsid w:val="00967D2E"/>
    <w:rsid w:val="00AB2D20"/>
    <w:rsid w:val="00AD56EA"/>
    <w:rsid w:val="00B369F2"/>
    <w:rsid w:val="00C359ED"/>
    <w:rsid w:val="00C36BEC"/>
    <w:rsid w:val="00CB2177"/>
    <w:rsid w:val="00E03B3F"/>
    <w:rsid w:val="00E35C87"/>
    <w:rsid w:val="00E94739"/>
    <w:rsid w:val="00EB4DA6"/>
    <w:rsid w:val="00F20497"/>
    <w:rsid w:val="00F56092"/>
    <w:rsid w:val="00F9083D"/>
    <w:rsid w:val="00FE74B0"/>
    <w:rsid w:val="00FF53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D13B"/>
  <w15:chartTrackingRefBased/>
  <w15:docId w15:val="{55D54D07-647F-442E-B580-F5176862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5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65A7"/>
  </w:style>
  <w:style w:type="paragraph" w:styleId="Footer">
    <w:name w:val="footer"/>
    <w:basedOn w:val="Normal"/>
    <w:link w:val="FooterChar"/>
    <w:uiPriority w:val="99"/>
    <w:unhideWhenUsed/>
    <w:rsid w:val="003065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65A7"/>
  </w:style>
  <w:style w:type="character" w:styleId="PageNumber">
    <w:name w:val="page number"/>
    <w:rsid w:val="003065A7"/>
    <w:rPr>
      <w:rFonts w:cs="Times New Roman"/>
    </w:rPr>
  </w:style>
  <w:style w:type="paragraph" w:styleId="BalloonText">
    <w:name w:val="Balloon Text"/>
    <w:basedOn w:val="Normal"/>
    <w:link w:val="BalloonTextChar"/>
    <w:uiPriority w:val="99"/>
    <w:semiHidden/>
    <w:unhideWhenUsed/>
    <w:rsid w:val="00394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mk.gov.lv/book/1/chapter/9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78986-patveruma-likums" TargetMode="External"/><Relationship Id="rId12" Type="http://schemas.openxmlformats.org/officeDocument/2006/relationships/hyperlink" Target="https://likumi.lv/ta/id/684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848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68483" TargetMode="External"/><Relationship Id="rId4" Type="http://schemas.openxmlformats.org/officeDocument/2006/relationships/webSettings" Target="webSettings.xml"/><Relationship Id="rId9" Type="http://schemas.openxmlformats.org/officeDocument/2006/relationships/hyperlink" Target="https://likumi.lv/ta/id/6848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37</Pages>
  <Words>36751</Words>
  <Characters>20949</Characters>
  <Application>Microsoft Office Word</Application>
  <DocSecurity>0</DocSecurity>
  <Lines>174</Lines>
  <Paragraphs>115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57585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Grabe</dc:creator>
  <cp:keywords/>
  <dc:description/>
  <cp:lastModifiedBy>Daina Grabe</cp:lastModifiedBy>
  <cp:revision>10</cp:revision>
  <dcterms:created xsi:type="dcterms:W3CDTF">2020-09-23T05:48:00Z</dcterms:created>
  <dcterms:modified xsi:type="dcterms:W3CDTF">2020-09-28T13:03:00Z</dcterms:modified>
</cp:coreProperties>
</file>