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E5A44" w:rsidR="00DA596D" w:rsidP="0031219E" w:rsidRDefault="00394159" w14:paraId="0236242A" w14:textId="7F45E71E">
      <w:pPr>
        <w:spacing w:after="0" w:line="240" w:lineRule="auto"/>
        <w:jc w:val="center"/>
        <w:rPr>
          <w:rFonts w:ascii="Times New Roman" w:hAnsi="Times New Roman" w:cs="Times New Roman"/>
          <w:b/>
          <w:bCs/>
          <w:sz w:val="24"/>
          <w:szCs w:val="24"/>
        </w:rPr>
      </w:pPr>
      <w:bookmarkStart w:name="_Hlk511289679" w:id="0"/>
      <w:r w:rsidRPr="00FE5A44">
        <w:rPr>
          <w:rFonts w:ascii="Times New Roman" w:hAnsi="Times New Roman" w:cs="Times New Roman"/>
          <w:b/>
          <w:sz w:val="24"/>
          <w:szCs w:val="24"/>
        </w:rPr>
        <w:t>Minist</w:t>
      </w:r>
      <w:r w:rsidRPr="00FE5A44" w:rsidR="00601D39">
        <w:rPr>
          <w:rFonts w:ascii="Times New Roman" w:hAnsi="Times New Roman" w:cs="Times New Roman"/>
          <w:b/>
          <w:sz w:val="24"/>
          <w:szCs w:val="24"/>
        </w:rPr>
        <w:t>ru kabineta noteikumu projekt</w:t>
      </w:r>
      <w:r w:rsidRPr="00FE5A44" w:rsidR="00E65704">
        <w:rPr>
          <w:rFonts w:ascii="Times New Roman" w:hAnsi="Times New Roman" w:cs="Times New Roman"/>
          <w:b/>
          <w:sz w:val="24"/>
          <w:szCs w:val="24"/>
        </w:rPr>
        <w:t>a</w:t>
      </w:r>
      <w:r w:rsidRPr="00F32ADE" w:rsidR="00F20313">
        <w:rPr>
          <w:rFonts w:ascii="Times New Roman" w:hAnsi="Times New Roman" w:eastAsia="Times New Roman" w:cs="Times New Roman"/>
          <w:b/>
          <w:bCs/>
          <w:sz w:val="24"/>
          <w:szCs w:val="24"/>
          <w:lang w:eastAsia="lv-LV"/>
        </w:rPr>
        <w:t xml:space="preserve"> </w:t>
      </w:r>
      <w:r w:rsidR="00900823">
        <w:rPr>
          <w:rFonts w:ascii="Times New Roman" w:hAnsi="Times New Roman" w:eastAsia="Times New Roman" w:cs="Times New Roman"/>
          <w:b/>
          <w:bCs/>
          <w:sz w:val="24"/>
          <w:szCs w:val="24"/>
          <w:lang w:eastAsia="lv-LV"/>
        </w:rPr>
        <w:t>"</w:t>
      </w:r>
      <w:r w:rsidRPr="000026CE" w:rsidR="000026CE">
        <w:rPr>
          <w:rFonts w:ascii="Times New Roman" w:hAnsi="Times New Roman" w:eastAsia="Times New Roman" w:cs="Times New Roman"/>
          <w:b/>
          <w:bCs/>
          <w:sz w:val="24"/>
          <w:szCs w:val="24"/>
          <w:lang w:eastAsia="lv-LV"/>
        </w:rPr>
        <w:t>Datu valsts inspekcijas maksas pakalpojumu cenrādis</w:t>
      </w:r>
      <w:r w:rsidR="00900823">
        <w:rPr>
          <w:rFonts w:ascii="Times New Roman" w:hAnsi="Times New Roman" w:eastAsia="Times New Roman" w:cs="Times New Roman"/>
          <w:b/>
          <w:bCs/>
          <w:sz w:val="24"/>
          <w:szCs w:val="24"/>
          <w:lang w:eastAsia="lv-LV"/>
        </w:rPr>
        <w:t>"</w:t>
      </w:r>
      <w:r w:rsidRPr="00FE5A44" w:rsidR="004D15A9">
        <w:rPr>
          <w:rFonts w:ascii="Times New Roman" w:hAnsi="Times New Roman" w:eastAsia="Times New Roman" w:cs="Times New Roman"/>
          <w:b/>
          <w:bCs/>
          <w:sz w:val="24"/>
          <w:szCs w:val="24"/>
          <w:lang w:eastAsia="lv-LV"/>
        </w:rPr>
        <w:t xml:space="preserve"> sākotnējās ietekmes novērtējuma ziņojums (anotācija)</w:t>
      </w:r>
      <w:bookmarkEnd w:id="0"/>
    </w:p>
    <w:p w:rsidRPr="00D93A86" w:rsidR="003B5122" w:rsidP="00F504D5" w:rsidRDefault="003B5122" w14:paraId="7216168D"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83"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544"/>
        <w:gridCol w:w="6661"/>
      </w:tblGrid>
      <w:tr w:rsidRPr="00FE5A44" w:rsidR="00FE5A44" w:rsidTr="007265C5" w14:paraId="53493DE9" w14:textId="77777777">
        <w:tc>
          <w:tcPr>
            <w:tcW w:w="5000" w:type="pct"/>
            <w:gridSpan w:val="2"/>
            <w:tcBorders>
              <w:top w:val="outset" w:color="414142" w:sz="6" w:space="0"/>
              <w:left w:val="outset" w:color="414142" w:sz="6" w:space="0"/>
              <w:bottom w:val="outset" w:color="414142" w:sz="6" w:space="0"/>
              <w:right w:val="outset" w:color="414142" w:sz="6" w:space="0"/>
            </w:tcBorders>
            <w:vAlign w:val="center"/>
            <w:hideMark/>
          </w:tcPr>
          <w:p w:rsidRPr="00FE5A44" w:rsidR="00685336" w:rsidP="00AD54FB" w:rsidRDefault="00685336" w14:paraId="546C2160" w14:textId="77777777">
            <w:pPr>
              <w:spacing w:after="0" w:line="240" w:lineRule="auto"/>
              <w:ind w:firstLine="300"/>
              <w:jc w:val="center"/>
              <w:rPr>
                <w:rFonts w:ascii="Times New Roman" w:hAnsi="Times New Roman" w:eastAsia="Times New Roman" w:cs="Times New Roman"/>
                <w:b/>
                <w:bCs/>
                <w:sz w:val="24"/>
                <w:szCs w:val="24"/>
                <w:lang w:eastAsia="lv-LV"/>
              </w:rPr>
            </w:pPr>
            <w:r w:rsidRPr="00FE5A44">
              <w:rPr>
                <w:rFonts w:ascii="Times New Roman" w:hAnsi="Times New Roman" w:eastAsia="Times New Roman" w:cs="Times New Roman"/>
                <w:b/>
                <w:bCs/>
                <w:sz w:val="24"/>
                <w:szCs w:val="24"/>
                <w:lang w:eastAsia="lv-LV"/>
              </w:rPr>
              <w:t>Tiesību akta projekta anotācijas kopsavilkums</w:t>
            </w:r>
          </w:p>
        </w:tc>
      </w:tr>
      <w:tr w:rsidRPr="00FE5A44" w:rsidR="00685336" w:rsidTr="007265C5" w14:paraId="0A38DF88" w14:textId="77777777">
        <w:tc>
          <w:tcPr>
            <w:tcW w:w="1382" w:type="pct"/>
            <w:tcBorders>
              <w:top w:val="outset" w:color="414142" w:sz="6" w:space="0"/>
              <w:left w:val="outset" w:color="414142" w:sz="6" w:space="0"/>
              <w:bottom w:val="outset" w:color="414142" w:sz="6" w:space="0"/>
              <w:right w:val="outset" w:color="414142" w:sz="6" w:space="0"/>
            </w:tcBorders>
            <w:hideMark/>
          </w:tcPr>
          <w:p w:rsidRPr="00FE5A44" w:rsidR="00685336" w:rsidP="005A735D" w:rsidRDefault="00685336" w14:paraId="3BD8EBE9" w14:textId="77777777">
            <w:pPr>
              <w:spacing w:after="0" w:line="240" w:lineRule="auto"/>
              <w:ind w:right="198"/>
              <w:jc w:val="both"/>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Mērķis, risinājums un projekta spēkā stāšanās laiks (500 zīmes bez atstarpēm)</w:t>
            </w:r>
          </w:p>
        </w:tc>
        <w:tc>
          <w:tcPr>
            <w:tcW w:w="3618" w:type="pct"/>
            <w:tcBorders>
              <w:top w:val="outset" w:color="414142" w:sz="6" w:space="0"/>
              <w:left w:val="outset" w:color="414142" w:sz="6" w:space="0"/>
              <w:bottom w:val="outset" w:color="414142" w:sz="6" w:space="0"/>
              <w:right w:val="outset" w:color="414142" w:sz="6" w:space="0"/>
            </w:tcBorders>
            <w:hideMark/>
          </w:tcPr>
          <w:p w:rsidR="00396101" w:rsidP="007C5CE5" w:rsidRDefault="007A22CA" w14:paraId="68160916" w14:textId="0E5FB983">
            <w:pPr>
              <w:spacing w:after="0" w:line="240" w:lineRule="auto"/>
              <w:ind w:firstLine="567"/>
              <w:jc w:val="both"/>
              <w:rPr>
                <w:rFonts w:ascii="Times New Roman" w:hAnsi="Times New Roman" w:eastAsia="Times New Roman" w:cs="Times New Roman"/>
                <w:bCs/>
                <w:sz w:val="24"/>
                <w:szCs w:val="24"/>
                <w:lang w:eastAsia="lv-LV"/>
              </w:rPr>
            </w:pPr>
            <w:r w:rsidRPr="00FE5A44">
              <w:rPr>
                <w:rFonts w:ascii="Times New Roman" w:hAnsi="Times New Roman" w:eastAsia="Times New Roman" w:cs="Times New Roman"/>
                <w:sz w:val="24"/>
                <w:szCs w:val="24"/>
                <w:lang w:eastAsia="lv-LV"/>
              </w:rPr>
              <w:t xml:space="preserve">Noteikumu projekta mērķis ir </w:t>
            </w:r>
            <w:r w:rsidR="00053C3B">
              <w:rPr>
                <w:rFonts w:ascii="Times New Roman" w:hAnsi="Times New Roman" w:eastAsia="Times New Roman" w:cs="Times New Roman"/>
                <w:sz w:val="24"/>
                <w:szCs w:val="24"/>
                <w:lang w:eastAsia="lv-LV"/>
              </w:rPr>
              <w:t>pārskatīt</w:t>
            </w:r>
            <w:r w:rsidRPr="00FE5A44" w:rsidR="00053C3B">
              <w:rPr>
                <w:rFonts w:ascii="Times New Roman" w:hAnsi="Times New Roman" w:eastAsia="Times New Roman" w:cs="Times New Roman"/>
                <w:sz w:val="24"/>
                <w:szCs w:val="24"/>
                <w:lang w:eastAsia="lv-LV"/>
              </w:rPr>
              <w:t xml:space="preserve"> </w:t>
            </w:r>
            <w:r w:rsidR="00AF1F4B">
              <w:rPr>
                <w:rFonts w:ascii="Times New Roman" w:hAnsi="Times New Roman" w:eastAsia="Times New Roman" w:cs="Times New Roman"/>
                <w:sz w:val="24"/>
                <w:szCs w:val="24"/>
                <w:lang w:eastAsia="lv-LV"/>
              </w:rPr>
              <w:t>Datu valsts inspekcijas (turpmāk – inspekcija) maksas pakalpojumu cenrādi</w:t>
            </w:r>
            <w:r w:rsidR="00053C3B">
              <w:rPr>
                <w:rFonts w:ascii="Times New Roman" w:hAnsi="Times New Roman" w:eastAsia="Times New Roman" w:cs="Times New Roman"/>
                <w:sz w:val="24"/>
                <w:szCs w:val="24"/>
                <w:lang w:eastAsia="lv-LV"/>
              </w:rPr>
              <w:t>, ņemot vērā regulējumu, ko nosaka Fizisko personu datu apstrādes likums</w:t>
            </w:r>
            <w:r w:rsidRPr="00FE5A44">
              <w:rPr>
                <w:rFonts w:ascii="Times New Roman" w:hAnsi="Times New Roman" w:eastAsia="Times New Roman" w:cs="Times New Roman"/>
                <w:sz w:val="24"/>
                <w:szCs w:val="24"/>
                <w:lang w:eastAsia="lv-LV"/>
              </w:rPr>
              <w:t xml:space="preserve">. </w:t>
            </w:r>
            <w:r w:rsidRPr="00FE5A44" w:rsidR="000944B8">
              <w:rPr>
                <w:rFonts w:ascii="Times New Roman" w:hAnsi="Times New Roman" w:eastAsia="Times New Roman" w:cs="Times New Roman"/>
                <w:sz w:val="24"/>
                <w:szCs w:val="24"/>
                <w:lang w:eastAsia="lv-LV"/>
              </w:rPr>
              <w:t>N</w:t>
            </w:r>
            <w:r w:rsidRPr="00FE5A44" w:rsidR="00532963">
              <w:rPr>
                <w:rFonts w:ascii="Times New Roman" w:hAnsi="Times New Roman" w:eastAsia="Times New Roman" w:cs="Times New Roman"/>
                <w:sz w:val="24"/>
                <w:szCs w:val="24"/>
                <w:lang w:eastAsia="lv-LV"/>
              </w:rPr>
              <w:t>oteikumu projekts</w:t>
            </w:r>
            <w:r w:rsidRPr="00FE5A44" w:rsidR="003E13A5">
              <w:rPr>
                <w:rFonts w:ascii="Times New Roman" w:hAnsi="Times New Roman" w:eastAsia="Times New Roman" w:cs="Times New Roman"/>
                <w:sz w:val="24"/>
                <w:szCs w:val="24"/>
                <w:lang w:eastAsia="lv-LV"/>
              </w:rPr>
              <w:t xml:space="preserve"> </w:t>
            </w:r>
            <w:r w:rsidRPr="00FE5A44" w:rsidR="00347ABF">
              <w:rPr>
                <w:rFonts w:ascii="Times New Roman" w:hAnsi="Times New Roman" w:eastAsia="Times New Roman" w:cs="Times New Roman"/>
                <w:sz w:val="24"/>
                <w:szCs w:val="24"/>
                <w:lang w:eastAsia="lv-LV"/>
              </w:rPr>
              <w:t xml:space="preserve">noteic </w:t>
            </w:r>
            <w:r w:rsidRPr="00AF1F4B" w:rsidR="00AF1F4B">
              <w:rPr>
                <w:rFonts w:ascii="Times New Roman" w:hAnsi="Times New Roman" w:eastAsia="Times New Roman" w:cs="Times New Roman"/>
                <w:bCs/>
                <w:sz w:val="24"/>
                <w:szCs w:val="24"/>
                <w:lang w:eastAsia="lv-LV"/>
              </w:rPr>
              <w:t xml:space="preserve">inspekcijas sniegto maksas pakalpojumu cenrādi un </w:t>
            </w:r>
            <w:r w:rsidRPr="00001DE6" w:rsidR="00001DE6">
              <w:rPr>
                <w:rFonts w:ascii="Times New Roman" w:hAnsi="Times New Roman" w:eastAsia="Times New Roman" w:cs="Times New Roman"/>
                <w:bCs/>
                <w:sz w:val="24"/>
                <w:szCs w:val="24"/>
                <w:lang w:eastAsia="lv-LV"/>
              </w:rPr>
              <w:t xml:space="preserve">maksas par datu aizsardzības speciālista kvalifikācijas eksāmena kārtošanu </w:t>
            </w:r>
            <w:r w:rsidR="00001DE6">
              <w:rPr>
                <w:rFonts w:ascii="Times New Roman" w:hAnsi="Times New Roman" w:eastAsia="Times New Roman" w:cs="Times New Roman"/>
                <w:bCs/>
                <w:sz w:val="24"/>
                <w:szCs w:val="24"/>
                <w:lang w:eastAsia="lv-LV"/>
              </w:rPr>
              <w:t>iekasēšanas</w:t>
            </w:r>
            <w:r w:rsidRPr="00AF1F4B" w:rsidR="00001DE6">
              <w:rPr>
                <w:rFonts w:ascii="Times New Roman" w:hAnsi="Times New Roman" w:eastAsia="Times New Roman" w:cs="Times New Roman"/>
                <w:bCs/>
                <w:sz w:val="24"/>
                <w:szCs w:val="24"/>
                <w:lang w:eastAsia="lv-LV"/>
              </w:rPr>
              <w:t xml:space="preserve"> </w:t>
            </w:r>
            <w:r w:rsidRPr="00AF1F4B" w:rsidR="00AF1F4B">
              <w:rPr>
                <w:rFonts w:ascii="Times New Roman" w:hAnsi="Times New Roman" w:eastAsia="Times New Roman" w:cs="Times New Roman"/>
                <w:bCs/>
                <w:sz w:val="24"/>
                <w:szCs w:val="24"/>
                <w:lang w:eastAsia="lv-LV"/>
              </w:rPr>
              <w:t>kārtību</w:t>
            </w:r>
            <w:r w:rsidRPr="00F32ADE" w:rsidR="001A0EA8">
              <w:rPr>
                <w:rFonts w:ascii="Times New Roman" w:hAnsi="Times New Roman" w:eastAsia="Times New Roman" w:cs="Times New Roman"/>
                <w:bCs/>
                <w:sz w:val="24"/>
                <w:szCs w:val="24"/>
                <w:lang w:eastAsia="lv-LV"/>
              </w:rPr>
              <w:t>.</w:t>
            </w:r>
          </w:p>
          <w:p w:rsidRPr="00F32ADE" w:rsidR="005752AC" w:rsidP="007C5CE5" w:rsidRDefault="00001DE6" w14:paraId="0BDF2270" w14:textId="095C8460">
            <w:pPr>
              <w:spacing w:after="0" w:line="240" w:lineRule="auto"/>
              <w:ind w:firstLine="567"/>
              <w:jc w:val="both"/>
              <w:rPr>
                <w:rFonts w:ascii="Times New Roman" w:hAnsi="Times New Roman" w:eastAsia="Times New Roman" w:cs="Times New Roman"/>
                <w:bCs/>
                <w:sz w:val="24"/>
                <w:szCs w:val="24"/>
                <w:u w:val="single"/>
                <w:lang w:eastAsia="lv-LV"/>
              </w:rPr>
            </w:pPr>
            <w:r>
              <w:rPr>
                <w:rFonts w:ascii="Times New Roman" w:hAnsi="Times New Roman" w:eastAsia="Times New Roman" w:cs="Times New Roman"/>
                <w:bCs/>
                <w:sz w:val="24"/>
                <w:szCs w:val="24"/>
                <w:lang w:eastAsia="lv-LV"/>
              </w:rPr>
              <w:t>Atbilstoši n</w:t>
            </w:r>
            <w:r w:rsidRPr="0063785E" w:rsidR="005752AC">
              <w:rPr>
                <w:rFonts w:ascii="Times New Roman" w:hAnsi="Times New Roman" w:eastAsia="Times New Roman" w:cs="Times New Roman"/>
                <w:bCs/>
                <w:sz w:val="24"/>
                <w:szCs w:val="24"/>
                <w:lang w:eastAsia="lv-LV"/>
              </w:rPr>
              <w:t>oteikumu projektam</w:t>
            </w:r>
            <w:r>
              <w:rPr>
                <w:rFonts w:ascii="Times New Roman" w:hAnsi="Times New Roman" w:eastAsia="Times New Roman" w:cs="Times New Roman"/>
                <w:bCs/>
                <w:sz w:val="24"/>
                <w:szCs w:val="24"/>
                <w:lang w:eastAsia="lv-LV"/>
              </w:rPr>
              <w:t xml:space="preserve"> regulējums stāsies spēkā vispārējā kārtībā.</w:t>
            </w:r>
          </w:p>
        </w:tc>
      </w:tr>
    </w:tbl>
    <w:p w:rsidRPr="00FE5A44" w:rsidR="00685336" w:rsidP="005A735D" w:rsidRDefault="00685336" w14:paraId="42E42AC4"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214"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62"/>
        <w:gridCol w:w="2507"/>
        <w:gridCol w:w="6320"/>
        <w:gridCol w:w="154"/>
      </w:tblGrid>
      <w:tr w:rsidRPr="00FE5A44" w:rsidR="00FE5A44" w:rsidTr="00D00060" w14:paraId="097B63C5" w14:textId="77777777">
        <w:trPr>
          <w:gridAfter w:val="1"/>
          <w:wAfter w:w="82" w:type="pct"/>
          <w:trHeight w:val="405"/>
        </w:trPr>
        <w:tc>
          <w:tcPr>
            <w:tcW w:w="4918" w:type="pct"/>
            <w:gridSpan w:val="3"/>
            <w:tcBorders>
              <w:top w:val="outset" w:color="414142" w:sz="6" w:space="0"/>
              <w:left w:val="outset" w:color="414142" w:sz="6" w:space="0"/>
              <w:bottom w:val="outset" w:color="414142" w:sz="6" w:space="0"/>
              <w:right w:val="outset" w:color="414142" w:sz="6" w:space="0"/>
            </w:tcBorders>
            <w:vAlign w:val="center"/>
            <w:hideMark/>
          </w:tcPr>
          <w:p w:rsidRPr="00FE5A44" w:rsidR="004D15A9" w:rsidP="00F504D5" w:rsidRDefault="004D15A9" w14:paraId="46496A2F" w14:textId="77777777">
            <w:pPr>
              <w:spacing w:after="0" w:line="240" w:lineRule="auto"/>
              <w:jc w:val="center"/>
              <w:rPr>
                <w:rFonts w:ascii="Times New Roman" w:hAnsi="Times New Roman" w:eastAsia="Times New Roman" w:cs="Times New Roman"/>
                <w:b/>
                <w:bCs/>
                <w:sz w:val="24"/>
                <w:szCs w:val="24"/>
                <w:lang w:eastAsia="lv-LV"/>
              </w:rPr>
            </w:pPr>
            <w:r w:rsidRPr="00FE5A44">
              <w:rPr>
                <w:rFonts w:ascii="Times New Roman" w:hAnsi="Times New Roman" w:eastAsia="Times New Roman" w:cs="Times New Roman"/>
                <w:b/>
                <w:bCs/>
                <w:sz w:val="24"/>
                <w:szCs w:val="24"/>
                <w:lang w:eastAsia="lv-LV"/>
              </w:rPr>
              <w:t>I. Tiesību akta projekta izstrādes nepieciešamība</w:t>
            </w:r>
          </w:p>
        </w:tc>
      </w:tr>
      <w:tr w:rsidRPr="00FE5A44" w:rsidR="00FE5A44" w:rsidTr="00D00060" w14:paraId="3058243E" w14:textId="77777777">
        <w:trPr>
          <w:gridAfter w:val="1"/>
          <w:wAfter w:w="82" w:type="pct"/>
          <w:trHeight w:val="79"/>
        </w:trPr>
        <w:tc>
          <w:tcPr>
            <w:tcW w:w="245" w:type="pct"/>
            <w:tcBorders>
              <w:top w:val="outset" w:color="414142" w:sz="6" w:space="0"/>
              <w:left w:val="outset" w:color="414142" w:sz="6" w:space="0"/>
              <w:bottom w:val="outset" w:color="414142" w:sz="6" w:space="0"/>
              <w:right w:val="outset" w:color="414142" w:sz="6" w:space="0"/>
            </w:tcBorders>
            <w:hideMark/>
          </w:tcPr>
          <w:p w:rsidRPr="00FE5A44" w:rsidR="004D15A9" w:rsidP="005A735D" w:rsidRDefault="004D15A9" w14:paraId="5DAF361C"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1.</w:t>
            </w:r>
          </w:p>
        </w:tc>
        <w:tc>
          <w:tcPr>
            <w:tcW w:w="1327" w:type="pct"/>
            <w:tcBorders>
              <w:top w:val="outset" w:color="414142" w:sz="6" w:space="0"/>
              <w:left w:val="outset" w:color="414142" w:sz="6" w:space="0"/>
              <w:bottom w:val="outset" w:color="414142" w:sz="6" w:space="0"/>
              <w:right w:val="outset" w:color="414142" w:sz="6" w:space="0"/>
            </w:tcBorders>
            <w:hideMark/>
          </w:tcPr>
          <w:p w:rsidRPr="00FE5A44" w:rsidR="004D15A9" w:rsidP="00F504D5" w:rsidRDefault="004D15A9" w14:paraId="25BBBD32"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Pamatojums</w:t>
            </w:r>
          </w:p>
        </w:tc>
        <w:tc>
          <w:tcPr>
            <w:tcW w:w="3346" w:type="pct"/>
            <w:tcBorders>
              <w:top w:val="outset" w:color="414142" w:sz="6" w:space="0"/>
              <w:left w:val="outset" w:color="414142" w:sz="6" w:space="0"/>
              <w:bottom w:val="outset" w:color="414142" w:sz="6" w:space="0"/>
              <w:right w:val="outset" w:color="414142" w:sz="6" w:space="0"/>
            </w:tcBorders>
            <w:hideMark/>
          </w:tcPr>
          <w:p w:rsidRPr="00AF1F4B" w:rsidR="00AF1F4B" w:rsidP="00AF1F4B" w:rsidRDefault="00AF1F4B" w14:paraId="415D25F8" w14:textId="77777777">
            <w:pPr>
              <w:tabs>
                <w:tab w:val="left" w:pos="6096"/>
              </w:tabs>
              <w:spacing w:after="0" w:line="240" w:lineRule="auto"/>
              <w:ind w:firstLine="567"/>
              <w:jc w:val="both"/>
              <w:rPr>
                <w:rFonts w:ascii="Times New Roman" w:hAnsi="Times New Roman" w:cs="Times New Roman"/>
                <w:sz w:val="24"/>
                <w:szCs w:val="24"/>
              </w:rPr>
            </w:pPr>
            <w:r w:rsidRPr="00AF1F4B">
              <w:rPr>
                <w:rFonts w:ascii="Times New Roman" w:hAnsi="Times New Roman" w:cs="Times New Roman"/>
                <w:sz w:val="24"/>
                <w:szCs w:val="24"/>
              </w:rPr>
              <w:t>Noteikumu projekts izstrādāts, pamatojoties uz:</w:t>
            </w:r>
          </w:p>
          <w:p w:rsidRPr="00AF1F4B" w:rsidR="00AF1F4B" w:rsidP="00AF1F4B" w:rsidRDefault="00AF1F4B" w14:paraId="2D868365" w14:textId="6DF6FBB2">
            <w:pPr>
              <w:tabs>
                <w:tab w:val="left" w:pos="6096"/>
              </w:tabs>
              <w:spacing w:after="0" w:line="240" w:lineRule="auto"/>
              <w:ind w:firstLine="567"/>
              <w:jc w:val="both"/>
              <w:rPr>
                <w:rFonts w:ascii="Times New Roman" w:hAnsi="Times New Roman" w:cs="Times New Roman"/>
                <w:sz w:val="24"/>
                <w:szCs w:val="24"/>
              </w:rPr>
            </w:pPr>
            <w:r w:rsidRPr="00AF1F4B">
              <w:rPr>
                <w:rFonts w:ascii="Times New Roman" w:hAnsi="Times New Roman" w:cs="Times New Roman"/>
                <w:sz w:val="24"/>
                <w:szCs w:val="24"/>
              </w:rPr>
              <w:t>1)</w:t>
            </w:r>
            <w:r w:rsidR="008A1993">
              <w:rPr>
                <w:rFonts w:ascii="Times New Roman" w:hAnsi="Times New Roman" w:cs="Times New Roman"/>
                <w:sz w:val="24"/>
                <w:szCs w:val="24"/>
              </w:rPr>
              <w:t> </w:t>
            </w:r>
            <w:r w:rsidRPr="00AF1F4B">
              <w:rPr>
                <w:rFonts w:ascii="Times New Roman" w:hAnsi="Times New Roman" w:cs="Times New Roman"/>
                <w:sz w:val="24"/>
                <w:szCs w:val="24"/>
              </w:rPr>
              <w:t>Likuma par budžetu un finanšu vadību 5.</w:t>
            </w:r>
            <w:r>
              <w:rPr>
                <w:rFonts w:ascii="Times New Roman" w:hAnsi="Times New Roman" w:cs="Times New Roman"/>
                <w:sz w:val="24"/>
                <w:szCs w:val="24"/>
              </w:rPr>
              <w:t> </w:t>
            </w:r>
            <w:r w:rsidRPr="00AF1F4B">
              <w:rPr>
                <w:rFonts w:ascii="Times New Roman" w:hAnsi="Times New Roman" w:cs="Times New Roman"/>
                <w:sz w:val="24"/>
                <w:szCs w:val="24"/>
              </w:rPr>
              <w:t xml:space="preserve">panta devīto daļu, kas </w:t>
            </w:r>
            <w:r>
              <w:rPr>
                <w:rFonts w:ascii="Times New Roman" w:hAnsi="Times New Roman" w:cs="Times New Roman"/>
                <w:sz w:val="24"/>
                <w:szCs w:val="24"/>
              </w:rPr>
              <w:t>noteic,</w:t>
            </w:r>
            <w:r w:rsidRPr="00AF1F4B">
              <w:rPr>
                <w:rFonts w:ascii="Times New Roman" w:hAnsi="Times New Roman" w:cs="Times New Roman"/>
                <w:sz w:val="24"/>
                <w:szCs w:val="24"/>
              </w:rPr>
              <w:t xml:space="preserve"> ka Ministru kabinets izdod noteikumus par valsts tiešās pārvaldes iestāžu sniegto maksas pakalpojumu cenrāžu apstiprināšanu;</w:t>
            </w:r>
          </w:p>
          <w:p w:rsidRPr="00F32ADE" w:rsidR="004D15A9" w:rsidP="00AF1F4B" w:rsidRDefault="00AF1F4B" w14:paraId="2E55E5A8" w14:textId="3722CA2F">
            <w:pPr>
              <w:tabs>
                <w:tab w:val="left" w:pos="6096"/>
              </w:tabs>
              <w:spacing w:after="0" w:line="240" w:lineRule="auto"/>
              <w:ind w:firstLine="567"/>
              <w:jc w:val="both"/>
              <w:rPr>
                <w:rFonts w:ascii="Times New Roman" w:hAnsi="Times New Roman" w:eastAsia="Times New Roman" w:cs="Times New Roman"/>
                <w:sz w:val="24"/>
                <w:szCs w:val="24"/>
                <w:lang w:eastAsia="lv-LV"/>
              </w:rPr>
            </w:pPr>
            <w:r w:rsidRPr="00AF1F4B">
              <w:rPr>
                <w:rFonts w:ascii="Times New Roman" w:hAnsi="Times New Roman" w:cs="Times New Roman"/>
                <w:sz w:val="24"/>
                <w:szCs w:val="24"/>
              </w:rPr>
              <w:t>2)</w:t>
            </w:r>
            <w:r w:rsidR="008A1993">
              <w:rPr>
                <w:rFonts w:ascii="Times New Roman" w:hAnsi="Times New Roman" w:cs="Times New Roman"/>
                <w:sz w:val="24"/>
                <w:szCs w:val="24"/>
              </w:rPr>
              <w:t> </w:t>
            </w:r>
            <w:r w:rsidRPr="00FE5A44" w:rsidR="003E13A5">
              <w:rPr>
                <w:rFonts w:ascii="Times New Roman" w:hAnsi="Times New Roman" w:cs="Times New Roman"/>
                <w:sz w:val="24"/>
                <w:szCs w:val="24"/>
              </w:rPr>
              <w:t>Fizisko personu datu apstrādes likuma</w:t>
            </w:r>
            <w:r w:rsidRPr="00FE5A44" w:rsidR="00791B1A">
              <w:rPr>
                <w:rFonts w:ascii="Times New Roman" w:hAnsi="Times New Roman" w:cs="Times New Roman"/>
                <w:sz w:val="24"/>
                <w:szCs w:val="24"/>
              </w:rPr>
              <w:t xml:space="preserve"> 19.</w:t>
            </w:r>
            <w:r w:rsidRPr="00FE5A44" w:rsidR="00A51365">
              <w:rPr>
                <w:rFonts w:ascii="Times New Roman" w:hAnsi="Times New Roman" w:cs="Times New Roman"/>
                <w:sz w:val="24"/>
                <w:szCs w:val="24"/>
              </w:rPr>
              <w:t> </w:t>
            </w:r>
            <w:r w:rsidRPr="00FE5A44" w:rsidR="00791B1A">
              <w:rPr>
                <w:rFonts w:ascii="Times New Roman" w:hAnsi="Times New Roman" w:cs="Times New Roman"/>
                <w:sz w:val="24"/>
                <w:szCs w:val="24"/>
              </w:rPr>
              <w:t>panta</w:t>
            </w:r>
            <w:r w:rsidRPr="00FE5A44" w:rsidR="00282E98">
              <w:rPr>
                <w:rFonts w:ascii="Times New Roman" w:hAnsi="Times New Roman" w:cs="Times New Roman"/>
                <w:sz w:val="24"/>
                <w:szCs w:val="24"/>
              </w:rPr>
              <w:t xml:space="preserve"> treš</w:t>
            </w:r>
            <w:r>
              <w:rPr>
                <w:rFonts w:ascii="Times New Roman" w:hAnsi="Times New Roman" w:cs="Times New Roman"/>
                <w:sz w:val="24"/>
                <w:szCs w:val="24"/>
              </w:rPr>
              <w:t>o</w:t>
            </w:r>
            <w:r w:rsidRPr="00FE5A44" w:rsidR="00282E98">
              <w:rPr>
                <w:rFonts w:ascii="Times New Roman" w:hAnsi="Times New Roman" w:cs="Times New Roman"/>
                <w:sz w:val="24"/>
                <w:szCs w:val="24"/>
              </w:rPr>
              <w:t xml:space="preserve"> daļ</w:t>
            </w:r>
            <w:r>
              <w:rPr>
                <w:rFonts w:ascii="Times New Roman" w:hAnsi="Times New Roman" w:cs="Times New Roman"/>
                <w:sz w:val="24"/>
                <w:szCs w:val="24"/>
              </w:rPr>
              <w:t>u, kas noteic, ka datu aizsardzības speciālistu p</w:t>
            </w:r>
            <w:r w:rsidRPr="00AF1F4B">
              <w:rPr>
                <w:rFonts w:ascii="Times New Roman" w:hAnsi="Times New Roman" w:cs="Times New Roman"/>
                <w:sz w:val="24"/>
                <w:szCs w:val="24"/>
              </w:rPr>
              <w:t>retendentu pieteikšanās kārtību, kvalifikācijas eksāmena saturu, norises un vērtēšanas kārtību, maksu par kvalifikācijas eksāmena kārtošanu un tās iekasēšanas kārtību, kā arī prasības profesionālās kvalifikācijas uzturēšanai nosaka Ministru kabinets</w:t>
            </w:r>
            <w:r>
              <w:rPr>
                <w:rFonts w:ascii="Times New Roman" w:hAnsi="Times New Roman" w:cs="Times New Roman"/>
                <w:sz w:val="24"/>
                <w:szCs w:val="24"/>
              </w:rPr>
              <w:t>.</w:t>
            </w:r>
          </w:p>
        </w:tc>
      </w:tr>
      <w:tr w:rsidRPr="00FE5A44" w:rsidR="00FE5A44" w:rsidTr="00D00060" w14:paraId="6A154EA0" w14:textId="77777777">
        <w:trPr>
          <w:gridAfter w:val="1"/>
          <w:wAfter w:w="82" w:type="pct"/>
          <w:trHeight w:val="465"/>
        </w:trPr>
        <w:tc>
          <w:tcPr>
            <w:tcW w:w="245" w:type="pct"/>
            <w:tcBorders>
              <w:top w:val="outset" w:color="414142" w:sz="6" w:space="0"/>
              <w:left w:val="outset" w:color="414142" w:sz="6" w:space="0"/>
              <w:bottom w:val="outset" w:color="414142" w:sz="6" w:space="0"/>
              <w:right w:val="outset" w:color="414142" w:sz="6" w:space="0"/>
            </w:tcBorders>
            <w:hideMark/>
          </w:tcPr>
          <w:p w:rsidRPr="00FE5A44" w:rsidR="004D15A9" w:rsidP="005A735D" w:rsidRDefault="004D15A9" w14:paraId="40731991"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2.</w:t>
            </w:r>
          </w:p>
        </w:tc>
        <w:tc>
          <w:tcPr>
            <w:tcW w:w="1327" w:type="pct"/>
            <w:tcBorders>
              <w:top w:val="outset" w:color="414142" w:sz="6" w:space="0"/>
              <w:left w:val="outset" w:color="414142" w:sz="6" w:space="0"/>
              <w:bottom w:val="outset" w:color="414142" w:sz="6" w:space="0"/>
              <w:right w:val="outset" w:color="414142" w:sz="6" w:space="0"/>
            </w:tcBorders>
            <w:hideMark/>
          </w:tcPr>
          <w:p w:rsidR="00111C39" w:rsidP="00CD659C" w:rsidRDefault="004D15A9" w14:paraId="02B9281E" w14:textId="77777777">
            <w:pPr>
              <w:spacing w:after="0" w:line="240" w:lineRule="auto"/>
              <w:rPr>
                <w:rFonts w:ascii="Times New Roman" w:hAnsi="Times New Roman" w:eastAsia="Times New Roman" w:cs="Times New Roman"/>
                <w:sz w:val="24"/>
                <w:szCs w:val="24"/>
                <w:lang w:eastAsia="lv-LV"/>
              </w:rPr>
            </w:pPr>
            <w:r w:rsidRPr="00995AA5">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336B4D" w:rsidR="00336B4D" w:rsidP="00336B4D" w:rsidRDefault="00336B4D" w14:paraId="2AA37294" w14:textId="77777777">
            <w:pPr>
              <w:rPr>
                <w:rFonts w:ascii="Times New Roman" w:hAnsi="Times New Roman" w:eastAsia="Times New Roman" w:cs="Times New Roman"/>
                <w:sz w:val="24"/>
                <w:szCs w:val="24"/>
                <w:lang w:eastAsia="lv-LV"/>
              </w:rPr>
            </w:pPr>
          </w:p>
          <w:p w:rsidRPr="00336B4D" w:rsidR="00336B4D" w:rsidP="00336B4D" w:rsidRDefault="00336B4D" w14:paraId="5AF934EA" w14:textId="77777777">
            <w:pPr>
              <w:rPr>
                <w:rFonts w:ascii="Times New Roman" w:hAnsi="Times New Roman" w:eastAsia="Times New Roman" w:cs="Times New Roman"/>
                <w:sz w:val="24"/>
                <w:szCs w:val="24"/>
                <w:lang w:eastAsia="lv-LV"/>
              </w:rPr>
            </w:pPr>
          </w:p>
          <w:p w:rsidRPr="00336B4D" w:rsidR="00336B4D" w:rsidP="00336B4D" w:rsidRDefault="00336B4D" w14:paraId="4E78DFD4" w14:textId="77777777">
            <w:pPr>
              <w:rPr>
                <w:rFonts w:ascii="Times New Roman" w:hAnsi="Times New Roman" w:eastAsia="Times New Roman" w:cs="Times New Roman"/>
                <w:sz w:val="24"/>
                <w:szCs w:val="24"/>
                <w:lang w:eastAsia="lv-LV"/>
              </w:rPr>
            </w:pPr>
          </w:p>
          <w:p w:rsidRPr="00336B4D" w:rsidR="00336B4D" w:rsidP="00336B4D" w:rsidRDefault="00336B4D" w14:paraId="570781B5" w14:textId="77777777">
            <w:pPr>
              <w:rPr>
                <w:rFonts w:ascii="Times New Roman" w:hAnsi="Times New Roman" w:eastAsia="Times New Roman" w:cs="Times New Roman"/>
                <w:sz w:val="24"/>
                <w:szCs w:val="24"/>
                <w:lang w:eastAsia="lv-LV"/>
              </w:rPr>
            </w:pPr>
          </w:p>
          <w:p w:rsidRPr="00336B4D" w:rsidR="00336B4D" w:rsidP="00336B4D" w:rsidRDefault="00336B4D" w14:paraId="09696CBC" w14:textId="77777777">
            <w:pPr>
              <w:rPr>
                <w:rFonts w:ascii="Times New Roman" w:hAnsi="Times New Roman" w:eastAsia="Times New Roman" w:cs="Times New Roman"/>
                <w:sz w:val="24"/>
                <w:szCs w:val="24"/>
                <w:lang w:eastAsia="lv-LV"/>
              </w:rPr>
            </w:pPr>
          </w:p>
          <w:p w:rsidRPr="00336B4D" w:rsidR="00336B4D" w:rsidP="00336B4D" w:rsidRDefault="00336B4D" w14:paraId="56714EAB" w14:textId="77777777">
            <w:pPr>
              <w:rPr>
                <w:rFonts w:ascii="Times New Roman" w:hAnsi="Times New Roman" w:eastAsia="Times New Roman" w:cs="Times New Roman"/>
                <w:sz w:val="24"/>
                <w:szCs w:val="24"/>
                <w:lang w:eastAsia="lv-LV"/>
              </w:rPr>
            </w:pPr>
          </w:p>
          <w:p w:rsidRPr="00336B4D" w:rsidR="00336B4D" w:rsidP="00336B4D" w:rsidRDefault="00336B4D" w14:paraId="69BE7339" w14:textId="77777777">
            <w:pPr>
              <w:rPr>
                <w:rFonts w:ascii="Times New Roman" w:hAnsi="Times New Roman" w:eastAsia="Times New Roman" w:cs="Times New Roman"/>
                <w:sz w:val="24"/>
                <w:szCs w:val="24"/>
                <w:lang w:eastAsia="lv-LV"/>
              </w:rPr>
            </w:pPr>
          </w:p>
          <w:p w:rsidRPr="00336B4D" w:rsidR="00336B4D" w:rsidP="00336B4D" w:rsidRDefault="00336B4D" w14:paraId="0DC3E4CF" w14:textId="77777777">
            <w:pPr>
              <w:rPr>
                <w:rFonts w:ascii="Times New Roman" w:hAnsi="Times New Roman" w:eastAsia="Times New Roman" w:cs="Times New Roman"/>
                <w:sz w:val="24"/>
                <w:szCs w:val="24"/>
                <w:lang w:eastAsia="lv-LV"/>
              </w:rPr>
            </w:pPr>
          </w:p>
          <w:p w:rsidRPr="00336B4D" w:rsidR="00336B4D" w:rsidP="00336B4D" w:rsidRDefault="00336B4D" w14:paraId="03CABFE2" w14:textId="77777777">
            <w:pPr>
              <w:rPr>
                <w:rFonts w:ascii="Times New Roman" w:hAnsi="Times New Roman" w:eastAsia="Times New Roman" w:cs="Times New Roman"/>
                <w:sz w:val="24"/>
                <w:szCs w:val="24"/>
                <w:lang w:eastAsia="lv-LV"/>
              </w:rPr>
            </w:pPr>
          </w:p>
          <w:p w:rsidR="00336B4D" w:rsidP="00336B4D" w:rsidRDefault="00336B4D" w14:paraId="0DF7ACC1" w14:textId="77777777">
            <w:pPr>
              <w:rPr>
                <w:rFonts w:ascii="Times New Roman" w:hAnsi="Times New Roman" w:eastAsia="Times New Roman" w:cs="Times New Roman"/>
                <w:sz w:val="24"/>
                <w:szCs w:val="24"/>
                <w:lang w:eastAsia="lv-LV"/>
              </w:rPr>
            </w:pPr>
          </w:p>
          <w:p w:rsidRPr="00336B4D" w:rsidR="00336B4D" w:rsidP="00336B4D" w:rsidRDefault="00336B4D" w14:paraId="1CCD3D04" w14:textId="142FEF2F">
            <w:pPr>
              <w:ind w:firstLine="720"/>
              <w:rPr>
                <w:rFonts w:ascii="Times New Roman" w:hAnsi="Times New Roman" w:eastAsia="Times New Roman" w:cs="Times New Roman"/>
                <w:sz w:val="24"/>
                <w:szCs w:val="24"/>
                <w:lang w:eastAsia="lv-LV"/>
              </w:rPr>
            </w:pPr>
          </w:p>
        </w:tc>
        <w:tc>
          <w:tcPr>
            <w:tcW w:w="3346" w:type="pct"/>
            <w:tcBorders>
              <w:top w:val="outset" w:color="414142" w:sz="6" w:space="0"/>
              <w:left w:val="outset" w:color="414142" w:sz="6" w:space="0"/>
              <w:bottom w:val="outset" w:color="414142" w:sz="6" w:space="0"/>
              <w:right w:val="outset" w:color="414142" w:sz="6" w:space="0"/>
            </w:tcBorders>
            <w:hideMark/>
          </w:tcPr>
          <w:p w:rsidR="005708E9" w:rsidP="00B1120D" w:rsidRDefault="00B1120D" w14:paraId="7BA91857" w14:textId="77777777">
            <w:pPr>
              <w:tabs>
                <w:tab w:val="left" w:pos="6096"/>
              </w:tabs>
              <w:spacing w:after="0" w:line="240" w:lineRule="auto"/>
              <w:ind w:firstLine="567"/>
              <w:jc w:val="both"/>
              <w:rPr>
                <w:rFonts w:ascii="Times New Roman" w:hAnsi="Times New Roman" w:cs="Times New Roman"/>
                <w:sz w:val="24"/>
                <w:szCs w:val="24"/>
              </w:rPr>
            </w:pPr>
            <w:r w:rsidRPr="00995AA5">
              <w:rPr>
                <w:rFonts w:ascii="Times New Roman" w:hAnsi="Times New Roman" w:cs="Times New Roman"/>
                <w:sz w:val="24"/>
                <w:szCs w:val="24"/>
              </w:rPr>
              <w:lastRenderedPageBreak/>
              <w:t xml:space="preserve">Šobrīd spēkā esošie Ministru kabineta 2013. gada 24. septembra noteikumi Nr. 992 </w:t>
            </w:r>
            <w:r w:rsidR="008A1993">
              <w:rPr>
                <w:rFonts w:ascii="Times New Roman" w:hAnsi="Times New Roman" w:cs="Times New Roman"/>
                <w:sz w:val="24"/>
                <w:szCs w:val="24"/>
              </w:rPr>
              <w:t>"</w:t>
            </w:r>
            <w:r w:rsidRPr="00995AA5">
              <w:rPr>
                <w:rFonts w:ascii="Times New Roman" w:hAnsi="Times New Roman" w:cs="Times New Roman"/>
                <w:sz w:val="24"/>
                <w:szCs w:val="24"/>
              </w:rPr>
              <w:t>Datu valsts inspekcijas maksas pakalpojumu cenrādis</w:t>
            </w:r>
            <w:r w:rsidR="008A1993">
              <w:rPr>
                <w:rFonts w:ascii="Times New Roman" w:hAnsi="Times New Roman" w:cs="Times New Roman"/>
                <w:sz w:val="24"/>
                <w:szCs w:val="24"/>
              </w:rPr>
              <w:t>"</w:t>
            </w:r>
            <w:r w:rsidRPr="00995AA5">
              <w:rPr>
                <w:rFonts w:ascii="Times New Roman" w:hAnsi="Times New Roman" w:cs="Times New Roman"/>
                <w:sz w:val="24"/>
                <w:szCs w:val="24"/>
              </w:rPr>
              <w:t xml:space="preserve"> (turpmāk – noteikumi Nr. 992) noteic </w:t>
            </w:r>
            <w:r w:rsidRPr="00995AA5" w:rsidR="00DA78CE">
              <w:rPr>
                <w:rFonts w:ascii="Times New Roman" w:hAnsi="Times New Roman" w:cs="Times New Roman"/>
                <w:sz w:val="24"/>
                <w:szCs w:val="24"/>
              </w:rPr>
              <w:t>inspekcijas</w:t>
            </w:r>
            <w:r w:rsidRPr="00995AA5">
              <w:rPr>
                <w:rFonts w:ascii="Times New Roman" w:hAnsi="Times New Roman" w:cs="Times New Roman"/>
                <w:sz w:val="24"/>
                <w:szCs w:val="24"/>
              </w:rPr>
              <w:t xml:space="preserve"> sniegto maksas pakalpojumu cenrādi.</w:t>
            </w:r>
          </w:p>
          <w:p w:rsidR="00F2677D" w:rsidP="00F2677D" w:rsidRDefault="005708E9" w14:paraId="2C695F95" w14:textId="77777777">
            <w:pPr>
              <w:spacing w:after="0" w:line="240" w:lineRule="auto"/>
              <w:ind w:firstLine="567"/>
              <w:jc w:val="both"/>
              <w:rPr>
                <w:rFonts w:ascii="Times New Roman" w:hAnsi="Times New Roman" w:cs="Times New Roman"/>
                <w:sz w:val="24"/>
                <w:szCs w:val="24"/>
              </w:rPr>
            </w:pPr>
            <w:r w:rsidRPr="005708E9">
              <w:rPr>
                <w:rFonts w:ascii="Times New Roman" w:hAnsi="Times New Roman" w:cs="Times New Roman"/>
                <w:sz w:val="24"/>
                <w:szCs w:val="24"/>
              </w:rPr>
              <w:t>Ministru kabineta 2011.</w:t>
            </w:r>
            <w:r>
              <w:rPr>
                <w:rFonts w:ascii="Times New Roman" w:hAnsi="Times New Roman" w:cs="Times New Roman"/>
                <w:sz w:val="24"/>
                <w:szCs w:val="24"/>
              </w:rPr>
              <w:t> </w:t>
            </w:r>
            <w:r w:rsidRPr="005708E9">
              <w:rPr>
                <w:rFonts w:ascii="Times New Roman" w:hAnsi="Times New Roman" w:cs="Times New Roman"/>
                <w:sz w:val="24"/>
                <w:szCs w:val="24"/>
              </w:rPr>
              <w:t>gada 3.</w:t>
            </w:r>
            <w:r>
              <w:rPr>
                <w:rFonts w:ascii="Times New Roman" w:hAnsi="Times New Roman" w:cs="Times New Roman"/>
                <w:sz w:val="24"/>
                <w:szCs w:val="24"/>
              </w:rPr>
              <w:t> </w:t>
            </w:r>
            <w:r w:rsidRPr="005708E9">
              <w:rPr>
                <w:rFonts w:ascii="Times New Roman" w:hAnsi="Times New Roman" w:cs="Times New Roman"/>
                <w:sz w:val="24"/>
                <w:szCs w:val="24"/>
              </w:rPr>
              <w:t>maija noteikumu Nr.</w:t>
            </w:r>
            <w:r>
              <w:rPr>
                <w:rFonts w:ascii="Times New Roman" w:hAnsi="Times New Roman" w:cs="Times New Roman"/>
                <w:sz w:val="24"/>
                <w:szCs w:val="24"/>
              </w:rPr>
              <w:t> </w:t>
            </w:r>
            <w:r w:rsidRPr="005708E9">
              <w:rPr>
                <w:rFonts w:ascii="Times New Roman" w:hAnsi="Times New Roman" w:cs="Times New Roman"/>
                <w:sz w:val="24"/>
                <w:szCs w:val="24"/>
              </w:rPr>
              <w:t>333 "Kārtība, kādā plānojami un uzskaitāmi ieņēmumi no maksas pakalpojumiem un ar šo pakalpojumu sniegšanu saistītie izdevumi, kā arī maksas pakalpojumu izcenojumu noteikšanas metodika un izcenojumu apstiprināšanas kārtība" 18.</w:t>
            </w:r>
            <w:r>
              <w:rPr>
                <w:rFonts w:ascii="Times New Roman" w:hAnsi="Times New Roman" w:cs="Times New Roman"/>
                <w:sz w:val="24"/>
                <w:szCs w:val="24"/>
              </w:rPr>
              <w:t>1</w:t>
            </w:r>
            <w:r w:rsidRPr="005708E9">
              <w:rPr>
                <w:rFonts w:ascii="Times New Roman" w:hAnsi="Times New Roman" w:cs="Times New Roman"/>
                <w:sz w:val="24"/>
                <w:szCs w:val="24"/>
              </w:rPr>
              <w:t>.</w:t>
            </w:r>
            <w:r>
              <w:rPr>
                <w:rFonts w:ascii="Times New Roman" w:hAnsi="Times New Roman" w:cs="Times New Roman"/>
                <w:sz w:val="24"/>
                <w:szCs w:val="24"/>
              </w:rPr>
              <w:t> </w:t>
            </w:r>
            <w:r w:rsidRPr="005708E9">
              <w:rPr>
                <w:rFonts w:ascii="Times New Roman" w:hAnsi="Times New Roman" w:cs="Times New Roman"/>
                <w:sz w:val="24"/>
                <w:szCs w:val="24"/>
              </w:rPr>
              <w:t>apakšpunkts noteic, ka maksas pakalpojumu cenrādi pārskata, ja ir izdarīti grozījumi normatīvajos aktos vai mainījušies apstākļi, kas ietekmē iestādes vai valsts aģentūras sniedzamo maksas pakalpojumu klāstu.</w:t>
            </w:r>
            <w:r w:rsidRPr="00995AA5" w:rsidR="00B1120D">
              <w:rPr>
                <w:rFonts w:ascii="Times New Roman" w:hAnsi="Times New Roman" w:cs="Times New Roman"/>
                <w:sz w:val="24"/>
                <w:szCs w:val="24"/>
              </w:rPr>
              <w:t xml:space="preserve"> </w:t>
            </w:r>
          </w:p>
          <w:p w:rsidR="00D91D94" w:rsidP="00687AFF" w:rsidRDefault="00F2677D" w14:paraId="0053F854" w14:textId="4BC30DBC">
            <w:pPr>
              <w:spacing w:after="0" w:line="240" w:lineRule="auto"/>
              <w:ind w:firstLine="567"/>
              <w:jc w:val="both"/>
              <w:rPr>
                <w:rFonts w:ascii="Times New Roman" w:hAnsi="Times New Roman" w:cs="Times New Roman"/>
                <w:sz w:val="24"/>
                <w:szCs w:val="24"/>
              </w:rPr>
            </w:pPr>
            <w:r w:rsidRPr="00995AA5">
              <w:rPr>
                <w:rFonts w:ascii="Times New Roman" w:hAnsi="Times New Roman" w:cs="Times New Roman"/>
                <w:sz w:val="24"/>
                <w:szCs w:val="24"/>
              </w:rPr>
              <w:t>Ievērojot tiesiskā regulējuma maiņu, nepieciešams pārskatīt inspekcijas sniegto maksas pakalpojumu veidus, kā arī noteikt un aktualizēt to izcenojumus</w:t>
            </w:r>
            <w:r w:rsidR="00687AFF">
              <w:rPr>
                <w:rFonts w:ascii="Times New Roman" w:hAnsi="Times New Roman" w:cs="Times New Roman"/>
                <w:sz w:val="24"/>
                <w:szCs w:val="24"/>
              </w:rPr>
              <w:t>, proti, s</w:t>
            </w:r>
            <w:r w:rsidRPr="00995AA5" w:rsidR="001F756F">
              <w:rPr>
                <w:rFonts w:ascii="Times New Roman" w:hAnsi="Times New Roman" w:cs="Times New Roman"/>
                <w:sz w:val="24"/>
                <w:szCs w:val="24"/>
              </w:rPr>
              <w:t>ākot ar 2018.</w:t>
            </w:r>
            <w:r w:rsidRPr="00995AA5" w:rsidR="00966724">
              <w:rPr>
                <w:rFonts w:ascii="Times New Roman" w:hAnsi="Times New Roman" w:cs="Times New Roman"/>
                <w:sz w:val="24"/>
                <w:szCs w:val="24"/>
              </w:rPr>
              <w:t> </w:t>
            </w:r>
            <w:r w:rsidRPr="00995AA5" w:rsidR="001F756F">
              <w:rPr>
                <w:rFonts w:ascii="Times New Roman" w:hAnsi="Times New Roman" w:cs="Times New Roman"/>
                <w:sz w:val="24"/>
                <w:szCs w:val="24"/>
              </w:rPr>
              <w:t>gada 25.</w:t>
            </w:r>
            <w:r w:rsidRPr="00995AA5" w:rsidR="00966724">
              <w:rPr>
                <w:rFonts w:ascii="Times New Roman" w:hAnsi="Times New Roman" w:cs="Times New Roman"/>
                <w:sz w:val="24"/>
                <w:szCs w:val="24"/>
              </w:rPr>
              <w:t> </w:t>
            </w:r>
            <w:r w:rsidRPr="00995AA5" w:rsidR="001F756F">
              <w:rPr>
                <w:rFonts w:ascii="Times New Roman" w:hAnsi="Times New Roman" w:cs="Times New Roman"/>
                <w:sz w:val="24"/>
                <w:szCs w:val="24"/>
              </w:rPr>
              <w:t>maiju</w:t>
            </w:r>
            <w:r w:rsidRPr="00995AA5" w:rsidR="00C139AF">
              <w:rPr>
                <w:rFonts w:ascii="Times New Roman" w:hAnsi="Times New Roman" w:cs="Times New Roman"/>
                <w:sz w:val="24"/>
                <w:szCs w:val="24"/>
              </w:rPr>
              <w:t>,</w:t>
            </w:r>
            <w:r w:rsidRPr="00995AA5" w:rsidR="001F756F">
              <w:rPr>
                <w:rFonts w:ascii="Times New Roman" w:hAnsi="Times New Roman" w:cs="Times New Roman"/>
                <w:sz w:val="24"/>
                <w:szCs w:val="24"/>
              </w:rPr>
              <w:t xml:space="preserve"> tiek piemērota </w:t>
            </w:r>
            <w:r w:rsidRPr="00995AA5" w:rsidR="002842DE">
              <w:rPr>
                <w:rFonts w:ascii="Times New Roman" w:hAnsi="Times New Roman" w:cs="Times New Roman"/>
                <w:sz w:val="24"/>
                <w:szCs w:val="24"/>
              </w:rPr>
              <w:t>Eiropas Parlamenta un Padomes 2016.</w:t>
            </w:r>
            <w:r w:rsidRPr="00995AA5" w:rsidR="00966724">
              <w:rPr>
                <w:rFonts w:ascii="Times New Roman" w:hAnsi="Times New Roman" w:cs="Times New Roman"/>
                <w:sz w:val="24"/>
                <w:szCs w:val="24"/>
              </w:rPr>
              <w:t> </w:t>
            </w:r>
            <w:r w:rsidRPr="00995AA5" w:rsidR="002842DE">
              <w:rPr>
                <w:rFonts w:ascii="Times New Roman" w:hAnsi="Times New Roman" w:cs="Times New Roman"/>
                <w:sz w:val="24"/>
                <w:szCs w:val="24"/>
              </w:rPr>
              <w:t>gada 27.</w:t>
            </w:r>
            <w:r w:rsidRPr="00995AA5" w:rsidR="00966724">
              <w:rPr>
                <w:rFonts w:ascii="Times New Roman" w:hAnsi="Times New Roman" w:cs="Times New Roman"/>
                <w:sz w:val="24"/>
                <w:szCs w:val="24"/>
              </w:rPr>
              <w:t> </w:t>
            </w:r>
            <w:r w:rsidRPr="00995AA5" w:rsidR="002842DE">
              <w:rPr>
                <w:rFonts w:ascii="Times New Roman" w:hAnsi="Times New Roman" w:cs="Times New Roman"/>
                <w:sz w:val="24"/>
                <w:szCs w:val="24"/>
              </w:rPr>
              <w:t>aprīļa Regula 2016/679 par fizisku personu aizsardzību attiecībā uz personas datu apstrādi un šādu datu brīvu apriti un ar ko atceļ Direktīvu 95/46/EK (turpmāk</w:t>
            </w:r>
            <w:r w:rsidRPr="00995AA5" w:rsidR="00195FBC">
              <w:rPr>
                <w:rFonts w:ascii="Times New Roman" w:hAnsi="Times New Roman" w:cs="Times New Roman"/>
                <w:sz w:val="24"/>
                <w:szCs w:val="24"/>
              </w:rPr>
              <w:t> </w:t>
            </w:r>
            <w:r w:rsidRPr="00995AA5" w:rsidR="002842DE">
              <w:rPr>
                <w:rFonts w:ascii="Times New Roman" w:hAnsi="Times New Roman" w:cs="Times New Roman"/>
                <w:sz w:val="24"/>
                <w:szCs w:val="24"/>
              </w:rPr>
              <w:t>– Regula)</w:t>
            </w:r>
            <w:r w:rsidRPr="00995AA5" w:rsidR="001F756F">
              <w:rPr>
                <w:rFonts w:ascii="Times New Roman" w:hAnsi="Times New Roman" w:cs="Times New Roman"/>
                <w:sz w:val="24"/>
                <w:szCs w:val="24"/>
              </w:rPr>
              <w:t xml:space="preserve">. </w:t>
            </w:r>
            <w:r w:rsidRPr="00995AA5" w:rsidR="00DA78CE">
              <w:rPr>
                <w:rFonts w:ascii="Times New Roman" w:hAnsi="Times New Roman" w:cs="Times New Roman"/>
                <w:sz w:val="24"/>
                <w:szCs w:val="24"/>
              </w:rPr>
              <w:t>Regulas tiešās piemērošanas ietvaros Latvijas Republikā pieņemts un 2018. gada 5. jūlij</w:t>
            </w:r>
            <w:r w:rsidR="00687AFF">
              <w:rPr>
                <w:rFonts w:ascii="Times New Roman" w:hAnsi="Times New Roman" w:cs="Times New Roman"/>
                <w:sz w:val="24"/>
                <w:szCs w:val="24"/>
              </w:rPr>
              <w:t>ā</w:t>
            </w:r>
            <w:r w:rsidRPr="00995AA5" w:rsidR="00DA78CE">
              <w:rPr>
                <w:rFonts w:ascii="Times New Roman" w:hAnsi="Times New Roman" w:cs="Times New Roman"/>
                <w:sz w:val="24"/>
                <w:szCs w:val="24"/>
              </w:rPr>
              <w:t xml:space="preserve"> ir stājies spēkā Fizisko personu datu apstrādes likums</w:t>
            </w:r>
            <w:r w:rsidR="00DD6688">
              <w:rPr>
                <w:rFonts w:ascii="Times New Roman" w:hAnsi="Times New Roman" w:cs="Times New Roman"/>
                <w:sz w:val="24"/>
                <w:szCs w:val="24"/>
              </w:rPr>
              <w:t>.</w:t>
            </w:r>
          </w:p>
          <w:p w:rsidR="00F2677D" w:rsidP="001F756F" w:rsidRDefault="00F2677D" w14:paraId="36E24584" w14:textId="21919965">
            <w:pPr>
              <w:tabs>
                <w:tab w:val="left" w:pos="6096"/>
              </w:tabs>
              <w:spacing w:after="0" w:line="240" w:lineRule="auto"/>
              <w:ind w:firstLine="567"/>
              <w:jc w:val="both"/>
              <w:rPr>
                <w:rFonts w:ascii="Times New Roman" w:hAnsi="Times New Roman" w:cs="Times New Roman"/>
                <w:sz w:val="24"/>
                <w:szCs w:val="24"/>
              </w:rPr>
            </w:pPr>
            <w:r w:rsidRPr="00995AA5">
              <w:rPr>
                <w:rFonts w:ascii="Times New Roman" w:hAnsi="Times New Roman" w:eastAsia="Times New Roman" w:cs="Times New Roman"/>
                <w:bCs/>
                <w:sz w:val="24"/>
                <w:szCs w:val="24"/>
                <w:lang w:eastAsia="lv-LV"/>
              </w:rPr>
              <w:t xml:space="preserve">Lai izpildītu </w:t>
            </w:r>
            <w:r w:rsidRPr="00995AA5">
              <w:rPr>
                <w:rFonts w:ascii="Times New Roman" w:hAnsi="Times New Roman" w:cs="Times New Roman"/>
                <w:sz w:val="24"/>
                <w:szCs w:val="24"/>
              </w:rPr>
              <w:t xml:space="preserve">Fizisko personu datu apstrādes likuma 19. panta trešajā daļā noteikto deleģējumu pilnā apmērā, nosakot </w:t>
            </w:r>
            <w:r w:rsidRPr="00995AA5">
              <w:rPr>
                <w:rFonts w:ascii="Times New Roman" w:hAnsi="Times New Roman" w:eastAsia="Times New Roman" w:cs="Times New Roman"/>
                <w:bCs/>
                <w:sz w:val="24"/>
                <w:szCs w:val="24"/>
                <w:lang w:eastAsia="lv-LV"/>
              </w:rPr>
              <w:lastRenderedPageBreak/>
              <w:t xml:space="preserve">maksas apmēru un iekasēšanas kārtību par eksāmena kārtošanu, kā arī </w:t>
            </w:r>
            <w:r w:rsidRPr="00995AA5">
              <w:rPr>
                <w:rFonts w:ascii="Times New Roman" w:hAnsi="Times New Roman" w:cs="Times New Roman"/>
                <w:sz w:val="24"/>
                <w:szCs w:val="24"/>
              </w:rPr>
              <w:t>pārskatītu inspekcijas sniegtos maksas pakalpojumus, noteikt</w:t>
            </w:r>
            <w:r>
              <w:rPr>
                <w:rFonts w:ascii="Times New Roman" w:hAnsi="Times New Roman" w:cs="Times New Roman"/>
                <w:sz w:val="24"/>
                <w:szCs w:val="24"/>
              </w:rPr>
              <w:t>u</w:t>
            </w:r>
            <w:r w:rsidRPr="00995AA5">
              <w:rPr>
                <w:rFonts w:ascii="Times New Roman" w:hAnsi="Times New Roman" w:cs="Times New Roman"/>
                <w:sz w:val="24"/>
                <w:szCs w:val="24"/>
              </w:rPr>
              <w:t xml:space="preserve"> un aktualizēt</w:t>
            </w:r>
            <w:r>
              <w:rPr>
                <w:rFonts w:ascii="Times New Roman" w:hAnsi="Times New Roman" w:cs="Times New Roman"/>
                <w:sz w:val="24"/>
                <w:szCs w:val="24"/>
              </w:rPr>
              <w:t>u</w:t>
            </w:r>
            <w:r w:rsidRPr="00995AA5">
              <w:rPr>
                <w:rFonts w:ascii="Times New Roman" w:hAnsi="Times New Roman" w:cs="Times New Roman"/>
                <w:sz w:val="24"/>
                <w:szCs w:val="24"/>
              </w:rPr>
              <w:t xml:space="preserve"> to izcenojumus, </w:t>
            </w:r>
            <w:r w:rsidRPr="00995AA5">
              <w:rPr>
                <w:rFonts w:ascii="Times New Roman" w:hAnsi="Times New Roman" w:eastAsia="Times New Roman" w:cs="Times New Roman"/>
                <w:bCs/>
                <w:sz w:val="24"/>
                <w:szCs w:val="24"/>
                <w:lang w:eastAsia="lv-LV"/>
              </w:rPr>
              <w:t xml:space="preserve">ir izstrādāts Ministru kabineta noteikumu projekts </w:t>
            </w:r>
            <w:r>
              <w:rPr>
                <w:rFonts w:ascii="Times New Roman" w:hAnsi="Times New Roman" w:eastAsia="Times New Roman" w:cs="Times New Roman"/>
                <w:bCs/>
                <w:sz w:val="24"/>
                <w:szCs w:val="24"/>
                <w:lang w:eastAsia="lv-LV"/>
              </w:rPr>
              <w:t>"</w:t>
            </w:r>
            <w:r w:rsidRPr="00995AA5">
              <w:rPr>
                <w:rFonts w:ascii="Times New Roman" w:hAnsi="Times New Roman" w:eastAsia="Times New Roman" w:cs="Times New Roman"/>
                <w:bCs/>
                <w:sz w:val="24"/>
                <w:szCs w:val="24"/>
                <w:lang w:eastAsia="lv-LV"/>
              </w:rPr>
              <w:t>Datu valsts inspekcijas maksas pakalpojumu cenrādis</w:t>
            </w:r>
            <w:r>
              <w:rPr>
                <w:rFonts w:ascii="Times New Roman" w:hAnsi="Times New Roman" w:eastAsia="Times New Roman" w:cs="Times New Roman"/>
                <w:bCs/>
                <w:sz w:val="24"/>
                <w:szCs w:val="24"/>
                <w:lang w:eastAsia="lv-LV"/>
              </w:rPr>
              <w:t>"</w:t>
            </w:r>
            <w:r w:rsidRPr="00995AA5">
              <w:rPr>
                <w:rFonts w:ascii="Times New Roman" w:hAnsi="Times New Roman" w:eastAsia="Times New Roman" w:cs="Times New Roman"/>
                <w:bCs/>
                <w:sz w:val="24"/>
                <w:szCs w:val="24"/>
                <w:lang w:eastAsia="lv-LV"/>
              </w:rPr>
              <w:t xml:space="preserve"> (turpmāk – </w:t>
            </w:r>
            <w:r>
              <w:rPr>
                <w:rFonts w:ascii="Times New Roman" w:hAnsi="Times New Roman" w:eastAsia="Times New Roman" w:cs="Times New Roman"/>
                <w:bCs/>
                <w:sz w:val="24"/>
                <w:szCs w:val="24"/>
                <w:lang w:eastAsia="lv-LV"/>
              </w:rPr>
              <w:t>n</w:t>
            </w:r>
            <w:r w:rsidRPr="00995AA5">
              <w:rPr>
                <w:rFonts w:ascii="Times New Roman" w:hAnsi="Times New Roman" w:eastAsia="Times New Roman" w:cs="Times New Roman"/>
                <w:bCs/>
                <w:sz w:val="24"/>
                <w:szCs w:val="24"/>
                <w:lang w:eastAsia="lv-LV"/>
              </w:rPr>
              <w:t>oteikumu projekts).</w:t>
            </w:r>
          </w:p>
          <w:p w:rsidRPr="00F2677D" w:rsidR="006C0A43" w:rsidP="001F756F" w:rsidRDefault="006C0A43" w14:paraId="35B59595" w14:textId="43A6C37E">
            <w:pPr>
              <w:tabs>
                <w:tab w:val="left" w:pos="6096"/>
              </w:tabs>
              <w:spacing w:after="0" w:line="240" w:lineRule="auto"/>
              <w:ind w:firstLine="567"/>
              <w:jc w:val="both"/>
              <w:rPr>
                <w:rFonts w:ascii="Times New Roman" w:hAnsi="Times New Roman" w:cs="Times New Roman"/>
                <w:sz w:val="24"/>
                <w:szCs w:val="24"/>
              </w:rPr>
            </w:pPr>
            <w:r w:rsidRPr="00F2677D">
              <w:rPr>
                <w:rFonts w:ascii="Times New Roman" w:hAnsi="Times New Roman" w:cs="Times New Roman"/>
                <w:sz w:val="24"/>
                <w:szCs w:val="24"/>
              </w:rPr>
              <w:t xml:space="preserve">Noteikumu projektā pēc būtības tiek saglabāts un pilnveidots Noteikumu Nr. 992 2. pielikuma 6. punktā minētais maksas pakalpojums – personas datu aizsardzības speciālista kvalifikācijas pārbaudījums, mainot pakalpojuma nosaukumu uz </w:t>
            </w:r>
            <w:r w:rsidR="000862A6">
              <w:rPr>
                <w:rFonts w:ascii="Times New Roman" w:hAnsi="Times New Roman" w:cs="Times New Roman"/>
                <w:sz w:val="24"/>
                <w:szCs w:val="24"/>
              </w:rPr>
              <w:t>"</w:t>
            </w:r>
            <w:r w:rsidRPr="00F2677D">
              <w:rPr>
                <w:rFonts w:ascii="Times New Roman" w:hAnsi="Times New Roman" w:cs="Times New Roman"/>
                <w:sz w:val="24"/>
                <w:szCs w:val="24"/>
              </w:rPr>
              <w:t>datu aizsardzības speciālista kvalifikācijas eksāmens</w:t>
            </w:r>
            <w:r w:rsidR="000862A6">
              <w:rPr>
                <w:rFonts w:ascii="Times New Roman" w:hAnsi="Times New Roman" w:cs="Times New Roman"/>
                <w:sz w:val="24"/>
                <w:szCs w:val="24"/>
              </w:rPr>
              <w:t>"</w:t>
            </w:r>
            <w:r w:rsidRPr="00F2677D">
              <w:rPr>
                <w:rFonts w:ascii="Times New Roman" w:hAnsi="Times New Roman" w:cs="Times New Roman"/>
                <w:sz w:val="24"/>
                <w:szCs w:val="24"/>
              </w:rPr>
              <w:t xml:space="preserve">. </w:t>
            </w:r>
            <w:r w:rsidRPr="00F2677D">
              <w:rPr>
                <w:rFonts w:ascii="Times New Roman" w:hAnsi="Times New Roman" w:cs="Times New Roman"/>
                <w:iCs/>
                <w:color w:val="000000"/>
                <w:sz w:val="24"/>
                <w:szCs w:val="24"/>
              </w:rPr>
              <w:t>Atbilstoši faktiskajai situācijai ir veikts detalizēts maksas pakalpojum</w:t>
            </w:r>
            <w:r w:rsidR="000862A6">
              <w:rPr>
                <w:rFonts w:ascii="Times New Roman" w:hAnsi="Times New Roman" w:cs="Times New Roman"/>
                <w:iCs/>
                <w:color w:val="000000"/>
                <w:sz w:val="24"/>
                <w:szCs w:val="24"/>
              </w:rPr>
              <w:t>a</w:t>
            </w:r>
            <w:r w:rsidRPr="00F2677D">
              <w:rPr>
                <w:rFonts w:ascii="Times New Roman" w:hAnsi="Times New Roman" w:cs="Times New Roman"/>
                <w:iCs/>
                <w:color w:val="000000"/>
                <w:sz w:val="24"/>
                <w:szCs w:val="24"/>
              </w:rPr>
              <w:t xml:space="preserve"> izcenojuma aprēķins noteikumu projekta sākotnējās ietekmes novērtējuma ziņojuma (anotācijas) 1. pielikumā, kā rezultātā maksa par pakalpojumu ir samazinājusies gandrīz par trešdaļu no 293,01 </w:t>
            </w:r>
            <w:proofErr w:type="spellStart"/>
            <w:r w:rsidRPr="0010507A">
              <w:rPr>
                <w:rFonts w:ascii="Times New Roman" w:hAnsi="Times New Roman" w:cs="Times New Roman"/>
                <w:i/>
                <w:color w:val="000000"/>
                <w:sz w:val="24"/>
                <w:szCs w:val="24"/>
              </w:rPr>
              <w:t>euro</w:t>
            </w:r>
            <w:proofErr w:type="spellEnd"/>
            <w:r w:rsidRPr="00F2677D">
              <w:rPr>
                <w:rFonts w:ascii="Times New Roman" w:hAnsi="Times New Roman" w:cs="Times New Roman"/>
                <w:iCs/>
                <w:color w:val="000000"/>
                <w:sz w:val="24"/>
                <w:szCs w:val="24"/>
              </w:rPr>
              <w:t xml:space="preserve"> uz 188,78 </w:t>
            </w:r>
            <w:proofErr w:type="spellStart"/>
            <w:r w:rsidRPr="0010507A">
              <w:rPr>
                <w:rFonts w:ascii="Times New Roman" w:hAnsi="Times New Roman" w:cs="Times New Roman"/>
                <w:i/>
                <w:color w:val="000000"/>
                <w:sz w:val="24"/>
                <w:szCs w:val="24"/>
              </w:rPr>
              <w:t>euro</w:t>
            </w:r>
            <w:proofErr w:type="spellEnd"/>
            <w:r w:rsidRPr="00F2677D">
              <w:rPr>
                <w:rFonts w:ascii="Times New Roman" w:hAnsi="Times New Roman" w:cs="Times New Roman"/>
                <w:iCs/>
                <w:color w:val="000000"/>
                <w:sz w:val="24"/>
                <w:szCs w:val="24"/>
              </w:rPr>
              <w:t xml:space="preserve">. </w:t>
            </w:r>
            <w:r w:rsidRPr="00F2677D">
              <w:rPr>
                <w:rFonts w:ascii="Times New Roman" w:hAnsi="Times New Roman" w:cs="Times New Roman"/>
                <w:sz w:val="24"/>
                <w:szCs w:val="24"/>
              </w:rPr>
              <w:t>Pakalpojuma pieprasīšanai var izmantot klātienes un neklātienes kanālus – elektroniski vai ar pasta starpniecību. Pakalpojuma saņemšana tiek nodrošināta klātienē.</w:t>
            </w:r>
          </w:p>
          <w:p w:rsidRPr="00995AA5" w:rsidR="001F756F" w:rsidP="001F756F" w:rsidRDefault="001F756F" w14:paraId="7C09F8B4" w14:textId="68A5A4F1">
            <w:pPr>
              <w:tabs>
                <w:tab w:val="left" w:pos="6096"/>
              </w:tabs>
              <w:spacing w:after="0" w:line="240" w:lineRule="auto"/>
              <w:ind w:firstLine="567"/>
              <w:jc w:val="both"/>
              <w:rPr>
                <w:rFonts w:ascii="Times New Roman" w:hAnsi="Times New Roman" w:cs="Times New Roman"/>
                <w:sz w:val="24"/>
                <w:szCs w:val="24"/>
              </w:rPr>
            </w:pPr>
            <w:r w:rsidRPr="00995AA5">
              <w:rPr>
                <w:rFonts w:ascii="Times New Roman" w:hAnsi="Times New Roman" w:cs="Times New Roman"/>
                <w:sz w:val="24"/>
                <w:szCs w:val="24"/>
              </w:rPr>
              <w:t>Regulā tiek paredzēts personas datu aizsardzības speciālista institūts. Regulas 37.</w:t>
            </w:r>
            <w:r w:rsidRPr="00995AA5" w:rsidR="00966724">
              <w:rPr>
                <w:rFonts w:ascii="Times New Roman" w:hAnsi="Times New Roman" w:cs="Times New Roman"/>
                <w:sz w:val="24"/>
                <w:szCs w:val="24"/>
              </w:rPr>
              <w:t> </w:t>
            </w:r>
            <w:r w:rsidRPr="00995AA5">
              <w:rPr>
                <w:rFonts w:ascii="Times New Roman" w:hAnsi="Times New Roman" w:cs="Times New Roman"/>
                <w:sz w:val="24"/>
                <w:szCs w:val="24"/>
              </w:rPr>
              <w:t>pantā ir paredzēts obligāts pienākums iecelt personas datu aizsardzības speciālistu.</w:t>
            </w:r>
          </w:p>
          <w:p w:rsidRPr="00995AA5" w:rsidR="00B92588" w:rsidP="001F756F" w:rsidRDefault="00B92588" w14:paraId="17E13AC0" w14:textId="0BB334A6">
            <w:pPr>
              <w:tabs>
                <w:tab w:val="left" w:pos="6096"/>
              </w:tabs>
              <w:spacing w:after="0" w:line="240" w:lineRule="auto"/>
              <w:ind w:firstLine="567"/>
              <w:jc w:val="both"/>
              <w:rPr>
                <w:rFonts w:ascii="Times New Roman" w:hAnsi="Times New Roman" w:cs="Times New Roman"/>
                <w:sz w:val="24"/>
                <w:szCs w:val="24"/>
              </w:rPr>
            </w:pPr>
            <w:r w:rsidRPr="00995AA5">
              <w:rPr>
                <w:rFonts w:ascii="Times New Roman" w:hAnsi="Times New Roman" w:cs="Times New Roman"/>
                <w:sz w:val="24"/>
                <w:szCs w:val="24"/>
              </w:rPr>
              <w:t xml:space="preserve">Atbilstoši Fizisko personu datu apstrādes likuma 17. pantam datu aizsardzības speciālista pienākumus drīkst veikt persona, kura atbilst </w:t>
            </w:r>
            <w:r w:rsidR="00556FF6">
              <w:rPr>
                <w:rFonts w:ascii="Times New Roman" w:hAnsi="Times New Roman" w:cs="Times New Roman"/>
                <w:sz w:val="24"/>
                <w:szCs w:val="24"/>
              </w:rPr>
              <w:t>R</w:t>
            </w:r>
            <w:r w:rsidRPr="00995AA5">
              <w:rPr>
                <w:rFonts w:ascii="Times New Roman" w:hAnsi="Times New Roman" w:cs="Times New Roman"/>
                <w:sz w:val="24"/>
                <w:szCs w:val="24"/>
              </w:rPr>
              <w:t>egulas 37. panta 5. punktā noteiktajiem kritērijiem. Pārzinis vai apstrādātājs par datu aizsardzības speciālistu var norīkot personu, kura šajā likumā noteiktajā kārtībā ir iekļauta inspekcijas datu aizsardzības speciālistu sarakstā, vai citu personu.</w:t>
            </w:r>
          </w:p>
          <w:p w:rsidRPr="00995AA5" w:rsidR="0042352B" w:rsidP="00A52F15" w:rsidRDefault="00B92588" w14:paraId="03E5ABD9" w14:textId="119B1754">
            <w:pPr>
              <w:tabs>
                <w:tab w:val="left" w:pos="6096"/>
              </w:tabs>
              <w:spacing w:after="0" w:line="240" w:lineRule="auto"/>
              <w:ind w:firstLine="567"/>
              <w:jc w:val="both"/>
              <w:rPr>
                <w:rFonts w:ascii="Times New Roman" w:hAnsi="Times New Roman" w:cs="Times New Roman"/>
                <w:sz w:val="24"/>
                <w:szCs w:val="24"/>
              </w:rPr>
            </w:pPr>
            <w:r w:rsidRPr="00995AA5">
              <w:rPr>
                <w:rFonts w:ascii="Times New Roman" w:hAnsi="Times New Roman" w:cs="Times New Roman"/>
                <w:sz w:val="24"/>
                <w:szCs w:val="24"/>
              </w:rPr>
              <w:t>Savukārt s</w:t>
            </w:r>
            <w:r w:rsidRPr="00995AA5" w:rsidR="0042352B">
              <w:rPr>
                <w:rFonts w:ascii="Times New Roman" w:hAnsi="Times New Roman" w:cs="Times New Roman"/>
                <w:sz w:val="24"/>
                <w:szCs w:val="24"/>
              </w:rPr>
              <w:t xml:space="preserve">askaņā ar Fizisko personu datu apstrādes likuma </w:t>
            </w:r>
            <w:r w:rsidRPr="00995AA5">
              <w:rPr>
                <w:rFonts w:ascii="Times New Roman" w:hAnsi="Times New Roman" w:cs="Times New Roman"/>
                <w:sz w:val="24"/>
                <w:szCs w:val="24"/>
              </w:rPr>
              <w:t xml:space="preserve">18. panta pirmo daļu un </w:t>
            </w:r>
            <w:r w:rsidRPr="00995AA5" w:rsidR="0042352B">
              <w:rPr>
                <w:rFonts w:ascii="Times New Roman" w:hAnsi="Times New Roman" w:cs="Times New Roman"/>
                <w:sz w:val="24"/>
                <w:szCs w:val="24"/>
              </w:rPr>
              <w:t xml:space="preserve">19. panta pirmo daļu </w:t>
            </w:r>
            <w:r w:rsidRPr="00995AA5">
              <w:rPr>
                <w:rFonts w:ascii="Times New Roman" w:hAnsi="Times New Roman" w:cs="Times New Roman"/>
                <w:sz w:val="24"/>
                <w:szCs w:val="24"/>
              </w:rPr>
              <w:t xml:space="preserve">datu aizsardzības speciālistu sarakstā iekļauj tikai tās personas, kuras ir nokārtojušas </w:t>
            </w:r>
            <w:r w:rsidR="001D3469">
              <w:rPr>
                <w:rFonts w:ascii="Times New Roman" w:hAnsi="Times New Roman" w:cs="Times New Roman"/>
                <w:sz w:val="24"/>
                <w:szCs w:val="24"/>
              </w:rPr>
              <w:t xml:space="preserve">personas datu aizsardzības speciālista </w:t>
            </w:r>
            <w:r w:rsidRPr="00995AA5">
              <w:rPr>
                <w:rFonts w:ascii="Times New Roman" w:hAnsi="Times New Roman" w:cs="Times New Roman"/>
                <w:sz w:val="24"/>
                <w:szCs w:val="24"/>
              </w:rPr>
              <w:t xml:space="preserve">kvalifikācijas eksāmenu </w:t>
            </w:r>
            <w:r w:rsidR="001D3469">
              <w:rPr>
                <w:rFonts w:ascii="Times New Roman" w:hAnsi="Times New Roman" w:cs="Times New Roman"/>
                <w:sz w:val="24"/>
                <w:szCs w:val="24"/>
              </w:rPr>
              <w:t xml:space="preserve">(turpmāk – eksāmens) </w:t>
            </w:r>
            <w:r w:rsidRPr="00995AA5">
              <w:rPr>
                <w:rFonts w:ascii="Times New Roman" w:hAnsi="Times New Roman" w:cs="Times New Roman"/>
                <w:sz w:val="24"/>
                <w:szCs w:val="24"/>
              </w:rPr>
              <w:t xml:space="preserve">un </w:t>
            </w:r>
            <w:r w:rsidRPr="00995AA5" w:rsidR="0042352B">
              <w:rPr>
                <w:rFonts w:ascii="Times New Roman" w:hAnsi="Times New Roman" w:cs="Times New Roman"/>
                <w:sz w:val="24"/>
                <w:szCs w:val="24"/>
              </w:rPr>
              <w:t>eksāmenu organizē inspekcija.</w:t>
            </w:r>
          </w:p>
          <w:p w:rsidRPr="00995AA5" w:rsidR="00AC7900" w:rsidP="00A52F15" w:rsidRDefault="00D154CA" w14:paraId="08AA836B" w14:textId="525BDE25">
            <w:pPr>
              <w:tabs>
                <w:tab w:val="left" w:pos="6096"/>
              </w:tabs>
              <w:spacing w:after="0" w:line="240" w:lineRule="auto"/>
              <w:ind w:firstLine="567"/>
              <w:jc w:val="both"/>
              <w:rPr>
                <w:rFonts w:ascii="Times New Roman" w:hAnsi="Times New Roman" w:cs="Times New Roman"/>
                <w:sz w:val="24"/>
                <w:szCs w:val="24"/>
              </w:rPr>
            </w:pPr>
            <w:r w:rsidRPr="00995AA5">
              <w:rPr>
                <w:rFonts w:ascii="Times New Roman" w:hAnsi="Times New Roman" w:cs="Times New Roman"/>
                <w:sz w:val="24"/>
                <w:szCs w:val="24"/>
              </w:rPr>
              <w:t>N</w:t>
            </w:r>
            <w:r w:rsidRPr="00995AA5" w:rsidR="007A22CA">
              <w:rPr>
                <w:rFonts w:ascii="Times New Roman" w:hAnsi="Times New Roman" w:cs="Times New Roman"/>
                <w:sz w:val="24"/>
                <w:szCs w:val="24"/>
              </w:rPr>
              <w:t>acionālajā līmenī tiek noteikt</w:t>
            </w:r>
            <w:r w:rsidRPr="00995AA5" w:rsidR="00EE2801">
              <w:rPr>
                <w:rFonts w:ascii="Times New Roman" w:hAnsi="Times New Roman" w:cs="Times New Roman"/>
                <w:sz w:val="24"/>
                <w:szCs w:val="24"/>
              </w:rPr>
              <w:t>a</w:t>
            </w:r>
            <w:r w:rsidRPr="00995AA5" w:rsidR="007A22CA">
              <w:rPr>
                <w:rFonts w:ascii="Times New Roman" w:hAnsi="Times New Roman" w:cs="Times New Roman"/>
                <w:sz w:val="24"/>
                <w:szCs w:val="24"/>
              </w:rPr>
              <w:t xml:space="preserve"> kārtīb</w:t>
            </w:r>
            <w:r w:rsidRPr="00995AA5" w:rsidR="00DA78CE">
              <w:rPr>
                <w:rFonts w:ascii="Times New Roman" w:hAnsi="Times New Roman" w:cs="Times New Roman"/>
                <w:sz w:val="24"/>
                <w:szCs w:val="24"/>
              </w:rPr>
              <w:t>a</w:t>
            </w:r>
            <w:r w:rsidRPr="00995AA5" w:rsidR="007A22CA">
              <w:rPr>
                <w:rFonts w:ascii="Times New Roman" w:hAnsi="Times New Roman" w:cs="Times New Roman"/>
                <w:sz w:val="24"/>
                <w:szCs w:val="24"/>
              </w:rPr>
              <w:t>, kādā personas zināšanas personas datu aizsardzības jomā tiek pārbaudītas</w:t>
            </w:r>
            <w:r w:rsidRPr="00995AA5" w:rsidR="001B6EF3">
              <w:rPr>
                <w:rFonts w:ascii="Times New Roman" w:hAnsi="Times New Roman" w:cs="Times New Roman"/>
                <w:sz w:val="24"/>
                <w:szCs w:val="24"/>
              </w:rPr>
              <w:t>.</w:t>
            </w:r>
            <w:r w:rsidRPr="00995AA5" w:rsidR="007A22CA">
              <w:rPr>
                <w:rFonts w:ascii="Times New Roman" w:hAnsi="Times New Roman" w:cs="Times New Roman"/>
                <w:sz w:val="24"/>
                <w:szCs w:val="24"/>
              </w:rPr>
              <w:t xml:space="preserve"> </w:t>
            </w:r>
            <w:r w:rsidRPr="00995AA5" w:rsidR="001B6EF3">
              <w:rPr>
                <w:rFonts w:ascii="Times New Roman" w:hAnsi="Times New Roman" w:cs="Times New Roman"/>
                <w:sz w:val="24"/>
                <w:szCs w:val="24"/>
              </w:rPr>
              <w:t>Saskaņā ar Fizisko personu datu apstrādes likuma 18. panta pirmo daļu informēšanai par tiem datu aizsardzības speciālistiem, kuri ir nokārtojuši eksāmenu, inspekcija kārto datu aizsardzības speciālistu sarakstu. Datu aizsardzības speciālistu sarakstā iekļauj tikai tās personas, kuras ir nokārtojušas eksāmenu.</w:t>
            </w:r>
            <w:r w:rsidRPr="00995AA5" w:rsidR="006D741A">
              <w:rPr>
                <w:rFonts w:ascii="Times New Roman" w:hAnsi="Times New Roman" w:cs="Times New Roman"/>
                <w:sz w:val="24"/>
                <w:szCs w:val="24"/>
              </w:rPr>
              <w:t xml:space="preserve"> </w:t>
            </w:r>
            <w:r w:rsidRPr="00995AA5" w:rsidR="002842DE">
              <w:rPr>
                <w:rFonts w:ascii="Times New Roman" w:hAnsi="Times New Roman" w:cs="Times New Roman"/>
                <w:sz w:val="24"/>
                <w:szCs w:val="24"/>
              </w:rPr>
              <w:t xml:space="preserve">Fizisko personu datu apstrādes likuma </w:t>
            </w:r>
            <w:r w:rsidRPr="00995AA5" w:rsidR="00282E98">
              <w:rPr>
                <w:rFonts w:ascii="Times New Roman" w:hAnsi="Times New Roman" w:cs="Times New Roman"/>
                <w:sz w:val="24"/>
                <w:szCs w:val="24"/>
              </w:rPr>
              <w:t>19.</w:t>
            </w:r>
            <w:r w:rsidRPr="00995AA5" w:rsidR="00730178">
              <w:rPr>
                <w:rFonts w:ascii="Times New Roman" w:hAnsi="Times New Roman" w:cs="Times New Roman"/>
                <w:sz w:val="24"/>
                <w:szCs w:val="24"/>
              </w:rPr>
              <w:t> </w:t>
            </w:r>
            <w:r w:rsidRPr="00995AA5" w:rsidR="00282E98">
              <w:rPr>
                <w:rFonts w:ascii="Times New Roman" w:hAnsi="Times New Roman" w:cs="Times New Roman"/>
                <w:sz w:val="24"/>
                <w:szCs w:val="24"/>
              </w:rPr>
              <w:t xml:space="preserve">panta trešā daļa </w:t>
            </w:r>
            <w:r w:rsidRPr="00995AA5" w:rsidR="00AC7900">
              <w:rPr>
                <w:rFonts w:ascii="Times New Roman" w:hAnsi="Times New Roman" w:cs="Times New Roman"/>
                <w:sz w:val="24"/>
                <w:szCs w:val="24"/>
              </w:rPr>
              <w:t xml:space="preserve">paredz deleģējumu Ministru kabinetam noteikt </w:t>
            </w:r>
            <w:r w:rsidRPr="00995AA5" w:rsidR="00B92588">
              <w:rPr>
                <w:rFonts w:ascii="Times New Roman" w:hAnsi="Times New Roman" w:cs="Times New Roman"/>
                <w:sz w:val="24"/>
                <w:szCs w:val="24"/>
              </w:rPr>
              <w:t xml:space="preserve">datu aizsardzības speciālistu </w:t>
            </w:r>
            <w:r w:rsidRPr="00995AA5" w:rsidR="00AC7900">
              <w:rPr>
                <w:rFonts w:ascii="Times New Roman" w:hAnsi="Times New Roman" w:cs="Times New Roman"/>
                <w:sz w:val="24"/>
                <w:szCs w:val="24"/>
              </w:rPr>
              <w:t>pretendentu pieteikšanās kārtību, eksāmena saturu, norises un vērtēšanas kārtību, maksu par eksāmena kārtošanu un tās iekasēšanas kārtību, kā arī prasības profesionālās kvalifikācijas uzturēšanai.</w:t>
            </w:r>
          </w:p>
          <w:p w:rsidRPr="00995AA5" w:rsidR="0042352B" w:rsidP="0042352B" w:rsidRDefault="00D154CA" w14:paraId="7621500F" w14:textId="296620DD">
            <w:pPr>
              <w:tabs>
                <w:tab w:val="left" w:pos="6096"/>
              </w:tabs>
              <w:spacing w:after="0" w:line="240" w:lineRule="auto"/>
              <w:ind w:firstLine="567"/>
              <w:jc w:val="both"/>
              <w:rPr>
                <w:rFonts w:ascii="Times New Roman" w:hAnsi="Times New Roman" w:eastAsia="Times New Roman" w:cs="Times New Roman"/>
                <w:bCs/>
                <w:sz w:val="24"/>
                <w:szCs w:val="24"/>
                <w:lang w:eastAsia="lv-LV"/>
              </w:rPr>
            </w:pPr>
            <w:r w:rsidRPr="00995AA5">
              <w:rPr>
                <w:rFonts w:ascii="Times New Roman" w:hAnsi="Times New Roman" w:cs="Times New Roman"/>
                <w:sz w:val="24"/>
                <w:szCs w:val="24"/>
              </w:rPr>
              <w:t xml:space="preserve">Izpildot Fizisko personu datu apstrādes likuma 19. panta trešajā daļā minēto deleģējumu, ir </w:t>
            </w:r>
            <w:r w:rsidRPr="00995AA5" w:rsidR="00690431">
              <w:rPr>
                <w:rFonts w:ascii="Times New Roman" w:hAnsi="Times New Roman" w:cs="Times New Roman"/>
                <w:sz w:val="24"/>
                <w:szCs w:val="24"/>
              </w:rPr>
              <w:t>izstrādā</w:t>
            </w:r>
            <w:r w:rsidR="00690431">
              <w:rPr>
                <w:rFonts w:ascii="Times New Roman" w:hAnsi="Times New Roman" w:cs="Times New Roman"/>
                <w:sz w:val="24"/>
                <w:szCs w:val="24"/>
              </w:rPr>
              <w:t>ts</w:t>
            </w:r>
            <w:r w:rsidRPr="00995AA5" w:rsidR="00690431">
              <w:rPr>
                <w:rFonts w:ascii="Times New Roman" w:hAnsi="Times New Roman" w:cs="Times New Roman"/>
                <w:sz w:val="24"/>
                <w:szCs w:val="24"/>
              </w:rPr>
              <w:t xml:space="preserve"> </w:t>
            </w:r>
            <w:r w:rsidRPr="00995AA5">
              <w:rPr>
                <w:rFonts w:ascii="Times New Roman" w:hAnsi="Times New Roman" w:cs="Times New Roman"/>
                <w:sz w:val="24"/>
                <w:szCs w:val="24"/>
              </w:rPr>
              <w:t>Ministru kabineta noteikumu projekt</w:t>
            </w:r>
            <w:r w:rsidR="00690431">
              <w:rPr>
                <w:rFonts w:ascii="Times New Roman" w:hAnsi="Times New Roman" w:cs="Times New Roman"/>
                <w:sz w:val="24"/>
                <w:szCs w:val="24"/>
              </w:rPr>
              <w:t>s</w:t>
            </w:r>
            <w:r w:rsidRPr="00995AA5">
              <w:rPr>
                <w:rFonts w:ascii="Times New Roman" w:hAnsi="Times New Roman" w:cs="Times New Roman"/>
                <w:sz w:val="24"/>
                <w:szCs w:val="24"/>
              </w:rPr>
              <w:t xml:space="preserve"> </w:t>
            </w:r>
            <w:r w:rsidR="008A1993">
              <w:rPr>
                <w:rFonts w:ascii="Times New Roman" w:hAnsi="Times New Roman" w:cs="Times New Roman"/>
                <w:sz w:val="24"/>
                <w:szCs w:val="24"/>
              </w:rPr>
              <w:t>"</w:t>
            </w:r>
            <w:r w:rsidRPr="00995AA5">
              <w:rPr>
                <w:rFonts w:ascii="Times New Roman" w:hAnsi="Times New Roman" w:cs="Times New Roman"/>
                <w:sz w:val="24"/>
                <w:szCs w:val="24"/>
              </w:rPr>
              <w:t>Datu aizsardzības speciālista kvalifikācijas noteikumi</w:t>
            </w:r>
            <w:r w:rsidR="008A1993">
              <w:rPr>
                <w:rFonts w:ascii="Times New Roman" w:hAnsi="Times New Roman" w:cs="Times New Roman"/>
                <w:sz w:val="24"/>
                <w:szCs w:val="24"/>
              </w:rPr>
              <w:t>"</w:t>
            </w:r>
            <w:r w:rsidR="009D410B">
              <w:rPr>
                <w:rFonts w:ascii="Times New Roman" w:hAnsi="Times New Roman" w:cs="Times New Roman"/>
                <w:sz w:val="24"/>
                <w:szCs w:val="24"/>
              </w:rPr>
              <w:t xml:space="preserve"> </w:t>
            </w:r>
            <w:r w:rsidRPr="00995AA5" w:rsidR="009D410B">
              <w:rPr>
                <w:rFonts w:ascii="Times New Roman" w:hAnsi="Times New Roman" w:cs="Times New Roman"/>
                <w:bCs/>
                <w:sz w:val="24"/>
                <w:szCs w:val="24"/>
              </w:rPr>
              <w:t>(turpmāk – kvalifikācijas noteikumi)</w:t>
            </w:r>
            <w:r w:rsidRPr="00995AA5">
              <w:rPr>
                <w:rFonts w:ascii="Times New Roman" w:hAnsi="Times New Roman" w:cs="Times New Roman"/>
                <w:sz w:val="24"/>
                <w:szCs w:val="24"/>
              </w:rPr>
              <w:t>, kas</w:t>
            </w:r>
            <w:r w:rsidRPr="00995AA5" w:rsidR="00EE2801">
              <w:rPr>
                <w:rFonts w:ascii="Times New Roman" w:hAnsi="Times New Roman" w:cs="Times New Roman"/>
                <w:sz w:val="24"/>
                <w:szCs w:val="24"/>
              </w:rPr>
              <w:t xml:space="preserve"> nenoteic </w:t>
            </w:r>
            <w:r w:rsidRPr="00995AA5" w:rsidR="00EE2801">
              <w:rPr>
                <w:rFonts w:ascii="Times New Roman" w:hAnsi="Times New Roman" w:cs="Times New Roman"/>
                <w:sz w:val="24"/>
                <w:szCs w:val="24"/>
              </w:rPr>
              <w:lastRenderedPageBreak/>
              <w:t>maksu par eksāmena kārtošanu un tās iekasēšanas kārtību. Minētais projekts</w:t>
            </w:r>
            <w:r w:rsidRPr="00995AA5" w:rsidR="001B6EF3">
              <w:rPr>
                <w:rFonts w:ascii="Times New Roman" w:hAnsi="Times New Roman" w:cs="Times New Roman"/>
                <w:sz w:val="24"/>
                <w:szCs w:val="24"/>
              </w:rPr>
              <w:t xml:space="preserve"> </w:t>
            </w:r>
            <w:r w:rsidRPr="00995AA5" w:rsidR="00124416">
              <w:rPr>
                <w:rFonts w:ascii="Times New Roman" w:hAnsi="Times New Roman" w:cs="Times New Roman"/>
                <w:sz w:val="24"/>
                <w:szCs w:val="24"/>
              </w:rPr>
              <w:t xml:space="preserve">2019. gada 16. maijā </w:t>
            </w:r>
            <w:r w:rsidRPr="00995AA5">
              <w:rPr>
                <w:rFonts w:ascii="Times New Roman" w:hAnsi="Times New Roman" w:cs="Times New Roman"/>
                <w:sz w:val="24"/>
                <w:szCs w:val="24"/>
              </w:rPr>
              <w:t>izsludināts Val</w:t>
            </w:r>
            <w:r w:rsidRPr="00995AA5" w:rsidR="00EE2801">
              <w:rPr>
                <w:rFonts w:ascii="Times New Roman" w:hAnsi="Times New Roman" w:cs="Times New Roman"/>
                <w:sz w:val="24"/>
                <w:szCs w:val="24"/>
              </w:rPr>
              <w:t>s</w:t>
            </w:r>
            <w:r w:rsidRPr="00995AA5">
              <w:rPr>
                <w:rFonts w:ascii="Times New Roman" w:hAnsi="Times New Roman" w:cs="Times New Roman"/>
                <w:sz w:val="24"/>
                <w:szCs w:val="24"/>
              </w:rPr>
              <w:t>ts sekretāru sanāksmē</w:t>
            </w:r>
            <w:r w:rsidRPr="00995AA5" w:rsidR="00124416">
              <w:rPr>
                <w:rFonts w:ascii="Times New Roman" w:hAnsi="Times New Roman" w:cs="Times New Roman"/>
                <w:sz w:val="24"/>
                <w:szCs w:val="24"/>
              </w:rPr>
              <w:t xml:space="preserve"> (VSS–436)</w:t>
            </w:r>
            <w:r w:rsidRPr="00995AA5">
              <w:rPr>
                <w:rFonts w:ascii="Times New Roman" w:hAnsi="Times New Roman" w:cs="Times New Roman"/>
                <w:sz w:val="24"/>
                <w:szCs w:val="24"/>
              </w:rPr>
              <w:t>.</w:t>
            </w:r>
            <w:r w:rsidRPr="00995AA5" w:rsidR="00EE2801">
              <w:rPr>
                <w:rFonts w:ascii="Times New Roman" w:hAnsi="Times New Roman" w:cs="Times New Roman"/>
                <w:sz w:val="24"/>
                <w:szCs w:val="24"/>
              </w:rPr>
              <w:t xml:space="preserve"> </w:t>
            </w:r>
          </w:p>
          <w:p w:rsidR="00EE2801" w:rsidP="00EE2801" w:rsidRDefault="00EE2801" w14:paraId="16292167" w14:textId="4BA0AF62">
            <w:pPr>
              <w:spacing w:after="0" w:line="240" w:lineRule="auto"/>
              <w:ind w:firstLine="567"/>
              <w:jc w:val="both"/>
              <w:rPr>
                <w:rFonts w:ascii="Times New Roman" w:hAnsi="Times New Roman" w:eastAsia="Times New Roman" w:cs="Times New Roman"/>
                <w:bCs/>
                <w:sz w:val="24"/>
                <w:szCs w:val="24"/>
                <w:lang w:eastAsia="lv-LV"/>
              </w:rPr>
            </w:pPr>
            <w:r w:rsidRPr="00995AA5">
              <w:rPr>
                <w:rFonts w:ascii="Times New Roman" w:hAnsi="Times New Roman" w:eastAsia="Times New Roman" w:cs="Times New Roman"/>
                <w:bCs/>
                <w:sz w:val="24"/>
                <w:szCs w:val="24"/>
                <w:lang w:eastAsia="lv-LV"/>
              </w:rPr>
              <w:t xml:space="preserve">Lai izpildītu </w:t>
            </w:r>
            <w:r w:rsidRPr="00995AA5">
              <w:rPr>
                <w:rFonts w:ascii="Times New Roman" w:hAnsi="Times New Roman" w:cs="Times New Roman"/>
                <w:sz w:val="24"/>
                <w:szCs w:val="24"/>
              </w:rPr>
              <w:t xml:space="preserve">Fizisko personu datu apstrādes likuma 19. panta trešajā daļā noteikto deleģējumu pilnā apmērā, </w:t>
            </w:r>
            <w:r w:rsidRPr="00995AA5" w:rsidR="00B1120D">
              <w:rPr>
                <w:rFonts w:ascii="Times New Roman" w:hAnsi="Times New Roman" w:cs="Times New Roman"/>
                <w:sz w:val="24"/>
                <w:szCs w:val="24"/>
              </w:rPr>
              <w:t xml:space="preserve">nosakot </w:t>
            </w:r>
            <w:r w:rsidRPr="00995AA5">
              <w:rPr>
                <w:rFonts w:ascii="Times New Roman" w:hAnsi="Times New Roman" w:eastAsia="Times New Roman" w:cs="Times New Roman"/>
                <w:bCs/>
                <w:sz w:val="24"/>
                <w:szCs w:val="24"/>
                <w:lang w:eastAsia="lv-LV"/>
              </w:rPr>
              <w:t>maksas apmēr</w:t>
            </w:r>
            <w:r w:rsidRPr="00995AA5" w:rsidR="00B1120D">
              <w:rPr>
                <w:rFonts w:ascii="Times New Roman" w:hAnsi="Times New Roman" w:eastAsia="Times New Roman" w:cs="Times New Roman"/>
                <w:bCs/>
                <w:sz w:val="24"/>
                <w:szCs w:val="24"/>
                <w:lang w:eastAsia="lv-LV"/>
              </w:rPr>
              <w:t>u</w:t>
            </w:r>
            <w:r w:rsidRPr="00995AA5">
              <w:rPr>
                <w:rFonts w:ascii="Times New Roman" w:hAnsi="Times New Roman" w:eastAsia="Times New Roman" w:cs="Times New Roman"/>
                <w:bCs/>
                <w:sz w:val="24"/>
                <w:szCs w:val="24"/>
                <w:lang w:eastAsia="lv-LV"/>
              </w:rPr>
              <w:t xml:space="preserve"> un iekasēšanas kārtīb</w:t>
            </w:r>
            <w:r w:rsidRPr="00995AA5" w:rsidR="00B1120D">
              <w:rPr>
                <w:rFonts w:ascii="Times New Roman" w:hAnsi="Times New Roman" w:eastAsia="Times New Roman" w:cs="Times New Roman"/>
                <w:bCs/>
                <w:sz w:val="24"/>
                <w:szCs w:val="24"/>
                <w:lang w:eastAsia="lv-LV"/>
              </w:rPr>
              <w:t xml:space="preserve">u </w:t>
            </w:r>
            <w:r w:rsidRPr="00995AA5">
              <w:rPr>
                <w:rFonts w:ascii="Times New Roman" w:hAnsi="Times New Roman" w:eastAsia="Times New Roman" w:cs="Times New Roman"/>
                <w:bCs/>
                <w:sz w:val="24"/>
                <w:szCs w:val="24"/>
                <w:lang w:eastAsia="lv-LV"/>
              </w:rPr>
              <w:t>par eksāmena kārtošanu</w:t>
            </w:r>
            <w:r w:rsidRPr="00995AA5" w:rsidR="00B1120D">
              <w:rPr>
                <w:rFonts w:ascii="Times New Roman" w:hAnsi="Times New Roman" w:eastAsia="Times New Roman" w:cs="Times New Roman"/>
                <w:bCs/>
                <w:sz w:val="24"/>
                <w:szCs w:val="24"/>
                <w:lang w:eastAsia="lv-LV"/>
              </w:rPr>
              <w:t>, kā arī</w:t>
            </w:r>
            <w:r w:rsidRPr="00995AA5" w:rsidR="00DA78CE">
              <w:rPr>
                <w:rFonts w:ascii="Times New Roman" w:hAnsi="Times New Roman" w:eastAsia="Times New Roman" w:cs="Times New Roman"/>
                <w:bCs/>
                <w:sz w:val="24"/>
                <w:szCs w:val="24"/>
                <w:lang w:eastAsia="lv-LV"/>
              </w:rPr>
              <w:t xml:space="preserve"> </w:t>
            </w:r>
            <w:r w:rsidRPr="00995AA5" w:rsidR="00DA78CE">
              <w:rPr>
                <w:rFonts w:ascii="Times New Roman" w:hAnsi="Times New Roman" w:cs="Times New Roman"/>
                <w:sz w:val="24"/>
                <w:szCs w:val="24"/>
              </w:rPr>
              <w:t xml:space="preserve">pārskatītu inspekcijas sniegtos maksas pakalpojumus, </w:t>
            </w:r>
            <w:r w:rsidRPr="00995AA5" w:rsidR="00E7169B">
              <w:rPr>
                <w:rFonts w:ascii="Times New Roman" w:hAnsi="Times New Roman" w:cs="Times New Roman"/>
                <w:sz w:val="24"/>
                <w:szCs w:val="24"/>
              </w:rPr>
              <w:t>noteikt</w:t>
            </w:r>
            <w:r w:rsidR="002C7D4A">
              <w:rPr>
                <w:rFonts w:ascii="Times New Roman" w:hAnsi="Times New Roman" w:cs="Times New Roman"/>
                <w:sz w:val="24"/>
                <w:szCs w:val="24"/>
              </w:rPr>
              <w:t>u</w:t>
            </w:r>
            <w:r w:rsidRPr="00995AA5" w:rsidR="00E7169B">
              <w:rPr>
                <w:rFonts w:ascii="Times New Roman" w:hAnsi="Times New Roman" w:cs="Times New Roman"/>
                <w:sz w:val="24"/>
                <w:szCs w:val="24"/>
              </w:rPr>
              <w:t xml:space="preserve"> un </w:t>
            </w:r>
            <w:r w:rsidRPr="00995AA5" w:rsidR="00DA78CE">
              <w:rPr>
                <w:rFonts w:ascii="Times New Roman" w:hAnsi="Times New Roman" w:cs="Times New Roman"/>
                <w:sz w:val="24"/>
                <w:szCs w:val="24"/>
              </w:rPr>
              <w:t>aktualizēt</w:t>
            </w:r>
            <w:r w:rsidR="002C7D4A">
              <w:rPr>
                <w:rFonts w:ascii="Times New Roman" w:hAnsi="Times New Roman" w:cs="Times New Roman"/>
                <w:sz w:val="24"/>
                <w:szCs w:val="24"/>
              </w:rPr>
              <w:t>u</w:t>
            </w:r>
            <w:r w:rsidRPr="00995AA5" w:rsidR="00DA78CE">
              <w:rPr>
                <w:rFonts w:ascii="Times New Roman" w:hAnsi="Times New Roman" w:cs="Times New Roman"/>
                <w:sz w:val="24"/>
                <w:szCs w:val="24"/>
              </w:rPr>
              <w:t xml:space="preserve"> to izcenojumus, </w:t>
            </w:r>
            <w:r w:rsidRPr="00995AA5" w:rsidR="00B1120D">
              <w:rPr>
                <w:rFonts w:ascii="Times New Roman" w:hAnsi="Times New Roman" w:eastAsia="Times New Roman" w:cs="Times New Roman"/>
                <w:bCs/>
                <w:sz w:val="24"/>
                <w:szCs w:val="24"/>
                <w:lang w:eastAsia="lv-LV"/>
              </w:rPr>
              <w:t xml:space="preserve">ir izstrādāts </w:t>
            </w:r>
            <w:r w:rsidR="00F2677D">
              <w:rPr>
                <w:rFonts w:ascii="Times New Roman" w:hAnsi="Times New Roman" w:eastAsia="Times New Roman" w:cs="Times New Roman"/>
                <w:bCs/>
                <w:sz w:val="24"/>
                <w:szCs w:val="24"/>
                <w:lang w:eastAsia="lv-LV"/>
              </w:rPr>
              <w:t>n</w:t>
            </w:r>
            <w:r w:rsidRPr="00995AA5" w:rsidR="00B1120D">
              <w:rPr>
                <w:rFonts w:ascii="Times New Roman" w:hAnsi="Times New Roman" w:eastAsia="Times New Roman" w:cs="Times New Roman"/>
                <w:bCs/>
                <w:sz w:val="24"/>
                <w:szCs w:val="24"/>
                <w:lang w:eastAsia="lv-LV"/>
              </w:rPr>
              <w:t>oteikumu projekts</w:t>
            </w:r>
            <w:r w:rsidRPr="00995AA5" w:rsidR="00B92588">
              <w:rPr>
                <w:rFonts w:ascii="Times New Roman" w:hAnsi="Times New Roman" w:eastAsia="Times New Roman" w:cs="Times New Roman"/>
                <w:bCs/>
                <w:sz w:val="24"/>
                <w:szCs w:val="24"/>
                <w:lang w:eastAsia="lv-LV"/>
              </w:rPr>
              <w:t>.</w:t>
            </w:r>
          </w:p>
          <w:p w:rsidRPr="00995AA5" w:rsidR="00687AFF" w:rsidP="00687AFF" w:rsidRDefault="00687AFF" w14:paraId="54E9DE8C" w14:textId="6FA6A02C">
            <w:pPr>
              <w:tabs>
                <w:tab w:val="left" w:pos="6096"/>
              </w:tabs>
              <w:spacing w:after="0" w:line="240" w:lineRule="auto"/>
              <w:ind w:firstLine="567"/>
              <w:jc w:val="both"/>
              <w:rPr>
                <w:rFonts w:ascii="Times New Roman" w:hAnsi="Times New Roman" w:eastAsia="Times New Roman" w:cs="Times New Roman"/>
                <w:bCs/>
                <w:sz w:val="24"/>
                <w:szCs w:val="24"/>
                <w:lang w:eastAsia="lv-LV"/>
              </w:rPr>
            </w:pPr>
            <w:r>
              <w:rPr>
                <w:rFonts w:ascii="Times New Roman" w:hAnsi="Times New Roman" w:cs="Times New Roman"/>
                <w:sz w:val="24"/>
                <w:szCs w:val="24"/>
              </w:rPr>
              <w:t>Kvalifikācijas noteikumos</w:t>
            </w:r>
            <w:r w:rsidRPr="00995AA5">
              <w:rPr>
                <w:rFonts w:ascii="Times New Roman" w:hAnsi="Times New Roman" w:eastAsia="Times New Roman" w:cs="Times New Roman"/>
                <w:bCs/>
                <w:sz w:val="24"/>
                <w:szCs w:val="24"/>
                <w:lang w:eastAsia="lv-LV"/>
              </w:rPr>
              <w:t xml:space="preserve"> noteikts to spēkā stāšanās laiks – vienlai</w:t>
            </w:r>
            <w:r w:rsidR="000862A6">
              <w:rPr>
                <w:rFonts w:ascii="Times New Roman" w:hAnsi="Times New Roman" w:eastAsia="Times New Roman" w:cs="Times New Roman"/>
                <w:bCs/>
                <w:sz w:val="24"/>
                <w:szCs w:val="24"/>
                <w:lang w:eastAsia="lv-LV"/>
              </w:rPr>
              <w:t>kus</w:t>
            </w:r>
            <w:r w:rsidRPr="00995AA5">
              <w:rPr>
                <w:rFonts w:ascii="Times New Roman" w:hAnsi="Times New Roman" w:eastAsia="Times New Roman" w:cs="Times New Roman"/>
                <w:bCs/>
                <w:sz w:val="24"/>
                <w:szCs w:val="24"/>
                <w:lang w:eastAsia="lv-LV"/>
              </w:rPr>
              <w:t xml:space="preserve"> ar Ministru kabineta noteikumiem par inspekcijas maksas pakalpojumu cenrādi.</w:t>
            </w:r>
          </w:p>
          <w:p w:rsidR="00687AFF" w:rsidP="00687AFF" w:rsidRDefault="00687AFF" w14:paraId="2A4DC9E2" w14:textId="65C7716D">
            <w:pPr>
              <w:tabs>
                <w:tab w:val="left" w:pos="60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Noteikumu Nr. 992 </w:t>
            </w:r>
            <w:r w:rsidRPr="00D91D94">
              <w:rPr>
                <w:rFonts w:ascii="Times New Roman" w:hAnsi="Times New Roman" w:cs="Times New Roman"/>
                <w:sz w:val="24"/>
                <w:szCs w:val="24"/>
              </w:rPr>
              <w:t>2.</w:t>
            </w:r>
            <w:r>
              <w:rPr>
                <w:rFonts w:ascii="Times New Roman" w:hAnsi="Times New Roman" w:cs="Times New Roman"/>
                <w:sz w:val="24"/>
                <w:szCs w:val="24"/>
              </w:rPr>
              <w:t> </w:t>
            </w:r>
            <w:r w:rsidRPr="00D91D94">
              <w:rPr>
                <w:rFonts w:ascii="Times New Roman" w:hAnsi="Times New Roman" w:cs="Times New Roman"/>
                <w:sz w:val="24"/>
                <w:szCs w:val="24"/>
              </w:rPr>
              <w:t>pielikuma 4., 5.</w:t>
            </w:r>
            <w:r>
              <w:rPr>
                <w:rFonts w:ascii="Times New Roman" w:hAnsi="Times New Roman" w:cs="Times New Roman"/>
                <w:sz w:val="24"/>
                <w:szCs w:val="24"/>
              </w:rPr>
              <w:t>,</w:t>
            </w:r>
            <w:r w:rsidRPr="00D91D94">
              <w:rPr>
                <w:rFonts w:ascii="Times New Roman" w:hAnsi="Times New Roman" w:cs="Times New Roman"/>
                <w:sz w:val="24"/>
                <w:szCs w:val="24"/>
              </w:rPr>
              <w:t xml:space="preserve"> </w:t>
            </w:r>
            <w:r>
              <w:rPr>
                <w:rFonts w:ascii="Times New Roman" w:hAnsi="Times New Roman" w:cs="Times New Roman"/>
                <w:sz w:val="24"/>
                <w:szCs w:val="24"/>
              </w:rPr>
              <w:t>6. un 7</w:t>
            </w:r>
            <w:r w:rsidRPr="00D91D94">
              <w:rPr>
                <w:rFonts w:ascii="Times New Roman" w:hAnsi="Times New Roman" w:cs="Times New Roman"/>
                <w:sz w:val="24"/>
                <w:szCs w:val="24"/>
              </w:rPr>
              <w:t>.</w:t>
            </w:r>
            <w:r>
              <w:rPr>
                <w:rFonts w:ascii="Times New Roman" w:hAnsi="Times New Roman" w:cs="Times New Roman"/>
                <w:sz w:val="24"/>
                <w:szCs w:val="24"/>
              </w:rPr>
              <w:t> </w:t>
            </w:r>
            <w:r w:rsidRPr="00D91D94">
              <w:rPr>
                <w:rFonts w:ascii="Times New Roman" w:hAnsi="Times New Roman" w:cs="Times New Roman"/>
                <w:sz w:val="24"/>
                <w:szCs w:val="24"/>
              </w:rPr>
              <w:t>punktā minētie pakalpojumi – personas datu apstrādes audita veikšana, personas datu aizsardzības speciālista apmācības kurss</w:t>
            </w:r>
            <w:r>
              <w:rPr>
                <w:rFonts w:ascii="Times New Roman" w:hAnsi="Times New Roman" w:cs="Times New Roman"/>
                <w:sz w:val="24"/>
                <w:szCs w:val="24"/>
              </w:rPr>
              <w:t>,</w:t>
            </w:r>
            <w:r w:rsidRPr="00D91D94">
              <w:rPr>
                <w:rFonts w:ascii="Times New Roman" w:hAnsi="Times New Roman" w:cs="Times New Roman"/>
                <w:sz w:val="24"/>
                <w:szCs w:val="24"/>
              </w:rPr>
              <w:t xml:space="preserve"> personas datu aizsardzības speciālista kvalifikācijas pārbaudījums</w:t>
            </w:r>
            <w:r>
              <w:rPr>
                <w:rFonts w:ascii="Times New Roman" w:hAnsi="Times New Roman" w:cs="Times New Roman"/>
                <w:sz w:val="24"/>
                <w:szCs w:val="24"/>
              </w:rPr>
              <w:t xml:space="preserve"> un p</w:t>
            </w:r>
            <w:r w:rsidRPr="00D623E2">
              <w:rPr>
                <w:rFonts w:ascii="Times New Roman" w:hAnsi="Times New Roman" w:cs="Times New Roman"/>
                <w:sz w:val="24"/>
                <w:szCs w:val="24"/>
              </w:rPr>
              <w:t>ersonas datu apstrādes</w:t>
            </w:r>
            <w:r>
              <w:rPr>
                <w:rFonts w:ascii="Times New Roman" w:hAnsi="Times New Roman" w:cs="Times New Roman"/>
                <w:sz w:val="24"/>
                <w:szCs w:val="24"/>
              </w:rPr>
              <w:t xml:space="preserve"> </w:t>
            </w:r>
            <w:r w:rsidRPr="00D623E2">
              <w:rPr>
                <w:rFonts w:ascii="Times New Roman" w:hAnsi="Times New Roman" w:cs="Times New Roman"/>
                <w:sz w:val="24"/>
                <w:szCs w:val="24"/>
              </w:rPr>
              <w:t>reģistrācijas apliecības izsniegšana</w:t>
            </w:r>
            <w:r w:rsidRPr="00D91D94">
              <w:rPr>
                <w:rFonts w:ascii="Times New Roman" w:hAnsi="Times New Roman" w:cs="Times New Roman"/>
                <w:sz w:val="24"/>
                <w:szCs w:val="24"/>
              </w:rPr>
              <w:t xml:space="preserve"> – tik</w:t>
            </w:r>
            <w:r>
              <w:rPr>
                <w:rFonts w:ascii="Times New Roman" w:hAnsi="Times New Roman" w:cs="Times New Roman"/>
                <w:sz w:val="24"/>
                <w:szCs w:val="24"/>
              </w:rPr>
              <w:t>a</w:t>
            </w:r>
            <w:r w:rsidRPr="00D91D94">
              <w:rPr>
                <w:rFonts w:ascii="Times New Roman" w:hAnsi="Times New Roman" w:cs="Times New Roman"/>
                <w:sz w:val="24"/>
                <w:szCs w:val="24"/>
              </w:rPr>
              <w:t xml:space="preserve"> sniegti, pildot Fizisko personu datu aizsardzības likuma 21.</w:t>
            </w:r>
            <w:r w:rsidRPr="009026D3">
              <w:rPr>
                <w:rFonts w:ascii="Times New Roman" w:hAnsi="Times New Roman" w:cs="Times New Roman"/>
                <w:sz w:val="24"/>
                <w:szCs w:val="24"/>
                <w:vertAlign w:val="superscript"/>
              </w:rPr>
              <w:t>1</w:t>
            </w:r>
            <w:r>
              <w:rPr>
                <w:rFonts w:ascii="Times New Roman" w:hAnsi="Times New Roman" w:cs="Times New Roman"/>
                <w:sz w:val="24"/>
                <w:szCs w:val="24"/>
              </w:rPr>
              <w:t> </w:t>
            </w:r>
            <w:r w:rsidRPr="00D91D94">
              <w:rPr>
                <w:rFonts w:ascii="Times New Roman" w:hAnsi="Times New Roman" w:cs="Times New Roman"/>
                <w:sz w:val="24"/>
                <w:szCs w:val="24"/>
              </w:rPr>
              <w:t xml:space="preserve">panta desmitajā daļā, </w:t>
            </w:r>
            <w:r>
              <w:rPr>
                <w:rFonts w:ascii="Times New Roman" w:hAnsi="Times New Roman" w:cs="Times New Roman"/>
                <w:sz w:val="24"/>
                <w:szCs w:val="24"/>
              </w:rPr>
              <w:t xml:space="preserve">22. pantā, </w:t>
            </w:r>
            <w:r w:rsidRPr="00D91D94">
              <w:rPr>
                <w:rFonts w:ascii="Times New Roman" w:hAnsi="Times New Roman" w:cs="Times New Roman"/>
                <w:sz w:val="24"/>
                <w:szCs w:val="24"/>
              </w:rPr>
              <w:t>26.</w:t>
            </w:r>
            <w:r>
              <w:rPr>
                <w:rFonts w:ascii="Times New Roman" w:hAnsi="Times New Roman" w:cs="Times New Roman"/>
                <w:sz w:val="24"/>
                <w:szCs w:val="24"/>
              </w:rPr>
              <w:t> </w:t>
            </w:r>
            <w:r w:rsidRPr="00D91D94">
              <w:rPr>
                <w:rFonts w:ascii="Times New Roman" w:hAnsi="Times New Roman" w:cs="Times New Roman"/>
                <w:sz w:val="24"/>
                <w:szCs w:val="24"/>
              </w:rPr>
              <w:t>pant</w:t>
            </w:r>
            <w:r>
              <w:rPr>
                <w:rFonts w:ascii="Times New Roman" w:hAnsi="Times New Roman" w:cs="Times New Roman"/>
                <w:sz w:val="24"/>
                <w:szCs w:val="24"/>
              </w:rPr>
              <w:t>a otrajā daļā</w:t>
            </w:r>
            <w:r w:rsidRPr="00D91D94">
              <w:rPr>
                <w:rFonts w:ascii="Times New Roman" w:hAnsi="Times New Roman" w:cs="Times New Roman"/>
                <w:sz w:val="24"/>
                <w:szCs w:val="24"/>
              </w:rPr>
              <w:t xml:space="preserve"> un Ministru kabineta 2008.</w:t>
            </w:r>
            <w:r>
              <w:rPr>
                <w:rFonts w:ascii="Times New Roman" w:hAnsi="Times New Roman" w:cs="Times New Roman"/>
                <w:sz w:val="24"/>
                <w:szCs w:val="24"/>
              </w:rPr>
              <w:t> </w:t>
            </w:r>
            <w:r w:rsidRPr="00D91D94">
              <w:rPr>
                <w:rFonts w:ascii="Times New Roman" w:hAnsi="Times New Roman" w:cs="Times New Roman"/>
                <w:sz w:val="24"/>
                <w:szCs w:val="24"/>
              </w:rPr>
              <w:t>gada 5.</w:t>
            </w:r>
            <w:r>
              <w:rPr>
                <w:rFonts w:ascii="Times New Roman" w:hAnsi="Times New Roman" w:cs="Times New Roman"/>
                <w:sz w:val="24"/>
                <w:szCs w:val="24"/>
              </w:rPr>
              <w:t> </w:t>
            </w:r>
            <w:r w:rsidRPr="00D91D94">
              <w:rPr>
                <w:rFonts w:ascii="Times New Roman" w:hAnsi="Times New Roman" w:cs="Times New Roman"/>
                <w:sz w:val="24"/>
                <w:szCs w:val="24"/>
              </w:rPr>
              <w:t>februāra noteikumu Nr.</w:t>
            </w:r>
            <w:r>
              <w:rPr>
                <w:rFonts w:ascii="Times New Roman" w:hAnsi="Times New Roman" w:cs="Times New Roman"/>
                <w:sz w:val="24"/>
                <w:szCs w:val="24"/>
              </w:rPr>
              <w:t> </w:t>
            </w:r>
            <w:r w:rsidRPr="00D91D94">
              <w:rPr>
                <w:rFonts w:ascii="Times New Roman" w:hAnsi="Times New Roman" w:cs="Times New Roman"/>
                <w:sz w:val="24"/>
                <w:szCs w:val="24"/>
              </w:rPr>
              <w:t xml:space="preserve">80 </w:t>
            </w:r>
            <w:r w:rsidR="000862A6">
              <w:rPr>
                <w:rFonts w:ascii="Times New Roman" w:hAnsi="Times New Roman" w:cs="Times New Roman"/>
                <w:sz w:val="24"/>
                <w:szCs w:val="24"/>
              </w:rPr>
              <w:t>"</w:t>
            </w:r>
            <w:r w:rsidRPr="00D91D94">
              <w:rPr>
                <w:rFonts w:ascii="Times New Roman" w:hAnsi="Times New Roman" w:cs="Times New Roman"/>
                <w:sz w:val="24"/>
                <w:szCs w:val="24"/>
              </w:rPr>
              <w:t>Personas datu aizsardzības speciālista apmācību kārtība</w:t>
            </w:r>
            <w:r w:rsidR="000862A6">
              <w:rPr>
                <w:rFonts w:ascii="Times New Roman" w:hAnsi="Times New Roman" w:cs="Times New Roman"/>
                <w:sz w:val="24"/>
                <w:szCs w:val="24"/>
              </w:rPr>
              <w:t>"</w:t>
            </w:r>
            <w:r w:rsidRPr="00D91D94">
              <w:rPr>
                <w:rFonts w:ascii="Times New Roman" w:hAnsi="Times New Roman" w:cs="Times New Roman"/>
                <w:sz w:val="24"/>
                <w:szCs w:val="24"/>
              </w:rPr>
              <w:t xml:space="preserve"> 4. un 12.</w:t>
            </w:r>
            <w:r>
              <w:rPr>
                <w:rFonts w:ascii="Times New Roman" w:hAnsi="Times New Roman" w:cs="Times New Roman"/>
                <w:sz w:val="24"/>
                <w:szCs w:val="24"/>
              </w:rPr>
              <w:t> </w:t>
            </w:r>
            <w:r w:rsidRPr="00D91D94">
              <w:rPr>
                <w:rFonts w:ascii="Times New Roman" w:hAnsi="Times New Roman" w:cs="Times New Roman"/>
                <w:sz w:val="24"/>
                <w:szCs w:val="24"/>
              </w:rPr>
              <w:t>punktā noteiktos valsts pārvaldes uzdevumus.</w:t>
            </w:r>
            <w:r>
              <w:rPr>
                <w:rFonts w:ascii="Times New Roman" w:hAnsi="Times New Roman" w:cs="Times New Roman"/>
                <w:sz w:val="24"/>
                <w:szCs w:val="24"/>
              </w:rPr>
              <w:t xml:space="preserve"> Noteikumu Nr. 992 </w:t>
            </w:r>
            <w:r w:rsidRPr="00D91D94">
              <w:rPr>
                <w:rFonts w:ascii="Times New Roman" w:hAnsi="Times New Roman" w:cs="Times New Roman"/>
                <w:sz w:val="24"/>
                <w:szCs w:val="24"/>
              </w:rPr>
              <w:t>2.</w:t>
            </w:r>
            <w:r>
              <w:rPr>
                <w:rFonts w:ascii="Times New Roman" w:hAnsi="Times New Roman" w:cs="Times New Roman"/>
                <w:sz w:val="24"/>
                <w:szCs w:val="24"/>
              </w:rPr>
              <w:t> </w:t>
            </w:r>
            <w:r w:rsidRPr="00D91D94">
              <w:rPr>
                <w:rFonts w:ascii="Times New Roman" w:hAnsi="Times New Roman" w:cs="Times New Roman"/>
                <w:sz w:val="24"/>
                <w:szCs w:val="24"/>
              </w:rPr>
              <w:t xml:space="preserve">pielikuma </w:t>
            </w:r>
            <w:r>
              <w:rPr>
                <w:rFonts w:ascii="Times New Roman" w:hAnsi="Times New Roman" w:cs="Times New Roman"/>
                <w:sz w:val="24"/>
                <w:szCs w:val="24"/>
              </w:rPr>
              <w:t>3</w:t>
            </w:r>
            <w:r w:rsidRPr="00D91D94">
              <w:rPr>
                <w:rFonts w:ascii="Times New Roman" w:hAnsi="Times New Roman" w:cs="Times New Roman"/>
                <w:sz w:val="24"/>
                <w:szCs w:val="24"/>
              </w:rPr>
              <w:t>.</w:t>
            </w:r>
            <w:r>
              <w:rPr>
                <w:rFonts w:ascii="Times New Roman" w:hAnsi="Times New Roman" w:cs="Times New Roman"/>
                <w:sz w:val="24"/>
                <w:szCs w:val="24"/>
              </w:rPr>
              <w:t> </w:t>
            </w:r>
            <w:r w:rsidRPr="00D91D94">
              <w:rPr>
                <w:rFonts w:ascii="Times New Roman" w:hAnsi="Times New Roman" w:cs="Times New Roman"/>
                <w:sz w:val="24"/>
                <w:szCs w:val="24"/>
              </w:rPr>
              <w:t>punktā minēt</w:t>
            </w:r>
            <w:r>
              <w:rPr>
                <w:rFonts w:ascii="Times New Roman" w:hAnsi="Times New Roman" w:cs="Times New Roman"/>
                <w:sz w:val="24"/>
                <w:szCs w:val="24"/>
              </w:rPr>
              <w:t>ais</w:t>
            </w:r>
            <w:r w:rsidRPr="00D91D94">
              <w:rPr>
                <w:rFonts w:ascii="Times New Roman" w:hAnsi="Times New Roman" w:cs="Times New Roman"/>
                <w:sz w:val="24"/>
                <w:szCs w:val="24"/>
              </w:rPr>
              <w:t xml:space="preserve"> pakalpojum</w:t>
            </w:r>
            <w:r>
              <w:rPr>
                <w:rFonts w:ascii="Times New Roman" w:hAnsi="Times New Roman" w:cs="Times New Roman"/>
                <w:sz w:val="24"/>
                <w:szCs w:val="24"/>
              </w:rPr>
              <w:t>s bija saistīts ar 7. punktā minēto pakalpojumu, paredzot nepieciešamo veidlapu aizpildīšanu kā maksas pakalpojumu.</w:t>
            </w:r>
          </w:p>
          <w:p w:rsidR="00687AFF" w:rsidP="00687AFF" w:rsidRDefault="00687AFF" w14:paraId="0546AB7C" w14:textId="77777777">
            <w:pPr>
              <w:tabs>
                <w:tab w:val="left" w:pos="60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Līdz ar Fizisko personu datu apstrādes likuma spēkā stāšanos ir zaudējis spēku Fizisko personu datu aizsardzības likums un uz tajā noteiktā deleģējuma pamata izdotie Ministru kabineta noteikumi, kas paredzēja iepriekš minēto pakalpojumu sniegšanu. Jaunais tiesiskais ietvars neparedz pakalpojumus, kas minēti Noteikumu Nr. 992 </w:t>
            </w:r>
            <w:r w:rsidRPr="00D91D94">
              <w:rPr>
                <w:rFonts w:ascii="Times New Roman" w:hAnsi="Times New Roman" w:cs="Times New Roman"/>
                <w:sz w:val="24"/>
                <w:szCs w:val="24"/>
              </w:rPr>
              <w:t>2.</w:t>
            </w:r>
            <w:r>
              <w:rPr>
                <w:rFonts w:ascii="Times New Roman" w:hAnsi="Times New Roman" w:cs="Times New Roman"/>
                <w:sz w:val="24"/>
                <w:szCs w:val="24"/>
              </w:rPr>
              <w:t> </w:t>
            </w:r>
            <w:r w:rsidRPr="00D91D94">
              <w:rPr>
                <w:rFonts w:ascii="Times New Roman" w:hAnsi="Times New Roman" w:cs="Times New Roman"/>
                <w:sz w:val="24"/>
                <w:szCs w:val="24"/>
              </w:rPr>
              <w:t xml:space="preserve">pielikuma </w:t>
            </w:r>
            <w:r>
              <w:rPr>
                <w:rFonts w:ascii="Times New Roman" w:hAnsi="Times New Roman" w:cs="Times New Roman"/>
                <w:sz w:val="24"/>
                <w:szCs w:val="24"/>
              </w:rPr>
              <w:t xml:space="preserve">3., </w:t>
            </w:r>
            <w:r w:rsidRPr="00D91D94">
              <w:rPr>
                <w:rFonts w:ascii="Times New Roman" w:hAnsi="Times New Roman" w:cs="Times New Roman"/>
                <w:sz w:val="24"/>
                <w:szCs w:val="24"/>
              </w:rPr>
              <w:t>4., 5.</w:t>
            </w:r>
            <w:r>
              <w:rPr>
                <w:rFonts w:ascii="Times New Roman" w:hAnsi="Times New Roman" w:cs="Times New Roman"/>
                <w:sz w:val="24"/>
                <w:szCs w:val="24"/>
              </w:rPr>
              <w:t> </w:t>
            </w:r>
            <w:r w:rsidRPr="00D91D94">
              <w:rPr>
                <w:rFonts w:ascii="Times New Roman" w:hAnsi="Times New Roman" w:cs="Times New Roman"/>
                <w:sz w:val="24"/>
                <w:szCs w:val="24"/>
              </w:rPr>
              <w:t xml:space="preserve">un </w:t>
            </w:r>
            <w:r>
              <w:rPr>
                <w:rFonts w:ascii="Times New Roman" w:hAnsi="Times New Roman" w:cs="Times New Roman"/>
                <w:sz w:val="24"/>
                <w:szCs w:val="24"/>
              </w:rPr>
              <w:t>7</w:t>
            </w:r>
            <w:r w:rsidRPr="00D91D94">
              <w:rPr>
                <w:rFonts w:ascii="Times New Roman" w:hAnsi="Times New Roman" w:cs="Times New Roman"/>
                <w:sz w:val="24"/>
                <w:szCs w:val="24"/>
              </w:rPr>
              <w:t>.</w:t>
            </w:r>
            <w:r>
              <w:rPr>
                <w:rFonts w:ascii="Times New Roman" w:hAnsi="Times New Roman" w:cs="Times New Roman"/>
                <w:sz w:val="24"/>
                <w:szCs w:val="24"/>
              </w:rPr>
              <w:t> </w:t>
            </w:r>
            <w:r w:rsidRPr="00D91D94">
              <w:rPr>
                <w:rFonts w:ascii="Times New Roman" w:hAnsi="Times New Roman" w:cs="Times New Roman"/>
                <w:sz w:val="24"/>
                <w:szCs w:val="24"/>
              </w:rPr>
              <w:t>punktā</w:t>
            </w:r>
            <w:r>
              <w:rPr>
                <w:rFonts w:ascii="Times New Roman" w:hAnsi="Times New Roman" w:cs="Times New Roman"/>
                <w:sz w:val="24"/>
                <w:szCs w:val="24"/>
              </w:rPr>
              <w:t xml:space="preserve">. Savukārt, izvērtējot Noteikumu Nr. 992 </w:t>
            </w:r>
            <w:r w:rsidRPr="00D91D94">
              <w:rPr>
                <w:rFonts w:ascii="Times New Roman" w:hAnsi="Times New Roman" w:cs="Times New Roman"/>
                <w:sz w:val="24"/>
                <w:szCs w:val="24"/>
              </w:rPr>
              <w:t>2.</w:t>
            </w:r>
            <w:r>
              <w:rPr>
                <w:rFonts w:ascii="Times New Roman" w:hAnsi="Times New Roman" w:cs="Times New Roman"/>
                <w:sz w:val="24"/>
                <w:szCs w:val="24"/>
              </w:rPr>
              <w:t> </w:t>
            </w:r>
            <w:r w:rsidRPr="00D91D94">
              <w:rPr>
                <w:rFonts w:ascii="Times New Roman" w:hAnsi="Times New Roman" w:cs="Times New Roman"/>
                <w:sz w:val="24"/>
                <w:szCs w:val="24"/>
              </w:rPr>
              <w:t>pielikuma</w:t>
            </w:r>
            <w:r>
              <w:rPr>
                <w:rFonts w:ascii="Times New Roman" w:hAnsi="Times New Roman" w:cs="Times New Roman"/>
                <w:sz w:val="24"/>
                <w:szCs w:val="24"/>
              </w:rPr>
              <w:t xml:space="preserve"> 2. punktā minēto pakalpojumu – p</w:t>
            </w:r>
            <w:r w:rsidRPr="00C911E1">
              <w:rPr>
                <w:rFonts w:ascii="Times New Roman" w:hAnsi="Times New Roman" w:cs="Times New Roman"/>
                <w:sz w:val="24"/>
                <w:szCs w:val="24"/>
              </w:rPr>
              <w:t>aziņojuma nosūtīšana, izmantojot mobilā tālruņa īsziņu vai elektronisko pastu</w:t>
            </w:r>
            <w:r>
              <w:rPr>
                <w:rFonts w:ascii="Times New Roman" w:hAnsi="Times New Roman" w:cs="Times New Roman"/>
                <w:sz w:val="24"/>
                <w:szCs w:val="24"/>
              </w:rPr>
              <w:t>, secināts, ka tāda pakalpojuma saglabāšana nav lietderīga, ņemot vērā mūsdienu tehnoloģiju attīstību un pieejamību.</w:t>
            </w:r>
          </w:p>
          <w:p w:rsidR="00687AFF" w:rsidP="00687AFF" w:rsidRDefault="00687AFF" w14:paraId="032D795C" w14:textId="340E2C9E">
            <w:pPr>
              <w:tabs>
                <w:tab w:val="left" w:pos="60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Noteikumu projektā tiek saglabāts Noteikumu Nr. 992 </w:t>
            </w:r>
            <w:r w:rsidRPr="00D91D94">
              <w:rPr>
                <w:rFonts w:ascii="Times New Roman" w:hAnsi="Times New Roman" w:cs="Times New Roman"/>
                <w:sz w:val="24"/>
                <w:szCs w:val="24"/>
              </w:rPr>
              <w:t>2.</w:t>
            </w:r>
            <w:r>
              <w:rPr>
                <w:rFonts w:ascii="Times New Roman" w:hAnsi="Times New Roman" w:cs="Times New Roman"/>
                <w:sz w:val="24"/>
                <w:szCs w:val="24"/>
              </w:rPr>
              <w:t> </w:t>
            </w:r>
            <w:r w:rsidRPr="00D91D94">
              <w:rPr>
                <w:rFonts w:ascii="Times New Roman" w:hAnsi="Times New Roman" w:cs="Times New Roman"/>
                <w:sz w:val="24"/>
                <w:szCs w:val="24"/>
              </w:rPr>
              <w:t>pielikuma</w:t>
            </w:r>
            <w:r>
              <w:rPr>
                <w:rFonts w:ascii="Times New Roman" w:hAnsi="Times New Roman" w:cs="Times New Roman"/>
                <w:sz w:val="24"/>
                <w:szCs w:val="24"/>
              </w:rPr>
              <w:t xml:space="preserve"> 1. punktā minētais maksas pakalpojums – maksa par dalību inspekcijas organizētajos semināros, nebūtiski mainot pakalpojuma maksu. Kā līdz šim</w:t>
            </w:r>
            <w:r w:rsidR="000862A6">
              <w:rPr>
                <w:rFonts w:ascii="Times New Roman" w:hAnsi="Times New Roman" w:cs="Times New Roman"/>
                <w:sz w:val="24"/>
                <w:szCs w:val="24"/>
              </w:rPr>
              <w:t>,</w:t>
            </w:r>
            <w:r>
              <w:rPr>
                <w:rFonts w:ascii="Times New Roman" w:hAnsi="Times New Roman" w:cs="Times New Roman"/>
                <w:sz w:val="24"/>
                <w:szCs w:val="24"/>
              </w:rPr>
              <w:t xml:space="preserve"> pakalpojuma </w:t>
            </w:r>
            <w:r w:rsidRPr="005708E9">
              <w:rPr>
                <w:rFonts w:ascii="Times New Roman" w:hAnsi="Times New Roman" w:cs="Times New Roman"/>
                <w:sz w:val="24"/>
                <w:szCs w:val="24"/>
              </w:rPr>
              <w:t>pieprasīšana</w:t>
            </w:r>
            <w:r>
              <w:rPr>
                <w:rFonts w:ascii="Times New Roman" w:hAnsi="Times New Roman" w:cs="Times New Roman"/>
                <w:sz w:val="24"/>
                <w:szCs w:val="24"/>
              </w:rPr>
              <w:t>i</w:t>
            </w:r>
            <w:r w:rsidRPr="005708E9">
              <w:rPr>
                <w:rFonts w:ascii="Times New Roman" w:hAnsi="Times New Roman" w:cs="Times New Roman"/>
                <w:sz w:val="24"/>
                <w:szCs w:val="24"/>
              </w:rPr>
              <w:t xml:space="preserve"> </w:t>
            </w:r>
            <w:r>
              <w:rPr>
                <w:rFonts w:ascii="Times New Roman" w:hAnsi="Times New Roman" w:cs="Times New Roman"/>
                <w:sz w:val="24"/>
                <w:szCs w:val="24"/>
              </w:rPr>
              <w:t xml:space="preserve">var izmantot </w:t>
            </w:r>
            <w:r w:rsidRPr="005708E9">
              <w:rPr>
                <w:rFonts w:ascii="Times New Roman" w:hAnsi="Times New Roman" w:cs="Times New Roman"/>
                <w:sz w:val="24"/>
                <w:szCs w:val="24"/>
              </w:rPr>
              <w:t>klātienes un neklātienes kanāl</w:t>
            </w:r>
            <w:r>
              <w:rPr>
                <w:rFonts w:ascii="Times New Roman" w:hAnsi="Times New Roman" w:cs="Times New Roman"/>
                <w:sz w:val="24"/>
                <w:szCs w:val="24"/>
              </w:rPr>
              <w:t>u</w:t>
            </w:r>
            <w:r w:rsidRPr="005708E9">
              <w:rPr>
                <w:rFonts w:ascii="Times New Roman" w:hAnsi="Times New Roman" w:cs="Times New Roman"/>
                <w:sz w:val="24"/>
                <w:szCs w:val="24"/>
              </w:rPr>
              <w:t>s</w:t>
            </w:r>
            <w:r>
              <w:rPr>
                <w:rFonts w:ascii="Times New Roman" w:hAnsi="Times New Roman" w:cs="Times New Roman"/>
                <w:sz w:val="24"/>
                <w:szCs w:val="24"/>
              </w:rPr>
              <w:t xml:space="preserve"> – </w:t>
            </w:r>
            <w:r w:rsidRPr="005708E9">
              <w:rPr>
                <w:rFonts w:ascii="Times New Roman" w:hAnsi="Times New Roman" w:cs="Times New Roman"/>
                <w:sz w:val="24"/>
                <w:szCs w:val="24"/>
              </w:rPr>
              <w:t>elektronisk</w:t>
            </w:r>
            <w:r>
              <w:rPr>
                <w:rFonts w:ascii="Times New Roman" w:hAnsi="Times New Roman" w:cs="Times New Roman"/>
                <w:sz w:val="24"/>
                <w:szCs w:val="24"/>
              </w:rPr>
              <w:t>i vai ar</w:t>
            </w:r>
            <w:r w:rsidRPr="005708E9">
              <w:rPr>
                <w:rFonts w:ascii="Times New Roman" w:hAnsi="Times New Roman" w:cs="Times New Roman"/>
                <w:sz w:val="24"/>
                <w:szCs w:val="24"/>
              </w:rPr>
              <w:t xml:space="preserve"> pasta starpniecīb</w:t>
            </w:r>
            <w:r>
              <w:rPr>
                <w:rFonts w:ascii="Times New Roman" w:hAnsi="Times New Roman" w:cs="Times New Roman"/>
                <w:sz w:val="24"/>
                <w:szCs w:val="24"/>
              </w:rPr>
              <w:t>u</w:t>
            </w:r>
            <w:r w:rsidRPr="005708E9">
              <w:rPr>
                <w:rFonts w:ascii="Times New Roman" w:hAnsi="Times New Roman" w:cs="Times New Roman"/>
                <w:sz w:val="24"/>
                <w:szCs w:val="24"/>
              </w:rPr>
              <w:t>.</w:t>
            </w:r>
            <w:r>
              <w:rPr>
                <w:rFonts w:ascii="Times New Roman" w:hAnsi="Times New Roman" w:cs="Times New Roman"/>
                <w:sz w:val="24"/>
                <w:szCs w:val="24"/>
              </w:rPr>
              <w:t xml:space="preserve"> Pakalpojuma saņemšana tiek nodrošināta klātienē.</w:t>
            </w:r>
          </w:p>
          <w:p w:rsidR="0010507A" w:rsidP="00687AFF" w:rsidRDefault="0010507A" w14:paraId="6E841648" w14:textId="5FF19B1D">
            <w:pPr>
              <w:tabs>
                <w:tab w:val="left" w:pos="60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Noteikumu projekta pielikuma 1. punktā minētā pakalpojuma –</w:t>
            </w:r>
            <w:r>
              <w:t xml:space="preserve"> </w:t>
            </w:r>
            <w:r>
              <w:rPr>
                <w:rFonts w:ascii="Times New Roman" w:hAnsi="Times New Roman" w:cs="Times New Roman"/>
                <w:sz w:val="24"/>
                <w:szCs w:val="24"/>
              </w:rPr>
              <w:t>d</w:t>
            </w:r>
            <w:r w:rsidRPr="0010507A">
              <w:rPr>
                <w:rFonts w:ascii="Times New Roman" w:hAnsi="Times New Roman" w:cs="Times New Roman"/>
                <w:sz w:val="24"/>
                <w:szCs w:val="24"/>
              </w:rPr>
              <w:t>alības maksa par piedalīšanos inspekcijas organizētajos semināros</w:t>
            </w:r>
            <w:r>
              <w:rPr>
                <w:rFonts w:ascii="Times New Roman" w:hAnsi="Times New Roman" w:cs="Times New Roman"/>
                <w:sz w:val="24"/>
                <w:szCs w:val="24"/>
              </w:rPr>
              <w:t>, apmaksa veicama atbilstoši Ministru kabineta 2010. gada 1</w:t>
            </w:r>
            <w:r w:rsidR="00CF1E5B">
              <w:rPr>
                <w:rFonts w:ascii="Times New Roman" w:hAnsi="Times New Roman" w:cs="Times New Roman"/>
                <w:sz w:val="24"/>
                <w:szCs w:val="24"/>
              </w:rPr>
              <w:t>2</w:t>
            </w:r>
            <w:r>
              <w:rPr>
                <w:rFonts w:ascii="Times New Roman" w:hAnsi="Times New Roman" w:cs="Times New Roman"/>
                <w:sz w:val="24"/>
                <w:szCs w:val="24"/>
              </w:rPr>
              <w:t xml:space="preserve">. oktobra noteikumiem Nr. 972 </w:t>
            </w:r>
            <w:r w:rsidR="00CF1E5B">
              <w:rPr>
                <w:rFonts w:ascii="Times New Roman" w:hAnsi="Times New Roman" w:cs="Times New Roman"/>
                <w:sz w:val="24"/>
                <w:szCs w:val="24"/>
              </w:rPr>
              <w:t>"</w:t>
            </w:r>
            <w:r w:rsidRPr="0010507A">
              <w:rPr>
                <w:rFonts w:ascii="Times New Roman" w:hAnsi="Times New Roman" w:cs="Times New Roman"/>
                <w:sz w:val="24"/>
                <w:szCs w:val="24"/>
              </w:rPr>
              <w:t>Noteikumi par kārtību, kā veicami maksājumi valsts budžetā un tie atzīstami par saņemtiem, un prasībām tiešsaistes maksājumu pakalpojumu izmantošanai norēķinos ar valsts budžetu</w:t>
            </w:r>
            <w:r w:rsidR="00CF1E5B">
              <w:rPr>
                <w:rFonts w:ascii="Times New Roman" w:hAnsi="Times New Roman" w:cs="Times New Roman"/>
                <w:sz w:val="24"/>
                <w:szCs w:val="24"/>
              </w:rPr>
              <w:t>"</w:t>
            </w:r>
            <w:r>
              <w:rPr>
                <w:rFonts w:ascii="Times New Roman" w:hAnsi="Times New Roman" w:cs="Times New Roman"/>
                <w:sz w:val="24"/>
                <w:szCs w:val="24"/>
              </w:rPr>
              <w:t>.</w:t>
            </w:r>
          </w:p>
          <w:p w:rsidRPr="00656507" w:rsidR="00796896" w:rsidP="00687AFF" w:rsidRDefault="00796896" w14:paraId="52D88280" w14:textId="4C092D94">
            <w:pPr>
              <w:tabs>
                <w:tab w:val="left" w:pos="6096"/>
              </w:tabs>
              <w:spacing w:after="0" w:line="240" w:lineRule="auto"/>
              <w:ind w:firstLine="567"/>
              <w:jc w:val="both"/>
              <w:rPr>
                <w:rFonts w:ascii="Times New Roman" w:hAnsi="Times New Roman" w:cs="Times New Roman"/>
                <w:sz w:val="24"/>
                <w:szCs w:val="24"/>
              </w:rPr>
            </w:pPr>
            <w:r w:rsidRPr="00656507">
              <w:rPr>
                <w:rFonts w:ascii="Times New Roman" w:hAnsi="Times New Roman" w:cs="Times New Roman"/>
                <w:sz w:val="24"/>
                <w:szCs w:val="24"/>
              </w:rPr>
              <w:lastRenderedPageBreak/>
              <w:t xml:space="preserve">Pēc noteikumu projekta spēkā stāšanās inspekcija nodrošinās pakalpojuma </w:t>
            </w:r>
            <w:r w:rsidRPr="00656507" w:rsidR="00CD659C">
              <w:rPr>
                <w:rFonts w:ascii="Times New Roman" w:hAnsi="Times New Roman" w:cs="Times New Roman"/>
                <w:sz w:val="24"/>
                <w:szCs w:val="24"/>
              </w:rPr>
              <w:t>"</w:t>
            </w:r>
            <w:r w:rsidRPr="00656507">
              <w:rPr>
                <w:rFonts w:ascii="Times New Roman" w:hAnsi="Times New Roman" w:cs="Times New Roman"/>
                <w:sz w:val="24"/>
                <w:szCs w:val="24"/>
              </w:rPr>
              <w:t>Dalība inspekcijas organizētajos semināros</w:t>
            </w:r>
            <w:r w:rsidRPr="00656507" w:rsidR="00CD659C">
              <w:rPr>
                <w:rFonts w:ascii="Times New Roman" w:hAnsi="Times New Roman" w:cs="Times New Roman"/>
                <w:sz w:val="24"/>
                <w:szCs w:val="24"/>
              </w:rPr>
              <w:t>"</w:t>
            </w:r>
            <w:r w:rsidRPr="00656507">
              <w:rPr>
                <w:rFonts w:ascii="Times New Roman" w:hAnsi="Times New Roman" w:cs="Times New Roman"/>
                <w:sz w:val="24"/>
                <w:szCs w:val="24"/>
              </w:rPr>
              <w:t xml:space="preserve"> aprakstīšanu, publicēšanu un pakalpojuma </w:t>
            </w:r>
            <w:r w:rsidRPr="00656507" w:rsidR="00CD659C">
              <w:rPr>
                <w:rFonts w:ascii="Times New Roman" w:hAnsi="Times New Roman" w:cs="Times New Roman"/>
                <w:sz w:val="24"/>
                <w:szCs w:val="24"/>
              </w:rPr>
              <w:t>"</w:t>
            </w:r>
            <w:r w:rsidRPr="00656507">
              <w:rPr>
                <w:rFonts w:ascii="Times New Roman" w:hAnsi="Times New Roman" w:cs="Times New Roman"/>
                <w:sz w:val="24"/>
                <w:szCs w:val="24"/>
              </w:rPr>
              <w:t>Datu aizsardzības speciālista kvalifikācijas eksāmens</w:t>
            </w:r>
            <w:r w:rsidRPr="00656507" w:rsidR="00CD659C">
              <w:rPr>
                <w:rFonts w:ascii="Times New Roman" w:hAnsi="Times New Roman" w:cs="Times New Roman"/>
                <w:sz w:val="24"/>
                <w:szCs w:val="24"/>
              </w:rPr>
              <w:t>"</w:t>
            </w:r>
            <w:r w:rsidRPr="00656507">
              <w:rPr>
                <w:rFonts w:ascii="Times New Roman" w:hAnsi="Times New Roman" w:cs="Times New Roman"/>
                <w:sz w:val="24"/>
                <w:szCs w:val="24"/>
              </w:rPr>
              <w:t xml:space="preserve"> apraksta aktualizāciju valsts pārvaldes pakalpojumu portālā </w:t>
            </w:r>
            <w:proofErr w:type="spellStart"/>
            <w:r w:rsidRPr="00656507">
              <w:rPr>
                <w:rFonts w:ascii="Times New Roman" w:hAnsi="Times New Roman" w:cs="Times New Roman"/>
                <w:sz w:val="24"/>
                <w:szCs w:val="24"/>
              </w:rPr>
              <w:t>Latvija.lv</w:t>
            </w:r>
            <w:proofErr w:type="spellEnd"/>
            <w:r w:rsidRPr="00656507">
              <w:rPr>
                <w:rFonts w:ascii="Times New Roman" w:hAnsi="Times New Roman" w:cs="Times New Roman"/>
                <w:sz w:val="24"/>
                <w:szCs w:val="24"/>
              </w:rPr>
              <w:t xml:space="preserve"> saskaņā ar Ministru kabineta 2017. gada 4. jūlija noteikumu Nr. 399 </w:t>
            </w:r>
            <w:r w:rsidRPr="00656507" w:rsidR="00CD659C">
              <w:rPr>
                <w:rFonts w:ascii="Times New Roman" w:hAnsi="Times New Roman" w:cs="Times New Roman"/>
                <w:sz w:val="24"/>
                <w:szCs w:val="24"/>
              </w:rPr>
              <w:t>"</w:t>
            </w:r>
            <w:r w:rsidRPr="00656507">
              <w:rPr>
                <w:rFonts w:ascii="Times New Roman" w:hAnsi="Times New Roman" w:cs="Times New Roman"/>
                <w:sz w:val="24"/>
                <w:szCs w:val="24"/>
              </w:rPr>
              <w:t>Valsts pārvaldes pakalpojumu uzskaites, kvalitātes kontroles un sniegšanas kārtība</w:t>
            </w:r>
            <w:r w:rsidRPr="00656507" w:rsidR="00CD659C">
              <w:rPr>
                <w:rFonts w:ascii="Times New Roman" w:hAnsi="Times New Roman" w:cs="Times New Roman"/>
                <w:sz w:val="24"/>
                <w:szCs w:val="24"/>
              </w:rPr>
              <w:t>"</w:t>
            </w:r>
            <w:r w:rsidRPr="00656507">
              <w:rPr>
                <w:rFonts w:ascii="Times New Roman" w:hAnsi="Times New Roman" w:cs="Times New Roman"/>
                <w:sz w:val="24"/>
                <w:szCs w:val="24"/>
              </w:rPr>
              <w:t xml:space="preserve"> 5., 9. punktu un 4.3. apakšpunktu.</w:t>
            </w:r>
          </w:p>
          <w:p w:rsidRPr="00995AA5" w:rsidR="00EE2801" w:rsidP="00EE2801" w:rsidRDefault="00EE2801" w14:paraId="42F32DC1" w14:textId="036A93EC">
            <w:pPr>
              <w:spacing w:after="0" w:line="240" w:lineRule="auto"/>
              <w:ind w:firstLine="567"/>
              <w:jc w:val="both"/>
              <w:rPr>
                <w:rFonts w:ascii="Times New Roman" w:hAnsi="Times New Roman" w:eastAsia="Times New Roman" w:cs="Times New Roman"/>
                <w:bCs/>
                <w:sz w:val="24"/>
                <w:szCs w:val="24"/>
                <w:lang w:eastAsia="lv-LV"/>
              </w:rPr>
            </w:pPr>
            <w:r w:rsidRPr="00690431">
              <w:rPr>
                <w:rFonts w:ascii="Times New Roman" w:hAnsi="Times New Roman" w:eastAsia="Times New Roman" w:cs="Times New Roman"/>
                <w:bCs/>
                <w:sz w:val="24"/>
                <w:szCs w:val="24"/>
                <w:lang w:eastAsia="lv-LV"/>
              </w:rPr>
              <w:t xml:space="preserve">Vienlaicīgi ar </w:t>
            </w:r>
            <w:r w:rsidR="00687AFF">
              <w:rPr>
                <w:rFonts w:ascii="Times New Roman" w:hAnsi="Times New Roman" w:eastAsia="Times New Roman" w:cs="Times New Roman"/>
                <w:bCs/>
                <w:sz w:val="24"/>
                <w:szCs w:val="24"/>
                <w:lang w:eastAsia="lv-LV"/>
              </w:rPr>
              <w:t>n</w:t>
            </w:r>
            <w:r w:rsidRPr="00690431">
              <w:rPr>
                <w:rFonts w:ascii="Times New Roman" w:hAnsi="Times New Roman" w:eastAsia="Times New Roman" w:cs="Times New Roman"/>
                <w:bCs/>
                <w:sz w:val="24"/>
                <w:szCs w:val="24"/>
                <w:lang w:eastAsia="lv-LV"/>
              </w:rPr>
              <w:t>oteikumu</w:t>
            </w:r>
            <w:r w:rsidRPr="00690431" w:rsidR="00FA4712">
              <w:rPr>
                <w:rFonts w:ascii="Times New Roman" w:hAnsi="Times New Roman" w:eastAsia="Times New Roman" w:cs="Times New Roman"/>
                <w:bCs/>
                <w:sz w:val="24"/>
                <w:szCs w:val="24"/>
                <w:lang w:eastAsia="lv-LV"/>
              </w:rPr>
              <w:t xml:space="preserve"> projekta</w:t>
            </w:r>
            <w:r w:rsidRPr="00690431">
              <w:rPr>
                <w:rFonts w:ascii="Times New Roman" w:hAnsi="Times New Roman" w:eastAsia="Times New Roman" w:cs="Times New Roman"/>
                <w:bCs/>
                <w:sz w:val="24"/>
                <w:szCs w:val="24"/>
                <w:lang w:eastAsia="lv-LV"/>
              </w:rPr>
              <w:t xml:space="preserve"> spēkā stāšanos zaudēs spēku noteikumi Nr. 992.</w:t>
            </w:r>
          </w:p>
          <w:p w:rsidR="00687AFF" w:rsidP="0042352B" w:rsidRDefault="00687AFF" w14:paraId="0B55987A" w14:textId="77777777">
            <w:pPr>
              <w:tabs>
                <w:tab w:val="left" w:pos="6096"/>
              </w:tabs>
              <w:spacing w:after="0" w:line="240" w:lineRule="auto"/>
              <w:ind w:firstLine="567"/>
              <w:jc w:val="both"/>
              <w:rPr>
                <w:rFonts w:ascii="Times New Roman" w:hAnsi="Times New Roman" w:cs="Times New Roman"/>
                <w:b/>
                <w:bCs/>
                <w:sz w:val="24"/>
                <w:szCs w:val="24"/>
              </w:rPr>
            </w:pPr>
          </w:p>
          <w:p w:rsidRPr="00995AA5" w:rsidR="00A04730" w:rsidP="0042352B" w:rsidRDefault="00860B8D" w14:paraId="60A21DAF" w14:textId="3A593511">
            <w:pPr>
              <w:tabs>
                <w:tab w:val="left" w:pos="6096"/>
              </w:tabs>
              <w:spacing w:after="0" w:line="240" w:lineRule="auto"/>
              <w:ind w:firstLine="567"/>
              <w:jc w:val="both"/>
              <w:rPr>
                <w:rFonts w:ascii="Times New Roman" w:hAnsi="Times New Roman" w:cs="Times New Roman"/>
                <w:b/>
                <w:bCs/>
                <w:sz w:val="24"/>
                <w:szCs w:val="24"/>
              </w:rPr>
            </w:pPr>
            <w:r w:rsidRPr="00995AA5">
              <w:rPr>
                <w:rFonts w:ascii="Times New Roman" w:hAnsi="Times New Roman" w:cs="Times New Roman"/>
                <w:b/>
                <w:bCs/>
                <w:sz w:val="24"/>
                <w:szCs w:val="24"/>
              </w:rPr>
              <w:t xml:space="preserve">Maksas pakalpojums – dalība inspekcijas </w:t>
            </w:r>
            <w:r w:rsidRPr="00995AA5" w:rsidR="00690431">
              <w:rPr>
                <w:rFonts w:ascii="Times New Roman" w:hAnsi="Times New Roman" w:cs="Times New Roman"/>
                <w:b/>
                <w:bCs/>
                <w:sz w:val="24"/>
                <w:szCs w:val="24"/>
              </w:rPr>
              <w:t>organizētaj</w:t>
            </w:r>
            <w:r w:rsidR="00690431">
              <w:rPr>
                <w:rFonts w:ascii="Times New Roman" w:hAnsi="Times New Roman" w:cs="Times New Roman"/>
                <w:b/>
                <w:bCs/>
                <w:sz w:val="24"/>
                <w:szCs w:val="24"/>
              </w:rPr>
              <w:t>os</w:t>
            </w:r>
            <w:r w:rsidRPr="00995AA5" w:rsidR="00690431">
              <w:rPr>
                <w:rFonts w:ascii="Times New Roman" w:hAnsi="Times New Roman" w:cs="Times New Roman"/>
                <w:b/>
                <w:bCs/>
                <w:sz w:val="24"/>
                <w:szCs w:val="24"/>
              </w:rPr>
              <w:t xml:space="preserve"> seminār</w:t>
            </w:r>
            <w:r w:rsidR="00690431">
              <w:rPr>
                <w:rFonts w:ascii="Times New Roman" w:hAnsi="Times New Roman" w:cs="Times New Roman"/>
                <w:b/>
                <w:bCs/>
                <w:sz w:val="24"/>
                <w:szCs w:val="24"/>
              </w:rPr>
              <w:t>os</w:t>
            </w:r>
            <w:r w:rsidRPr="00995AA5">
              <w:rPr>
                <w:rFonts w:ascii="Times New Roman" w:hAnsi="Times New Roman" w:cs="Times New Roman"/>
                <w:b/>
                <w:bCs/>
                <w:sz w:val="24"/>
                <w:szCs w:val="24"/>
              </w:rPr>
              <w:t>.</w:t>
            </w:r>
          </w:p>
          <w:p w:rsidRPr="00995AA5" w:rsidR="00C70336" w:rsidP="00C70336" w:rsidRDefault="00687AA5" w14:paraId="492A6AAC" w14:textId="0A3AAE2D">
            <w:pPr>
              <w:tabs>
                <w:tab w:val="left" w:pos="6096"/>
              </w:tabs>
              <w:spacing w:after="0" w:line="240" w:lineRule="auto"/>
              <w:ind w:firstLine="567"/>
              <w:jc w:val="both"/>
              <w:rPr>
                <w:rFonts w:ascii="Times New Roman" w:hAnsi="Times New Roman" w:eastAsia="Times New Roman" w:cs="Times New Roman"/>
                <w:bCs/>
                <w:sz w:val="24"/>
                <w:szCs w:val="24"/>
                <w:lang w:eastAsia="lv-LV"/>
              </w:rPr>
            </w:pPr>
            <w:r w:rsidRPr="00995AA5">
              <w:rPr>
                <w:rFonts w:ascii="Times New Roman" w:hAnsi="Times New Roman" w:eastAsia="Times New Roman" w:cs="Times New Roman"/>
                <w:bCs/>
                <w:sz w:val="24"/>
                <w:szCs w:val="24"/>
                <w:lang w:eastAsia="lv-LV"/>
              </w:rPr>
              <w:t xml:space="preserve">Personas datu aizsardzība, kā </w:t>
            </w:r>
            <w:r w:rsidRPr="00995AA5" w:rsidR="001B6EF3">
              <w:rPr>
                <w:rFonts w:ascii="Times New Roman" w:hAnsi="Times New Roman" w:eastAsia="Times New Roman" w:cs="Times New Roman"/>
                <w:bCs/>
                <w:sz w:val="24"/>
                <w:szCs w:val="24"/>
                <w:lang w:eastAsia="lv-LV"/>
              </w:rPr>
              <w:t xml:space="preserve">speciāla </w:t>
            </w:r>
            <w:r w:rsidRPr="00995AA5">
              <w:rPr>
                <w:rFonts w:ascii="Times New Roman" w:hAnsi="Times New Roman" w:eastAsia="Times New Roman" w:cs="Times New Roman"/>
                <w:bCs/>
                <w:sz w:val="24"/>
                <w:szCs w:val="24"/>
                <w:lang w:eastAsia="lv-LV"/>
              </w:rPr>
              <w:t xml:space="preserve">mācību </w:t>
            </w:r>
            <w:r w:rsidRPr="00995AA5" w:rsidR="00C34533">
              <w:rPr>
                <w:rFonts w:ascii="Times New Roman" w:hAnsi="Times New Roman" w:eastAsia="Times New Roman" w:cs="Times New Roman"/>
                <w:bCs/>
                <w:sz w:val="24"/>
                <w:szCs w:val="24"/>
                <w:lang w:eastAsia="lv-LV"/>
              </w:rPr>
              <w:t>programma</w:t>
            </w:r>
            <w:r w:rsidRPr="00995AA5">
              <w:rPr>
                <w:rFonts w:ascii="Times New Roman" w:hAnsi="Times New Roman" w:eastAsia="Times New Roman" w:cs="Times New Roman"/>
                <w:bCs/>
                <w:sz w:val="24"/>
                <w:szCs w:val="24"/>
                <w:lang w:eastAsia="lv-LV"/>
              </w:rPr>
              <w:t>, netiek piedāvāt</w:t>
            </w:r>
            <w:r w:rsidR="008A1993">
              <w:rPr>
                <w:rFonts w:ascii="Times New Roman" w:hAnsi="Times New Roman" w:eastAsia="Times New Roman" w:cs="Times New Roman"/>
                <w:bCs/>
                <w:sz w:val="24"/>
                <w:szCs w:val="24"/>
                <w:lang w:eastAsia="lv-LV"/>
              </w:rPr>
              <w:t>a</w:t>
            </w:r>
            <w:r w:rsidRPr="00995AA5">
              <w:rPr>
                <w:rFonts w:ascii="Times New Roman" w:hAnsi="Times New Roman" w:eastAsia="Times New Roman" w:cs="Times New Roman"/>
                <w:bCs/>
                <w:sz w:val="24"/>
                <w:szCs w:val="24"/>
                <w:lang w:eastAsia="lv-LV"/>
              </w:rPr>
              <w:t xml:space="preserve"> nevienā Latvijas augstskolā. Vienlaikus personas datu aizsardzības jomā nepieciešams plašs speciālu zināšanu kopums, kas ir jāpielāgo katrai atsevišķai datu apstrādei, par pamatu lielākajā daļā gadījumu izmantojot juridiskas un informācij</w:t>
            </w:r>
            <w:r w:rsidRPr="00995AA5" w:rsidR="007C5CE5">
              <w:rPr>
                <w:rFonts w:ascii="Times New Roman" w:hAnsi="Times New Roman" w:eastAsia="Times New Roman" w:cs="Times New Roman"/>
                <w:bCs/>
                <w:sz w:val="24"/>
                <w:szCs w:val="24"/>
                <w:lang w:eastAsia="lv-LV"/>
              </w:rPr>
              <w:t>as un komunikācijas</w:t>
            </w:r>
            <w:r w:rsidRPr="00995AA5">
              <w:rPr>
                <w:rFonts w:ascii="Times New Roman" w:hAnsi="Times New Roman" w:eastAsia="Times New Roman" w:cs="Times New Roman"/>
                <w:bCs/>
                <w:sz w:val="24"/>
                <w:szCs w:val="24"/>
                <w:lang w:eastAsia="lv-LV"/>
              </w:rPr>
              <w:t xml:space="preserve"> tehnoloģiju zināšanas.</w:t>
            </w:r>
            <w:r w:rsidRPr="00995AA5" w:rsidR="005A4FAA">
              <w:rPr>
                <w:rFonts w:ascii="Times New Roman" w:hAnsi="Times New Roman" w:eastAsia="Times New Roman" w:cs="Times New Roman"/>
                <w:bCs/>
                <w:sz w:val="24"/>
                <w:szCs w:val="24"/>
                <w:lang w:eastAsia="lv-LV"/>
              </w:rPr>
              <w:t xml:space="preserve"> Regulas 57.</w:t>
            </w:r>
            <w:r w:rsidRPr="00995AA5" w:rsidR="00124416">
              <w:rPr>
                <w:rFonts w:ascii="Times New Roman" w:hAnsi="Times New Roman" w:eastAsia="Times New Roman" w:cs="Times New Roman"/>
                <w:bCs/>
                <w:sz w:val="24"/>
                <w:szCs w:val="24"/>
                <w:lang w:eastAsia="lv-LV"/>
              </w:rPr>
              <w:t> </w:t>
            </w:r>
            <w:r w:rsidRPr="00995AA5" w:rsidR="005A4FAA">
              <w:rPr>
                <w:rFonts w:ascii="Times New Roman" w:hAnsi="Times New Roman" w:eastAsia="Times New Roman" w:cs="Times New Roman"/>
                <w:bCs/>
                <w:sz w:val="24"/>
                <w:szCs w:val="24"/>
                <w:lang w:eastAsia="lv-LV"/>
              </w:rPr>
              <w:t>panta 1.</w:t>
            </w:r>
            <w:r w:rsidRPr="00995AA5" w:rsidR="00124416">
              <w:rPr>
                <w:rFonts w:ascii="Times New Roman" w:hAnsi="Times New Roman" w:eastAsia="Times New Roman" w:cs="Times New Roman"/>
                <w:bCs/>
                <w:sz w:val="24"/>
                <w:szCs w:val="24"/>
                <w:lang w:eastAsia="lv-LV"/>
              </w:rPr>
              <w:t> </w:t>
            </w:r>
            <w:r w:rsidRPr="00995AA5" w:rsidR="005A4FAA">
              <w:rPr>
                <w:rFonts w:ascii="Times New Roman" w:hAnsi="Times New Roman" w:eastAsia="Times New Roman" w:cs="Times New Roman"/>
                <w:bCs/>
                <w:sz w:val="24"/>
                <w:szCs w:val="24"/>
                <w:lang w:eastAsia="lv-LV"/>
              </w:rPr>
              <w:t>punkta b</w:t>
            </w:r>
            <w:r w:rsidR="008A1993">
              <w:rPr>
                <w:rFonts w:ascii="Times New Roman" w:hAnsi="Times New Roman" w:eastAsia="Times New Roman" w:cs="Times New Roman"/>
                <w:bCs/>
                <w:sz w:val="24"/>
                <w:szCs w:val="24"/>
                <w:lang w:eastAsia="lv-LV"/>
              </w:rPr>
              <w:t>) </w:t>
            </w:r>
            <w:r w:rsidRPr="00995AA5" w:rsidR="005A4FAA">
              <w:rPr>
                <w:rFonts w:ascii="Times New Roman" w:hAnsi="Times New Roman" w:eastAsia="Times New Roman" w:cs="Times New Roman"/>
                <w:bCs/>
                <w:sz w:val="24"/>
                <w:szCs w:val="24"/>
                <w:lang w:eastAsia="lv-LV"/>
              </w:rPr>
              <w:t>apakšpunktā noteikts inspekcijas uzdevums nodrošināt sabiedrības informēšanu par datu aizsardzību. Šo uzdevumu inspekcija pilda</w:t>
            </w:r>
            <w:r w:rsidRPr="00995AA5" w:rsidR="00124416">
              <w:rPr>
                <w:rFonts w:ascii="Times New Roman" w:hAnsi="Times New Roman" w:eastAsia="Times New Roman" w:cs="Times New Roman"/>
                <w:bCs/>
                <w:sz w:val="24"/>
                <w:szCs w:val="24"/>
                <w:lang w:eastAsia="lv-LV"/>
              </w:rPr>
              <w:t>,</w:t>
            </w:r>
            <w:r w:rsidRPr="00995AA5" w:rsidR="005A4FAA">
              <w:rPr>
                <w:rFonts w:ascii="Times New Roman" w:hAnsi="Times New Roman" w:eastAsia="Times New Roman" w:cs="Times New Roman"/>
                <w:bCs/>
                <w:sz w:val="24"/>
                <w:szCs w:val="24"/>
                <w:lang w:eastAsia="lv-LV"/>
              </w:rPr>
              <w:t xml:space="preserve"> sniedzot vispārīgu informāciju par personas datu aizsardzības jautājumiem un to problemātiku</w:t>
            </w:r>
            <w:r w:rsidRPr="00995AA5" w:rsidR="00A21343">
              <w:rPr>
                <w:rFonts w:ascii="Times New Roman" w:hAnsi="Times New Roman" w:eastAsia="Times New Roman" w:cs="Times New Roman"/>
                <w:bCs/>
                <w:sz w:val="24"/>
                <w:szCs w:val="24"/>
                <w:lang w:eastAsia="lv-LV"/>
              </w:rPr>
              <w:t>, tai skaitā organizējot seminārus par personas datu aizsardzības jomu</w:t>
            </w:r>
            <w:r w:rsidRPr="00995AA5" w:rsidR="005A4FAA">
              <w:rPr>
                <w:rFonts w:ascii="Times New Roman" w:hAnsi="Times New Roman" w:eastAsia="Times New Roman" w:cs="Times New Roman"/>
                <w:bCs/>
                <w:sz w:val="24"/>
                <w:szCs w:val="24"/>
                <w:lang w:eastAsia="lv-LV"/>
              </w:rPr>
              <w:t>.</w:t>
            </w:r>
            <w:r w:rsidRPr="00995AA5">
              <w:rPr>
                <w:rFonts w:ascii="Times New Roman" w:hAnsi="Times New Roman" w:eastAsia="Times New Roman" w:cs="Times New Roman"/>
                <w:bCs/>
                <w:sz w:val="24"/>
                <w:szCs w:val="24"/>
                <w:lang w:eastAsia="lv-LV"/>
              </w:rPr>
              <w:t xml:space="preserve"> Papildus vispārīgas informācijas sniegšanai par personas datu aizsardzību inspekcija rīko seminārus</w:t>
            </w:r>
            <w:r w:rsidRPr="00995AA5" w:rsidR="007C5CE5">
              <w:rPr>
                <w:rFonts w:ascii="Times New Roman" w:hAnsi="Times New Roman" w:eastAsia="Times New Roman" w:cs="Times New Roman"/>
                <w:bCs/>
                <w:sz w:val="24"/>
                <w:szCs w:val="24"/>
                <w:lang w:eastAsia="lv-LV"/>
              </w:rPr>
              <w:t xml:space="preserve"> (</w:t>
            </w:r>
            <w:r w:rsidRPr="00995AA5">
              <w:rPr>
                <w:rFonts w:ascii="Times New Roman" w:hAnsi="Times New Roman" w:eastAsia="Times New Roman" w:cs="Times New Roman"/>
                <w:bCs/>
                <w:sz w:val="24"/>
                <w:szCs w:val="24"/>
                <w:lang w:eastAsia="lv-LV"/>
              </w:rPr>
              <w:t>konsultācijas</w:t>
            </w:r>
            <w:r w:rsidRPr="00995AA5" w:rsidR="007C5CE5">
              <w:rPr>
                <w:rFonts w:ascii="Times New Roman" w:hAnsi="Times New Roman" w:eastAsia="Times New Roman" w:cs="Times New Roman"/>
                <w:bCs/>
                <w:sz w:val="24"/>
                <w:szCs w:val="24"/>
                <w:lang w:eastAsia="lv-LV"/>
              </w:rPr>
              <w:t>)</w:t>
            </w:r>
            <w:r w:rsidRPr="00995AA5">
              <w:rPr>
                <w:rFonts w:ascii="Times New Roman" w:hAnsi="Times New Roman" w:eastAsia="Times New Roman" w:cs="Times New Roman"/>
                <w:bCs/>
                <w:sz w:val="24"/>
                <w:szCs w:val="24"/>
                <w:lang w:eastAsia="lv-LV"/>
              </w:rPr>
              <w:t xml:space="preserve">, kas vērsti uz </w:t>
            </w:r>
            <w:r w:rsidRPr="00995AA5" w:rsidR="007C5CE5">
              <w:rPr>
                <w:rFonts w:ascii="Times New Roman" w:hAnsi="Times New Roman" w:eastAsia="Times New Roman" w:cs="Times New Roman"/>
                <w:bCs/>
                <w:sz w:val="24"/>
                <w:szCs w:val="24"/>
                <w:lang w:eastAsia="lv-LV"/>
              </w:rPr>
              <w:t>noteiktu jomu (</w:t>
            </w:r>
            <w:r w:rsidRPr="00995AA5">
              <w:rPr>
                <w:rFonts w:ascii="Times New Roman" w:hAnsi="Times New Roman" w:eastAsia="Times New Roman" w:cs="Times New Roman"/>
                <w:bCs/>
                <w:sz w:val="24"/>
                <w:szCs w:val="24"/>
                <w:lang w:eastAsia="lv-LV"/>
              </w:rPr>
              <w:t>uzņēmumu</w:t>
            </w:r>
            <w:r w:rsidRPr="00995AA5" w:rsidR="007C5CE5">
              <w:rPr>
                <w:rFonts w:ascii="Times New Roman" w:hAnsi="Times New Roman" w:eastAsia="Times New Roman" w:cs="Times New Roman"/>
                <w:bCs/>
                <w:sz w:val="24"/>
                <w:szCs w:val="24"/>
                <w:lang w:eastAsia="lv-LV"/>
              </w:rPr>
              <w:t xml:space="preserve">, </w:t>
            </w:r>
            <w:r w:rsidRPr="00995AA5">
              <w:rPr>
                <w:rFonts w:ascii="Times New Roman" w:hAnsi="Times New Roman" w:eastAsia="Times New Roman" w:cs="Times New Roman"/>
                <w:bCs/>
                <w:sz w:val="24"/>
                <w:szCs w:val="24"/>
                <w:lang w:eastAsia="lv-LV"/>
              </w:rPr>
              <w:t>nozari</w:t>
            </w:r>
            <w:r w:rsidRPr="00995AA5" w:rsidR="007C5CE5">
              <w:rPr>
                <w:rFonts w:ascii="Times New Roman" w:hAnsi="Times New Roman" w:eastAsia="Times New Roman" w:cs="Times New Roman"/>
                <w:bCs/>
                <w:sz w:val="24"/>
                <w:szCs w:val="24"/>
                <w:lang w:eastAsia="lv-LV"/>
              </w:rPr>
              <w:t xml:space="preserve"> u.c.)</w:t>
            </w:r>
            <w:r w:rsidRPr="00995AA5">
              <w:rPr>
                <w:rFonts w:ascii="Times New Roman" w:hAnsi="Times New Roman" w:eastAsia="Times New Roman" w:cs="Times New Roman"/>
                <w:bCs/>
                <w:sz w:val="24"/>
                <w:szCs w:val="24"/>
                <w:lang w:eastAsia="lv-LV"/>
              </w:rPr>
              <w:t>. Šāds pakalpojums tiek sniegts, ja attiecīgais uzņēmums, jomas</w:t>
            </w:r>
            <w:r w:rsidRPr="00995AA5" w:rsidR="007C5CE5">
              <w:rPr>
                <w:rFonts w:ascii="Times New Roman" w:hAnsi="Times New Roman" w:eastAsia="Times New Roman" w:cs="Times New Roman"/>
                <w:bCs/>
                <w:sz w:val="24"/>
                <w:szCs w:val="24"/>
                <w:lang w:eastAsia="lv-LV"/>
              </w:rPr>
              <w:t xml:space="preserve"> vai </w:t>
            </w:r>
            <w:r w:rsidRPr="00995AA5">
              <w:rPr>
                <w:rFonts w:ascii="Times New Roman" w:hAnsi="Times New Roman" w:eastAsia="Times New Roman" w:cs="Times New Roman"/>
                <w:bCs/>
                <w:sz w:val="24"/>
                <w:szCs w:val="24"/>
                <w:lang w:eastAsia="lv-LV"/>
              </w:rPr>
              <w:t>nozares pārstāvis uzrunā inspekciju. Inspekcijas ieskatā šāds pakalpojums ir lietderīgs arī no kopējā personas datu aizsardzības līmeņa paaugstināšanas viedokļa, jo privātpersonām tiek sniegtas padziļinātas, precīzas un aktuālas zināšanas par tās interesējošiem jautājumiem. Pakalpojuma sniegšana ir saistīta ar papildu darba ieguldījumu, jo pakalpojum</w:t>
            </w:r>
            <w:r w:rsidRPr="00995AA5" w:rsidR="00561E47">
              <w:rPr>
                <w:rFonts w:ascii="Times New Roman" w:hAnsi="Times New Roman" w:eastAsia="Times New Roman" w:cs="Times New Roman"/>
                <w:bCs/>
                <w:sz w:val="24"/>
                <w:szCs w:val="24"/>
                <w:lang w:eastAsia="lv-LV"/>
              </w:rPr>
              <w:t>a saturs</w:t>
            </w:r>
            <w:r w:rsidRPr="00995AA5">
              <w:rPr>
                <w:rFonts w:ascii="Times New Roman" w:hAnsi="Times New Roman" w:eastAsia="Times New Roman" w:cs="Times New Roman"/>
                <w:bCs/>
                <w:sz w:val="24"/>
                <w:szCs w:val="24"/>
                <w:lang w:eastAsia="lv-LV"/>
              </w:rPr>
              <w:t xml:space="preserve"> tiek izstrādāts</w:t>
            </w:r>
            <w:r w:rsidRPr="00995AA5" w:rsidR="00561E47">
              <w:rPr>
                <w:rFonts w:ascii="Times New Roman" w:hAnsi="Times New Roman" w:eastAsia="Times New Roman" w:cs="Times New Roman"/>
                <w:bCs/>
                <w:sz w:val="24"/>
                <w:szCs w:val="24"/>
                <w:lang w:eastAsia="lv-LV"/>
              </w:rPr>
              <w:t>,</w:t>
            </w:r>
            <w:r w:rsidRPr="00995AA5">
              <w:rPr>
                <w:rFonts w:ascii="Times New Roman" w:hAnsi="Times New Roman" w:eastAsia="Times New Roman" w:cs="Times New Roman"/>
                <w:bCs/>
                <w:sz w:val="24"/>
                <w:szCs w:val="24"/>
                <w:lang w:eastAsia="lv-LV"/>
              </w:rPr>
              <w:t xml:space="preserve"> no jauna</w:t>
            </w:r>
            <w:r w:rsidRPr="00995AA5" w:rsidR="005A4FAA">
              <w:rPr>
                <w:rFonts w:ascii="Times New Roman" w:hAnsi="Times New Roman" w:eastAsia="Times New Roman" w:cs="Times New Roman"/>
                <w:bCs/>
                <w:sz w:val="24"/>
                <w:szCs w:val="24"/>
                <w:lang w:eastAsia="lv-LV"/>
              </w:rPr>
              <w:t xml:space="preserve"> to pielāgojot pakalpojuma ņēmēja vajadzībām</w:t>
            </w:r>
            <w:r w:rsidRPr="00995AA5">
              <w:rPr>
                <w:rFonts w:ascii="Times New Roman" w:hAnsi="Times New Roman" w:eastAsia="Times New Roman" w:cs="Times New Roman"/>
                <w:bCs/>
                <w:sz w:val="24"/>
                <w:szCs w:val="24"/>
                <w:lang w:eastAsia="lv-LV"/>
              </w:rPr>
              <w:t>. Īpaši 2018.</w:t>
            </w:r>
            <w:r w:rsidRPr="00995AA5" w:rsidR="00561E47">
              <w:rPr>
                <w:rFonts w:ascii="Times New Roman" w:hAnsi="Times New Roman" w:eastAsia="Times New Roman" w:cs="Times New Roman"/>
                <w:bCs/>
                <w:sz w:val="24"/>
                <w:szCs w:val="24"/>
                <w:lang w:eastAsia="lv-LV"/>
              </w:rPr>
              <w:t> </w:t>
            </w:r>
            <w:r w:rsidRPr="00995AA5" w:rsidR="007C5CE5">
              <w:rPr>
                <w:rFonts w:ascii="Times New Roman" w:hAnsi="Times New Roman" w:eastAsia="Times New Roman" w:cs="Times New Roman"/>
                <w:bCs/>
                <w:sz w:val="24"/>
                <w:szCs w:val="24"/>
                <w:lang w:eastAsia="lv-LV"/>
              </w:rPr>
              <w:t>un 2019. </w:t>
            </w:r>
            <w:r w:rsidRPr="00995AA5">
              <w:rPr>
                <w:rFonts w:ascii="Times New Roman" w:hAnsi="Times New Roman" w:eastAsia="Times New Roman" w:cs="Times New Roman"/>
                <w:bCs/>
                <w:sz w:val="24"/>
                <w:szCs w:val="24"/>
                <w:lang w:eastAsia="lv-LV"/>
              </w:rPr>
              <w:t>gadā pieprasījums pēc inspekcijas sniegtiem skaidrojumiem un dažādu privātpersonu vēlme nodrošināt nodarbināto apmācības pārsniedza inspekcijas resursus.</w:t>
            </w:r>
          </w:p>
          <w:p w:rsidR="00C70336" w:rsidP="00C70336" w:rsidRDefault="00C70336" w14:paraId="70DCE5A1" w14:textId="24CEA545">
            <w:pPr>
              <w:tabs>
                <w:tab w:val="left" w:pos="6096"/>
              </w:tabs>
              <w:spacing w:after="0" w:line="240" w:lineRule="auto"/>
              <w:ind w:firstLine="567"/>
              <w:jc w:val="both"/>
              <w:rPr>
                <w:rFonts w:ascii="Times New Roman" w:hAnsi="Times New Roman" w:eastAsia="Times New Roman" w:cs="Times New Roman"/>
                <w:bCs/>
                <w:sz w:val="24"/>
                <w:szCs w:val="24"/>
                <w:lang w:eastAsia="lv-LV"/>
              </w:rPr>
            </w:pPr>
            <w:r w:rsidRPr="00995AA5">
              <w:rPr>
                <w:rFonts w:ascii="Times New Roman" w:hAnsi="Times New Roman" w:eastAsia="Times New Roman" w:cs="Times New Roman"/>
                <w:bCs/>
                <w:sz w:val="24"/>
                <w:szCs w:val="24"/>
                <w:lang w:eastAsia="lv-LV"/>
              </w:rPr>
              <w:t>Inspekcija ņem vērā, ka inspekcijas pašreizējās telpas ļauj vienlai</w:t>
            </w:r>
            <w:r w:rsidRPr="00995AA5" w:rsidR="007C5CE5">
              <w:rPr>
                <w:rFonts w:ascii="Times New Roman" w:hAnsi="Times New Roman" w:eastAsia="Times New Roman" w:cs="Times New Roman"/>
                <w:bCs/>
                <w:sz w:val="24"/>
                <w:szCs w:val="24"/>
                <w:lang w:eastAsia="lv-LV"/>
              </w:rPr>
              <w:t>kus</w:t>
            </w:r>
            <w:r w:rsidRPr="00995AA5">
              <w:rPr>
                <w:rFonts w:ascii="Times New Roman" w:hAnsi="Times New Roman" w:eastAsia="Times New Roman" w:cs="Times New Roman"/>
                <w:bCs/>
                <w:sz w:val="24"/>
                <w:szCs w:val="24"/>
                <w:lang w:eastAsia="lv-LV"/>
              </w:rPr>
              <w:t xml:space="preserve"> uzņemt</w:t>
            </w:r>
            <w:r w:rsidRPr="00995AA5" w:rsidR="007C5CE5">
              <w:rPr>
                <w:rFonts w:ascii="Times New Roman" w:hAnsi="Times New Roman" w:eastAsia="Times New Roman" w:cs="Times New Roman"/>
                <w:bCs/>
                <w:sz w:val="24"/>
                <w:szCs w:val="24"/>
                <w:lang w:eastAsia="lv-LV"/>
              </w:rPr>
              <w:t xml:space="preserve"> līdz</w:t>
            </w:r>
            <w:r w:rsidRPr="00995AA5">
              <w:rPr>
                <w:rFonts w:ascii="Times New Roman" w:hAnsi="Times New Roman" w:eastAsia="Times New Roman" w:cs="Times New Roman"/>
                <w:bCs/>
                <w:sz w:val="24"/>
                <w:szCs w:val="24"/>
                <w:lang w:eastAsia="lv-LV"/>
              </w:rPr>
              <w:t xml:space="preserve"> 15</w:t>
            </w:r>
            <w:r w:rsidR="00677BEA">
              <w:rPr>
                <w:rFonts w:ascii="Times New Roman" w:hAnsi="Times New Roman" w:eastAsia="Times New Roman" w:cs="Times New Roman"/>
                <w:bCs/>
                <w:sz w:val="24"/>
                <w:szCs w:val="24"/>
                <w:lang w:eastAsia="lv-LV"/>
              </w:rPr>
              <w:t xml:space="preserve"> </w:t>
            </w:r>
            <w:r w:rsidRPr="00995AA5">
              <w:rPr>
                <w:rFonts w:ascii="Times New Roman" w:hAnsi="Times New Roman" w:eastAsia="Times New Roman" w:cs="Times New Roman"/>
                <w:bCs/>
                <w:sz w:val="24"/>
                <w:szCs w:val="24"/>
                <w:lang w:eastAsia="lv-LV"/>
              </w:rPr>
              <w:t>cilvēk</w:t>
            </w:r>
            <w:r w:rsidRPr="00995AA5" w:rsidR="007C5CE5">
              <w:rPr>
                <w:rFonts w:ascii="Times New Roman" w:hAnsi="Times New Roman" w:eastAsia="Times New Roman" w:cs="Times New Roman"/>
                <w:bCs/>
                <w:sz w:val="24"/>
                <w:szCs w:val="24"/>
                <w:lang w:eastAsia="lv-LV"/>
              </w:rPr>
              <w:t>iem lielu</w:t>
            </w:r>
            <w:r w:rsidRPr="00995AA5">
              <w:rPr>
                <w:rFonts w:ascii="Times New Roman" w:hAnsi="Times New Roman" w:eastAsia="Times New Roman" w:cs="Times New Roman"/>
                <w:bCs/>
                <w:sz w:val="24"/>
                <w:szCs w:val="24"/>
                <w:lang w:eastAsia="lv-LV"/>
              </w:rPr>
              <w:t xml:space="preserve"> grupu, savukārt inspekcijai</w:t>
            </w:r>
            <w:r w:rsidR="001C4EE3">
              <w:rPr>
                <w:rFonts w:ascii="Times New Roman" w:hAnsi="Times New Roman" w:eastAsia="Times New Roman" w:cs="Times New Roman"/>
                <w:bCs/>
                <w:sz w:val="24"/>
                <w:szCs w:val="24"/>
                <w:lang w:eastAsia="lv-LV"/>
              </w:rPr>
              <w:t>,</w:t>
            </w:r>
            <w:r w:rsidRPr="00995AA5">
              <w:rPr>
                <w:rFonts w:ascii="Times New Roman" w:hAnsi="Times New Roman" w:eastAsia="Times New Roman" w:cs="Times New Roman"/>
                <w:bCs/>
                <w:sz w:val="24"/>
                <w:szCs w:val="24"/>
                <w:lang w:eastAsia="lv-LV"/>
              </w:rPr>
              <w:t xml:space="preserve"> organizējot pasākumu</w:t>
            </w:r>
            <w:r w:rsidR="001C4EE3">
              <w:rPr>
                <w:rFonts w:ascii="Times New Roman" w:hAnsi="Times New Roman" w:eastAsia="Times New Roman" w:cs="Times New Roman"/>
                <w:bCs/>
                <w:sz w:val="24"/>
                <w:szCs w:val="24"/>
                <w:lang w:eastAsia="lv-LV"/>
              </w:rPr>
              <w:t>s</w:t>
            </w:r>
            <w:r w:rsidRPr="00995AA5">
              <w:rPr>
                <w:rFonts w:ascii="Times New Roman" w:hAnsi="Times New Roman" w:eastAsia="Times New Roman" w:cs="Times New Roman"/>
                <w:bCs/>
                <w:sz w:val="24"/>
                <w:szCs w:val="24"/>
                <w:lang w:eastAsia="lv-LV"/>
              </w:rPr>
              <w:t xml:space="preserve"> 2018.</w:t>
            </w:r>
            <w:r w:rsidRPr="00995AA5" w:rsidR="00561E47">
              <w:rPr>
                <w:rFonts w:ascii="Times New Roman" w:hAnsi="Times New Roman" w:eastAsia="Times New Roman" w:cs="Times New Roman"/>
                <w:bCs/>
                <w:sz w:val="24"/>
                <w:szCs w:val="24"/>
                <w:lang w:eastAsia="lv-LV"/>
              </w:rPr>
              <w:t> </w:t>
            </w:r>
            <w:r w:rsidRPr="00995AA5" w:rsidR="007C5CE5">
              <w:rPr>
                <w:rFonts w:ascii="Times New Roman" w:hAnsi="Times New Roman" w:eastAsia="Times New Roman" w:cs="Times New Roman"/>
                <w:bCs/>
                <w:sz w:val="24"/>
                <w:szCs w:val="24"/>
                <w:lang w:eastAsia="lv-LV"/>
              </w:rPr>
              <w:t>un 2019. </w:t>
            </w:r>
            <w:r w:rsidRPr="00995AA5">
              <w:rPr>
                <w:rFonts w:ascii="Times New Roman" w:hAnsi="Times New Roman" w:eastAsia="Times New Roman" w:cs="Times New Roman"/>
                <w:bCs/>
                <w:sz w:val="24"/>
                <w:szCs w:val="24"/>
                <w:lang w:eastAsia="lv-LV"/>
              </w:rPr>
              <w:t>gadā</w:t>
            </w:r>
            <w:r w:rsidRPr="00995AA5" w:rsidR="007C5CE5">
              <w:rPr>
                <w:rFonts w:ascii="Times New Roman" w:hAnsi="Times New Roman" w:eastAsia="Times New Roman" w:cs="Times New Roman"/>
                <w:bCs/>
                <w:sz w:val="24"/>
                <w:szCs w:val="24"/>
                <w:lang w:eastAsia="lv-LV"/>
              </w:rPr>
              <w:t>,</w:t>
            </w:r>
            <w:r w:rsidRPr="00995AA5">
              <w:rPr>
                <w:rFonts w:ascii="Times New Roman" w:hAnsi="Times New Roman" w:eastAsia="Times New Roman" w:cs="Times New Roman"/>
                <w:bCs/>
                <w:sz w:val="24"/>
                <w:szCs w:val="24"/>
                <w:lang w:eastAsia="lv-LV"/>
              </w:rPr>
              <w:t xml:space="preserve"> vidējais apmeklētāju skaits ir bijis lielāks par 30 cilvēkiem. Līdz ar to klātienes informatīvā pasākuma organizācija, lai nodrošinātu visiem interesentiem vienādas tiesības</w:t>
            </w:r>
            <w:r w:rsidRPr="00995AA5" w:rsidR="00561E47">
              <w:rPr>
                <w:rFonts w:ascii="Times New Roman" w:hAnsi="Times New Roman" w:eastAsia="Times New Roman" w:cs="Times New Roman"/>
                <w:bCs/>
                <w:sz w:val="24"/>
                <w:szCs w:val="24"/>
                <w:lang w:eastAsia="lv-LV"/>
              </w:rPr>
              <w:t>,</w:t>
            </w:r>
            <w:r w:rsidRPr="00995AA5">
              <w:rPr>
                <w:rFonts w:ascii="Times New Roman" w:hAnsi="Times New Roman" w:eastAsia="Times New Roman" w:cs="Times New Roman"/>
                <w:bCs/>
                <w:sz w:val="24"/>
                <w:szCs w:val="24"/>
                <w:lang w:eastAsia="lv-LV"/>
              </w:rPr>
              <w:t xml:space="preserve"> ir saistīta ar papildu izdevumiem ne tikai attiecībā uz satura izstrādi.</w:t>
            </w:r>
          </w:p>
          <w:p w:rsidRPr="00656507" w:rsidR="00806880" w:rsidP="0042352B" w:rsidRDefault="00806880" w14:paraId="1FF3F6B8" w14:textId="3109D8B7">
            <w:pPr>
              <w:tabs>
                <w:tab w:val="left" w:pos="6096"/>
              </w:tabs>
              <w:spacing w:after="0" w:line="240" w:lineRule="auto"/>
              <w:ind w:firstLine="567"/>
              <w:jc w:val="both"/>
              <w:rPr>
                <w:rFonts w:ascii="Times New Roman" w:hAnsi="Times New Roman" w:cs="Times New Roman"/>
                <w:b/>
                <w:bCs/>
                <w:sz w:val="24"/>
                <w:szCs w:val="24"/>
              </w:rPr>
            </w:pPr>
            <w:r w:rsidRPr="00656507">
              <w:rPr>
                <w:rFonts w:ascii="Times New Roman" w:hAnsi="Times New Roman" w:cs="Times New Roman"/>
                <w:sz w:val="24"/>
                <w:szCs w:val="24"/>
              </w:rPr>
              <w:t xml:space="preserve">Maksas pakalpojums – dalība inspekcijas organizētajos semināros, tiks sniegts, pildot </w:t>
            </w:r>
            <w:r w:rsidRPr="00656507">
              <w:rPr>
                <w:rFonts w:ascii="Times New Roman" w:hAnsi="Times New Roman" w:eastAsia="Times New Roman" w:cs="Times New Roman"/>
                <w:bCs/>
                <w:sz w:val="24"/>
                <w:szCs w:val="24"/>
                <w:lang w:eastAsia="lv-LV"/>
              </w:rPr>
              <w:t xml:space="preserve">Regulas 57. panta 1. punkta b) apakšpunktā noteikto inspekcijas uzdevumu nodrošināt sabiedrības informēšanu par datu aizsardzību. Ņemot vērā minēto un Pievienotās vērtības nodokļa likuma 3. panta astotajā daļā </w:t>
            </w:r>
            <w:r w:rsidRPr="00656507">
              <w:rPr>
                <w:rFonts w:ascii="Times New Roman" w:hAnsi="Times New Roman" w:eastAsia="Times New Roman" w:cs="Times New Roman"/>
                <w:bCs/>
                <w:sz w:val="24"/>
                <w:szCs w:val="24"/>
                <w:lang w:eastAsia="lv-LV"/>
              </w:rPr>
              <w:lastRenderedPageBreak/>
              <w:t>noteikto, pievienotās vērtības nodoklis pakalpojuma maksai netiek piemērots.</w:t>
            </w:r>
          </w:p>
          <w:p w:rsidRPr="00995AA5" w:rsidR="00750BAB" w:rsidP="0042352B" w:rsidRDefault="00750BAB" w14:paraId="57BDC72A" w14:textId="6DC0FE98">
            <w:pPr>
              <w:tabs>
                <w:tab w:val="left" w:pos="6096"/>
              </w:tabs>
              <w:spacing w:after="0" w:line="240" w:lineRule="auto"/>
              <w:ind w:firstLine="567"/>
              <w:jc w:val="both"/>
              <w:rPr>
                <w:b/>
                <w:sz w:val="28"/>
                <w:szCs w:val="28"/>
              </w:rPr>
            </w:pPr>
            <w:r w:rsidRPr="00995AA5">
              <w:rPr>
                <w:rFonts w:ascii="Times New Roman" w:hAnsi="Times New Roman" w:cs="Times New Roman"/>
                <w:b/>
                <w:bCs/>
                <w:sz w:val="24"/>
                <w:szCs w:val="24"/>
              </w:rPr>
              <w:t xml:space="preserve">Maksas pakalpojums – </w:t>
            </w:r>
            <w:r w:rsidRPr="00995AA5">
              <w:rPr>
                <w:rFonts w:ascii="Times New Roman" w:hAnsi="Times New Roman" w:cs="Times New Roman"/>
                <w:b/>
                <w:sz w:val="24"/>
                <w:szCs w:val="24"/>
              </w:rPr>
              <w:t>personas datu aizsardzības speciālista kvalifikācijas eksāmens</w:t>
            </w:r>
            <w:r w:rsidRPr="00995AA5">
              <w:rPr>
                <w:b/>
                <w:sz w:val="28"/>
                <w:szCs w:val="28"/>
              </w:rPr>
              <w:t>.</w:t>
            </w:r>
          </w:p>
          <w:p w:rsidRPr="00995AA5" w:rsidR="00750BAB" w:rsidP="0042352B" w:rsidRDefault="00750BAB" w14:paraId="4138A336" w14:textId="53B4CEC2">
            <w:pPr>
              <w:tabs>
                <w:tab w:val="left" w:pos="6096"/>
              </w:tabs>
              <w:spacing w:after="0" w:line="240" w:lineRule="auto"/>
              <w:ind w:firstLine="567"/>
              <w:jc w:val="both"/>
              <w:rPr>
                <w:rFonts w:ascii="Times New Roman" w:hAnsi="Times New Roman" w:cs="Times New Roman"/>
                <w:bCs/>
                <w:sz w:val="24"/>
                <w:szCs w:val="24"/>
              </w:rPr>
            </w:pPr>
            <w:r w:rsidRPr="00995AA5">
              <w:rPr>
                <w:rFonts w:ascii="Times New Roman" w:hAnsi="Times New Roman" w:cs="Times New Roman"/>
                <w:bCs/>
                <w:sz w:val="24"/>
                <w:szCs w:val="24"/>
              </w:rPr>
              <w:t xml:space="preserve">Atbilstoši </w:t>
            </w:r>
            <w:r w:rsidRPr="00995AA5" w:rsidR="001B6EF3">
              <w:rPr>
                <w:rFonts w:ascii="Times New Roman" w:hAnsi="Times New Roman" w:cs="Times New Roman"/>
                <w:bCs/>
                <w:sz w:val="24"/>
                <w:szCs w:val="24"/>
              </w:rPr>
              <w:t>kvalifikācijas noteikum</w:t>
            </w:r>
            <w:r w:rsidR="009D410B">
              <w:rPr>
                <w:rFonts w:ascii="Times New Roman" w:hAnsi="Times New Roman" w:cs="Times New Roman"/>
                <w:bCs/>
                <w:sz w:val="24"/>
                <w:szCs w:val="24"/>
              </w:rPr>
              <w:t>os</w:t>
            </w:r>
            <w:r w:rsidRPr="00995AA5" w:rsidR="001B6EF3">
              <w:rPr>
                <w:rFonts w:ascii="Times New Roman" w:hAnsi="Times New Roman" w:cs="Times New Roman"/>
                <w:bCs/>
                <w:sz w:val="24"/>
                <w:szCs w:val="24"/>
              </w:rPr>
              <w:t xml:space="preserve"> </w:t>
            </w:r>
            <w:r w:rsidRPr="00995AA5">
              <w:rPr>
                <w:rFonts w:ascii="Times New Roman" w:hAnsi="Times New Roman" w:cs="Times New Roman"/>
                <w:bCs/>
                <w:sz w:val="24"/>
                <w:szCs w:val="24"/>
              </w:rPr>
              <w:t xml:space="preserve">noteiktajai kārtībai inspekcijai ir pienākums organizēt </w:t>
            </w:r>
            <w:r w:rsidRPr="00995AA5" w:rsidR="00E93BFC">
              <w:rPr>
                <w:rFonts w:ascii="Times New Roman" w:hAnsi="Times New Roman" w:cs="Times New Roman"/>
                <w:bCs/>
                <w:sz w:val="24"/>
                <w:szCs w:val="24"/>
              </w:rPr>
              <w:t>eksāmenu</w:t>
            </w:r>
            <w:r w:rsidRPr="00995AA5" w:rsidR="00A21343">
              <w:rPr>
                <w:rFonts w:ascii="Times New Roman" w:hAnsi="Times New Roman" w:cs="Times New Roman"/>
                <w:bCs/>
                <w:sz w:val="24"/>
                <w:szCs w:val="24"/>
              </w:rPr>
              <w:t>, savukārt personām ir tiesības apliecināt savu kvalifikāciju</w:t>
            </w:r>
            <w:r w:rsidRPr="00995AA5" w:rsidR="00E93BFC">
              <w:rPr>
                <w:rFonts w:ascii="Times New Roman" w:hAnsi="Times New Roman" w:cs="Times New Roman"/>
                <w:bCs/>
                <w:sz w:val="24"/>
                <w:szCs w:val="24"/>
              </w:rPr>
              <w:t>,</w:t>
            </w:r>
            <w:r w:rsidRPr="00995AA5" w:rsidR="00A21343">
              <w:rPr>
                <w:rFonts w:ascii="Times New Roman" w:hAnsi="Times New Roman" w:cs="Times New Roman"/>
                <w:bCs/>
                <w:sz w:val="24"/>
                <w:szCs w:val="24"/>
              </w:rPr>
              <w:t xml:space="preserve"> nokārtojot </w:t>
            </w:r>
            <w:r w:rsidRPr="00995AA5" w:rsidR="00E93BFC">
              <w:rPr>
                <w:rFonts w:ascii="Times New Roman" w:hAnsi="Times New Roman" w:cs="Times New Roman"/>
                <w:bCs/>
                <w:sz w:val="24"/>
                <w:szCs w:val="24"/>
              </w:rPr>
              <w:t>eksāmenu</w:t>
            </w:r>
            <w:r w:rsidRPr="00995AA5" w:rsidR="00A21343">
              <w:rPr>
                <w:rFonts w:ascii="Times New Roman" w:hAnsi="Times New Roman" w:cs="Times New Roman"/>
                <w:bCs/>
                <w:sz w:val="24"/>
                <w:szCs w:val="24"/>
              </w:rPr>
              <w:t xml:space="preserve">. </w:t>
            </w:r>
            <w:r w:rsidRPr="00995AA5" w:rsidR="00E93BFC">
              <w:rPr>
                <w:rFonts w:ascii="Times New Roman" w:hAnsi="Times New Roman" w:cs="Times New Roman"/>
                <w:bCs/>
                <w:sz w:val="24"/>
                <w:szCs w:val="24"/>
              </w:rPr>
              <w:t>Eksāmena</w:t>
            </w:r>
            <w:r w:rsidRPr="00995AA5" w:rsidR="00A21343">
              <w:rPr>
                <w:rFonts w:ascii="Times New Roman" w:hAnsi="Times New Roman" w:cs="Times New Roman"/>
                <w:bCs/>
                <w:sz w:val="24"/>
                <w:szCs w:val="24"/>
              </w:rPr>
              <w:t xml:space="preserve"> sekmīga nokārtošana ir pamats datu aizsardzības speciālista iekļaušanai datu aizsardzības speciālista sarakstā atbilstoši Fizisko personu datu apstrādes likuma 18.</w:t>
            </w:r>
            <w:r w:rsidRPr="00995AA5" w:rsidR="00561E47">
              <w:rPr>
                <w:rFonts w:ascii="Times New Roman" w:hAnsi="Times New Roman" w:cs="Times New Roman"/>
                <w:bCs/>
                <w:sz w:val="24"/>
                <w:szCs w:val="24"/>
              </w:rPr>
              <w:t> </w:t>
            </w:r>
            <w:r w:rsidRPr="00995AA5" w:rsidR="00A21343">
              <w:rPr>
                <w:rFonts w:ascii="Times New Roman" w:hAnsi="Times New Roman" w:cs="Times New Roman"/>
                <w:bCs/>
                <w:sz w:val="24"/>
                <w:szCs w:val="24"/>
              </w:rPr>
              <w:t>pantam.</w:t>
            </w:r>
          </w:p>
          <w:p w:rsidR="001B6EF3" w:rsidP="0042352B" w:rsidRDefault="001B6EF3" w14:paraId="314DB065" w14:textId="483A8474">
            <w:pPr>
              <w:tabs>
                <w:tab w:val="left" w:pos="6096"/>
              </w:tabs>
              <w:spacing w:after="0" w:line="240" w:lineRule="auto"/>
              <w:ind w:firstLine="567"/>
              <w:jc w:val="both"/>
              <w:rPr>
                <w:rFonts w:ascii="Times New Roman" w:hAnsi="Times New Roman" w:cs="Times New Roman"/>
                <w:bCs/>
                <w:sz w:val="24"/>
                <w:szCs w:val="24"/>
              </w:rPr>
            </w:pPr>
            <w:r w:rsidRPr="00995AA5">
              <w:rPr>
                <w:rFonts w:ascii="Times New Roman" w:hAnsi="Times New Roman" w:cs="Times New Roman"/>
                <w:bCs/>
                <w:sz w:val="24"/>
                <w:szCs w:val="24"/>
              </w:rPr>
              <w:t>Kvalifikācijas noteikumos nav noteikts, kad tieši jāmaksā par eksāmenu. Savukārt kvalifikācijas noteikum</w:t>
            </w:r>
            <w:r w:rsidR="000455D3">
              <w:rPr>
                <w:rFonts w:ascii="Times New Roman" w:hAnsi="Times New Roman" w:cs="Times New Roman"/>
                <w:bCs/>
                <w:sz w:val="24"/>
                <w:szCs w:val="24"/>
              </w:rPr>
              <w:t>i</w:t>
            </w:r>
            <w:r w:rsidRPr="00995AA5">
              <w:rPr>
                <w:rFonts w:ascii="Times New Roman" w:hAnsi="Times New Roman" w:cs="Times New Roman"/>
                <w:bCs/>
                <w:sz w:val="24"/>
                <w:szCs w:val="24"/>
              </w:rPr>
              <w:t xml:space="preserve"> paredz, ka inspekcija ne vēlāk kā divu nedēļu laikā pēc iesnieguma saņemšanas nosūta pretendentam rakstisku paziņojumu par atļauju kārtot eksāmenu vai atteikumu kārtot eksāmenu, cita starpā pārbaudot arī ziņas par veikto maksājumu. Ja inspekcija konstatē nepilnības kvalifikācijas noteikumu minētajā iesniegumā, tā pretendentam nosaka termiņu trūkumu novēršanai. Ievērojot minēto, </w:t>
            </w:r>
            <w:r w:rsidR="00687AFF">
              <w:rPr>
                <w:rFonts w:ascii="Times New Roman" w:hAnsi="Times New Roman" w:cs="Times New Roman"/>
                <w:bCs/>
                <w:sz w:val="24"/>
                <w:szCs w:val="24"/>
              </w:rPr>
              <w:t>n</w:t>
            </w:r>
            <w:r w:rsidRPr="00995AA5">
              <w:rPr>
                <w:rFonts w:ascii="Times New Roman" w:hAnsi="Times New Roman" w:cs="Times New Roman"/>
                <w:bCs/>
                <w:sz w:val="24"/>
                <w:szCs w:val="24"/>
              </w:rPr>
              <w:t>oteikumu projekts paredz, ka samaksu par eksāmenu jāveic līdz attiecīgā eksāmena, par kuru apmaksa tiek veikta</w:t>
            </w:r>
            <w:r w:rsidR="00687AFF">
              <w:rPr>
                <w:rFonts w:ascii="Times New Roman" w:hAnsi="Times New Roman" w:cs="Times New Roman"/>
                <w:bCs/>
                <w:sz w:val="24"/>
                <w:szCs w:val="24"/>
              </w:rPr>
              <w:t>,</w:t>
            </w:r>
            <w:r w:rsidRPr="00995AA5">
              <w:rPr>
                <w:rFonts w:ascii="Times New Roman" w:hAnsi="Times New Roman" w:cs="Times New Roman"/>
                <w:bCs/>
                <w:sz w:val="24"/>
                <w:szCs w:val="24"/>
              </w:rPr>
              <w:t xml:space="preserve"> pieteikšanās termiņa beigām, lai datu aizsardzības speciālista pretendentam būtu laiks trūkumu novēršanai.</w:t>
            </w:r>
          </w:p>
          <w:p w:rsidRPr="00656507" w:rsidR="00860B8D" w:rsidP="00677BEA" w:rsidRDefault="00806880" w14:paraId="55B80D5B" w14:textId="77777777">
            <w:pPr>
              <w:tabs>
                <w:tab w:val="left" w:pos="6096"/>
              </w:tabs>
              <w:spacing w:after="0" w:line="240" w:lineRule="auto"/>
              <w:ind w:firstLine="567"/>
              <w:jc w:val="both"/>
              <w:rPr>
                <w:rFonts w:ascii="Times New Roman" w:hAnsi="Times New Roman" w:eastAsia="Times New Roman" w:cs="Times New Roman"/>
                <w:bCs/>
                <w:sz w:val="24"/>
                <w:szCs w:val="24"/>
                <w:lang w:eastAsia="lv-LV"/>
              </w:rPr>
            </w:pPr>
            <w:r w:rsidRPr="00656507">
              <w:rPr>
                <w:rFonts w:ascii="Times New Roman" w:hAnsi="Times New Roman" w:cs="Times New Roman"/>
                <w:sz w:val="24"/>
                <w:szCs w:val="24"/>
              </w:rPr>
              <w:t xml:space="preserve">Maksas pakalpojums – personas datu aizsardzības speciālista kvalifikācijas eksāmens, tiks sniegts, pildot </w:t>
            </w:r>
            <w:r w:rsidRPr="00656507">
              <w:rPr>
                <w:rFonts w:ascii="Times New Roman" w:hAnsi="Times New Roman" w:eastAsia="Times New Roman" w:cs="Times New Roman"/>
                <w:bCs/>
                <w:sz w:val="24"/>
                <w:szCs w:val="24"/>
                <w:lang w:eastAsia="lv-LV"/>
              </w:rPr>
              <w:t>Fizisko personu datu apstrādes likuma 4.</w:t>
            </w:r>
            <w:r w:rsidRPr="00656507" w:rsidR="00C132C9">
              <w:rPr>
                <w:rFonts w:ascii="Times New Roman" w:hAnsi="Times New Roman" w:eastAsia="Times New Roman" w:cs="Times New Roman"/>
                <w:bCs/>
                <w:sz w:val="24"/>
                <w:szCs w:val="24"/>
                <w:lang w:eastAsia="lv-LV"/>
              </w:rPr>
              <w:t> </w:t>
            </w:r>
            <w:r w:rsidRPr="00656507">
              <w:rPr>
                <w:rFonts w:ascii="Times New Roman" w:hAnsi="Times New Roman" w:eastAsia="Times New Roman" w:cs="Times New Roman"/>
                <w:bCs/>
                <w:sz w:val="24"/>
                <w:szCs w:val="24"/>
                <w:lang w:eastAsia="lv-LV"/>
              </w:rPr>
              <w:t>panta pirmās daļas 4.</w:t>
            </w:r>
            <w:r w:rsidRPr="00656507" w:rsidR="00C132C9">
              <w:rPr>
                <w:rFonts w:ascii="Times New Roman" w:hAnsi="Times New Roman" w:eastAsia="Times New Roman" w:cs="Times New Roman"/>
                <w:bCs/>
                <w:sz w:val="24"/>
                <w:szCs w:val="24"/>
                <w:lang w:eastAsia="lv-LV"/>
              </w:rPr>
              <w:t> </w:t>
            </w:r>
            <w:r w:rsidRPr="00656507">
              <w:rPr>
                <w:rFonts w:ascii="Times New Roman" w:hAnsi="Times New Roman" w:eastAsia="Times New Roman" w:cs="Times New Roman"/>
                <w:bCs/>
                <w:sz w:val="24"/>
                <w:szCs w:val="24"/>
                <w:lang w:eastAsia="lv-LV"/>
              </w:rPr>
              <w:t>punktā, 18. un 19.</w:t>
            </w:r>
            <w:r w:rsidRPr="00656507" w:rsidR="00C132C9">
              <w:rPr>
                <w:rFonts w:ascii="Times New Roman" w:hAnsi="Times New Roman" w:eastAsia="Times New Roman" w:cs="Times New Roman"/>
                <w:bCs/>
                <w:sz w:val="24"/>
                <w:szCs w:val="24"/>
                <w:lang w:eastAsia="lv-LV"/>
              </w:rPr>
              <w:t> </w:t>
            </w:r>
            <w:r w:rsidRPr="00656507">
              <w:rPr>
                <w:rFonts w:ascii="Times New Roman" w:hAnsi="Times New Roman" w:eastAsia="Times New Roman" w:cs="Times New Roman"/>
                <w:bCs/>
                <w:sz w:val="24"/>
                <w:szCs w:val="24"/>
                <w:lang w:eastAsia="lv-LV"/>
              </w:rPr>
              <w:t>pantā noteikto inspekcijas uzdevumu nodrošināt datu aizsardzības speciālistu kvalifikācijas pārbaudi un kvalifikācijas eksāmenu nokārtojušo datu aizsardzības speciālistu saraksta uzturēšanu. Ņemot vērā minēto un Pievienotās vērtības nodokļa likuma 3. panta astotajā daļā noteikto, pievienotās vērtības nodoklis pakalpojuma maksai netiek piemērots.</w:t>
            </w:r>
          </w:p>
          <w:p w:rsidRPr="00995AA5" w:rsidR="00677BEA" w:rsidP="00677BEA" w:rsidRDefault="00677BEA" w14:paraId="762AFC13" w14:textId="6964A919">
            <w:pPr>
              <w:tabs>
                <w:tab w:val="left" w:pos="6096"/>
              </w:tabs>
              <w:spacing w:after="0" w:line="240" w:lineRule="auto"/>
              <w:ind w:firstLine="567"/>
              <w:jc w:val="both"/>
              <w:rPr>
                <w:rFonts w:ascii="Times New Roman" w:hAnsi="Times New Roman" w:cs="Times New Roman"/>
                <w:b/>
                <w:bCs/>
                <w:sz w:val="24"/>
                <w:szCs w:val="24"/>
              </w:rPr>
            </w:pPr>
          </w:p>
        </w:tc>
      </w:tr>
      <w:tr w:rsidRPr="00FE5A44" w:rsidR="00FE5A44" w:rsidTr="00D00060" w14:paraId="4F29A43F" w14:textId="77777777">
        <w:trPr>
          <w:gridAfter w:val="1"/>
          <w:wAfter w:w="82" w:type="pct"/>
          <w:trHeight w:val="465"/>
        </w:trPr>
        <w:tc>
          <w:tcPr>
            <w:tcW w:w="245" w:type="pct"/>
            <w:tcBorders>
              <w:top w:val="outset" w:color="414142" w:sz="6" w:space="0"/>
              <w:left w:val="outset" w:color="414142" w:sz="6" w:space="0"/>
              <w:bottom w:val="outset" w:color="414142" w:sz="6" w:space="0"/>
              <w:right w:val="outset" w:color="414142" w:sz="6" w:space="0"/>
            </w:tcBorders>
            <w:hideMark/>
          </w:tcPr>
          <w:p w:rsidRPr="00FE5A44" w:rsidR="004D15A9" w:rsidP="005A735D" w:rsidRDefault="004D15A9" w14:paraId="4E76355A" w14:textId="5CA3864F">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lastRenderedPageBreak/>
              <w:t>3.</w:t>
            </w:r>
          </w:p>
        </w:tc>
        <w:tc>
          <w:tcPr>
            <w:tcW w:w="1327" w:type="pct"/>
            <w:tcBorders>
              <w:top w:val="outset" w:color="414142" w:sz="6" w:space="0"/>
              <w:left w:val="outset" w:color="414142" w:sz="6" w:space="0"/>
              <w:bottom w:val="outset" w:color="414142" w:sz="6" w:space="0"/>
              <w:right w:val="outset" w:color="414142" w:sz="6" w:space="0"/>
            </w:tcBorders>
            <w:hideMark/>
          </w:tcPr>
          <w:p w:rsidRPr="00FE5A44" w:rsidR="004D15A9" w:rsidP="00F504D5" w:rsidRDefault="00A9726D" w14:paraId="27E9A6BF"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Projekta izstrādē iesaistītās institūcijas un publiskas personas kapitālsabiedrības</w:t>
            </w:r>
          </w:p>
        </w:tc>
        <w:tc>
          <w:tcPr>
            <w:tcW w:w="3346" w:type="pct"/>
            <w:tcBorders>
              <w:top w:val="outset" w:color="414142" w:sz="6" w:space="0"/>
              <w:left w:val="outset" w:color="414142" w:sz="6" w:space="0"/>
              <w:bottom w:val="outset" w:color="414142" w:sz="6" w:space="0"/>
              <w:right w:val="outset" w:color="414142" w:sz="6" w:space="0"/>
            </w:tcBorders>
            <w:hideMark/>
          </w:tcPr>
          <w:p w:rsidRPr="00FE5A44" w:rsidR="004D15A9" w:rsidP="00A52F15" w:rsidRDefault="00282E98" w14:paraId="49AEBA30" w14:textId="38CD0475">
            <w:pPr>
              <w:spacing w:after="0" w:line="240" w:lineRule="auto"/>
              <w:ind w:firstLine="567"/>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 xml:space="preserve">Tieslietu ministrija, </w:t>
            </w:r>
            <w:r w:rsidRPr="00FE5A44" w:rsidR="006F31F0">
              <w:rPr>
                <w:rFonts w:ascii="Times New Roman" w:hAnsi="Times New Roman" w:eastAsia="Times New Roman" w:cs="Times New Roman"/>
                <w:sz w:val="24"/>
                <w:szCs w:val="24"/>
                <w:lang w:eastAsia="lv-LV"/>
              </w:rPr>
              <w:t>inspekcija</w:t>
            </w:r>
            <w:r w:rsidRPr="00FE5A44" w:rsidR="00A70BE9">
              <w:rPr>
                <w:rFonts w:ascii="Times New Roman" w:hAnsi="Times New Roman" w:eastAsia="Times New Roman" w:cs="Times New Roman"/>
                <w:sz w:val="24"/>
                <w:szCs w:val="24"/>
                <w:lang w:eastAsia="lv-LV"/>
              </w:rPr>
              <w:t>.</w:t>
            </w:r>
          </w:p>
        </w:tc>
      </w:tr>
      <w:tr w:rsidRPr="00FE5A44" w:rsidR="00FE5A44" w:rsidTr="00D00060" w14:paraId="5C6383FB" w14:textId="77777777">
        <w:trPr>
          <w:gridAfter w:val="1"/>
          <w:wAfter w:w="82" w:type="pct"/>
        </w:trPr>
        <w:tc>
          <w:tcPr>
            <w:tcW w:w="245" w:type="pct"/>
            <w:tcBorders>
              <w:top w:val="outset" w:color="414142" w:sz="6" w:space="0"/>
              <w:left w:val="outset" w:color="414142" w:sz="6" w:space="0"/>
              <w:bottom w:val="single" w:color="auto" w:sz="4" w:space="0"/>
              <w:right w:val="outset" w:color="414142" w:sz="6" w:space="0"/>
            </w:tcBorders>
            <w:hideMark/>
          </w:tcPr>
          <w:p w:rsidRPr="00FE5A44" w:rsidR="004D15A9" w:rsidP="005A735D" w:rsidRDefault="004D15A9" w14:paraId="0B8ED271"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4.</w:t>
            </w:r>
          </w:p>
        </w:tc>
        <w:tc>
          <w:tcPr>
            <w:tcW w:w="1327" w:type="pct"/>
            <w:tcBorders>
              <w:top w:val="outset" w:color="414142" w:sz="6" w:space="0"/>
              <w:left w:val="outset" w:color="414142" w:sz="6" w:space="0"/>
              <w:bottom w:val="single" w:color="auto" w:sz="4" w:space="0"/>
              <w:right w:val="outset" w:color="414142" w:sz="6" w:space="0"/>
            </w:tcBorders>
            <w:hideMark/>
          </w:tcPr>
          <w:p w:rsidRPr="00FE5A44" w:rsidR="004D15A9" w:rsidP="00F504D5" w:rsidRDefault="004D15A9" w14:paraId="012BEC75"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Cita informācija</w:t>
            </w:r>
          </w:p>
        </w:tc>
        <w:tc>
          <w:tcPr>
            <w:tcW w:w="3346" w:type="pct"/>
            <w:tcBorders>
              <w:top w:val="outset" w:color="414142" w:sz="6" w:space="0"/>
              <w:left w:val="outset" w:color="414142" w:sz="6" w:space="0"/>
              <w:bottom w:val="single" w:color="auto" w:sz="4" w:space="0"/>
              <w:right w:val="outset" w:color="414142" w:sz="6" w:space="0"/>
            </w:tcBorders>
            <w:hideMark/>
          </w:tcPr>
          <w:p w:rsidRPr="00FE5A44" w:rsidR="004D15A9" w:rsidP="00A52F15" w:rsidRDefault="00CA7F10" w14:paraId="0D1AE8D9" w14:textId="77777777">
            <w:pPr>
              <w:spacing w:after="0" w:line="240" w:lineRule="auto"/>
              <w:ind w:firstLine="567"/>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Nav.</w:t>
            </w:r>
          </w:p>
        </w:tc>
      </w:tr>
      <w:tr w:rsidRPr="00FE5A44" w:rsidR="00FE5A44" w:rsidTr="00D00060" w14:paraId="65C41D16" w14:textId="77777777">
        <w:trPr>
          <w:gridAfter w:val="1"/>
          <w:wAfter w:w="82" w:type="pct"/>
        </w:trPr>
        <w:tc>
          <w:tcPr>
            <w:tcW w:w="245" w:type="pct"/>
            <w:tcBorders>
              <w:top w:val="single" w:color="auto" w:sz="4" w:space="0"/>
              <w:left w:val="nil"/>
              <w:bottom w:val="single" w:color="auto" w:sz="4" w:space="0"/>
              <w:right w:val="nil"/>
            </w:tcBorders>
          </w:tcPr>
          <w:p w:rsidRPr="00FE5A44" w:rsidR="00F03151" w:rsidP="005A735D" w:rsidRDefault="00F03151" w14:paraId="70CB0D88" w14:textId="77777777">
            <w:pPr>
              <w:spacing w:after="0" w:line="240" w:lineRule="auto"/>
              <w:rPr>
                <w:rFonts w:ascii="Times New Roman" w:hAnsi="Times New Roman" w:eastAsia="Times New Roman" w:cs="Times New Roman"/>
                <w:sz w:val="24"/>
                <w:szCs w:val="24"/>
                <w:lang w:eastAsia="lv-LV"/>
              </w:rPr>
            </w:pPr>
          </w:p>
        </w:tc>
        <w:tc>
          <w:tcPr>
            <w:tcW w:w="1327" w:type="pct"/>
            <w:tcBorders>
              <w:top w:val="single" w:color="auto" w:sz="4" w:space="0"/>
              <w:left w:val="nil"/>
              <w:bottom w:val="single" w:color="auto" w:sz="4" w:space="0"/>
              <w:right w:val="nil"/>
            </w:tcBorders>
          </w:tcPr>
          <w:p w:rsidRPr="00FE5A44" w:rsidR="00F03151" w:rsidP="00F504D5" w:rsidRDefault="00F03151" w14:paraId="38D31EBB" w14:textId="77777777">
            <w:pPr>
              <w:spacing w:after="0" w:line="240" w:lineRule="auto"/>
              <w:rPr>
                <w:rFonts w:ascii="Times New Roman" w:hAnsi="Times New Roman" w:eastAsia="Times New Roman" w:cs="Times New Roman"/>
                <w:sz w:val="24"/>
                <w:szCs w:val="24"/>
                <w:lang w:eastAsia="lv-LV"/>
              </w:rPr>
            </w:pPr>
          </w:p>
        </w:tc>
        <w:tc>
          <w:tcPr>
            <w:tcW w:w="3346" w:type="pct"/>
            <w:tcBorders>
              <w:top w:val="single" w:color="auto" w:sz="4" w:space="0"/>
              <w:left w:val="nil"/>
              <w:bottom w:val="single" w:color="auto" w:sz="4" w:space="0"/>
              <w:right w:val="nil"/>
            </w:tcBorders>
          </w:tcPr>
          <w:p w:rsidRPr="00FE5A44" w:rsidR="00F03151" w:rsidP="006F3B39" w:rsidRDefault="00F03151" w14:paraId="164EBD62" w14:textId="77777777">
            <w:pPr>
              <w:spacing w:after="0" w:line="240" w:lineRule="auto"/>
              <w:ind w:firstLine="540"/>
              <w:rPr>
                <w:rFonts w:ascii="Times New Roman" w:hAnsi="Times New Roman" w:eastAsia="Times New Roman" w:cs="Times New Roman"/>
                <w:sz w:val="24"/>
                <w:szCs w:val="24"/>
                <w:lang w:eastAsia="lv-LV"/>
              </w:rPr>
            </w:pPr>
          </w:p>
        </w:tc>
      </w:tr>
      <w:tr w:rsidRPr="00FE5A44" w:rsidR="00FE5A44" w:rsidTr="00D00060" w14:paraId="2908B1C2" w14:textId="77777777">
        <w:trPr>
          <w:gridAfter w:val="1"/>
          <w:wAfter w:w="82" w:type="pct"/>
          <w:trHeight w:val="555"/>
        </w:trPr>
        <w:tc>
          <w:tcPr>
            <w:tcW w:w="4918" w:type="pct"/>
            <w:gridSpan w:val="3"/>
            <w:tcBorders>
              <w:top w:val="single" w:color="auto" w:sz="4" w:space="0"/>
              <w:left w:val="outset" w:color="414142" w:sz="6" w:space="0"/>
              <w:bottom w:val="outset" w:color="414142" w:sz="6" w:space="0"/>
              <w:right w:val="outset" w:color="414142" w:sz="6" w:space="0"/>
            </w:tcBorders>
            <w:vAlign w:val="center"/>
            <w:hideMark/>
          </w:tcPr>
          <w:p w:rsidRPr="00FE5A44" w:rsidR="004D15A9" w:rsidP="005A735D" w:rsidRDefault="004D15A9" w14:paraId="2F9CAF95" w14:textId="77777777">
            <w:pPr>
              <w:spacing w:after="0" w:line="240" w:lineRule="auto"/>
              <w:jc w:val="center"/>
              <w:rPr>
                <w:rFonts w:ascii="Times New Roman" w:hAnsi="Times New Roman" w:eastAsia="Times New Roman" w:cs="Times New Roman"/>
                <w:b/>
                <w:bCs/>
                <w:sz w:val="24"/>
                <w:szCs w:val="24"/>
                <w:lang w:eastAsia="lv-LV"/>
              </w:rPr>
            </w:pPr>
            <w:bookmarkStart w:name="_Hlk531102508" w:id="1"/>
            <w:r w:rsidRPr="00FE5A44">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FE5A44" w:rsidR="00FE5A44" w:rsidTr="00D00060" w14:paraId="3F92D943" w14:textId="77777777">
        <w:trPr>
          <w:gridAfter w:val="1"/>
          <w:wAfter w:w="82" w:type="pct"/>
          <w:trHeight w:val="465"/>
        </w:trPr>
        <w:tc>
          <w:tcPr>
            <w:tcW w:w="245" w:type="pct"/>
            <w:tcBorders>
              <w:top w:val="outset" w:color="414142" w:sz="6" w:space="0"/>
              <w:left w:val="outset" w:color="414142" w:sz="6" w:space="0"/>
              <w:bottom w:val="outset" w:color="414142" w:sz="6" w:space="0"/>
              <w:right w:val="outset" w:color="414142" w:sz="6" w:space="0"/>
            </w:tcBorders>
            <w:hideMark/>
          </w:tcPr>
          <w:p w:rsidRPr="00FE5A44" w:rsidR="004D15A9" w:rsidP="005A735D" w:rsidRDefault="004D15A9" w14:paraId="4D983605"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1.</w:t>
            </w:r>
          </w:p>
        </w:tc>
        <w:tc>
          <w:tcPr>
            <w:tcW w:w="1327" w:type="pct"/>
            <w:tcBorders>
              <w:top w:val="outset" w:color="414142" w:sz="6" w:space="0"/>
              <w:left w:val="outset" w:color="414142" w:sz="6" w:space="0"/>
              <w:bottom w:val="outset" w:color="414142" w:sz="6" w:space="0"/>
              <w:right w:val="outset" w:color="414142" w:sz="6" w:space="0"/>
            </w:tcBorders>
            <w:hideMark/>
          </w:tcPr>
          <w:p w:rsidRPr="00FE5A44" w:rsidR="004D15A9" w:rsidP="00F504D5" w:rsidRDefault="004D15A9" w14:paraId="635D2FC9"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Sabiedrības mērķgrupas, kuras tiesiskais regulējums ietekmē vai varētu ietekmēt</w:t>
            </w:r>
          </w:p>
        </w:tc>
        <w:tc>
          <w:tcPr>
            <w:tcW w:w="3346" w:type="pct"/>
            <w:tcBorders>
              <w:top w:val="outset" w:color="414142" w:sz="6" w:space="0"/>
              <w:left w:val="outset" w:color="414142" w:sz="6" w:space="0"/>
              <w:bottom w:val="outset" w:color="414142" w:sz="6" w:space="0"/>
              <w:right w:val="outset" w:color="414142" w:sz="6" w:space="0"/>
            </w:tcBorders>
            <w:hideMark/>
          </w:tcPr>
          <w:p w:rsidR="00E7169B" w:rsidP="006F31F0" w:rsidRDefault="00E7169B" w14:paraId="1C8B147E" w14:textId="4F8CCED5">
            <w:pPr>
              <w:pStyle w:val="naiskr"/>
              <w:tabs>
                <w:tab w:val="left" w:pos="567"/>
              </w:tabs>
              <w:spacing w:before="0" w:after="0"/>
              <w:ind w:right="114" w:firstLine="530"/>
              <w:jc w:val="both"/>
              <w:rPr>
                <w:iCs/>
              </w:rPr>
            </w:pPr>
            <w:r w:rsidRPr="00E7169B">
              <w:rPr>
                <w:iCs/>
              </w:rPr>
              <w:t>Noteikumu projekta tiesiskais regulējums attiecināms</w:t>
            </w:r>
            <w:r>
              <w:rPr>
                <w:iCs/>
              </w:rPr>
              <w:t xml:space="preserve"> uz</w:t>
            </w:r>
            <w:r w:rsidR="00B92588">
              <w:rPr>
                <w:iCs/>
              </w:rPr>
              <w:t xml:space="preserve"> personām, kas</w:t>
            </w:r>
            <w:r>
              <w:rPr>
                <w:iCs/>
              </w:rPr>
              <w:t>:</w:t>
            </w:r>
          </w:p>
          <w:p w:rsidR="00E7169B" w:rsidP="006F31F0" w:rsidRDefault="00E7169B" w14:paraId="18049565" w14:textId="1E732786">
            <w:pPr>
              <w:pStyle w:val="naiskr"/>
              <w:tabs>
                <w:tab w:val="left" w:pos="567"/>
              </w:tabs>
              <w:spacing w:before="0" w:after="0"/>
              <w:ind w:right="114" w:firstLine="530"/>
              <w:jc w:val="both"/>
              <w:rPr>
                <w:iCs/>
              </w:rPr>
            </w:pPr>
            <w:r>
              <w:rPr>
                <w:iCs/>
              </w:rPr>
              <w:t>1) </w:t>
            </w:r>
            <w:r w:rsidR="00B92588">
              <w:rPr>
                <w:iCs/>
              </w:rPr>
              <w:t>vēlas nokārtot eksāmenu;</w:t>
            </w:r>
          </w:p>
          <w:p w:rsidR="001E4827" w:rsidP="006F31F0" w:rsidRDefault="00B92588" w14:paraId="35695430" w14:textId="4370B262">
            <w:pPr>
              <w:pStyle w:val="naiskr"/>
              <w:tabs>
                <w:tab w:val="left" w:pos="567"/>
              </w:tabs>
              <w:spacing w:before="0" w:after="0"/>
              <w:ind w:right="114" w:firstLine="530"/>
              <w:jc w:val="both"/>
              <w:rPr>
                <w:iCs/>
              </w:rPr>
            </w:pPr>
            <w:r>
              <w:rPr>
                <w:iCs/>
              </w:rPr>
              <w:t>2) </w:t>
            </w:r>
            <w:r w:rsidR="001E4827">
              <w:rPr>
                <w:iCs/>
              </w:rPr>
              <w:t>vēlas gūt padziļinātas zināšanas datu aizsardzības jomā, apmeklējot inspekcijas organizētos seminārus.</w:t>
            </w:r>
          </w:p>
          <w:p w:rsidRPr="00FE5A44" w:rsidR="00966724" w:rsidP="00163A24" w:rsidRDefault="00966724" w14:paraId="08FF2749" w14:textId="5E139D56">
            <w:pPr>
              <w:tabs>
                <w:tab w:val="left" w:pos="6096"/>
              </w:tabs>
              <w:spacing w:after="0" w:line="240" w:lineRule="auto"/>
              <w:ind w:firstLine="567"/>
              <w:jc w:val="both"/>
            </w:pPr>
          </w:p>
        </w:tc>
      </w:tr>
      <w:tr w:rsidRPr="00FE5A44" w:rsidR="00FE5A44" w:rsidTr="00D00060" w14:paraId="6BF0E72C" w14:textId="77777777">
        <w:trPr>
          <w:gridAfter w:val="1"/>
          <w:wAfter w:w="82" w:type="pct"/>
          <w:trHeight w:val="510"/>
        </w:trPr>
        <w:tc>
          <w:tcPr>
            <w:tcW w:w="245" w:type="pct"/>
            <w:tcBorders>
              <w:top w:val="outset" w:color="414142" w:sz="6" w:space="0"/>
              <w:left w:val="outset" w:color="414142" w:sz="6" w:space="0"/>
              <w:bottom w:val="outset" w:color="414142" w:sz="6" w:space="0"/>
              <w:right w:val="outset" w:color="414142" w:sz="6" w:space="0"/>
            </w:tcBorders>
            <w:hideMark/>
          </w:tcPr>
          <w:p w:rsidRPr="00FE5A44" w:rsidR="00000926" w:rsidP="00000926" w:rsidRDefault="00000926" w14:paraId="7FA5AC96"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2.</w:t>
            </w:r>
          </w:p>
        </w:tc>
        <w:tc>
          <w:tcPr>
            <w:tcW w:w="1327" w:type="pct"/>
            <w:tcBorders>
              <w:top w:val="outset" w:color="414142" w:sz="6" w:space="0"/>
              <w:left w:val="outset" w:color="414142" w:sz="6" w:space="0"/>
              <w:bottom w:val="outset" w:color="414142" w:sz="6" w:space="0"/>
              <w:right w:val="outset" w:color="414142" w:sz="6" w:space="0"/>
            </w:tcBorders>
            <w:hideMark/>
          </w:tcPr>
          <w:p w:rsidRPr="00FE5A44" w:rsidR="00000926" w:rsidP="00000926" w:rsidRDefault="00000926" w14:paraId="11DB011D"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 xml:space="preserve">Tiesiskā regulējuma ietekme uz </w:t>
            </w:r>
            <w:r w:rsidRPr="00FE5A44">
              <w:rPr>
                <w:rFonts w:ascii="Times New Roman" w:hAnsi="Times New Roman" w:eastAsia="Times New Roman" w:cs="Times New Roman"/>
                <w:sz w:val="24"/>
                <w:szCs w:val="24"/>
                <w:lang w:eastAsia="lv-LV"/>
              </w:rPr>
              <w:lastRenderedPageBreak/>
              <w:t>tautsaimniecību un administratīvo slogu</w:t>
            </w:r>
          </w:p>
        </w:tc>
        <w:tc>
          <w:tcPr>
            <w:tcW w:w="3346" w:type="pct"/>
            <w:tcBorders>
              <w:top w:val="outset" w:color="414142" w:sz="6" w:space="0"/>
              <w:left w:val="outset" w:color="414142" w:sz="6" w:space="0"/>
              <w:bottom w:val="outset" w:color="414142" w:sz="6" w:space="0"/>
              <w:right w:val="outset" w:color="414142" w:sz="6" w:space="0"/>
            </w:tcBorders>
            <w:hideMark/>
          </w:tcPr>
          <w:p w:rsidR="00981019" w:rsidP="00981019" w:rsidRDefault="004A6D50" w14:paraId="52CA90A0" w14:textId="42C0019E">
            <w:pPr>
              <w:pStyle w:val="naiskr"/>
              <w:tabs>
                <w:tab w:val="left" w:pos="567"/>
              </w:tabs>
              <w:spacing w:before="0" w:after="0"/>
              <w:ind w:right="114" w:firstLine="530"/>
              <w:jc w:val="both"/>
              <w:rPr>
                <w:iCs/>
              </w:rPr>
            </w:pPr>
            <w:r w:rsidRPr="00FE5A44">
              <w:rPr>
                <w:iCs/>
              </w:rPr>
              <w:lastRenderedPageBreak/>
              <w:t xml:space="preserve">Noteikumu projekts nemaina </w:t>
            </w:r>
            <w:r w:rsidR="00981019">
              <w:rPr>
                <w:iCs/>
              </w:rPr>
              <w:t xml:space="preserve">to personu, kas vēlas nokārtot eksāmenu un personu, kas vēlas gūt padziļinātas zināšanas datu aizsardzības jomā, apmeklējot inspekcijas organizētos </w:t>
            </w:r>
            <w:r w:rsidR="00981019">
              <w:rPr>
                <w:iCs/>
              </w:rPr>
              <w:lastRenderedPageBreak/>
              <w:t>seminārus, kā</w:t>
            </w:r>
            <w:r w:rsidRPr="00FE5A44">
              <w:rPr>
                <w:iCs/>
              </w:rPr>
              <w:t xml:space="preserve"> sabiedrības mērķgrupu tiesības, pienākumus un veicamās darbības</w:t>
            </w:r>
            <w:r w:rsidRPr="00FE5A44" w:rsidR="0012792B">
              <w:rPr>
                <w:iCs/>
              </w:rPr>
              <w:t xml:space="preserve">, jo eksāmens </w:t>
            </w:r>
            <w:r w:rsidRPr="00FE5A44" w:rsidR="006F31F0">
              <w:rPr>
                <w:iCs/>
              </w:rPr>
              <w:t>ir brīvprātīgs</w:t>
            </w:r>
            <w:r w:rsidR="00981019">
              <w:rPr>
                <w:iCs/>
              </w:rPr>
              <w:t>, kā arī maksa par dalību inspekcijas organizētajos semināros tika noteikta ar noteikumiem Nr. 992.</w:t>
            </w:r>
          </w:p>
          <w:p w:rsidRPr="00FE5A44" w:rsidR="00966724" w:rsidP="00981019" w:rsidRDefault="00966724" w14:paraId="19C66A83" w14:textId="7CC52577">
            <w:pPr>
              <w:pStyle w:val="naiskr"/>
              <w:tabs>
                <w:tab w:val="left" w:pos="567"/>
              </w:tabs>
              <w:spacing w:before="0" w:after="0"/>
              <w:ind w:right="114" w:firstLine="530"/>
              <w:jc w:val="both"/>
            </w:pPr>
          </w:p>
        </w:tc>
      </w:tr>
      <w:tr w:rsidRPr="00FE5A44" w:rsidR="00FE5A44" w:rsidTr="00D00060" w14:paraId="287704CE" w14:textId="77777777">
        <w:trPr>
          <w:gridAfter w:val="1"/>
          <w:wAfter w:w="82" w:type="pct"/>
          <w:trHeight w:val="510"/>
        </w:trPr>
        <w:tc>
          <w:tcPr>
            <w:tcW w:w="245" w:type="pct"/>
            <w:tcBorders>
              <w:top w:val="outset" w:color="414142" w:sz="6" w:space="0"/>
              <w:left w:val="outset" w:color="414142" w:sz="6" w:space="0"/>
              <w:bottom w:val="outset" w:color="414142" w:sz="6" w:space="0"/>
              <w:right w:val="outset" w:color="414142" w:sz="6" w:space="0"/>
            </w:tcBorders>
            <w:hideMark/>
          </w:tcPr>
          <w:p w:rsidRPr="00FE5A44" w:rsidR="00000926" w:rsidP="00000926" w:rsidRDefault="00000926" w14:paraId="13E17D0C"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lastRenderedPageBreak/>
              <w:t>3.</w:t>
            </w:r>
          </w:p>
        </w:tc>
        <w:tc>
          <w:tcPr>
            <w:tcW w:w="1327" w:type="pct"/>
            <w:tcBorders>
              <w:top w:val="outset" w:color="414142" w:sz="6" w:space="0"/>
              <w:left w:val="outset" w:color="414142" w:sz="6" w:space="0"/>
              <w:bottom w:val="outset" w:color="414142" w:sz="6" w:space="0"/>
              <w:right w:val="outset" w:color="414142" w:sz="6" w:space="0"/>
            </w:tcBorders>
            <w:hideMark/>
          </w:tcPr>
          <w:p w:rsidRPr="00FE5A44" w:rsidR="00000926" w:rsidP="00000926" w:rsidRDefault="00000926" w14:paraId="4C86E4CA"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Administratīvo izmaksu monetārs novērtējums</w:t>
            </w:r>
          </w:p>
        </w:tc>
        <w:tc>
          <w:tcPr>
            <w:tcW w:w="3346" w:type="pct"/>
            <w:tcBorders>
              <w:top w:val="outset" w:color="414142" w:sz="6" w:space="0"/>
              <w:left w:val="outset" w:color="414142" w:sz="6" w:space="0"/>
              <w:bottom w:val="outset" w:color="414142" w:sz="6" w:space="0"/>
              <w:right w:val="outset" w:color="414142" w:sz="6" w:space="0"/>
            </w:tcBorders>
            <w:hideMark/>
          </w:tcPr>
          <w:p w:rsidRPr="00FE5A44" w:rsidR="00000926" w:rsidP="006F3B39" w:rsidRDefault="00000926" w14:paraId="6E03F265" w14:textId="77777777">
            <w:pPr>
              <w:spacing w:after="0" w:line="240" w:lineRule="auto"/>
              <w:ind w:firstLine="530"/>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Noteikumu projekts šo jomu neskar.</w:t>
            </w:r>
          </w:p>
        </w:tc>
      </w:tr>
      <w:bookmarkEnd w:id="1"/>
      <w:tr w:rsidRPr="00FE5A44" w:rsidR="00FE5A44" w:rsidTr="00D00060" w14:paraId="4E4D2CBF" w14:textId="77777777">
        <w:trPr>
          <w:gridAfter w:val="1"/>
          <w:wAfter w:w="82" w:type="pct"/>
          <w:trHeight w:val="510"/>
        </w:trPr>
        <w:tc>
          <w:tcPr>
            <w:tcW w:w="245" w:type="pct"/>
            <w:tcBorders>
              <w:top w:val="outset" w:color="414142" w:sz="6" w:space="0"/>
              <w:left w:val="outset" w:color="414142" w:sz="6" w:space="0"/>
              <w:bottom w:val="outset" w:color="414142" w:sz="6" w:space="0"/>
              <w:right w:val="outset" w:color="414142" w:sz="6" w:space="0"/>
            </w:tcBorders>
          </w:tcPr>
          <w:p w:rsidRPr="00FE5A44" w:rsidR="00000926" w:rsidP="00000926" w:rsidRDefault="00000926" w14:paraId="79000CE7"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4.</w:t>
            </w:r>
          </w:p>
        </w:tc>
        <w:tc>
          <w:tcPr>
            <w:tcW w:w="1327" w:type="pct"/>
            <w:tcBorders>
              <w:top w:val="outset" w:color="414142" w:sz="6" w:space="0"/>
              <w:left w:val="outset" w:color="414142" w:sz="6" w:space="0"/>
              <w:bottom w:val="outset" w:color="414142" w:sz="6" w:space="0"/>
              <w:right w:val="outset" w:color="414142" w:sz="6" w:space="0"/>
            </w:tcBorders>
          </w:tcPr>
          <w:p w:rsidRPr="00FE5A44" w:rsidR="00000926" w:rsidP="00000926" w:rsidRDefault="00000926" w14:paraId="11FBF15B"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cs="Times New Roman"/>
                <w:sz w:val="24"/>
                <w:szCs w:val="24"/>
                <w:shd w:val="clear" w:color="auto" w:fill="FFFFFF"/>
              </w:rPr>
              <w:t>Atbilstības izmaksu monetārs novērtējums</w:t>
            </w:r>
          </w:p>
        </w:tc>
        <w:tc>
          <w:tcPr>
            <w:tcW w:w="3346" w:type="pct"/>
            <w:tcBorders>
              <w:top w:val="outset" w:color="414142" w:sz="6" w:space="0"/>
              <w:left w:val="outset" w:color="414142" w:sz="6" w:space="0"/>
              <w:bottom w:val="outset" w:color="414142" w:sz="6" w:space="0"/>
              <w:right w:val="outset" w:color="414142" w:sz="6" w:space="0"/>
            </w:tcBorders>
          </w:tcPr>
          <w:p w:rsidRPr="00FE5A44" w:rsidR="00000926" w:rsidP="00A52F15" w:rsidRDefault="00000926" w14:paraId="0966F838" w14:textId="77777777">
            <w:pPr>
              <w:spacing w:after="0" w:line="240" w:lineRule="auto"/>
              <w:ind w:firstLine="567"/>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Noteikumu projekts šo jomu neskar.</w:t>
            </w:r>
          </w:p>
        </w:tc>
      </w:tr>
      <w:tr w:rsidRPr="00FE5A44" w:rsidR="00FE5A44" w:rsidTr="00D00060" w14:paraId="1F137005" w14:textId="77777777">
        <w:trPr>
          <w:gridAfter w:val="1"/>
          <w:wAfter w:w="82" w:type="pct"/>
          <w:trHeight w:val="164"/>
        </w:trPr>
        <w:tc>
          <w:tcPr>
            <w:tcW w:w="245" w:type="pct"/>
            <w:tcBorders>
              <w:top w:val="outset" w:color="414142" w:sz="6" w:space="0"/>
              <w:left w:val="outset" w:color="414142" w:sz="6" w:space="0"/>
              <w:bottom w:val="outset" w:color="414142" w:sz="6" w:space="0"/>
              <w:right w:val="outset" w:color="414142" w:sz="6" w:space="0"/>
            </w:tcBorders>
            <w:hideMark/>
          </w:tcPr>
          <w:p w:rsidRPr="00FE5A44" w:rsidR="00000926" w:rsidP="00000926" w:rsidRDefault="00000926" w14:paraId="01BA8244"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5.</w:t>
            </w:r>
          </w:p>
        </w:tc>
        <w:tc>
          <w:tcPr>
            <w:tcW w:w="1327" w:type="pct"/>
            <w:tcBorders>
              <w:top w:val="outset" w:color="414142" w:sz="6" w:space="0"/>
              <w:left w:val="outset" w:color="414142" w:sz="6" w:space="0"/>
              <w:bottom w:val="outset" w:color="414142" w:sz="6" w:space="0"/>
              <w:right w:val="outset" w:color="414142" w:sz="6" w:space="0"/>
            </w:tcBorders>
            <w:hideMark/>
          </w:tcPr>
          <w:p w:rsidRPr="00FE5A44" w:rsidR="00000926" w:rsidP="00000926" w:rsidRDefault="00000926" w14:paraId="6B242D3D"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Cita informācija</w:t>
            </w:r>
          </w:p>
        </w:tc>
        <w:tc>
          <w:tcPr>
            <w:tcW w:w="3346" w:type="pct"/>
            <w:tcBorders>
              <w:top w:val="outset" w:color="414142" w:sz="6" w:space="0"/>
              <w:left w:val="outset" w:color="414142" w:sz="6" w:space="0"/>
              <w:bottom w:val="outset" w:color="414142" w:sz="6" w:space="0"/>
              <w:right w:val="outset" w:color="414142" w:sz="6" w:space="0"/>
            </w:tcBorders>
            <w:hideMark/>
          </w:tcPr>
          <w:p w:rsidRPr="00FE5A44" w:rsidR="00000926" w:rsidP="00A52F15" w:rsidRDefault="00000926" w14:paraId="65E86263" w14:textId="1D132258">
            <w:pPr>
              <w:spacing w:after="0" w:line="240" w:lineRule="auto"/>
              <w:ind w:firstLine="567"/>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Nav</w:t>
            </w:r>
            <w:r w:rsidRPr="00FE5A44" w:rsidR="00A52F15">
              <w:rPr>
                <w:rFonts w:ascii="Times New Roman" w:hAnsi="Times New Roman" w:eastAsia="Times New Roman" w:cs="Times New Roman"/>
                <w:sz w:val="24"/>
                <w:szCs w:val="24"/>
                <w:lang w:eastAsia="lv-LV"/>
              </w:rPr>
              <w:t>.</w:t>
            </w:r>
          </w:p>
        </w:tc>
      </w:tr>
      <w:tr w:rsidRPr="00FE5A44" w:rsidR="00FE5A44" w:rsidTr="00D00060" w14:paraId="5D45EF0E" w14:textId="77777777">
        <w:trPr>
          <w:trHeight w:val="1254"/>
        </w:trPr>
        <w:tc>
          <w:tcPr>
            <w:tcW w:w="5000" w:type="pct"/>
            <w:gridSpan w:val="4"/>
            <w:tcBorders>
              <w:top w:val="nil"/>
              <w:left w:val="nil"/>
              <w:bottom w:val="outset" w:color="414142" w:sz="6" w:space="0"/>
              <w:right w:val="nil"/>
            </w:tcBorders>
            <w:vAlign w:val="center"/>
          </w:tcPr>
          <w:tbl>
            <w:tblPr>
              <w:tblW w:w="9375" w:type="dxa"/>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10"/>
              <w:gridCol w:w="788"/>
              <w:gridCol w:w="962"/>
              <w:gridCol w:w="235"/>
              <w:gridCol w:w="759"/>
              <w:gridCol w:w="960"/>
              <w:gridCol w:w="1300"/>
              <w:gridCol w:w="960"/>
              <w:gridCol w:w="1300"/>
              <w:gridCol w:w="1301"/>
            </w:tblGrid>
            <w:tr w:rsidRPr="00FE5A44" w:rsidR="00FE5A44" w:rsidTr="006C0A43" w14:paraId="14096C24" w14:textId="77777777">
              <w:trPr>
                <w:trHeight w:val="40"/>
              </w:trPr>
              <w:tc>
                <w:tcPr>
                  <w:tcW w:w="5000" w:type="pct"/>
                  <w:gridSpan w:val="10"/>
                  <w:tcBorders>
                    <w:top w:val="single" w:color="auto" w:sz="4" w:space="0"/>
                    <w:left w:val="nil"/>
                    <w:bottom w:val="single" w:color="auto" w:sz="4" w:space="0"/>
                    <w:right w:val="nil"/>
                  </w:tcBorders>
                </w:tcPr>
                <w:p w:rsidRPr="00FE5A44" w:rsidR="00F03151" w:rsidP="00000926" w:rsidRDefault="00F03151" w14:paraId="0027DB01" w14:textId="77777777">
                  <w:pPr>
                    <w:spacing w:after="0" w:line="240" w:lineRule="auto"/>
                    <w:jc w:val="center"/>
                    <w:rPr>
                      <w:rFonts w:ascii="Times New Roman" w:hAnsi="Times New Roman" w:eastAsia="Times New Roman" w:cs="Times New Roman"/>
                      <w:bCs/>
                      <w:sz w:val="24"/>
                      <w:szCs w:val="24"/>
                      <w:lang w:eastAsia="lv-LV"/>
                    </w:rPr>
                  </w:pPr>
                </w:p>
              </w:tc>
            </w:tr>
            <w:tr w:rsidRPr="009D2362" w:rsidR="00314F09" w:rsidTr="006C0A43" w14:paraId="3C49D942" w14:textId="77777777">
              <w:tblPrEx>
                <w:tblBorders>
                  <w:top w:val="outset" w:color="000000" w:sz="6" w:space="0"/>
                  <w:left w:val="outset" w:color="000000" w:sz="6" w:space="0"/>
                  <w:bottom w:val="outset" w:color="000000" w:sz="6" w:space="0"/>
                  <w:right w:val="outset" w:color="000000" w:sz="6" w:space="0"/>
                </w:tblBorders>
              </w:tblPrEx>
              <w:tc>
                <w:tcPr>
                  <w:tcW w:w="5000" w:type="pct"/>
                  <w:gridSpan w:val="10"/>
                  <w:tcBorders>
                    <w:top w:val="outset" w:color="000000" w:sz="6" w:space="0"/>
                    <w:left w:val="outset" w:color="000000" w:sz="6" w:space="0"/>
                    <w:bottom w:val="outset" w:color="000000" w:sz="6" w:space="0"/>
                    <w:right w:val="outset" w:color="000000" w:sz="6" w:space="0"/>
                  </w:tcBorders>
                  <w:shd w:val="clear" w:color="auto" w:fill="auto"/>
                  <w:hideMark/>
                </w:tcPr>
                <w:p w:rsidRPr="008A6A71" w:rsidR="00314F09" w:rsidP="008A6A71" w:rsidRDefault="00314F09" w14:paraId="200A0AB7" w14:textId="77777777">
                  <w:pPr>
                    <w:pStyle w:val="Paraststmeklis"/>
                    <w:spacing w:before="0" w:beforeAutospacing="0" w:after="0" w:afterAutospacing="0"/>
                    <w:jc w:val="center"/>
                    <w:rPr>
                      <w:b/>
                      <w:bCs/>
                    </w:rPr>
                  </w:pPr>
                  <w:r w:rsidRPr="008A6A71">
                    <w:rPr>
                      <w:b/>
                      <w:bCs/>
                    </w:rPr>
                    <w:t>III. Tiesību akta projekta ietekme uz valsts budžetu un pašvaldību budžetiem</w:t>
                  </w:r>
                </w:p>
              </w:tc>
            </w:tr>
            <w:tr w:rsidRPr="009D2362" w:rsidR="00314F09" w:rsidTr="006C0A43" w14:paraId="441ADE7A"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vMerge w:val="restart"/>
                  <w:tcBorders>
                    <w:top w:val="outset" w:color="000000" w:sz="6" w:space="0"/>
                    <w:left w:val="outset" w:color="000000" w:sz="6" w:space="0"/>
                    <w:right w:val="outset" w:color="000000" w:sz="6" w:space="0"/>
                  </w:tcBorders>
                  <w:shd w:val="clear" w:color="auto" w:fill="auto"/>
                  <w:vAlign w:val="center"/>
                  <w:hideMark/>
                </w:tcPr>
                <w:p w:rsidRPr="008A6A71" w:rsidR="00314F09" w:rsidP="008A6A71" w:rsidRDefault="00314F09" w14:paraId="78209D74" w14:textId="77777777">
                  <w:pPr>
                    <w:pStyle w:val="Paraststmeklis"/>
                    <w:spacing w:before="0" w:beforeAutospacing="0" w:after="0" w:afterAutospacing="0"/>
                    <w:jc w:val="center"/>
                    <w:rPr>
                      <w:bCs/>
                    </w:rPr>
                  </w:pPr>
                  <w:r w:rsidRPr="008A6A71">
                    <w:rPr>
                      <w:bCs/>
                    </w:rPr>
                    <w:t>Rādītāji</w:t>
                  </w:r>
                </w:p>
              </w:tc>
              <w:tc>
                <w:tcPr>
                  <w:tcW w:w="1043" w:type="pct"/>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hideMark/>
                </w:tcPr>
                <w:p w:rsidRPr="008A6A71" w:rsidR="00314F09" w:rsidP="008A6A71" w:rsidRDefault="00314F09" w14:paraId="16455B3C" w14:textId="77777777">
                  <w:pPr>
                    <w:pStyle w:val="Paraststmeklis"/>
                    <w:spacing w:before="0" w:beforeAutospacing="0" w:after="0" w:afterAutospacing="0"/>
                    <w:jc w:val="center"/>
                    <w:rPr>
                      <w:b/>
                      <w:bCs/>
                    </w:rPr>
                  </w:pPr>
                  <w:r w:rsidRPr="008A6A71">
                    <w:rPr>
                      <w:b/>
                      <w:bCs/>
                    </w:rPr>
                    <w:t>2020. gads</w:t>
                  </w:r>
                </w:p>
              </w:tc>
              <w:tc>
                <w:tcPr>
                  <w:tcW w:w="3104" w:type="pct"/>
                  <w:gridSpan w:val="5"/>
                  <w:tcBorders>
                    <w:top w:val="outset" w:color="000000" w:sz="6" w:space="0"/>
                    <w:left w:val="outset" w:color="000000" w:sz="6" w:space="0"/>
                    <w:bottom w:val="outset" w:color="000000" w:sz="6" w:space="0"/>
                    <w:right w:val="outset" w:color="000000" w:sz="6" w:space="0"/>
                  </w:tcBorders>
                  <w:shd w:val="clear" w:color="auto" w:fill="auto"/>
                  <w:vAlign w:val="center"/>
                  <w:hideMark/>
                </w:tcPr>
                <w:p w:rsidRPr="008A6A71" w:rsidR="00314F09" w:rsidP="008A6A71" w:rsidRDefault="00314F09" w14:paraId="7DC9DC71" w14:textId="77777777">
                  <w:pPr>
                    <w:pStyle w:val="Paraststmeklis"/>
                    <w:spacing w:before="0" w:beforeAutospacing="0" w:after="0" w:afterAutospacing="0"/>
                    <w:jc w:val="center"/>
                  </w:pPr>
                  <w:r w:rsidRPr="008A6A71">
                    <w:t>Turpmākie trīs gadi (</w:t>
                  </w:r>
                  <w:proofErr w:type="spellStart"/>
                  <w:r w:rsidRPr="008A6A71">
                    <w:rPr>
                      <w:i/>
                    </w:rPr>
                    <w:t>euro</w:t>
                  </w:r>
                  <w:proofErr w:type="spellEnd"/>
                  <w:r w:rsidRPr="008A6A71">
                    <w:t>)</w:t>
                  </w:r>
                </w:p>
              </w:tc>
            </w:tr>
            <w:tr w:rsidRPr="009D2362" w:rsidR="00C72C54" w:rsidTr="006C0A43" w14:paraId="1A178659"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vMerge/>
                  <w:tcBorders>
                    <w:left w:val="outset" w:color="000000" w:sz="6" w:space="0"/>
                    <w:right w:val="outset" w:color="000000" w:sz="6" w:space="0"/>
                  </w:tcBorders>
                  <w:shd w:val="clear" w:color="auto" w:fill="auto"/>
                  <w:vAlign w:val="center"/>
                  <w:hideMark/>
                </w:tcPr>
                <w:p w:rsidRPr="008A6A71" w:rsidR="00314F09" w:rsidP="008A6A71" w:rsidRDefault="00314F09" w14:paraId="55D5B8DF" w14:textId="77777777">
                  <w:pPr>
                    <w:spacing w:after="0" w:line="240" w:lineRule="auto"/>
                    <w:rPr>
                      <w:rFonts w:ascii="Times New Roman" w:hAnsi="Times New Roman" w:eastAsia="Arial Unicode MS" w:cs="Times New Roman"/>
                      <w:b/>
                      <w:bCs/>
                      <w:sz w:val="24"/>
                      <w:szCs w:val="24"/>
                    </w:rPr>
                  </w:pPr>
                </w:p>
              </w:tc>
              <w:tc>
                <w:tcPr>
                  <w:tcW w:w="1043" w:type="pct"/>
                  <w:gridSpan w:val="3"/>
                  <w:vMerge/>
                  <w:tcBorders>
                    <w:top w:val="outset" w:color="000000" w:sz="6" w:space="0"/>
                    <w:left w:val="outset" w:color="000000" w:sz="6" w:space="0"/>
                    <w:bottom w:val="outset" w:color="000000" w:sz="6" w:space="0"/>
                    <w:right w:val="outset" w:color="000000" w:sz="6" w:space="0"/>
                  </w:tcBorders>
                  <w:shd w:val="clear" w:color="auto" w:fill="auto"/>
                  <w:vAlign w:val="center"/>
                  <w:hideMark/>
                </w:tcPr>
                <w:p w:rsidRPr="008A6A71" w:rsidR="00314F09" w:rsidP="008A6A71" w:rsidRDefault="00314F09" w14:paraId="032238F4" w14:textId="77777777">
                  <w:pPr>
                    <w:spacing w:after="0" w:line="240" w:lineRule="auto"/>
                    <w:rPr>
                      <w:rFonts w:ascii="Times New Roman" w:hAnsi="Times New Roman" w:eastAsia="Arial Unicode MS" w:cs="Times New Roman"/>
                      <w:b/>
                      <w:bCs/>
                      <w:sz w:val="24"/>
                      <w:szCs w:val="24"/>
                    </w:rPr>
                  </w:pPr>
                </w:p>
              </w:tc>
              <w:tc>
                <w:tcPr>
                  <w:tcW w:w="1205" w:type="pct"/>
                  <w:gridSpan w:val="2"/>
                  <w:tcBorders>
                    <w:top w:val="outset" w:color="000000" w:sz="6" w:space="0"/>
                    <w:left w:val="outset" w:color="000000" w:sz="6" w:space="0"/>
                    <w:bottom w:val="outset" w:color="000000" w:sz="6" w:space="0"/>
                    <w:right w:val="outset" w:color="000000" w:sz="6" w:space="0"/>
                  </w:tcBorders>
                  <w:shd w:val="clear" w:color="auto" w:fill="auto"/>
                  <w:vAlign w:val="center"/>
                  <w:hideMark/>
                </w:tcPr>
                <w:p w:rsidRPr="008A6A71" w:rsidR="00314F09" w:rsidP="008A6A71" w:rsidRDefault="00314F09" w14:paraId="52EF985E" w14:textId="77777777">
                  <w:pPr>
                    <w:pStyle w:val="Paraststmeklis"/>
                    <w:spacing w:before="0" w:beforeAutospacing="0" w:after="0" w:afterAutospacing="0"/>
                    <w:jc w:val="center"/>
                    <w:rPr>
                      <w:b/>
                      <w:bCs/>
                    </w:rPr>
                  </w:pPr>
                  <w:r w:rsidRPr="008A6A71">
                    <w:rPr>
                      <w:b/>
                      <w:bCs/>
                    </w:rPr>
                    <w:t>2021.</w:t>
                  </w:r>
                </w:p>
              </w:tc>
              <w:tc>
                <w:tcPr>
                  <w:tcW w:w="1205" w:type="pct"/>
                  <w:gridSpan w:val="2"/>
                  <w:tcBorders>
                    <w:top w:val="outset" w:color="000000" w:sz="6" w:space="0"/>
                    <w:left w:val="outset" w:color="000000" w:sz="6" w:space="0"/>
                    <w:bottom w:val="outset" w:color="000000" w:sz="6" w:space="0"/>
                    <w:right w:val="outset" w:color="000000" w:sz="6" w:space="0"/>
                  </w:tcBorders>
                  <w:shd w:val="clear" w:color="auto" w:fill="auto"/>
                  <w:vAlign w:val="center"/>
                  <w:hideMark/>
                </w:tcPr>
                <w:p w:rsidRPr="008A6A71" w:rsidR="00314F09" w:rsidP="008A6A71" w:rsidRDefault="00314F09" w14:paraId="4CB5430A" w14:textId="77777777">
                  <w:pPr>
                    <w:pStyle w:val="Paraststmeklis"/>
                    <w:spacing w:before="0" w:beforeAutospacing="0" w:after="0" w:afterAutospacing="0"/>
                    <w:jc w:val="center"/>
                    <w:rPr>
                      <w:b/>
                      <w:bCs/>
                    </w:rPr>
                  </w:pPr>
                  <w:r w:rsidRPr="008A6A71">
                    <w:rPr>
                      <w:b/>
                      <w:bCs/>
                    </w:rPr>
                    <w:t>2022.</w:t>
                  </w:r>
                </w:p>
              </w:tc>
              <w:tc>
                <w:tcPr>
                  <w:tcW w:w="693" w:type="pct"/>
                  <w:tcBorders>
                    <w:top w:val="outset" w:color="000000" w:sz="6" w:space="0"/>
                    <w:left w:val="outset" w:color="000000" w:sz="6" w:space="0"/>
                    <w:bottom w:val="outset" w:color="000000" w:sz="6" w:space="0"/>
                    <w:right w:val="outset" w:color="000000" w:sz="6" w:space="0"/>
                  </w:tcBorders>
                  <w:shd w:val="clear" w:color="auto" w:fill="auto"/>
                  <w:vAlign w:val="center"/>
                  <w:hideMark/>
                </w:tcPr>
                <w:p w:rsidRPr="008A6A71" w:rsidR="00314F09" w:rsidP="008A6A71" w:rsidRDefault="00314F09" w14:paraId="60D9AEE6" w14:textId="77777777">
                  <w:pPr>
                    <w:pStyle w:val="Paraststmeklis"/>
                    <w:spacing w:before="0" w:beforeAutospacing="0" w:after="0" w:afterAutospacing="0"/>
                    <w:jc w:val="center"/>
                    <w:rPr>
                      <w:b/>
                      <w:bCs/>
                    </w:rPr>
                  </w:pPr>
                  <w:r w:rsidRPr="008A6A71">
                    <w:rPr>
                      <w:b/>
                      <w:bCs/>
                    </w:rPr>
                    <w:t>2023.</w:t>
                  </w:r>
                </w:p>
              </w:tc>
            </w:tr>
            <w:tr w:rsidRPr="009D2362" w:rsidR="000B30D8" w:rsidTr="006C0A43" w14:paraId="4B869281"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vMerge/>
                  <w:tcBorders>
                    <w:left w:val="outset" w:color="000000" w:sz="6" w:space="0"/>
                    <w:bottom w:val="outset" w:color="000000" w:sz="6" w:space="0"/>
                    <w:right w:val="outset" w:color="000000" w:sz="6" w:space="0"/>
                  </w:tcBorders>
                  <w:shd w:val="clear" w:color="auto" w:fill="auto"/>
                  <w:vAlign w:val="center"/>
                  <w:hideMark/>
                </w:tcPr>
                <w:p w:rsidRPr="008A6A71" w:rsidR="00314F09" w:rsidP="008A6A71" w:rsidRDefault="00314F09" w14:paraId="1389C12D" w14:textId="77777777">
                  <w:pPr>
                    <w:spacing w:after="0" w:line="240" w:lineRule="auto"/>
                    <w:rPr>
                      <w:rFonts w:ascii="Times New Roman" w:hAnsi="Times New Roman" w:eastAsia="Arial Unicode MS" w:cs="Times New Roman"/>
                      <w:b/>
                      <w:bCs/>
                      <w:sz w:val="24"/>
                      <w:szCs w:val="24"/>
                    </w:rPr>
                  </w:pPr>
                </w:p>
              </w:tc>
              <w:tc>
                <w:tcPr>
                  <w:tcW w:w="513" w:type="pct"/>
                  <w:tcBorders>
                    <w:top w:val="outset" w:color="000000" w:sz="6" w:space="0"/>
                    <w:left w:val="outset" w:color="000000" w:sz="6" w:space="0"/>
                    <w:bottom w:val="outset" w:color="000000" w:sz="6" w:space="0"/>
                    <w:right w:val="outset" w:color="000000" w:sz="6" w:space="0"/>
                  </w:tcBorders>
                  <w:shd w:val="clear" w:color="auto" w:fill="auto"/>
                  <w:vAlign w:val="center"/>
                  <w:hideMark/>
                </w:tcPr>
                <w:p w:rsidRPr="008A6A71" w:rsidR="00314F09" w:rsidP="008A6A71" w:rsidRDefault="00314F09" w14:paraId="26C4A1B5" w14:textId="77777777">
                  <w:pPr>
                    <w:pStyle w:val="Paraststmeklis"/>
                    <w:spacing w:before="0" w:beforeAutospacing="0" w:after="0" w:afterAutospacing="0"/>
                    <w:jc w:val="center"/>
                  </w:pPr>
                  <w:r w:rsidRPr="008A6A71">
                    <w:t>saskaņā ar valsts budžetu kārtējam gadam</w:t>
                  </w:r>
                </w:p>
              </w:tc>
              <w:tc>
                <w:tcPr>
                  <w:tcW w:w="530" w:type="pct"/>
                  <w:gridSpan w:val="2"/>
                  <w:tcBorders>
                    <w:top w:val="outset" w:color="000000" w:sz="6" w:space="0"/>
                    <w:left w:val="outset" w:color="000000" w:sz="6" w:space="0"/>
                    <w:bottom w:val="outset" w:color="000000" w:sz="6" w:space="0"/>
                    <w:right w:val="outset" w:color="000000" w:sz="6" w:space="0"/>
                  </w:tcBorders>
                  <w:shd w:val="clear" w:color="auto" w:fill="auto"/>
                  <w:vAlign w:val="center"/>
                  <w:hideMark/>
                </w:tcPr>
                <w:p w:rsidRPr="008A6A71" w:rsidR="00314F09" w:rsidP="008A6A71" w:rsidRDefault="00314F09" w14:paraId="607C65BB" w14:textId="77777777">
                  <w:pPr>
                    <w:pStyle w:val="Paraststmeklis"/>
                    <w:spacing w:before="0" w:beforeAutospacing="0" w:after="0" w:afterAutospacing="0"/>
                    <w:jc w:val="center"/>
                  </w:pPr>
                  <w:r w:rsidRPr="008A6A71">
                    <w:t>izmaiņas kārtējā gadā, salīdzinot ar valsts budžetu kārtējam gadam</w:t>
                  </w:r>
                </w:p>
              </w:tc>
              <w:tc>
                <w:tcPr>
                  <w:tcW w:w="512" w:type="pct"/>
                  <w:tcBorders>
                    <w:top w:val="outset" w:color="000000" w:sz="6" w:space="0"/>
                    <w:left w:val="outset" w:color="000000" w:sz="6" w:space="0"/>
                    <w:bottom w:val="outset" w:color="000000" w:sz="6" w:space="0"/>
                    <w:right w:val="outset" w:color="000000" w:sz="6" w:space="0"/>
                  </w:tcBorders>
                  <w:shd w:val="clear" w:color="auto" w:fill="auto"/>
                  <w:vAlign w:val="center"/>
                  <w:hideMark/>
                </w:tcPr>
                <w:p w:rsidRPr="008A6A71" w:rsidR="00314F09" w:rsidP="008A6A71" w:rsidRDefault="00314F09" w14:paraId="1F57B3FE" w14:textId="77777777">
                  <w:pPr>
                    <w:pStyle w:val="Paraststmeklis"/>
                    <w:spacing w:before="0" w:beforeAutospacing="0" w:after="0" w:afterAutospacing="0"/>
                    <w:jc w:val="center"/>
                  </w:pPr>
                  <w:r w:rsidRPr="008A6A71">
                    <w:t>saskaņā ar vidēja termiņa budžeta ietvaru</w:t>
                  </w:r>
                </w:p>
              </w:tc>
              <w:tc>
                <w:tcPr>
                  <w:tcW w:w="693" w:type="pct"/>
                  <w:tcBorders>
                    <w:top w:val="outset" w:color="000000" w:sz="6" w:space="0"/>
                    <w:left w:val="outset" w:color="000000" w:sz="6" w:space="0"/>
                    <w:bottom w:val="outset" w:color="000000" w:sz="6" w:space="0"/>
                    <w:right w:val="outset" w:color="000000" w:sz="6" w:space="0"/>
                  </w:tcBorders>
                  <w:shd w:val="clear" w:color="auto" w:fill="auto"/>
                </w:tcPr>
                <w:p w:rsidRPr="008A6A71" w:rsidR="00314F09" w:rsidP="008A6A71" w:rsidRDefault="00314F09" w14:paraId="02A0D0D3" w14:textId="79346B22">
                  <w:pPr>
                    <w:pStyle w:val="Paraststmeklis"/>
                    <w:spacing w:before="0" w:beforeAutospacing="0" w:after="0" w:afterAutospacing="0"/>
                    <w:jc w:val="center"/>
                  </w:pPr>
                  <w:r w:rsidRPr="008A6A71">
                    <w:t>izmaiņas, salīdzinot ar vidēja termiņa budžeta ietvaru 202</w:t>
                  </w:r>
                  <w:r w:rsidRPr="008A6A71" w:rsidR="0051406D">
                    <w:t>1</w:t>
                  </w:r>
                  <w:r w:rsidRPr="008A6A71">
                    <w:t>.</w:t>
                  </w:r>
                  <w:r w:rsidR="008A6A71">
                    <w:t> </w:t>
                  </w:r>
                  <w:r w:rsidRPr="008A6A71">
                    <w:t>gadam</w:t>
                  </w:r>
                </w:p>
              </w:tc>
              <w:tc>
                <w:tcPr>
                  <w:tcW w:w="512" w:type="pct"/>
                  <w:tcBorders>
                    <w:top w:val="outset" w:color="000000" w:sz="6" w:space="0"/>
                    <w:left w:val="outset" w:color="000000" w:sz="6" w:space="0"/>
                    <w:bottom w:val="outset" w:color="000000" w:sz="6" w:space="0"/>
                    <w:right w:val="outset" w:color="000000" w:sz="6" w:space="0"/>
                  </w:tcBorders>
                  <w:shd w:val="clear" w:color="auto" w:fill="auto"/>
                  <w:vAlign w:val="center"/>
                  <w:hideMark/>
                </w:tcPr>
                <w:p w:rsidRPr="008A6A71" w:rsidR="00314F09" w:rsidP="008A6A71" w:rsidRDefault="00314F09" w14:paraId="6E77CEF2" w14:textId="77777777">
                  <w:pPr>
                    <w:pStyle w:val="Paraststmeklis"/>
                    <w:spacing w:before="0" w:beforeAutospacing="0" w:after="0" w:afterAutospacing="0"/>
                    <w:jc w:val="center"/>
                  </w:pPr>
                  <w:r w:rsidRPr="008A6A71">
                    <w:t>saskaņā ar vidēja termiņa budžeta ietvaru</w:t>
                  </w:r>
                </w:p>
              </w:tc>
              <w:tc>
                <w:tcPr>
                  <w:tcW w:w="693" w:type="pct"/>
                  <w:tcBorders>
                    <w:top w:val="outset" w:color="000000" w:sz="6" w:space="0"/>
                    <w:left w:val="outset" w:color="000000" w:sz="6" w:space="0"/>
                    <w:bottom w:val="outset" w:color="000000" w:sz="6" w:space="0"/>
                    <w:right w:val="outset" w:color="000000" w:sz="6" w:space="0"/>
                  </w:tcBorders>
                  <w:shd w:val="clear" w:color="auto" w:fill="auto"/>
                </w:tcPr>
                <w:p w:rsidRPr="008A6A71" w:rsidR="00314F09" w:rsidP="008A6A71" w:rsidRDefault="00314F09" w14:paraId="054AFEC6" w14:textId="53EA230E">
                  <w:pPr>
                    <w:pStyle w:val="Paraststmeklis"/>
                    <w:spacing w:before="0" w:beforeAutospacing="0" w:after="0" w:afterAutospacing="0"/>
                    <w:jc w:val="center"/>
                  </w:pPr>
                  <w:r w:rsidRPr="008A6A71">
                    <w:t>izmaiņas, salīdzinot ar vidēja termiņa budžeta ietvaru 202</w:t>
                  </w:r>
                  <w:r w:rsidRPr="008A6A71" w:rsidR="0051406D">
                    <w:t>2</w:t>
                  </w:r>
                  <w:r w:rsidRPr="008A6A71">
                    <w:t>.</w:t>
                  </w:r>
                  <w:r w:rsidR="008A6A71">
                    <w:t> </w:t>
                  </w:r>
                  <w:r w:rsidRPr="008A6A71">
                    <w:t>gadam</w:t>
                  </w:r>
                </w:p>
              </w:tc>
              <w:tc>
                <w:tcPr>
                  <w:tcW w:w="693" w:type="pct"/>
                  <w:tcBorders>
                    <w:top w:val="outset" w:color="000000" w:sz="6" w:space="0"/>
                    <w:left w:val="outset" w:color="000000" w:sz="6" w:space="0"/>
                    <w:bottom w:val="outset" w:color="000000" w:sz="6" w:space="0"/>
                    <w:right w:val="outset" w:color="000000" w:sz="6" w:space="0"/>
                  </w:tcBorders>
                  <w:shd w:val="clear" w:color="auto" w:fill="auto"/>
                  <w:vAlign w:val="center"/>
                  <w:hideMark/>
                </w:tcPr>
                <w:p w:rsidRPr="008A6A71" w:rsidR="00314F09" w:rsidP="008A6A71" w:rsidRDefault="00314F09" w14:paraId="291CA8DB" w14:textId="17FA2436">
                  <w:pPr>
                    <w:pStyle w:val="Paraststmeklis"/>
                    <w:spacing w:before="0" w:beforeAutospacing="0" w:after="0" w:afterAutospacing="0"/>
                    <w:jc w:val="center"/>
                  </w:pPr>
                  <w:r w:rsidRPr="008A6A71">
                    <w:t>izmaiņas, salīdzinot ar vidēja termiņa budžeta ietvaru 202</w:t>
                  </w:r>
                  <w:r w:rsidRPr="006072F0" w:rsidR="005217E9">
                    <w:t>2</w:t>
                  </w:r>
                  <w:r w:rsidRPr="006072F0">
                    <w:t>.</w:t>
                  </w:r>
                  <w:r w:rsidR="008A6A71">
                    <w:t> </w:t>
                  </w:r>
                  <w:r w:rsidRPr="008A6A71">
                    <w:t>gadam</w:t>
                  </w:r>
                </w:p>
              </w:tc>
            </w:tr>
            <w:tr w:rsidRPr="009D2362" w:rsidR="00314F09" w:rsidTr="006C0A43" w14:paraId="035ED8C8"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outset" w:color="000000" w:sz="6" w:space="0"/>
                    <w:left w:val="outset" w:color="000000" w:sz="6" w:space="0"/>
                    <w:bottom w:val="single" w:color="auto" w:sz="4" w:space="0"/>
                    <w:right w:val="outset" w:color="000000" w:sz="6" w:space="0"/>
                  </w:tcBorders>
                  <w:shd w:val="clear" w:color="auto" w:fill="auto"/>
                  <w:vAlign w:val="center"/>
                  <w:hideMark/>
                </w:tcPr>
                <w:p w:rsidRPr="008A6A71" w:rsidR="00314F09" w:rsidP="008A6A71" w:rsidRDefault="00314F09" w14:paraId="04AF3A81" w14:textId="77777777">
                  <w:pPr>
                    <w:pStyle w:val="Paraststmeklis"/>
                    <w:spacing w:before="0" w:beforeAutospacing="0" w:after="0" w:afterAutospacing="0"/>
                    <w:jc w:val="center"/>
                  </w:pPr>
                  <w:r w:rsidRPr="008A6A71">
                    <w:t>1</w:t>
                  </w:r>
                </w:p>
              </w:tc>
              <w:tc>
                <w:tcPr>
                  <w:tcW w:w="513" w:type="pct"/>
                  <w:tcBorders>
                    <w:top w:val="outset" w:color="000000" w:sz="6" w:space="0"/>
                    <w:left w:val="outset" w:color="000000" w:sz="6" w:space="0"/>
                    <w:bottom w:val="single" w:color="auto" w:sz="4" w:space="0"/>
                    <w:right w:val="outset" w:color="000000" w:sz="6" w:space="0"/>
                  </w:tcBorders>
                  <w:shd w:val="clear" w:color="auto" w:fill="auto"/>
                  <w:vAlign w:val="center"/>
                  <w:hideMark/>
                </w:tcPr>
                <w:p w:rsidRPr="008A6A71" w:rsidR="00314F09" w:rsidP="008A6A71" w:rsidRDefault="00314F09" w14:paraId="51641FF5" w14:textId="77777777">
                  <w:pPr>
                    <w:pStyle w:val="Paraststmeklis"/>
                    <w:spacing w:before="0" w:beforeAutospacing="0" w:after="0" w:afterAutospacing="0"/>
                    <w:jc w:val="center"/>
                  </w:pPr>
                  <w:r w:rsidRPr="008A6A71">
                    <w:t>2</w:t>
                  </w:r>
                </w:p>
              </w:tc>
              <w:tc>
                <w:tcPr>
                  <w:tcW w:w="530" w:type="pct"/>
                  <w:gridSpan w:val="2"/>
                  <w:tcBorders>
                    <w:top w:val="outset" w:color="000000" w:sz="6" w:space="0"/>
                    <w:left w:val="outset" w:color="000000" w:sz="6" w:space="0"/>
                    <w:bottom w:val="single" w:color="auto" w:sz="4" w:space="0"/>
                    <w:right w:val="outset" w:color="000000" w:sz="6" w:space="0"/>
                  </w:tcBorders>
                  <w:shd w:val="clear" w:color="auto" w:fill="auto"/>
                  <w:vAlign w:val="center"/>
                  <w:hideMark/>
                </w:tcPr>
                <w:p w:rsidRPr="008A6A71" w:rsidR="00314F09" w:rsidP="008A6A71" w:rsidRDefault="00314F09" w14:paraId="092AE395" w14:textId="77777777">
                  <w:pPr>
                    <w:pStyle w:val="Paraststmeklis"/>
                    <w:spacing w:before="0" w:beforeAutospacing="0" w:after="0" w:afterAutospacing="0"/>
                    <w:jc w:val="center"/>
                  </w:pPr>
                  <w:r w:rsidRPr="008A6A71">
                    <w:t>3</w:t>
                  </w:r>
                </w:p>
              </w:tc>
              <w:tc>
                <w:tcPr>
                  <w:tcW w:w="512" w:type="pct"/>
                  <w:tcBorders>
                    <w:top w:val="outset" w:color="000000" w:sz="6" w:space="0"/>
                    <w:left w:val="outset" w:color="000000" w:sz="6" w:space="0"/>
                    <w:bottom w:val="single" w:color="auto" w:sz="4" w:space="0"/>
                    <w:right w:val="outset" w:color="000000" w:sz="6" w:space="0"/>
                  </w:tcBorders>
                  <w:shd w:val="clear" w:color="auto" w:fill="auto"/>
                  <w:vAlign w:val="center"/>
                  <w:hideMark/>
                </w:tcPr>
                <w:p w:rsidRPr="008A6A71" w:rsidR="00314F09" w:rsidP="008A6A71" w:rsidRDefault="00314F09" w14:paraId="4D697BFB" w14:textId="77777777">
                  <w:pPr>
                    <w:pStyle w:val="Paraststmeklis"/>
                    <w:spacing w:before="0" w:beforeAutospacing="0" w:after="0" w:afterAutospacing="0"/>
                    <w:jc w:val="center"/>
                  </w:pPr>
                  <w:r w:rsidRPr="008A6A71">
                    <w:t>4</w:t>
                  </w:r>
                </w:p>
              </w:tc>
              <w:tc>
                <w:tcPr>
                  <w:tcW w:w="693" w:type="pct"/>
                  <w:tcBorders>
                    <w:top w:val="outset" w:color="000000" w:sz="6" w:space="0"/>
                    <w:left w:val="outset" w:color="000000" w:sz="6" w:space="0"/>
                    <w:bottom w:val="single" w:color="auto" w:sz="4" w:space="0"/>
                    <w:right w:val="outset" w:color="000000" w:sz="6" w:space="0"/>
                  </w:tcBorders>
                  <w:shd w:val="clear" w:color="auto" w:fill="auto"/>
                </w:tcPr>
                <w:p w:rsidRPr="008A6A71" w:rsidR="00314F09" w:rsidP="008A6A71" w:rsidRDefault="00314F09" w14:paraId="62C63681" w14:textId="77777777">
                  <w:pPr>
                    <w:pStyle w:val="Paraststmeklis"/>
                    <w:spacing w:before="0" w:beforeAutospacing="0" w:after="0" w:afterAutospacing="0"/>
                    <w:jc w:val="center"/>
                  </w:pPr>
                  <w:r w:rsidRPr="008A6A71">
                    <w:t>5</w:t>
                  </w:r>
                </w:p>
              </w:tc>
              <w:tc>
                <w:tcPr>
                  <w:tcW w:w="512" w:type="pct"/>
                  <w:tcBorders>
                    <w:top w:val="outset" w:color="000000" w:sz="6" w:space="0"/>
                    <w:left w:val="outset" w:color="000000" w:sz="6" w:space="0"/>
                    <w:bottom w:val="single" w:color="auto" w:sz="4" w:space="0"/>
                    <w:right w:val="outset" w:color="000000" w:sz="6" w:space="0"/>
                  </w:tcBorders>
                  <w:shd w:val="clear" w:color="auto" w:fill="auto"/>
                  <w:vAlign w:val="center"/>
                  <w:hideMark/>
                </w:tcPr>
                <w:p w:rsidRPr="008A6A71" w:rsidR="00314F09" w:rsidP="008A6A71" w:rsidRDefault="00314F09" w14:paraId="6925E966" w14:textId="77777777">
                  <w:pPr>
                    <w:pStyle w:val="Paraststmeklis"/>
                    <w:spacing w:before="0" w:beforeAutospacing="0" w:after="0" w:afterAutospacing="0"/>
                    <w:jc w:val="center"/>
                  </w:pPr>
                  <w:r w:rsidRPr="008A6A71">
                    <w:t>6</w:t>
                  </w:r>
                </w:p>
              </w:tc>
              <w:tc>
                <w:tcPr>
                  <w:tcW w:w="693" w:type="pct"/>
                  <w:tcBorders>
                    <w:top w:val="outset" w:color="000000" w:sz="6" w:space="0"/>
                    <w:left w:val="outset" w:color="000000" w:sz="6" w:space="0"/>
                    <w:bottom w:val="single" w:color="auto" w:sz="4" w:space="0"/>
                    <w:right w:val="outset" w:color="000000" w:sz="6" w:space="0"/>
                  </w:tcBorders>
                  <w:shd w:val="clear" w:color="auto" w:fill="auto"/>
                </w:tcPr>
                <w:p w:rsidRPr="008A6A71" w:rsidR="00314F09" w:rsidP="008A6A71" w:rsidRDefault="00314F09" w14:paraId="6E77D587" w14:textId="77777777">
                  <w:pPr>
                    <w:pStyle w:val="Paraststmeklis"/>
                    <w:spacing w:before="0" w:beforeAutospacing="0" w:after="0" w:afterAutospacing="0"/>
                    <w:jc w:val="center"/>
                  </w:pPr>
                  <w:r w:rsidRPr="008A6A71">
                    <w:t>7</w:t>
                  </w:r>
                </w:p>
              </w:tc>
              <w:tc>
                <w:tcPr>
                  <w:tcW w:w="693" w:type="pct"/>
                  <w:tcBorders>
                    <w:top w:val="outset" w:color="000000" w:sz="6" w:space="0"/>
                    <w:left w:val="outset" w:color="000000" w:sz="6" w:space="0"/>
                    <w:bottom w:val="single" w:color="auto" w:sz="4" w:space="0"/>
                    <w:right w:val="outset" w:color="000000" w:sz="6" w:space="0"/>
                  </w:tcBorders>
                  <w:shd w:val="clear" w:color="auto" w:fill="auto"/>
                  <w:vAlign w:val="center"/>
                  <w:hideMark/>
                </w:tcPr>
                <w:p w:rsidRPr="008A6A71" w:rsidR="00314F09" w:rsidP="008A6A71" w:rsidRDefault="00314F09" w14:paraId="06479654" w14:textId="77777777">
                  <w:pPr>
                    <w:pStyle w:val="Paraststmeklis"/>
                    <w:spacing w:before="0" w:beforeAutospacing="0" w:after="0" w:afterAutospacing="0"/>
                    <w:jc w:val="center"/>
                  </w:pPr>
                  <w:r w:rsidRPr="008A6A71">
                    <w:t>8</w:t>
                  </w:r>
                </w:p>
              </w:tc>
            </w:tr>
            <w:tr w:rsidRPr="00F3202A" w:rsidR="0065606F" w:rsidTr="006C0A43" w14:paraId="1EE1B632"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68AF0FF9" w14:textId="1A247E3A">
                  <w:pPr>
                    <w:pStyle w:val="Paraststmeklis"/>
                    <w:spacing w:before="0" w:beforeAutospacing="0" w:after="0" w:afterAutospacing="0"/>
                    <w:jc w:val="both"/>
                  </w:pPr>
                  <w:r w:rsidRPr="008A6A71">
                    <w:t>1.</w:t>
                  </w:r>
                  <w:r>
                    <w:t> </w:t>
                  </w:r>
                  <w:r w:rsidRPr="008A6A71">
                    <w:t>Budžeta ieņēmumi</w:t>
                  </w:r>
                </w:p>
              </w:tc>
              <w:tc>
                <w:tcPr>
                  <w:tcW w:w="51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06945" w:rsidR="0065606F" w:rsidP="0065606F" w:rsidRDefault="0065606F" w14:paraId="1F04C0D0" w14:textId="5CF0AE87">
                  <w:pPr>
                    <w:spacing w:after="0" w:line="240" w:lineRule="auto"/>
                    <w:jc w:val="center"/>
                    <w:rPr>
                      <w:rFonts w:ascii="Times New Roman" w:hAnsi="Times New Roman" w:cs="Times New Roman"/>
                      <w:b/>
                      <w:bCs/>
                      <w:sz w:val="24"/>
                      <w:szCs w:val="24"/>
                      <w:u w:val="single"/>
                    </w:rPr>
                  </w:pPr>
                  <w:r w:rsidRPr="00406945">
                    <w:rPr>
                      <w:rFonts w:ascii="Times New Roman" w:hAnsi="Times New Roman" w:cs="Times New Roman"/>
                      <w:b/>
                      <w:bCs/>
                      <w:sz w:val="24"/>
                      <w:szCs w:val="24"/>
                      <w:u w:val="single"/>
                    </w:rPr>
                    <w:t>  24 333</w:t>
                  </w: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1465C0FC" w14:textId="724BDA72">
                  <w:pPr>
                    <w:spacing w:after="0" w:line="240" w:lineRule="auto"/>
                    <w:jc w:val="center"/>
                    <w:rPr>
                      <w:rFonts w:ascii="Times New Roman" w:hAnsi="Times New Roman" w:cs="Times New Roman"/>
                      <w:b/>
                      <w:bCs/>
                      <w:sz w:val="24"/>
                      <w:szCs w:val="24"/>
                      <w:highlight w:val="yellow"/>
                      <w:u w:val="single"/>
                    </w:rPr>
                  </w:pPr>
                  <w:r w:rsidRPr="00406945">
                    <w:rPr>
                      <w:rFonts w:ascii="Times New Roman" w:hAnsi="Times New Roman" w:cs="Times New Roman"/>
                      <w:b/>
                      <w:bCs/>
                      <w:sz w:val="24"/>
                      <w:szCs w:val="24"/>
                      <w:u w:val="single"/>
                    </w:rPr>
                    <w:t xml:space="preserve">-15 </w:t>
                  </w:r>
                  <w:r w:rsidRPr="00406945" w:rsidR="00B555C0">
                    <w:rPr>
                      <w:rFonts w:ascii="Times New Roman" w:hAnsi="Times New Roman" w:cs="Times New Roman"/>
                      <w:b/>
                      <w:bCs/>
                      <w:sz w:val="24"/>
                      <w:szCs w:val="24"/>
                      <w:u w:val="single"/>
                    </w:rPr>
                    <w:t>6</w:t>
                  </w:r>
                  <w:r w:rsidR="00B555C0">
                    <w:rPr>
                      <w:rFonts w:ascii="Times New Roman" w:hAnsi="Times New Roman" w:cs="Times New Roman"/>
                      <w:b/>
                      <w:bCs/>
                      <w:sz w:val="24"/>
                      <w:szCs w:val="24"/>
                      <w:u w:val="single"/>
                    </w:rPr>
                    <w:t>70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1EA939B9" w14:textId="5D23348B">
                  <w:pPr>
                    <w:spacing w:after="0" w:line="240" w:lineRule="auto"/>
                    <w:jc w:val="center"/>
                    <w:rPr>
                      <w:rFonts w:ascii="Times New Roman" w:hAnsi="Times New Roman" w:cs="Times New Roman"/>
                      <w:b/>
                      <w:bCs/>
                      <w:sz w:val="24"/>
                      <w:szCs w:val="24"/>
                      <w:highlight w:val="yellow"/>
                      <w:u w:val="single"/>
                    </w:rPr>
                  </w:pPr>
                  <w:r w:rsidRPr="00406945">
                    <w:rPr>
                      <w:rFonts w:ascii="Times New Roman" w:hAnsi="Times New Roman" w:cs="Times New Roman"/>
                      <w:b/>
                      <w:bCs/>
                      <w:sz w:val="24"/>
                      <w:szCs w:val="24"/>
                      <w:u w:val="single"/>
                    </w:rPr>
                    <w:t>  24 333</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5D182E32" w14:textId="63083568">
                  <w:pPr>
                    <w:spacing w:after="0" w:line="240" w:lineRule="auto"/>
                    <w:jc w:val="center"/>
                    <w:rPr>
                      <w:rFonts w:ascii="Times New Roman" w:hAnsi="Times New Roman" w:cs="Times New Roman"/>
                      <w:b/>
                      <w:bCs/>
                      <w:sz w:val="24"/>
                      <w:szCs w:val="24"/>
                      <w:highlight w:val="yellow"/>
                      <w:u w:val="single"/>
                    </w:rPr>
                  </w:pPr>
                  <w:r w:rsidRPr="00406945">
                    <w:rPr>
                      <w:rFonts w:ascii="Times New Roman" w:hAnsi="Times New Roman" w:cs="Times New Roman"/>
                      <w:b/>
                      <w:bCs/>
                      <w:sz w:val="24"/>
                      <w:szCs w:val="24"/>
                      <w:u w:val="single"/>
                    </w:rPr>
                    <w:t>-</w:t>
                  </w:r>
                  <w:r w:rsidR="00B555C0">
                    <w:rPr>
                      <w:rFonts w:ascii="Times New Roman" w:hAnsi="Times New Roman" w:cs="Times New Roman"/>
                      <w:b/>
                      <w:bCs/>
                      <w:sz w:val="24"/>
                      <w:szCs w:val="24"/>
                      <w:u w:val="single"/>
                    </w:rPr>
                    <w:t>7 006</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03B112A7" w14:textId="64480FD6">
                  <w:pPr>
                    <w:spacing w:after="0" w:line="240" w:lineRule="auto"/>
                    <w:jc w:val="center"/>
                    <w:rPr>
                      <w:rFonts w:ascii="Times New Roman" w:hAnsi="Times New Roman" w:cs="Times New Roman"/>
                      <w:b/>
                      <w:bCs/>
                      <w:sz w:val="24"/>
                      <w:szCs w:val="24"/>
                      <w:highlight w:val="yellow"/>
                      <w:u w:val="single"/>
                    </w:rPr>
                  </w:pPr>
                  <w:r w:rsidRPr="00406945">
                    <w:rPr>
                      <w:rFonts w:ascii="Times New Roman" w:hAnsi="Times New Roman" w:cs="Times New Roman"/>
                      <w:b/>
                      <w:bCs/>
                      <w:sz w:val="24"/>
                      <w:szCs w:val="24"/>
                      <w:u w:val="single"/>
                    </w:rPr>
                    <w:t>  24 333</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3B254604" w14:textId="4CF5C97F">
                  <w:pPr>
                    <w:spacing w:after="0" w:line="240" w:lineRule="auto"/>
                    <w:jc w:val="center"/>
                    <w:rPr>
                      <w:rFonts w:ascii="Times New Roman" w:hAnsi="Times New Roman" w:cs="Times New Roman"/>
                      <w:b/>
                      <w:bCs/>
                      <w:sz w:val="24"/>
                      <w:szCs w:val="24"/>
                      <w:highlight w:val="yellow"/>
                      <w:u w:val="single"/>
                    </w:rPr>
                  </w:pPr>
                  <w:r w:rsidRPr="00406945">
                    <w:rPr>
                      <w:rFonts w:ascii="Times New Roman" w:hAnsi="Times New Roman" w:cs="Times New Roman"/>
                      <w:b/>
                      <w:bCs/>
                      <w:sz w:val="24"/>
                      <w:szCs w:val="24"/>
                      <w:u w:val="single"/>
                    </w:rPr>
                    <w:t>-</w:t>
                  </w:r>
                  <w:r w:rsidR="00B555C0">
                    <w:rPr>
                      <w:rFonts w:ascii="Times New Roman" w:hAnsi="Times New Roman" w:cs="Times New Roman"/>
                      <w:b/>
                      <w:bCs/>
                      <w:sz w:val="24"/>
                      <w:szCs w:val="24"/>
                      <w:u w:val="single"/>
                    </w:rPr>
                    <w:t>7 006</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1FFBEDE2" w14:textId="0C3FEA80">
                  <w:pPr>
                    <w:spacing w:after="0" w:line="240" w:lineRule="auto"/>
                    <w:jc w:val="center"/>
                    <w:rPr>
                      <w:rFonts w:ascii="Times New Roman" w:hAnsi="Times New Roman" w:cs="Times New Roman"/>
                      <w:b/>
                      <w:bCs/>
                      <w:sz w:val="24"/>
                      <w:szCs w:val="24"/>
                      <w:highlight w:val="yellow"/>
                      <w:u w:val="single"/>
                    </w:rPr>
                  </w:pPr>
                  <w:r w:rsidRPr="00406945">
                    <w:rPr>
                      <w:rFonts w:ascii="Times New Roman" w:hAnsi="Times New Roman" w:cs="Times New Roman"/>
                      <w:b/>
                      <w:bCs/>
                      <w:sz w:val="24"/>
                      <w:szCs w:val="24"/>
                      <w:u w:val="single"/>
                    </w:rPr>
                    <w:t>-</w:t>
                  </w:r>
                  <w:r w:rsidR="00B555C0">
                    <w:rPr>
                      <w:rFonts w:ascii="Times New Roman" w:hAnsi="Times New Roman" w:cs="Times New Roman"/>
                      <w:b/>
                      <w:bCs/>
                      <w:sz w:val="24"/>
                      <w:szCs w:val="24"/>
                      <w:u w:val="single"/>
                    </w:rPr>
                    <w:t>7 006</w:t>
                  </w:r>
                </w:p>
              </w:tc>
            </w:tr>
            <w:tr w:rsidRPr="009D2362" w:rsidR="0065606F" w:rsidTr="006C0A43" w14:paraId="2D074CC8"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54174D64" w14:textId="1BCA67BC">
                  <w:pPr>
                    <w:pStyle w:val="Paraststmeklis"/>
                    <w:spacing w:before="0" w:beforeAutospacing="0" w:after="0" w:afterAutospacing="0"/>
                    <w:jc w:val="both"/>
                  </w:pPr>
                  <w:r w:rsidRPr="008A6A71">
                    <w:t>1.1.</w:t>
                  </w:r>
                  <w:r>
                    <w:t> </w:t>
                  </w:r>
                  <w:r w:rsidRPr="008A6A71">
                    <w:t>valsts pamatbudžets, tai skaitā ieņēmumi no maksas pakalpojumiem un citi pašu ieņēmumi</w:t>
                  </w:r>
                </w:p>
              </w:tc>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1D00DC22" w14:textId="32319B39">
                  <w:pPr>
                    <w:spacing w:after="0" w:line="240" w:lineRule="auto"/>
                    <w:jc w:val="center"/>
                    <w:rPr>
                      <w:rFonts w:ascii="Times New Roman" w:hAnsi="Times New Roman" w:cs="Times New Roman"/>
                      <w:sz w:val="24"/>
                      <w:szCs w:val="24"/>
                      <w:u w:val="single"/>
                    </w:rPr>
                  </w:pPr>
                  <w:r w:rsidRPr="00406945">
                    <w:rPr>
                      <w:rFonts w:ascii="Times New Roman" w:hAnsi="Times New Roman" w:cs="Times New Roman"/>
                      <w:sz w:val="24"/>
                      <w:szCs w:val="24"/>
                      <w:u w:val="single"/>
                    </w:rPr>
                    <w:t>  24 333</w:t>
                  </w: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4509BFEB" w14:textId="0B13F06B">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 xml:space="preserve">-15 </w:t>
                  </w:r>
                  <w:r w:rsidR="00B555C0">
                    <w:rPr>
                      <w:rFonts w:ascii="Times New Roman" w:hAnsi="Times New Roman" w:cs="Times New Roman"/>
                      <w:sz w:val="24"/>
                      <w:szCs w:val="24"/>
                      <w:u w:val="single"/>
                    </w:rPr>
                    <w:t>670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221483B9" w14:textId="4CE16ADE">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  24 333</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080E1286" w14:textId="16FAEA07">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w:t>
                  </w:r>
                  <w:r w:rsidR="00B555C0">
                    <w:rPr>
                      <w:rFonts w:ascii="Times New Roman" w:hAnsi="Times New Roman" w:cs="Times New Roman"/>
                      <w:sz w:val="24"/>
                      <w:szCs w:val="24"/>
                      <w:u w:val="single"/>
                    </w:rPr>
                    <w:t>7 006</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1EE948A4" w14:textId="305F1AEC">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  24 333</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76948AA0" w14:textId="32F0C804">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w:t>
                  </w:r>
                  <w:r w:rsidR="00B555C0">
                    <w:rPr>
                      <w:rFonts w:ascii="Times New Roman" w:hAnsi="Times New Roman" w:cs="Times New Roman"/>
                      <w:sz w:val="24"/>
                      <w:szCs w:val="24"/>
                      <w:u w:val="single"/>
                    </w:rPr>
                    <w:t>7 006</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3B970E2B" w14:textId="5A360124">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w:t>
                  </w:r>
                  <w:r w:rsidR="00B555C0">
                    <w:rPr>
                      <w:rFonts w:ascii="Times New Roman" w:hAnsi="Times New Roman" w:cs="Times New Roman"/>
                      <w:sz w:val="24"/>
                      <w:szCs w:val="24"/>
                      <w:u w:val="single"/>
                    </w:rPr>
                    <w:t>7 006</w:t>
                  </w:r>
                </w:p>
              </w:tc>
            </w:tr>
            <w:tr w:rsidRPr="009D2362" w:rsidR="0065606F" w:rsidTr="006C0A43" w14:paraId="72308814"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0C19613D" w14:textId="27746D2B">
                  <w:pPr>
                    <w:pStyle w:val="Paraststmeklis"/>
                    <w:spacing w:before="0" w:beforeAutospacing="0" w:after="0" w:afterAutospacing="0"/>
                    <w:jc w:val="both"/>
                  </w:pPr>
                  <w:r w:rsidRPr="008A6A71">
                    <w:t>1.2.</w:t>
                  </w:r>
                  <w:r>
                    <w:t> </w:t>
                  </w:r>
                  <w:r w:rsidRPr="008A6A71">
                    <w:t>valsts speciālais budžets</w:t>
                  </w:r>
                </w:p>
              </w:tc>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44B406B3" w14:textId="10F30529">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4971DAF1" w14:textId="5619ADF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2FE92831" w14:textId="3232CB4C">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1EB7B512" w14:textId="61ADE6CB">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08AA4224" w14:textId="677BDED3">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06B82750" w14:textId="16201FC5">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61C8DF6F" w14:textId="696F773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Pr="009D2362" w:rsidR="0065606F" w:rsidTr="006C0A43" w14:paraId="50205F71" w14:textId="77777777">
              <w:tblPrEx>
                <w:tblBorders>
                  <w:top w:val="outset" w:color="000000" w:sz="6" w:space="0"/>
                  <w:left w:val="outset" w:color="000000" w:sz="6" w:space="0"/>
                  <w:bottom w:val="outset" w:color="000000" w:sz="6" w:space="0"/>
                  <w:right w:val="outset" w:color="000000" w:sz="6" w:space="0"/>
                </w:tblBorders>
              </w:tblPrEx>
              <w:trPr>
                <w:trHeight w:val="158"/>
              </w:trPr>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4AE1508A" w14:textId="0AEF908D">
                  <w:pPr>
                    <w:pStyle w:val="Paraststmeklis"/>
                    <w:spacing w:before="0" w:beforeAutospacing="0" w:after="0" w:afterAutospacing="0"/>
                    <w:jc w:val="both"/>
                  </w:pPr>
                  <w:r w:rsidRPr="008A6A71">
                    <w:t>1.3.</w:t>
                  </w:r>
                  <w:r>
                    <w:t> </w:t>
                  </w:r>
                  <w:r w:rsidRPr="008A6A71">
                    <w:t>pašvaldību budžets</w:t>
                  </w:r>
                </w:p>
              </w:tc>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40DB9FEA" w14:textId="743E8BF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4492AF6C" w14:textId="1E8B9783">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4A608CCA" w14:textId="6C4032E9">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7505F0F4" w14:textId="75EE08EE">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7FF9BD18" w14:textId="47D98F1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2AD836AF" w14:textId="00525BB7">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43B69FE1" w14:textId="72953B77">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Pr="009D2362" w:rsidR="0065606F" w:rsidTr="006C0A43" w14:paraId="54FA51E0"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04FA50B0" w14:textId="5E5A83D2">
                  <w:pPr>
                    <w:pStyle w:val="Paraststmeklis"/>
                    <w:spacing w:before="0" w:beforeAutospacing="0" w:after="0" w:afterAutospacing="0"/>
                    <w:jc w:val="both"/>
                  </w:pPr>
                  <w:r w:rsidRPr="008A6A71">
                    <w:t>2.</w:t>
                  </w:r>
                  <w:r>
                    <w:t> </w:t>
                  </w:r>
                  <w:r w:rsidRPr="008A6A71">
                    <w:t>Budžeta izdevumi</w:t>
                  </w:r>
                </w:p>
              </w:tc>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11F6333A" w14:textId="62174914">
                  <w:pPr>
                    <w:spacing w:after="0" w:line="240" w:lineRule="auto"/>
                    <w:jc w:val="center"/>
                    <w:rPr>
                      <w:rFonts w:ascii="Times New Roman" w:hAnsi="Times New Roman" w:cs="Times New Roman"/>
                      <w:b/>
                      <w:sz w:val="24"/>
                      <w:szCs w:val="24"/>
                      <w:u w:val="single"/>
                    </w:rPr>
                  </w:pPr>
                  <w:r w:rsidRPr="00406945">
                    <w:rPr>
                      <w:rFonts w:ascii="Times New Roman" w:hAnsi="Times New Roman" w:cs="Times New Roman"/>
                      <w:b/>
                      <w:sz w:val="24"/>
                      <w:szCs w:val="24"/>
                      <w:u w:val="single"/>
                    </w:rPr>
                    <w:t>  24 333</w:t>
                  </w: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2D17EFE5" w14:textId="64D6AB0D">
                  <w:pPr>
                    <w:spacing w:after="0" w:line="240" w:lineRule="auto"/>
                    <w:jc w:val="center"/>
                    <w:rPr>
                      <w:rFonts w:ascii="Times New Roman" w:hAnsi="Times New Roman" w:cs="Times New Roman"/>
                      <w:b/>
                      <w:sz w:val="24"/>
                      <w:szCs w:val="24"/>
                      <w:highlight w:val="yellow"/>
                      <w:u w:val="single"/>
                    </w:rPr>
                  </w:pPr>
                  <w:r w:rsidRPr="00406945">
                    <w:rPr>
                      <w:rFonts w:ascii="Times New Roman" w:hAnsi="Times New Roman" w:cs="Times New Roman"/>
                      <w:b/>
                      <w:bCs/>
                      <w:sz w:val="24"/>
                      <w:szCs w:val="24"/>
                      <w:u w:val="single"/>
                      <w:lang w:eastAsia="lv-LV"/>
                    </w:rPr>
                    <w:t xml:space="preserve">-15 </w:t>
                  </w:r>
                  <w:r w:rsidR="00B555C0">
                    <w:rPr>
                      <w:rFonts w:ascii="Times New Roman" w:hAnsi="Times New Roman" w:cs="Times New Roman"/>
                      <w:b/>
                      <w:bCs/>
                      <w:sz w:val="24"/>
                      <w:szCs w:val="24"/>
                      <w:u w:val="single"/>
                      <w:lang w:eastAsia="lv-LV"/>
                    </w:rPr>
                    <w:t>670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0A5AE409" w14:textId="78A8A749">
                  <w:pPr>
                    <w:spacing w:after="0" w:line="240" w:lineRule="auto"/>
                    <w:jc w:val="center"/>
                    <w:rPr>
                      <w:rFonts w:ascii="Times New Roman" w:hAnsi="Times New Roman" w:cs="Times New Roman"/>
                      <w:b/>
                      <w:sz w:val="24"/>
                      <w:szCs w:val="24"/>
                      <w:highlight w:val="yellow"/>
                      <w:u w:val="single"/>
                    </w:rPr>
                  </w:pPr>
                  <w:r w:rsidRPr="00406945">
                    <w:rPr>
                      <w:rFonts w:ascii="Times New Roman" w:hAnsi="Times New Roman" w:cs="Times New Roman"/>
                      <w:b/>
                      <w:sz w:val="24"/>
                      <w:szCs w:val="24"/>
                      <w:u w:val="single"/>
                    </w:rPr>
                    <w:t>  24 333</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5BEAD774" w14:textId="1A6CFDEC">
                  <w:pPr>
                    <w:spacing w:after="0" w:line="240" w:lineRule="auto"/>
                    <w:jc w:val="center"/>
                    <w:rPr>
                      <w:rFonts w:ascii="Times New Roman" w:hAnsi="Times New Roman" w:cs="Times New Roman"/>
                      <w:b/>
                      <w:bCs/>
                      <w:sz w:val="24"/>
                      <w:szCs w:val="24"/>
                      <w:highlight w:val="yellow"/>
                      <w:u w:val="single"/>
                    </w:rPr>
                  </w:pPr>
                  <w:r w:rsidRPr="00406945">
                    <w:rPr>
                      <w:rFonts w:ascii="Times New Roman" w:hAnsi="Times New Roman" w:cs="Times New Roman"/>
                      <w:b/>
                      <w:bCs/>
                      <w:sz w:val="24"/>
                      <w:szCs w:val="24"/>
                      <w:u w:val="single"/>
                    </w:rPr>
                    <w:t>-</w:t>
                  </w:r>
                  <w:r w:rsidR="00B555C0">
                    <w:rPr>
                      <w:rFonts w:ascii="Times New Roman" w:hAnsi="Times New Roman" w:cs="Times New Roman"/>
                      <w:b/>
                      <w:bCs/>
                      <w:sz w:val="24"/>
                      <w:szCs w:val="24"/>
                      <w:u w:val="single"/>
                    </w:rPr>
                    <w:t>7 006</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5B586118" w14:textId="56B87668">
                  <w:pPr>
                    <w:spacing w:after="0" w:line="240" w:lineRule="auto"/>
                    <w:jc w:val="center"/>
                    <w:rPr>
                      <w:rFonts w:ascii="Times New Roman" w:hAnsi="Times New Roman" w:cs="Times New Roman"/>
                      <w:b/>
                      <w:sz w:val="24"/>
                      <w:szCs w:val="24"/>
                      <w:highlight w:val="yellow"/>
                      <w:u w:val="single"/>
                    </w:rPr>
                  </w:pPr>
                  <w:r w:rsidRPr="00406945">
                    <w:rPr>
                      <w:rFonts w:ascii="Times New Roman" w:hAnsi="Times New Roman" w:cs="Times New Roman"/>
                      <w:b/>
                      <w:sz w:val="24"/>
                      <w:szCs w:val="24"/>
                      <w:u w:val="single"/>
                    </w:rPr>
                    <w:t>  24 333</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6891BB65" w14:textId="6256054C">
                  <w:pPr>
                    <w:spacing w:after="0" w:line="240" w:lineRule="auto"/>
                    <w:jc w:val="center"/>
                    <w:rPr>
                      <w:rFonts w:ascii="Times New Roman" w:hAnsi="Times New Roman" w:cs="Times New Roman"/>
                      <w:b/>
                      <w:sz w:val="24"/>
                      <w:szCs w:val="24"/>
                      <w:highlight w:val="yellow"/>
                      <w:u w:val="single"/>
                    </w:rPr>
                  </w:pPr>
                  <w:r w:rsidRPr="00406945">
                    <w:rPr>
                      <w:rFonts w:ascii="Times New Roman" w:hAnsi="Times New Roman" w:cs="Times New Roman"/>
                      <w:b/>
                      <w:bCs/>
                      <w:sz w:val="24"/>
                      <w:szCs w:val="24"/>
                      <w:u w:val="single"/>
                    </w:rPr>
                    <w:t>-</w:t>
                  </w:r>
                  <w:r w:rsidR="00B555C0">
                    <w:rPr>
                      <w:rFonts w:ascii="Times New Roman" w:hAnsi="Times New Roman" w:cs="Times New Roman"/>
                      <w:b/>
                      <w:bCs/>
                      <w:sz w:val="24"/>
                      <w:szCs w:val="24"/>
                      <w:u w:val="single"/>
                    </w:rPr>
                    <w:t>7 006</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39CEFE30" w14:textId="19162827">
                  <w:pPr>
                    <w:spacing w:after="0" w:line="240" w:lineRule="auto"/>
                    <w:jc w:val="center"/>
                    <w:rPr>
                      <w:rFonts w:ascii="Times New Roman" w:hAnsi="Times New Roman" w:cs="Times New Roman"/>
                      <w:b/>
                      <w:sz w:val="24"/>
                      <w:szCs w:val="24"/>
                      <w:highlight w:val="yellow"/>
                      <w:u w:val="single"/>
                    </w:rPr>
                  </w:pPr>
                  <w:r w:rsidRPr="00406945">
                    <w:rPr>
                      <w:rFonts w:ascii="Times New Roman" w:hAnsi="Times New Roman" w:cs="Times New Roman"/>
                      <w:b/>
                      <w:bCs/>
                      <w:sz w:val="24"/>
                      <w:szCs w:val="24"/>
                      <w:u w:val="single"/>
                    </w:rPr>
                    <w:t>-</w:t>
                  </w:r>
                  <w:r w:rsidR="00B555C0">
                    <w:rPr>
                      <w:rFonts w:ascii="Times New Roman" w:hAnsi="Times New Roman" w:cs="Times New Roman"/>
                      <w:b/>
                      <w:bCs/>
                      <w:sz w:val="24"/>
                      <w:szCs w:val="24"/>
                      <w:u w:val="single"/>
                    </w:rPr>
                    <w:t>7 006</w:t>
                  </w:r>
                </w:p>
              </w:tc>
            </w:tr>
            <w:tr w:rsidRPr="009D2362" w:rsidR="0065606F" w:rsidTr="006C0A43" w14:paraId="346672FB"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2223E16F" w14:textId="346CD9A9">
                  <w:pPr>
                    <w:pStyle w:val="Paraststmeklis"/>
                    <w:spacing w:before="0" w:beforeAutospacing="0" w:after="0" w:afterAutospacing="0"/>
                    <w:jc w:val="both"/>
                  </w:pPr>
                  <w:r w:rsidRPr="008A6A71">
                    <w:t>2.1.</w:t>
                  </w:r>
                  <w:r>
                    <w:t> </w:t>
                  </w:r>
                  <w:r w:rsidRPr="008A6A71">
                    <w:t>valsts pamatbudžets</w:t>
                  </w:r>
                </w:p>
              </w:tc>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558C17BF" w14:textId="7C7A84CB">
                  <w:pPr>
                    <w:spacing w:after="0" w:line="240" w:lineRule="auto"/>
                    <w:jc w:val="center"/>
                    <w:rPr>
                      <w:rFonts w:ascii="Times New Roman" w:hAnsi="Times New Roman" w:cs="Times New Roman"/>
                      <w:bCs/>
                      <w:sz w:val="24"/>
                      <w:szCs w:val="24"/>
                      <w:u w:val="single"/>
                    </w:rPr>
                  </w:pPr>
                  <w:r w:rsidRPr="00406945">
                    <w:rPr>
                      <w:rFonts w:ascii="Times New Roman" w:hAnsi="Times New Roman" w:cs="Times New Roman"/>
                      <w:bCs/>
                      <w:sz w:val="24"/>
                      <w:szCs w:val="24"/>
                      <w:u w:val="single"/>
                    </w:rPr>
                    <w:t>  24 333</w:t>
                  </w: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7A77CB9B" w14:textId="020F1718">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lang w:eastAsia="lv-LV"/>
                    </w:rPr>
                    <w:t xml:space="preserve">-15 </w:t>
                  </w:r>
                  <w:r w:rsidR="00B555C0">
                    <w:rPr>
                      <w:rFonts w:ascii="Times New Roman" w:hAnsi="Times New Roman" w:cs="Times New Roman"/>
                      <w:sz w:val="24"/>
                      <w:szCs w:val="24"/>
                      <w:u w:val="single"/>
                      <w:lang w:eastAsia="lv-LV"/>
                    </w:rPr>
                    <w:t>670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60CAF59D" w14:textId="17FD3956">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bCs/>
                      <w:sz w:val="24"/>
                      <w:szCs w:val="24"/>
                      <w:u w:val="single"/>
                    </w:rPr>
                    <w:t>  24 333</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653D6F0F" w14:textId="46EDD166">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w:t>
                  </w:r>
                  <w:r w:rsidR="00B555C0">
                    <w:rPr>
                      <w:rFonts w:ascii="Times New Roman" w:hAnsi="Times New Roman" w:cs="Times New Roman"/>
                      <w:sz w:val="24"/>
                      <w:szCs w:val="24"/>
                      <w:u w:val="single"/>
                    </w:rPr>
                    <w:t>7 006</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00DA894A" w14:textId="122B3D2A">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bCs/>
                      <w:sz w:val="24"/>
                      <w:szCs w:val="24"/>
                      <w:u w:val="single"/>
                    </w:rPr>
                    <w:t>  24 333</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5AD19281" w14:textId="2C870628">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w:t>
                  </w:r>
                  <w:r w:rsidR="00B555C0">
                    <w:rPr>
                      <w:rFonts w:ascii="Times New Roman" w:hAnsi="Times New Roman" w:cs="Times New Roman"/>
                      <w:sz w:val="24"/>
                      <w:szCs w:val="24"/>
                      <w:u w:val="single"/>
                    </w:rPr>
                    <w:t>7 006</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406945" w:rsidR="0065606F" w:rsidP="0065606F" w:rsidRDefault="0065606F" w14:paraId="34EE48AA" w14:textId="5303E6AD">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w:t>
                  </w:r>
                  <w:r w:rsidR="00B555C0">
                    <w:rPr>
                      <w:rFonts w:ascii="Times New Roman" w:hAnsi="Times New Roman" w:cs="Times New Roman"/>
                      <w:sz w:val="24"/>
                      <w:szCs w:val="24"/>
                      <w:u w:val="single"/>
                    </w:rPr>
                    <w:t>7 006</w:t>
                  </w:r>
                </w:p>
              </w:tc>
            </w:tr>
            <w:tr w:rsidRPr="009D2362" w:rsidR="0065606F" w:rsidTr="006C0A43" w14:paraId="71AE7F7D"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5955DD20" w14:textId="0C95E8C5">
                  <w:pPr>
                    <w:pStyle w:val="Paraststmeklis"/>
                    <w:spacing w:before="0" w:beforeAutospacing="0" w:after="0" w:afterAutospacing="0"/>
                    <w:jc w:val="both"/>
                  </w:pPr>
                  <w:r w:rsidRPr="008A6A71">
                    <w:t>2.2.</w:t>
                  </w:r>
                  <w:r>
                    <w:t> </w:t>
                  </w:r>
                  <w:r w:rsidRPr="008A6A71">
                    <w:t>valsts speciālais budžets</w:t>
                  </w:r>
                </w:p>
              </w:tc>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4E10FB93" w14:textId="3D494EEE">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7C902644" w14:textId="4065C878">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4119062C" w14:textId="1BC86C6D">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780EAF68" w14:textId="72F45A5A">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666C186C" w14:textId="233B16D9">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5BF1D9F3" w14:textId="2CE848E4">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68431CA3" w14:textId="6641264C">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Pr="009D2362" w:rsidR="0065606F" w:rsidTr="006C0A43" w14:paraId="2EAC837F"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4E5DDC4A" w14:textId="63BF55B3">
                  <w:pPr>
                    <w:pStyle w:val="Paraststmeklis"/>
                    <w:spacing w:before="0" w:beforeAutospacing="0" w:after="0" w:afterAutospacing="0"/>
                    <w:jc w:val="both"/>
                  </w:pPr>
                  <w:r w:rsidRPr="008A6A71">
                    <w:lastRenderedPageBreak/>
                    <w:t>2.3.</w:t>
                  </w:r>
                  <w:r>
                    <w:t> </w:t>
                  </w:r>
                  <w:r w:rsidRPr="008A6A71">
                    <w:t>pašvaldību budžets</w:t>
                  </w:r>
                </w:p>
              </w:tc>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01D8E2B8" w14:textId="6C6718C9">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787E6C88" w14:textId="4A2EB56E">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25168663" w14:textId="7CF311B4">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6C2E3A6F" w14:textId="13FB10F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4484B68D" w14:textId="21C5AC6B">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325C0D60" w14:textId="3774478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1079E0AA" w14:textId="02EA05C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Pr="009D2362" w:rsidR="0065606F" w:rsidTr="006C0A43" w14:paraId="21FD9AFC"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2B3D5948" w14:textId="5EFF96EF">
                  <w:pPr>
                    <w:pStyle w:val="Paraststmeklis"/>
                    <w:spacing w:before="0" w:beforeAutospacing="0" w:after="0" w:afterAutospacing="0"/>
                    <w:jc w:val="both"/>
                  </w:pPr>
                  <w:r w:rsidRPr="008A6A71">
                    <w:t>3.</w:t>
                  </w:r>
                  <w:r>
                    <w:t> </w:t>
                  </w:r>
                  <w:r w:rsidRPr="008A6A71">
                    <w:t>Finansiālā ietekme</w:t>
                  </w:r>
                </w:p>
              </w:tc>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6B96F732" w14:textId="66EB778E">
                  <w:pPr>
                    <w:spacing w:after="0" w:line="240" w:lineRule="auto"/>
                    <w:jc w:val="center"/>
                    <w:rPr>
                      <w:rFonts w:ascii="Times New Roman" w:hAnsi="Times New Roman" w:cs="Times New Roman"/>
                      <w:b/>
                      <w:sz w:val="24"/>
                      <w:szCs w:val="24"/>
                    </w:rPr>
                  </w:pPr>
                  <w:r w:rsidRPr="008A6A71">
                    <w:rPr>
                      <w:rFonts w:ascii="Times New Roman" w:hAnsi="Times New Roman" w:cs="Times New Roman"/>
                      <w:b/>
                      <w:sz w:val="24"/>
                      <w:szCs w:val="24"/>
                    </w:rPr>
                    <w:t>0</w:t>
                  </w: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1996236A" w14:textId="72567680">
                  <w:pPr>
                    <w:spacing w:after="0" w:line="240" w:lineRule="auto"/>
                    <w:jc w:val="center"/>
                    <w:rPr>
                      <w:rFonts w:ascii="Times New Roman" w:hAnsi="Times New Roman" w:cs="Times New Roman"/>
                      <w:b/>
                      <w:sz w:val="24"/>
                      <w:szCs w:val="24"/>
                    </w:rPr>
                  </w:pPr>
                  <w:r w:rsidRPr="008A6A71">
                    <w:rPr>
                      <w:rFonts w:ascii="Times New Roman" w:hAnsi="Times New Roman" w:cs="Times New Roman"/>
                      <w:b/>
                      <w:sz w:val="24"/>
                      <w:szCs w:val="24"/>
                      <w:lang w:eastAsia="lv-LV"/>
                    </w:rPr>
                    <w:t>0 </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2FD962DD" w14:textId="7A0CFD44">
                  <w:pPr>
                    <w:spacing w:after="0" w:line="240" w:lineRule="auto"/>
                    <w:jc w:val="center"/>
                    <w:rPr>
                      <w:rFonts w:ascii="Times New Roman" w:hAnsi="Times New Roman" w:cs="Times New Roman"/>
                      <w:b/>
                      <w:sz w:val="24"/>
                      <w:szCs w:val="24"/>
                    </w:rPr>
                  </w:pPr>
                  <w:r w:rsidRPr="008A6A71">
                    <w:rPr>
                      <w:rFonts w:ascii="Times New Roman" w:hAnsi="Times New Roman" w:cs="Times New Roman"/>
                      <w:b/>
                      <w:sz w:val="24"/>
                      <w:szCs w:val="24"/>
                      <w:lang w:eastAsia="lv-LV"/>
                    </w:rPr>
                    <w:t>0 </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41B28B75" w14:textId="5F5D01C7">
                  <w:pPr>
                    <w:spacing w:after="0" w:line="240" w:lineRule="auto"/>
                    <w:jc w:val="center"/>
                    <w:rPr>
                      <w:rFonts w:ascii="Times New Roman" w:hAnsi="Times New Roman" w:cs="Times New Roman"/>
                      <w:b/>
                      <w:sz w:val="24"/>
                      <w:szCs w:val="24"/>
                    </w:rPr>
                  </w:pPr>
                  <w:r w:rsidRPr="008A6A71">
                    <w:rPr>
                      <w:rFonts w:ascii="Times New Roman" w:hAnsi="Times New Roman" w:cs="Times New Roman"/>
                      <w:b/>
                      <w:bCs/>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799CD2CE" w14:textId="0E1A14AD">
                  <w:pPr>
                    <w:spacing w:after="0" w:line="240" w:lineRule="auto"/>
                    <w:jc w:val="center"/>
                    <w:rPr>
                      <w:rFonts w:ascii="Times New Roman" w:hAnsi="Times New Roman" w:cs="Times New Roman"/>
                      <w:b/>
                      <w:sz w:val="24"/>
                      <w:szCs w:val="24"/>
                    </w:rPr>
                  </w:pPr>
                  <w:r w:rsidRPr="008A6A71">
                    <w:rPr>
                      <w:rFonts w:ascii="Times New Roman" w:hAnsi="Times New Roman" w:cs="Times New Roman"/>
                      <w:b/>
                      <w:sz w:val="24"/>
                      <w:szCs w:val="24"/>
                      <w:lang w:eastAsia="lv-LV"/>
                    </w:rPr>
                    <w:t>0 </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105017BC" w14:textId="1997DB1C">
                  <w:pPr>
                    <w:spacing w:after="0" w:line="240" w:lineRule="auto"/>
                    <w:jc w:val="center"/>
                    <w:rPr>
                      <w:rFonts w:ascii="Times New Roman" w:hAnsi="Times New Roman" w:cs="Times New Roman"/>
                      <w:b/>
                      <w:sz w:val="24"/>
                      <w:szCs w:val="24"/>
                    </w:rPr>
                  </w:pPr>
                  <w:r w:rsidRPr="008A6A71">
                    <w:rPr>
                      <w:rFonts w:ascii="Times New Roman" w:hAnsi="Times New Roman" w:cs="Times New Roman"/>
                      <w:b/>
                      <w:bCs/>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6BAB342D" w14:textId="71BD85BB">
                  <w:pPr>
                    <w:spacing w:after="0" w:line="240" w:lineRule="auto"/>
                    <w:jc w:val="center"/>
                    <w:rPr>
                      <w:rFonts w:ascii="Times New Roman" w:hAnsi="Times New Roman" w:cs="Times New Roman"/>
                      <w:b/>
                      <w:sz w:val="24"/>
                      <w:szCs w:val="24"/>
                    </w:rPr>
                  </w:pPr>
                  <w:r w:rsidRPr="008A6A71">
                    <w:rPr>
                      <w:rFonts w:ascii="Times New Roman" w:hAnsi="Times New Roman" w:cs="Times New Roman"/>
                      <w:b/>
                      <w:bCs/>
                      <w:sz w:val="24"/>
                      <w:szCs w:val="24"/>
                    </w:rPr>
                    <w:t>0</w:t>
                  </w:r>
                </w:p>
              </w:tc>
            </w:tr>
            <w:tr w:rsidRPr="009D2362" w:rsidR="0065606F" w:rsidTr="006C0A43" w14:paraId="354B8B1B"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192F7A1C" w14:textId="685B0957">
                  <w:pPr>
                    <w:pStyle w:val="Paraststmeklis"/>
                    <w:spacing w:before="0" w:beforeAutospacing="0" w:after="0" w:afterAutospacing="0"/>
                    <w:jc w:val="both"/>
                  </w:pPr>
                  <w:r w:rsidRPr="008A6A71">
                    <w:t>3.1.</w:t>
                  </w:r>
                  <w:r>
                    <w:t> </w:t>
                  </w:r>
                  <w:r w:rsidRPr="008A6A71">
                    <w:t>valsts pamatbudžets</w:t>
                  </w:r>
                </w:p>
              </w:tc>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4D6C3F5D" w14:textId="0EC0387E">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4CC7BFA8" w14:textId="7F44006D">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lang w:eastAsia="lv-LV"/>
                    </w:rPr>
                    <w:t>0 </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261066F3" w14:textId="6ED160D0">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lang w:eastAsia="lv-LV"/>
                    </w:rPr>
                    <w:t>0 </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5E4A46BA" w14:textId="717BF848">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62882E3A" w14:textId="3BF0D193">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lang w:eastAsia="lv-LV"/>
                    </w:rPr>
                    <w:t>0 </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1D624D0D" w14:textId="20A4D224">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5F32A75D" w14:textId="6E1E6B78">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Pr="009D2362" w:rsidR="0065606F" w:rsidTr="006C0A43" w14:paraId="21A8FC6E"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2E244900" w14:textId="2AD746BD">
                  <w:pPr>
                    <w:pStyle w:val="Paraststmeklis"/>
                    <w:spacing w:before="0" w:beforeAutospacing="0" w:after="0" w:afterAutospacing="0"/>
                    <w:jc w:val="both"/>
                  </w:pPr>
                  <w:r w:rsidRPr="008A6A71">
                    <w:t>3.2.</w:t>
                  </w:r>
                  <w:r>
                    <w:t> </w:t>
                  </w:r>
                  <w:r w:rsidRPr="008A6A71">
                    <w:t>speciālais budžets</w:t>
                  </w:r>
                </w:p>
              </w:tc>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411155B3" w14:textId="200DC3D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51117F8E" w14:textId="4B1FFD6E">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27574806" w14:textId="254A4060">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5A72D510" w14:textId="2C946D6E">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02649A36" w14:textId="5536E489">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687CC376" w14:textId="35EA31DD">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15636867" w14:textId="7487B9C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Pr="009D2362" w:rsidR="0065606F" w:rsidTr="006C0A43" w14:paraId="225252B2"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6AE8C699" w14:textId="5E48D517">
                  <w:pPr>
                    <w:pStyle w:val="Paraststmeklis"/>
                    <w:spacing w:before="0" w:beforeAutospacing="0" w:after="0" w:afterAutospacing="0"/>
                    <w:jc w:val="both"/>
                  </w:pPr>
                  <w:r w:rsidRPr="008A6A71">
                    <w:t>3.3.</w:t>
                  </w:r>
                  <w:r>
                    <w:t> </w:t>
                  </w:r>
                  <w:r w:rsidRPr="008A6A71">
                    <w:t>pašvaldību budžets</w:t>
                  </w:r>
                </w:p>
              </w:tc>
              <w:tc>
                <w:tcPr>
                  <w:tcW w:w="51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7F17D616" w14:textId="15F021D4">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507D0998" w14:textId="384E7D96">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67E5F2F1" w14:textId="3634A67B">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7BA608E0" w14:textId="1CE37EF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2BAF66D9" w14:textId="5E8BCCF5">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030954D9" w14:textId="3442C86B">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1808BD49" w14:textId="010F7C8E">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Pr="009D2362" w:rsidR="0065606F" w:rsidTr="006C0A43" w14:paraId="0D272BDD" w14:textId="77777777">
              <w:tblPrEx>
                <w:tblBorders>
                  <w:top w:val="outset" w:color="000000" w:sz="6" w:space="0"/>
                  <w:left w:val="outset" w:color="000000" w:sz="6" w:space="0"/>
                  <w:bottom w:val="outset" w:color="000000" w:sz="6" w:space="0"/>
                  <w:right w:val="outset" w:color="000000" w:sz="6" w:space="0"/>
                </w:tblBorders>
              </w:tblPrEx>
              <w:trPr>
                <w:trHeight w:val="310"/>
              </w:trPr>
              <w:tc>
                <w:tcPr>
                  <w:tcW w:w="853" w:type="pct"/>
                  <w:gridSpan w:val="2"/>
                  <w:vMerge w:val="restart"/>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4B3B317B" w14:textId="04E9CB93">
                  <w:pPr>
                    <w:pStyle w:val="Paraststmeklis"/>
                    <w:spacing w:before="0" w:beforeAutospacing="0" w:after="0" w:afterAutospacing="0"/>
                    <w:jc w:val="both"/>
                  </w:pPr>
                  <w:r w:rsidRPr="008A6A71">
                    <w:t>4.</w:t>
                  </w:r>
                  <w:r>
                    <w:t> </w:t>
                  </w:r>
                  <w:r w:rsidRPr="008A6A71">
                    <w:t>Finanšu līdzekļi papildu izdevumu finansēšanai (kompensējošu izdevumu samazinājumu norāda ar "+" zīmi)</w:t>
                  </w:r>
                </w:p>
              </w:tc>
              <w:tc>
                <w:tcPr>
                  <w:tcW w:w="513"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38E62C14" w14:textId="4A29F23B">
                  <w:pPr>
                    <w:pStyle w:val="Paraststmeklis"/>
                    <w:spacing w:before="0" w:beforeAutospacing="0" w:after="0" w:afterAutospacing="0"/>
                    <w:jc w:val="center"/>
                  </w:pPr>
                  <w:r w:rsidRPr="008A6A71">
                    <w:t>X</w:t>
                  </w: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7135C06C" w14:textId="463EA670">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3623E22D" w14:textId="6C83F64B">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19A8A467" w14:textId="1D8C92C2">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75B7C4E7" w14:textId="34E6EB87">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2609C8AE" w14:textId="19E665B9">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6064914D" w14:textId="36D92F38">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Pr="009D2362" w:rsidR="0065606F" w:rsidTr="006C0A43" w14:paraId="055CB211"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32CA7E8D" w14:textId="77777777">
                  <w:pPr>
                    <w:spacing w:after="0" w:line="240" w:lineRule="auto"/>
                    <w:rPr>
                      <w:rFonts w:ascii="Times New Roman" w:hAnsi="Times New Roman" w:eastAsia="Arial Unicode MS" w:cs="Times New Roman"/>
                      <w:sz w:val="24"/>
                      <w:szCs w:val="24"/>
                    </w:rPr>
                  </w:pPr>
                </w:p>
              </w:tc>
              <w:tc>
                <w:tcPr>
                  <w:tcW w:w="51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1D65A2B8" w14:textId="77777777">
                  <w:pPr>
                    <w:spacing w:after="0" w:line="240" w:lineRule="auto"/>
                    <w:jc w:val="center"/>
                    <w:rPr>
                      <w:rFonts w:ascii="Times New Roman" w:hAnsi="Times New Roman" w:eastAsia="Arial Unicode MS" w:cs="Times New Roman"/>
                      <w:sz w:val="24"/>
                      <w:szCs w:val="24"/>
                    </w:rPr>
                  </w:pP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5F2028DC" w14:textId="44F535FC">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6FCC6CB7" w14:textId="0E24D8B2">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10739ECC" w14:textId="3699D777">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3E9FA464" w14:textId="46EBCFEA">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0D727795" w14:textId="5F941C1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7B624E24" w14:textId="5007C27A">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Pr="009D2362" w:rsidR="0065606F" w:rsidTr="006C0A43" w14:paraId="2E619890"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5027FABC" w14:textId="77777777">
                  <w:pPr>
                    <w:spacing w:after="0" w:line="240" w:lineRule="auto"/>
                    <w:rPr>
                      <w:rFonts w:ascii="Times New Roman" w:hAnsi="Times New Roman" w:eastAsia="Arial Unicode MS" w:cs="Times New Roman"/>
                      <w:sz w:val="24"/>
                      <w:szCs w:val="24"/>
                    </w:rPr>
                  </w:pPr>
                </w:p>
              </w:tc>
              <w:tc>
                <w:tcPr>
                  <w:tcW w:w="51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28CADFDB" w14:textId="77777777">
                  <w:pPr>
                    <w:spacing w:after="0" w:line="240" w:lineRule="auto"/>
                    <w:jc w:val="center"/>
                    <w:rPr>
                      <w:rFonts w:ascii="Times New Roman" w:hAnsi="Times New Roman" w:eastAsia="Arial Unicode MS" w:cs="Times New Roman"/>
                      <w:sz w:val="24"/>
                      <w:szCs w:val="24"/>
                    </w:rPr>
                  </w:pP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09FA9B12" w14:textId="54BCADC4">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6E1BB217" w14:textId="6563242C">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378C112B" w14:textId="276FA25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137B7F5B" w14:textId="00B4F00E">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03D18CA5" w14:textId="3869FEE3">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190D4D77" w14:textId="55640DFA">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Pr="009D2362" w:rsidR="0065606F" w:rsidTr="006C0A43" w14:paraId="57B38245"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712686FB" w14:textId="07E0750C">
                  <w:pPr>
                    <w:pStyle w:val="Paraststmeklis"/>
                    <w:spacing w:before="0" w:beforeAutospacing="0" w:after="0" w:afterAutospacing="0"/>
                    <w:jc w:val="both"/>
                  </w:pPr>
                  <w:r w:rsidRPr="008A6A71">
                    <w:t>5.</w:t>
                  </w:r>
                  <w:r>
                    <w:t> </w:t>
                  </w:r>
                  <w:r w:rsidRPr="008A6A71">
                    <w:t>Precizēta finansiālā ietekme</w:t>
                  </w:r>
                </w:p>
              </w:tc>
              <w:tc>
                <w:tcPr>
                  <w:tcW w:w="513" w:type="pct"/>
                  <w:vMerge w:val="restart"/>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6E152DA3" w14:textId="7A790802">
                  <w:pPr>
                    <w:pStyle w:val="Paraststmeklis"/>
                    <w:spacing w:before="0" w:beforeAutospacing="0" w:after="0" w:afterAutospacing="0"/>
                    <w:jc w:val="center"/>
                  </w:pPr>
                  <w:r w:rsidRPr="008A6A71">
                    <w:t>X</w:t>
                  </w: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3D84BA21" w14:textId="10352CEA">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27E55DD4" w14:textId="6308CDF8">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254D5FB0" w14:textId="63D28F70">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245CBC54" w14:textId="1FD5AE8E">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14B1B0BE" w14:textId="63964285">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7FD634C6" w14:textId="1682C65B">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Pr="009D2362" w:rsidR="0065606F" w:rsidTr="006C0A43" w14:paraId="45853D20"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1C99721A" w14:textId="45AE9183">
                  <w:pPr>
                    <w:pStyle w:val="Paraststmeklis"/>
                    <w:spacing w:before="0" w:beforeAutospacing="0" w:after="0" w:afterAutospacing="0"/>
                    <w:jc w:val="both"/>
                  </w:pPr>
                  <w:r w:rsidRPr="008A6A71">
                    <w:t>5.1.</w:t>
                  </w:r>
                  <w:r>
                    <w:t> </w:t>
                  </w:r>
                  <w:r w:rsidRPr="008A6A71">
                    <w:t>valsts pamatbudžets</w:t>
                  </w:r>
                </w:p>
              </w:tc>
              <w:tc>
                <w:tcPr>
                  <w:tcW w:w="51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45BB0B8A" w14:textId="77777777">
                  <w:pPr>
                    <w:spacing w:after="0" w:line="240" w:lineRule="auto"/>
                    <w:jc w:val="center"/>
                    <w:rPr>
                      <w:rFonts w:ascii="Times New Roman" w:hAnsi="Times New Roman" w:eastAsia="Arial Unicode MS" w:cs="Times New Roman"/>
                      <w:sz w:val="24"/>
                      <w:szCs w:val="24"/>
                    </w:rPr>
                  </w:pP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33B67A89" w14:textId="320042F6">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7A87A598" w14:textId="4F15B028">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40E8B187" w14:textId="0E13D1BD">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39EF64E1" w14:textId="29620605">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2FFDE79A" w14:textId="308DB6CC">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3AAACCF2" w14:textId="47AA86CD">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Pr="009D2362" w:rsidR="0065606F" w:rsidTr="006C0A43" w14:paraId="45C00055"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2386CCF8" w14:textId="0C8B49AF">
                  <w:pPr>
                    <w:pStyle w:val="Paraststmeklis"/>
                    <w:spacing w:before="0" w:beforeAutospacing="0" w:after="0" w:afterAutospacing="0"/>
                    <w:jc w:val="both"/>
                  </w:pPr>
                  <w:r w:rsidRPr="008A6A71">
                    <w:t>5.2.</w:t>
                  </w:r>
                  <w:r>
                    <w:t> </w:t>
                  </w:r>
                  <w:r w:rsidRPr="008A6A71">
                    <w:t>speciālais budžets</w:t>
                  </w:r>
                </w:p>
              </w:tc>
              <w:tc>
                <w:tcPr>
                  <w:tcW w:w="51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0571FF7E" w14:textId="77777777">
                  <w:pPr>
                    <w:spacing w:after="0" w:line="240" w:lineRule="auto"/>
                    <w:jc w:val="center"/>
                    <w:rPr>
                      <w:rFonts w:ascii="Times New Roman" w:hAnsi="Times New Roman" w:eastAsia="Arial Unicode MS" w:cs="Times New Roman"/>
                      <w:sz w:val="24"/>
                      <w:szCs w:val="24"/>
                    </w:rPr>
                  </w:pP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01633D80" w14:textId="7402466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573AF7DE" w14:textId="1652E443">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0C43EB7A" w14:textId="050B9CE9">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24AD4E83" w14:textId="298F3D76">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27A9AAFE" w14:textId="77358EC9">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33119CFA" w14:textId="5CB3BAB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Pr="009D2362" w:rsidR="0065606F" w:rsidTr="006C0A43" w14:paraId="16643D7C"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65606F" w:rsidP="0065606F" w:rsidRDefault="0065606F" w14:paraId="71D98ABA" w14:textId="628E6651">
                  <w:pPr>
                    <w:pStyle w:val="Paraststmeklis"/>
                    <w:spacing w:before="0" w:beforeAutospacing="0" w:after="0" w:afterAutospacing="0"/>
                    <w:jc w:val="both"/>
                  </w:pPr>
                  <w:r w:rsidRPr="008A6A71">
                    <w:t>5.3.</w:t>
                  </w:r>
                  <w:r>
                    <w:t> </w:t>
                  </w:r>
                  <w:r w:rsidRPr="008A6A71">
                    <w:t>pašvaldību budžets</w:t>
                  </w:r>
                </w:p>
              </w:tc>
              <w:tc>
                <w:tcPr>
                  <w:tcW w:w="513"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8A6A71" w:rsidR="0065606F" w:rsidP="0065606F" w:rsidRDefault="0065606F" w14:paraId="41ABF735" w14:textId="77777777">
                  <w:pPr>
                    <w:spacing w:after="0" w:line="240" w:lineRule="auto"/>
                    <w:jc w:val="center"/>
                    <w:rPr>
                      <w:rFonts w:ascii="Times New Roman" w:hAnsi="Times New Roman" w:eastAsia="Arial Unicode MS" w:cs="Times New Roman"/>
                      <w:sz w:val="24"/>
                      <w:szCs w:val="24"/>
                    </w:rPr>
                  </w:pPr>
                </w:p>
              </w:tc>
              <w:tc>
                <w:tcPr>
                  <w:tcW w:w="5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7D378CFC" w14:textId="760DF3E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57288C7E" w14:textId="10541DA6">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49A29BCF" w14:textId="06022CAB">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7E402C76" w14:textId="1C785AEA">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7EF6AA04" w14:textId="50447EBA">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color="auto" w:sz="4" w:space="0"/>
                    <w:left w:val="single" w:color="auto" w:sz="4" w:space="0"/>
                    <w:bottom w:val="single" w:color="auto" w:sz="4" w:space="0"/>
                    <w:right w:val="single" w:color="auto" w:sz="4" w:space="0"/>
                  </w:tcBorders>
                  <w:shd w:val="clear" w:color="auto" w:fill="auto"/>
                  <w:vAlign w:val="center"/>
                </w:tcPr>
                <w:p w:rsidRPr="008A6A71" w:rsidR="0065606F" w:rsidP="0065606F" w:rsidRDefault="0065606F" w14:paraId="57E56518" w14:textId="6EBE767E">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Pr="009D2362" w:rsidR="00314F09" w:rsidTr="006C0A43" w14:paraId="76965217"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tcPr>
                <w:p w:rsidRPr="008A6A71" w:rsidR="00314F09" w:rsidP="008A6A71" w:rsidRDefault="00314F09" w14:paraId="1E9789E0" w14:textId="4AC8A858">
                  <w:pPr>
                    <w:pStyle w:val="Paraststmeklis"/>
                    <w:spacing w:before="0" w:beforeAutospacing="0" w:after="0" w:afterAutospacing="0"/>
                    <w:jc w:val="both"/>
                  </w:pPr>
                  <w:r w:rsidRPr="008A6A71">
                    <w:t>6.</w:t>
                  </w:r>
                  <w:r w:rsidR="008A6A71">
                    <w:t> </w:t>
                  </w:r>
                  <w:r w:rsidRPr="008A6A71">
                    <w:t>Detalizēts ieņēmumu un izdevu</w:t>
                  </w:r>
                  <w:r w:rsidRPr="008A6A71">
                    <w:softHyphen/>
                    <w:t>mu aprēķins (ja nepieciešams, detalizētu ieņēmumu un izdevumu aprēķinu var pievienot anotācijas pielikumā)</w:t>
                  </w:r>
                </w:p>
              </w:tc>
              <w:tc>
                <w:tcPr>
                  <w:tcW w:w="4147" w:type="pct"/>
                  <w:gridSpan w:val="8"/>
                  <w:vMerge w:val="restart"/>
                  <w:tcBorders>
                    <w:top w:val="single" w:color="auto" w:sz="4" w:space="0"/>
                    <w:left w:val="single" w:color="auto" w:sz="4" w:space="0"/>
                    <w:bottom w:val="single" w:color="auto" w:sz="4" w:space="0"/>
                    <w:right w:val="single" w:color="auto" w:sz="4" w:space="0"/>
                  </w:tcBorders>
                  <w:shd w:val="clear" w:color="auto" w:fill="auto"/>
                </w:tcPr>
                <w:p w:rsidRPr="00656507" w:rsidR="0065606F" w:rsidP="0065606F" w:rsidRDefault="0065606F" w14:paraId="29CBD4BF" w14:textId="77777777">
                  <w:pPr>
                    <w:spacing w:after="60" w:line="240" w:lineRule="auto"/>
                    <w:jc w:val="both"/>
                    <w:rPr>
                      <w:rFonts w:ascii="Times New Roman" w:hAnsi="Times New Roman" w:cs="Times New Roman"/>
                      <w:sz w:val="24"/>
                      <w:szCs w:val="24"/>
                    </w:rPr>
                  </w:pPr>
                  <w:r w:rsidRPr="00656507">
                    <w:rPr>
                      <w:rFonts w:ascii="Times New Roman" w:hAnsi="Times New Roman" w:cs="Times New Roman"/>
                      <w:sz w:val="24"/>
                      <w:szCs w:val="24"/>
                    </w:rPr>
                    <w:t>Izmaiņas ieņēmumos 2020. gadā tika aprēķinātas, pieņemot, ka 2020. gadā tiks organizēti divi semināri – 60 dalībnieki un divi eksāmeni – 30 dalībnieki.</w:t>
                  </w:r>
                </w:p>
                <w:p w:rsidRPr="00656507" w:rsidR="0065606F" w:rsidP="0065606F" w:rsidRDefault="0065606F" w14:paraId="0BAD7271" w14:textId="78BDEA00">
                  <w:pPr>
                    <w:spacing w:after="60" w:line="240" w:lineRule="auto"/>
                    <w:jc w:val="both"/>
                    <w:rPr>
                      <w:rFonts w:ascii="Times New Roman" w:hAnsi="Times New Roman" w:cs="Times New Roman"/>
                      <w:sz w:val="24"/>
                      <w:szCs w:val="24"/>
                    </w:rPr>
                  </w:pPr>
                  <w:r w:rsidRPr="00656507">
                    <w:rPr>
                      <w:rFonts w:ascii="Times New Roman" w:hAnsi="Times New Roman" w:cs="Times New Roman"/>
                      <w:sz w:val="24"/>
                      <w:szCs w:val="24"/>
                    </w:rPr>
                    <w:t>Pašu ieņēmumu samazinājums 2020. gadā = pašu ieņēmumi 2020. gadā saskaņā ar valsts budžetu kārtējam gadam 24 333</w:t>
                  </w:r>
                  <w:r w:rsidRPr="00656507" w:rsidR="008A1993">
                    <w:rPr>
                      <w:rFonts w:ascii="Times New Roman" w:hAnsi="Times New Roman" w:cs="Times New Roman"/>
                      <w:sz w:val="24"/>
                      <w:szCs w:val="24"/>
                    </w:rPr>
                    <w:t> </w:t>
                  </w:r>
                  <w:proofErr w:type="spellStart"/>
                  <w:r w:rsidRPr="00656507">
                    <w:rPr>
                      <w:rFonts w:ascii="Times New Roman" w:hAnsi="Times New Roman" w:cs="Times New Roman"/>
                      <w:i/>
                      <w:iCs/>
                      <w:sz w:val="24"/>
                      <w:szCs w:val="24"/>
                    </w:rPr>
                    <w:t>euro</w:t>
                  </w:r>
                  <w:proofErr w:type="spellEnd"/>
                  <w:r w:rsidRPr="00656507">
                    <w:rPr>
                      <w:rFonts w:ascii="Times New Roman" w:hAnsi="Times New Roman" w:cs="Times New Roman"/>
                      <w:sz w:val="24"/>
                      <w:szCs w:val="24"/>
                    </w:rPr>
                    <w:t xml:space="preserve"> – (30 eksāmena dalībnieki x </w:t>
                  </w:r>
                  <w:r w:rsidRPr="00656507" w:rsidR="003C2992">
                    <w:rPr>
                      <w:rFonts w:ascii="Times New Roman" w:hAnsi="Times New Roman" w:cs="Times New Roman"/>
                      <w:sz w:val="24"/>
                      <w:szCs w:val="24"/>
                    </w:rPr>
                    <w:t>188,78</w:t>
                  </w:r>
                  <w:r w:rsidRPr="00656507" w:rsidR="008A1993">
                    <w:rPr>
                      <w:rFonts w:ascii="Times New Roman" w:hAnsi="Times New Roman" w:cs="Times New Roman"/>
                      <w:sz w:val="24"/>
                      <w:szCs w:val="24"/>
                    </w:rPr>
                    <w:t> </w:t>
                  </w:r>
                  <w:proofErr w:type="spellStart"/>
                  <w:r w:rsidRPr="00656507">
                    <w:rPr>
                      <w:rFonts w:ascii="Times New Roman" w:hAnsi="Times New Roman" w:cs="Times New Roman"/>
                      <w:i/>
                      <w:iCs/>
                      <w:sz w:val="24"/>
                      <w:szCs w:val="24"/>
                    </w:rPr>
                    <w:t>euro</w:t>
                  </w:r>
                  <w:proofErr w:type="spellEnd"/>
                  <w:r w:rsidRPr="00656507">
                    <w:rPr>
                      <w:rFonts w:ascii="Times New Roman" w:hAnsi="Times New Roman" w:cs="Times New Roman"/>
                      <w:sz w:val="24"/>
                      <w:szCs w:val="24"/>
                    </w:rPr>
                    <w:t>)</w:t>
                  </w:r>
                  <w:r w:rsidRPr="00656507">
                    <w:rPr>
                      <w:rFonts w:ascii="Times New Roman" w:hAnsi="Times New Roman" w:cs="Times New Roman"/>
                      <w:i/>
                      <w:iCs/>
                      <w:sz w:val="24"/>
                      <w:szCs w:val="24"/>
                    </w:rPr>
                    <w:t xml:space="preserve"> </w:t>
                  </w:r>
                  <w:r w:rsidRPr="00656507">
                    <w:rPr>
                      <w:rFonts w:ascii="Times New Roman" w:hAnsi="Times New Roman" w:cs="Times New Roman"/>
                      <w:sz w:val="24"/>
                      <w:szCs w:val="24"/>
                    </w:rPr>
                    <w:t>– (60 semināra dalībnieki x 50,00</w:t>
                  </w:r>
                  <w:r w:rsidRPr="00656507" w:rsidR="008A1993">
                    <w:rPr>
                      <w:rFonts w:ascii="Times New Roman" w:hAnsi="Times New Roman" w:cs="Times New Roman"/>
                      <w:sz w:val="24"/>
                      <w:szCs w:val="24"/>
                    </w:rPr>
                    <w:t> </w:t>
                  </w:r>
                  <w:proofErr w:type="spellStart"/>
                  <w:r w:rsidRPr="00656507">
                    <w:rPr>
                      <w:rFonts w:ascii="Times New Roman" w:hAnsi="Times New Roman" w:cs="Times New Roman"/>
                      <w:i/>
                      <w:iCs/>
                      <w:sz w:val="24"/>
                      <w:szCs w:val="24"/>
                    </w:rPr>
                    <w:t>euro</w:t>
                  </w:r>
                  <w:proofErr w:type="spellEnd"/>
                  <w:r w:rsidRPr="00656507">
                    <w:rPr>
                      <w:rFonts w:ascii="Times New Roman" w:hAnsi="Times New Roman" w:cs="Times New Roman"/>
                      <w:sz w:val="24"/>
                      <w:szCs w:val="24"/>
                    </w:rPr>
                    <w:t>) = 15</w:t>
                  </w:r>
                  <w:r w:rsidRPr="00656507" w:rsidR="003D6946">
                    <w:rPr>
                      <w:rFonts w:ascii="Times New Roman" w:hAnsi="Times New Roman" w:cs="Times New Roman"/>
                      <w:sz w:val="24"/>
                      <w:szCs w:val="24"/>
                    </w:rPr>
                    <w:t> 669,60</w:t>
                  </w:r>
                  <w:r w:rsidRPr="00656507" w:rsidR="008A1993">
                    <w:rPr>
                      <w:rFonts w:ascii="Times New Roman" w:hAnsi="Times New Roman" w:cs="Times New Roman"/>
                      <w:sz w:val="24"/>
                      <w:szCs w:val="24"/>
                    </w:rPr>
                    <w:t> </w:t>
                  </w:r>
                  <w:proofErr w:type="spellStart"/>
                  <w:r w:rsidRPr="00656507">
                    <w:rPr>
                      <w:rFonts w:ascii="Times New Roman" w:hAnsi="Times New Roman" w:cs="Times New Roman"/>
                      <w:i/>
                      <w:iCs/>
                      <w:sz w:val="24"/>
                      <w:szCs w:val="24"/>
                    </w:rPr>
                    <w:t>euro</w:t>
                  </w:r>
                  <w:proofErr w:type="spellEnd"/>
                  <w:r w:rsidRPr="00656507" w:rsidR="006816CE">
                    <w:rPr>
                      <w:rFonts w:ascii="Times New Roman" w:hAnsi="Times New Roman" w:cs="Times New Roman"/>
                      <w:sz w:val="24"/>
                      <w:szCs w:val="24"/>
                    </w:rPr>
                    <w:t>.</w:t>
                  </w:r>
                  <w:r w:rsidRPr="00656507">
                    <w:rPr>
                      <w:rFonts w:ascii="Times New Roman" w:hAnsi="Times New Roman" w:cs="Times New Roman"/>
                      <w:sz w:val="24"/>
                      <w:szCs w:val="24"/>
                    </w:rPr>
                    <w:t xml:space="preserve"> </w:t>
                  </w:r>
                </w:p>
                <w:p w:rsidRPr="00656507" w:rsidR="0065606F" w:rsidP="0065606F" w:rsidRDefault="0065606F" w14:paraId="180BFE5E" w14:textId="6624143B">
                  <w:pPr>
                    <w:spacing w:after="0" w:line="240" w:lineRule="auto"/>
                    <w:jc w:val="both"/>
                    <w:rPr>
                      <w:rFonts w:ascii="Times New Roman" w:hAnsi="Times New Roman" w:cs="Times New Roman"/>
                      <w:sz w:val="24"/>
                      <w:szCs w:val="24"/>
                    </w:rPr>
                  </w:pPr>
                  <w:r w:rsidRPr="00656507">
                    <w:rPr>
                      <w:rFonts w:ascii="Times New Roman" w:hAnsi="Times New Roman" w:cs="Times New Roman"/>
                      <w:sz w:val="24"/>
                      <w:szCs w:val="24"/>
                    </w:rPr>
                    <w:t>2021. gadā un turpmākajos gados plānots organizēt četrus seminārus gadā (plānotais dalībnieku skaits 120) un četrus eksāmenus (plānotais dalībnieku skaits 60). Tad plānotie ieņēmumi no maksas pakalpojumiem gadā būtu 17 </w:t>
                  </w:r>
                  <w:r w:rsidRPr="00656507" w:rsidR="003C2992">
                    <w:rPr>
                      <w:rFonts w:ascii="Times New Roman" w:hAnsi="Times New Roman" w:cs="Times New Roman"/>
                      <w:sz w:val="24"/>
                      <w:szCs w:val="24"/>
                    </w:rPr>
                    <w:t>326,80</w:t>
                  </w:r>
                  <w:r w:rsidRPr="00656507" w:rsidR="008A1993">
                    <w:rPr>
                      <w:rFonts w:ascii="Times New Roman" w:hAnsi="Times New Roman" w:cs="Times New Roman"/>
                      <w:sz w:val="24"/>
                      <w:szCs w:val="24"/>
                    </w:rPr>
                    <w:t> </w:t>
                  </w:r>
                  <w:proofErr w:type="spellStart"/>
                  <w:r w:rsidRPr="00656507">
                    <w:rPr>
                      <w:rFonts w:ascii="Times New Roman" w:hAnsi="Times New Roman" w:cs="Times New Roman"/>
                      <w:i/>
                      <w:iCs/>
                      <w:sz w:val="24"/>
                      <w:szCs w:val="24"/>
                    </w:rPr>
                    <w:t>euro</w:t>
                  </w:r>
                  <w:proofErr w:type="spellEnd"/>
                  <w:r w:rsidRPr="00656507">
                    <w:rPr>
                      <w:rFonts w:ascii="Times New Roman" w:hAnsi="Times New Roman" w:cs="Times New Roman"/>
                      <w:sz w:val="24"/>
                      <w:szCs w:val="24"/>
                    </w:rPr>
                    <w:t xml:space="preserve">, attiecīgi pašu ieņēmumu samazinājums gadā būtu </w:t>
                  </w:r>
                  <w:r w:rsidRPr="00656507" w:rsidR="003D6946">
                    <w:rPr>
                      <w:rFonts w:ascii="Times New Roman" w:hAnsi="Times New Roman" w:cs="Times New Roman"/>
                      <w:sz w:val="24"/>
                      <w:szCs w:val="24"/>
                    </w:rPr>
                    <w:t>7006,20</w:t>
                  </w:r>
                  <w:r w:rsidRPr="00656507" w:rsidR="008A1993">
                    <w:rPr>
                      <w:rFonts w:ascii="Times New Roman" w:hAnsi="Times New Roman" w:cs="Times New Roman"/>
                      <w:sz w:val="24"/>
                      <w:szCs w:val="24"/>
                    </w:rPr>
                    <w:t> </w:t>
                  </w:r>
                  <w:proofErr w:type="spellStart"/>
                  <w:r w:rsidRPr="00656507">
                    <w:rPr>
                      <w:rFonts w:ascii="Times New Roman" w:hAnsi="Times New Roman" w:cs="Times New Roman"/>
                      <w:i/>
                      <w:iCs/>
                      <w:sz w:val="24"/>
                      <w:szCs w:val="24"/>
                    </w:rPr>
                    <w:t>euro</w:t>
                  </w:r>
                  <w:proofErr w:type="spellEnd"/>
                  <w:r w:rsidRPr="00656507">
                    <w:rPr>
                      <w:rFonts w:ascii="Times New Roman" w:hAnsi="Times New Roman" w:cs="Times New Roman"/>
                      <w:sz w:val="24"/>
                      <w:szCs w:val="24"/>
                    </w:rPr>
                    <w:t>.</w:t>
                  </w:r>
                </w:p>
                <w:p w:rsidR="00406945" w:rsidP="0065606F" w:rsidRDefault="00406945" w14:paraId="32B810D7" w14:textId="77777777">
                  <w:pPr>
                    <w:spacing w:after="0" w:line="240" w:lineRule="auto"/>
                    <w:jc w:val="both"/>
                    <w:rPr>
                      <w:rFonts w:ascii="Times New Roman" w:hAnsi="Times New Roman" w:cs="Times New Roman"/>
                      <w:sz w:val="24"/>
                      <w:szCs w:val="24"/>
                    </w:rPr>
                  </w:pPr>
                </w:p>
                <w:p w:rsidR="00406945" w:rsidP="0065606F" w:rsidRDefault="00406945" w14:paraId="5CAB87FB" w14:textId="77777777">
                  <w:pPr>
                    <w:spacing w:after="0" w:line="240" w:lineRule="auto"/>
                    <w:jc w:val="both"/>
                    <w:rPr>
                      <w:rFonts w:ascii="Times New Roman" w:hAnsi="Times New Roman" w:cs="Times New Roman"/>
                      <w:sz w:val="24"/>
                      <w:szCs w:val="24"/>
                    </w:rPr>
                  </w:pPr>
                </w:p>
                <w:p w:rsidR="0065606F" w:rsidP="0065606F" w:rsidRDefault="0065606F" w14:paraId="1F2A2129" w14:textId="2B6BABD3">
                  <w:pPr>
                    <w:spacing w:after="0" w:line="240" w:lineRule="auto"/>
                    <w:jc w:val="both"/>
                    <w:rPr>
                      <w:rFonts w:ascii="Times New Roman" w:hAnsi="Times New Roman" w:cs="Times New Roman"/>
                      <w:sz w:val="24"/>
                      <w:szCs w:val="24"/>
                    </w:rPr>
                  </w:pPr>
                  <w:r w:rsidRPr="008A6A71">
                    <w:rPr>
                      <w:rFonts w:ascii="Times New Roman" w:hAnsi="Times New Roman" w:cs="Times New Roman"/>
                      <w:sz w:val="24"/>
                      <w:szCs w:val="24"/>
                    </w:rPr>
                    <w:t>Detalizēts maksas pakalpojuma izcenojuma aprēķins un detalizēts ieņēmumu aprēķins ir sagatavoti atsevišķi 1. un 2.</w:t>
                  </w:r>
                  <w:r>
                    <w:rPr>
                      <w:rFonts w:ascii="Times New Roman" w:hAnsi="Times New Roman" w:cs="Times New Roman"/>
                      <w:sz w:val="24"/>
                      <w:szCs w:val="24"/>
                    </w:rPr>
                    <w:t> </w:t>
                  </w:r>
                  <w:r w:rsidRPr="008A6A71">
                    <w:rPr>
                      <w:rFonts w:ascii="Times New Roman" w:hAnsi="Times New Roman" w:cs="Times New Roman"/>
                      <w:sz w:val="24"/>
                      <w:szCs w:val="24"/>
                    </w:rPr>
                    <w:t>pielikumā.</w:t>
                  </w:r>
                </w:p>
                <w:p w:rsidR="00406945" w:rsidP="008A6A71" w:rsidRDefault="00406945" w14:paraId="1978E570" w14:textId="77777777">
                  <w:pPr>
                    <w:spacing w:after="0" w:line="240" w:lineRule="auto"/>
                    <w:jc w:val="both"/>
                    <w:rPr>
                      <w:rFonts w:ascii="Times New Roman" w:hAnsi="Times New Roman" w:cs="Times New Roman"/>
                      <w:sz w:val="24"/>
                      <w:szCs w:val="24"/>
                    </w:rPr>
                  </w:pPr>
                </w:p>
                <w:p w:rsidRPr="008A6A71" w:rsidR="00CF1D1E" w:rsidP="008A6A71" w:rsidRDefault="00CF1D1E" w14:paraId="11A608B2" w14:textId="3B8C8937">
                  <w:pPr>
                    <w:spacing w:after="0" w:line="240" w:lineRule="auto"/>
                    <w:jc w:val="both"/>
                    <w:rPr>
                      <w:rFonts w:ascii="Times New Roman" w:hAnsi="Times New Roman" w:cs="Times New Roman"/>
                      <w:sz w:val="24"/>
                      <w:szCs w:val="24"/>
                    </w:rPr>
                  </w:pPr>
                  <w:r w:rsidRPr="008A6A71">
                    <w:rPr>
                      <w:rFonts w:ascii="Times New Roman" w:hAnsi="Times New Roman" w:cs="Times New Roman"/>
                      <w:sz w:val="24"/>
                      <w:szCs w:val="24"/>
                    </w:rPr>
                    <w:t>Izmaiņas budžeta izdevumos 2020.</w:t>
                  </w:r>
                  <w:r w:rsidR="008A6A71">
                    <w:rPr>
                      <w:rFonts w:ascii="Times New Roman" w:hAnsi="Times New Roman" w:cs="Times New Roman"/>
                      <w:sz w:val="24"/>
                      <w:szCs w:val="24"/>
                    </w:rPr>
                    <w:t> </w:t>
                  </w:r>
                  <w:r w:rsidRPr="008A6A71">
                    <w:rPr>
                      <w:rFonts w:ascii="Times New Roman" w:hAnsi="Times New Roman" w:cs="Times New Roman"/>
                      <w:sz w:val="24"/>
                      <w:szCs w:val="24"/>
                    </w:rPr>
                    <w:t>gadā tika aprēķinātas proporcionāli pilna gada (2021.</w:t>
                  </w:r>
                  <w:r w:rsidR="008A6A71">
                    <w:rPr>
                      <w:rFonts w:ascii="Times New Roman" w:hAnsi="Times New Roman" w:cs="Times New Roman"/>
                      <w:sz w:val="24"/>
                      <w:szCs w:val="24"/>
                    </w:rPr>
                    <w:t> </w:t>
                  </w:r>
                  <w:r w:rsidRPr="008A6A71">
                    <w:rPr>
                      <w:rFonts w:ascii="Times New Roman" w:hAnsi="Times New Roman" w:cs="Times New Roman"/>
                      <w:sz w:val="24"/>
                      <w:szCs w:val="24"/>
                    </w:rPr>
                    <w:t>gada) aprēķinam</w:t>
                  </w:r>
                  <w:r w:rsidRPr="00E93BFC">
                    <w:rPr>
                      <w:rFonts w:ascii="Times New Roman" w:hAnsi="Times New Roman" w:cs="Times New Roman"/>
                      <w:sz w:val="24"/>
                      <w:szCs w:val="24"/>
                    </w:rPr>
                    <w:t>.</w:t>
                  </w:r>
                </w:p>
                <w:p w:rsidR="008A6A71" w:rsidP="008A6A71" w:rsidRDefault="008A6A71" w14:paraId="131F06AE" w14:textId="77777777">
                  <w:pPr>
                    <w:spacing w:after="0" w:line="240" w:lineRule="auto"/>
                    <w:jc w:val="both"/>
                    <w:rPr>
                      <w:rFonts w:ascii="Times New Roman" w:hAnsi="Times New Roman" w:cs="Times New Roman"/>
                      <w:sz w:val="24"/>
                      <w:szCs w:val="24"/>
                    </w:rPr>
                  </w:pPr>
                </w:p>
                <w:p w:rsidRPr="008A6A71" w:rsidR="00314F09" w:rsidP="008A6A71" w:rsidRDefault="00EC52C0" w14:paraId="4926F51E" w14:textId="5EAF724B">
                  <w:pPr>
                    <w:spacing w:after="0" w:line="240" w:lineRule="auto"/>
                    <w:jc w:val="both"/>
                    <w:rPr>
                      <w:rFonts w:ascii="Times New Roman" w:hAnsi="Times New Roman" w:cs="Times New Roman"/>
                      <w:sz w:val="24"/>
                      <w:szCs w:val="24"/>
                    </w:rPr>
                  </w:pPr>
                  <w:r w:rsidRPr="008A6A71">
                    <w:rPr>
                      <w:rFonts w:ascii="Times New Roman" w:hAnsi="Times New Roman" w:cs="Times New Roman"/>
                      <w:sz w:val="24"/>
                      <w:szCs w:val="24"/>
                    </w:rPr>
                    <w:t>Detalizēts izdevumu aprēķins</w:t>
                  </w:r>
                  <w:r w:rsidRPr="008A6A71" w:rsidR="00114E76">
                    <w:rPr>
                      <w:rFonts w:ascii="Times New Roman" w:hAnsi="Times New Roman" w:cs="Times New Roman"/>
                      <w:sz w:val="24"/>
                      <w:szCs w:val="24"/>
                    </w:rPr>
                    <w:t xml:space="preserve"> ir sagatavots atsevišķi 3.</w:t>
                  </w:r>
                  <w:r w:rsidR="008A6A71">
                    <w:rPr>
                      <w:rFonts w:ascii="Times New Roman" w:hAnsi="Times New Roman" w:cs="Times New Roman"/>
                      <w:sz w:val="24"/>
                      <w:szCs w:val="24"/>
                    </w:rPr>
                    <w:t> </w:t>
                  </w:r>
                  <w:r w:rsidRPr="008A6A71" w:rsidR="00114E76">
                    <w:rPr>
                      <w:rFonts w:ascii="Times New Roman" w:hAnsi="Times New Roman" w:cs="Times New Roman"/>
                      <w:sz w:val="24"/>
                      <w:szCs w:val="24"/>
                    </w:rPr>
                    <w:t>pielikumā.</w:t>
                  </w:r>
                </w:p>
              </w:tc>
            </w:tr>
            <w:tr w:rsidRPr="009D2362" w:rsidR="00314F09" w:rsidTr="006C0A43" w14:paraId="1F97AFB0"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314F09" w:rsidP="008A6A71" w:rsidRDefault="00314F09" w14:paraId="7FD84685" w14:textId="77777777">
                  <w:pPr>
                    <w:spacing w:after="0" w:line="240" w:lineRule="auto"/>
                    <w:jc w:val="both"/>
                    <w:rPr>
                      <w:rFonts w:ascii="Times New Roman" w:hAnsi="Times New Roman" w:cs="Times New Roman"/>
                      <w:sz w:val="24"/>
                      <w:szCs w:val="24"/>
                      <w:lang w:eastAsia="lv-LV"/>
                    </w:rPr>
                  </w:pPr>
                  <w:r w:rsidRPr="008A6A71">
                    <w:rPr>
                      <w:rFonts w:ascii="Times New Roman" w:hAnsi="Times New Roman" w:cs="Times New Roman"/>
                      <w:sz w:val="24"/>
                      <w:szCs w:val="24"/>
                    </w:rPr>
                    <w:t>6.1. detalizēts ieņēmumu aprēķins</w:t>
                  </w:r>
                </w:p>
              </w:tc>
              <w:tc>
                <w:tcPr>
                  <w:tcW w:w="4147" w:type="pct"/>
                  <w:gridSpan w:val="8"/>
                  <w:vMerge/>
                  <w:tcBorders>
                    <w:top w:val="single" w:color="auto" w:sz="4" w:space="0"/>
                    <w:left w:val="single" w:color="auto" w:sz="4" w:space="0"/>
                    <w:bottom w:val="single" w:color="auto" w:sz="4" w:space="0"/>
                    <w:right w:val="single" w:color="auto" w:sz="4" w:space="0"/>
                  </w:tcBorders>
                  <w:shd w:val="clear" w:color="auto" w:fill="auto"/>
                </w:tcPr>
                <w:p w:rsidRPr="008A6A71" w:rsidR="00314F09" w:rsidP="008A6A71" w:rsidRDefault="00314F09" w14:paraId="27165A6C" w14:textId="77777777">
                  <w:pPr>
                    <w:spacing w:after="0" w:line="240" w:lineRule="auto"/>
                    <w:jc w:val="both"/>
                    <w:rPr>
                      <w:rFonts w:ascii="Times New Roman" w:hAnsi="Times New Roman" w:cs="Times New Roman"/>
                      <w:sz w:val="24"/>
                      <w:szCs w:val="24"/>
                    </w:rPr>
                  </w:pPr>
                </w:p>
              </w:tc>
            </w:tr>
            <w:tr w:rsidRPr="009D2362" w:rsidR="00314F09" w:rsidTr="006C0A43" w14:paraId="1DA41C27" w14:textId="77777777">
              <w:tblPrEx>
                <w:tblBorders>
                  <w:top w:val="outset" w:color="000000" w:sz="6" w:space="0"/>
                  <w:left w:val="outset" w:color="000000" w:sz="6" w:space="0"/>
                  <w:bottom w:val="outset" w:color="000000" w:sz="6" w:space="0"/>
                  <w:right w:val="outset" w:color="000000" w:sz="6" w:space="0"/>
                </w:tblBorders>
              </w:tblPrEx>
              <w:trPr>
                <w:trHeight w:val="1231"/>
              </w:trPr>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314F09" w:rsidP="008A6A71" w:rsidRDefault="00314F09" w14:paraId="193BAD3C" w14:textId="77777777">
                  <w:pPr>
                    <w:spacing w:after="0" w:line="240" w:lineRule="auto"/>
                    <w:jc w:val="both"/>
                    <w:rPr>
                      <w:rFonts w:ascii="Times New Roman" w:hAnsi="Times New Roman" w:cs="Times New Roman"/>
                      <w:sz w:val="24"/>
                      <w:szCs w:val="24"/>
                    </w:rPr>
                  </w:pPr>
                  <w:r w:rsidRPr="008A6A71">
                    <w:rPr>
                      <w:rFonts w:ascii="Times New Roman" w:hAnsi="Times New Roman" w:cs="Times New Roman"/>
                      <w:sz w:val="24"/>
                      <w:szCs w:val="24"/>
                    </w:rPr>
                    <w:t>6.2. detalizēts izdevumu aprēķins</w:t>
                  </w:r>
                </w:p>
              </w:tc>
              <w:tc>
                <w:tcPr>
                  <w:tcW w:w="4147" w:type="pct"/>
                  <w:gridSpan w:val="8"/>
                  <w:vMerge/>
                  <w:tcBorders>
                    <w:top w:val="single" w:color="auto" w:sz="4" w:space="0"/>
                    <w:left w:val="single" w:color="auto" w:sz="4" w:space="0"/>
                    <w:bottom w:val="single" w:color="auto" w:sz="4" w:space="0"/>
                    <w:right w:val="single" w:color="auto" w:sz="4" w:space="0"/>
                  </w:tcBorders>
                  <w:shd w:val="clear" w:color="auto" w:fill="auto"/>
                  <w:vAlign w:val="center"/>
                </w:tcPr>
                <w:p w:rsidRPr="008A6A71" w:rsidR="00314F09" w:rsidP="008A6A71" w:rsidRDefault="00314F09" w14:paraId="2171966A" w14:textId="77777777">
                  <w:pPr>
                    <w:spacing w:after="0" w:line="240" w:lineRule="auto"/>
                    <w:jc w:val="both"/>
                    <w:rPr>
                      <w:rFonts w:ascii="Times New Roman" w:hAnsi="Times New Roman" w:cs="Times New Roman"/>
                      <w:sz w:val="24"/>
                      <w:szCs w:val="24"/>
                    </w:rPr>
                  </w:pPr>
                </w:p>
              </w:tc>
            </w:tr>
            <w:tr w:rsidRPr="009D2362" w:rsidR="00314F09" w:rsidTr="006C0A43" w14:paraId="4A30A5A0"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tcPr>
                <w:p w:rsidRPr="008A6A71" w:rsidR="00314F09" w:rsidP="008A6A71" w:rsidRDefault="00314F09" w14:paraId="3BD8CE1F" w14:textId="77777777">
                  <w:pPr>
                    <w:spacing w:after="0" w:line="240" w:lineRule="auto"/>
                    <w:jc w:val="both"/>
                    <w:rPr>
                      <w:rFonts w:ascii="Times New Roman" w:hAnsi="Times New Roman" w:cs="Times New Roman"/>
                      <w:sz w:val="24"/>
                      <w:szCs w:val="24"/>
                    </w:rPr>
                  </w:pPr>
                  <w:r w:rsidRPr="008A6A71">
                    <w:rPr>
                      <w:rFonts w:ascii="Times New Roman" w:hAnsi="Times New Roman" w:cs="Times New Roman"/>
                      <w:sz w:val="24"/>
                      <w:szCs w:val="24"/>
                    </w:rPr>
                    <w:lastRenderedPageBreak/>
                    <w:t>7. Amata vietu skaita izmaiņas</w:t>
                  </w:r>
                </w:p>
              </w:tc>
              <w:tc>
                <w:tcPr>
                  <w:tcW w:w="4147" w:type="pct"/>
                  <w:gridSpan w:val="8"/>
                  <w:tcBorders>
                    <w:top w:val="single" w:color="auto" w:sz="4" w:space="0"/>
                    <w:left w:val="single" w:color="auto" w:sz="4" w:space="0"/>
                    <w:bottom w:val="single" w:color="auto" w:sz="4" w:space="0"/>
                    <w:right w:val="single" w:color="auto" w:sz="4" w:space="0"/>
                  </w:tcBorders>
                  <w:shd w:val="clear" w:color="auto" w:fill="auto"/>
                </w:tcPr>
                <w:p w:rsidRPr="008A6A71" w:rsidR="00314F09" w:rsidP="008A6A71" w:rsidRDefault="00CF1D1E" w14:paraId="07685FD2" w14:textId="187A5A75">
                  <w:pPr>
                    <w:spacing w:after="0" w:line="240" w:lineRule="auto"/>
                    <w:jc w:val="both"/>
                    <w:rPr>
                      <w:rFonts w:ascii="Times New Roman" w:hAnsi="Times New Roman" w:cs="Times New Roman"/>
                      <w:sz w:val="24"/>
                      <w:szCs w:val="24"/>
                      <w:lang w:eastAsia="lv-LV"/>
                    </w:rPr>
                  </w:pPr>
                  <w:r w:rsidRPr="008A6A71">
                    <w:rPr>
                      <w:rFonts w:ascii="Times New Roman" w:hAnsi="Times New Roman" w:cs="Times New Roman"/>
                      <w:iCs/>
                      <w:sz w:val="24"/>
                      <w:szCs w:val="24"/>
                    </w:rPr>
                    <w:t>Nav</w:t>
                  </w:r>
                  <w:r w:rsidRPr="008A6A71" w:rsidR="00314F09">
                    <w:rPr>
                      <w:rFonts w:ascii="Times New Roman" w:hAnsi="Times New Roman" w:cs="Times New Roman"/>
                      <w:sz w:val="24"/>
                      <w:szCs w:val="24"/>
                    </w:rPr>
                    <w:t>.</w:t>
                  </w:r>
                </w:p>
              </w:tc>
            </w:tr>
            <w:tr w:rsidRPr="00C6462A" w:rsidR="00314F09" w:rsidTr="006C0A43" w14:paraId="3A3D35B2" w14:textId="77777777">
              <w:tblPrEx>
                <w:tblBorders>
                  <w:top w:val="outset" w:color="000000" w:sz="6" w:space="0"/>
                  <w:left w:val="outset" w:color="000000" w:sz="6" w:space="0"/>
                  <w:bottom w:val="outset" w:color="000000" w:sz="6" w:space="0"/>
                  <w:right w:val="outset" w:color="000000" w:sz="6" w:space="0"/>
                </w:tblBorders>
              </w:tblPrEx>
              <w:tc>
                <w:tcPr>
                  <w:tcW w:w="853" w:type="pct"/>
                  <w:gridSpan w:val="2"/>
                  <w:tcBorders>
                    <w:top w:val="single" w:color="auto" w:sz="4" w:space="0"/>
                    <w:left w:val="single" w:color="auto" w:sz="4" w:space="0"/>
                    <w:bottom w:val="single" w:color="auto" w:sz="4" w:space="0"/>
                    <w:right w:val="single" w:color="auto" w:sz="4" w:space="0"/>
                  </w:tcBorders>
                  <w:shd w:val="clear" w:color="auto" w:fill="auto"/>
                  <w:hideMark/>
                </w:tcPr>
                <w:p w:rsidRPr="008A6A71" w:rsidR="00314F09" w:rsidP="008A6A71" w:rsidRDefault="00314F09" w14:paraId="474EB6A7" w14:textId="77777777">
                  <w:pPr>
                    <w:pStyle w:val="Paraststmeklis"/>
                    <w:spacing w:before="0" w:beforeAutospacing="0" w:after="0" w:afterAutospacing="0"/>
                  </w:pPr>
                  <w:r w:rsidRPr="008A6A71">
                    <w:t>8. Cita informācija</w:t>
                  </w:r>
                </w:p>
              </w:tc>
              <w:tc>
                <w:tcPr>
                  <w:tcW w:w="4147" w:type="pct"/>
                  <w:gridSpan w:val="8"/>
                  <w:tcBorders>
                    <w:top w:val="single" w:color="auto" w:sz="4" w:space="0"/>
                    <w:left w:val="single" w:color="auto" w:sz="4" w:space="0"/>
                    <w:bottom w:val="single" w:color="auto" w:sz="4" w:space="0"/>
                    <w:right w:val="single" w:color="auto" w:sz="4" w:space="0"/>
                  </w:tcBorders>
                  <w:shd w:val="clear" w:color="auto" w:fill="auto"/>
                  <w:hideMark/>
                </w:tcPr>
                <w:p w:rsidRPr="008A6A71" w:rsidR="00314F09" w:rsidP="008A6A71" w:rsidRDefault="006816CE" w14:paraId="7AD78CB0" w14:textId="500C5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tc>
            </w:tr>
            <w:tr w:rsidRPr="00FE5A44" w:rsidR="00FE5A44" w:rsidTr="006C0A43" w14:paraId="6321DA3D" w14:textId="77777777">
              <w:trPr>
                <w:trHeight w:val="555"/>
              </w:trPr>
              <w:tc>
                <w:tcPr>
                  <w:tcW w:w="5000" w:type="pct"/>
                  <w:gridSpan w:val="10"/>
                  <w:tcBorders>
                    <w:top w:val="single" w:color="auto" w:sz="4" w:space="0"/>
                    <w:left w:val="outset" w:color="414142" w:sz="6" w:space="0"/>
                    <w:bottom w:val="outset" w:color="414142" w:sz="6" w:space="0"/>
                    <w:right w:val="outset" w:color="414142" w:sz="6" w:space="0"/>
                  </w:tcBorders>
                  <w:vAlign w:val="center"/>
                  <w:hideMark/>
                </w:tcPr>
                <w:p w:rsidRPr="00FE5A44" w:rsidR="00000926" w:rsidP="00000926" w:rsidRDefault="00000926" w14:paraId="48864C17" w14:textId="77777777">
                  <w:pPr>
                    <w:spacing w:after="0" w:line="240" w:lineRule="auto"/>
                    <w:jc w:val="center"/>
                    <w:rPr>
                      <w:rFonts w:ascii="Times New Roman" w:hAnsi="Times New Roman" w:eastAsia="Times New Roman" w:cs="Times New Roman"/>
                      <w:b/>
                      <w:bCs/>
                      <w:sz w:val="24"/>
                      <w:szCs w:val="24"/>
                      <w:lang w:eastAsia="lv-LV"/>
                    </w:rPr>
                  </w:pPr>
                  <w:r w:rsidRPr="00FE5A44">
                    <w:rPr>
                      <w:rFonts w:ascii="Times New Roman" w:hAnsi="Times New Roman" w:eastAsia="Times New Roman" w:cs="Times New Roman"/>
                      <w:b/>
                      <w:bCs/>
                      <w:sz w:val="24"/>
                      <w:szCs w:val="24"/>
                      <w:lang w:eastAsia="lv-LV"/>
                    </w:rPr>
                    <w:t>IV. Tiesību akta projekta ietekme uz spēkā esošo tiesību normu sistēmu</w:t>
                  </w:r>
                </w:p>
              </w:tc>
            </w:tr>
            <w:tr w:rsidRPr="00FE5A44" w:rsidR="00FE5A44" w:rsidTr="006C0A43" w14:paraId="3074F3F7" w14:textId="77777777">
              <w:trPr>
                <w:trHeight w:val="358"/>
              </w:trPr>
              <w:tc>
                <w:tcPr>
                  <w:tcW w:w="432" w:type="pct"/>
                  <w:tcBorders>
                    <w:top w:val="outset" w:color="414142" w:sz="6" w:space="0"/>
                    <w:left w:val="outset" w:color="414142" w:sz="6" w:space="0"/>
                    <w:bottom w:val="single" w:color="auto" w:sz="4" w:space="0"/>
                    <w:right w:val="outset" w:color="414142" w:sz="6" w:space="0"/>
                  </w:tcBorders>
                </w:tcPr>
                <w:p w:rsidRPr="00FE5A44" w:rsidR="00163A24" w:rsidP="00B40214" w:rsidRDefault="00B40214" w14:paraId="34331324" w14:textId="0AF35805">
                  <w:pPr>
                    <w:spacing w:after="0" w:line="240" w:lineRule="auto"/>
                    <w:ind w:firstLine="567"/>
                    <w:rPr>
                      <w:rFonts w:ascii="Times New Roman" w:hAnsi="Times New Roman" w:eastAsia="Times New Roman" w:cs="Times New Roman"/>
                      <w:bCs/>
                      <w:sz w:val="24"/>
                      <w:szCs w:val="24"/>
                      <w:lang w:eastAsia="lv-LV"/>
                    </w:rPr>
                  </w:pPr>
                  <w:r w:rsidRPr="00FE5A44">
                    <w:rPr>
                      <w:rFonts w:ascii="Times New Roman" w:hAnsi="Times New Roman" w:eastAsia="Times New Roman" w:cs="Times New Roman"/>
                      <w:bCs/>
                      <w:sz w:val="24"/>
                      <w:szCs w:val="24"/>
                      <w:lang w:eastAsia="lv-LV"/>
                    </w:rPr>
                    <w:t>1.</w:t>
                  </w:r>
                </w:p>
              </w:tc>
              <w:tc>
                <w:tcPr>
                  <w:tcW w:w="1059" w:type="pct"/>
                  <w:gridSpan w:val="3"/>
                  <w:tcBorders>
                    <w:top w:val="outset" w:color="414142" w:sz="6" w:space="0"/>
                    <w:left w:val="outset" w:color="414142" w:sz="6" w:space="0"/>
                    <w:bottom w:val="single" w:color="auto" w:sz="4" w:space="0"/>
                    <w:right w:val="outset" w:color="414142" w:sz="6" w:space="0"/>
                  </w:tcBorders>
                </w:tcPr>
                <w:p w:rsidRPr="00FE5A44" w:rsidR="00163A24" w:rsidP="00B40214" w:rsidRDefault="00B40214" w14:paraId="26722099" w14:textId="1779F272">
                  <w:pPr>
                    <w:spacing w:after="0" w:line="240" w:lineRule="auto"/>
                    <w:rPr>
                      <w:rFonts w:ascii="Times New Roman" w:hAnsi="Times New Roman" w:eastAsia="Times New Roman" w:cs="Times New Roman"/>
                      <w:bCs/>
                      <w:sz w:val="24"/>
                      <w:szCs w:val="24"/>
                      <w:lang w:eastAsia="lv-LV"/>
                    </w:rPr>
                  </w:pPr>
                  <w:r w:rsidRPr="00FE5A44">
                    <w:rPr>
                      <w:rFonts w:ascii="Times New Roman" w:hAnsi="Times New Roman" w:eastAsia="Times New Roman" w:cs="Times New Roman"/>
                      <w:bCs/>
                      <w:sz w:val="24"/>
                      <w:szCs w:val="24"/>
                      <w:lang w:eastAsia="lv-LV"/>
                    </w:rPr>
                    <w:t>Saistītie tiesību aktu projekti</w:t>
                  </w:r>
                </w:p>
              </w:tc>
              <w:tc>
                <w:tcPr>
                  <w:tcW w:w="3509" w:type="pct"/>
                  <w:gridSpan w:val="6"/>
                  <w:tcBorders>
                    <w:top w:val="outset" w:color="414142" w:sz="6" w:space="0"/>
                    <w:left w:val="outset" w:color="414142" w:sz="6" w:space="0"/>
                    <w:bottom w:val="single" w:color="auto" w:sz="4" w:space="0"/>
                    <w:right w:val="outset" w:color="414142" w:sz="6" w:space="0"/>
                  </w:tcBorders>
                </w:tcPr>
                <w:p w:rsidR="00981019" w:rsidP="00981019" w:rsidRDefault="000455D3" w14:paraId="6CFEBCB7" w14:textId="50CE26CE">
                  <w:pPr>
                    <w:tabs>
                      <w:tab w:val="left" w:pos="60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Ir izstrādāti</w:t>
                  </w:r>
                  <w:r w:rsidR="00981019">
                    <w:rPr>
                      <w:rFonts w:ascii="Times New Roman" w:hAnsi="Times New Roman" w:cs="Times New Roman"/>
                      <w:sz w:val="24"/>
                      <w:szCs w:val="24"/>
                    </w:rPr>
                    <w:t xml:space="preserve"> </w:t>
                  </w:r>
                  <w:r w:rsidRPr="00D154CA" w:rsidR="00981019">
                    <w:rPr>
                      <w:rFonts w:ascii="Times New Roman" w:hAnsi="Times New Roman" w:cs="Times New Roman"/>
                      <w:sz w:val="24"/>
                      <w:szCs w:val="24"/>
                    </w:rPr>
                    <w:t>kvalifikācijas noteikum</w:t>
                  </w:r>
                  <w:r w:rsidR="00F2677D">
                    <w:rPr>
                      <w:rFonts w:ascii="Times New Roman" w:hAnsi="Times New Roman" w:cs="Times New Roman"/>
                      <w:sz w:val="24"/>
                      <w:szCs w:val="24"/>
                    </w:rPr>
                    <w:t>i</w:t>
                  </w:r>
                  <w:r w:rsidR="00981019">
                    <w:rPr>
                      <w:rFonts w:ascii="Times New Roman" w:hAnsi="Times New Roman" w:cs="Times New Roman"/>
                      <w:sz w:val="24"/>
                      <w:szCs w:val="24"/>
                    </w:rPr>
                    <w:t xml:space="preserve">, kas nenoteic </w:t>
                  </w:r>
                  <w:r w:rsidRPr="00AF1F4B" w:rsidR="00981019">
                    <w:rPr>
                      <w:rFonts w:ascii="Times New Roman" w:hAnsi="Times New Roman" w:cs="Times New Roman"/>
                      <w:sz w:val="24"/>
                      <w:szCs w:val="24"/>
                    </w:rPr>
                    <w:t>maksu par eksāmena kārtošanu un tās iekasēšanas kārtību</w:t>
                  </w:r>
                  <w:r w:rsidR="00981019">
                    <w:rPr>
                      <w:rFonts w:ascii="Times New Roman" w:hAnsi="Times New Roman" w:cs="Times New Roman"/>
                      <w:sz w:val="24"/>
                      <w:szCs w:val="24"/>
                    </w:rPr>
                    <w:t>. Minētais projekts</w:t>
                  </w:r>
                  <w:r w:rsidR="00561E47">
                    <w:rPr>
                      <w:rFonts w:ascii="Times New Roman" w:hAnsi="Times New Roman" w:cs="Times New Roman"/>
                      <w:sz w:val="24"/>
                      <w:szCs w:val="24"/>
                    </w:rPr>
                    <w:t xml:space="preserve"> 2019. gada 16. maijā </w:t>
                  </w:r>
                  <w:r w:rsidR="00981019">
                    <w:rPr>
                      <w:rFonts w:ascii="Times New Roman" w:hAnsi="Times New Roman" w:cs="Times New Roman"/>
                      <w:sz w:val="24"/>
                      <w:szCs w:val="24"/>
                    </w:rPr>
                    <w:t xml:space="preserve">izsludināts </w:t>
                  </w:r>
                  <w:r w:rsidRPr="00561E47" w:rsidR="00981019">
                    <w:rPr>
                      <w:rFonts w:ascii="Times New Roman" w:hAnsi="Times New Roman" w:cs="Times New Roman"/>
                      <w:sz w:val="24"/>
                      <w:szCs w:val="24"/>
                    </w:rPr>
                    <w:t>Valsts sekretāru sanāksmē</w:t>
                  </w:r>
                  <w:r w:rsidRPr="00561E47" w:rsidR="00561E47">
                    <w:rPr>
                      <w:rFonts w:ascii="Times New Roman" w:hAnsi="Times New Roman" w:cs="Times New Roman"/>
                      <w:sz w:val="24"/>
                      <w:szCs w:val="24"/>
                    </w:rPr>
                    <w:t xml:space="preserve"> (VSS-436)</w:t>
                  </w:r>
                  <w:r w:rsidRPr="00561E47" w:rsidR="00981019">
                    <w:rPr>
                      <w:rFonts w:ascii="Times New Roman" w:hAnsi="Times New Roman" w:cs="Times New Roman"/>
                      <w:sz w:val="24"/>
                      <w:szCs w:val="24"/>
                    </w:rPr>
                    <w:t>.</w:t>
                  </w:r>
                </w:p>
                <w:p w:rsidR="00981019" w:rsidP="00981019" w:rsidRDefault="00981019" w14:paraId="039A96D2" w14:textId="0FB38854">
                  <w:pPr>
                    <w:tabs>
                      <w:tab w:val="left" w:pos="6096"/>
                    </w:tabs>
                    <w:spacing w:after="0" w:line="240" w:lineRule="auto"/>
                    <w:ind w:firstLine="567"/>
                    <w:jc w:val="both"/>
                    <w:rPr>
                      <w:rFonts w:ascii="Times New Roman" w:hAnsi="Times New Roman" w:eastAsia="Times New Roman" w:cs="Times New Roman"/>
                      <w:bCs/>
                      <w:sz w:val="24"/>
                      <w:szCs w:val="24"/>
                      <w:lang w:eastAsia="lv-LV"/>
                    </w:rPr>
                  </w:pPr>
                  <w:r w:rsidRPr="00FE5A44">
                    <w:rPr>
                      <w:rFonts w:ascii="Times New Roman" w:hAnsi="Times New Roman" w:eastAsia="Times New Roman" w:cs="Times New Roman"/>
                      <w:bCs/>
                      <w:sz w:val="24"/>
                      <w:szCs w:val="24"/>
                      <w:lang w:eastAsia="lv-LV"/>
                    </w:rPr>
                    <w:t xml:space="preserve">Tā kā maksa par eksāmenu ir atkarīga no </w:t>
                  </w:r>
                  <w:r w:rsidRPr="00D154CA">
                    <w:rPr>
                      <w:rFonts w:ascii="Times New Roman" w:hAnsi="Times New Roman" w:cs="Times New Roman"/>
                      <w:sz w:val="24"/>
                      <w:szCs w:val="24"/>
                    </w:rPr>
                    <w:t>kvalifikācijas noteikum</w:t>
                  </w:r>
                  <w:r w:rsidR="009D410B">
                    <w:rPr>
                      <w:rFonts w:ascii="Times New Roman" w:hAnsi="Times New Roman" w:cs="Times New Roman"/>
                      <w:sz w:val="24"/>
                      <w:szCs w:val="24"/>
                    </w:rPr>
                    <w:t>u</w:t>
                  </w:r>
                  <w:r w:rsidRPr="00FE5A44">
                    <w:rPr>
                      <w:rFonts w:ascii="Times New Roman" w:hAnsi="Times New Roman" w:eastAsia="Times New Roman" w:cs="Times New Roman"/>
                      <w:bCs/>
                      <w:sz w:val="24"/>
                      <w:szCs w:val="24"/>
                      <w:lang w:eastAsia="lv-LV"/>
                    </w:rPr>
                    <w:t xml:space="preserve"> regulējuma, maksu noteikt objektīvi </w:t>
                  </w:r>
                  <w:r>
                    <w:rPr>
                      <w:rFonts w:ascii="Times New Roman" w:hAnsi="Times New Roman" w:eastAsia="Times New Roman" w:cs="Times New Roman"/>
                      <w:bCs/>
                      <w:sz w:val="24"/>
                      <w:szCs w:val="24"/>
                      <w:lang w:eastAsia="lv-LV"/>
                    </w:rPr>
                    <w:t>nebija</w:t>
                  </w:r>
                  <w:r w:rsidRPr="00FE5A44">
                    <w:rPr>
                      <w:rFonts w:ascii="Times New Roman" w:hAnsi="Times New Roman" w:eastAsia="Times New Roman" w:cs="Times New Roman"/>
                      <w:bCs/>
                      <w:sz w:val="24"/>
                      <w:szCs w:val="24"/>
                      <w:lang w:eastAsia="lv-LV"/>
                    </w:rPr>
                    <w:t xml:space="preserve"> iespējams, kamēr </w:t>
                  </w:r>
                  <w:r w:rsidR="006816CE">
                    <w:rPr>
                      <w:rFonts w:ascii="Times New Roman" w:hAnsi="Times New Roman" w:eastAsia="Times New Roman" w:cs="Times New Roman"/>
                      <w:bCs/>
                      <w:sz w:val="24"/>
                      <w:szCs w:val="24"/>
                      <w:lang w:eastAsia="lv-LV"/>
                    </w:rPr>
                    <w:t>attiecīgie noteikumi</w:t>
                  </w:r>
                  <w:r w:rsidRPr="00FE5A44">
                    <w:rPr>
                      <w:rFonts w:ascii="Times New Roman" w:hAnsi="Times New Roman" w:eastAsia="Times New Roman" w:cs="Times New Roman"/>
                      <w:bCs/>
                      <w:sz w:val="24"/>
                      <w:szCs w:val="24"/>
                      <w:lang w:eastAsia="lv-LV"/>
                    </w:rPr>
                    <w:t xml:space="preserve"> </w:t>
                  </w:r>
                  <w:r w:rsidR="008A6A71">
                    <w:rPr>
                      <w:rFonts w:ascii="Times New Roman" w:hAnsi="Times New Roman" w:eastAsia="Times New Roman" w:cs="Times New Roman"/>
                      <w:bCs/>
                      <w:sz w:val="24"/>
                      <w:szCs w:val="24"/>
                      <w:lang w:eastAsia="lv-LV"/>
                    </w:rPr>
                    <w:t>nebija izstrādāt</w:t>
                  </w:r>
                  <w:r w:rsidR="006816CE">
                    <w:rPr>
                      <w:rFonts w:ascii="Times New Roman" w:hAnsi="Times New Roman" w:eastAsia="Times New Roman" w:cs="Times New Roman"/>
                      <w:bCs/>
                      <w:sz w:val="24"/>
                      <w:szCs w:val="24"/>
                      <w:lang w:eastAsia="lv-LV"/>
                    </w:rPr>
                    <w:t>i</w:t>
                  </w:r>
                  <w:r w:rsidRPr="00FE5A44">
                    <w:rPr>
                      <w:rFonts w:ascii="Times New Roman" w:hAnsi="Times New Roman" w:eastAsia="Times New Roman" w:cs="Times New Roman"/>
                      <w:bCs/>
                      <w:sz w:val="24"/>
                      <w:szCs w:val="24"/>
                      <w:lang w:eastAsia="lv-LV"/>
                    </w:rPr>
                    <w:t>.</w:t>
                  </w:r>
                </w:p>
                <w:p w:rsidRPr="00FE5A44" w:rsidR="00394F80" w:rsidP="008A6A71" w:rsidRDefault="00394F80" w14:paraId="24BE37F2" w14:textId="3E149CE7">
                  <w:pPr>
                    <w:tabs>
                      <w:tab w:val="left" w:pos="6096"/>
                    </w:tabs>
                    <w:spacing w:after="0" w:line="240" w:lineRule="auto"/>
                    <w:ind w:firstLine="567"/>
                    <w:jc w:val="both"/>
                    <w:rPr>
                      <w:rFonts w:ascii="Times New Roman" w:hAnsi="Times New Roman" w:eastAsia="Times New Roman" w:cs="Times New Roman"/>
                      <w:bCs/>
                      <w:sz w:val="24"/>
                      <w:szCs w:val="24"/>
                      <w:lang w:eastAsia="lv-LV"/>
                    </w:rPr>
                  </w:pPr>
                  <w:r w:rsidRPr="00FE5A44">
                    <w:rPr>
                      <w:rFonts w:ascii="Times New Roman" w:hAnsi="Times New Roman" w:eastAsia="Times New Roman" w:cs="Times New Roman"/>
                      <w:bCs/>
                      <w:sz w:val="24"/>
                      <w:szCs w:val="24"/>
                      <w:lang w:eastAsia="lv-LV"/>
                    </w:rPr>
                    <w:t xml:space="preserve">Tādēļ </w:t>
                  </w:r>
                  <w:r w:rsidR="007413DA">
                    <w:rPr>
                      <w:rFonts w:ascii="Times New Roman" w:hAnsi="Times New Roman" w:eastAsia="Times New Roman" w:cs="Times New Roman"/>
                      <w:bCs/>
                      <w:sz w:val="24"/>
                      <w:szCs w:val="24"/>
                      <w:lang w:eastAsia="lv-LV"/>
                    </w:rPr>
                    <w:t>p</w:t>
                  </w:r>
                  <w:r w:rsidRPr="00FE5A44" w:rsidR="00A04730">
                    <w:rPr>
                      <w:rFonts w:ascii="Times New Roman" w:hAnsi="Times New Roman" w:eastAsia="Times New Roman" w:cs="Times New Roman"/>
                      <w:bCs/>
                      <w:sz w:val="24"/>
                      <w:szCs w:val="24"/>
                      <w:lang w:eastAsia="lv-LV"/>
                    </w:rPr>
                    <w:t xml:space="preserve">aredzēts, ka abi normatīvie akti stāsies spēkā vienlaicīgi. </w:t>
                  </w:r>
                  <w:r w:rsidR="009D410B">
                    <w:rPr>
                      <w:rFonts w:ascii="Times New Roman" w:hAnsi="Times New Roman" w:cs="Times New Roman"/>
                      <w:sz w:val="24"/>
                      <w:szCs w:val="24"/>
                    </w:rPr>
                    <w:t>K</w:t>
                  </w:r>
                  <w:r w:rsidRPr="00D154CA" w:rsidR="008A6A71">
                    <w:rPr>
                      <w:rFonts w:ascii="Times New Roman" w:hAnsi="Times New Roman" w:cs="Times New Roman"/>
                      <w:sz w:val="24"/>
                      <w:szCs w:val="24"/>
                    </w:rPr>
                    <w:t>valifikācijas noteikum</w:t>
                  </w:r>
                  <w:r w:rsidR="009D410B">
                    <w:rPr>
                      <w:rFonts w:ascii="Times New Roman" w:hAnsi="Times New Roman" w:cs="Times New Roman"/>
                      <w:sz w:val="24"/>
                      <w:szCs w:val="24"/>
                    </w:rPr>
                    <w:t>os</w:t>
                  </w:r>
                  <w:r w:rsidR="008A6A71">
                    <w:rPr>
                      <w:rFonts w:ascii="Times New Roman" w:hAnsi="Times New Roman" w:eastAsia="Times New Roman" w:cs="Times New Roman"/>
                      <w:bCs/>
                      <w:sz w:val="24"/>
                      <w:szCs w:val="24"/>
                      <w:lang w:eastAsia="lv-LV"/>
                    </w:rPr>
                    <w:t xml:space="preserve"> noteikts to spēkā stāšanās laiks – vienlai</w:t>
                  </w:r>
                  <w:r w:rsidR="00CF1E5B">
                    <w:rPr>
                      <w:rFonts w:ascii="Times New Roman" w:hAnsi="Times New Roman" w:eastAsia="Times New Roman" w:cs="Times New Roman"/>
                      <w:bCs/>
                      <w:sz w:val="24"/>
                      <w:szCs w:val="24"/>
                      <w:lang w:eastAsia="lv-LV"/>
                    </w:rPr>
                    <w:t>kus</w:t>
                  </w:r>
                  <w:r w:rsidR="008A6A71">
                    <w:rPr>
                      <w:rFonts w:ascii="Times New Roman" w:hAnsi="Times New Roman" w:eastAsia="Times New Roman" w:cs="Times New Roman"/>
                      <w:bCs/>
                      <w:sz w:val="24"/>
                      <w:szCs w:val="24"/>
                      <w:lang w:eastAsia="lv-LV"/>
                    </w:rPr>
                    <w:t xml:space="preserve"> ar </w:t>
                  </w:r>
                  <w:r w:rsidRPr="007C5CE5" w:rsidR="008A6A71">
                    <w:rPr>
                      <w:rFonts w:ascii="Times New Roman" w:hAnsi="Times New Roman" w:eastAsia="Times New Roman" w:cs="Times New Roman"/>
                      <w:bCs/>
                      <w:sz w:val="24"/>
                      <w:szCs w:val="24"/>
                      <w:lang w:eastAsia="lv-LV"/>
                    </w:rPr>
                    <w:t>Ministru kabineta noteikumiem par inspekcijas maksas pakalpojumu cenrādi</w:t>
                  </w:r>
                  <w:r w:rsidR="008A6A71">
                    <w:rPr>
                      <w:rFonts w:ascii="Times New Roman" w:hAnsi="Times New Roman" w:eastAsia="Times New Roman" w:cs="Times New Roman"/>
                      <w:bCs/>
                      <w:sz w:val="24"/>
                      <w:szCs w:val="24"/>
                      <w:lang w:eastAsia="lv-LV"/>
                    </w:rPr>
                    <w:t>.</w:t>
                  </w:r>
                </w:p>
              </w:tc>
            </w:tr>
            <w:tr w:rsidRPr="00FE5A44" w:rsidR="00FE5A44" w:rsidTr="006C0A43" w14:paraId="15045563" w14:textId="77777777">
              <w:trPr>
                <w:trHeight w:val="354"/>
              </w:trPr>
              <w:tc>
                <w:tcPr>
                  <w:tcW w:w="432" w:type="pct"/>
                  <w:tcBorders>
                    <w:top w:val="outset" w:color="414142" w:sz="6" w:space="0"/>
                    <w:left w:val="outset" w:color="414142" w:sz="6" w:space="0"/>
                    <w:bottom w:val="single" w:color="auto" w:sz="4" w:space="0"/>
                    <w:right w:val="outset" w:color="414142" w:sz="6" w:space="0"/>
                  </w:tcBorders>
                </w:tcPr>
                <w:p w:rsidRPr="00FE5A44" w:rsidR="00B40214" w:rsidP="00B40214" w:rsidRDefault="00B40214" w14:paraId="642D2404" w14:textId="5897DE58">
                  <w:pPr>
                    <w:spacing w:after="0" w:line="240" w:lineRule="auto"/>
                    <w:ind w:firstLine="567"/>
                    <w:rPr>
                      <w:rFonts w:ascii="Times New Roman" w:hAnsi="Times New Roman" w:eastAsia="Times New Roman" w:cs="Times New Roman"/>
                      <w:bCs/>
                      <w:sz w:val="24"/>
                      <w:szCs w:val="24"/>
                      <w:lang w:eastAsia="lv-LV"/>
                    </w:rPr>
                  </w:pPr>
                  <w:r w:rsidRPr="00FE5A44">
                    <w:rPr>
                      <w:rFonts w:ascii="Times New Roman" w:hAnsi="Times New Roman" w:eastAsia="Times New Roman" w:cs="Times New Roman"/>
                      <w:bCs/>
                      <w:sz w:val="24"/>
                      <w:szCs w:val="24"/>
                      <w:lang w:eastAsia="lv-LV"/>
                    </w:rPr>
                    <w:t>2.</w:t>
                  </w:r>
                </w:p>
              </w:tc>
              <w:tc>
                <w:tcPr>
                  <w:tcW w:w="1059" w:type="pct"/>
                  <w:gridSpan w:val="3"/>
                  <w:tcBorders>
                    <w:top w:val="outset" w:color="414142" w:sz="6" w:space="0"/>
                    <w:left w:val="outset" w:color="414142" w:sz="6" w:space="0"/>
                    <w:bottom w:val="single" w:color="auto" w:sz="4" w:space="0"/>
                    <w:right w:val="outset" w:color="414142" w:sz="6" w:space="0"/>
                  </w:tcBorders>
                  <w:vAlign w:val="bottom"/>
                </w:tcPr>
                <w:p w:rsidRPr="00FE5A44" w:rsidR="00B40214" w:rsidP="00B40214" w:rsidRDefault="00B40214" w14:paraId="32CBA198" w14:textId="7E274773">
                  <w:pPr>
                    <w:spacing w:after="0" w:line="240" w:lineRule="auto"/>
                    <w:rPr>
                      <w:rFonts w:ascii="Times New Roman" w:hAnsi="Times New Roman" w:eastAsia="Times New Roman" w:cs="Times New Roman"/>
                      <w:bCs/>
                      <w:sz w:val="24"/>
                      <w:szCs w:val="24"/>
                      <w:lang w:eastAsia="lv-LV"/>
                    </w:rPr>
                  </w:pPr>
                  <w:r w:rsidRPr="00FE5A44">
                    <w:rPr>
                      <w:rFonts w:ascii="Times New Roman" w:hAnsi="Times New Roman" w:eastAsia="Times New Roman" w:cs="Times New Roman"/>
                      <w:bCs/>
                      <w:sz w:val="24"/>
                      <w:szCs w:val="24"/>
                      <w:lang w:eastAsia="lv-LV"/>
                    </w:rPr>
                    <w:t>Atbildīgā institūcija</w:t>
                  </w:r>
                </w:p>
              </w:tc>
              <w:tc>
                <w:tcPr>
                  <w:tcW w:w="3509" w:type="pct"/>
                  <w:gridSpan w:val="6"/>
                  <w:tcBorders>
                    <w:top w:val="outset" w:color="414142" w:sz="6" w:space="0"/>
                    <w:left w:val="outset" w:color="414142" w:sz="6" w:space="0"/>
                    <w:bottom w:val="single" w:color="auto" w:sz="4" w:space="0"/>
                    <w:right w:val="outset" w:color="414142" w:sz="6" w:space="0"/>
                  </w:tcBorders>
                </w:tcPr>
                <w:p w:rsidRPr="00FE5A44" w:rsidR="00B40214" w:rsidP="00B40214" w:rsidRDefault="00B40214" w14:paraId="49030C86" w14:textId="5539A996">
                  <w:pPr>
                    <w:spacing w:after="0" w:line="240" w:lineRule="auto"/>
                    <w:ind w:firstLine="567"/>
                    <w:rPr>
                      <w:rFonts w:ascii="Times New Roman" w:hAnsi="Times New Roman" w:eastAsia="Times New Roman" w:cs="Times New Roman"/>
                      <w:bCs/>
                      <w:sz w:val="24"/>
                      <w:szCs w:val="24"/>
                      <w:lang w:eastAsia="lv-LV"/>
                    </w:rPr>
                  </w:pPr>
                  <w:r w:rsidRPr="00FE5A44">
                    <w:rPr>
                      <w:rFonts w:ascii="Times New Roman" w:hAnsi="Times New Roman" w:eastAsia="Times New Roman" w:cs="Times New Roman"/>
                      <w:bCs/>
                      <w:sz w:val="24"/>
                      <w:szCs w:val="24"/>
                      <w:lang w:eastAsia="lv-LV"/>
                    </w:rPr>
                    <w:t>Tieslietu ministrija, inspekcija</w:t>
                  </w:r>
                </w:p>
              </w:tc>
            </w:tr>
            <w:tr w:rsidRPr="00FE5A44" w:rsidR="00FE5A44" w:rsidTr="006C0A43" w14:paraId="79AA472A" w14:textId="77777777">
              <w:trPr>
                <w:trHeight w:val="354"/>
              </w:trPr>
              <w:tc>
                <w:tcPr>
                  <w:tcW w:w="432" w:type="pct"/>
                  <w:tcBorders>
                    <w:top w:val="outset" w:color="414142" w:sz="6" w:space="0"/>
                    <w:left w:val="outset" w:color="414142" w:sz="6" w:space="0"/>
                    <w:bottom w:val="single" w:color="auto" w:sz="4" w:space="0"/>
                    <w:right w:val="outset" w:color="414142" w:sz="6" w:space="0"/>
                  </w:tcBorders>
                </w:tcPr>
                <w:p w:rsidRPr="00FE5A44" w:rsidR="00B40214" w:rsidP="00B40214" w:rsidRDefault="00B40214" w14:paraId="4F0AA4C9" w14:textId="202BD49B">
                  <w:pPr>
                    <w:spacing w:after="0" w:line="240" w:lineRule="auto"/>
                    <w:ind w:firstLine="567"/>
                    <w:rPr>
                      <w:rFonts w:ascii="Times New Roman" w:hAnsi="Times New Roman" w:eastAsia="Times New Roman" w:cs="Times New Roman"/>
                      <w:bCs/>
                      <w:sz w:val="24"/>
                      <w:szCs w:val="24"/>
                      <w:lang w:eastAsia="lv-LV"/>
                    </w:rPr>
                  </w:pPr>
                  <w:r w:rsidRPr="00FE5A44">
                    <w:rPr>
                      <w:rFonts w:ascii="Times New Roman" w:hAnsi="Times New Roman" w:eastAsia="Times New Roman" w:cs="Times New Roman"/>
                      <w:bCs/>
                      <w:sz w:val="24"/>
                      <w:szCs w:val="24"/>
                      <w:lang w:eastAsia="lv-LV"/>
                    </w:rPr>
                    <w:t>3.</w:t>
                  </w:r>
                </w:p>
              </w:tc>
              <w:tc>
                <w:tcPr>
                  <w:tcW w:w="1059" w:type="pct"/>
                  <w:gridSpan w:val="3"/>
                  <w:tcBorders>
                    <w:top w:val="outset" w:color="414142" w:sz="6" w:space="0"/>
                    <w:left w:val="outset" w:color="414142" w:sz="6" w:space="0"/>
                    <w:bottom w:val="single" w:color="auto" w:sz="4" w:space="0"/>
                    <w:right w:val="outset" w:color="414142" w:sz="6" w:space="0"/>
                  </w:tcBorders>
                  <w:vAlign w:val="bottom"/>
                </w:tcPr>
                <w:p w:rsidRPr="00FE5A44" w:rsidR="00B40214" w:rsidP="00B40214" w:rsidRDefault="00B40214" w14:paraId="66608391" w14:textId="774BFFD1">
                  <w:pPr>
                    <w:spacing w:after="0" w:line="240" w:lineRule="auto"/>
                    <w:rPr>
                      <w:rFonts w:ascii="Times New Roman" w:hAnsi="Times New Roman" w:eastAsia="Times New Roman" w:cs="Times New Roman"/>
                      <w:bCs/>
                      <w:sz w:val="24"/>
                      <w:szCs w:val="24"/>
                      <w:lang w:eastAsia="lv-LV"/>
                    </w:rPr>
                  </w:pPr>
                  <w:r w:rsidRPr="00FE5A44">
                    <w:rPr>
                      <w:rFonts w:ascii="Times New Roman" w:hAnsi="Times New Roman" w:eastAsia="Times New Roman" w:cs="Times New Roman"/>
                      <w:bCs/>
                      <w:sz w:val="24"/>
                      <w:szCs w:val="24"/>
                      <w:lang w:eastAsia="lv-LV"/>
                    </w:rPr>
                    <w:t>Cita informācija</w:t>
                  </w:r>
                </w:p>
              </w:tc>
              <w:tc>
                <w:tcPr>
                  <w:tcW w:w="3509" w:type="pct"/>
                  <w:gridSpan w:val="6"/>
                  <w:tcBorders>
                    <w:top w:val="outset" w:color="414142" w:sz="6" w:space="0"/>
                    <w:left w:val="outset" w:color="414142" w:sz="6" w:space="0"/>
                    <w:bottom w:val="single" w:color="auto" w:sz="4" w:space="0"/>
                    <w:right w:val="outset" w:color="414142" w:sz="6" w:space="0"/>
                  </w:tcBorders>
                </w:tcPr>
                <w:p w:rsidRPr="00FE5A44" w:rsidR="00B40214" w:rsidP="00B40214" w:rsidRDefault="00B40214" w14:paraId="1FA435A2" w14:textId="36083E85">
                  <w:pPr>
                    <w:spacing w:after="0" w:line="240" w:lineRule="auto"/>
                    <w:ind w:firstLine="567"/>
                    <w:rPr>
                      <w:rFonts w:ascii="Times New Roman" w:hAnsi="Times New Roman" w:eastAsia="Times New Roman" w:cs="Times New Roman"/>
                      <w:bCs/>
                      <w:sz w:val="24"/>
                      <w:szCs w:val="24"/>
                      <w:lang w:eastAsia="lv-LV"/>
                    </w:rPr>
                  </w:pPr>
                  <w:r w:rsidRPr="00FE5A44">
                    <w:rPr>
                      <w:rFonts w:ascii="Times New Roman" w:hAnsi="Times New Roman" w:eastAsia="Times New Roman" w:cs="Times New Roman"/>
                      <w:bCs/>
                      <w:sz w:val="24"/>
                      <w:szCs w:val="24"/>
                      <w:lang w:eastAsia="lv-LV"/>
                    </w:rPr>
                    <w:t>Nav.</w:t>
                  </w:r>
                </w:p>
              </w:tc>
            </w:tr>
            <w:tr w:rsidRPr="00FE5A44" w:rsidR="00FE5A44" w:rsidTr="006C0A43" w14:paraId="10FD6119" w14:textId="77777777">
              <w:trPr>
                <w:trHeight w:val="209"/>
              </w:trPr>
              <w:tc>
                <w:tcPr>
                  <w:tcW w:w="5000" w:type="pct"/>
                  <w:gridSpan w:val="10"/>
                  <w:tcBorders>
                    <w:top w:val="single" w:color="auto" w:sz="4" w:space="0"/>
                    <w:left w:val="nil"/>
                    <w:bottom w:val="single" w:color="auto" w:sz="4" w:space="0"/>
                    <w:right w:val="nil"/>
                  </w:tcBorders>
                  <w:vAlign w:val="bottom"/>
                </w:tcPr>
                <w:p w:rsidRPr="00FE5A44" w:rsidR="00F03151" w:rsidP="00B40214" w:rsidRDefault="00F03151" w14:paraId="11C0154A" w14:textId="77777777">
                  <w:pPr>
                    <w:spacing w:after="0" w:line="240" w:lineRule="auto"/>
                    <w:rPr>
                      <w:rFonts w:ascii="Times New Roman" w:hAnsi="Times New Roman" w:eastAsia="Times New Roman" w:cs="Times New Roman"/>
                      <w:bCs/>
                      <w:sz w:val="24"/>
                      <w:szCs w:val="24"/>
                      <w:lang w:eastAsia="lv-LV"/>
                    </w:rPr>
                  </w:pPr>
                </w:p>
              </w:tc>
            </w:tr>
            <w:tr w:rsidRPr="00FE5A44" w:rsidR="00FE5A44" w:rsidTr="006C0A43" w14:paraId="27061917" w14:textId="77777777">
              <w:trPr>
                <w:trHeight w:val="440"/>
              </w:trPr>
              <w:tc>
                <w:tcPr>
                  <w:tcW w:w="5000" w:type="pct"/>
                  <w:gridSpan w:val="10"/>
                  <w:tcBorders>
                    <w:top w:val="single" w:color="auto" w:sz="4" w:space="0"/>
                    <w:left w:val="outset" w:color="414142" w:sz="6" w:space="0"/>
                    <w:bottom w:val="outset" w:color="414142" w:sz="6" w:space="0"/>
                    <w:right w:val="outset" w:color="414142" w:sz="6" w:space="0"/>
                  </w:tcBorders>
                  <w:vAlign w:val="center"/>
                  <w:hideMark/>
                </w:tcPr>
                <w:p w:rsidRPr="00FE5A44" w:rsidR="00000926" w:rsidP="00000926" w:rsidRDefault="00000926" w14:paraId="6382ABCF" w14:textId="77777777">
                  <w:pPr>
                    <w:spacing w:after="0" w:line="240" w:lineRule="auto"/>
                    <w:jc w:val="center"/>
                    <w:rPr>
                      <w:rFonts w:ascii="Times New Roman" w:hAnsi="Times New Roman" w:eastAsia="Times New Roman" w:cs="Times New Roman"/>
                      <w:b/>
                      <w:bCs/>
                      <w:sz w:val="24"/>
                      <w:szCs w:val="24"/>
                      <w:lang w:eastAsia="lv-LV"/>
                    </w:rPr>
                  </w:pPr>
                  <w:r w:rsidRPr="00FE5A44">
                    <w:rPr>
                      <w:rFonts w:ascii="Times New Roman" w:hAnsi="Times New Roman" w:eastAsia="Times New Roman" w:cs="Times New Roman"/>
                      <w:b/>
                      <w:bCs/>
                      <w:sz w:val="24"/>
                      <w:szCs w:val="24"/>
                      <w:lang w:eastAsia="lv-LV"/>
                    </w:rPr>
                    <w:t>V. Tiesību akta projekta atbilstība Latvijas Republikas starptautiskajām saistībām</w:t>
                  </w:r>
                </w:p>
              </w:tc>
            </w:tr>
            <w:tr w:rsidRPr="00FE5A44" w:rsidR="00FE5A44" w:rsidTr="006C0A43" w14:paraId="22D7B742" w14:textId="77777777">
              <w:trPr>
                <w:trHeight w:val="343"/>
              </w:trPr>
              <w:tc>
                <w:tcPr>
                  <w:tcW w:w="5000" w:type="pct"/>
                  <w:gridSpan w:val="10"/>
                  <w:tcBorders>
                    <w:top w:val="outset" w:color="414142" w:sz="6" w:space="0"/>
                    <w:left w:val="outset" w:color="414142" w:sz="6" w:space="0"/>
                    <w:bottom w:val="single" w:color="auto" w:sz="4" w:space="0"/>
                    <w:right w:val="outset" w:color="414142" w:sz="6" w:space="0"/>
                  </w:tcBorders>
                </w:tcPr>
                <w:p w:rsidRPr="00FE5A44" w:rsidR="00000926" w:rsidP="007213F7" w:rsidRDefault="00000926" w14:paraId="2FFD489F" w14:textId="77777777">
                  <w:pPr>
                    <w:spacing w:after="0" w:line="240" w:lineRule="auto"/>
                    <w:jc w:val="center"/>
                    <w:rPr>
                      <w:rFonts w:ascii="Times New Roman" w:hAnsi="Times New Roman" w:eastAsia="Times New Roman" w:cs="Times New Roman"/>
                      <w:bCs/>
                      <w:sz w:val="24"/>
                      <w:szCs w:val="24"/>
                      <w:lang w:eastAsia="lv-LV"/>
                    </w:rPr>
                  </w:pPr>
                  <w:r w:rsidRPr="00FE5A44">
                    <w:rPr>
                      <w:rFonts w:ascii="Times New Roman" w:hAnsi="Times New Roman" w:eastAsia="Times New Roman" w:cs="Times New Roman"/>
                      <w:bCs/>
                      <w:sz w:val="24"/>
                      <w:szCs w:val="24"/>
                      <w:lang w:eastAsia="lv-LV"/>
                    </w:rPr>
                    <w:t>Noteikumu projekts šo jomu neskar.</w:t>
                  </w:r>
                </w:p>
              </w:tc>
            </w:tr>
            <w:tr w:rsidRPr="00FE5A44" w:rsidR="00FE5A44" w:rsidTr="006C0A43" w14:paraId="747E6F11" w14:textId="77777777">
              <w:trPr>
                <w:trHeight w:val="343"/>
              </w:trPr>
              <w:tc>
                <w:tcPr>
                  <w:tcW w:w="5000" w:type="pct"/>
                  <w:gridSpan w:val="10"/>
                  <w:tcBorders>
                    <w:top w:val="single" w:color="auto" w:sz="4" w:space="0"/>
                    <w:left w:val="nil"/>
                    <w:bottom w:val="nil"/>
                    <w:right w:val="nil"/>
                  </w:tcBorders>
                </w:tcPr>
                <w:p w:rsidRPr="00FE5A44" w:rsidR="00F03151" w:rsidP="009C79B4" w:rsidRDefault="00F03151" w14:paraId="489E1AFE" w14:textId="77777777">
                  <w:pPr>
                    <w:spacing w:after="0" w:line="240" w:lineRule="auto"/>
                    <w:rPr>
                      <w:rFonts w:ascii="Times New Roman" w:hAnsi="Times New Roman" w:eastAsia="Times New Roman" w:cs="Times New Roman"/>
                      <w:bCs/>
                      <w:sz w:val="24"/>
                      <w:szCs w:val="24"/>
                      <w:lang w:eastAsia="lv-LV"/>
                    </w:rPr>
                  </w:pPr>
                </w:p>
              </w:tc>
            </w:tr>
          </w:tbl>
          <w:p w:rsidRPr="00FE5A44" w:rsidR="00000926" w:rsidP="00000926" w:rsidRDefault="00000926" w14:paraId="3177D57D" w14:textId="77777777">
            <w:pPr>
              <w:spacing w:after="0" w:line="240" w:lineRule="auto"/>
              <w:jc w:val="center"/>
              <w:rPr>
                <w:rFonts w:ascii="Times New Roman" w:hAnsi="Times New Roman" w:eastAsia="Times New Roman" w:cs="Times New Roman"/>
                <w:b/>
                <w:bCs/>
                <w:sz w:val="24"/>
                <w:szCs w:val="24"/>
                <w:lang w:eastAsia="lv-LV"/>
              </w:rPr>
            </w:pPr>
          </w:p>
        </w:tc>
      </w:tr>
      <w:tr w:rsidRPr="00FE5A44" w:rsidR="00FE5A44" w:rsidTr="00D00060" w14:paraId="57E86F9E" w14:textId="77777777">
        <w:trPr>
          <w:gridAfter w:val="1"/>
          <w:wAfter w:w="82" w:type="pct"/>
          <w:trHeight w:val="420"/>
        </w:trPr>
        <w:tc>
          <w:tcPr>
            <w:tcW w:w="4918" w:type="pct"/>
            <w:gridSpan w:val="3"/>
            <w:tcBorders>
              <w:top w:val="outset" w:color="414142" w:sz="6" w:space="0"/>
              <w:left w:val="outset" w:color="414142" w:sz="6" w:space="0"/>
              <w:bottom w:val="outset" w:color="414142" w:sz="6" w:space="0"/>
              <w:right w:val="outset" w:color="414142" w:sz="6" w:space="0"/>
            </w:tcBorders>
            <w:vAlign w:val="center"/>
            <w:hideMark/>
          </w:tcPr>
          <w:p w:rsidRPr="00FE5A44" w:rsidR="00000926" w:rsidP="00000926" w:rsidRDefault="00000926" w14:paraId="5EF0D356" w14:textId="77777777">
            <w:pPr>
              <w:spacing w:after="0" w:line="240" w:lineRule="auto"/>
              <w:jc w:val="center"/>
              <w:rPr>
                <w:rFonts w:ascii="Times New Roman" w:hAnsi="Times New Roman" w:eastAsia="Times New Roman" w:cs="Times New Roman"/>
                <w:b/>
                <w:bCs/>
                <w:sz w:val="24"/>
                <w:szCs w:val="24"/>
                <w:lang w:eastAsia="lv-LV"/>
              </w:rPr>
            </w:pPr>
            <w:r w:rsidRPr="00FE5A44">
              <w:rPr>
                <w:rFonts w:ascii="Times New Roman" w:hAnsi="Times New Roman" w:eastAsia="Times New Roman" w:cs="Times New Roman"/>
                <w:b/>
                <w:bCs/>
                <w:sz w:val="24"/>
                <w:szCs w:val="24"/>
                <w:lang w:eastAsia="lv-LV"/>
              </w:rPr>
              <w:lastRenderedPageBreak/>
              <w:t>VI. Sabiedrības līdzdalība un komunikācijas aktivitātes</w:t>
            </w:r>
          </w:p>
        </w:tc>
      </w:tr>
      <w:tr w:rsidRPr="00FE5A44" w:rsidR="00FE5A44" w:rsidTr="00D00060" w14:paraId="673405AA" w14:textId="77777777">
        <w:trPr>
          <w:gridAfter w:val="1"/>
          <w:wAfter w:w="82" w:type="pct"/>
          <w:trHeight w:val="410"/>
        </w:trPr>
        <w:tc>
          <w:tcPr>
            <w:tcW w:w="245" w:type="pct"/>
            <w:tcBorders>
              <w:top w:val="outset" w:color="414142" w:sz="6" w:space="0"/>
              <w:left w:val="outset" w:color="414142" w:sz="6" w:space="0"/>
              <w:bottom w:val="outset" w:color="414142" w:sz="6" w:space="0"/>
              <w:right w:val="outset" w:color="414142" w:sz="6" w:space="0"/>
            </w:tcBorders>
            <w:hideMark/>
          </w:tcPr>
          <w:p w:rsidRPr="00FE5A44" w:rsidR="00000926" w:rsidP="00000926" w:rsidRDefault="00000926" w14:paraId="0B0EF763"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1.</w:t>
            </w:r>
          </w:p>
        </w:tc>
        <w:tc>
          <w:tcPr>
            <w:tcW w:w="1327" w:type="pct"/>
            <w:tcBorders>
              <w:top w:val="outset" w:color="414142" w:sz="6" w:space="0"/>
              <w:left w:val="outset" w:color="414142" w:sz="6" w:space="0"/>
              <w:bottom w:val="outset" w:color="414142" w:sz="6" w:space="0"/>
              <w:right w:val="outset" w:color="414142" w:sz="6" w:space="0"/>
            </w:tcBorders>
            <w:hideMark/>
          </w:tcPr>
          <w:p w:rsidRPr="00FE5A44" w:rsidR="00000926" w:rsidP="00000926" w:rsidRDefault="00000926" w14:paraId="58355586"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Plānotās sabiedrības līdzdalības un komunikācijas aktivitātes saistībā ar projektu</w:t>
            </w:r>
          </w:p>
        </w:tc>
        <w:tc>
          <w:tcPr>
            <w:tcW w:w="3346" w:type="pct"/>
            <w:tcBorders>
              <w:top w:val="outset" w:color="414142" w:sz="6" w:space="0"/>
              <w:left w:val="outset" w:color="414142" w:sz="6" w:space="0"/>
              <w:bottom w:val="outset" w:color="414142" w:sz="6" w:space="0"/>
              <w:right w:val="outset" w:color="414142" w:sz="6" w:space="0"/>
            </w:tcBorders>
            <w:hideMark/>
          </w:tcPr>
          <w:p w:rsidRPr="00FE5A44" w:rsidR="00000926" w:rsidP="00A52F15" w:rsidRDefault="00FF0496" w14:paraId="111ED73D" w14:textId="635297B5">
            <w:pPr>
              <w:widowControl w:val="0"/>
              <w:spacing w:after="0" w:line="240" w:lineRule="auto"/>
              <w:ind w:firstLine="567"/>
              <w:jc w:val="both"/>
              <w:rPr>
                <w:rFonts w:ascii="Times New Roman" w:hAnsi="Times New Roman" w:cs="Times New Roman"/>
                <w:sz w:val="24"/>
                <w:szCs w:val="24"/>
                <w:lang w:eastAsia="lv-LV"/>
              </w:rPr>
            </w:pPr>
            <w:r w:rsidRPr="00E93BFC">
              <w:rPr>
                <w:rFonts w:ascii="Times New Roman" w:hAnsi="Times New Roman" w:eastAsia="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sidRPr="00E93BFC" w:rsidR="00D163E7">
              <w:rPr>
                <w:rFonts w:ascii="Times New Roman" w:hAnsi="Times New Roman" w:eastAsia="Times New Roman" w:cs="Times New Roman"/>
                <w:sz w:val="24"/>
                <w:szCs w:val="24"/>
                <w:lang w:eastAsia="lv-LV"/>
              </w:rPr>
              <w:t>n</w:t>
            </w:r>
            <w:r w:rsidRPr="00E93BFC">
              <w:rPr>
                <w:rFonts w:ascii="Times New Roman" w:hAnsi="Times New Roman" w:eastAsia="Times New Roman" w:cs="Times New Roman"/>
                <w:sz w:val="24"/>
                <w:szCs w:val="24"/>
                <w:lang w:eastAsia="lv-LV"/>
              </w:rPr>
              <w:t xml:space="preserve">oteikumu projektu un dotu iespēju izteikt viedokli, </w:t>
            </w:r>
            <w:r w:rsidRPr="00E93BFC" w:rsidR="00D163E7">
              <w:rPr>
                <w:rFonts w:ascii="Times New Roman" w:hAnsi="Times New Roman" w:eastAsia="Times New Roman" w:cs="Times New Roman"/>
                <w:sz w:val="24"/>
                <w:szCs w:val="24"/>
                <w:lang w:eastAsia="lv-LV"/>
              </w:rPr>
              <w:t>n</w:t>
            </w:r>
            <w:r w:rsidRPr="00E93BFC">
              <w:rPr>
                <w:rFonts w:ascii="Times New Roman" w:hAnsi="Times New Roman" w:eastAsia="Times New Roman" w:cs="Times New Roman"/>
                <w:sz w:val="24"/>
                <w:szCs w:val="24"/>
                <w:lang w:eastAsia="lv-LV"/>
              </w:rPr>
              <w:t xml:space="preserve">oteikumu projekts pirms tā iesniegšanas Valsts sekretāru sanāksmē ievietots </w:t>
            </w:r>
            <w:r w:rsidRPr="00E93BFC" w:rsidR="006F31F0">
              <w:rPr>
                <w:rFonts w:ascii="Times New Roman" w:hAnsi="Times New Roman" w:eastAsia="Times New Roman" w:cs="Times New Roman"/>
                <w:sz w:val="24"/>
                <w:szCs w:val="24"/>
                <w:lang w:eastAsia="lv-LV"/>
              </w:rPr>
              <w:t xml:space="preserve">inspekcijas, </w:t>
            </w:r>
            <w:r w:rsidRPr="00E93BFC">
              <w:rPr>
                <w:rFonts w:ascii="Times New Roman" w:hAnsi="Times New Roman" w:eastAsia="Times New Roman" w:cs="Times New Roman"/>
                <w:sz w:val="24"/>
                <w:szCs w:val="24"/>
                <w:lang w:eastAsia="lv-LV"/>
              </w:rPr>
              <w:t>Tieslietu ministrijas</w:t>
            </w:r>
            <w:r w:rsidRPr="00E93BFC" w:rsidR="00731412">
              <w:rPr>
                <w:rFonts w:ascii="Times New Roman" w:hAnsi="Times New Roman" w:eastAsia="Times New Roman" w:cs="Times New Roman"/>
                <w:sz w:val="24"/>
                <w:szCs w:val="24"/>
                <w:lang w:eastAsia="lv-LV"/>
              </w:rPr>
              <w:t xml:space="preserve"> un Valsts kancelejas</w:t>
            </w:r>
            <w:r w:rsidRPr="00E93BFC">
              <w:rPr>
                <w:rFonts w:ascii="Times New Roman" w:hAnsi="Times New Roman" w:eastAsia="Times New Roman" w:cs="Times New Roman"/>
                <w:sz w:val="24"/>
                <w:szCs w:val="24"/>
                <w:lang w:eastAsia="lv-LV"/>
              </w:rPr>
              <w:t xml:space="preserve"> </w:t>
            </w:r>
            <w:r w:rsidRPr="00E93BFC" w:rsidR="00902975">
              <w:rPr>
                <w:rFonts w:ascii="Times New Roman" w:hAnsi="Times New Roman" w:eastAsia="Times New Roman" w:cs="Times New Roman"/>
                <w:sz w:val="24"/>
                <w:szCs w:val="24"/>
                <w:lang w:eastAsia="lv-LV"/>
              </w:rPr>
              <w:t>tīmekļvietnē</w:t>
            </w:r>
            <w:r w:rsidRPr="00E93BFC">
              <w:rPr>
                <w:rFonts w:ascii="Times New Roman" w:hAnsi="Times New Roman" w:eastAsia="Times New Roman" w:cs="Times New Roman"/>
                <w:sz w:val="24"/>
                <w:szCs w:val="24"/>
                <w:lang w:eastAsia="lv-LV"/>
              </w:rPr>
              <w:t>.</w:t>
            </w:r>
          </w:p>
        </w:tc>
      </w:tr>
      <w:tr w:rsidRPr="00FE5A44" w:rsidR="00FE5A44" w:rsidTr="00D00060" w14:paraId="49D2AA7F" w14:textId="77777777">
        <w:trPr>
          <w:gridAfter w:val="1"/>
          <w:wAfter w:w="82" w:type="pct"/>
          <w:trHeight w:val="330"/>
        </w:trPr>
        <w:tc>
          <w:tcPr>
            <w:tcW w:w="245" w:type="pct"/>
            <w:tcBorders>
              <w:top w:val="outset" w:color="414142" w:sz="6" w:space="0"/>
              <w:left w:val="outset" w:color="414142" w:sz="6" w:space="0"/>
              <w:bottom w:val="outset" w:color="414142" w:sz="6" w:space="0"/>
              <w:right w:val="outset" w:color="414142" w:sz="6" w:space="0"/>
            </w:tcBorders>
            <w:hideMark/>
          </w:tcPr>
          <w:p w:rsidRPr="00FE5A44" w:rsidR="00000926" w:rsidP="00000926" w:rsidRDefault="00000926" w14:paraId="51CA480A"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2.</w:t>
            </w:r>
          </w:p>
        </w:tc>
        <w:tc>
          <w:tcPr>
            <w:tcW w:w="1327" w:type="pct"/>
            <w:tcBorders>
              <w:top w:val="outset" w:color="414142" w:sz="6" w:space="0"/>
              <w:left w:val="outset" w:color="414142" w:sz="6" w:space="0"/>
              <w:bottom w:val="outset" w:color="414142" w:sz="6" w:space="0"/>
              <w:right w:val="outset" w:color="414142" w:sz="6" w:space="0"/>
            </w:tcBorders>
            <w:hideMark/>
          </w:tcPr>
          <w:p w:rsidRPr="00FE5A44" w:rsidR="00000926" w:rsidP="00000926" w:rsidRDefault="00000926" w14:paraId="583A7615"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Sabiedrības līdzdalība projekta izstrādē</w:t>
            </w:r>
          </w:p>
        </w:tc>
        <w:tc>
          <w:tcPr>
            <w:tcW w:w="3346" w:type="pct"/>
            <w:tcBorders>
              <w:top w:val="outset" w:color="414142" w:sz="6" w:space="0"/>
              <w:left w:val="outset" w:color="414142" w:sz="6" w:space="0"/>
              <w:bottom w:val="outset" w:color="414142" w:sz="6" w:space="0"/>
              <w:right w:val="outset" w:color="414142" w:sz="6" w:space="0"/>
            </w:tcBorders>
            <w:hideMark/>
          </w:tcPr>
          <w:p w:rsidRPr="00FE5A44" w:rsidR="00900F5A" w:rsidP="00E93BFC" w:rsidRDefault="00702C0D" w14:paraId="55D0E449" w14:textId="51D4744A">
            <w:pPr>
              <w:spacing w:after="0" w:line="240" w:lineRule="auto"/>
              <w:ind w:firstLine="567"/>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Noteikumu p</w:t>
            </w:r>
            <w:r w:rsidRPr="00702C0D">
              <w:rPr>
                <w:rFonts w:ascii="Times New Roman" w:hAnsi="Times New Roman" w:eastAsia="Times New Roman" w:cs="Times New Roman"/>
                <w:bCs/>
                <w:sz w:val="24"/>
                <w:szCs w:val="24"/>
                <w:lang w:eastAsia="lv-LV"/>
              </w:rPr>
              <w:t>rojektam nodrošināta sabiedrības līdzdalība 20</w:t>
            </w:r>
            <w:r>
              <w:rPr>
                <w:rFonts w:ascii="Times New Roman" w:hAnsi="Times New Roman" w:eastAsia="Times New Roman" w:cs="Times New Roman"/>
                <w:bCs/>
                <w:sz w:val="24"/>
                <w:szCs w:val="24"/>
                <w:lang w:eastAsia="lv-LV"/>
              </w:rPr>
              <w:t>20</w:t>
            </w:r>
            <w:r w:rsidRPr="00702C0D">
              <w:rPr>
                <w:rFonts w:ascii="Times New Roman" w:hAnsi="Times New Roman" w:eastAsia="Times New Roman" w:cs="Times New Roman"/>
                <w:bCs/>
                <w:sz w:val="24"/>
                <w:szCs w:val="24"/>
                <w:lang w:eastAsia="lv-LV"/>
              </w:rPr>
              <w:t>.</w:t>
            </w:r>
            <w:r>
              <w:rPr>
                <w:rFonts w:ascii="Times New Roman" w:hAnsi="Times New Roman" w:eastAsia="Times New Roman" w:cs="Times New Roman"/>
                <w:bCs/>
                <w:sz w:val="24"/>
                <w:szCs w:val="24"/>
                <w:lang w:eastAsia="lv-LV"/>
              </w:rPr>
              <w:t> </w:t>
            </w:r>
            <w:r w:rsidRPr="00702C0D">
              <w:rPr>
                <w:rFonts w:ascii="Times New Roman" w:hAnsi="Times New Roman" w:eastAsia="Times New Roman" w:cs="Times New Roman"/>
                <w:bCs/>
                <w:sz w:val="24"/>
                <w:szCs w:val="24"/>
                <w:lang w:eastAsia="lv-LV"/>
              </w:rPr>
              <w:t>gada 1</w:t>
            </w:r>
            <w:r>
              <w:rPr>
                <w:rFonts w:ascii="Times New Roman" w:hAnsi="Times New Roman" w:eastAsia="Times New Roman" w:cs="Times New Roman"/>
                <w:bCs/>
                <w:sz w:val="24"/>
                <w:szCs w:val="24"/>
                <w:lang w:eastAsia="lv-LV"/>
              </w:rPr>
              <w:t>8</w:t>
            </w:r>
            <w:r w:rsidRPr="00702C0D">
              <w:rPr>
                <w:rFonts w:ascii="Times New Roman" w:hAnsi="Times New Roman" w:eastAsia="Times New Roman" w:cs="Times New Roman"/>
                <w:bCs/>
                <w:sz w:val="24"/>
                <w:szCs w:val="24"/>
                <w:lang w:eastAsia="lv-LV"/>
              </w:rPr>
              <w:t>.</w:t>
            </w:r>
            <w:r>
              <w:rPr>
                <w:rFonts w:ascii="Times New Roman" w:hAnsi="Times New Roman" w:eastAsia="Times New Roman" w:cs="Times New Roman"/>
                <w:bCs/>
                <w:sz w:val="24"/>
                <w:szCs w:val="24"/>
                <w:lang w:eastAsia="lv-LV"/>
              </w:rPr>
              <w:t> martā</w:t>
            </w:r>
            <w:r w:rsidR="00CF1E5B">
              <w:rPr>
                <w:rFonts w:ascii="Times New Roman" w:hAnsi="Times New Roman" w:eastAsia="Times New Roman" w:cs="Times New Roman"/>
                <w:bCs/>
                <w:sz w:val="24"/>
                <w:szCs w:val="24"/>
                <w:lang w:eastAsia="lv-LV"/>
              </w:rPr>
              <w:t>,</w:t>
            </w:r>
            <w:r w:rsidRPr="00702C0D">
              <w:rPr>
                <w:rFonts w:ascii="Times New Roman" w:hAnsi="Times New Roman" w:eastAsia="Times New Roman" w:cs="Times New Roman"/>
                <w:bCs/>
                <w:sz w:val="24"/>
                <w:szCs w:val="24"/>
                <w:lang w:eastAsia="lv-LV"/>
              </w:rPr>
              <w:t xml:space="preserve"> ievietojot paziņojumu </w:t>
            </w:r>
            <w:r>
              <w:rPr>
                <w:rFonts w:ascii="Times New Roman" w:hAnsi="Times New Roman" w:eastAsia="Times New Roman" w:cs="Times New Roman"/>
                <w:bCs/>
                <w:sz w:val="24"/>
                <w:szCs w:val="24"/>
                <w:lang w:eastAsia="lv-LV"/>
              </w:rPr>
              <w:t>inspekcijas</w:t>
            </w:r>
            <w:r w:rsidR="00AC513B">
              <w:rPr>
                <w:rFonts w:ascii="Times New Roman" w:hAnsi="Times New Roman" w:eastAsia="Times New Roman" w:cs="Times New Roman"/>
                <w:bCs/>
                <w:sz w:val="24"/>
                <w:szCs w:val="24"/>
                <w:lang w:eastAsia="lv-LV"/>
              </w:rPr>
              <w:t xml:space="preserve"> mājaslapā (</w:t>
            </w:r>
            <w:r w:rsidRPr="00AC513B" w:rsidR="00AC513B">
              <w:rPr>
                <w:rFonts w:ascii="Times New Roman" w:hAnsi="Times New Roman" w:eastAsia="Times New Roman" w:cs="Times New Roman"/>
                <w:bCs/>
                <w:sz w:val="24"/>
                <w:szCs w:val="24"/>
                <w:lang w:eastAsia="lv-LV"/>
              </w:rPr>
              <w:t>https://www.dvi.gov.lv/lv/funkcijas/sabiedribas-lidzdaliba/</w:t>
            </w:r>
            <w:r w:rsidR="00AC513B">
              <w:rPr>
                <w:rFonts w:ascii="Times New Roman" w:hAnsi="Times New Roman" w:eastAsia="Times New Roman" w:cs="Times New Roman"/>
                <w:bCs/>
                <w:sz w:val="24"/>
                <w:szCs w:val="24"/>
                <w:lang w:eastAsia="lv-LV"/>
              </w:rPr>
              <w:t>)</w:t>
            </w:r>
            <w:r>
              <w:rPr>
                <w:rFonts w:ascii="Times New Roman" w:hAnsi="Times New Roman" w:eastAsia="Times New Roman" w:cs="Times New Roman"/>
                <w:bCs/>
                <w:sz w:val="24"/>
                <w:szCs w:val="24"/>
                <w:lang w:eastAsia="lv-LV"/>
              </w:rPr>
              <w:t xml:space="preserve">, </w:t>
            </w:r>
            <w:r w:rsidRPr="00702C0D">
              <w:rPr>
                <w:rFonts w:ascii="Times New Roman" w:hAnsi="Times New Roman" w:eastAsia="Times New Roman" w:cs="Times New Roman"/>
                <w:bCs/>
                <w:sz w:val="24"/>
                <w:szCs w:val="24"/>
                <w:lang w:eastAsia="lv-LV"/>
              </w:rPr>
              <w:t xml:space="preserve">Tieslietu ministrijas </w:t>
            </w:r>
            <w:r w:rsidR="00AC513B">
              <w:rPr>
                <w:rFonts w:ascii="Times New Roman" w:hAnsi="Times New Roman" w:eastAsia="Times New Roman" w:cs="Times New Roman"/>
                <w:bCs/>
                <w:sz w:val="24"/>
                <w:szCs w:val="24"/>
                <w:lang w:eastAsia="lv-LV"/>
              </w:rPr>
              <w:t>mājaslapā (</w:t>
            </w:r>
            <w:hyperlink w:history="1" r:id="rId11">
              <w:r w:rsidRPr="00656507" w:rsidR="00AC513B">
                <w:rPr>
                  <w:rStyle w:val="Hipersaite"/>
                  <w:rFonts w:ascii="Times New Roman" w:hAnsi="Times New Roman" w:eastAsia="Times New Roman" w:cs="Times New Roman"/>
                  <w:bCs/>
                  <w:color w:val="auto"/>
                  <w:sz w:val="24"/>
                  <w:szCs w:val="24"/>
                  <w:u w:val="none"/>
                  <w:lang w:eastAsia="lv-LV"/>
                </w:rPr>
                <w:t>https://tm.gov.lv/lv/cits/pazinojums-par-lidzdalibas-iespejam-ministru-kabineta-noteikumu-projekta-datu-valsts-inspekcijas-mak</w:t>
              </w:r>
            </w:hyperlink>
            <w:r w:rsidRPr="00656507" w:rsidR="00AC513B">
              <w:rPr>
                <w:rFonts w:ascii="Times New Roman" w:hAnsi="Times New Roman" w:eastAsia="Times New Roman" w:cs="Times New Roman"/>
                <w:bCs/>
                <w:sz w:val="24"/>
                <w:szCs w:val="24"/>
                <w:lang w:eastAsia="lv-LV"/>
              </w:rPr>
              <w:t xml:space="preserve">) </w:t>
            </w:r>
            <w:r w:rsidRPr="00702C0D">
              <w:rPr>
                <w:rFonts w:ascii="Times New Roman" w:hAnsi="Times New Roman" w:eastAsia="Times New Roman" w:cs="Times New Roman"/>
                <w:bCs/>
                <w:sz w:val="24"/>
                <w:szCs w:val="24"/>
                <w:lang w:eastAsia="lv-LV"/>
              </w:rPr>
              <w:t>un Valsts kancelejas mājaslapā sadaļā "Sabiedrības līdzdalība"</w:t>
            </w:r>
            <w:r w:rsidR="00AC513B">
              <w:rPr>
                <w:rFonts w:ascii="Times New Roman" w:hAnsi="Times New Roman" w:eastAsia="Times New Roman" w:cs="Times New Roman"/>
                <w:bCs/>
                <w:sz w:val="24"/>
                <w:szCs w:val="24"/>
                <w:lang w:eastAsia="lv-LV"/>
              </w:rPr>
              <w:t xml:space="preserve"> (</w:t>
            </w:r>
            <w:r w:rsidRPr="00AC513B" w:rsidR="00AC513B">
              <w:rPr>
                <w:rFonts w:ascii="Times New Roman" w:hAnsi="Times New Roman" w:eastAsia="Times New Roman" w:cs="Times New Roman"/>
                <w:bCs/>
                <w:sz w:val="24"/>
                <w:szCs w:val="24"/>
                <w:lang w:eastAsia="lv-LV"/>
              </w:rPr>
              <w:t>https://mk.gov.lv/content/ministru-kabineta-diskusiju-dokumenti</w:t>
            </w:r>
            <w:r w:rsidR="00AC513B">
              <w:rPr>
                <w:rFonts w:ascii="Times New Roman" w:hAnsi="Times New Roman" w:eastAsia="Times New Roman" w:cs="Times New Roman"/>
                <w:bCs/>
                <w:sz w:val="24"/>
                <w:szCs w:val="24"/>
                <w:lang w:eastAsia="lv-LV"/>
              </w:rPr>
              <w:t>)</w:t>
            </w:r>
            <w:r w:rsidRPr="00702C0D">
              <w:rPr>
                <w:rFonts w:ascii="Times New Roman" w:hAnsi="Times New Roman" w:eastAsia="Times New Roman" w:cs="Times New Roman"/>
                <w:bCs/>
                <w:sz w:val="24"/>
                <w:szCs w:val="24"/>
                <w:lang w:eastAsia="lv-LV"/>
              </w:rPr>
              <w:t xml:space="preserve">. Tika lūgts sniegt rakstveida atzinumu (nosūtot to uz </w:t>
            </w:r>
            <w:r>
              <w:rPr>
                <w:rFonts w:ascii="Times New Roman" w:hAnsi="Times New Roman" w:eastAsia="Times New Roman" w:cs="Times New Roman"/>
                <w:bCs/>
                <w:sz w:val="24"/>
                <w:szCs w:val="24"/>
                <w:lang w:eastAsia="lv-LV"/>
              </w:rPr>
              <w:t>inspekcijas</w:t>
            </w:r>
            <w:r w:rsidRPr="00702C0D">
              <w:rPr>
                <w:rFonts w:ascii="Times New Roman" w:hAnsi="Times New Roman" w:eastAsia="Times New Roman" w:cs="Times New Roman"/>
                <w:bCs/>
                <w:sz w:val="24"/>
                <w:szCs w:val="24"/>
                <w:lang w:eastAsia="lv-LV"/>
              </w:rPr>
              <w:t xml:space="preserve"> e-pasta adresi</w:t>
            </w:r>
            <w:r>
              <w:rPr>
                <w:rFonts w:ascii="Times New Roman" w:hAnsi="Times New Roman" w:eastAsia="Times New Roman" w:cs="Times New Roman"/>
                <w:bCs/>
                <w:sz w:val="24"/>
                <w:szCs w:val="24"/>
                <w:lang w:eastAsia="lv-LV"/>
              </w:rPr>
              <w:t xml:space="preserve"> – </w:t>
            </w:r>
            <w:proofErr w:type="spellStart"/>
            <w:r w:rsidRPr="00702C0D">
              <w:rPr>
                <w:rFonts w:ascii="Times New Roman" w:hAnsi="Times New Roman" w:eastAsia="Times New Roman" w:cs="Times New Roman"/>
                <w:bCs/>
                <w:sz w:val="24"/>
                <w:szCs w:val="24"/>
                <w:lang w:eastAsia="lv-LV"/>
              </w:rPr>
              <w:t>info@dvi.gov.lv</w:t>
            </w:r>
            <w:proofErr w:type="spellEnd"/>
            <w:r w:rsidRPr="00702C0D">
              <w:rPr>
                <w:rFonts w:ascii="Times New Roman" w:hAnsi="Times New Roman" w:eastAsia="Times New Roman" w:cs="Times New Roman"/>
                <w:bCs/>
                <w:sz w:val="24"/>
                <w:szCs w:val="24"/>
                <w:lang w:eastAsia="lv-LV"/>
              </w:rPr>
              <w:t>) par projektu divu nedēļu laikā no paziņojuma izvietošanas dienas.</w:t>
            </w:r>
          </w:p>
        </w:tc>
      </w:tr>
      <w:tr w:rsidRPr="00FE5A44" w:rsidR="00FE5A44" w:rsidTr="00D00060" w14:paraId="6E46E595" w14:textId="77777777">
        <w:trPr>
          <w:gridAfter w:val="1"/>
          <w:wAfter w:w="82" w:type="pct"/>
          <w:trHeight w:val="465"/>
        </w:trPr>
        <w:tc>
          <w:tcPr>
            <w:tcW w:w="245" w:type="pct"/>
            <w:tcBorders>
              <w:top w:val="outset" w:color="414142" w:sz="6" w:space="0"/>
              <w:left w:val="outset" w:color="414142" w:sz="6" w:space="0"/>
              <w:bottom w:val="outset" w:color="414142" w:sz="6" w:space="0"/>
              <w:right w:val="outset" w:color="414142" w:sz="6" w:space="0"/>
            </w:tcBorders>
            <w:hideMark/>
          </w:tcPr>
          <w:p w:rsidRPr="00FE5A44" w:rsidR="00000926" w:rsidP="00000926" w:rsidRDefault="00000926" w14:paraId="31E3AC25"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3.</w:t>
            </w:r>
          </w:p>
        </w:tc>
        <w:tc>
          <w:tcPr>
            <w:tcW w:w="1327" w:type="pct"/>
            <w:tcBorders>
              <w:top w:val="outset" w:color="414142" w:sz="6" w:space="0"/>
              <w:left w:val="outset" w:color="414142" w:sz="6" w:space="0"/>
              <w:bottom w:val="outset" w:color="414142" w:sz="6" w:space="0"/>
              <w:right w:val="outset" w:color="414142" w:sz="6" w:space="0"/>
            </w:tcBorders>
            <w:hideMark/>
          </w:tcPr>
          <w:p w:rsidRPr="00FE5A44" w:rsidR="00000926" w:rsidP="00000926" w:rsidRDefault="00000926" w14:paraId="064FD166"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Sabiedrības līdzdalības rezultāti</w:t>
            </w:r>
          </w:p>
        </w:tc>
        <w:tc>
          <w:tcPr>
            <w:tcW w:w="3346" w:type="pct"/>
            <w:tcBorders>
              <w:top w:val="outset" w:color="414142" w:sz="6" w:space="0"/>
              <w:left w:val="outset" w:color="414142" w:sz="6" w:space="0"/>
              <w:bottom w:val="outset" w:color="414142" w:sz="6" w:space="0"/>
              <w:right w:val="outset" w:color="414142" w:sz="6" w:space="0"/>
            </w:tcBorders>
            <w:hideMark/>
          </w:tcPr>
          <w:p w:rsidRPr="00981019" w:rsidR="0063569E" w:rsidP="009D0A7C" w:rsidRDefault="00702C0D" w14:paraId="3F20F43F" w14:textId="5EBA3493">
            <w:pPr>
              <w:spacing w:after="0" w:line="240" w:lineRule="auto"/>
              <w:ind w:firstLine="478"/>
              <w:jc w:val="both"/>
              <w:rPr>
                <w:rFonts w:ascii="Times New Roman" w:hAnsi="Times New Roman" w:eastAsia="Times New Roman" w:cs="Times New Roman"/>
                <w:sz w:val="24"/>
                <w:szCs w:val="24"/>
                <w:highlight w:val="yellow"/>
                <w:lang w:eastAsia="lv-LV"/>
              </w:rPr>
            </w:pPr>
            <w:r w:rsidRPr="00702C0D">
              <w:rPr>
                <w:rFonts w:ascii="Times New Roman" w:hAnsi="Times New Roman" w:eastAsia="Times New Roman" w:cs="Times New Roman"/>
                <w:sz w:val="24"/>
                <w:szCs w:val="24"/>
                <w:lang w:eastAsia="lv-LV"/>
              </w:rPr>
              <w:t xml:space="preserve">Par ievietoto </w:t>
            </w:r>
            <w:r>
              <w:rPr>
                <w:rFonts w:ascii="Times New Roman" w:hAnsi="Times New Roman" w:eastAsia="Times New Roman" w:cs="Times New Roman"/>
                <w:sz w:val="24"/>
                <w:szCs w:val="24"/>
                <w:lang w:eastAsia="lv-LV"/>
              </w:rPr>
              <w:t xml:space="preserve">noteikumu </w:t>
            </w:r>
            <w:r w:rsidRPr="00702C0D">
              <w:rPr>
                <w:rFonts w:ascii="Times New Roman" w:hAnsi="Times New Roman" w:eastAsia="Times New Roman" w:cs="Times New Roman"/>
                <w:sz w:val="24"/>
                <w:szCs w:val="24"/>
                <w:lang w:eastAsia="lv-LV"/>
              </w:rPr>
              <w:t xml:space="preserve">projektu </w:t>
            </w:r>
            <w:r>
              <w:rPr>
                <w:rFonts w:ascii="Times New Roman" w:hAnsi="Times New Roman" w:eastAsia="Times New Roman" w:cs="Times New Roman"/>
                <w:sz w:val="24"/>
                <w:szCs w:val="24"/>
                <w:lang w:eastAsia="lv-LV"/>
              </w:rPr>
              <w:t xml:space="preserve">inspekcijas, </w:t>
            </w:r>
            <w:r w:rsidRPr="00702C0D">
              <w:rPr>
                <w:rFonts w:ascii="Times New Roman" w:hAnsi="Times New Roman" w:eastAsia="Times New Roman" w:cs="Times New Roman"/>
                <w:sz w:val="24"/>
                <w:szCs w:val="24"/>
                <w:lang w:eastAsia="lv-LV"/>
              </w:rPr>
              <w:t xml:space="preserve">Tieslietu ministrijas un Valsts kancelejas mājaslapā sadaļā "Sabiedrības </w:t>
            </w:r>
            <w:r w:rsidRPr="00702C0D">
              <w:rPr>
                <w:rFonts w:ascii="Times New Roman" w:hAnsi="Times New Roman" w:eastAsia="Times New Roman" w:cs="Times New Roman"/>
                <w:sz w:val="24"/>
                <w:szCs w:val="24"/>
                <w:lang w:eastAsia="lv-LV"/>
              </w:rPr>
              <w:lastRenderedPageBreak/>
              <w:t xml:space="preserve">līdzdalība" rakstveida atzinumi </w:t>
            </w:r>
            <w:r>
              <w:rPr>
                <w:rFonts w:ascii="Times New Roman" w:hAnsi="Times New Roman" w:eastAsia="Times New Roman" w:cs="Times New Roman"/>
                <w:sz w:val="24"/>
                <w:szCs w:val="24"/>
                <w:lang w:eastAsia="lv-LV"/>
              </w:rPr>
              <w:t>inspekcijas</w:t>
            </w:r>
            <w:r w:rsidRPr="00702C0D">
              <w:rPr>
                <w:rFonts w:ascii="Times New Roman" w:hAnsi="Times New Roman" w:eastAsia="Times New Roman" w:cs="Times New Roman"/>
                <w:sz w:val="24"/>
                <w:szCs w:val="24"/>
                <w:lang w:eastAsia="lv-LV"/>
              </w:rPr>
              <w:t xml:space="preserve"> e-pastā netika saņemti.</w:t>
            </w:r>
          </w:p>
        </w:tc>
      </w:tr>
      <w:tr w:rsidRPr="00FE5A44" w:rsidR="00FE5A44" w:rsidTr="00D00060" w14:paraId="2DE367AF" w14:textId="77777777">
        <w:trPr>
          <w:gridAfter w:val="1"/>
          <w:wAfter w:w="82" w:type="pct"/>
          <w:trHeight w:val="396"/>
        </w:trPr>
        <w:tc>
          <w:tcPr>
            <w:tcW w:w="245" w:type="pct"/>
            <w:tcBorders>
              <w:top w:val="outset" w:color="414142" w:sz="6" w:space="0"/>
              <w:left w:val="outset" w:color="414142" w:sz="6" w:space="0"/>
              <w:bottom w:val="single" w:color="auto" w:sz="4" w:space="0"/>
              <w:right w:val="outset" w:color="414142" w:sz="6" w:space="0"/>
            </w:tcBorders>
            <w:hideMark/>
          </w:tcPr>
          <w:p w:rsidRPr="00FE5A44" w:rsidR="00000926" w:rsidP="00000926" w:rsidRDefault="00000926" w14:paraId="30E27705"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lastRenderedPageBreak/>
              <w:t>4.</w:t>
            </w:r>
          </w:p>
        </w:tc>
        <w:tc>
          <w:tcPr>
            <w:tcW w:w="1327" w:type="pct"/>
            <w:tcBorders>
              <w:top w:val="outset" w:color="414142" w:sz="6" w:space="0"/>
              <w:left w:val="outset" w:color="414142" w:sz="6" w:space="0"/>
              <w:bottom w:val="single" w:color="auto" w:sz="4" w:space="0"/>
              <w:right w:val="outset" w:color="414142" w:sz="6" w:space="0"/>
            </w:tcBorders>
            <w:hideMark/>
          </w:tcPr>
          <w:p w:rsidRPr="00FE5A44" w:rsidR="00000926" w:rsidP="00000926" w:rsidRDefault="00000926" w14:paraId="7AFCD840"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Cita informācija</w:t>
            </w:r>
          </w:p>
        </w:tc>
        <w:tc>
          <w:tcPr>
            <w:tcW w:w="3346" w:type="pct"/>
            <w:tcBorders>
              <w:top w:val="outset" w:color="414142" w:sz="6" w:space="0"/>
              <w:left w:val="outset" w:color="414142" w:sz="6" w:space="0"/>
              <w:bottom w:val="single" w:color="auto" w:sz="4" w:space="0"/>
              <w:right w:val="outset" w:color="414142" w:sz="6" w:space="0"/>
            </w:tcBorders>
            <w:hideMark/>
          </w:tcPr>
          <w:p w:rsidRPr="00FE5A44" w:rsidR="00000926" w:rsidP="00A52F15" w:rsidRDefault="00000926" w14:paraId="5100FC7F" w14:textId="77777777">
            <w:pPr>
              <w:pStyle w:val="naiskr"/>
              <w:spacing w:before="0" w:after="0"/>
              <w:ind w:firstLine="567"/>
              <w:jc w:val="both"/>
              <w:rPr>
                <w:u w:val="single"/>
              </w:rPr>
            </w:pPr>
            <w:r w:rsidRPr="00FE5A44">
              <w:t>Nav.</w:t>
            </w:r>
          </w:p>
        </w:tc>
      </w:tr>
      <w:tr w:rsidRPr="00FE5A44" w:rsidR="00FE5A44" w:rsidTr="00D00060" w14:paraId="17BA02CE" w14:textId="77777777">
        <w:trPr>
          <w:gridAfter w:val="1"/>
          <w:wAfter w:w="82" w:type="pct"/>
          <w:trHeight w:val="224"/>
        </w:trPr>
        <w:tc>
          <w:tcPr>
            <w:tcW w:w="245" w:type="pct"/>
            <w:tcBorders>
              <w:top w:val="single" w:color="auto" w:sz="4" w:space="0"/>
              <w:left w:val="nil"/>
              <w:bottom w:val="single" w:color="auto" w:sz="4" w:space="0"/>
              <w:right w:val="nil"/>
            </w:tcBorders>
          </w:tcPr>
          <w:p w:rsidRPr="00FE5A44" w:rsidR="00F03151" w:rsidP="00000926" w:rsidRDefault="00F03151" w14:paraId="080D6C5C" w14:textId="77777777">
            <w:pPr>
              <w:spacing w:after="0" w:line="240" w:lineRule="auto"/>
              <w:rPr>
                <w:rFonts w:ascii="Times New Roman" w:hAnsi="Times New Roman" w:eastAsia="Times New Roman" w:cs="Times New Roman"/>
                <w:sz w:val="24"/>
                <w:szCs w:val="24"/>
                <w:lang w:eastAsia="lv-LV"/>
              </w:rPr>
            </w:pPr>
          </w:p>
        </w:tc>
        <w:tc>
          <w:tcPr>
            <w:tcW w:w="1327" w:type="pct"/>
            <w:tcBorders>
              <w:top w:val="single" w:color="auto" w:sz="4" w:space="0"/>
              <w:left w:val="nil"/>
              <w:bottom w:val="single" w:color="auto" w:sz="4" w:space="0"/>
              <w:right w:val="nil"/>
            </w:tcBorders>
          </w:tcPr>
          <w:p w:rsidRPr="00FE5A44" w:rsidR="00F03151" w:rsidP="00000926" w:rsidRDefault="00F03151" w14:paraId="0602B95A" w14:textId="77777777">
            <w:pPr>
              <w:spacing w:after="0" w:line="240" w:lineRule="auto"/>
              <w:rPr>
                <w:rFonts w:ascii="Times New Roman" w:hAnsi="Times New Roman" w:eastAsia="Times New Roman" w:cs="Times New Roman"/>
                <w:sz w:val="24"/>
                <w:szCs w:val="24"/>
                <w:lang w:eastAsia="lv-LV"/>
              </w:rPr>
            </w:pPr>
          </w:p>
        </w:tc>
        <w:tc>
          <w:tcPr>
            <w:tcW w:w="3346" w:type="pct"/>
            <w:tcBorders>
              <w:top w:val="single" w:color="auto" w:sz="4" w:space="0"/>
              <w:left w:val="nil"/>
              <w:bottom w:val="single" w:color="auto" w:sz="4" w:space="0"/>
              <w:right w:val="nil"/>
            </w:tcBorders>
          </w:tcPr>
          <w:p w:rsidRPr="00FE5A44" w:rsidR="00F03151" w:rsidP="006F3B39" w:rsidRDefault="00F03151" w14:paraId="318D6074" w14:textId="77777777">
            <w:pPr>
              <w:pStyle w:val="naiskr"/>
              <w:spacing w:before="0" w:after="0"/>
              <w:ind w:firstLine="478"/>
              <w:jc w:val="both"/>
            </w:pPr>
          </w:p>
        </w:tc>
      </w:tr>
      <w:tr w:rsidRPr="00FE5A44" w:rsidR="00FE5A44" w:rsidTr="00D00060" w14:paraId="6876D8AF" w14:textId="77777777">
        <w:trPr>
          <w:gridAfter w:val="1"/>
          <w:wAfter w:w="82" w:type="pct"/>
          <w:trHeight w:val="375"/>
        </w:trPr>
        <w:tc>
          <w:tcPr>
            <w:tcW w:w="0" w:type="auto"/>
            <w:gridSpan w:val="3"/>
            <w:tcBorders>
              <w:top w:val="single" w:color="auto" w:sz="4" w:space="0"/>
              <w:left w:val="outset" w:color="414142" w:sz="6" w:space="0"/>
              <w:bottom w:val="outset" w:color="414142" w:sz="6" w:space="0"/>
              <w:right w:val="outset" w:color="414142" w:sz="6" w:space="0"/>
            </w:tcBorders>
            <w:vAlign w:val="center"/>
            <w:hideMark/>
          </w:tcPr>
          <w:p w:rsidRPr="00FE5A44" w:rsidR="004D15A9" w:rsidP="005A735D" w:rsidRDefault="004D15A9" w14:paraId="560A694F" w14:textId="77777777">
            <w:pPr>
              <w:spacing w:after="0" w:line="240" w:lineRule="auto"/>
              <w:jc w:val="center"/>
              <w:rPr>
                <w:rFonts w:ascii="Times New Roman" w:hAnsi="Times New Roman" w:eastAsia="Times New Roman" w:cs="Times New Roman"/>
                <w:b/>
                <w:bCs/>
                <w:sz w:val="24"/>
                <w:szCs w:val="24"/>
                <w:lang w:eastAsia="lv-LV"/>
              </w:rPr>
            </w:pPr>
            <w:r w:rsidRPr="00FE5A44">
              <w:rPr>
                <w:rFonts w:ascii="Times New Roman" w:hAnsi="Times New Roman" w:eastAsia="Times New Roman" w:cs="Times New Roman"/>
                <w:b/>
                <w:bCs/>
                <w:sz w:val="24"/>
                <w:szCs w:val="24"/>
                <w:lang w:eastAsia="lv-LV"/>
              </w:rPr>
              <w:t>VII. Tiesību akta projekta izpildes nodrošināšana un tās ietekme uz institūcijām</w:t>
            </w:r>
          </w:p>
        </w:tc>
      </w:tr>
      <w:tr w:rsidRPr="00FE5A44" w:rsidR="00FE5A44" w:rsidTr="00D00060" w14:paraId="35E67FDC" w14:textId="77777777">
        <w:trPr>
          <w:gridAfter w:val="1"/>
          <w:wAfter w:w="82" w:type="pct"/>
          <w:trHeight w:val="420"/>
        </w:trPr>
        <w:tc>
          <w:tcPr>
            <w:tcW w:w="245" w:type="pct"/>
            <w:tcBorders>
              <w:top w:val="outset" w:color="414142" w:sz="6" w:space="0"/>
              <w:left w:val="outset" w:color="414142" w:sz="6" w:space="0"/>
              <w:bottom w:val="outset" w:color="414142" w:sz="6" w:space="0"/>
              <w:right w:val="outset" w:color="414142" w:sz="6" w:space="0"/>
            </w:tcBorders>
            <w:hideMark/>
          </w:tcPr>
          <w:p w:rsidRPr="00FE5A44" w:rsidR="004D15A9" w:rsidP="005A735D" w:rsidRDefault="004D15A9" w14:paraId="32639B60"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1.</w:t>
            </w:r>
          </w:p>
        </w:tc>
        <w:tc>
          <w:tcPr>
            <w:tcW w:w="1327" w:type="pct"/>
            <w:tcBorders>
              <w:top w:val="outset" w:color="414142" w:sz="6" w:space="0"/>
              <w:left w:val="outset" w:color="414142" w:sz="6" w:space="0"/>
              <w:bottom w:val="outset" w:color="414142" w:sz="6" w:space="0"/>
              <w:right w:val="outset" w:color="414142" w:sz="6" w:space="0"/>
            </w:tcBorders>
            <w:hideMark/>
          </w:tcPr>
          <w:p w:rsidRPr="00FE5A44" w:rsidR="004D15A9" w:rsidP="005A735D" w:rsidRDefault="004D15A9" w14:paraId="324C77A2"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Projekta izpildē iesaistītās institūcijas</w:t>
            </w:r>
          </w:p>
        </w:tc>
        <w:tc>
          <w:tcPr>
            <w:tcW w:w="3346" w:type="pct"/>
            <w:tcBorders>
              <w:top w:val="outset" w:color="414142" w:sz="6" w:space="0"/>
              <w:left w:val="outset" w:color="414142" w:sz="6" w:space="0"/>
              <w:bottom w:val="outset" w:color="414142" w:sz="6" w:space="0"/>
              <w:right w:val="outset" w:color="414142" w:sz="6" w:space="0"/>
            </w:tcBorders>
            <w:hideMark/>
          </w:tcPr>
          <w:p w:rsidRPr="00FE5A44" w:rsidR="004D15A9" w:rsidP="00A52F15" w:rsidRDefault="00B56961" w14:paraId="3A965FD0" w14:textId="06D3EC83">
            <w:pPr>
              <w:spacing w:after="0" w:line="240" w:lineRule="auto"/>
              <w:ind w:firstLine="567"/>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I</w:t>
            </w:r>
            <w:r w:rsidRPr="00FE5A44" w:rsidR="00072B89">
              <w:rPr>
                <w:rFonts w:ascii="Times New Roman" w:hAnsi="Times New Roman" w:eastAsia="Times New Roman" w:cs="Times New Roman"/>
                <w:sz w:val="24"/>
                <w:szCs w:val="24"/>
                <w:lang w:eastAsia="lv-LV"/>
              </w:rPr>
              <w:t>nspekcija</w:t>
            </w:r>
            <w:r w:rsidRPr="00FE5A44" w:rsidR="009A208F">
              <w:rPr>
                <w:rFonts w:ascii="Times New Roman" w:hAnsi="Times New Roman" w:eastAsia="Times New Roman" w:cs="Times New Roman"/>
                <w:sz w:val="24"/>
                <w:szCs w:val="24"/>
                <w:lang w:eastAsia="lv-LV"/>
              </w:rPr>
              <w:t>.</w:t>
            </w:r>
          </w:p>
        </w:tc>
      </w:tr>
      <w:tr w:rsidRPr="00FE5A44" w:rsidR="00FE5A44" w:rsidTr="00D00060" w14:paraId="2F6C1507" w14:textId="77777777">
        <w:trPr>
          <w:gridAfter w:val="1"/>
          <w:wAfter w:w="82" w:type="pct"/>
          <w:trHeight w:val="450"/>
        </w:trPr>
        <w:tc>
          <w:tcPr>
            <w:tcW w:w="245" w:type="pct"/>
            <w:tcBorders>
              <w:top w:val="outset" w:color="414142" w:sz="6" w:space="0"/>
              <w:left w:val="outset" w:color="414142" w:sz="6" w:space="0"/>
              <w:bottom w:val="outset" w:color="414142" w:sz="6" w:space="0"/>
              <w:right w:val="outset" w:color="414142" w:sz="6" w:space="0"/>
            </w:tcBorders>
            <w:hideMark/>
          </w:tcPr>
          <w:p w:rsidRPr="00FE5A44" w:rsidR="004D15A9" w:rsidP="005A735D" w:rsidRDefault="004D15A9" w14:paraId="66C3F7D5"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2.</w:t>
            </w:r>
          </w:p>
        </w:tc>
        <w:tc>
          <w:tcPr>
            <w:tcW w:w="1327" w:type="pct"/>
            <w:tcBorders>
              <w:top w:val="outset" w:color="414142" w:sz="6" w:space="0"/>
              <w:left w:val="outset" w:color="414142" w:sz="6" w:space="0"/>
              <w:bottom w:val="outset" w:color="414142" w:sz="6" w:space="0"/>
              <w:right w:val="outset" w:color="414142" w:sz="6" w:space="0"/>
            </w:tcBorders>
            <w:hideMark/>
          </w:tcPr>
          <w:p w:rsidRPr="00FE5A44" w:rsidR="004D15A9" w:rsidP="005A735D" w:rsidRDefault="004D15A9" w14:paraId="07078937"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 xml:space="preserve">Projekta izpildes ietekme uz pārvaldes funkcijām un institucionālo struktūru. </w:t>
            </w:r>
          </w:p>
          <w:p w:rsidRPr="00FE5A44" w:rsidR="004D15A9" w:rsidP="00F504D5" w:rsidRDefault="004D15A9" w14:paraId="4727A67F" w14:textId="0D8634D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346" w:type="pct"/>
            <w:tcBorders>
              <w:top w:val="outset" w:color="414142" w:sz="6" w:space="0"/>
              <w:left w:val="outset" w:color="414142" w:sz="6" w:space="0"/>
              <w:bottom w:val="outset" w:color="414142" w:sz="6" w:space="0"/>
              <w:right w:val="outset" w:color="414142" w:sz="6" w:space="0"/>
            </w:tcBorders>
            <w:hideMark/>
          </w:tcPr>
          <w:p w:rsidRPr="00FE5A44" w:rsidR="004D15A9" w:rsidP="00A52F15" w:rsidRDefault="00F2677D" w14:paraId="572B33B9" w14:textId="7EEBCBAE">
            <w:pPr>
              <w:spacing w:after="0" w:line="240" w:lineRule="auto"/>
              <w:ind w:firstLine="567"/>
              <w:jc w:val="both"/>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Noteikumu projekta izpilde neietekmē inspekcijas funkcijas un struktūru. Noteikumu projekts neparedz veidot jaunas valsts institūcijas</w:t>
            </w:r>
            <w:r w:rsidR="000455D3">
              <w:rPr>
                <w:rFonts w:ascii="Times New Roman" w:hAnsi="Times New Roman" w:eastAsia="Times New Roman" w:cs="Times New Roman"/>
                <w:sz w:val="24"/>
                <w:szCs w:val="24"/>
                <w:lang w:eastAsia="lv-LV"/>
              </w:rPr>
              <w:t>, kā arī likvidēt vai reorganizēt esošās institūcijas.</w:t>
            </w:r>
          </w:p>
        </w:tc>
      </w:tr>
      <w:tr w:rsidRPr="00FE5A44" w:rsidR="00873A7C" w:rsidTr="00D00060" w14:paraId="017808C7" w14:textId="77777777">
        <w:trPr>
          <w:gridAfter w:val="1"/>
          <w:wAfter w:w="82" w:type="pct"/>
          <w:trHeight w:val="166"/>
        </w:trPr>
        <w:tc>
          <w:tcPr>
            <w:tcW w:w="245" w:type="pct"/>
            <w:tcBorders>
              <w:top w:val="outset" w:color="414142" w:sz="6" w:space="0"/>
              <w:left w:val="outset" w:color="414142" w:sz="6" w:space="0"/>
              <w:bottom w:val="outset" w:color="414142" w:sz="6" w:space="0"/>
              <w:right w:val="outset" w:color="414142" w:sz="6" w:space="0"/>
            </w:tcBorders>
            <w:hideMark/>
          </w:tcPr>
          <w:p w:rsidRPr="00FE5A44" w:rsidR="004D15A9" w:rsidP="005A735D" w:rsidRDefault="004D15A9" w14:paraId="606F78B2"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3.</w:t>
            </w:r>
          </w:p>
        </w:tc>
        <w:tc>
          <w:tcPr>
            <w:tcW w:w="1327" w:type="pct"/>
            <w:tcBorders>
              <w:top w:val="outset" w:color="414142" w:sz="6" w:space="0"/>
              <w:left w:val="outset" w:color="414142" w:sz="6" w:space="0"/>
              <w:bottom w:val="outset" w:color="414142" w:sz="6" w:space="0"/>
              <w:right w:val="outset" w:color="414142" w:sz="6" w:space="0"/>
            </w:tcBorders>
            <w:hideMark/>
          </w:tcPr>
          <w:p w:rsidRPr="00FE5A44" w:rsidR="004D15A9" w:rsidP="005A735D" w:rsidRDefault="004D15A9" w14:paraId="2F76259F" w14:textId="77777777">
            <w:pPr>
              <w:spacing w:after="0" w:line="240" w:lineRule="auto"/>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Cita informācija</w:t>
            </w:r>
          </w:p>
        </w:tc>
        <w:tc>
          <w:tcPr>
            <w:tcW w:w="3346" w:type="pct"/>
            <w:tcBorders>
              <w:top w:val="outset" w:color="414142" w:sz="6" w:space="0"/>
              <w:left w:val="outset" w:color="414142" w:sz="6" w:space="0"/>
              <w:bottom w:val="outset" w:color="414142" w:sz="6" w:space="0"/>
              <w:right w:val="outset" w:color="414142" w:sz="6" w:space="0"/>
            </w:tcBorders>
            <w:hideMark/>
          </w:tcPr>
          <w:p w:rsidRPr="00FE5A44" w:rsidR="004D15A9" w:rsidP="00A52F15" w:rsidRDefault="00AD77DD" w14:paraId="628E203F" w14:textId="02194AB6">
            <w:pPr>
              <w:spacing w:after="0" w:line="240" w:lineRule="auto"/>
              <w:ind w:firstLine="567"/>
              <w:rPr>
                <w:rFonts w:ascii="Times New Roman" w:hAnsi="Times New Roman" w:eastAsia="Times New Roman" w:cs="Times New Roman"/>
                <w:sz w:val="24"/>
                <w:szCs w:val="24"/>
                <w:lang w:eastAsia="lv-LV"/>
              </w:rPr>
            </w:pPr>
            <w:r w:rsidRPr="00FE5A44">
              <w:rPr>
                <w:rFonts w:ascii="Times New Roman" w:hAnsi="Times New Roman" w:eastAsia="Times New Roman" w:cs="Times New Roman"/>
                <w:sz w:val="24"/>
                <w:szCs w:val="24"/>
                <w:lang w:eastAsia="lv-LV"/>
              </w:rPr>
              <w:t>Nav</w:t>
            </w:r>
            <w:r w:rsidRPr="00FE5A44" w:rsidR="00A52F15">
              <w:rPr>
                <w:rFonts w:ascii="Times New Roman" w:hAnsi="Times New Roman" w:eastAsia="Times New Roman" w:cs="Times New Roman"/>
                <w:sz w:val="24"/>
                <w:szCs w:val="24"/>
                <w:lang w:eastAsia="lv-LV"/>
              </w:rPr>
              <w:t>.</w:t>
            </w:r>
          </w:p>
        </w:tc>
      </w:tr>
    </w:tbl>
    <w:p w:rsidRPr="00FE5A44" w:rsidR="006F7336" w:rsidP="005A735D" w:rsidRDefault="006F7336" w14:paraId="74F55F61" w14:textId="77777777">
      <w:pPr>
        <w:spacing w:after="0" w:line="240" w:lineRule="auto"/>
        <w:rPr>
          <w:rFonts w:ascii="Times New Roman" w:hAnsi="Times New Roman" w:cs="Times New Roman"/>
          <w:sz w:val="24"/>
          <w:szCs w:val="24"/>
        </w:rPr>
      </w:pPr>
    </w:p>
    <w:p w:rsidRPr="00FE5A44" w:rsidR="00A17D5C" w:rsidP="005A735D" w:rsidRDefault="00A17D5C" w14:paraId="04590913" w14:textId="77777777">
      <w:pPr>
        <w:spacing w:after="0" w:line="240" w:lineRule="auto"/>
        <w:rPr>
          <w:rFonts w:ascii="Times New Roman" w:hAnsi="Times New Roman" w:cs="Times New Roman"/>
          <w:sz w:val="24"/>
          <w:szCs w:val="24"/>
        </w:rPr>
      </w:pPr>
    </w:p>
    <w:p w:rsidRPr="00E109FD" w:rsidR="00E109FD" w:rsidP="00E109FD" w:rsidRDefault="00E109FD" w14:paraId="226B6E60" w14:textId="77777777">
      <w:pPr>
        <w:pStyle w:val="StyleRight"/>
        <w:spacing w:after="0"/>
        <w:ind w:firstLine="0"/>
        <w:jc w:val="both"/>
        <w:rPr>
          <w:sz w:val="24"/>
          <w:szCs w:val="24"/>
        </w:rPr>
      </w:pPr>
      <w:r w:rsidRPr="00E109FD">
        <w:rPr>
          <w:sz w:val="24"/>
          <w:szCs w:val="24"/>
        </w:rPr>
        <w:t>Iesniedzējs:</w:t>
      </w:r>
    </w:p>
    <w:p w:rsidRPr="00E109FD" w:rsidR="00E109FD" w:rsidP="00E109FD" w:rsidRDefault="00E109FD" w14:paraId="0E760AB5" w14:textId="77777777">
      <w:pPr>
        <w:pStyle w:val="StyleRight"/>
        <w:spacing w:after="0"/>
        <w:ind w:firstLine="0"/>
        <w:jc w:val="both"/>
        <w:rPr>
          <w:sz w:val="24"/>
          <w:szCs w:val="24"/>
        </w:rPr>
      </w:pPr>
      <w:r w:rsidRPr="00E109FD">
        <w:rPr>
          <w:sz w:val="24"/>
          <w:szCs w:val="24"/>
        </w:rPr>
        <w:t>Ministru prezidenta biedrs,</w:t>
      </w:r>
    </w:p>
    <w:p w:rsidRPr="00FE5A44" w:rsidR="00716AC1" w:rsidP="00E109FD" w:rsidRDefault="00E109FD" w14:paraId="314B5193" w14:textId="75C0E4E5">
      <w:pPr>
        <w:pStyle w:val="StyleRight"/>
        <w:spacing w:after="0"/>
        <w:ind w:firstLine="0"/>
        <w:jc w:val="both"/>
        <w:rPr>
          <w:sz w:val="24"/>
          <w:szCs w:val="24"/>
        </w:rPr>
      </w:pPr>
      <w:r w:rsidRPr="00E109FD">
        <w:rPr>
          <w:sz w:val="24"/>
          <w:szCs w:val="24"/>
        </w:rPr>
        <w:t>tieslietu ministrs</w:t>
      </w:r>
      <w:r w:rsidRPr="00E109FD">
        <w:rPr>
          <w:sz w:val="24"/>
          <w:szCs w:val="24"/>
        </w:rPr>
        <w:tab/>
      </w:r>
      <w:r w:rsidRPr="00E109FD">
        <w:rPr>
          <w:sz w:val="24"/>
          <w:szCs w:val="24"/>
        </w:rPr>
        <w:tab/>
      </w:r>
      <w:r w:rsidRPr="00E109FD">
        <w:rPr>
          <w:sz w:val="24"/>
          <w:szCs w:val="24"/>
        </w:rPr>
        <w:tab/>
      </w:r>
      <w:r w:rsidRPr="00E109FD">
        <w:rPr>
          <w:sz w:val="24"/>
          <w:szCs w:val="24"/>
        </w:rPr>
        <w:tab/>
      </w:r>
      <w:r w:rsidRPr="00E109FD">
        <w:rPr>
          <w:sz w:val="24"/>
          <w:szCs w:val="24"/>
        </w:rPr>
        <w:tab/>
      </w:r>
      <w:r w:rsidRPr="00E109FD">
        <w:rPr>
          <w:sz w:val="24"/>
          <w:szCs w:val="24"/>
        </w:rPr>
        <w:tab/>
      </w:r>
      <w:r>
        <w:rPr>
          <w:sz w:val="24"/>
          <w:szCs w:val="24"/>
        </w:rPr>
        <w:tab/>
      </w:r>
      <w:r>
        <w:rPr>
          <w:sz w:val="24"/>
          <w:szCs w:val="24"/>
        </w:rPr>
        <w:tab/>
      </w:r>
      <w:r w:rsidRPr="00E109FD">
        <w:rPr>
          <w:sz w:val="24"/>
          <w:szCs w:val="24"/>
        </w:rPr>
        <w:t>Jānis Bordāns</w:t>
      </w:r>
    </w:p>
    <w:p w:rsidR="00D163E7" w:rsidP="005D70C7" w:rsidRDefault="00D163E7" w14:paraId="72DAE044" w14:textId="041A180F">
      <w:pPr>
        <w:pStyle w:val="StyleRight"/>
        <w:spacing w:after="0"/>
        <w:ind w:firstLine="0"/>
        <w:jc w:val="both"/>
        <w:rPr>
          <w:sz w:val="24"/>
          <w:szCs w:val="24"/>
        </w:rPr>
      </w:pPr>
    </w:p>
    <w:p w:rsidRPr="00FE5A44" w:rsidR="00E109FD" w:rsidP="005D70C7" w:rsidRDefault="00E109FD" w14:paraId="7819BC75" w14:textId="77777777">
      <w:pPr>
        <w:pStyle w:val="StyleRight"/>
        <w:spacing w:after="0"/>
        <w:ind w:firstLine="0"/>
        <w:jc w:val="both"/>
        <w:rPr>
          <w:sz w:val="24"/>
          <w:szCs w:val="24"/>
        </w:rPr>
      </w:pPr>
    </w:p>
    <w:p w:rsidRPr="00FE5A44" w:rsidR="005D70C7" w:rsidP="005D70C7" w:rsidRDefault="0063569E" w14:paraId="603487EC" w14:textId="50803D83">
      <w:pPr>
        <w:spacing w:after="0" w:line="240" w:lineRule="auto"/>
        <w:rPr>
          <w:rFonts w:ascii="Times New Roman" w:hAnsi="Times New Roman" w:cs="Times New Roman"/>
          <w:sz w:val="20"/>
        </w:rPr>
      </w:pPr>
      <w:r w:rsidRPr="00FE5A44">
        <w:rPr>
          <w:rFonts w:ascii="Times New Roman" w:hAnsi="Times New Roman" w:cs="Times New Roman"/>
          <w:sz w:val="20"/>
        </w:rPr>
        <w:t>Dilba</w:t>
      </w:r>
      <w:r w:rsidRPr="00FE5A44" w:rsidR="00072B89">
        <w:rPr>
          <w:rFonts w:ascii="Times New Roman" w:hAnsi="Times New Roman" w:cs="Times New Roman"/>
          <w:sz w:val="20"/>
        </w:rPr>
        <w:t xml:space="preserve"> 676860</w:t>
      </w:r>
      <w:r w:rsidRPr="00FE5A44">
        <w:rPr>
          <w:rFonts w:ascii="Times New Roman" w:hAnsi="Times New Roman" w:cs="Times New Roman"/>
          <w:sz w:val="20"/>
        </w:rPr>
        <w:t>18</w:t>
      </w:r>
    </w:p>
    <w:p w:rsidRPr="00FE5A44" w:rsidR="004D15A9" w:rsidP="005D70C7" w:rsidRDefault="0063569E" w14:paraId="5A4F43EC" w14:textId="30ACB7A0">
      <w:pPr>
        <w:spacing w:after="0" w:line="240" w:lineRule="auto"/>
        <w:rPr>
          <w:rFonts w:ascii="Times New Roman" w:hAnsi="Times New Roman" w:cs="Times New Roman"/>
          <w:sz w:val="20"/>
        </w:rPr>
      </w:pPr>
      <w:r w:rsidRPr="00FE5A44">
        <w:rPr>
          <w:rFonts w:ascii="Times New Roman" w:hAnsi="Times New Roman" w:cs="Times New Roman"/>
          <w:sz w:val="20"/>
        </w:rPr>
        <w:t>Lasma.Dilba</w:t>
      </w:r>
      <w:r w:rsidRPr="00FE5A44" w:rsidR="00AB7958">
        <w:rPr>
          <w:rFonts w:ascii="Times New Roman" w:hAnsi="Times New Roman" w:cs="Times New Roman"/>
          <w:sz w:val="20"/>
        </w:rPr>
        <w:t>@</w:t>
      </w:r>
      <w:r w:rsidRPr="00FE5A44" w:rsidR="00072B89">
        <w:rPr>
          <w:rFonts w:ascii="Times New Roman" w:hAnsi="Times New Roman" w:cs="Times New Roman"/>
          <w:sz w:val="20"/>
        </w:rPr>
        <w:t>dvi.gov.lv</w:t>
      </w:r>
    </w:p>
    <w:sectPr w:rsidRPr="00FE5A44" w:rsidR="004D15A9" w:rsidSect="0003172F">
      <w:headerReference w:type="default"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CB75D" w14:textId="77777777" w:rsidR="0010225E" w:rsidRDefault="0010225E" w:rsidP="004D15A9">
      <w:pPr>
        <w:spacing w:after="0" w:line="240" w:lineRule="auto"/>
      </w:pPr>
      <w:r>
        <w:separator/>
      </w:r>
    </w:p>
  </w:endnote>
  <w:endnote w:type="continuationSeparator" w:id="0">
    <w:p w14:paraId="076F29C2" w14:textId="77777777" w:rsidR="0010225E" w:rsidRDefault="0010225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E2589" w14:textId="35DA13CC" w:rsidR="00DD6688" w:rsidRPr="00336B4D" w:rsidRDefault="00336B4D" w:rsidP="00336B4D">
    <w:pPr>
      <w:pStyle w:val="Kjene"/>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TMAnot_190820_DVIcenr.docx</w:t>
    </w:r>
    <w:r>
      <w:rPr>
        <w:rFonts w:ascii="Times New Roman" w:hAnsi="Times New Roman" w:cs="Times New Roman"/>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FDA23" w14:textId="7B2E91E5" w:rsidR="00DD6688" w:rsidRPr="00336B4D" w:rsidRDefault="00336B4D" w:rsidP="00336B4D">
    <w:pPr>
      <w:pStyle w:val="Kjene"/>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TMAnot_190820_DVIcenr.docx</w:t>
    </w:r>
    <w:r>
      <w:rPr>
        <w:rFonts w:ascii="Times New Roman" w:hAnsi="Times New Roman" w:cs="Times New Roman"/>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064C8" w14:textId="77777777" w:rsidR="0010225E" w:rsidRDefault="0010225E" w:rsidP="004D15A9">
      <w:pPr>
        <w:spacing w:after="0" w:line="240" w:lineRule="auto"/>
      </w:pPr>
      <w:r>
        <w:separator/>
      </w:r>
    </w:p>
  </w:footnote>
  <w:footnote w:type="continuationSeparator" w:id="0">
    <w:p w14:paraId="7F147A2B" w14:textId="77777777" w:rsidR="0010225E" w:rsidRDefault="0010225E"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551895"/>
      <w:docPartObj>
        <w:docPartGallery w:val="Page Numbers (Top of Page)"/>
        <w:docPartUnique/>
      </w:docPartObj>
    </w:sdtPr>
    <w:sdtEndPr>
      <w:rPr>
        <w:rFonts w:ascii="Times New Roman" w:hAnsi="Times New Roman" w:cs="Times New Roman"/>
        <w:sz w:val="24"/>
        <w:szCs w:val="24"/>
      </w:rPr>
    </w:sdtEndPr>
    <w:sdtContent>
      <w:p w:rsidRPr="004D15A9" w:rsidR="00DD6688" w:rsidRDefault="00DD6688" w14:paraId="32718715"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DD6688" w:rsidRDefault="00DD6688" w14:paraId="485800A7"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6688" w:rsidP="009C79B4" w:rsidRDefault="00DD6688" w14:paraId="3EB5CD80" w14:textId="25586245">
    <w:pPr>
      <w:pStyle w:val="Galvene"/>
      <w:tabs>
        <w:tab w:val="clear" w:pos="4153"/>
        <w:tab w:val="clear" w:pos="8306"/>
        <w:tab w:val="left" w:pos="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012C7E"/>
    <w:multiLevelType w:val="hybridMultilevel"/>
    <w:tmpl w:val="B134A9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FD5210"/>
    <w:multiLevelType w:val="hybridMultilevel"/>
    <w:tmpl w:val="06985D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4B6036"/>
    <w:multiLevelType w:val="hybridMultilevel"/>
    <w:tmpl w:val="076405F4"/>
    <w:lvl w:ilvl="0" w:tplc="9BD2392E">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8"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9"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0"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1"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10"/>
  </w:num>
  <w:num w:numId="6">
    <w:abstractNumId w:val="8"/>
  </w:num>
  <w:num w:numId="7">
    <w:abstractNumId w:val="11"/>
  </w:num>
  <w:num w:numId="8">
    <w:abstractNumId w:val="2"/>
  </w:num>
  <w:num w:numId="9">
    <w:abstractNumId w:val="9"/>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26"/>
    <w:rsid w:val="0000093C"/>
    <w:rsid w:val="00000A07"/>
    <w:rsid w:val="00001DE6"/>
    <w:rsid w:val="00001FFD"/>
    <w:rsid w:val="000026CE"/>
    <w:rsid w:val="00003F39"/>
    <w:rsid w:val="00004F91"/>
    <w:rsid w:val="00005295"/>
    <w:rsid w:val="000061EB"/>
    <w:rsid w:val="00006C9A"/>
    <w:rsid w:val="000073FE"/>
    <w:rsid w:val="00013F85"/>
    <w:rsid w:val="00014322"/>
    <w:rsid w:val="00020B55"/>
    <w:rsid w:val="00021ABC"/>
    <w:rsid w:val="00021B47"/>
    <w:rsid w:val="00023AF7"/>
    <w:rsid w:val="000260E6"/>
    <w:rsid w:val="00031256"/>
    <w:rsid w:val="0003172F"/>
    <w:rsid w:val="00032728"/>
    <w:rsid w:val="0003762E"/>
    <w:rsid w:val="0003779E"/>
    <w:rsid w:val="00037C9A"/>
    <w:rsid w:val="0004088E"/>
    <w:rsid w:val="000418B2"/>
    <w:rsid w:val="0004241C"/>
    <w:rsid w:val="00042787"/>
    <w:rsid w:val="00042796"/>
    <w:rsid w:val="000455D3"/>
    <w:rsid w:val="00050D8B"/>
    <w:rsid w:val="00052793"/>
    <w:rsid w:val="00052F2E"/>
    <w:rsid w:val="00052F7C"/>
    <w:rsid w:val="00053C3B"/>
    <w:rsid w:val="00055A80"/>
    <w:rsid w:val="00062E77"/>
    <w:rsid w:val="00064FDA"/>
    <w:rsid w:val="00065136"/>
    <w:rsid w:val="00065E45"/>
    <w:rsid w:val="00066968"/>
    <w:rsid w:val="00072B89"/>
    <w:rsid w:val="00075D9C"/>
    <w:rsid w:val="00075E82"/>
    <w:rsid w:val="000862A6"/>
    <w:rsid w:val="000873AB"/>
    <w:rsid w:val="00087FD1"/>
    <w:rsid w:val="0009153D"/>
    <w:rsid w:val="000925DC"/>
    <w:rsid w:val="00092D36"/>
    <w:rsid w:val="000932C1"/>
    <w:rsid w:val="00093CB0"/>
    <w:rsid w:val="000944B8"/>
    <w:rsid w:val="0009617F"/>
    <w:rsid w:val="0009644D"/>
    <w:rsid w:val="00096665"/>
    <w:rsid w:val="000978B2"/>
    <w:rsid w:val="000A1795"/>
    <w:rsid w:val="000A20DC"/>
    <w:rsid w:val="000A2519"/>
    <w:rsid w:val="000A3BE5"/>
    <w:rsid w:val="000A713A"/>
    <w:rsid w:val="000A741A"/>
    <w:rsid w:val="000B30D8"/>
    <w:rsid w:val="000B4DF4"/>
    <w:rsid w:val="000B5D6F"/>
    <w:rsid w:val="000B627E"/>
    <w:rsid w:val="000B683A"/>
    <w:rsid w:val="000B6E77"/>
    <w:rsid w:val="000B703A"/>
    <w:rsid w:val="000B789D"/>
    <w:rsid w:val="000C3C3A"/>
    <w:rsid w:val="000C59B6"/>
    <w:rsid w:val="000D0162"/>
    <w:rsid w:val="000D07F3"/>
    <w:rsid w:val="000D0BBF"/>
    <w:rsid w:val="000D3A32"/>
    <w:rsid w:val="000E0B68"/>
    <w:rsid w:val="000E27C6"/>
    <w:rsid w:val="000F2363"/>
    <w:rsid w:val="000F51BE"/>
    <w:rsid w:val="000F52C6"/>
    <w:rsid w:val="000F7BA7"/>
    <w:rsid w:val="00101CD5"/>
    <w:rsid w:val="00101EC6"/>
    <w:rsid w:val="0010225E"/>
    <w:rsid w:val="00104580"/>
    <w:rsid w:val="00104DA7"/>
    <w:rsid w:val="0010507A"/>
    <w:rsid w:val="00105C21"/>
    <w:rsid w:val="001076E9"/>
    <w:rsid w:val="0011031F"/>
    <w:rsid w:val="001112E1"/>
    <w:rsid w:val="00111C39"/>
    <w:rsid w:val="00114E76"/>
    <w:rsid w:val="00116DF3"/>
    <w:rsid w:val="0012177C"/>
    <w:rsid w:val="0012251A"/>
    <w:rsid w:val="0012377F"/>
    <w:rsid w:val="0012432A"/>
    <w:rsid w:val="00124416"/>
    <w:rsid w:val="0012605B"/>
    <w:rsid w:val="0012792B"/>
    <w:rsid w:val="00130A0C"/>
    <w:rsid w:val="00134C17"/>
    <w:rsid w:val="00134CF3"/>
    <w:rsid w:val="00136A4D"/>
    <w:rsid w:val="0013760C"/>
    <w:rsid w:val="0014513D"/>
    <w:rsid w:val="001508CC"/>
    <w:rsid w:val="001523BC"/>
    <w:rsid w:val="00152991"/>
    <w:rsid w:val="001561F2"/>
    <w:rsid w:val="0016190F"/>
    <w:rsid w:val="00162269"/>
    <w:rsid w:val="00163A24"/>
    <w:rsid w:val="001641F3"/>
    <w:rsid w:val="00164A34"/>
    <w:rsid w:val="0016688C"/>
    <w:rsid w:val="00170344"/>
    <w:rsid w:val="001704B9"/>
    <w:rsid w:val="00170D72"/>
    <w:rsid w:val="0017336B"/>
    <w:rsid w:val="00174A5F"/>
    <w:rsid w:val="001758DC"/>
    <w:rsid w:val="00180101"/>
    <w:rsid w:val="00183D00"/>
    <w:rsid w:val="001845D0"/>
    <w:rsid w:val="0018601D"/>
    <w:rsid w:val="0019020C"/>
    <w:rsid w:val="00193B2C"/>
    <w:rsid w:val="001943C7"/>
    <w:rsid w:val="00194F60"/>
    <w:rsid w:val="00195FBC"/>
    <w:rsid w:val="0019773F"/>
    <w:rsid w:val="001979DD"/>
    <w:rsid w:val="001A0EA8"/>
    <w:rsid w:val="001A1EEC"/>
    <w:rsid w:val="001A2A23"/>
    <w:rsid w:val="001A37E4"/>
    <w:rsid w:val="001A4133"/>
    <w:rsid w:val="001A4159"/>
    <w:rsid w:val="001A4388"/>
    <w:rsid w:val="001A52E4"/>
    <w:rsid w:val="001A5455"/>
    <w:rsid w:val="001A5D48"/>
    <w:rsid w:val="001A78CF"/>
    <w:rsid w:val="001A790C"/>
    <w:rsid w:val="001B581F"/>
    <w:rsid w:val="001B64BB"/>
    <w:rsid w:val="001B6EF3"/>
    <w:rsid w:val="001B7CFB"/>
    <w:rsid w:val="001C20BA"/>
    <w:rsid w:val="001C2861"/>
    <w:rsid w:val="001C4EE3"/>
    <w:rsid w:val="001C5CC6"/>
    <w:rsid w:val="001C6C97"/>
    <w:rsid w:val="001D31DC"/>
    <w:rsid w:val="001D3469"/>
    <w:rsid w:val="001D383C"/>
    <w:rsid w:val="001D409A"/>
    <w:rsid w:val="001D41F4"/>
    <w:rsid w:val="001D43F2"/>
    <w:rsid w:val="001D722E"/>
    <w:rsid w:val="001E1D2E"/>
    <w:rsid w:val="001E286D"/>
    <w:rsid w:val="001E425C"/>
    <w:rsid w:val="001E4827"/>
    <w:rsid w:val="001E7F37"/>
    <w:rsid w:val="001F1036"/>
    <w:rsid w:val="001F1185"/>
    <w:rsid w:val="001F29D5"/>
    <w:rsid w:val="001F2C1E"/>
    <w:rsid w:val="001F5BB2"/>
    <w:rsid w:val="001F6132"/>
    <w:rsid w:val="001F618F"/>
    <w:rsid w:val="001F6571"/>
    <w:rsid w:val="001F756F"/>
    <w:rsid w:val="002001EB"/>
    <w:rsid w:val="0020209A"/>
    <w:rsid w:val="0020298F"/>
    <w:rsid w:val="002047BF"/>
    <w:rsid w:val="00204974"/>
    <w:rsid w:val="00205571"/>
    <w:rsid w:val="00205F18"/>
    <w:rsid w:val="002062A9"/>
    <w:rsid w:val="002073DC"/>
    <w:rsid w:val="002139F3"/>
    <w:rsid w:val="00214C30"/>
    <w:rsid w:val="00220C32"/>
    <w:rsid w:val="00220FF4"/>
    <w:rsid w:val="0022211C"/>
    <w:rsid w:val="00222F44"/>
    <w:rsid w:val="00226083"/>
    <w:rsid w:val="002273B3"/>
    <w:rsid w:val="0022799F"/>
    <w:rsid w:val="002345CF"/>
    <w:rsid w:val="00235C9F"/>
    <w:rsid w:val="00241168"/>
    <w:rsid w:val="00242C6C"/>
    <w:rsid w:val="00245FE9"/>
    <w:rsid w:val="00246BDC"/>
    <w:rsid w:val="00247852"/>
    <w:rsid w:val="00247B68"/>
    <w:rsid w:val="00252405"/>
    <w:rsid w:val="00254B91"/>
    <w:rsid w:val="0025763F"/>
    <w:rsid w:val="0025789F"/>
    <w:rsid w:val="00260025"/>
    <w:rsid w:val="00260EF5"/>
    <w:rsid w:val="002615C3"/>
    <w:rsid w:val="002628F7"/>
    <w:rsid w:val="00262C44"/>
    <w:rsid w:val="00263B64"/>
    <w:rsid w:val="00263C4E"/>
    <w:rsid w:val="0026473A"/>
    <w:rsid w:val="00270852"/>
    <w:rsid w:val="002745D5"/>
    <w:rsid w:val="00275322"/>
    <w:rsid w:val="002802FD"/>
    <w:rsid w:val="00280A35"/>
    <w:rsid w:val="00282E98"/>
    <w:rsid w:val="002832CC"/>
    <w:rsid w:val="00283BA8"/>
    <w:rsid w:val="002842DE"/>
    <w:rsid w:val="00284A6B"/>
    <w:rsid w:val="00284B9F"/>
    <w:rsid w:val="00287D80"/>
    <w:rsid w:val="00291D0A"/>
    <w:rsid w:val="0029510C"/>
    <w:rsid w:val="00295527"/>
    <w:rsid w:val="002A397E"/>
    <w:rsid w:val="002A5584"/>
    <w:rsid w:val="002A568E"/>
    <w:rsid w:val="002A6686"/>
    <w:rsid w:val="002A66BF"/>
    <w:rsid w:val="002B16ED"/>
    <w:rsid w:val="002B326C"/>
    <w:rsid w:val="002B3AC0"/>
    <w:rsid w:val="002B479A"/>
    <w:rsid w:val="002B53D6"/>
    <w:rsid w:val="002C0115"/>
    <w:rsid w:val="002C2A03"/>
    <w:rsid w:val="002C3692"/>
    <w:rsid w:val="002C4238"/>
    <w:rsid w:val="002C4DD1"/>
    <w:rsid w:val="002C682D"/>
    <w:rsid w:val="002C7C27"/>
    <w:rsid w:val="002C7D4A"/>
    <w:rsid w:val="002D252A"/>
    <w:rsid w:val="002D2B34"/>
    <w:rsid w:val="002D39AA"/>
    <w:rsid w:val="002D5152"/>
    <w:rsid w:val="002D516C"/>
    <w:rsid w:val="002D58E4"/>
    <w:rsid w:val="002D59A9"/>
    <w:rsid w:val="002D7438"/>
    <w:rsid w:val="002D77FE"/>
    <w:rsid w:val="002E0531"/>
    <w:rsid w:val="002E1DA3"/>
    <w:rsid w:val="002E2543"/>
    <w:rsid w:val="002E43AF"/>
    <w:rsid w:val="002E593C"/>
    <w:rsid w:val="002E7A2D"/>
    <w:rsid w:val="002F08D0"/>
    <w:rsid w:val="002F2071"/>
    <w:rsid w:val="003000A7"/>
    <w:rsid w:val="00300754"/>
    <w:rsid w:val="00301326"/>
    <w:rsid w:val="00301AE6"/>
    <w:rsid w:val="00303642"/>
    <w:rsid w:val="00305E5D"/>
    <w:rsid w:val="003079A3"/>
    <w:rsid w:val="003079AE"/>
    <w:rsid w:val="0031219E"/>
    <w:rsid w:val="00314F09"/>
    <w:rsid w:val="00317AE9"/>
    <w:rsid w:val="0032319B"/>
    <w:rsid w:val="00324464"/>
    <w:rsid w:val="003253AF"/>
    <w:rsid w:val="00330A3F"/>
    <w:rsid w:val="00335A77"/>
    <w:rsid w:val="003365EF"/>
    <w:rsid w:val="00336B4D"/>
    <w:rsid w:val="00340157"/>
    <w:rsid w:val="00340E7E"/>
    <w:rsid w:val="00340F8B"/>
    <w:rsid w:val="00341660"/>
    <w:rsid w:val="00341845"/>
    <w:rsid w:val="00342E75"/>
    <w:rsid w:val="00344436"/>
    <w:rsid w:val="00344E0A"/>
    <w:rsid w:val="00345ED2"/>
    <w:rsid w:val="00347ABF"/>
    <w:rsid w:val="00347C71"/>
    <w:rsid w:val="00347D4A"/>
    <w:rsid w:val="00351148"/>
    <w:rsid w:val="00352DD1"/>
    <w:rsid w:val="00357604"/>
    <w:rsid w:val="00361246"/>
    <w:rsid w:val="003619AE"/>
    <w:rsid w:val="00366879"/>
    <w:rsid w:val="00371ABA"/>
    <w:rsid w:val="00371C9E"/>
    <w:rsid w:val="0037372D"/>
    <w:rsid w:val="00373C69"/>
    <w:rsid w:val="00374B8F"/>
    <w:rsid w:val="0037522D"/>
    <w:rsid w:val="00382768"/>
    <w:rsid w:val="00385F9C"/>
    <w:rsid w:val="00386B4F"/>
    <w:rsid w:val="00386F63"/>
    <w:rsid w:val="00391FAB"/>
    <w:rsid w:val="003922B0"/>
    <w:rsid w:val="00393A74"/>
    <w:rsid w:val="00393BB3"/>
    <w:rsid w:val="00394159"/>
    <w:rsid w:val="00394F80"/>
    <w:rsid w:val="00396101"/>
    <w:rsid w:val="00396A95"/>
    <w:rsid w:val="00397E14"/>
    <w:rsid w:val="003A085E"/>
    <w:rsid w:val="003A15E2"/>
    <w:rsid w:val="003A2655"/>
    <w:rsid w:val="003A2A0B"/>
    <w:rsid w:val="003A3F1E"/>
    <w:rsid w:val="003A4256"/>
    <w:rsid w:val="003A59EF"/>
    <w:rsid w:val="003B0168"/>
    <w:rsid w:val="003B4D01"/>
    <w:rsid w:val="003B5122"/>
    <w:rsid w:val="003B5458"/>
    <w:rsid w:val="003C1E6C"/>
    <w:rsid w:val="003C2992"/>
    <w:rsid w:val="003C2D21"/>
    <w:rsid w:val="003D01F7"/>
    <w:rsid w:val="003D1971"/>
    <w:rsid w:val="003D2030"/>
    <w:rsid w:val="003D3891"/>
    <w:rsid w:val="003D3D75"/>
    <w:rsid w:val="003D6946"/>
    <w:rsid w:val="003E0690"/>
    <w:rsid w:val="003E0A66"/>
    <w:rsid w:val="003E13A5"/>
    <w:rsid w:val="003E6D32"/>
    <w:rsid w:val="003E7AC3"/>
    <w:rsid w:val="003F06E4"/>
    <w:rsid w:val="003F0FD5"/>
    <w:rsid w:val="003F301D"/>
    <w:rsid w:val="003F370B"/>
    <w:rsid w:val="003F59F6"/>
    <w:rsid w:val="003F64D8"/>
    <w:rsid w:val="003F66ED"/>
    <w:rsid w:val="003F7D13"/>
    <w:rsid w:val="0040092E"/>
    <w:rsid w:val="00401A91"/>
    <w:rsid w:val="004022EB"/>
    <w:rsid w:val="00402D35"/>
    <w:rsid w:val="004050B2"/>
    <w:rsid w:val="004054A3"/>
    <w:rsid w:val="00405A57"/>
    <w:rsid w:val="00406945"/>
    <w:rsid w:val="00406F3C"/>
    <w:rsid w:val="00407E40"/>
    <w:rsid w:val="00411C99"/>
    <w:rsid w:val="00413EDA"/>
    <w:rsid w:val="00414B95"/>
    <w:rsid w:val="00421A13"/>
    <w:rsid w:val="0042352B"/>
    <w:rsid w:val="00425488"/>
    <w:rsid w:val="004271CF"/>
    <w:rsid w:val="00436076"/>
    <w:rsid w:val="004406E1"/>
    <w:rsid w:val="00442C7B"/>
    <w:rsid w:val="00443241"/>
    <w:rsid w:val="0044331A"/>
    <w:rsid w:val="0044536F"/>
    <w:rsid w:val="00450A9C"/>
    <w:rsid w:val="00451CD9"/>
    <w:rsid w:val="00457548"/>
    <w:rsid w:val="00467257"/>
    <w:rsid w:val="00485214"/>
    <w:rsid w:val="00485B04"/>
    <w:rsid w:val="004879EE"/>
    <w:rsid w:val="004906AA"/>
    <w:rsid w:val="00490942"/>
    <w:rsid w:val="004912D7"/>
    <w:rsid w:val="0049140A"/>
    <w:rsid w:val="00497C80"/>
    <w:rsid w:val="004A1AAF"/>
    <w:rsid w:val="004A29D0"/>
    <w:rsid w:val="004A345E"/>
    <w:rsid w:val="004A3C29"/>
    <w:rsid w:val="004A402E"/>
    <w:rsid w:val="004A4709"/>
    <w:rsid w:val="004A474D"/>
    <w:rsid w:val="004A6439"/>
    <w:rsid w:val="004A6D50"/>
    <w:rsid w:val="004A6D58"/>
    <w:rsid w:val="004B024F"/>
    <w:rsid w:val="004B1241"/>
    <w:rsid w:val="004B49AE"/>
    <w:rsid w:val="004B4EA3"/>
    <w:rsid w:val="004B510C"/>
    <w:rsid w:val="004B680A"/>
    <w:rsid w:val="004B6A50"/>
    <w:rsid w:val="004B7903"/>
    <w:rsid w:val="004C0652"/>
    <w:rsid w:val="004C154B"/>
    <w:rsid w:val="004C2056"/>
    <w:rsid w:val="004C2D08"/>
    <w:rsid w:val="004C3117"/>
    <w:rsid w:val="004C38EB"/>
    <w:rsid w:val="004C41FA"/>
    <w:rsid w:val="004C6E83"/>
    <w:rsid w:val="004D0624"/>
    <w:rsid w:val="004D15A9"/>
    <w:rsid w:val="004D4B5E"/>
    <w:rsid w:val="004D4F32"/>
    <w:rsid w:val="004D5E04"/>
    <w:rsid w:val="004D638A"/>
    <w:rsid w:val="004D732C"/>
    <w:rsid w:val="004D76BC"/>
    <w:rsid w:val="004E0356"/>
    <w:rsid w:val="004E1969"/>
    <w:rsid w:val="004E2B68"/>
    <w:rsid w:val="004E5650"/>
    <w:rsid w:val="004E5BC8"/>
    <w:rsid w:val="004E5E9F"/>
    <w:rsid w:val="004F1761"/>
    <w:rsid w:val="004F1E42"/>
    <w:rsid w:val="004F2048"/>
    <w:rsid w:val="004F232A"/>
    <w:rsid w:val="004F5237"/>
    <w:rsid w:val="004F695E"/>
    <w:rsid w:val="004F6A45"/>
    <w:rsid w:val="00500B08"/>
    <w:rsid w:val="00501910"/>
    <w:rsid w:val="00501EB0"/>
    <w:rsid w:val="00504884"/>
    <w:rsid w:val="0050669A"/>
    <w:rsid w:val="00506D83"/>
    <w:rsid w:val="00506E0A"/>
    <w:rsid w:val="00507436"/>
    <w:rsid w:val="0051188A"/>
    <w:rsid w:val="005118A0"/>
    <w:rsid w:val="00512075"/>
    <w:rsid w:val="0051237F"/>
    <w:rsid w:val="00512792"/>
    <w:rsid w:val="00513168"/>
    <w:rsid w:val="00513849"/>
    <w:rsid w:val="00513E0A"/>
    <w:rsid w:val="0051406D"/>
    <w:rsid w:val="00514E11"/>
    <w:rsid w:val="00514E4B"/>
    <w:rsid w:val="00516C81"/>
    <w:rsid w:val="0051736D"/>
    <w:rsid w:val="005217E9"/>
    <w:rsid w:val="00521C4D"/>
    <w:rsid w:val="00521E7A"/>
    <w:rsid w:val="0052269C"/>
    <w:rsid w:val="00525369"/>
    <w:rsid w:val="00525C01"/>
    <w:rsid w:val="0052651B"/>
    <w:rsid w:val="005303E9"/>
    <w:rsid w:val="0053124E"/>
    <w:rsid w:val="005313B4"/>
    <w:rsid w:val="005319E8"/>
    <w:rsid w:val="00532963"/>
    <w:rsid w:val="00532C62"/>
    <w:rsid w:val="00532FB8"/>
    <w:rsid w:val="005336BD"/>
    <w:rsid w:val="00534FD8"/>
    <w:rsid w:val="00536CBD"/>
    <w:rsid w:val="005370C2"/>
    <w:rsid w:val="005376A9"/>
    <w:rsid w:val="00540494"/>
    <w:rsid w:val="0054100F"/>
    <w:rsid w:val="00545059"/>
    <w:rsid w:val="00546C50"/>
    <w:rsid w:val="00546CDB"/>
    <w:rsid w:val="00546E5D"/>
    <w:rsid w:val="0054782B"/>
    <w:rsid w:val="005502EE"/>
    <w:rsid w:val="00554A83"/>
    <w:rsid w:val="00555795"/>
    <w:rsid w:val="00556FF6"/>
    <w:rsid w:val="00560F62"/>
    <w:rsid w:val="00561DF5"/>
    <w:rsid w:val="00561E47"/>
    <w:rsid w:val="00562B9C"/>
    <w:rsid w:val="0056416B"/>
    <w:rsid w:val="005672A1"/>
    <w:rsid w:val="00567688"/>
    <w:rsid w:val="005708E9"/>
    <w:rsid w:val="00571471"/>
    <w:rsid w:val="005725E6"/>
    <w:rsid w:val="005752AC"/>
    <w:rsid w:val="005808A6"/>
    <w:rsid w:val="00583A62"/>
    <w:rsid w:val="00590EA0"/>
    <w:rsid w:val="0059254E"/>
    <w:rsid w:val="0059487C"/>
    <w:rsid w:val="00595707"/>
    <w:rsid w:val="00595746"/>
    <w:rsid w:val="00595CEE"/>
    <w:rsid w:val="005A1051"/>
    <w:rsid w:val="005A22CB"/>
    <w:rsid w:val="005A4FAA"/>
    <w:rsid w:val="005A5539"/>
    <w:rsid w:val="005A6EE0"/>
    <w:rsid w:val="005A735D"/>
    <w:rsid w:val="005B1CB9"/>
    <w:rsid w:val="005D0F51"/>
    <w:rsid w:val="005D317F"/>
    <w:rsid w:val="005D37FC"/>
    <w:rsid w:val="005D4E8A"/>
    <w:rsid w:val="005D5547"/>
    <w:rsid w:val="005D55DA"/>
    <w:rsid w:val="005D58CD"/>
    <w:rsid w:val="005D612B"/>
    <w:rsid w:val="005D6444"/>
    <w:rsid w:val="005D70C7"/>
    <w:rsid w:val="005E0A88"/>
    <w:rsid w:val="005E16CC"/>
    <w:rsid w:val="005E3EF6"/>
    <w:rsid w:val="005E5E05"/>
    <w:rsid w:val="005E5E71"/>
    <w:rsid w:val="005F07D2"/>
    <w:rsid w:val="005F1C62"/>
    <w:rsid w:val="005F3711"/>
    <w:rsid w:val="005F3DE4"/>
    <w:rsid w:val="005F4AF4"/>
    <w:rsid w:val="005F4DCD"/>
    <w:rsid w:val="005F6F0C"/>
    <w:rsid w:val="00601D39"/>
    <w:rsid w:val="00603165"/>
    <w:rsid w:val="0060369A"/>
    <w:rsid w:val="00604CA7"/>
    <w:rsid w:val="0060674E"/>
    <w:rsid w:val="006072F0"/>
    <w:rsid w:val="00607525"/>
    <w:rsid w:val="006168EE"/>
    <w:rsid w:val="006222BD"/>
    <w:rsid w:val="006240C9"/>
    <w:rsid w:val="00624636"/>
    <w:rsid w:val="0062578C"/>
    <w:rsid w:val="006311B8"/>
    <w:rsid w:val="006313BF"/>
    <w:rsid w:val="0063569E"/>
    <w:rsid w:val="00636368"/>
    <w:rsid w:val="006369F5"/>
    <w:rsid w:val="006378AE"/>
    <w:rsid w:val="00641EF2"/>
    <w:rsid w:val="00643285"/>
    <w:rsid w:val="006443DD"/>
    <w:rsid w:val="00644BC7"/>
    <w:rsid w:val="006453A1"/>
    <w:rsid w:val="00645E2D"/>
    <w:rsid w:val="0064684B"/>
    <w:rsid w:val="00646934"/>
    <w:rsid w:val="006469CC"/>
    <w:rsid w:val="00647EA4"/>
    <w:rsid w:val="0065023C"/>
    <w:rsid w:val="006504B7"/>
    <w:rsid w:val="0065606F"/>
    <w:rsid w:val="00656507"/>
    <w:rsid w:val="006573B8"/>
    <w:rsid w:val="00660B3A"/>
    <w:rsid w:val="006618B2"/>
    <w:rsid w:val="00666EA4"/>
    <w:rsid w:val="00666EA5"/>
    <w:rsid w:val="006670F6"/>
    <w:rsid w:val="00667592"/>
    <w:rsid w:val="0066786D"/>
    <w:rsid w:val="00670710"/>
    <w:rsid w:val="00670BBA"/>
    <w:rsid w:val="00675FFA"/>
    <w:rsid w:val="0067628F"/>
    <w:rsid w:val="00677BEA"/>
    <w:rsid w:val="006816CE"/>
    <w:rsid w:val="0068195C"/>
    <w:rsid w:val="0068219E"/>
    <w:rsid w:val="006823F5"/>
    <w:rsid w:val="00683126"/>
    <w:rsid w:val="00685336"/>
    <w:rsid w:val="0068617D"/>
    <w:rsid w:val="00686740"/>
    <w:rsid w:val="00687845"/>
    <w:rsid w:val="00687AA5"/>
    <w:rsid w:val="00687AFF"/>
    <w:rsid w:val="00687D77"/>
    <w:rsid w:val="00690431"/>
    <w:rsid w:val="00691269"/>
    <w:rsid w:val="006920FC"/>
    <w:rsid w:val="00692230"/>
    <w:rsid w:val="00695B05"/>
    <w:rsid w:val="00695DD3"/>
    <w:rsid w:val="006A1926"/>
    <w:rsid w:val="006A2C24"/>
    <w:rsid w:val="006A33C0"/>
    <w:rsid w:val="006A5F7B"/>
    <w:rsid w:val="006B1049"/>
    <w:rsid w:val="006B307C"/>
    <w:rsid w:val="006B4BCE"/>
    <w:rsid w:val="006B6616"/>
    <w:rsid w:val="006C0A43"/>
    <w:rsid w:val="006C24F6"/>
    <w:rsid w:val="006C2F74"/>
    <w:rsid w:val="006C3721"/>
    <w:rsid w:val="006C3C25"/>
    <w:rsid w:val="006D0038"/>
    <w:rsid w:val="006D25B1"/>
    <w:rsid w:val="006D2832"/>
    <w:rsid w:val="006D339D"/>
    <w:rsid w:val="006D4310"/>
    <w:rsid w:val="006D6FFD"/>
    <w:rsid w:val="006D741A"/>
    <w:rsid w:val="006D7A51"/>
    <w:rsid w:val="006D7CF1"/>
    <w:rsid w:val="006E0C66"/>
    <w:rsid w:val="006E114F"/>
    <w:rsid w:val="006E1ABF"/>
    <w:rsid w:val="006E2C2E"/>
    <w:rsid w:val="006E3EC1"/>
    <w:rsid w:val="006E4697"/>
    <w:rsid w:val="006E626E"/>
    <w:rsid w:val="006E6777"/>
    <w:rsid w:val="006E6D46"/>
    <w:rsid w:val="006F1C4A"/>
    <w:rsid w:val="006F31F0"/>
    <w:rsid w:val="006F34AC"/>
    <w:rsid w:val="006F3B39"/>
    <w:rsid w:val="006F4A9B"/>
    <w:rsid w:val="006F7336"/>
    <w:rsid w:val="00700604"/>
    <w:rsid w:val="00702C0D"/>
    <w:rsid w:val="00702DBB"/>
    <w:rsid w:val="0071152B"/>
    <w:rsid w:val="0071388D"/>
    <w:rsid w:val="007144D8"/>
    <w:rsid w:val="007154B6"/>
    <w:rsid w:val="00716AC1"/>
    <w:rsid w:val="00720F71"/>
    <w:rsid w:val="007211DA"/>
    <w:rsid w:val="007213F7"/>
    <w:rsid w:val="007265C5"/>
    <w:rsid w:val="00727375"/>
    <w:rsid w:val="00730178"/>
    <w:rsid w:val="007309A3"/>
    <w:rsid w:val="00730D77"/>
    <w:rsid w:val="00731412"/>
    <w:rsid w:val="00733B40"/>
    <w:rsid w:val="007356CE"/>
    <w:rsid w:val="0073614A"/>
    <w:rsid w:val="007368C1"/>
    <w:rsid w:val="007371FF"/>
    <w:rsid w:val="007413DA"/>
    <w:rsid w:val="00741B56"/>
    <w:rsid w:val="007428EE"/>
    <w:rsid w:val="00743048"/>
    <w:rsid w:val="0074398A"/>
    <w:rsid w:val="00750BAB"/>
    <w:rsid w:val="00752571"/>
    <w:rsid w:val="0075569D"/>
    <w:rsid w:val="00756A2E"/>
    <w:rsid w:val="0075706E"/>
    <w:rsid w:val="007628B4"/>
    <w:rsid w:val="007633D9"/>
    <w:rsid w:val="00766546"/>
    <w:rsid w:val="00766D46"/>
    <w:rsid w:val="00766E80"/>
    <w:rsid w:val="00766F0F"/>
    <w:rsid w:val="00767B79"/>
    <w:rsid w:val="00770A8B"/>
    <w:rsid w:val="007761A2"/>
    <w:rsid w:val="00777982"/>
    <w:rsid w:val="00781377"/>
    <w:rsid w:val="00781816"/>
    <w:rsid w:val="00785253"/>
    <w:rsid w:val="00785639"/>
    <w:rsid w:val="00785AC8"/>
    <w:rsid w:val="007909E2"/>
    <w:rsid w:val="00791B1A"/>
    <w:rsid w:val="00793435"/>
    <w:rsid w:val="0079602B"/>
    <w:rsid w:val="00796896"/>
    <w:rsid w:val="00797FB0"/>
    <w:rsid w:val="007A0C02"/>
    <w:rsid w:val="007A22CA"/>
    <w:rsid w:val="007A2833"/>
    <w:rsid w:val="007A4CDE"/>
    <w:rsid w:val="007A4EDA"/>
    <w:rsid w:val="007A5968"/>
    <w:rsid w:val="007B0195"/>
    <w:rsid w:val="007B0718"/>
    <w:rsid w:val="007B1F47"/>
    <w:rsid w:val="007B23F2"/>
    <w:rsid w:val="007B24AA"/>
    <w:rsid w:val="007B276C"/>
    <w:rsid w:val="007B4202"/>
    <w:rsid w:val="007B5864"/>
    <w:rsid w:val="007B72B6"/>
    <w:rsid w:val="007B79E6"/>
    <w:rsid w:val="007B7C01"/>
    <w:rsid w:val="007C000B"/>
    <w:rsid w:val="007C3E1E"/>
    <w:rsid w:val="007C4352"/>
    <w:rsid w:val="007C50E1"/>
    <w:rsid w:val="007C5CE5"/>
    <w:rsid w:val="007C6457"/>
    <w:rsid w:val="007C6859"/>
    <w:rsid w:val="007D0838"/>
    <w:rsid w:val="007D483A"/>
    <w:rsid w:val="007D5068"/>
    <w:rsid w:val="007D5202"/>
    <w:rsid w:val="007E1FE9"/>
    <w:rsid w:val="007E2750"/>
    <w:rsid w:val="007E670B"/>
    <w:rsid w:val="007F0825"/>
    <w:rsid w:val="007F1A81"/>
    <w:rsid w:val="007F23CD"/>
    <w:rsid w:val="007F7AED"/>
    <w:rsid w:val="00800078"/>
    <w:rsid w:val="008031B6"/>
    <w:rsid w:val="0080508B"/>
    <w:rsid w:val="00806880"/>
    <w:rsid w:val="008106AE"/>
    <w:rsid w:val="00810EAC"/>
    <w:rsid w:val="0081203F"/>
    <w:rsid w:val="00812A1E"/>
    <w:rsid w:val="00817FDB"/>
    <w:rsid w:val="0082095E"/>
    <w:rsid w:val="008211EE"/>
    <w:rsid w:val="008214F5"/>
    <w:rsid w:val="008260EF"/>
    <w:rsid w:val="00826948"/>
    <w:rsid w:val="00826D2E"/>
    <w:rsid w:val="00826EBA"/>
    <w:rsid w:val="00826FB4"/>
    <w:rsid w:val="00831C69"/>
    <w:rsid w:val="008320AF"/>
    <w:rsid w:val="008326E4"/>
    <w:rsid w:val="00833158"/>
    <w:rsid w:val="00834307"/>
    <w:rsid w:val="00836565"/>
    <w:rsid w:val="00841136"/>
    <w:rsid w:val="0084179E"/>
    <w:rsid w:val="0084616E"/>
    <w:rsid w:val="008462DF"/>
    <w:rsid w:val="00846A28"/>
    <w:rsid w:val="0084762F"/>
    <w:rsid w:val="008549B5"/>
    <w:rsid w:val="00854DE1"/>
    <w:rsid w:val="00860B8D"/>
    <w:rsid w:val="00863999"/>
    <w:rsid w:val="00863D0F"/>
    <w:rsid w:val="00863DAC"/>
    <w:rsid w:val="008650B4"/>
    <w:rsid w:val="00866183"/>
    <w:rsid w:val="0086781D"/>
    <w:rsid w:val="00867AD0"/>
    <w:rsid w:val="008724FB"/>
    <w:rsid w:val="00873A7C"/>
    <w:rsid w:val="008751E0"/>
    <w:rsid w:val="00877E0C"/>
    <w:rsid w:val="0088127B"/>
    <w:rsid w:val="0088317A"/>
    <w:rsid w:val="008833CD"/>
    <w:rsid w:val="008862F4"/>
    <w:rsid w:val="008868E7"/>
    <w:rsid w:val="008949ED"/>
    <w:rsid w:val="008950D3"/>
    <w:rsid w:val="00895B6F"/>
    <w:rsid w:val="008963DF"/>
    <w:rsid w:val="00896B65"/>
    <w:rsid w:val="00896E02"/>
    <w:rsid w:val="008A1993"/>
    <w:rsid w:val="008A29D7"/>
    <w:rsid w:val="008A2EBA"/>
    <w:rsid w:val="008A6590"/>
    <w:rsid w:val="008A6A71"/>
    <w:rsid w:val="008B081E"/>
    <w:rsid w:val="008B1707"/>
    <w:rsid w:val="008B20A3"/>
    <w:rsid w:val="008B4165"/>
    <w:rsid w:val="008B54B8"/>
    <w:rsid w:val="008B5D06"/>
    <w:rsid w:val="008B6587"/>
    <w:rsid w:val="008B68A8"/>
    <w:rsid w:val="008C098A"/>
    <w:rsid w:val="008C12EC"/>
    <w:rsid w:val="008C1745"/>
    <w:rsid w:val="008C24B4"/>
    <w:rsid w:val="008C2B1D"/>
    <w:rsid w:val="008C66ED"/>
    <w:rsid w:val="008C6A00"/>
    <w:rsid w:val="008C7A40"/>
    <w:rsid w:val="008D1AA5"/>
    <w:rsid w:val="008D592F"/>
    <w:rsid w:val="008D59B7"/>
    <w:rsid w:val="008E09E3"/>
    <w:rsid w:val="008E1248"/>
    <w:rsid w:val="008E3AD4"/>
    <w:rsid w:val="008E5CA9"/>
    <w:rsid w:val="008E78EF"/>
    <w:rsid w:val="008F0559"/>
    <w:rsid w:val="008F2528"/>
    <w:rsid w:val="008F3812"/>
    <w:rsid w:val="008F4EE1"/>
    <w:rsid w:val="008F5BAE"/>
    <w:rsid w:val="00900823"/>
    <w:rsid w:val="00900A2C"/>
    <w:rsid w:val="00900F5A"/>
    <w:rsid w:val="009010F3"/>
    <w:rsid w:val="009020B8"/>
    <w:rsid w:val="00902431"/>
    <w:rsid w:val="009026D3"/>
    <w:rsid w:val="00902804"/>
    <w:rsid w:val="00902975"/>
    <w:rsid w:val="00903B98"/>
    <w:rsid w:val="009047F8"/>
    <w:rsid w:val="00904A9D"/>
    <w:rsid w:val="0090575E"/>
    <w:rsid w:val="00905784"/>
    <w:rsid w:val="0091366B"/>
    <w:rsid w:val="009167F3"/>
    <w:rsid w:val="00924E5B"/>
    <w:rsid w:val="009254BF"/>
    <w:rsid w:val="00925E21"/>
    <w:rsid w:val="009314C3"/>
    <w:rsid w:val="009320B7"/>
    <w:rsid w:val="00932209"/>
    <w:rsid w:val="00932853"/>
    <w:rsid w:val="00932C23"/>
    <w:rsid w:val="00936CB1"/>
    <w:rsid w:val="00937E9E"/>
    <w:rsid w:val="009406BD"/>
    <w:rsid w:val="009429F4"/>
    <w:rsid w:val="00942DE8"/>
    <w:rsid w:val="00943620"/>
    <w:rsid w:val="00945A3F"/>
    <w:rsid w:val="00945F72"/>
    <w:rsid w:val="00947202"/>
    <w:rsid w:val="00947887"/>
    <w:rsid w:val="00952E23"/>
    <w:rsid w:val="00953681"/>
    <w:rsid w:val="009538E8"/>
    <w:rsid w:val="00953A63"/>
    <w:rsid w:val="0095662E"/>
    <w:rsid w:val="00960C42"/>
    <w:rsid w:val="00960C5F"/>
    <w:rsid w:val="0096217B"/>
    <w:rsid w:val="009628F8"/>
    <w:rsid w:val="0096395A"/>
    <w:rsid w:val="00965630"/>
    <w:rsid w:val="00966724"/>
    <w:rsid w:val="009674AD"/>
    <w:rsid w:val="00967E8E"/>
    <w:rsid w:val="00972CB7"/>
    <w:rsid w:val="00973B69"/>
    <w:rsid w:val="00974334"/>
    <w:rsid w:val="009803D0"/>
    <w:rsid w:val="00981019"/>
    <w:rsid w:val="009848B1"/>
    <w:rsid w:val="00984DE8"/>
    <w:rsid w:val="00986501"/>
    <w:rsid w:val="00990AD6"/>
    <w:rsid w:val="00992716"/>
    <w:rsid w:val="00992B94"/>
    <w:rsid w:val="00995AA5"/>
    <w:rsid w:val="00996CFC"/>
    <w:rsid w:val="009A208F"/>
    <w:rsid w:val="009A262D"/>
    <w:rsid w:val="009A2752"/>
    <w:rsid w:val="009A2892"/>
    <w:rsid w:val="009A3D50"/>
    <w:rsid w:val="009A3F17"/>
    <w:rsid w:val="009A3FC9"/>
    <w:rsid w:val="009A7065"/>
    <w:rsid w:val="009B041E"/>
    <w:rsid w:val="009B0D0D"/>
    <w:rsid w:val="009B184B"/>
    <w:rsid w:val="009B3140"/>
    <w:rsid w:val="009B5711"/>
    <w:rsid w:val="009C0099"/>
    <w:rsid w:val="009C0A7A"/>
    <w:rsid w:val="009C0F4A"/>
    <w:rsid w:val="009C3F7B"/>
    <w:rsid w:val="009C4536"/>
    <w:rsid w:val="009C4C7E"/>
    <w:rsid w:val="009C5036"/>
    <w:rsid w:val="009C54DD"/>
    <w:rsid w:val="009C79B4"/>
    <w:rsid w:val="009D0332"/>
    <w:rsid w:val="009D0A7C"/>
    <w:rsid w:val="009D1B31"/>
    <w:rsid w:val="009D2941"/>
    <w:rsid w:val="009D342C"/>
    <w:rsid w:val="009D3801"/>
    <w:rsid w:val="009D410B"/>
    <w:rsid w:val="009D482E"/>
    <w:rsid w:val="009D4F10"/>
    <w:rsid w:val="009D5F85"/>
    <w:rsid w:val="009D67C1"/>
    <w:rsid w:val="009D7ACD"/>
    <w:rsid w:val="009E2094"/>
    <w:rsid w:val="009E2458"/>
    <w:rsid w:val="009E2E50"/>
    <w:rsid w:val="009E3BFA"/>
    <w:rsid w:val="009F011C"/>
    <w:rsid w:val="009F044B"/>
    <w:rsid w:val="009F216E"/>
    <w:rsid w:val="009F3694"/>
    <w:rsid w:val="009F752E"/>
    <w:rsid w:val="009F7DA1"/>
    <w:rsid w:val="009F7EF6"/>
    <w:rsid w:val="00A04730"/>
    <w:rsid w:val="00A062D6"/>
    <w:rsid w:val="00A077A3"/>
    <w:rsid w:val="00A1062A"/>
    <w:rsid w:val="00A10844"/>
    <w:rsid w:val="00A12738"/>
    <w:rsid w:val="00A12760"/>
    <w:rsid w:val="00A131ED"/>
    <w:rsid w:val="00A13217"/>
    <w:rsid w:val="00A14CED"/>
    <w:rsid w:val="00A15134"/>
    <w:rsid w:val="00A15B3D"/>
    <w:rsid w:val="00A15D30"/>
    <w:rsid w:val="00A17D5C"/>
    <w:rsid w:val="00A20BDE"/>
    <w:rsid w:val="00A21270"/>
    <w:rsid w:val="00A21343"/>
    <w:rsid w:val="00A22838"/>
    <w:rsid w:val="00A2364D"/>
    <w:rsid w:val="00A239EC"/>
    <w:rsid w:val="00A24061"/>
    <w:rsid w:val="00A24395"/>
    <w:rsid w:val="00A244E4"/>
    <w:rsid w:val="00A32D5B"/>
    <w:rsid w:val="00A331B0"/>
    <w:rsid w:val="00A33975"/>
    <w:rsid w:val="00A33C3B"/>
    <w:rsid w:val="00A419EA"/>
    <w:rsid w:val="00A4311F"/>
    <w:rsid w:val="00A473C6"/>
    <w:rsid w:val="00A477FF"/>
    <w:rsid w:val="00A504B0"/>
    <w:rsid w:val="00A51365"/>
    <w:rsid w:val="00A52180"/>
    <w:rsid w:val="00A52D30"/>
    <w:rsid w:val="00A52F15"/>
    <w:rsid w:val="00A54F8F"/>
    <w:rsid w:val="00A556B4"/>
    <w:rsid w:val="00A55C4F"/>
    <w:rsid w:val="00A564E9"/>
    <w:rsid w:val="00A568F2"/>
    <w:rsid w:val="00A60A25"/>
    <w:rsid w:val="00A612F1"/>
    <w:rsid w:val="00A623FD"/>
    <w:rsid w:val="00A63CA9"/>
    <w:rsid w:val="00A63F97"/>
    <w:rsid w:val="00A70BE9"/>
    <w:rsid w:val="00A71917"/>
    <w:rsid w:val="00A71D5F"/>
    <w:rsid w:val="00A72103"/>
    <w:rsid w:val="00A726E9"/>
    <w:rsid w:val="00A73642"/>
    <w:rsid w:val="00A739C2"/>
    <w:rsid w:val="00A7672F"/>
    <w:rsid w:val="00A77AE1"/>
    <w:rsid w:val="00A77CC7"/>
    <w:rsid w:val="00A8486B"/>
    <w:rsid w:val="00A85623"/>
    <w:rsid w:val="00A85CE8"/>
    <w:rsid w:val="00A870C8"/>
    <w:rsid w:val="00A91389"/>
    <w:rsid w:val="00A941B9"/>
    <w:rsid w:val="00A9726D"/>
    <w:rsid w:val="00A97DDC"/>
    <w:rsid w:val="00AA16FF"/>
    <w:rsid w:val="00AA342D"/>
    <w:rsid w:val="00AA51C6"/>
    <w:rsid w:val="00AA53DE"/>
    <w:rsid w:val="00AB01CD"/>
    <w:rsid w:val="00AB16BD"/>
    <w:rsid w:val="00AB2C9A"/>
    <w:rsid w:val="00AB30A0"/>
    <w:rsid w:val="00AB3523"/>
    <w:rsid w:val="00AB6BE8"/>
    <w:rsid w:val="00AB7958"/>
    <w:rsid w:val="00AB7988"/>
    <w:rsid w:val="00AC3143"/>
    <w:rsid w:val="00AC3F4D"/>
    <w:rsid w:val="00AC513B"/>
    <w:rsid w:val="00AC7900"/>
    <w:rsid w:val="00AD1083"/>
    <w:rsid w:val="00AD1FA1"/>
    <w:rsid w:val="00AD270B"/>
    <w:rsid w:val="00AD54FB"/>
    <w:rsid w:val="00AD711E"/>
    <w:rsid w:val="00AD77DD"/>
    <w:rsid w:val="00AD7869"/>
    <w:rsid w:val="00AE2393"/>
    <w:rsid w:val="00AE6476"/>
    <w:rsid w:val="00AE6A03"/>
    <w:rsid w:val="00AE6A25"/>
    <w:rsid w:val="00AF127D"/>
    <w:rsid w:val="00AF1C57"/>
    <w:rsid w:val="00AF1E42"/>
    <w:rsid w:val="00AF1F4B"/>
    <w:rsid w:val="00AF2FAB"/>
    <w:rsid w:val="00AF5C14"/>
    <w:rsid w:val="00AF7B4F"/>
    <w:rsid w:val="00B00CF1"/>
    <w:rsid w:val="00B01360"/>
    <w:rsid w:val="00B01D63"/>
    <w:rsid w:val="00B10D10"/>
    <w:rsid w:val="00B11078"/>
    <w:rsid w:val="00B1120D"/>
    <w:rsid w:val="00B15400"/>
    <w:rsid w:val="00B1758D"/>
    <w:rsid w:val="00B17B58"/>
    <w:rsid w:val="00B2066E"/>
    <w:rsid w:val="00B20F88"/>
    <w:rsid w:val="00B232C4"/>
    <w:rsid w:val="00B232EA"/>
    <w:rsid w:val="00B23C94"/>
    <w:rsid w:val="00B26E05"/>
    <w:rsid w:val="00B26E70"/>
    <w:rsid w:val="00B30BD5"/>
    <w:rsid w:val="00B33A72"/>
    <w:rsid w:val="00B377C4"/>
    <w:rsid w:val="00B40214"/>
    <w:rsid w:val="00B4662B"/>
    <w:rsid w:val="00B5081C"/>
    <w:rsid w:val="00B5193C"/>
    <w:rsid w:val="00B52986"/>
    <w:rsid w:val="00B5325B"/>
    <w:rsid w:val="00B543BE"/>
    <w:rsid w:val="00B55051"/>
    <w:rsid w:val="00B555C0"/>
    <w:rsid w:val="00B56961"/>
    <w:rsid w:val="00B57C01"/>
    <w:rsid w:val="00B626C9"/>
    <w:rsid w:val="00B64782"/>
    <w:rsid w:val="00B66A61"/>
    <w:rsid w:val="00B70E6A"/>
    <w:rsid w:val="00B713E3"/>
    <w:rsid w:val="00B73EF0"/>
    <w:rsid w:val="00B754D1"/>
    <w:rsid w:val="00B7577F"/>
    <w:rsid w:val="00B76224"/>
    <w:rsid w:val="00B76DEA"/>
    <w:rsid w:val="00B77159"/>
    <w:rsid w:val="00B80AB2"/>
    <w:rsid w:val="00B818AB"/>
    <w:rsid w:val="00B8466F"/>
    <w:rsid w:val="00B85B8E"/>
    <w:rsid w:val="00B87F69"/>
    <w:rsid w:val="00B90911"/>
    <w:rsid w:val="00B92588"/>
    <w:rsid w:val="00B92B57"/>
    <w:rsid w:val="00B94C2F"/>
    <w:rsid w:val="00B979EC"/>
    <w:rsid w:val="00B97B0C"/>
    <w:rsid w:val="00BA0E60"/>
    <w:rsid w:val="00BA299C"/>
    <w:rsid w:val="00BA5F5C"/>
    <w:rsid w:val="00BA6230"/>
    <w:rsid w:val="00BB04E7"/>
    <w:rsid w:val="00BB0B23"/>
    <w:rsid w:val="00BB1F46"/>
    <w:rsid w:val="00BB60EA"/>
    <w:rsid w:val="00BB77A2"/>
    <w:rsid w:val="00BC10DD"/>
    <w:rsid w:val="00BC233B"/>
    <w:rsid w:val="00BC27C3"/>
    <w:rsid w:val="00BD0083"/>
    <w:rsid w:val="00BD0D8A"/>
    <w:rsid w:val="00BD16F1"/>
    <w:rsid w:val="00BD2A76"/>
    <w:rsid w:val="00BD5502"/>
    <w:rsid w:val="00BD5EAA"/>
    <w:rsid w:val="00BE1DA8"/>
    <w:rsid w:val="00BE5E2A"/>
    <w:rsid w:val="00BF14BB"/>
    <w:rsid w:val="00BF227C"/>
    <w:rsid w:val="00BF2A44"/>
    <w:rsid w:val="00BF381F"/>
    <w:rsid w:val="00BF57F2"/>
    <w:rsid w:val="00BF5A90"/>
    <w:rsid w:val="00BF6B32"/>
    <w:rsid w:val="00C0169D"/>
    <w:rsid w:val="00C01917"/>
    <w:rsid w:val="00C058B9"/>
    <w:rsid w:val="00C0628F"/>
    <w:rsid w:val="00C12C7A"/>
    <w:rsid w:val="00C132C9"/>
    <w:rsid w:val="00C139AF"/>
    <w:rsid w:val="00C15AA5"/>
    <w:rsid w:val="00C15D27"/>
    <w:rsid w:val="00C235CA"/>
    <w:rsid w:val="00C240D5"/>
    <w:rsid w:val="00C24142"/>
    <w:rsid w:val="00C25867"/>
    <w:rsid w:val="00C3040E"/>
    <w:rsid w:val="00C33AC4"/>
    <w:rsid w:val="00C341A5"/>
    <w:rsid w:val="00C34251"/>
    <w:rsid w:val="00C344E2"/>
    <w:rsid w:val="00C34533"/>
    <w:rsid w:val="00C3482C"/>
    <w:rsid w:val="00C34993"/>
    <w:rsid w:val="00C3649D"/>
    <w:rsid w:val="00C368DC"/>
    <w:rsid w:val="00C3788D"/>
    <w:rsid w:val="00C37D20"/>
    <w:rsid w:val="00C40276"/>
    <w:rsid w:val="00C40735"/>
    <w:rsid w:val="00C40877"/>
    <w:rsid w:val="00C431B2"/>
    <w:rsid w:val="00C47A3B"/>
    <w:rsid w:val="00C53256"/>
    <w:rsid w:val="00C5564D"/>
    <w:rsid w:val="00C56E2A"/>
    <w:rsid w:val="00C57149"/>
    <w:rsid w:val="00C60DB6"/>
    <w:rsid w:val="00C60FCA"/>
    <w:rsid w:val="00C61B9C"/>
    <w:rsid w:val="00C62FDE"/>
    <w:rsid w:val="00C64FAE"/>
    <w:rsid w:val="00C651CF"/>
    <w:rsid w:val="00C656AE"/>
    <w:rsid w:val="00C65E66"/>
    <w:rsid w:val="00C701F7"/>
    <w:rsid w:val="00C70336"/>
    <w:rsid w:val="00C72C54"/>
    <w:rsid w:val="00C72F85"/>
    <w:rsid w:val="00C747E2"/>
    <w:rsid w:val="00C74E2E"/>
    <w:rsid w:val="00C75F93"/>
    <w:rsid w:val="00C77DEF"/>
    <w:rsid w:val="00C77DF4"/>
    <w:rsid w:val="00C801E1"/>
    <w:rsid w:val="00C82192"/>
    <w:rsid w:val="00C82FF4"/>
    <w:rsid w:val="00C840CB"/>
    <w:rsid w:val="00C856B3"/>
    <w:rsid w:val="00C85BFC"/>
    <w:rsid w:val="00C8732A"/>
    <w:rsid w:val="00C90AC2"/>
    <w:rsid w:val="00C911E1"/>
    <w:rsid w:val="00C945CA"/>
    <w:rsid w:val="00CA0E33"/>
    <w:rsid w:val="00CA2D08"/>
    <w:rsid w:val="00CA2EE8"/>
    <w:rsid w:val="00CA3FC6"/>
    <w:rsid w:val="00CA4682"/>
    <w:rsid w:val="00CA6E0F"/>
    <w:rsid w:val="00CA7F10"/>
    <w:rsid w:val="00CB0717"/>
    <w:rsid w:val="00CB35AC"/>
    <w:rsid w:val="00CB44B0"/>
    <w:rsid w:val="00CB6FEB"/>
    <w:rsid w:val="00CB79BC"/>
    <w:rsid w:val="00CC11F2"/>
    <w:rsid w:val="00CC1523"/>
    <w:rsid w:val="00CC169C"/>
    <w:rsid w:val="00CC2F6C"/>
    <w:rsid w:val="00CC6512"/>
    <w:rsid w:val="00CD08B7"/>
    <w:rsid w:val="00CD33B2"/>
    <w:rsid w:val="00CD3BD8"/>
    <w:rsid w:val="00CD5E9E"/>
    <w:rsid w:val="00CD6269"/>
    <w:rsid w:val="00CD659C"/>
    <w:rsid w:val="00CE0C64"/>
    <w:rsid w:val="00CE15CF"/>
    <w:rsid w:val="00CE17EC"/>
    <w:rsid w:val="00CE2FF7"/>
    <w:rsid w:val="00CE5937"/>
    <w:rsid w:val="00CE6B0D"/>
    <w:rsid w:val="00CE71A7"/>
    <w:rsid w:val="00CE746A"/>
    <w:rsid w:val="00CE7F50"/>
    <w:rsid w:val="00CF02B2"/>
    <w:rsid w:val="00CF0C68"/>
    <w:rsid w:val="00CF1D1E"/>
    <w:rsid w:val="00CF1E5B"/>
    <w:rsid w:val="00CF4553"/>
    <w:rsid w:val="00CF503F"/>
    <w:rsid w:val="00CF5440"/>
    <w:rsid w:val="00CF5AA7"/>
    <w:rsid w:val="00CF6F0D"/>
    <w:rsid w:val="00D00060"/>
    <w:rsid w:val="00D01572"/>
    <w:rsid w:val="00D05642"/>
    <w:rsid w:val="00D0663C"/>
    <w:rsid w:val="00D07F4D"/>
    <w:rsid w:val="00D1003C"/>
    <w:rsid w:val="00D11FFA"/>
    <w:rsid w:val="00D13EEB"/>
    <w:rsid w:val="00D14338"/>
    <w:rsid w:val="00D154CA"/>
    <w:rsid w:val="00D163E7"/>
    <w:rsid w:val="00D167C9"/>
    <w:rsid w:val="00D218C3"/>
    <w:rsid w:val="00D2380E"/>
    <w:rsid w:val="00D24E7D"/>
    <w:rsid w:val="00D251B2"/>
    <w:rsid w:val="00D266A1"/>
    <w:rsid w:val="00D276D8"/>
    <w:rsid w:val="00D27932"/>
    <w:rsid w:val="00D313D5"/>
    <w:rsid w:val="00D31BE9"/>
    <w:rsid w:val="00D32F62"/>
    <w:rsid w:val="00D33D0C"/>
    <w:rsid w:val="00D35AD6"/>
    <w:rsid w:val="00D35BFF"/>
    <w:rsid w:val="00D47C5D"/>
    <w:rsid w:val="00D50FE5"/>
    <w:rsid w:val="00D515E8"/>
    <w:rsid w:val="00D51BBA"/>
    <w:rsid w:val="00D5239E"/>
    <w:rsid w:val="00D5256D"/>
    <w:rsid w:val="00D54294"/>
    <w:rsid w:val="00D55CD6"/>
    <w:rsid w:val="00D57FFE"/>
    <w:rsid w:val="00D6096A"/>
    <w:rsid w:val="00D61615"/>
    <w:rsid w:val="00D623E2"/>
    <w:rsid w:val="00D64AE4"/>
    <w:rsid w:val="00D64C49"/>
    <w:rsid w:val="00D64CBD"/>
    <w:rsid w:val="00D651E1"/>
    <w:rsid w:val="00D65884"/>
    <w:rsid w:val="00D661A3"/>
    <w:rsid w:val="00D67C68"/>
    <w:rsid w:val="00D768DD"/>
    <w:rsid w:val="00D81C19"/>
    <w:rsid w:val="00D81C3F"/>
    <w:rsid w:val="00D83FD6"/>
    <w:rsid w:val="00D85014"/>
    <w:rsid w:val="00D8533F"/>
    <w:rsid w:val="00D85A82"/>
    <w:rsid w:val="00D90E19"/>
    <w:rsid w:val="00D91CEB"/>
    <w:rsid w:val="00D91D94"/>
    <w:rsid w:val="00D91E7C"/>
    <w:rsid w:val="00D93A86"/>
    <w:rsid w:val="00D944EA"/>
    <w:rsid w:val="00D94855"/>
    <w:rsid w:val="00D959AA"/>
    <w:rsid w:val="00DA0C07"/>
    <w:rsid w:val="00DA0FD2"/>
    <w:rsid w:val="00DA5804"/>
    <w:rsid w:val="00DA596D"/>
    <w:rsid w:val="00DA5A0F"/>
    <w:rsid w:val="00DA757C"/>
    <w:rsid w:val="00DA78CE"/>
    <w:rsid w:val="00DA7CD0"/>
    <w:rsid w:val="00DB0BC6"/>
    <w:rsid w:val="00DB1D59"/>
    <w:rsid w:val="00DB1DA8"/>
    <w:rsid w:val="00DB1E66"/>
    <w:rsid w:val="00DB2422"/>
    <w:rsid w:val="00DB3580"/>
    <w:rsid w:val="00DB4355"/>
    <w:rsid w:val="00DB4365"/>
    <w:rsid w:val="00DB4DF4"/>
    <w:rsid w:val="00DB5135"/>
    <w:rsid w:val="00DB7D28"/>
    <w:rsid w:val="00DC2349"/>
    <w:rsid w:val="00DC2415"/>
    <w:rsid w:val="00DC51A0"/>
    <w:rsid w:val="00DC62D4"/>
    <w:rsid w:val="00DC7FC8"/>
    <w:rsid w:val="00DD074F"/>
    <w:rsid w:val="00DD2B70"/>
    <w:rsid w:val="00DD48C9"/>
    <w:rsid w:val="00DD53EB"/>
    <w:rsid w:val="00DD5BE7"/>
    <w:rsid w:val="00DD6688"/>
    <w:rsid w:val="00DD7125"/>
    <w:rsid w:val="00DD7EAB"/>
    <w:rsid w:val="00DE382F"/>
    <w:rsid w:val="00DE7859"/>
    <w:rsid w:val="00DF04A9"/>
    <w:rsid w:val="00DF15A5"/>
    <w:rsid w:val="00DF40EC"/>
    <w:rsid w:val="00DF571B"/>
    <w:rsid w:val="00E00A0D"/>
    <w:rsid w:val="00E03AD0"/>
    <w:rsid w:val="00E04F2F"/>
    <w:rsid w:val="00E109FD"/>
    <w:rsid w:val="00E11C15"/>
    <w:rsid w:val="00E12FE6"/>
    <w:rsid w:val="00E155C5"/>
    <w:rsid w:val="00E15681"/>
    <w:rsid w:val="00E15921"/>
    <w:rsid w:val="00E1753F"/>
    <w:rsid w:val="00E22914"/>
    <w:rsid w:val="00E2346A"/>
    <w:rsid w:val="00E24855"/>
    <w:rsid w:val="00E32801"/>
    <w:rsid w:val="00E365F9"/>
    <w:rsid w:val="00E40219"/>
    <w:rsid w:val="00E4318E"/>
    <w:rsid w:val="00E44303"/>
    <w:rsid w:val="00E44DBD"/>
    <w:rsid w:val="00E44E0D"/>
    <w:rsid w:val="00E44EEF"/>
    <w:rsid w:val="00E46478"/>
    <w:rsid w:val="00E468CC"/>
    <w:rsid w:val="00E476FC"/>
    <w:rsid w:val="00E504FD"/>
    <w:rsid w:val="00E53106"/>
    <w:rsid w:val="00E564F4"/>
    <w:rsid w:val="00E60393"/>
    <w:rsid w:val="00E61200"/>
    <w:rsid w:val="00E6323D"/>
    <w:rsid w:val="00E65704"/>
    <w:rsid w:val="00E65F5A"/>
    <w:rsid w:val="00E661C8"/>
    <w:rsid w:val="00E6782D"/>
    <w:rsid w:val="00E703F0"/>
    <w:rsid w:val="00E71092"/>
    <w:rsid w:val="00E7169B"/>
    <w:rsid w:val="00E737FD"/>
    <w:rsid w:val="00E74F83"/>
    <w:rsid w:val="00E75694"/>
    <w:rsid w:val="00E75DFC"/>
    <w:rsid w:val="00E76AD1"/>
    <w:rsid w:val="00E805B6"/>
    <w:rsid w:val="00E83D21"/>
    <w:rsid w:val="00E86601"/>
    <w:rsid w:val="00E86A75"/>
    <w:rsid w:val="00E905C4"/>
    <w:rsid w:val="00E93BFC"/>
    <w:rsid w:val="00E9734C"/>
    <w:rsid w:val="00EA2436"/>
    <w:rsid w:val="00EA3E18"/>
    <w:rsid w:val="00EA4B89"/>
    <w:rsid w:val="00EA5AE0"/>
    <w:rsid w:val="00EB0E20"/>
    <w:rsid w:val="00EB4C60"/>
    <w:rsid w:val="00EB5DA3"/>
    <w:rsid w:val="00EC4A15"/>
    <w:rsid w:val="00EC52C0"/>
    <w:rsid w:val="00ED0D5E"/>
    <w:rsid w:val="00ED1731"/>
    <w:rsid w:val="00ED25CD"/>
    <w:rsid w:val="00ED52F8"/>
    <w:rsid w:val="00ED6143"/>
    <w:rsid w:val="00ED6C3C"/>
    <w:rsid w:val="00ED7056"/>
    <w:rsid w:val="00ED70A8"/>
    <w:rsid w:val="00EE2801"/>
    <w:rsid w:val="00EE3031"/>
    <w:rsid w:val="00EE3E3D"/>
    <w:rsid w:val="00EE3F00"/>
    <w:rsid w:val="00EF22B9"/>
    <w:rsid w:val="00EF39B9"/>
    <w:rsid w:val="00EF3F86"/>
    <w:rsid w:val="00EF51D7"/>
    <w:rsid w:val="00EF53E1"/>
    <w:rsid w:val="00EF6FD5"/>
    <w:rsid w:val="00F01139"/>
    <w:rsid w:val="00F0126E"/>
    <w:rsid w:val="00F01FB0"/>
    <w:rsid w:val="00F03151"/>
    <w:rsid w:val="00F03906"/>
    <w:rsid w:val="00F04295"/>
    <w:rsid w:val="00F077F2"/>
    <w:rsid w:val="00F0790A"/>
    <w:rsid w:val="00F13AC2"/>
    <w:rsid w:val="00F13C1D"/>
    <w:rsid w:val="00F13EAF"/>
    <w:rsid w:val="00F17B46"/>
    <w:rsid w:val="00F17D3F"/>
    <w:rsid w:val="00F20313"/>
    <w:rsid w:val="00F228AA"/>
    <w:rsid w:val="00F23D71"/>
    <w:rsid w:val="00F2519C"/>
    <w:rsid w:val="00F261E7"/>
    <w:rsid w:val="00F2677D"/>
    <w:rsid w:val="00F26C27"/>
    <w:rsid w:val="00F27E8E"/>
    <w:rsid w:val="00F27F96"/>
    <w:rsid w:val="00F32ADE"/>
    <w:rsid w:val="00F37F1C"/>
    <w:rsid w:val="00F411B5"/>
    <w:rsid w:val="00F42E7C"/>
    <w:rsid w:val="00F4406D"/>
    <w:rsid w:val="00F4501D"/>
    <w:rsid w:val="00F47DEB"/>
    <w:rsid w:val="00F504D5"/>
    <w:rsid w:val="00F51A23"/>
    <w:rsid w:val="00F54321"/>
    <w:rsid w:val="00F554F9"/>
    <w:rsid w:val="00F55C68"/>
    <w:rsid w:val="00F567FD"/>
    <w:rsid w:val="00F569AF"/>
    <w:rsid w:val="00F57869"/>
    <w:rsid w:val="00F628AB"/>
    <w:rsid w:val="00F62EF1"/>
    <w:rsid w:val="00F62FB4"/>
    <w:rsid w:val="00F6606D"/>
    <w:rsid w:val="00F66275"/>
    <w:rsid w:val="00F6704E"/>
    <w:rsid w:val="00F749E7"/>
    <w:rsid w:val="00F766E9"/>
    <w:rsid w:val="00F80FCC"/>
    <w:rsid w:val="00F8515D"/>
    <w:rsid w:val="00F86C0F"/>
    <w:rsid w:val="00F9240B"/>
    <w:rsid w:val="00F928A1"/>
    <w:rsid w:val="00F92B2D"/>
    <w:rsid w:val="00F9692E"/>
    <w:rsid w:val="00F96A3A"/>
    <w:rsid w:val="00F97A84"/>
    <w:rsid w:val="00FA062B"/>
    <w:rsid w:val="00FA0909"/>
    <w:rsid w:val="00FA1323"/>
    <w:rsid w:val="00FA2392"/>
    <w:rsid w:val="00FA4712"/>
    <w:rsid w:val="00FA735F"/>
    <w:rsid w:val="00FB0535"/>
    <w:rsid w:val="00FB0656"/>
    <w:rsid w:val="00FB1B62"/>
    <w:rsid w:val="00FB6A76"/>
    <w:rsid w:val="00FB6D49"/>
    <w:rsid w:val="00FB6DE3"/>
    <w:rsid w:val="00FB6ED3"/>
    <w:rsid w:val="00FC10DA"/>
    <w:rsid w:val="00FC157F"/>
    <w:rsid w:val="00FC37DD"/>
    <w:rsid w:val="00FC3DE3"/>
    <w:rsid w:val="00FC4354"/>
    <w:rsid w:val="00FC4485"/>
    <w:rsid w:val="00FC7C76"/>
    <w:rsid w:val="00FD07E7"/>
    <w:rsid w:val="00FD1424"/>
    <w:rsid w:val="00FD15D5"/>
    <w:rsid w:val="00FD2173"/>
    <w:rsid w:val="00FD2251"/>
    <w:rsid w:val="00FD2924"/>
    <w:rsid w:val="00FD2E5F"/>
    <w:rsid w:val="00FD3B36"/>
    <w:rsid w:val="00FD500B"/>
    <w:rsid w:val="00FD5338"/>
    <w:rsid w:val="00FE29D4"/>
    <w:rsid w:val="00FE2DAC"/>
    <w:rsid w:val="00FE5A44"/>
    <w:rsid w:val="00FE61D7"/>
    <w:rsid w:val="00FE7114"/>
    <w:rsid w:val="00FE7630"/>
    <w:rsid w:val="00FE7C1D"/>
    <w:rsid w:val="00FF0496"/>
    <w:rsid w:val="00FF217F"/>
    <w:rsid w:val="00FF4BF4"/>
    <w:rsid w:val="00FF4F65"/>
    <w:rsid w:val="00FF52C1"/>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C7A59"/>
  <w15:docId w15:val="{9BF6B474-437F-4ED9-9322-E5722CE1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customStyle="1" w:styleId="Neatrisintapieminana2">
    <w:name w:val="Neatrisināta pieminēšana2"/>
    <w:basedOn w:val="Noklusjumarindkopasfonts"/>
    <w:uiPriority w:val="99"/>
    <w:semiHidden/>
    <w:unhideWhenUsed/>
    <w:rsid w:val="00567688"/>
    <w:rPr>
      <w:color w:val="605E5C"/>
      <w:shd w:val="clear" w:color="auto" w:fill="E1DFDD"/>
    </w:rPr>
  </w:style>
  <w:style w:type="character" w:customStyle="1" w:styleId="Neatrisintapieminana3">
    <w:name w:val="Neatrisināta pieminēšana3"/>
    <w:basedOn w:val="Noklusjumarindkopasfonts"/>
    <w:uiPriority w:val="99"/>
    <w:semiHidden/>
    <w:unhideWhenUsed/>
    <w:rsid w:val="00900F5A"/>
    <w:rPr>
      <w:color w:val="605E5C"/>
      <w:shd w:val="clear" w:color="auto" w:fill="E1DFDD"/>
    </w:rPr>
  </w:style>
  <w:style w:type="character" w:customStyle="1" w:styleId="UnresolvedMention3">
    <w:name w:val="Unresolved Mention3"/>
    <w:basedOn w:val="Noklusjumarindkopasfonts"/>
    <w:uiPriority w:val="99"/>
    <w:semiHidden/>
    <w:unhideWhenUsed/>
    <w:rsid w:val="002E7A2D"/>
    <w:rPr>
      <w:color w:val="605E5C"/>
      <w:shd w:val="clear" w:color="auto" w:fill="E1DFDD"/>
    </w:rPr>
  </w:style>
  <w:style w:type="paragraph" w:styleId="Paraststmeklis">
    <w:name w:val="Normal (Web)"/>
    <w:basedOn w:val="Parasts"/>
    <w:uiPriority w:val="99"/>
    <w:rsid w:val="00314F09"/>
    <w:pPr>
      <w:spacing w:before="100" w:beforeAutospacing="1" w:after="100" w:afterAutospacing="1" w:line="240" w:lineRule="auto"/>
    </w:pPr>
    <w:rPr>
      <w:rFonts w:ascii="Times New Roman" w:eastAsia="Arial Unicode MS" w:hAnsi="Times New Roman" w:cs="Times New Roman"/>
      <w:sz w:val="24"/>
      <w:szCs w:val="24"/>
    </w:rPr>
  </w:style>
  <w:style w:type="character" w:styleId="Neatrisintapieminana">
    <w:name w:val="Unresolved Mention"/>
    <w:basedOn w:val="Noklusjumarindkopasfonts"/>
    <w:uiPriority w:val="99"/>
    <w:semiHidden/>
    <w:unhideWhenUsed/>
    <w:rsid w:val="00400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58954617">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477040390">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761338691">
      <w:bodyDiv w:val="1"/>
      <w:marLeft w:val="0"/>
      <w:marRight w:val="0"/>
      <w:marTop w:val="0"/>
      <w:marBottom w:val="0"/>
      <w:divBdr>
        <w:top w:val="none" w:sz="0" w:space="0" w:color="auto"/>
        <w:left w:val="none" w:sz="0" w:space="0" w:color="auto"/>
        <w:bottom w:val="none" w:sz="0" w:space="0" w:color="auto"/>
        <w:right w:val="none" w:sz="0" w:space="0" w:color="auto"/>
      </w:divBdr>
    </w:div>
    <w:div w:id="82223798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58800">
      <w:bodyDiv w:val="1"/>
      <w:marLeft w:val="0"/>
      <w:marRight w:val="0"/>
      <w:marTop w:val="0"/>
      <w:marBottom w:val="0"/>
      <w:divBdr>
        <w:top w:val="none" w:sz="0" w:space="0" w:color="auto"/>
        <w:left w:val="none" w:sz="0" w:space="0" w:color="auto"/>
        <w:bottom w:val="none" w:sz="0" w:space="0" w:color="auto"/>
        <w:right w:val="none" w:sz="0" w:space="0" w:color="auto"/>
      </w:divBdr>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383165454">
      <w:bodyDiv w:val="1"/>
      <w:marLeft w:val="0"/>
      <w:marRight w:val="0"/>
      <w:marTop w:val="0"/>
      <w:marBottom w:val="0"/>
      <w:divBdr>
        <w:top w:val="none" w:sz="0" w:space="0" w:color="auto"/>
        <w:left w:val="none" w:sz="0" w:space="0" w:color="auto"/>
        <w:bottom w:val="none" w:sz="0" w:space="0" w:color="auto"/>
        <w:right w:val="none" w:sz="0" w:space="0" w:color="auto"/>
      </w:divBdr>
    </w:div>
    <w:div w:id="1383672654">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m.gov.lv/lv/cits/pazinojums-par-lidzdalibas-iespejam-ministru-kabineta-noteikumu-projekta-datu-valsts-inspekcijas-ma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4B1553-35FB-4A74-99F7-24004B8D90DD}">
  <ds:schemaRefs>
    <ds:schemaRef ds:uri="http://schemas.openxmlformats.org/officeDocument/2006/bibliography"/>
  </ds:schemaRefs>
</ds:datastoreItem>
</file>

<file path=customXml/itemProps4.xml><?xml version="1.0" encoding="utf-8"?>
<ds:datastoreItem xmlns:ds="http://schemas.openxmlformats.org/officeDocument/2006/customXml" ds:itemID="{CE2699AB-2886-4C46-8991-FD7589362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13018</Words>
  <Characters>7421</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"Datu valsts inspekcijas maksas pakalpojumu cenrādis" sākotnējās ietekmes novērtējuma ziņojums (anotācija)</vt:lpstr>
      <vt:lpstr>Ministru kabineta noteikumu projekta "Datu valsts inspekcijas maksas pakalpojumu cenrādis" sākotnējās ietekmes novērtējuma ziņojums (anotācija)</vt:lpstr>
    </vt:vector>
  </TitlesOfParts>
  <Company>Datu valsts inspekcija</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"Datu valsts inspekcijas maksas pakalpojumu cenrādis" sākotnējās ietekmes novērtējuma ziņojums (anotācija)</dc:title>
  <dc:subject>Anotācija</dc:subject>
  <dc:creator>Lāsma Dilba</dc:creator>
  <dc:description>67686018, Lasma.Dilba@dvi.gov.lv</dc:description>
  <cp:lastModifiedBy>Lāsma Dilba</cp:lastModifiedBy>
  <cp:revision>2</cp:revision>
  <cp:lastPrinted>2019-05-07T12:07:00Z</cp:lastPrinted>
  <dcterms:created xsi:type="dcterms:W3CDTF">2020-08-19T12:48:00Z</dcterms:created>
  <dcterms:modified xsi:type="dcterms:W3CDTF">2020-08-19T12:48:00Z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