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CE06B" w14:textId="77777777" w:rsidR="00235F09" w:rsidRDefault="00235F09" w:rsidP="00235F09">
      <w:pPr>
        <w:spacing w:after="0" w:line="240" w:lineRule="auto"/>
        <w:ind w:right="-1"/>
        <w:contextualSpacing/>
        <w:jc w:val="center"/>
        <w:rPr>
          <w:rFonts w:ascii="Times New Roman" w:hAnsi="Times New Roman"/>
          <w:b/>
          <w:bCs/>
          <w:color w:val="414142"/>
          <w:sz w:val="24"/>
          <w:szCs w:val="24"/>
          <w:shd w:val="clear" w:color="auto" w:fill="FFFFFF"/>
        </w:rPr>
      </w:pPr>
      <w:r>
        <w:rPr>
          <w:rFonts w:ascii="Times New Roman" w:eastAsia="Times New Roman" w:hAnsi="Times New Roman"/>
          <w:b/>
          <w:sz w:val="24"/>
          <w:szCs w:val="24"/>
          <w:lang w:eastAsia="lv-LV"/>
        </w:rPr>
        <w:t xml:space="preserve">Ministru kabineta noteikumu projekta </w:t>
      </w:r>
      <w:bookmarkStart w:id="0" w:name="OLE_LINK1"/>
      <w:bookmarkStart w:id="1" w:name="OLE_LINK2"/>
      <w:bookmarkStart w:id="2" w:name="OLE_LINK10"/>
      <w:bookmarkStart w:id="3" w:name="OLE_LINK7"/>
      <w:r>
        <w:rPr>
          <w:rFonts w:ascii="Times New Roman" w:eastAsia="Times New Roman" w:hAnsi="Times New Roman"/>
          <w:b/>
          <w:sz w:val="24"/>
          <w:szCs w:val="24"/>
          <w:lang w:eastAsia="lv-LV"/>
        </w:rPr>
        <w:t>“</w:t>
      </w:r>
      <w:bookmarkEnd w:id="0"/>
      <w:bookmarkEnd w:id="1"/>
      <w:bookmarkEnd w:id="2"/>
      <w:bookmarkEnd w:id="3"/>
      <w:r>
        <w:rPr>
          <w:rFonts w:ascii="Times New Roman" w:eastAsia="Times New Roman" w:hAnsi="Times New Roman"/>
          <w:b/>
          <w:sz w:val="24"/>
          <w:szCs w:val="24"/>
          <w:lang w:eastAsia="lv-LV"/>
        </w:rPr>
        <w:t>Grozījumi Ministru kabineta 2018. gada 16. janvāra noteikumos Nr. 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p>
    <w:p w14:paraId="1B3A4D81" w14:textId="77777777" w:rsidR="00235F09" w:rsidRDefault="00235F09" w:rsidP="00235F09">
      <w:pPr>
        <w:spacing w:after="0" w:line="240" w:lineRule="auto"/>
        <w:ind w:right="-1"/>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sākotnējās ietekmes novērtējuma ziņojums (anotācija)</w:t>
      </w:r>
    </w:p>
    <w:p w14:paraId="26BBFF2B" w14:textId="77777777" w:rsidR="00235F09" w:rsidRDefault="00235F09" w:rsidP="00235F09">
      <w:pPr>
        <w:spacing w:after="0" w:line="240" w:lineRule="auto"/>
        <w:contextualSpacing/>
        <w:rPr>
          <w:rFonts w:ascii="Times New Roman" w:eastAsia="Times New Roman" w:hAnsi="Times New Roman"/>
          <w:b/>
          <w:sz w:val="24"/>
          <w:szCs w:val="24"/>
          <w:lang w:eastAsia="lv-LV"/>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5954"/>
      </w:tblGrid>
      <w:tr w:rsidR="00235F09" w14:paraId="415DD65A" w14:textId="77777777" w:rsidTr="00235F09">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1538DC08" w14:textId="77777777" w:rsidR="00235F09" w:rsidRDefault="00235F09">
            <w:pPr>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Tiesību akta projekta anotācijas kopsavilkums</w:t>
            </w:r>
          </w:p>
        </w:tc>
      </w:tr>
      <w:tr w:rsidR="00235F09" w14:paraId="4A1F1543" w14:textId="77777777" w:rsidTr="00235F09">
        <w:tc>
          <w:tcPr>
            <w:tcW w:w="3544" w:type="dxa"/>
            <w:tcBorders>
              <w:top w:val="single" w:sz="4" w:space="0" w:color="auto"/>
              <w:left w:val="single" w:sz="4" w:space="0" w:color="auto"/>
              <w:bottom w:val="single" w:sz="4" w:space="0" w:color="auto"/>
              <w:right w:val="single" w:sz="4" w:space="0" w:color="auto"/>
            </w:tcBorders>
            <w:hideMark/>
          </w:tcPr>
          <w:p w14:paraId="47F5246B" w14:textId="77777777" w:rsidR="00235F09" w:rsidRDefault="00235F09">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Mērķis, risinājums un projekta </w:t>
            </w:r>
            <w:r>
              <w:rPr>
                <w:rFonts w:ascii="Times New Roman" w:hAnsi="Times New Roman"/>
                <w:sz w:val="24"/>
                <w:szCs w:val="24"/>
              </w:rPr>
              <w:t>spēkā</w:t>
            </w:r>
            <w:r>
              <w:rPr>
                <w:rFonts w:ascii="Times New Roman" w:eastAsia="Times New Roman" w:hAnsi="Times New Roman"/>
                <w:sz w:val="24"/>
                <w:szCs w:val="24"/>
                <w:lang w:eastAsia="lv-LV"/>
              </w:rPr>
              <w:t xml:space="preserve"> stāšanās laiks (500 zīmes bez atstarpēm)</w:t>
            </w:r>
          </w:p>
        </w:tc>
        <w:tc>
          <w:tcPr>
            <w:tcW w:w="5954" w:type="dxa"/>
            <w:tcBorders>
              <w:top w:val="single" w:sz="4" w:space="0" w:color="auto"/>
              <w:left w:val="single" w:sz="4" w:space="0" w:color="auto"/>
              <w:bottom w:val="single" w:sz="4" w:space="0" w:color="auto"/>
              <w:right w:val="single" w:sz="4" w:space="0" w:color="auto"/>
            </w:tcBorders>
            <w:hideMark/>
          </w:tcPr>
          <w:p w14:paraId="22830207" w14:textId="77777777" w:rsidR="00235F09" w:rsidRDefault="00235F09">
            <w:pPr>
              <w:spacing w:after="0" w:line="240" w:lineRule="auto"/>
              <w:ind w:left="130" w:right="130"/>
              <w:contextualSpacing/>
              <w:jc w:val="both"/>
              <w:rPr>
                <w:rFonts w:ascii="Times New Roman" w:hAnsi="Times New Roman"/>
                <w:sz w:val="24"/>
                <w:szCs w:val="24"/>
              </w:rPr>
            </w:pPr>
            <w:bookmarkStart w:id="4" w:name="_Hlk7529406"/>
            <w:r>
              <w:rPr>
                <w:rFonts w:ascii="Times New Roman" w:hAnsi="Times New Roman"/>
                <w:sz w:val="24"/>
                <w:szCs w:val="24"/>
              </w:rPr>
              <w:t>Noteikumu projekta mērķis ir darbības programmas “Izaugsme un nodarbinātība” 4.1.1. specifiskā atbalsta mērķa “Veicināt efektīvu energoresursu izmantošanu, enerģijas patēriņa samazināšanu un pāreju uz AER apstrādes rūpniecības nozarē” (turpmāk – 4.1.1. SAM) otrās projektu iesniegumu atlases kārtas ietvaros skaidri noteikt atbalsta intensitātes apmēru atsevišķām projektos plānotajām darbībām.</w:t>
            </w:r>
            <w:bookmarkEnd w:id="4"/>
          </w:p>
          <w:p w14:paraId="16F18243" w14:textId="77777777" w:rsidR="00235F09" w:rsidRDefault="00235F09">
            <w:pPr>
              <w:spacing w:after="0" w:line="240" w:lineRule="auto"/>
              <w:ind w:left="137" w:right="130"/>
              <w:contextualSpacing/>
              <w:jc w:val="both"/>
              <w:rPr>
                <w:rFonts w:ascii="Times New Roman" w:hAnsi="Times New Roman"/>
                <w:sz w:val="24"/>
                <w:szCs w:val="24"/>
              </w:rPr>
            </w:pPr>
            <w:r>
              <w:rPr>
                <w:rFonts w:ascii="Times New Roman" w:hAnsi="Times New Roman"/>
                <w:sz w:val="24"/>
                <w:szCs w:val="24"/>
              </w:rPr>
              <w:t xml:space="preserve">Tiesību akts stāsies spēkā pēc tā publicēšanas oficiālajā izdevumā “Latvijas Vēstnesis”.  </w:t>
            </w:r>
          </w:p>
        </w:tc>
      </w:tr>
    </w:tbl>
    <w:p w14:paraId="257F8BC6" w14:textId="77777777" w:rsidR="00235F09" w:rsidRDefault="00235F09" w:rsidP="00235F09">
      <w:pPr>
        <w:spacing w:after="0" w:line="240" w:lineRule="auto"/>
        <w:contextualSpacing/>
        <w:rPr>
          <w:rFonts w:ascii="Times New Roman" w:eastAsia="Times New Roman" w:hAnsi="Times New Roman"/>
          <w:b/>
          <w:sz w:val="24"/>
          <w:szCs w:val="24"/>
          <w:lang w:eastAsia="lv-LV"/>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3118"/>
        <w:gridCol w:w="5954"/>
      </w:tblGrid>
      <w:tr w:rsidR="00235F09" w14:paraId="17CD7A5F" w14:textId="77777777" w:rsidTr="00235F09">
        <w:tc>
          <w:tcPr>
            <w:tcW w:w="9498" w:type="dxa"/>
            <w:gridSpan w:val="3"/>
            <w:tcBorders>
              <w:top w:val="single" w:sz="4" w:space="0" w:color="auto"/>
              <w:left w:val="single" w:sz="4" w:space="0" w:color="auto"/>
              <w:bottom w:val="single" w:sz="4" w:space="0" w:color="auto"/>
              <w:right w:val="single" w:sz="4" w:space="0" w:color="auto"/>
            </w:tcBorders>
            <w:hideMark/>
          </w:tcPr>
          <w:p w14:paraId="2921FC01" w14:textId="77777777" w:rsidR="00235F09" w:rsidRDefault="00235F09">
            <w:pPr>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 Tiesību akta projekta izstrādes nepieciešamība</w:t>
            </w:r>
          </w:p>
        </w:tc>
      </w:tr>
      <w:tr w:rsidR="00235F09" w14:paraId="19847755" w14:textId="77777777" w:rsidTr="00235F09">
        <w:tc>
          <w:tcPr>
            <w:tcW w:w="426" w:type="dxa"/>
            <w:tcBorders>
              <w:top w:val="single" w:sz="4" w:space="0" w:color="auto"/>
              <w:left w:val="single" w:sz="4" w:space="0" w:color="auto"/>
              <w:bottom w:val="single" w:sz="4" w:space="0" w:color="auto"/>
              <w:right w:val="single" w:sz="4" w:space="0" w:color="auto"/>
            </w:tcBorders>
            <w:hideMark/>
          </w:tcPr>
          <w:p w14:paraId="40DC5758" w14:textId="77777777" w:rsidR="00235F09" w:rsidRDefault="00235F09">
            <w:pPr>
              <w:spacing w:after="0" w:line="240" w:lineRule="auto"/>
              <w:ind w:right="128"/>
              <w:contextualSpacing/>
              <w:jc w:val="both"/>
              <w:rPr>
                <w:rFonts w:ascii="Times New Roman" w:hAnsi="Times New Roman"/>
                <w:sz w:val="24"/>
                <w:szCs w:val="24"/>
              </w:rPr>
            </w:pPr>
            <w:r>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14:paraId="600F93B9" w14:textId="77777777" w:rsidR="00235F09" w:rsidRDefault="00235F09">
            <w:pPr>
              <w:spacing w:after="0" w:line="240" w:lineRule="auto"/>
              <w:ind w:right="128"/>
              <w:contextualSpacing/>
              <w:jc w:val="both"/>
              <w:rPr>
                <w:rFonts w:ascii="Times New Roman" w:eastAsia="Times New Roman" w:hAnsi="Times New Roman"/>
                <w:sz w:val="24"/>
                <w:szCs w:val="24"/>
                <w:lang w:eastAsia="lv-LV"/>
              </w:rPr>
            </w:pPr>
            <w:r>
              <w:rPr>
                <w:rFonts w:ascii="Times New Roman" w:hAnsi="Times New Roman"/>
                <w:sz w:val="24"/>
                <w:szCs w:val="24"/>
              </w:rPr>
              <w:t>Pamatojums</w:t>
            </w:r>
          </w:p>
        </w:tc>
        <w:tc>
          <w:tcPr>
            <w:tcW w:w="5954" w:type="dxa"/>
            <w:tcBorders>
              <w:top w:val="single" w:sz="4" w:space="0" w:color="auto"/>
              <w:left w:val="single" w:sz="4" w:space="0" w:color="auto"/>
              <w:bottom w:val="single" w:sz="4" w:space="0" w:color="auto"/>
              <w:right w:val="single" w:sz="4" w:space="0" w:color="auto"/>
            </w:tcBorders>
            <w:hideMark/>
          </w:tcPr>
          <w:p w14:paraId="50A3085B" w14:textId="77777777" w:rsidR="00235F09" w:rsidRDefault="00235F09">
            <w:pPr>
              <w:spacing w:after="0" w:line="240" w:lineRule="auto"/>
              <w:ind w:left="142" w:right="130"/>
              <w:contextualSpacing/>
              <w:jc w:val="both"/>
              <w:rPr>
                <w:rFonts w:ascii="Times New Roman" w:eastAsia="Times New Roman" w:hAnsi="Times New Roman"/>
                <w:sz w:val="24"/>
                <w:szCs w:val="24"/>
                <w:lang w:eastAsia="lv-LV"/>
              </w:rPr>
            </w:pPr>
            <w:r>
              <w:rPr>
                <w:rFonts w:ascii="Times New Roman" w:hAnsi="Times New Roman"/>
                <w:sz w:val="24"/>
                <w:szCs w:val="24"/>
              </w:rPr>
              <w:t>Izdoti</w:t>
            </w:r>
            <w:r>
              <w:rPr>
                <w:rFonts w:ascii="Times New Roman" w:hAnsi="Times New Roman"/>
                <w:iCs/>
                <w:sz w:val="24"/>
                <w:szCs w:val="24"/>
                <w:shd w:val="clear" w:color="auto" w:fill="FFFFFF"/>
              </w:rPr>
              <w:t xml:space="preserve"> pēc Ekonomikas ministrijas iniciatīvas saskaņā ar Eiropas Savienības struktūrfondu un Kohēzijas </w:t>
            </w:r>
            <w:r>
              <w:rPr>
                <w:rFonts w:ascii="Times New Roman" w:hAnsi="Times New Roman"/>
                <w:sz w:val="24"/>
                <w:szCs w:val="24"/>
              </w:rPr>
              <w:t>fonda</w:t>
            </w:r>
            <w:r>
              <w:rPr>
                <w:rFonts w:ascii="Times New Roman" w:hAnsi="Times New Roman"/>
                <w:iCs/>
                <w:sz w:val="24"/>
                <w:szCs w:val="24"/>
                <w:shd w:val="clear" w:color="auto" w:fill="FFFFFF"/>
              </w:rPr>
              <w:t xml:space="preserve"> </w:t>
            </w:r>
            <w:r>
              <w:rPr>
                <w:rFonts w:ascii="Times New Roman" w:hAnsi="Times New Roman"/>
                <w:sz w:val="24"/>
                <w:szCs w:val="24"/>
              </w:rPr>
              <w:t>2014</w:t>
            </w:r>
            <w:r>
              <w:rPr>
                <w:rFonts w:ascii="Times New Roman" w:hAnsi="Times New Roman"/>
                <w:iCs/>
                <w:sz w:val="24"/>
                <w:szCs w:val="24"/>
                <w:shd w:val="clear" w:color="auto" w:fill="FFFFFF"/>
              </w:rPr>
              <w:t>.-</w:t>
            </w:r>
            <w:r>
              <w:rPr>
                <w:rFonts w:ascii="Times New Roman" w:hAnsi="Times New Roman"/>
                <w:sz w:val="24"/>
                <w:szCs w:val="24"/>
              </w:rPr>
              <w:t>2020</w:t>
            </w:r>
            <w:r>
              <w:rPr>
                <w:rFonts w:ascii="Times New Roman" w:hAnsi="Times New Roman"/>
                <w:iCs/>
                <w:sz w:val="24"/>
                <w:szCs w:val="24"/>
                <w:shd w:val="clear" w:color="auto" w:fill="FFFFFF"/>
              </w:rPr>
              <w:t>.gada plānošanas perioda vadības likuma 20. panta 13. punktu</w:t>
            </w:r>
            <w:r>
              <w:rPr>
                <w:rFonts w:ascii="Times New Roman" w:hAnsi="Times New Roman"/>
                <w:sz w:val="24"/>
                <w:szCs w:val="24"/>
              </w:rPr>
              <w:t>.</w:t>
            </w:r>
          </w:p>
        </w:tc>
      </w:tr>
      <w:tr w:rsidR="00235F09" w14:paraId="56714AE0" w14:textId="77777777" w:rsidTr="00235F09">
        <w:trPr>
          <w:trHeight w:val="132"/>
        </w:trPr>
        <w:tc>
          <w:tcPr>
            <w:tcW w:w="426" w:type="dxa"/>
            <w:tcBorders>
              <w:top w:val="single" w:sz="4" w:space="0" w:color="auto"/>
              <w:left w:val="single" w:sz="4" w:space="0" w:color="auto"/>
              <w:bottom w:val="single" w:sz="4" w:space="0" w:color="auto"/>
              <w:right w:val="single" w:sz="4" w:space="0" w:color="auto"/>
            </w:tcBorders>
            <w:hideMark/>
          </w:tcPr>
          <w:p w14:paraId="09E2BD6A" w14:textId="77777777" w:rsidR="00235F09" w:rsidRDefault="00235F09">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3118" w:type="dxa"/>
            <w:tcBorders>
              <w:top w:val="single" w:sz="4" w:space="0" w:color="auto"/>
              <w:left w:val="single" w:sz="4" w:space="0" w:color="auto"/>
              <w:bottom w:val="single" w:sz="4" w:space="0" w:color="auto"/>
              <w:right w:val="single" w:sz="4" w:space="0" w:color="auto"/>
            </w:tcBorders>
            <w:hideMark/>
          </w:tcPr>
          <w:p w14:paraId="5A895490" w14:textId="77777777" w:rsidR="00235F09" w:rsidRDefault="00235F09">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5954" w:type="dxa"/>
            <w:tcBorders>
              <w:top w:val="single" w:sz="4" w:space="0" w:color="auto"/>
              <w:left w:val="single" w:sz="4" w:space="0" w:color="auto"/>
              <w:bottom w:val="single" w:sz="4" w:space="0" w:color="auto"/>
              <w:right w:val="single" w:sz="4" w:space="0" w:color="auto"/>
            </w:tcBorders>
          </w:tcPr>
          <w:p w14:paraId="617DF5F9" w14:textId="77777777" w:rsidR="00235F09" w:rsidRDefault="00235F09">
            <w:pPr>
              <w:spacing w:after="0" w:line="240" w:lineRule="auto"/>
              <w:ind w:right="130" w:firstLine="172"/>
              <w:contextualSpacing/>
              <w:jc w:val="both"/>
              <w:rPr>
                <w:rFonts w:ascii="Times New Roman" w:hAnsi="Times New Roman"/>
                <w:b/>
                <w:i/>
                <w:sz w:val="24"/>
                <w:szCs w:val="24"/>
                <w:u w:val="single"/>
              </w:rPr>
            </w:pPr>
            <w:r>
              <w:rPr>
                <w:rFonts w:ascii="Times New Roman" w:hAnsi="Times New Roman"/>
                <w:b/>
                <w:i/>
                <w:sz w:val="24"/>
                <w:szCs w:val="24"/>
                <w:u w:val="single"/>
              </w:rPr>
              <w:t>Par atbalsta intensitātes precizēšanu</w:t>
            </w:r>
          </w:p>
          <w:p w14:paraId="38522D3F" w14:textId="77777777" w:rsidR="00235F09" w:rsidRDefault="00235F09">
            <w:pPr>
              <w:spacing w:after="0" w:line="240" w:lineRule="auto"/>
              <w:ind w:left="142" w:right="130"/>
              <w:contextualSpacing/>
              <w:jc w:val="both"/>
              <w:rPr>
                <w:rFonts w:ascii="Times New Roman" w:hAnsi="Times New Roman"/>
                <w:bCs/>
                <w:sz w:val="24"/>
                <w:szCs w:val="24"/>
              </w:rPr>
            </w:pPr>
            <w:r>
              <w:rPr>
                <w:rFonts w:ascii="Times New Roman" w:hAnsi="Times New Roman"/>
                <w:sz w:val="24"/>
                <w:szCs w:val="24"/>
              </w:rPr>
              <w:t xml:space="preserve">Ministru kabineta 2018. gada 16. janvāra noteikumi Nr. 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(turpmāk – MK noteikumi Nr. 38) esošajā redakcijā nosaka, ka finansējumu attiecināmo izmaksu segšanai lielākajai daļai no projektos plānotajām darbībām sniedz saskaņā ar Eiropas Komisijas 2014. gada 17. jūnija Regulu (ES) Nr. 651/2014, ar ko noteiktas atbalsta kategorijas atzīst par saderīgām ar iekšējo tirgu, piemērojot Līguma 107. un 108. pantu (turpmāk – Komisijas regula Nr. 651/2014). Savukārt finansējumu attiecināmo izmaksu segšanai atsevišķām projektos plānotajām darbībām (tehniskās dokumentācijas sagatavošanai, projekta vadības personāla atlīdzības izmaksu segšanai un </w:t>
            </w:r>
            <w:proofErr w:type="spellStart"/>
            <w:r>
              <w:rPr>
                <w:rFonts w:ascii="Times New Roman" w:hAnsi="Times New Roman"/>
                <w:sz w:val="24"/>
                <w:szCs w:val="24"/>
              </w:rPr>
              <w:t>energopārvaldības</w:t>
            </w:r>
            <w:proofErr w:type="spellEnd"/>
            <w:r>
              <w:rPr>
                <w:rFonts w:ascii="Times New Roman" w:hAnsi="Times New Roman"/>
                <w:sz w:val="24"/>
                <w:szCs w:val="24"/>
              </w:rPr>
              <w:t xml:space="preserve"> sistēmas ieviešanas un rūpnieciskā </w:t>
            </w:r>
            <w:proofErr w:type="spellStart"/>
            <w:r>
              <w:rPr>
                <w:rFonts w:ascii="Times New Roman" w:hAnsi="Times New Roman"/>
                <w:sz w:val="24"/>
                <w:szCs w:val="24"/>
              </w:rPr>
              <w:t>energoaudita</w:t>
            </w:r>
            <w:proofErr w:type="spellEnd"/>
            <w:r>
              <w:rPr>
                <w:rFonts w:ascii="Times New Roman" w:hAnsi="Times New Roman"/>
                <w:sz w:val="24"/>
                <w:szCs w:val="24"/>
              </w:rPr>
              <w:t xml:space="preserve"> izstrādei sīkajiem (mikro), mazajiem un vidējiem komersantiem) sniedz saskaņā ar </w:t>
            </w:r>
            <w:r>
              <w:rPr>
                <w:rFonts w:ascii="Times New Roman" w:hAnsi="Times New Roman"/>
                <w:bCs/>
                <w:sz w:val="24"/>
                <w:szCs w:val="24"/>
              </w:rPr>
              <w:t xml:space="preserve">Komisijas 2013. gada 18. decembra Regulu (ES) Nr.1407/2013 par Līguma par ES darbību 107.un 108.panta piemērošanu </w:t>
            </w:r>
            <w:proofErr w:type="spellStart"/>
            <w:r>
              <w:rPr>
                <w:rFonts w:ascii="Times New Roman" w:hAnsi="Times New Roman"/>
                <w:bCs/>
                <w:i/>
                <w:sz w:val="24"/>
                <w:szCs w:val="24"/>
              </w:rPr>
              <w:t>de</w:t>
            </w:r>
            <w:proofErr w:type="spellEnd"/>
            <w:r>
              <w:rPr>
                <w:rFonts w:ascii="Times New Roman" w:hAnsi="Times New Roman"/>
                <w:bCs/>
                <w:i/>
                <w:sz w:val="24"/>
                <w:szCs w:val="24"/>
              </w:rPr>
              <w:t xml:space="preserve"> </w:t>
            </w:r>
            <w:proofErr w:type="spellStart"/>
            <w:r>
              <w:rPr>
                <w:rFonts w:ascii="Times New Roman" w:hAnsi="Times New Roman"/>
                <w:bCs/>
                <w:i/>
                <w:sz w:val="24"/>
                <w:szCs w:val="24"/>
              </w:rPr>
              <w:t>minimis</w:t>
            </w:r>
            <w:proofErr w:type="spellEnd"/>
            <w:r>
              <w:rPr>
                <w:rFonts w:ascii="Times New Roman" w:hAnsi="Times New Roman"/>
                <w:bCs/>
                <w:sz w:val="24"/>
                <w:szCs w:val="24"/>
              </w:rPr>
              <w:t xml:space="preserve"> atbalstam.</w:t>
            </w:r>
          </w:p>
          <w:p w14:paraId="439E90EB" w14:textId="77777777" w:rsidR="00235F09" w:rsidRDefault="00235F09">
            <w:pPr>
              <w:spacing w:after="0" w:line="240" w:lineRule="auto"/>
              <w:ind w:left="142" w:right="130"/>
              <w:contextualSpacing/>
              <w:jc w:val="both"/>
              <w:rPr>
                <w:rFonts w:ascii="Times New Roman" w:hAnsi="Times New Roman"/>
                <w:sz w:val="24"/>
                <w:szCs w:val="24"/>
              </w:rPr>
            </w:pPr>
            <w:r>
              <w:rPr>
                <w:rFonts w:ascii="Times New Roman" w:hAnsi="Times New Roman"/>
                <w:bCs/>
                <w:sz w:val="24"/>
                <w:szCs w:val="24"/>
              </w:rPr>
              <w:t xml:space="preserve">Ar Ministru kabineta 2020. gada 20. oktobra noteikumiem Nr. 642 “Grozījumi Ministru kabineta 2018. gada 16. janvāra noteikumos Nr. 38 “Darbības programmas </w:t>
            </w:r>
            <w:r>
              <w:rPr>
                <w:rFonts w:ascii="Times New Roman" w:hAnsi="Times New Roman"/>
                <w:bCs/>
                <w:sz w:val="24"/>
                <w:szCs w:val="24"/>
              </w:rPr>
              <w:lastRenderedPageBreak/>
              <w:t>“Izaugsme un nodarbinātība” 4.1.1. specifiskā atbalsta mērķa “Veicināt efektīvu energoresursu izmantošanu, enerģijas patēriņa samazināšanu un pāreju uz AER apstrādes rūpniecības nozarē” otrās projektu iesniegumu atlases kārtas īstenošanas noteikumi” (turpmāk – MK noteikumi Nr. 642) tika precizētas atbalsta intensitātes, nosakot, ka maksimāli pieļaujamā atbalsta intensitāte finansējumam attiecināmo izmaksu segšanai, ko sniedz saskaņā ar Komisijas regulu Nr. 651/2014, atkarībā no projektos plānoto darbību specifikas un uzņēmuma lieluma (</w:t>
            </w:r>
            <w:r>
              <w:rPr>
                <w:rFonts w:ascii="Times New Roman" w:hAnsi="Times New Roman"/>
                <w:sz w:val="24"/>
                <w:szCs w:val="24"/>
              </w:rPr>
              <w:t xml:space="preserve">(sīks (mikro), mazs, vidējs, liels), ir 30 %, 45 %, 55 % vai 65 % no attiecināmajām izmaksām. Savukārt atbalsta intensitāte finansējumam, ko sniedz saskaņā ar </w:t>
            </w:r>
            <w:r>
              <w:rPr>
                <w:rFonts w:ascii="Times New Roman" w:hAnsi="Times New Roman"/>
                <w:bCs/>
                <w:sz w:val="24"/>
                <w:szCs w:val="24"/>
              </w:rPr>
              <w:t>Komisijas regulu Nr.1407/2013</w:t>
            </w:r>
            <w:r>
              <w:rPr>
                <w:rFonts w:ascii="Times New Roman" w:hAnsi="Times New Roman"/>
                <w:sz w:val="24"/>
                <w:szCs w:val="24"/>
              </w:rPr>
              <w:t xml:space="preserve"> iepriekš minēto atsevišķo darbību attiecināmo izmaksu segšanai, ar minētajiem grozījumiem netika noteikta.</w:t>
            </w:r>
          </w:p>
          <w:p w14:paraId="352A68B4" w14:textId="77777777" w:rsidR="00235F09" w:rsidRDefault="00235F09">
            <w:pPr>
              <w:spacing w:after="0" w:line="240" w:lineRule="auto"/>
              <w:ind w:left="142" w:right="130"/>
              <w:contextualSpacing/>
              <w:jc w:val="both"/>
              <w:rPr>
                <w:rFonts w:ascii="Times New Roman" w:hAnsi="Times New Roman"/>
                <w:bCs/>
                <w:sz w:val="24"/>
                <w:szCs w:val="24"/>
              </w:rPr>
            </w:pPr>
            <w:r>
              <w:rPr>
                <w:rFonts w:ascii="Times New Roman" w:hAnsi="Times New Roman"/>
                <w:bCs/>
                <w:sz w:val="24"/>
                <w:szCs w:val="24"/>
              </w:rPr>
              <w:t>Līdz MK noteikumu Nr. 642 spēkā stāšanās brīdim MK noteikumi Nr. 38 paredzēja, ka maksimāli pieļaujamā Kohēzijas fonda atbalsta intensitāte saskaņā ar Komisijas regulas Nr.  651/2014 38. panta 4. punktu ir 30 % no projekta kopējām attiecināmajām izmaksām.</w:t>
            </w:r>
          </w:p>
          <w:p w14:paraId="36FF995B" w14:textId="77777777" w:rsidR="00235F09" w:rsidRDefault="00235F09">
            <w:pPr>
              <w:spacing w:after="0" w:line="240" w:lineRule="auto"/>
              <w:ind w:left="142" w:right="130"/>
              <w:contextualSpacing/>
              <w:jc w:val="both"/>
              <w:rPr>
                <w:rFonts w:ascii="Times New Roman" w:hAnsi="Times New Roman"/>
                <w:bCs/>
                <w:sz w:val="24"/>
                <w:szCs w:val="24"/>
              </w:rPr>
            </w:pPr>
            <w:r>
              <w:rPr>
                <w:rFonts w:ascii="Times New Roman" w:hAnsi="Times New Roman"/>
                <w:bCs/>
                <w:sz w:val="24"/>
                <w:szCs w:val="24"/>
              </w:rPr>
              <w:t xml:space="preserve">Neraugoties uz to, ka MK noteikumos Nr. 38 netika atsevišķi noteikta atbalsta intensitāte finansējumam attiecināmo izmaksu segšanai, ko sniedz saskaņā ar Komisijas regulu Nr. 1407/2013, citos komersantam saistošajos dokumentos, kas bija pieejami sadarbības iestādes - Centrālās finanšu un līgumu aģentūras </w:t>
            </w:r>
            <w:r>
              <w:rPr>
                <w:rFonts w:ascii="Times New Roman" w:hAnsi="Times New Roman"/>
                <w:sz w:val="24"/>
                <w:szCs w:val="24"/>
              </w:rPr>
              <w:t>mājas lapā (</w:t>
            </w:r>
            <w:hyperlink r:id="rId8" w:history="1">
              <w:r>
                <w:rPr>
                  <w:rStyle w:val="Hyperlink"/>
                  <w:rFonts w:ascii="Times New Roman" w:hAnsi="Times New Roman"/>
                  <w:sz w:val="24"/>
                  <w:szCs w:val="24"/>
                </w:rPr>
                <w:t>https://cfla.gov.lv/lv/es-fondi-2014-2020/izsludinatas-atlases/4-1-1-k-2</w:t>
              </w:r>
            </w:hyperlink>
            <w:r>
              <w:rPr>
                <w:rFonts w:ascii="Times New Roman" w:hAnsi="Times New Roman"/>
                <w:sz w:val="24"/>
                <w:szCs w:val="24"/>
              </w:rPr>
              <w:t xml:space="preserve">) </w:t>
            </w:r>
            <w:r>
              <w:rPr>
                <w:rFonts w:ascii="Times New Roman" w:hAnsi="Times New Roman"/>
                <w:bCs/>
                <w:sz w:val="24"/>
                <w:szCs w:val="24"/>
              </w:rPr>
              <w:t xml:space="preserve">un kuri faktiski bija jāizmanto (piemēram, otrās projektu iesniegumu atlases kārtas nolikumā), sagatavojot projekta iesniegumu atbalsta saņemšanai, finanšu nosacījumos tika noteikts, ka </w:t>
            </w:r>
            <w:r>
              <w:rPr>
                <w:rFonts w:ascii="Times New Roman" w:hAnsi="Times New Roman"/>
                <w:b/>
                <w:sz w:val="24"/>
                <w:szCs w:val="24"/>
              </w:rPr>
              <w:t>maksimāli pieļaujamā Kohēzijas fonda atbalsta intensitāte no projekta kopējām attiecināmajām izmaksām ir 30 %, neatsaucoties atsevišķi uz Komisijas regulu Nr. 651/2014 un Komisijas regulu Nr. 1407/2013. Līdz ar to projekta iesnieguma sagatavotājam bija pieejama informācija, ka maksimālā atbalsta intensitāte finansējumam neatkarīgi no regulas, ar kuru saskaņā sniedz atbalstu vienām vai otrām projektos plānotajām darbībām, 30 % no kopējām attiecināmajām izmaksām.</w:t>
            </w:r>
            <w:r>
              <w:rPr>
                <w:rFonts w:ascii="Times New Roman" w:hAnsi="Times New Roman"/>
                <w:bCs/>
                <w:sz w:val="24"/>
                <w:szCs w:val="24"/>
              </w:rPr>
              <w:t xml:space="preserve"> Tāpat, piemēram, otrās projektu iesniegumu atlases kārtas projekta iesnieguma veidlapas aizpildīšanas metodikas sadaļā “Finansēšanas plāns” norādīts: “Atbilstoši MK noteikumu Nr.590 9. punktam (redakcijā, kas bija spēkā līdz 2020.gada 20.oktobrim) </w:t>
            </w:r>
            <w:r>
              <w:rPr>
                <w:rFonts w:ascii="Times New Roman" w:hAnsi="Times New Roman"/>
                <w:b/>
                <w:sz w:val="24"/>
                <w:szCs w:val="24"/>
              </w:rPr>
              <w:t>Kohēzijas fonda finansējums nevar pārsniegt 30% no projektam plānotā kopējā attiecināmā finansējuma</w:t>
            </w:r>
            <w:r>
              <w:rPr>
                <w:rFonts w:ascii="Times New Roman" w:hAnsi="Times New Roman"/>
                <w:bCs/>
                <w:sz w:val="24"/>
                <w:szCs w:val="24"/>
              </w:rPr>
              <w:t xml:space="preserve">, t.i., attiecīgi rindas “KF finansējums” kolonnā “Kopā” norādītais procentuālais apmērs nevar pārsniegt 30%.” Kohēzijas fonda finansējums </w:t>
            </w:r>
            <w:r>
              <w:rPr>
                <w:rFonts w:ascii="Times New Roman" w:hAnsi="Times New Roman"/>
                <w:bCs/>
                <w:sz w:val="24"/>
                <w:szCs w:val="24"/>
              </w:rPr>
              <w:lastRenderedPageBreak/>
              <w:t>attiecas uz finansējumu attiecināmo izmaksu segšanai, kas tiek sniegts gan saskaņā ar Komisijas regulu Nr. 651/2014, gan saskaņā ar Komisijas regulu Nr. 1407/2013.</w:t>
            </w:r>
          </w:p>
          <w:p w14:paraId="06AB1B58" w14:textId="77777777" w:rsidR="00235F09" w:rsidRDefault="00235F09">
            <w:pPr>
              <w:spacing w:after="0" w:line="240" w:lineRule="auto"/>
              <w:ind w:left="142" w:right="130"/>
              <w:contextualSpacing/>
              <w:jc w:val="both"/>
              <w:rPr>
                <w:rFonts w:ascii="Times New Roman" w:hAnsi="Times New Roman"/>
                <w:bCs/>
                <w:sz w:val="24"/>
                <w:szCs w:val="24"/>
              </w:rPr>
            </w:pPr>
            <w:r>
              <w:rPr>
                <w:rFonts w:ascii="Times New Roman" w:hAnsi="Times New Roman"/>
                <w:bCs/>
                <w:sz w:val="24"/>
                <w:szCs w:val="24"/>
              </w:rPr>
              <w:t>Līdz ar to arī praktiski, sniedzot atbalstu komersantiem finansējumam izmaksu segšanai, ko sniedz saskaņā ar Komisijas regulu Nr.1407/2013, tika piemērota 30 % atbalsta intensitāte.</w:t>
            </w:r>
          </w:p>
          <w:p w14:paraId="6D44A5EE" w14:textId="77777777" w:rsidR="00235F09" w:rsidRDefault="00235F09">
            <w:pPr>
              <w:spacing w:after="0" w:line="240" w:lineRule="auto"/>
              <w:ind w:left="142" w:right="130"/>
              <w:contextualSpacing/>
              <w:jc w:val="both"/>
              <w:rPr>
                <w:rFonts w:ascii="Times New Roman" w:hAnsi="Times New Roman"/>
                <w:bCs/>
                <w:sz w:val="24"/>
                <w:szCs w:val="24"/>
              </w:rPr>
            </w:pPr>
            <w:r>
              <w:rPr>
                <w:rFonts w:ascii="Times New Roman" w:hAnsi="Times New Roman"/>
                <w:bCs/>
                <w:sz w:val="24"/>
                <w:szCs w:val="24"/>
              </w:rPr>
              <w:t>Lai visu projektos plānoto darbību attiecināmajām izmaksām skaidri un nepārprotami būtu noteiktas atbalsta intensitātes arī MK noteikumos Nr. 38 ar šo grozījumu projektu paredzēts papildināt MK noteikumus Nr. 38, nosakot, ka visām tām projektos plānoto darbību attiecināmajām izmaksām, kuras sedz saskaņā ar Komisijas regulu Nr.1407/2013, maksimāli piemērojamā atbalsta intensitāte ir 30 % neatkarīgi no tā, ka attiecināmajām izmaksām, ko sedz ar Komisijas regulu Nr. 651/2014, piemērojamas diferencētas atbalsta intensitātes.</w:t>
            </w:r>
          </w:p>
          <w:p w14:paraId="7D9E86AE" w14:textId="7FCB7DC0" w:rsidR="00235F09" w:rsidRDefault="00235F09">
            <w:pPr>
              <w:spacing w:after="0" w:line="240" w:lineRule="auto"/>
              <w:ind w:left="142" w:right="130"/>
              <w:contextualSpacing/>
              <w:jc w:val="both"/>
              <w:rPr>
                <w:rFonts w:ascii="Times New Roman" w:hAnsi="Times New Roman"/>
                <w:bCs/>
                <w:sz w:val="24"/>
                <w:szCs w:val="24"/>
              </w:rPr>
            </w:pPr>
            <w:r>
              <w:rPr>
                <w:rFonts w:ascii="Times New Roman" w:hAnsi="Times New Roman"/>
                <w:bCs/>
                <w:sz w:val="24"/>
                <w:szCs w:val="24"/>
              </w:rPr>
              <w:t>Papildus skaidrojam, ka Ekonomikas ministrija, nosakot 30 % intensitāti izmaksām, kas sniedzamas saskaņā ar Komisijas regulu Nr. 1407/2013, nepamatoti neierobežo maksimāli pieļaujamo Kohēzijas fonda atbalsta intensitāti šīm izmaksām. Proti, kaut arī Komisijas regula Nr. 1407/2013 nenosaka šādas procentuālas atbalsta intensitātes, norādām, ka tajā vispār nav noteiktas atbalsta intensitātes, proti, atbalstu var sniegt līdz 100% no attiecināmajām izmaksām, vienlaikus ievērojot, ka netiks pārsniegts Komisijas regulas Nr. 1407/2013 3. panta 2.</w:t>
            </w:r>
            <w:r w:rsidR="000B5A8C">
              <w:rPr>
                <w:rFonts w:ascii="Times New Roman" w:hAnsi="Times New Roman"/>
                <w:bCs/>
                <w:sz w:val="24"/>
                <w:szCs w:val="24"/>
              </w:rPr>
              <w:t> </w:t>
            </w:r>
            <w:r>
              <w:rPr>
                <w:rFonts w:ascii="Times New Roman" w:hAnsi="Times New Roman"/>
                <w:bCs/>
                <w:sz w:val="24"/>
                <w:szCs w:val="24"/>
              </w:rPr>
              <w:t>punktā noteiktais robežlielums vienam vienotam uzņēmumam.</w:t>
            </w:r>
          </w:p>
          <w:p w14:paraId="45A1BEB7" w14:textId="77777777" w:rsidR="00235F09" w:rsidRDefault="00235F09">
            <w:pPr>
              <w:spacing w:after="0" w:line="240" w:lineRule="auto"/>
              <w:ind w:left="142" w:right="130"/>
              <w:contextualSpacing/>
              <w:jc w:val="both"/>
              <w:rPr>
                <w:rFonts w:ascii="Times New Roman" w:hAnsi="Times New Roman"/>
                <w:bCs/>
                <w:sz w:val="24"/>
                <w:szCs w:val="24"/>
              </w:rPr>
            </w:pPr>
            <w:r>
              <w:rPr>
                <w:rFonts w:ascii="Times New Roman" w:hAnsi="Times New Roman"/>
                <w:bCs/>
                <w:sz w:val="24"/>
                <w:szCs w:val="24"/>
              </w:rPr>
              <w:t xml:space="preserve">Taču dalībvalsts atbilstoši programmas mērķiem var noteikt arī stingrākas prasības, kas nav pretrunā ar Komisijas regulas Nr. 1407/2013 noteikto (skatīt arī šīs anotācijas V sadaļas “Tiesību akta projekta atbilstība Latvijas Republikas starptautiskajām saistībām” 1. tabulas “Tiesību akta projekta atbilstība ES tiesību aktiem” D kolonnu). Šajā gadījumā programmas izstrādātājs, lai ar programmas mērķiem salāgotu komersantam sniedzamo finansējuma apmēru izmaksu segšanai, ko sniedz saskaņā ar Komisijas regulas Nr. 1407/2013, paredzēja un faktiski arī noteica konkrētu atbalsta intensitāti šīm izmaksām. Vienlaikus, praktiski piemērojot komersantiem šo 30 % atbalsta intensitāti saskaņā ar Komisijas regulu Nr. 1407/2013 sedzamajām izmaksām, tika ievērota MK noteikums Nr. 38 iekļautā norma: “Vienam </w:t>
            </w:r>
            <w:proofErr w:type="spellStart"/>
            <w:r>
              <w:rPr>
                <w:rFonts w:ascii="Times New Roman" w:hAnsi="Times New Roman"/>
                <w:bCs/>
                <w:sz w:val="24"/>
                <w:szCs w:val="24"/>
              </w:rPr>
              <w:t>de</w:t>
            </w:r>
            <w:proofErr w:type="spellEnd"/>
            <w:r>
              <w:rPr>
                <w:rFonts w:ascii="Times New Roman" w:hAnsi="Times New Roman"/>
                <w:bCs/>
                <w:sz w:val="24"/>
                <w:szCs w:val="24"/>
              </w:rPr>
              <w:t xml:space="preserve"> </w:t>
            </w:r>
            <w:proofErr w:type="spellStart"/>
            <w:r>
              <w:rPr>
                <w:rFonts w:ascii="Times New Roman" w:hAnsi="Times New Roman"/>
                <w:bCs/>
                <w:sz w:val="24"/>
                <w:szCs w:val="24"/>
              </w:rPr>
              <w:t>minimis</w:t>
            </w:r>
            <w:proofErr w:type="spellEnd"/>
            <w:r>
              <w:rPr>
                <w:rFonts w:ascii="Times New Roman" w:hAnsi="Times New Roman"/>
                <w:bCs/>
                <w:sz w:val="24"/>
                <w:szCs w:val="24"/>
              </w:rPr>
              <w:t xml:space="preserve"> atbalsta saņēmējam viena vienota komersanta līmenī </w:t>
            </w:r>
            <w:proofErr w:type="spellStart"/>
            <w:r>
              <w:rPr>
                <w:rFonts w:ascii="Times New Roman" w:hAnsi="Times New Roman"/>
                <w:bCs/>
                <w:sz w:val="24"/>
                <w:szCs w:val="24"/>
              </w:rPr>
              <w:t>de</w:t>
            </w:r>
            <w:proofErr w:type="spellEnd"/>
            <w:r>
              <w:rPr>
                <w:rFonts w:ascii="Times New Roman" w:hAnsi="Times New Roman"/>
                <w:bCs/>
                <w:sz w:val="24"/>
                <w:szCs w:val="24"/>
              </w:rPr>
              <w:t xml:space="preserve"> </w:t>
            </w:r>
            <w:proofErr w:type="spellStart"/>
            <w:r>
              <w:rPr>
                <w:rFonts w:ascii="Times New Roman" w:hAnsi="Times New Roman"/>
                <w:bCs/>
                <w:sz w:val="24"/>
                <w:szCs w:val="24"/>
              </w:rPr>
              <w:t>minimis</w:t>
            </w:r>
            <w:proofErr w:type="spellEnd"/>
            <w:r>
              <w:rPr>
                <w:rFonts w:ascii="Times New Roman" w:hAnsi="Times New Roman"/>
                <w:bCs/>
                <w:sz w:val="24"/>
                <w:szCs w:val="24"/>
              </w:rPr>
              <w:t xml:space="preserve"> atbalsta apmērs kopā ar attiecīgajā fiskālajā gadā un iepriekšējos divos fiskālajos gados piešķirto </w:t>
            </w:r>
            <w:proofErr w:type="spellStart"/>
            <w:r>
              <w:rPr>
                <w:rFonts w:ascii="Times New Roman" w:hAnsi="Times New Roman"/>
                <w:bCs/>
                <w:sz w:val="24"/>
                <w:szCs w:val="24"/>
              </w:rPr>
              <w:t>de</w:t>
            </w:r>
            <w:proofErr w:type="spellEnd"/>
            <w:r>
              <w:rPr>
                <w:rFonts w:ascii="Times New Roman" w:hAnsi="Times New Roman"/>
                <w:bCs/>
                <w:sz w:val="24"/>
                <w:szCs w:val="24"/>
              </w:rPr>
              <w:t xml:space="preserve"> </w:t>
            </w:r>
            <w:proofErr w:type="spellStart"/>
            <w:r>
              <w:rPr>
                <w:rFonts w:ascii="Times New Roman" w:hAnsi="Times New Roman"/>
                <w:bCs/>
                <w:sz w:val="24"/>
                <w:szCs w:val="24"/>
              </w:rPr>
              <w:t>minimis</w:t>
            </w:r>
            <w:proofErr w:type="spellEnd"/>
            <w:r>
              <w:rPr>
                <w:rFonts w:ascii="Times New Roman" w:hAnsi="Times New Roman"/>
                <w:bCs/>
                <w:sz w:val="24"/>
                <w:szCs w:val="24"/>
              </w:rPr>
              <w:t xml:space="preserve"> atbalstu nepārsniedz Komisijas regulas Nr. 1407/2013 3. panta 2. punktā noteikto maksimālo </w:t>
            </w:r>
            <w:proofErr w:type="spellStart"/>
            <w:r>
              <w:rPr>
                <w:rFonts w:ascii="Times New Roman" w:hAnsi="Times New Roman"/>
                <w:bCs/>
                <w:sz w:val="24"/>
                <w:szCs w:val="24"/>
              </w:rPr>
              <w:t>de</w:t>
            </w:r>
            <w:proofErr w:type="spellEnd"/>
            <w:r>
              <w:rPr>
                <w:rFonts w:ascii="Times New Roman" w:hAnsi="Times New Roman"/>
                <w:bCs/>
                <w:sz w:val="24"/>
                <w:szCs w:val="24"/>
              </w:rPr>
              <w:t xml:space="preserve"> </w:t>
            </w:r>
            <w:proofErr w:type="spellStart"/>
            <w:r>
              <w:rPr>
                <w:rFonts w:ascii="Times New Roman" w:hAnsi="Times New Roman"/>
                <w:bCs/>
                <w:sz w:val="24"/>
                <w:szCs w:val="24"/>
              </w:rPr>
              <w:t>minimis</w:t>
            </w:r>
            <w:proofErr w:type="spellEnd"/>
            <w:r>
              <w:rPr>
                <w:rFonts w:ascii="Times New Roman" w:hAnsi="Times New Roman"/>
                <w:bCs/>
                <w:sz w:val="24"/>
                <w:szCs w:val="24"/>
              </w:rPr>
              <w:t xml:space="preserve"> atbalsta apmēru. Komersantu apvienošanās, iegādes vai sadalīšanās </w:t>
            </w:r>
            <w:r>
              <w:rPr>
                <w:rFonts w:ascii="Times New Roman" w:hAnsi="Times New Roman"/>
                <w:bCs/>
                <w:sz w:val="24"/>
                <w:szCs w:val="24"/>
              </w:rPr>
              <w:lastRenderedPageBreak/>
              <w:t>gadījumā ņem vērā Komisijas regulas Nr. 1407/2013 3. panta 8. un 9. punktā minētos nosacījumus.” Līdz ar to visos gadījumos, izvērtējot un lemjot par komersantam piešķiramo finansējuma apjomu izmaksām, kuras sedz saskaņā ar Komisijas regulu Nr. 1407/2013, nekad arī nav varējušas pārsniegt šīs regulas 3. pantā noteikto pieļaujamo maksimālo atbalsta intensitāti.</w:t>
            </w:r>
          </w:p>
          <w:p w14:paraId="691E55E8" w14:textId="77777777" w:rsidR="00235F09" w:rsidRDefault="00235F09">
            <w:pPr>
              <w:spacing w:after="0" w:line="240" w:lineRule="auto"/>
              <w:ind w:left="142" w:right="130"/>
              <w:contextualSpacing/>
              <w:jc w:val="both"/>
              <w:rPr>
                <w:rFonts w:ascii="Times New Roman" w:hAnsi="Times New Roman"/>
                <w:bCs/>
                <w:sz w:val="24"/>
                <w:szCs w:val="24"/>
              </w:rPr>
            </w:pPr>
            <w:r>
              <w:rPr>
                <w:rFonts w:ascii="Times New Roman" w:hAnsi="Times New Roman"/>
                <w:bCs/>
                <w:sz w:val="24"/>
                <w:szCs w:val="24"/>
              </w:rPr>
              <w:t xml:space="preserve">Ņemot vērā visus iepriekš izklāstītos skaidrojumus, plānotie grozījumi, normatīvajā regulējumā jau konkrēti iekļaujot 30 % atbalsta intensitāti finansējumam attiecināmo izmaksu segšanai, ko sniedz saskaņā ar Komisijas regulu Nr. 1407/2013, </w:t>
            </w:r>
            <w:r>
              <w:rPr>
                <w:rFonts w:ascii="Times New Roman" w:hAnsi="Times New Roman"/>
                <w:b/>
                <w:sz w:val="24"/>
                <w:szCs w:val="24"/>
              </w:rPr>
              <w:t>nepārkāpj tiesiskās paļāvības principu un neietekmē jau izsniegto atbalstu komersantiem</w:t>
            </w:r>
            <w:r>
              <w:rPr>
                <w:rFonts w:ascii="Times New Roman" w:hAnsi="Times New Roman"/>
                <w:bCs/>
                <w:sz w:val="24"/>
                <w:szCs w:val="24"/>
              </w:rPr>
              <w:t xml:space="preserve">. Jāņem vērā arī, ka visiem projektu iesniedzējiem/finansējuma saņēmējiem pēc tam, kad ir saņemts Centrālās finanšu un līgumu aģentūras lēmums par atbalsta piešķiršanu, komersantam atbilstoši normatīvajam regulējumam, uz ko dota norāde arī šajā lēmumā, ir tiesības lēmumu apstrīdēt mēneša laikā no lēmuma spēkā stāšanās dienas. Attiecībā uz </w:t>
            </w:r>
            <w:proofErr w:type="spellStart"/>
            <w:r>
              <w:rPr>
                <w:rFonts w:ascii="Times New Roman" w:hAnsi="Times New Roman"/>
                <w:bCs/>
                <w:i/>
                <w:iCs/>
                <w:sz w:val="24"/>
                <w:szCs w:val="24"/>
              </w:rPr>
              <w:t>de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minimis</w:t>
            </w:r>
            <w:proofErr w:type="spellEnd"/>
            <w:r>
              <w:rPr>
                <w:rFonts w:ascii="Times New Roman" w:hAnsi="Times New Roman"/>
                <w:bCs/>
                <w:sz w:val="24"/>
                <w:szCs w:val="24"/>
              </w:rPr>
              <w:t xml:space="preserve"> izmaksu intensitāti neviens šīs apstrīdēšanas tiesības nav izmantojis, tāpēc nav pamata uzskatīt, ka kāds komersants būtu apšaubījis sadarbības iestādes pieņemtos lēmumus.</w:t>
            </w:r>
          </w:p>
          <w:p w14:paraId="4BD2A6E8" w14:textId="77777777" w:rsidR="00235F09" w:rsidRDefault="00235F09">
            <w:pPr>
              <w:spacing w:after="0" w:line="240" w:lineRule="auto"/>
              <w:ind w:left="172" w:right="130"/>
              <w:contextualSpacing/>
              <w:jc w:val="both"/>
              <w:rPr>
                <w:rFonts w:ascii="Times New Roman" w:hAnsi="Times New Roman"/>
                <w:bCs/>
                <w:sz w:val="24"/>
                <w:szCs w:val="24"/>
              </w:rPr>
            </w:pPr>
            <w:r>
              <w:rPr>
                <w:rFonts w:ascii="Times New Roman" w:hAnsi="Times New Roman"/>
                <w:bCs/>
                <w:sz w:val="24"/>
                <w:szCs w:val="24"/>
              </w:rPr>
              <w:t>Tāpat saskaņā ar visu iepriekš skaidroto - šajā grozījumu projektā paredzētais grozījums neietekmēs komersantus, kuri jau ir saņēmuši atbalstu; minētajām personām tiesiski iegūtais stāvoklis nemainīsies un netiek arī radīti riski par nelikumīgi sniegtu valsts atbalstu.</w:t>
            </w:r>
          </w:p>
          <w:p w14:paraId="6B59F542" w14:textId="77777777" w:rsidR="00235F09" w:rsidRDefault="00235F09">
            <w:pPr>
              <w:spacing w:after="0" w:line="240" w:lineRule="auto"/>
              <w:ind w:left="172" w:right="130"/>
              <w:contextualSpacing/>
              <w:jc w:val="both"/>
              <w:rPr>
                <w:rFonts w:ascii="Times New Roman" w:hAnsi="Times New Roman"/>
                <w:sz w:val="24"/>
                <w:szCs w:val="24"/>
              </w:rPr>
            </w:pPr>
          </w:p>
          <w:p w14:paraId="7522E327" w14:textId="2B963240" w:rsidR="00235F09" w:rsidRDefault="00235F09">
            <w:pPr>
              <w:spacing w:after="0" w:line="240" w:lineRule="auto"/>
              <w:ind w:left="142" w:right="130"/>
              <w:contextualSpacing/>
              <w:jc w:val="both"/>
              <w:rPr>
                <w:rFonts w:ascii="Times New Roman" w:hAnsi="Times New Roman"/>
                <w:sz w:val="24"/>
                <w:szCs w:val="24"/>
              </w:rPr>
            </w:pPr>
            <w:r>
              <w:rPr>
                <w:rFonts w:ascii="Times New Roman" w:hAnsi="Times New Roman"/>
                <w:sz w:val="24"/>
                <w:szCs w:val="24"/>
              </w:rPr>
              <w:t xml:space="preserve">Grozījumus plānots veikt arī 4.1.1. SAM 1. un 3. kārtas saistošajos </w:t>
            </w:r>
            <w:r w:rsidR="000B5A8C">
              <w:rPr>
                <w:rFonts w:ascii="Times New Roman" w:hAnsi="Times New Roman"/>
                <w:sz w:val="24"/>
                <w:szCs w:val="24"/>
              </w:rPr>
              <w:t>Ministru kabineta</w:t>
            </w:r>
            <w:r>
              <w:rPr>
                <w:rFonts w:ascii="Times New Roman" w:hAnsi="Times New Roman"/>
                <w:sz w:val="24"/>
                <w:szCs w:val="24"/>
              </w:rPr>
              <w:t xml:space="preserve"> noteikumos, paredzot vienādu atbalsta intensitāti visās 4.1.1. SAM iesniegumu atlases kārtās, lai nodrošinātu vienotu pieeju un vienādus nosacījumus visu trīs kārtu projektu iesniedzējiem, nodrošinot vienlīdzības principa ievērošanas nosacījumu.</w:t>
            </w:r>
          </w:p>
        </w:tc>
      </w:tr>
      <w:tr w:rsidR="00235F09" w14:paraId="42BF2A52" w14:textId="77777777" w:rsidTr="00235F09">
        <w:trPr>
          <w:trHeight w:val="360"/>
        </w:trPr>
        <w:tc>
          <w:tcPr>
            <w:tcW w:w="426" w:type="dxa"/>
            <w:tcBorders>
              <w:top w:val="single" w:sz="4" w:space="0" w:color="auto"/>
              <w:left w:val="single" w:sz="4" w:space="0" w:color="auto"/>
              <w:bottom w:val="single" w:sz="4" w:space="0" w:color="auto"/>
              <w:right w:val="single" w:sz="4" w:space="0" w:color="auto"/>
            </w:tcBorders>
            <w:hideMark/>
          </w:tcPr>
          <w:p w14:paraId="53524904" w14:textId="77777777" w:rsidR="00235F09" w:rsidRDefault="00235F09">
            <w:pPr>
              <w:spacing w:after="0" w:line="240" w:lineRule="auto"/>
              <w:ind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14:paraId="16C80FE6" w14:textId="77777777" w:rsidR="00235F09" w:rsidRDefault="00235F09">
            <w:pPr>
              <w:spacing w:after="0" w:line="240" w:lineRule="auto"/>
              <w:ind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 un publikas personas kapitālsabiedrības</w:t>
            </w:r>
          </w:p>
        </w:tc>
        <w:tc>
          <w:tcPr>
            <w:tcW w:w="5954" w:type="dxa"/>
            <w:tcBorders>
              <w:top w:val="single" w:sz="4" w:space="0" w:color="auto"/>
              <w:left w:val="single" w:sz="4" w:space="0" w:color="auto"/>
              <w:bottom w:val="single" w:sz="4" w:space="0" w:color="auto"/>
              <w:right w:val="single" w:sz="4" w:space="0" w:color="auto"/>
            </w:tcBorders>
            <w:hideMark/>
          </w:tcPr>
          <w:p w14:paraId="14169E2F" w14:textId="77777777" w:rsidR="00235F09" w:rsidRDefault="00235F09">
            <w:pPr>
              <w:spacing w:after="0" w:line="240" w:lineRule="auto"/>
              <w:ind w:left="142" w:right="128"/>
              <w:contextualSpacing/>
              <w:jc w:val="both"/>
              <w:rPr>
                <w:rFonts w:ascii="Times New Roman" w:hAnsi="Times New Roman"/>
                <w:color w:val="000000"/>
                <w:sz w:val="24"/>
                <w:szCs w:val="24"/>
              </w:rPr>
            </w:pPr>
            <w:r>
              <w:rPr>
                <w:rFonts w:ascii="Times New Roman" w:hAnsi="Times New Roman"/>
                <w:color w:val="000000"/>
                <w:sz w:val="24"/>
                <w:szCs w:val="24"/>
              </w:rPr>
              <w:t>Ekonomikas ministrija</w:t>
            </w:r>
          </w:p>
        </w:tc>
      </w:tr>
      <w:tr w:rsidR="00235F09" w14:paraId="1496A83A" w14:textId="77777777" w:rsidTr="00235F09">
        <w:trPr>
          <w:trHeight w:val="20"/>
        </w:trPr>
        <w:tc>
          <w:tcPr>
            <w:tcW w:w="426" w:type="dxa"/>
            <w:tcBorders>
              <w:top w:val="single" w:sz="4" w:space="0" w:color="auto"/>
              <w:left w:val="single" w:sz="4" w:space="0" w:color="auto"/>
              <w:bottom w:val="single" w:sz="4" w:space="0" w:color="auto"/>
              <w:right w:val="single" w:sz="4" w:space="0" w:color="auto"/>
            </w:tcBorders>
            <w:hideMark/>
          </w:tcPr>
          <w:p w14:paraId="3AC75CF0" w14:textId="77777777" w:rsidR="00235F09" w:rsidRDefault="00235F09">
            <w:pPr>
              <w:spacing w:after="0" w:line="240" w:lineRule="auto"/>
              <w:ind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3118" w:type="dxa"/>
            <w:tcBorders>
              <w:top w:val="single" w:sz="4" w:space="0" w:color="auto"/>
              <w:left w:val="single" w:sz="4" w:space="0" w:color="auto"/>
              <w:bottom w:val="single" w:sz="4" w:space="0" w:color="auto"/>
              <w:right w:val="single" w:sz="4" w:space="0" w:color="auto"/>
            </w:tcBorders>
            <w:hideMark/>
          </w:tcPr>
          <w:p w14:paraId="0D45322A" w14:textId="77777777" w:rsidR="00235F09" w:rsidRDefault="00235F09">
            <w:pPr>
              <w:spacing w:after="0" w:line="240" w:lineRule="auto"/>
              <w:ind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954" w:type="dxa"/>
            <w:tcBorders>
              <w:top w:val="single" w:sz="4" w:space="0" w:color="auto"/>
              <w:left w:val="single" w:sz="4" w:space="0" w:color="auto"/>
              <w:bottom w:val="single" w:sz="4" w:space="0" w:color="auto"/>
              <w:right w:val="single" w:sz="4" w:space="0" w:color="auto"/>
            </w:tcBorders>
            <w:hideMark/>
          </w:tcPr>
          <w:p w14:paraId="32A239F8" w14:textId="77777777" w:rsidR="00235F09" w:rsidRDefault="00235F09">
            <w:pPr>
              <w:spacing w:after="0" w:line="240" w:lineRule="auto"/>
              <w:ind w:left="142" w:right="128"/>
              <w:contextualSpacing/>
              <w:jc w:val="both"/>
              <w:rPr>
                <w:rFonts w:ascii="Times New Roman" w:hAnsi="Times New Roman"/>
                <w:sz w:val="24"/>
                <w:szCs w:val="24"/>
              </w:rPr>
            </w:pPr>
            <w:r>
              <w:rPr>
                <w:rFonts w:ascii="Times New Roman" w:hAnsi="Times New Roman"/>
                <w:sz w:val="24"/>
                <w:szCs w:val="24"/>
              </w:rPr>
              <w:t>Nav</w:t>
            </w:r>
          </w:p>
        </w:tc>
      </w:tr>
    </w:tbl>
    <w:p w14:paraId="72C07755" w14:textId="77777777" w:rsidR="00235F09" w:rsidRDefault="00235F09" w:rsidP="00235F09">
      <w:pPr>
        <w:spacing w:after="0" w:line="240" w:lineRule="auto"/>
        <w:contextualSpacing/>
        <w:rPr>
          <w:rFonts w:ascii="Times New Roman" w:eastAsia="Arial Unicode MS"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3080"/>
        <w:gridCol w:w="5957"/>
      </w:tblGrid>
      <w:tr w:rsidR="00235F09" w14:paraId="3F1CB334" w14:textId="77777777" w:rsidTr="00235F09">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5CAEF5E8" w14:textId="77777777" w:rsidR="00235F09" w:rsidRDefault="00235F09">
            <w:pPr>
              <w:spacing w:after="0" w:line="240" w:lineRule="auto"/>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235F09" w14:paraId="767926E5" w14:textId="77777777" w:rsidTr="00235F09">
        <w:trPr>
          <w:trHeight w:val="467"/>
        </w:trPr>
        <w:tc>
          <w:tcPr>
            <w:tcW w:w="456" w:type="dxa"/>
            <w:tcBorders>
              <w:top w:val="single" w:sz="4" w:space="0" w:color="auto"/>
              <w:left w:val="single" w:sz="4" w:space="0" w:color="auto"/>
              <w:bottom w:val="single" w:sz="4" w:space="0" w:color="auto"/>
              <w:right w:val="single" w:sz="4" w:space="0" w:color="auto"/>
            </w:tcBorders>
            <w:hideMark/>
          </w:tcPr>
          <w:p w14:paraId="4B139746" w14:textId="77777777" w:rsidR="00235F09" w:rsidRDefault="00235F09">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3080" w:type="dxa"/>
            <w:tcBorders>
              <w:top w:val="single" w:sz="4" w:space="0" w:color="auto"/>
              <w:left w:val="single" w:sz="4" w:space="0" w:color="auto"/>
              <w:bottom w:val="single" w:sz="4" w:space="0" w:color="auto"/>
              <w:right w:val="single" w:sz="4" w:space="0" w:color="auto"/>
            </w:tcBorders>
            <w:hideMark/>
          </w:tcPr>
          <w:p w14:paraId="499F39E9" w14:textId="77777777" w:rsidR="00235F09" w:rsidRDefault="00235F09">
            <w:pPr>
              <w:spacing w:after="0" w:line="240" w:lineRule="auto"/>
              <w:ind w:left="142" w:right="173"/>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Sabiedrības </w:t>
            </w:r>
            <w:proofErr w:type="spellStart"/>
            <w:r>
              <w:rPr>
                <w:rFonts w:ascii="Times New Roman" w:eastAsia="Times New Roman" w:hAnsi="Times New Roman"/>
                <w:sz w:val="24"/>
                <w:szCs w:val="24"/>
                <w:lang w:eastAsia="lv-LV"/>
              </w:rPr>
              <w:t>mērķgrupas</w:t>
            </w:r>
            <w:proofErr w:type="spellEnd"/>
            <w:r>
              <w:rPr>
                <w:rFonts w:ascii="Times New Roman" w:eastAsia="Times New Roman" w:hAnsi="Times New Roman"/>
                <w:sz w:val="24"/>
                <w:szCs w:val="24"/>
                <w:lang w:eastAsia="lv-LV"/>
              </w:rPr>
              <w:t xml:space="preserve">, kuras tiesiskais </w:t>
            </w:r>
            <w:r>
              <w:rPr>
                <w:rFonts w:ascii="Times New Roman" w:hAnsi="Times New Roman"/>
                <w:sz w:val="24"/>
                <w:szCs w:val="24"/>
              </w:rPr>
              <w:t>regulējums</w:t>
            </w:r>
            <w:r>
              <w:rPr>
                <w:rFonts w:ascii="Times New Roman" w:eastAsia="Times New Roman" w:hAnsi="Times New Roman"/>
                <w:sz w:val="24"/>
                <w:szCs w:val="24"/>
                <w:lang w:eastAsia="lv-LV"/>
              </w:rPr>
              <w:t xml:space="preserve"> ietekmē vai varētu ietekmēt</w:t>
            </w:r>
          </w:p>
        </w:tc>
        <w:tc>
          <w:tcPr>
            <w:tcW w:w="5957" w:type="dxa"/>
            <w:tcBorders>
              <w:top w:val="single" w:sz="4" w:space="0" w:color="auto"/>
              <w:left w:val="single" w:sz="4" w:space="0" w:color="auto"/>
              <w:bottom w:val="single" w:sz="4" w:space="0" w:color="auto"/>
              <w:right w:val="single" w:sz="4" w:space="0" w:color="auto"/>
            </w:tcBorders>
            <w:hideMark/>
          </w:tcPr>
          <w:p w14:paraId="7C7D858B" w14:textId="77777777" w:rsidR="00235F09" w:rsidRDefault="00235F09">
            <w:pPr>
              <w:spacing w:after="0" w:line="240" w:lineRule="auto"/>
              <w:ind w:left="142" w:right="130"/>
              <w:contextualSpacing/>
              <w:jc w:val="both"/>
              <w:rPr>
                <w:rFonts w:ascii="Times New Roman" w:hAnsi="Times New Roman"/>
                <w:sz w:val="24"/>
                <w:szCs w:val="24"/>
              </w:rPr>
            </w:pPr>
            <w:r>
              <w:rPr>
                <w:rFonts w:ascii="Times New Roman" w:hAnsi="Times New Roman"/>
                <w:sz w:val="24"/>
                <w:szCs w:val="24"/>
              </w:rPr>
              <w:t>SAM 4.1.1. otrās atlases kārtas mērķa grupa ir sīkie (mikro), mazie, vidējie un lielie komersanti, kas veic saimniecisko darbību apstrādes rūpniecības nozarēs.</w:t>
            </w:r>
          </w:p>
        </w:tc>
      </w:tr>
      <w:tr w:rsidR="00235F09" w14:paraId="4AE74AD5" w14:textId="77777777" w:rsidTr="00235F09">
        <w:trPr>
          <w:trHeight w:val="523"/>
        </w:trPr>
        <w:tc>
          <w:tcPr>
            <w:tcW w:w="456" w:type="dxa"/>
            <w:tcBorders>
              <w:top w:val="single" w:sz="4" w:space="0" w:color="auto"/>
              <w:left w:val="single" w:sz="4" w:space="0" w:color="auto"/>
              <w:bottom w:val="single" w:sz="4" w:space="0" w:color="auto"/>
              <w:right w:val="single" w:sz="4" w:space="0" w:color="auto"/>
            </w:tcBorders>
            <w:hideMark/>
          </w:tcPr>
          <w:p w14:paraId="20D613B5" w14:textId="77777777" w:rsidR="00235F09" w:rsidRDefault="00235F09">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3080" w:type="dxa"/>
            <w:tcBorders>
              <w:top w:val="single" w:sz="4" w:space="0" w:color="auto"/>
              <w:left w:val="single" w:sz="4" w:space="0" w:color="auto"/>
              <w:bottom w:val="single" w:sz="4" w:space="0" w:color="auto"/>
              <w:right w:val="single" w:sz="4" w:space="0" w:color="auto"/>
            </w:tcBorders>
            <w:hideMark/>
          </w:tcPr>
          <w:p w14:paraId="4FBECB9D" w14:textId="77777777" w:rsidR="00235F09" w:rsidRDefault="00235F09">
            <w:pPr>
              <w:spacing w:after="0" w:line="240" w:lineRule="auto"/>
              <w:ind w:left="142" w:right="173"/>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957" w:type="dxa"/>
            <w:tcBorders>
              <w:top w:val="single" w:sz="4" w:space="0" w:color="auto"/>
              <w:left w:val="single" w:sz="4" w:space="0" w:color="auto"/>
              <w:bottom w:val="single" w:sz="4" w:space="0" w:color="auto"/>
              <w:right w:val="single" w:sz="4" w:space="0" w:color="auto"/>
            </w:tcBorders>
            <w:hideMark/>
          </w:tcPr>
          <w:p w14:paraId="65961D1A" w14:textId="77777777" w:rsidR="00235F09" w:rsidRDefault="00235F09">
            <w:pPr>
              <w:spacing w:after="0" w:line="240" w:lineRule="auto"/>
              <w:ind w:left="142" w:right="130"/>
              <w:contextualSpacing/>
              <w:jc w:val="both"/>
              <w:rPr>
                <w:rFonts w:ascii="Times New Roman" w:hAnsi="Times New Roman"/>
                <w:sz w:val="24"/>
                <w:szCs w:val="24"/>
              </w:rPr>
            </w:pPr>
            <w:r>
              <w:rPr>
                <w:rFonts w:ascii="Times New Roman" w:hAnsi="Times New Roman"/>
                <w:sz w:val="24"/>
                <w:szCs w:val="24"/>
              </w:rPr>
              <w:t>Nav identificēts administratīvā sloga palielinājums ne finansējuma saņēmējiem, ne Eiropas Savienības fondu vadībā iesaistītajām institūcijām.</w:t>
            </w:r>
          </w:p>
        </w:tc>
      </w:tr>
      <w:tr w:rsidR="00235F09" w14:paraId="3C384BD8" w14:textId="77777777" w:rsidTr="00235F09">
        <w:trPr>
          <w:trHeight w:val="517"/>
        </w:trPr>
        <w:tc>
          <w:tcPr>
            <w:tcW w:w="456" w:type="dxa"/>
            <w:tcBorders>
              <w:top w:val="single" w:sz="4" w:space="0" w:color="auto"/>
              <w:left w:val="single" w:sz="4" w:space="0" w:color="auto"/>
              <w:bottom w:val="single" w:sz="4" w:space="0" w:color="auto"/>
              <w:right w:val="single" w:sz="4" w:space="0" w:color="auto"/>
            </w:tcBorders>
            <w:hideMark/>
          </w:tcPr>
          <w:p w14:paraId="262EA5CC" w14:textId="77777777" w:rsidR="00235F09" w:rsidRDefault="00235F09">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3080" w:type="dxa"/>
            <w:tcBorders>
              <w:top w:val="single" w:sz="4" w:space="0" w:color="auto"/>
              <w:left w:val="single" w:sz="4" w:space="0" w:color="auto"/>
              <w:bottom w:val="single" w:sz="4" w:space="0" w:color="auto"/>
              <w:right w:val="single" w:sz="4" w:space="0" w:color="auto"/>
            </w:tcBorders>
            <w:hideMark/>
          </w:tcPr>
          <w:p w14:paraId="669B4379" w14:textId="77777777" w:rsidR="00235F09" w:rsidRDefault="00235F09">
            <w:pPr>
              <w:spacing w:after="0" w:line="240" w:lineRule="auto"/>
              <w:ind w:left="142" w:right="128"/>
              <w:contextualSpacing/>
              <w:jc w:val="both"/>
              <w:rPr>
                <w:rFonts w:ascii="Times New Roman" w:eastAsia="Times New Roman" w:hAnsi="Times New Roman"/>
                <w:sz w:val="24"/>
                <w:szCs w:val="24"/>
                <w:lang w:eastAsia="lv-LV"/>
              </w:rPr>
            </w:pPr>
            <w:r>
              <w:rPr>
                <w:rFonts w:ascii="Times New Roman" w:hAnsi="Times New Roman"/>
                <w:bCs/>
                <w:sz w:val="24"/>
                <w:szCs w:val="24"/>
              </w:rPr>
              <w:t>Administratīvo</w:t>
            </w:r>
            <w:r>
              <w:rPr>
                <w:rFonts w:ascii="Times New Roman" w:eastAsia="Times New Roman" w:hAnsi="Times New Roman"/>
                <w:sz w:val="24"/>
                <w:szCs w:val="24"/>
                <w:lang w:eastAsia="lv-LV"/>
              </w:rPr>
              <w:t xml:space="preserve"> izmaksu monetārs novērtējums</w:t>
            </w:r>
          </w:p>
        </w:tc>
        <w:tc>
          <w:tcPr>
            <w:tcW w:w="5957" w:type="dxa"/>
            <w:tcBorders>
              <w:top w:val="single" w:sz="4" w:space="0" w:color="auto"/>
              <w:left w:val="single" w:sz="4" w:space="0" w:color="auto"/>
              <w:bottom w:val="single" w:sz="4" w:space="0" w:color="auto"/>
              <w:right w:val="single" w:sz="4" w:space="0" w:color="auto"/>
            </w:tcBorders>
            <w:hideMark/>
          </w:tcPr>
          <w:p w14:paraId="6D7853EB" w14:textId="77777777" w:rsidR="00235F09" w:rsidRDefault="00235F09">
            <w:pPr>
              <w:spacing w:after="0" w:line="240" w:lineRule="auto"/>
              <w:ind w:left="142" w:right="130"/>
              <w:contextualSpacing/>
              <w:jc w:val="both"/>
              <w:rPr>
                <w:rFonts w:ascii="Times New Roman" w:eastAsia="Times New Roman" w:hAnsi="Times New Roman"/>
                <w:sz w:val="24"/>
                <w:szCs w:val="24"/>
                <w:lang w:eastAsia="lv-LV"/>
              </w:rPr>
            </w:pPr>
            <w:r>
              <w:rPr>
                <w:rFonts w:ascii="Times New Roman" w:hAnsi="Times New Roman"/>
                <w:sz w:val="24"/>
                <w:szCs w:val="24"/>
              </w:rPr>
              <w:t xml:space="preserve">Sadarbības iestādes (Centrālās finanšu un līgumu aģentūras) un atbildīgās iestādes (Ekonomikas ministrijas) </w:t>
            </w:r>
            <w:r>
              <w:rPr>
                <w:rFonts w:ascii="Times New Roman" w:hAnsi="Times New Roman"/>
                <w:sz w:val="24"/>
                <w:szCs w:val="24"/>
              </w:rPr>
              <w:lastRenderedPageBreak/>
              <w:t>Eiropas Savienības (ES) fondu administrēšanas izmaksas plānots segt no Eiropas Savienības struktūrfondu un Kohēzijas fonda 2014.-2020. gada plānošanas perioda tehniskās palīdzības projekta līdzekļiem.</w:t>
            </w:r>
          </w:p>
        </w:tc>
      </w:tr>
      <w:tr w:rsidR="00235F09" w14:paraId="6680A7BC" w14:textId="77777777" w:rsidTr="00235F09">
        <w:trPr>
          <w:trHeight w:val="517"/>
        </w:trPr>
        <w:tc>
          <w:tcPr>
            <w:tcW w:w="456" w:type="dxa"/>
            <w:tcBorders>
              <w:top w:val="single" w:sz="4" w:space="0" w:color="auto"/>
              <w:left w:val="single" w:sz="4" w:space="0" w:color="auto"/>
              <w:bottom w:val="single" w:sz="4" w:space="0" w:color="auto"/>
              <w:right w:val="single" w:sz="4" w:space="0" w:color="auto"/>
            </w:tcBorders>
            <w:hideMark/>
          </w:tcPr>
          <w:p w14:paraId="56C25F7B" w14:textId="77777777" w:rsidR="00235F09" w:rsidRDefault="00235F09">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4. </w:t>
            </w:r>
          </w:p>
        </w:tc>
        <w:tc>
          <w:tcPr>
            <w:tcW w:w="3080" w:type="dxa"/>
            <w:tcBorders>
              <w:top w:val="single" w:sz="4" w:space="0" w:color="auto"/>
              <w:left w:val="single" w:sz="4" w:space="0" w:color="auto"/>
              <w:bottom w:val="single" w:sz="4" w:space="0" w:color="auto"/>
              <w:right w:val="single" w:sz="4" w:space="0" w:color="auto"/>
            </w:tcBorders>
            <w:hideMark/>
          </w:tcPr>
          <w:p w14:paraId="79D5CC7E" w14:textId="77777777" w:rsidR="00235F09" w:rsidRDefault="00235F09">
            <w:pPr>
              <w:spacing w:after="0" w:line="240" w:lineRule="auto"/>
              <w:ind w:left="142" w:right="128"/>
              <w:contextualSpacing/>
              <w:jc w:val="both"/>
              <w:rPr>
                <w:rFonts w:ascii="Times New Roman" w:hAnsi="Times New Roman"/>
                <w:bCs/>
                <w:sz w:val="24"/>
                <w:szCs w:val="24"/>
              </w:rPr>
            </w:pPr>
            <w:r>
              <w:rPr>
                <w:rFonts w:ascii="Times New Roman" w:hAnsi="Times New Roman"/>
                <w:bCs/>
                <w:sz w:val="24"/>
                <w:szCs w:val="24"/>
              </w:rPr>
              <w:t>Atbilstības izmaksu monetārs novērtējums</w:t>
            </w:r>
          </w:p>
        </w:tc>
        <w:tc>
          <w:tcPr>
            <w:tcW w:w="5957" w:type="dxa"/>
            <w:tcBorders>
              <w:top w:val="single" w:sz="4" w:space="0" w:color="auto"/>
              <w:left w:val="single" w:sz="4" w:space="0" w:color="auto"/>
              <w:bottom w:val="single" w:sz="4" w:space="0" w:color="auto"/>
              <w:right w:val="single" w:sz="4" w:space="0" w:color="auto"/>
            </w:tcBorders>
            <w:hideMark/>
          </w:tcPr>
          <w:p w14:paraId="1A1303AC" w14:textId="77777777" w:rsidR="00235F09" w:rsidRDefault="00235F09">
            <w:pPr>
              <w:spacing w:after="0" w:line="240" w:lineRule="auto"/>
              <w:ind w:left="142" w:right="13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Projekts šo </w:t>
            </w:r>
            <w:r>
              <w:rPr>
                <w:rFonts w:ascii="Times New Roman" w:hAnsi="Times New Roman"/>
                <w:sz w:val="24"/>
                <w:szCs w:val="24"/>
              </w:rPr>
              <w:t>jomu</w:t>
            </w:r>
            <w:r>
              <w:rPr>
                <w:rFonts w:ascii="Times New Roman" w:eastAsia="Times New Roman" w:hAnsi="Times New Roman"/>
                <w:sz w:val="24"/>
                <w:szCs w:val="24"/>
                <w:lang w:eastAsia="lv-LV"/>
              </w:rPr>
              <w:t xml:space="preserve"> neskar</w:t>
            </w:r>
          </w:p>
        </w:tc>
      </w:tr>
      <w:tr w:rsidR="00235F09" w14:paraId="12604195" w14:textId="77777777" w:rsidTr="00235F09">
        <w:trPr>
          <w:trHeight w:val="335"/>
        </w:trPr>
        <w:tc>
          <w:tcPr>
            <w:tcW w:w="456" w:type="dxa"/>
            <w:tcBorders>
              <w:top w:val="single" w:sz="4" w:space="0" w:color="auto"/>
              <w:left w:val="single" w:sz="4" w:space="0" w:color="auto"/>
              <w:bottom w:val="single" w:sz="4" w:space="0" w:color="auto"/>
              <w:right w:val="single" w:sz="4" w:space="0" w:color="auto"/>
            </w:tcBorders>
            <w:hideMark/>
          </w:tcPr>
          <w:p w14:paraId="70AFD7B9" w14:textId="77777777" w:rsidR="00235F09" w:rsidRDefault="00235F09">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3080" w:type="dxa"/>
            <w:tcBorders>
              <w:top w:val="single" w:sz="4" w:space="0" w:color="auto"/>
              <w:left w:val="single" w:sz="4" w:space="0" w:color="auto"/>
              <w:bottom w:val="single" w:sz="4" w:space="0" w:color="auto"/>
              <w:right w:val="single" w:sz="4" w:space="0" w:color="auto"/>
            </w:tcBorders>
            <w:hideMark/>
          </w:tcPr>
          <w:p w14:paraId="24F3BAC9" w14:textId="77777777" w:rsidR="00235F09" w:rsidRDefault="00235F09">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Cita </w:t>
            </w:r>
            <w:r>
              <w:rPr>
                <w:rFonts w:ascii="Times New Roman" w:hAnsi="Times New Roman"/>
                <w:bCs/>
                <w:sz w:val="24"/>
                <w:szCs w:val="24"/>
              </w:rPr>
              <w:t>informācija</w:t>
            </w:r>
          </w:p>
        </w:tc>
        <w:tc>
          <w:tcPr>
            <w:tcW w:w="5957" w:type="dxa"/>
            <w:tcBorders>
              <w:top w:val="single" w:sz="4" w:space="0" w:color="auto"/>
              <w:left w:val="single" w:sz="4" w:space="0" w:color="auto"/>
              <w:bottom w:val="single" w:sz="4" w:space="0" w:color="auto"/>
              <w:right w:val="single" w:sz="4" w:space="0" w:color="auto"/>
            </w:tcBorders>
            <w:hideMark/>
          </w:tcPr>
          <w:p w14:paraId="35517E1F" w14:textId="77777777" w:rsidR="00235F09" w:rsidRDefault="00235F09">
            <w:pPr>
              <w:spacing w:after="0" w:line="240" w:lineRule="auto"/>
              <w:ind w:left="142" w:right="130"/>
              <w:contextualSpacing/>
              <w:jc w:val="both"/>
              <w:rPr>
                <w:rFonts w:ascii="Times New Roman" w:eastAsia="Times New Roman" w:hAnsi="Times New Roman"/>
                <w:sz w:val="24"/>
                <w:szCs w:val="24"/>
                <w:lang w:eastAsia="lv-LV"/>
              </w:rPr>
            </w:pPr>
            <w:r>
              <w:rPr>
                <w:rFonts w:ascii="Times New Roman" w:hAnsi="Times New Roman"/>
                <w:sz w:val="24"/>
                <w:szCs w:val="24"/>
              </w:rPr>
              <w:t>Nav</w:t>
            </w:r>
          </w:p>
        </w:tc>
      </w:tr>
    </w:tbl>
    <w:p w14:paraId="11C0AE33" w14:textId="77777777" w:rsidR="00235F09" w:rsidRDefault="00235F09" w:rsidP="00235F09">
      <w:pPr>
        <w:spacing w:after="0" w:line="240" w:lineRule="auto"/>
        <w:contextualSpacing/>
        <w:rPr>
          <w:rFonts w:ascii="Times New Roman" w:eastAsia="Arial Unicode MS" w:hAnsi="Times New Roman"/>
          <w:sz w:val="24"/>
          <w:szCs w:val="24"/>
        </w:rPr>
      </w:pPr>
    </w:p>
    <w:tbl>
      <w:tblPr>
        <w:tblStyle w:val="TableGrid"/>
        <w:tblW w:w="5081" w:type="pct"/>
        <w:tblInd w:w="-5" w:type="dxa"/>
        <w:tblLook w:val="04A0" w:firstRow="1" w:lastRow="0" w:firstColumn="1" w:lastColumn="0" w:noHBand="0" w:noVBand="1"/>
      </w:tblPr>
      <w:tblGrid>
        <w:gridCol w:w="9497"/>
      </w:tblGrid>
      <w:tr w:rsidR="00235F09" w14:paraId="79762B93" w14:textId="77777777" w:rsidTr="00235F09">
        <w:tc>
          <w:tcPr>
            <w:tcW w:w="5000" w:type="pct"/>
            <w:tcBorders>
              <w:top w:val="single" w:sz="4" w:space="0" w:color="auto"/>
              <w:left w:val="single" w:sz="4" w:space="0" w:color="auto"/>
              <w:bottom w:val="single" w:sz="4" w:space="0" w:color="auto"/>
              <w:right w:val="single" w:sz="4" w:space="0" w:color="auto"/>
            </w:tcBorders>
            <w:hideMark/>
          </w:tcPr>
          <w:p w14:paraId="27E78F6E" w14:textId="77777777" w:rsidR="00235F09" w:rsidRDefault="00235F09">
            <w:pPr>
              <w:spacing w:after="0" w:line="240" w:lineRule="auto"/>
              <w:contextualSpacing/>
              <w:jc w:val="center"/>
              <w:rPr>
                <w:rFonts w:ascii="Times New Roman" w:eastAsia="Times New Roman" w:hAnsi="Times New Roman"/>
                <w:b/>
                <w:bCs/>
                <w:iCs/>
                <w:sz w:val="24"/>
                <w:szCs w:val="24"/>
                <w:lang w:eastAsia="lv-LV"/>
              </w:rPr>
            </w:pPr>
            <w:r>
              <w:rPr>
                <w:rFonts w:ascii="Times New Roman" w:eastAsia="Times New Roman" w:hAnsi="Times New Roman"/>
                <w:b/>
                <w:bCs/>
                <w:iCs/>
                <w:sz w:val="24"/>
                <w:szCs w:val="24"/>
                <w:lang w:eastAsia="lv-LV"/>
              </w:rPr>
              <w:t>III. Tiesību akta projekta ietekme uz valsts budžetu un pašvaldību budžetiem</w:t>
            </w:r>
          </w:p>
        </w:tc>
      </w:tr>
      <w:tr w:rsidR="00235F09" w14:paraId="5A20BD79" w14:textId="77777777" w:rsidTr="00235F09">
        <w:tc>
          <w:tcPr>
            <w:tcW w:w="5000" w:type="pct"/>
            <w:tcBorders>
              <w:top w:val="single" w:sz="4" w:space="0" w:color="auto"/>
              <w:left w:val="single" w:sz="4" w:space="0" w:color="auto"/>
              <w:bottom w:val="single" w:sz="4" w:space="0" w:color="auto"/>
              <w:right w:val="single" w:sz="4" w:space="0" w:color="auto"/>
            </w:tcBorders>
            <w:hideMark/>
          </w:tcPr>
          <w:p w14:paraId="4572A495" w14:textId="77777777" w:rsidR="00235F09" w:rsidRDefault="00235F09">
            <w:pPr>
              <w:spacing w:after="0" w:line="240" w:lineRule="auto"/>
              <w:contextualSpacing/>
              <w:jc w:val="center"/>
              <w:rPr>
                <w:rFonts w:ascii="Times New Roman" w:eastAsia="Times New Roman" w:hAnsi="Times New Roman"/>
                <w:b/>
                <w:bCs/>
                <w:iCs/>
                <w:sz w:val="24"/>
                <w:szCs w:val="24"/>
                <w:lang w:eastAsia="lv-LV"/>
              </w:rPr>
            </w:pPr>
            <w:r>
              <w:rPr>
                <w:rFonts w:ascii="Times New Roman" w:hAnsi="Times New Roman"/>
                <w:bCs/>
                <w:sz w:val="24"/>
                <w:szCs w:val="24"/>
              </w:rPr>
              <w:t>Projekts šo jomu neskar</w:t>
            </w:r>
          </w:p>
        </w:tc>
      </w:tr>
    </w:tbl>
    <w:p w14:paraId="3511A087" w14:textId="77777777" w:rsidR="00235F09" w:rsidRDefault="00235F09" w:rsidP="00235F09">
      <w:pPr>
        <w:spacing w:after="0" w:line="240" w:lineRule="auto"/>
        <w:contextualSpacing/>
        <w:rPr>
          <w:rFonts w:ascii="Times New Roman" w:hAnsi="Times New Roman"/>
          <w:sz w:val="24"/>
          <w:szCs w:val="24"/>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3"/>
        <w:gridCol w:w="3117"/>
        <w:gridCol w:w="5955"/>
      </w:tblGrid>
      <w:tr w:rsidR="00235F09" w14:paraId="69DFF947" w14:textId="77777777" w:rsidTr="00235F09">
        <w:tc>
          <w:tcPr>
            <w:tcW w:w="9498" w:type="dxa"/>
            <w:gridSpan w:val="3"/>
            <w:tcBorders>
              <w:top w:val="single" w:sz="4" w:space="0" w:color="auto"/>
              <w:left w:val="single" w:sz="4" w:space="0" w:color="auto"/>
              <w:bottom w:val="single" w:sz="4" w:space="0" w:color="auto"/>
              <w:right w:val="single" w:sz="4" w:space="0" w:color="auto"/>
            </w:tcBorders>
            <w:hideMark/>
          </w:tcPr>
          <w:p w14:paraId="00481F28" w14:textId="77777777" w:rsidR="00235F09" w:rsidRDefault="00235F09">
            <w:pPr>
              <w:spacing w:after="0" w:line="240" w:lineRule="auto"/>
              <w:contextualSpacing/>
              <w:jc w:val="center"/>
              <w:rPr>
                <w:rFonts w:ascii="Times New Roman" w:hAnsi="Times New Roman"/>
                <w:b/>
                <w:bCs/>
                <w:sz w:val="24"/>
                <w:szCs w:val="24"/>
              </w:rPr>
            </w:pPr>
            <w:r>
              <w:rPr>
                <w:rFonts w:ascii="Times New Roman" w:hAnsi="Times New Roman"/>
                <w:b/>
                <w:bCs/>
                <w:sz w:val="24"/>
                <w:szCs w:val="24"/>
              </w:rPr>
              <w:t>IV. Tiesību akta projekta ietekme uz spēkā esošo tiesību normu sistēmu</w:t>
            </w:r>
          </w:p>
        </w:tc>
      </w:tr>
      <w:tr w:rsidR="00235F09" w14:paraId="2294928F" w14:textId="77777777" w:rsidTr="00235F09">
        <w:trPr>
          <w:cantSplit/>
        </w:trPr>
        <w:tc>
          <w:tcPr>
            <w:tcW w:w="4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506AF807" w14:textId="77777777" w:rsidR="00235F09" w:rsidRDefault="00235F09">
            <w:pPr>
              <w:spacing w:after="0" w:line="240" w:lineRule="auto"/>
              <w:contextualSpacing/>
              <w:rPr>
                <w:rFonts w:ascii="Times New Roman" w:hAnsi="Times New Roman"/>
                <w:sz w:val="24"/>
                <w:szCs w:val="24"/>
              </w:rPr>
            </w:pPr>
            <w:r>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32BA0799" w14:textId="77777777" w:rsidR="00235F09" w:rsidRDefault="00235F09">
            <w:pPr>
              <w:spacing w:after="0" w:line="240" w:lineRule="auto"/>
              <w:contextualSpacing/>
              <w:rPr>
                <w:rFonts w:ascii="Times New Roman" w:hAnsi="Times New Roman"/>
                <w:sz w:val="24"/>
                <w:szCs w:val="24"/>
              </w:rPr>
            </w:pPr>
            <w:r>
              <w:rPr>
                <w:rFonts w:ascii="Times New Roman" w:hAnsi="Times New Roman"/>
                <w:sz w:val="24"/>
                <w:szCs w:val="24"/>
              </w:rPr>
              <w:t>Saistītie tiesību aktu projekti</w:t>
            </w:r>
          </w:p>
        </w:tc>
        <w:tc>
          <w:tcPr>
            <w:tcW w:w="595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25C2575E" w14:textId="77777777" w:rsidR="00235F09" w:rsidRDefault="00235F09">
            <w:pPr>
              <w:spacing w:after="0" w:line="240" w:lineRule="auto"/>
              <w:ind w:left="116" w:right="130" w:hanging="26"/>
              <w:contextualSpacing/>
              <w:jc w:val="both"/>
              <w:rPr>
                <w:rFonts w:ascii="Times New Roman" w:hAnsi="Times New Roman"/>
                <w:sz w:val="24"/>
                <w:szCs w:val="24"/>
              </w:rPr>
            </w:pPr>
            <w:r>
              <w:rPr>
                <w:rFonts w:ascii="Times New Roman" w:hAnsi="Times New Roman"/>
                <w:sz w:val="24"/>
                <w:szCs w:val="24"/>
              </w:rPr>
              <w:t>Lai nodrošinātu vienotu pieeju un vienādus nosacījumus visu trīs kārtu projektu iesniedzējiem, grozījumus plānots veikt arī 4.1.1. SAM 1. un 3. kārtas saistošajos Ministru kabineta noteikumos:</w:t>
            </w:r>
          </w:p>
          <w:p w14:paraId="2B9E825F" w14:textId="77777777" w:rsidR="00235F09" w:rsidRDefault="00235F09">
            <w:pPr>
              <w:spacing w:after="0" w:line="240" w:lineRule="auto"/>
              <w:ind w:left="116" w:right="130" w:hanging="26"/>
              <w:contextualSpacing/>
              <w:jc w:val="both"/>
              <w:rPr>
                <w:rFonts w:ascii="Times New Roman" w:hAnsi="Times New Roman"/>
                <w:sz w:val="24"/>
                <w:szCs w:val="24"/>
              </w:rPr>
            </w:pPr>
            <w:r>
              <w:rPr>
                <w:rFonts w:ascii="Times New Roman" w:hAnsi="Times New Roman"/>
                <w:sz w:val="24"/>
                <w:szCs w:val="24"/>
              </w:rPr>
              <w:t>1) Ministru kabineta 2016. gada 6. 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noteikumos”,</w:t>
            </w:r>
          </w:p>
          <w:p w14:paraId="7AFC4C74" w14:textId="77777777" w:rsidR="00235F09" w:rsidRDefault="00235F09">
            <w:pPr>
              <w:spacing w:after="0" w:line="240" w:lineRule="auto"/>
              <w:ind w:left="116" w:right="130" w:hanging="26"/>
              <w:contextualSpacing/>
              <w:jc w:val="both"/>
              <w:rPr>
                <w:rFonts w:ascii="Times New Roman" w:hAnsi="Times New Roman"/>
                <w:sz w:val="24"/>
                <w:szCs w:val="24"/>
              </w:rPr>
            </w:pPr>
            <w:r>
              <w:rPr>
                <w:rFonts w:ascii="Times New Roman" w:hAnsi="Times New Roman"/>
                <w:sz w:val="24"/>
                <w:szCs w:val="24"/>
              </w:rPr>
              <w:t>2) Ministru kabineta 2019. gada 5. novembra noteikumos Nr. 506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p>
          <w:p w14:paraId="3C0DE518" w14:textId="77777777" w:rsidR="00235F09" w:rsidRDefault="00235F09">
            <w:pPr>
              <w:spacing w:after="0" w:line="240" w:lineRule="auto"/>
              <w:ind w:left="116" w:right="130"/>
              <w:contextualSpacing/>
              <w:jc w:val="both"/>
              <w:rPr>
                <w:rFonts w:ascii="Times New Roman" w:hAnsi="Times New Roman"/>
                <w:sz w:val="24"/>
                <w:szCs w:val="24"/>
              </w:rPr>
            </w:pPr>
          </w:p>
          <w:p w14:paraId="7C1A935F" w14:textId="77777777" w:rsidR="00235F09" w:rsidRDefault="00235F09">
            <w:pPr>
              <w:spacing w:after="0" w:line="240" w:lineRule="auto"/>
              <w:ind w:left="116" w:right="130"/>
              <w:contextualSpacing/>
              <w:jc w:val="both"/>
              <w:rPr>
                <w:rFonts w:ascii="Times New Roman" w:hAnsi="Times New Roman"/>
                <w:sz w:val="24"/>
                <w:szCs w:val="24"/>
              </w:rPr>
            </w:pPr>
            <w:r>
              <w:rPr>
                <w:rFonts w:ascii="Times New Roman" w:hAnsi="Times New Roman"/>
                <w:sz w:val="24"/>
                <w:szCs w:val="24"/>
              </w:rPr>
              <w:t>Minētie noteikumu projekti Ministru kabinetā tiks virzīti vienlaicīgi.</w:t>
            </w:r>
          </w:p>
        </w:tc>
      </w:tr>
      <w:tr w:rsidR="00235F09" w14:paraId="3CA49102" w14:textId="77777777" w:rsidTr="00235F09">
        <w:trPr>
          <w:cantSplit/>
        </w:trPr>
        <w:tc>
          <w:tcPr>
            <w:tcW w:w="4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38C732EB" w14:textId="77777777" w:rsidR="00235F09" w:rsidRDefault="00235F09">
            <w:pPr>
              <w:spacing w:after="0" w:line="240" w:lineRule="auto"/>
              <w:contextualSpacing/>
              <w:rPr>
                <w:rFonts w:ascii="Times New Roman" w:hAnsi="Times New Roman"/>
                <w:sz w:val="24"/>
                <w:szCs w:val="24"/>
              </w:rPr>
            </w:pPr>
            <w:r>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4CF93956" w14:textId="77777777" w:rsidR="00235F09" w:rsidRDefault="00235F09">
            <w:pPr>
              <w:spacing w:after="0" w:line="240" w:lineRule="auto"/>
              <w:contextualSpacing/>
              <w:rPr>
                <w:rFonts w:ascii="Times New Roman" w:hAnsi="Times New Roman"/>
                <w:sz w:val="24"/>
                <w:szCs w:val="24"/>
              </w:rPr>
            </w:pPr>
            <w:r>
              <w:rPr>
                <w:rFonts w:ascii="Times New Roman" w:hAnsi="Times New Roman"/>
                <w:sz w:val="24"/>
                <w:szCs w:val="24"/>
              </w:rPr>
              <w:t>Atbildīgā institūcija</w:t>
            </w:r>
          </w:p>
        </w:tc>
        <w:tc>
          <w:tcPr>
            <w:tcW w:w="595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10197B87" w14:textId="77777777" w:rsidR="00235F09" w:rsidRDefault="00235F09">
            <w:pPr>
              <w:spacing w:after="0" w:line="240" w:lineRule="auto"/>
              <w:ind w:right="130" w:firstLine="116"/>
              <w:contextualSpacing/>
              <w:jc w:val="both"/>
              <w:rPr>
                <w:rFonts w:ascii="Times New Roman" w:hAnsi="Times New Roman"/>
                <w:sz w:val="24"/>
                <w:szCs w:val="24"/>
              </w:rPr>
            </w:pPr>
            <w:r>
              <w:rPr>
                <w:rFonts w:ascii="Times New Roman" w:hAnsi="Times New Roman"/>
                <w:sz w:val="24"/>
                <w:szCs w:val="24"/>
              </w:rPr>
              <w:t>Ekonomikas ministrija</w:t>
            </w:r>
          </w:p>
        </w:tc>
      </w:tr>
      <w:tr w:rsidR="00235F09" w14:paraId="764CECA8" w14:textId="77777777" w:rsidTr="00235F09">
        <w:trPr>
          <w:cantSplit/>
        </w:trPr>
        <w:tc>
          <w:tcPr>
            <w:tcW w:w="4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105BBE97" w14:textId="77777777" w:rsidR="00235F09" w:rsidRDefault="00235F09">
            <w:pPr>
              <w:spacing w:after="0" w:line="240" w:lineRule="auto"/>
              <w:contextualSpacing/>
              <w:rPr>
                <w:rFonts w:ascii="Times New Roman" w:hAnsi="Times New Roman"/>
                <w:sz w:val="24"/>
                <w:szCs w:val="24"/>
              </w:rPr>
            </w:pPr>
            <w:r>
              <w:rPr>
                <w:rFonts w:ascii="Times New Roman"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2AAB578F" w14:textId="77777777" w:rsidR="00235F09" w:rsidRDefault="00235F09">
            <w:pPr>
              <w:spacing w:after="0" w:line="240" w:lineRule="auto"/>
              <w:contextualSpacing/>
              <w:rPr>
                <w:rFonts w:ascii="Times New Roman" w:hAnsi="Times New Roman"/>
                <w:sz w:val="24"/>
                <w:szCs w:val="24"/>
              </w:rPr>
            </w:pPr>
            <w:r>
              <w:rPr>
                <w:rFonts w:ascii="Times New Roman" w:hAnsi="Times New Roman"/>
                <w:sz w:val="24"/>
                <w:szCs w:val="24"/>
              </w:rPr>
              <w:t>Cita informācija</w:t>
            </w:r>
          </w:p>
        </w:tc>
        <w:tc>
          <w:tcPr>
            <w:tcW w:w="595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0A4AE557" w14:textId="77777777" w:rsidR="00235F09" w:rsidRDefault="00235F09">
            <w:pPr>
              <w:spacing w:after="0" w:line="240" w:lineRule="auto"/>
              <w:ind w:right="130" w:firstLine="116"/>
              <w:contextualSpacing/>
              <w:jc w:val="both"/>
              <w:rPr>
                <w:rFonts w:ascii="Times New Roman" w:hAnsi="Times New Roman"/>
                <w:sz w:val="24"/>
                <w:szCs w:val="24"/>
              </w:rPr>
            </w:pPr>
            <w:r>
              <w:rPr>
                <w:rFonts w:ascii="Times New Roman" w:hAnsi="Times New Roman"/>
                <w:sz w:val="24"/>
                <w:szCs w:val="24"/>
              </w:rPr>
              <w:t>Nav</w:t>
            </w:r>
          </w:p>
        </w:tc>
      </w:tr>
    </w:tbl>
    <w:p w14:paraId="001FCFC3" w14:textId="77777777" w:rsidR="00235F09" w:rsidRDefault="00235F09" w:rsidP="00235F09">
      <w:pPr>
        <w:spacing w:after="0" w:line="240" w:lineRule="auto"/>
        <w:contextualSpacing/>
        <w:rPr>
          <w:rFonts w:ascii="Times New Roman" w:hAnsi="Times New Roman"/>
          <w:sz w:val="24"/>
          <w:szCs w:val="24"/>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3"/>
        <w:gridCol w:w="3182"/>
        <w:gridCol w:w="5890"/>
      </w:tblGrid>
      <w:tr w:rsidR="00235F09" w14:paraId="38563608" w14:textId="77777777" w:rsidTr="00235F09">
        <w:trPr>
          <w:trHeight w:val="421"/>
        </w:trPr>
        <w:tc>
          <w:tcPr>
            <w:tcW w:w="9498" w:type="dxa"/>
            <w:gridSpan w:val="3"/>
            <w:tcBorders>
              <w:top w:val="single" w:sz="4" w:space="0" w:color="auto"/>
              <w:left w:val="single" w:sz="4" w:space="0" w:color="auto"/>
              <w:bottom w:val="single" w:sz="4" w:space="0" w:color="auto"/>
              <w:right w:val="single" w:sz="4" w:space="0" w:color="auto"/>
            </w:tcBorders>
            <w:vAlign w:val="center"/>
            <w:hideMark/>
          </w:tcPr>
          <w:p w14:paraId="5F722083" w14:textId="77777777" w:rsidR="00235F09" w:rsidRDefault="00235F09">
            <w:pPr>
              <w:pStyle w:val="naisnod"/>
              <w:spacing w:before="0" w:beforeAutospacing="0" w:after="0" w:afterAutospacing="0" w:line="256" w:lineRule="auto"/>
              <w:ind w:left="57" w:right="57"/>
              <w:contextualSpacing/>
              <w:jc w:val="center"/>
              <w:rPr>
                <w:lang w:eastAsia="en-US"/>
              </w:rPr>
            </w:pPr>
            <w:r>
              <w:rPr>
                <w:b/>
                <w:lang w:eastAsia="en-US"/>
              </w:rPr>
              <w:t xml:space="preserve">V. </w:t>
            </w:r>
            <w:r>
              <w:rPr>
                <w:b/>
                <w:color w:val="000000"/>
                <w:lang w:eastAsia="en-US"/>
              </w:rPr>
              <w:t>Tiesību akta projekta atbilstība Latvijas Republikas starptautiskajām saistībām</w:t>
            </w:r>
          </w:p>
        </w:tc>
      </w:tr>
      <w:tr w:rsidR="00235F09" w14:paraId="326C707A" w14:textId="77777777" w:rsidTr="00235F09">
        <w:trPr>
          <w:trHeight w:val="553"/>
        </w:trPr>
        <w:tc>
          <w:tcPr>
            <w:tcW w:w="423" w:type="dxa"/>
            <w:tcBorders>
              <w:top w:val="single" w:sz="4" w:space="0" w:color="auto"/>
              <w:left w:val="single" w:sz="4" w:space="0" w:color="auto"/>
              <w:bottom w:val="single" w:sz="4" w:space="0" w:color="auto"/>
              <w:right w:val="single" w:sz="4" w:space="0" w:color="auto"/>
            </w:tcBorders>
            <w:hideMark/>
          </w:tcPr>
          <w:p w14:paraId="5E639D1B" w14:textId="77777777" w:rsidR="00235F09" w:rsidRDefault="00235F09">
            <w:pPr>
              <w:spacing w:after="0" w:line="240" w:lineRule="auto"/>
              <w:ind w:left="57" w:right="57"/>
              <w:contextualSpacing/>
              <w:jc w:val="both"/>
              <w:rPr>
                <w:rFonts w:ascii="Times New Roman" w:hAnsi="Times New Roman"/>
                <w:bCs/>
                <w:sz w:val="24"/>
                <w:szCs w:val="24"/>
              </w:rPr>
            </w:pPr>
            <w:r>
              <w:rPr>
                <w:rFonts w:ascii="Times New Roman" w:hAnsi="Times New Roman"/>
                <w:bCs/>
                <w:sz w:val="24"/>
                <w:szCs w:val="24"/>
              </w:rPr>
              <w:t>1.</w:t>
            </w:r>
          </w:p>
        </w:tc>
        <w:tc>
          <w:tcPr>
            <w:tcW w:w="3183" w:type="dxa"/>
            <w:tcBorders>
              <w:top w:val="single" w:sz="4" w:space="0" w:color="auto"/>
              <w:left w:val="single" w:sz="4" w:space="0" w:color="auto"/>
              <w:bottom w:val="single" w:sz="4" w:space="0" w:color="auto"/>
              <w:right w:val="single" w:sz="4" w:space="0" w:color="auto"/>
            </w:tcBorders>
            <w:hideMark/>
          </w:tcPr>
          <w:p w14:paraId="2E8F0A99" w14:textId="77777777" w:rsidR="00235F09" w:rsidRDefault="00235F09">
            <w:pPr>
              <w:spacing w:after="0" w:line="240" w:lineRule="auto"/>
              <w:ind w:left="57" w:right="57"/>
              <w:contextualSpacing/>
              <w:rPr>
                <w:rFonts w:ascii="Times New Roman" w:hAnsi="Times New Roman"/>
                <w:sz w:val="24"/>
                <w:szCs w:val="24"/>
              </w:rPr>
            </w:pPr>
            <w:r>
              <w:rPr>
                <w:rFonts w:ascii="Times New Roman" w:hAnsi="Times New Roman"/>
                <w:color w:val="000000"/>
                <w:sz w:val="24"/>
                <w:szCs w:val="24"/>
              </w:rPr>
              <w:t>Saistības pret Eiropas Savienību</w:t>
            </w:r>
          </w:p>
        </w:tc>
        <w:tc>
          <w:tcPr>
            <w:tcW w:w="5892" w:type="dxa"/>
            <w:tcBorders>
              <w:top w:val="single" w:sz="4" w:space="0" w:color="auto"/>
              <w:left w:val="single" w:sz="4" w:space="0" w:color="auto"/>
              <w:bottom w:val="single" w:sz="4" w:space="0" w:color="auto"/>
              <w:right w:val="single" w:sz="4" w:space="0" w:color="auto"/>
            </w:tcBorders>
            <w:hideMark/>
          </w:tcPr>
          <w:p w14:paraId="409657BD" w14:textId="77777777" w:rsidR="00235F09" w:rsidRDefault="00235F09">
            <w:pPr>
              <w:spacing w:after="0" w:line="240" w:lineRule="auto"/>
              <w:ind w:left="142" w:right="130"/>
              <w:contextualSpacing/>
              <w:jc w:val="both"/>
              <w:rPr>
                <w:rFonts w:ascii="Times New Roman" w:eastAsia="Times New Roman" w:hAnsi="Times New Roman"/>
                <w:sz w:val="24"/>
                <w:szCs w:val="24"/>
              </w:rPr>
            </w:pPr>
            <w:r>
              <w:rPr>
                <w:rFonts w:ascii="Times New Roman" w:hAnsi="Times New Roman"/>
                <w:sz w:val="24"/>
                <w:szCs w:val="24"/>
              </w:rPr>
              <w:t>Noteikumu</w:t>
            </w:r>
            <w:r>
              <w:rPr>
                <w:rFonts w:ascii="Times New Roman" w:eastAsia="Times New Roman" w:hAnsi="Times New Roman"/>
                <w:sz w:val="24"/>
                <w:szCs w:val="24"/>
              </w:rPr>
              <w:t xml:space="preserve"> projekts atbilst šādam Eiropas Savienības tiesību aktam:</w:t>
            </w:r>
          </w:p>
          <w:p w14:paraId="62B0C46D" w14:textId="77777777" w:rsidR="00235F09" w:rsidRDefault="00235F09">
            <w:pPr>
              <w:spacing w:after="0" w:line="240" w:lineRule="auto"/>
              <w:ind w:left="142" w:right="130"/>
              <w:contextualSpacing/>
              <w:jc w:val="both"/>
              <w:rPr>
                <w:rFonts w:ascii="Times New Roman" w:eastAsia="Times New Roman" w:hAnsi="Times New Roman"/>
                <w:sz w:val="24"/>
                <w:szCs w:val="24"/>
              </w:rPr>
            </w:pPr>
            <w:r>
              <w:rPr>
                <w:rFonts w:ascii="Times New Roman" w:hAnsi="Times New Roman"/>
                <w:bCs/>
                <w:sz w:val="24"/>
                <w:szCs w:val="24"/>
              </w:rPr>
              <w:t xml:space="preserve">Komisijas 2013.gada 18.decembra Regula (ES) Nr.1407/2013 par Līguma par Eiropas Savienības darbību 107. un 108.panta piemērošanu </w:t>
            </w:r>
            <w:proofErr w:type="spellStart"/>
            <w:r>
              <w:rPr>
                <w:rFonts w:ascii="Times New Roman" w:hAnsi="Times New Roman"/>
                <w:bCs/>
                <w:i/>
                <w:sz w:val="24"/>
                <w:szCs w:val="24"/>
              </w:rPr>
              <w:t>de</w:t>
            </w:r>
            <w:proofErr w:type="spellEnd"/>
            <w:r>
              <w:rPr>
                <w:rFonts w:ascii="Times New Roman" w:hAnsi="Times New Roman"/>
                <w:bCs/>
                <w:i/>
                <w:sz w:val="24"/>
                <w:szCs w:val="24"/>
              </w:rPr>
              <w:t xml:space="preserve"> </w:t>
            </w:r>
            <w:proofErr w:type="spellStart"/>
            <w:r>
              <w:rPr>
                <w:rFonts w:ascii="Times New Roman" w:hAnsi="Times New Roman"/>
                <w:bCs/>
                <w:i/>
                <w:sz w:val="24"/>
                <w:szCs w:val="24"/>
              </w:rPr>
              <w:t>minimis</w:t>
            </w:r>
            <w:proofErr w:type="spellEnd"/>
            <w:r>
              <w:rPr>
                <w:rFonts w:ascii="Times New Roman" w:hAnsi="Times New Roman"/>
                <w:bCs/>
                <w:sz w:val="24"/>
                <w:szCs w:val="24"/>
              </w:rPr>
              <w:t xml:space="preserve"> atbalstam (turpmāk </w:t>
            </w:r>
            <w:r>
              <w:rPr>
                <w:rFonts w:ascii="Times New Roman" w:hAnsi="Times New Roman"/>
                <w:sz w:val="24"/>
                <w:szCs w:val="24"/>
              </w:rPr>
              <w:t>–</w:t>
            </w:r>
            <w:r>
              <w:rPr>
                <w:rFonts w:ascii="Times New Roman" w:hAnsi="Times New Roman"/>
                <w:bCs/>
                <w:sz w:val="24"/>
                <w:szCs w:val="24"/>
              </w:rPr>
              <w:t xml:space="preserve"> Komisijas regula Nr.1407/2013).</w:t>
            </w:r>
          </w:p>
        </w:tc>
      </w:tr>
      <w:tr w:rsidR="00235F09" w14:paraId="0E25EF58" w14:textId="77777777" w:rsidTr="00235F09">
        <w:trPr>
          <w:trHeight w:val="339"/>
        </w:trPr>
        <w:tc>
          <w:tcPr>
            <w:tcW w:w="423" w:type="dxa"/>
            <w:tcBorders>
              <w:top w:val="single" w:sz="4" w:space="0" w:color="auto"/>
              <w:left w:val="single" w:sz="4" w:space="0" w:color="auto"/>
              <w:bottom w:val="single" w:sz="4" w:space="0" w:color="auto"/>
              <w:right w:val="single" w:sz="4" w:space="0" w:color="auto"/>
            </w:tcBorders>
            <w:hideMark/>
          </w:tcPr>
          <w:p w14:paraId="0523BADC" w14:textId="77777777" w:rsidR="00235F09" w:rsidRDefault="00235F09">
            <w:pPr>
              <w:spacing w:after="0" w:line="240" w:lineRule="auto"/>
              <w:ind w:left="57" w:right="57"/>
              <w:contextualSpacing/>
              <w:jc w:val="both"/>
              <w:rPr>
                <w:rFonts w:ascii="Times New Roman" w:hAnsi="Times New Roman"/>
                <w:bCs/>
                <w:sz w:val="24"/>
                <w:szCs w:val="24"/>
              </w:rPr>
            </w:pPr>
            <w:r>
              <w:rPr>
                <w:rFonts w:ascii="Times New Roman" w:hAnsi="Times New Roman"/>
                <w:bCs/>
                <w:sz w:val="24"/>
                <w:szCs w:val="24"/>
              </w:rPr>
              <w:t>2.</w:t>
            </w:r>
          </w:p>
        </w:tc>
        <w:tc>
          <w:tcPr>
            <w:tcW w:w="3183" w:type="dxa"/>
            <w:tcBorders>
              <w:top w:val="single" w:sz="4" w:space="0" w:color="auto"/>
              <w:left w:val="single" w:sz="4" w:space="0" w:color="auto"/>
              <w:bottom w:val="single" w:sz="4" w:space="0" w:color="auto"/>
              <w:right w:val="single" w:sz="4" w:space="0" w:color="auto"/>
            </w:tcBorders>
            <w:hideMark/>
          </w:tcPr>
          <w:p w14:paraId="46C448C9" w14:textId="77777777" w:rsidR="00235F09" w:rsidRDefault="00235F09">
            <w:pPr>
              <w:spacing w:after="0" w:line="240" w:lineRule="auto"/>
              <w:ind w:left="57" w:right="57"/>
              <w:contextualSpacing/>
              <w:rPr>
                <w:rFonts w:ascii="Times New Roman" w:hAnsi="Times New Roman"/>
                <w:sz w:val="24"/>
                <w:szCs w:val="24"/>
              </w:rPr>
            </w:pPr>
            <w:r>
              <w:rPr>
                <w:rFonts w:ascii="Times New Roman" w:hAnsi="Times New Roman"/>
                <w:color w:val="000000"/>
                <w:sz w:val="24"/>
                <w:szCs w:val="24"/>
              </w:rPr>
              <w:t>Citas starptautiskās saistības</w:t>
            </w:r>
          </w:p>
        </w:tc>
        <w:tc>
          <w:tcPr>
            <w:tcW w:w="5892" w:type="dxa"/>
            <w:tcBorders>
              <w:top w:val="single" w:sz="4" w:space="0" w:color="auto"/>
              <w:left w:val="single" w:sz="4" w:space="0" w:color="auto"/>
              <w:bottom w:val="single" w:sz="4" w:space="0" w:color="auto"/>
              <w:right w:val="single" w:sz="4" w:space="0" w:color="auto"/>
            </w:tcBorders>
            <w:hideMark/>
          </w:tcPr>
          <w:p w14:paraId="73293011" w14:textId="77777777" w:rsidR="00235F09" w:rsidRDefault="00235F09">
            <w:pPr>
              <w:spacing w:after="0" w:line="240" w:lineRule="auto"/>
              <w:ind w:left="142" w:right="130"/>
              <w:contextualSpacing/>
              <w:jc w:val="both"/>
              <w:rPr>
                <w:rFonts w:ascii="Times New Roman" w:hAnsi="Times New Roman"/>
                <w:kern w:val="24"/>
                <w:sz w:val="24"/>
                <w:szCs w:val="24"/>
              </w:rPr>
            </w:pPr>
            <w:r>
              <w:rPr>
                <w:rFonts w:ascii="Times New Roman" w:hAnsi="Times New Roman"/>
                <w:iCs/>
                <w:color w:val="000000"/>
                <w:sz w:val="24"/>
                <w:szCs w:val="24"/>
              </w:rPr>
              <w:t>Projekts šo jomu neskar</w:t>
            </w:r>
          </w:p>
        </w:tc>
      </w:tr>
      <w:tr w:rsidR="00235F09" w14:paraId="4C7C4EE3" w14:textId="77777777" w:rsidTr="00235F09">
        <w:trPr>
          <w:trHeight w:val="387"/>
        </w:trPr>
        <w:tc>
          <w:tcPr>
            <w:tcW w:w="423" w:type="dxa"/>
            <w:tcBorders>
              <w:top w:val="single" w:sz="4" w:space="0" w:color="auto"/>
              <w:left w:val="single" w:sz="4" w:space="0" w:color="auto"/>
              <w:bottom w:val="single" w:sz="4" w:space="0" w:color="auto"/>
              <w:right w:val="single" w:sz="4" w:space="0" w:color="auto"/>
            </w:tcBorders>
            <w:hideMark/>
          </w:tcPr>
          <w:p w14:paraId="605BBD7C" w14:textId="77777777" w:rsidR="00235F09" w:rsidRDefault="00235F09">
            <w:pPr>
              <w:spacing w:after="0" w:line="240" w:lineRule="auto"/>
              <w:ind w:left="57" w:right="57"/>
              <w:contextualSpacing/>
              <w:jc w:val="both"/>
              <w:rPr>
                <w:rFonts w:ascii="Times New Roman" w:hAnsi="Times New Roman"/>
                <w:bCs/>
                <w:sz w:val="24"/>
                <w:szCs w:val="24"/>
              </w:rPr>
            </w:pPr>
            <w:r>
              <w:rPr>
                <w:rFonts w:ascii="Times New Roman" w:hAnsi="Times New Roman"/>
                <w:bCs/>
                <w:sz w:val="24"/>
                <w:szCs w:val="24"/>
              </w:rPr>
              <w:t>3.</w:t>
            </w:r>
          </w:p>
        </w:tc>
        <w:tc>
          <w:tcPr>
            <w:tcW w:w="3183" w:type="dxa"/>
            <w:tcBorders>
              <w:top w:val="single" w:sz="4" w:space="0" w:color="auto"/>
              <w:left w:val="single" w:sz="4" w:space="0" w:color="auto"/>
              <w:bottom w:val="single" w:sz="4" w:space="0" w:color="auto"/>
              <w:right w:val="single" w:sz="4" w:space="0" w:color="auto"/>
            </w:tcBorders>
            <w:hideMark/>
          </w:tcPr>
          <w:p w14:paraId="3A8138EE" w14:textId="77777777" w:rsidR="00235F09" w:rsidRDefault="00235F09">
            <w:pPr>
              <w:spacing w:after="0" w:line="240" w:lineRule="auto"/>
              <w:ind w:left="57" w:right="57"/>
              <w:contextualSpacing/>
              <w:rPr>
                <w:rFonts w:ascii="Times New Roman" w:hAnsi="Times New Roman"/>
                <w:sz w:val="24"/>
                <w:szCs w:val="24"/>
              </w:rPr>
            </w:pPr>
            <w:r>
              <w:rPr>
                <w:rFonts w:ascii="Times New Roman" w:hAnsi="Times New Roman"/>
                <w:sz w:val="24"/>
                <w:szCs w:val="24"/>
              </w:rPr>
              <w:t>Cita informācija</w:t>
            </w:r>
          </w:p>
        </w:tc>
        <w:tc>
          <w:tcPr>
            <w:tcW w:w="5892" w:type="dxa"/>
            <w:tcBorders>
              <w:top w:val="single" w:sz="4" w:space="0" w:color="auto"/>
              <w:left w:val="single" w:sz="4" w:space="0" w:color="auto"/>
              <w:bottom w:val="single" w:sz="4" w:space="0" w:color="auto"/>
              <w:right w:val="single" w:sz="4" w:space="0" w:color="auto"/>
            </w:tcBorders>
            <w:hideMark/>
          </w:tcPr>
          <w:p w14:paraId="0A71D81C" w14:textId="77777777" w:rsidR="00235F09" w:rsidRDefault="00235F09">
            <w:pPr>
              <w:spacing w:after="0" w:line="240" w:lineRule="auto"/>
              <w:ind w:left="142" w:right="130"/>
              <w:contextualSpacing/>
              <w:jc w:val="both"/>
              <w:rPr>
                <w:rFonts w:ascii="Times New Roman" w:hAnsi="Times New Roman"/>
                <w:sz w:val="24"/>
                <w:szCs w:val="24"/>
              </w:rPr>
            </w:pPr>
            <w:r>
              <w:rPr>
                <w:rFonts w:ascii="Times New Roman" w:hAnsi="Times New Roman"/>
                <w:sz w:val="24"/>
                <w:szCs w:val="24"/>
              </w:rPr>
              <w:t>Nav</w:t>
            </w:r>
          </w:p>
        </w:tc>
      </w:tr>
    </w:tbl>
    <w:p w14:paraId="57EB3474" w14:textId="5E8DCB84" w:rsidR="00235F09" w:rsidRDefault="00235F09" w:rsidP="00235F09">
      <w:pPr>
        <w:spacing w:after="0" w:line="240" w:lineRule="auto"/>
        <w:contextualSpacing/>
        <w:rPr>
          <w:rFonts w:ascii="Times New Roman" w:hAnsi="Times New Roman"/>
          <w:sz w:val="24"/>
          <w:szCs w:val="24"/>
        </w:rPr>
      </w:pPr>
    </w:p>
    <w:p w14:paraId="00C56AB0" w14:textId="77777777" w:rsidR="00910592" w:rsidRDefault="00910592" w:rsidP="00235F09">
      <w:pPr>
        <w:spacing w:after="0" w:line="240" w:lineRule="auto"/>
        <w:contextualSpacing/>
        <w:rPr>
          <w:rFonts w:ascii="Times New Roman" w:hAnsi="Times New Roman"/>
          <w:sz w:val="24"/>
          <w:szCs w:val="24"/>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1"/>
        <w:gridCol w:w="2412"/>
        <w:gridCol w:w="2273"/>
        <w:gridCol w:w="2209"/>
      </w:tblGrid>
      <w:tr w:rsidR="00235F09" w14:paraId="6BDD07E5" w14:textId="77777777" w:rsidTr="00235F09">
        <w:tc>
          <w:tcPr>
            <w:tcW w:w="9498" w:type="dxa"/>
            <w:gridSpan w:val="4"/>
            <w:tcBorders>
              <w:top w:val="single" w:sz="4" w:space="0" w:color="auto"/>
              <w:left w:val="single" w:sz="4" w:space="0" w:color="auto"/>
              <w:bottom w:val="single" w:sz="4" w:space="0" w:color="auto"/>
              <w:right w:val="single" w:sz="4" w:space="0" w:color="auto"/>
            </w:tcBorders>
            <w:hideMark/>
          </w:tcPr>
          <w:p w14:paraId="754825BF" w14:textId="77777777" w:rsidR="00235F09" w:rsidRDefault="00235F09">
            <w:pPr>
              <w:spacing w:after="0" w:line="240" w:lineRule="auto"/>
              <w:contextualSpacing/>
              <w:jc w:val="center"/>
              <w:rPr>
                <w:rFonts w:ascii="Times New Roman" w:hAnsi="Times New Roman"/>
                <w:b/>
                <w:bCs/>
                <w:sz w:val="24"/>
                <w:szCs w:val="24"/>
              </w:rPr>
            </w:pPr>
            <w:r>
              <w:rPr>
                <w:rFonts w:ascii="Times New Roman" w:hAnsi="Times New Roman"/>
                <w:b/>
                <w:bCs/>
                <w:sz w:val="24"/>
                <w:szCs w:val="24"/>
              </w:rPr>
              <w:lastRenderedPageBreak/>
              <w:t>1.tabula. Tiesību akta projekta atbilstība ES tiesību aktiem</w:t>
            </w:r>
          </w:p>
        </w:tc>
      </w:tr>
      <w:tr w:rsidR="00235F09" w14:paraId="569E78CA" w14:textId="77777777" w:rsidTr="00235F09">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84D19B" w14:textId="77777777" w:rsidR="00235F09" w:rsidRDefault="00235F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Attiecīgā ES tiesību akta datums, numurs un nosaukums</w:t>
            </w:r>
          </w:p>
        </w:tc>
        <w:tc>
          <w:tcPr>
            <w:tcW w:w="68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9F310" w14:textId="77777777" w:rsidR="00235F09" w:rsidRDefault="00235F09">
            <w:pPr>
              <w:spacing w:after="0" w:line="240" w:lineRule="auto"/>
              <w:ind w:right="130"/>
              <w:contextualSpacing/>
              <w:jc w:val="both"/>
              <w:rPr>
                <w:color w:val="000000"/>
              </w:rPr>
            </w:pPr>
            <w:r>
              <w:rPr>
                <w:rFonts w:ascii="Times New Roman" w:hAnsi="Times New Roman"/>
                <w:sz w:val="24"/>
                <w:szCs w:val="24"/>
              </w:rPr>
              <w:t xml:space="preserve">Ar normatīvo aktu tiek ieviestas </w:t>
            </w:r>
            <w:r>
              <w:rPr>
                <w:rFonts w:ascii="Times New Roman" w:hAnsi="Times New Roman"/>
                <w:bCs/>
                <w:sz w:val="24"/>
                <w:szCs w:val="24"/>
              </w:rPr>
              <w:t xml:space="preserve">Komisijas 2013.gada 18.decembra Regulas (ES) Nr.1407/2013 par Līguma par Eiropas Savienības darbību 107. un 108.panta piemērošanu </w:t>
            </w:r>
            <w:proofErr w:type="spellStart"/>
            <w:r>
              <w:rPr>
                <w:rFonts w:ascii="Times New Roman" w:hAnsi="Times New Roman"/>
                <w:bCs/>
                <w:i/>
                <w:sz w:val="24"/>
                <w:szCs w:val="24"/>
              </w:rPr>
              <w:t>de</w:t>
            </w:r>
            <w:proofErr w:type="spellEnd"/>
            <w:r>
              <w:rPr>
                <w:rFonts w:ascii="Times New Roman" w:hAnsi="Times New Roman"/>
                <w:bCs/>
                <w:i/>
                <w:sz w:val="24"/>
                <w:szCs w:val="24"/>
              </w:rPr>
              <w:t xml:space="preserve"> </w:t>
            </w:r>
            <w:proofErr w:type="spellStart"/>
            <w:r>
              <w:rPr>
                <w:rFonts w:ascii="Times New Roman" w:hAnsi="Times New Roman"/>
                <w:bCs/>
                <w:i/>
                <w:sz w:val="24"/>
                <w:szCs w:val="24"/>
              </w:rPr>
              <w:t>minimis</w:t>
            </w:r>
            <w:proofErr w:type="spellEnd"/>
            <w:r>
              <w:rPr>
                <w:rFonts w:ascii="Times New Roman" w:hAnsi="Times New Roman"/>
                <w:bCs/>
                <w:sz w:val="24"/>
                <w:szCs w:val="24"/>
              </w:rPr>
              <w:t xml:space="preserve"> atbalstam </w:t>
            </w:r>
            <w:r>
              <w:rPr>
                <w:rFonts w:ascii="Times New Roman" w:hAnsi="Times New Roman"/>
                <w:sz w:val="24"/>
                <w:szCs w:val="24"/>
              </w:rPr>
              <w:t>prasības.</w:t>
            </w:r>
          </w:p>
        </w:tc>
      </w:tr>
      <w:tr w:rsidR="00235F09" w14:paraId="139CE7EC" w14:textId="77777777" w:rsidTr="00235F09">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8CBE45" w14:textId="77777777" w:rsidR="00235F09" w:rsidRDefault="00235F09">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A</w:t>
            </w:r>
          </w:p>
        </w:tc>
        <w:tc>
          <w:tcPr>
            <w:tcW w:w="2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6C0B38" w14:textId="77777777" w:rsidR="00235F09" w:rsidRDefault="00235F09">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B</w:t>
            </w:r>
          </w:p>
        </w:tc>
        <w:tc>
          <w:tcPr>
            <w:tcW w:w="2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75F59" w14:textId="77777777" w:rsidR="00235F09" w:rsidRDefault="00235F09">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C</w:t>
            </w: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11CAC6" w14:textId="77777777" w:rsidR="00235F09" w:rsidRDefault="00235F09">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D</w:t>
            </w:r>
          </w:p>
        </w:tc>
      </w:tr>
      <w:tr w:rsidR="00235F09" w14:paraId="594CD08F" w14:textId="77777777" w:rsidTr="00235F09">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7A01FC" w14:textId="77777777" w:rsidR="00235F09" w:rsidRDefault="00235F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Attiecīgā ES tiesību akta panta numurs (uzskaitot katru tiesību akta </w:t>
            </w:r>
            <w:r>
              <w:rPr>
                <w:rFonts w:ascii="Times New Roman" w:hAnsi="Times New Roman"/>
                <w:color w:val="000000"/>
                <w:sz w:val="24"/>
                <w:szCs w:val="24"/>
              </w:rPr>
              <w:br/>
              <w:t>vienību – pantu, daļu, punktu, apakšpunktu)</w:t>
            </w:r>
          </w:p>
        </w:tc>
        <w:tc>
          <w:tcPr>
            <w:tcW w:w="2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AACB55" w14:textId="77777777" w:rsidR="00235F09" w:rsidRDefault="00235F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Projekta vienība, kas pārņem vai ievieš katru šīs tabulas A ailē minēto ES tiesību akta vienību, vai tiesību akts, kur attiecīgā ES tiesību akta vienība pārņemta vai ieviesta</w:t>
            </w:r>
          </w:p>
        </w:tc>
        <w:tc>
          <w:tcPr>
            <w:tcW w:w="2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474ADB" w14:textId="77777777" w:rsidR="00235F09" w:rsidRDefault="00235F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Informācija par to, vai šīs tabulas A ailē minētās ES tiesību akta vienības tiek pārņemtas vai ieviestas pilnībā vai daļēji.</w:t>
            </w:r>
          </w:p>
          <w:p w14:paraId="250F7845" w14:textId="77777777" w:rsidR="00235F09" w:rsidRDefault="00235F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Ja attiecīgā ES tiesību akta vienība tiek pārņemta vai ieviesta daļēji, – sniedz attiecīgu skaidrojumu, kā arī precīzi norāda, kad un kādā veidā ES tiesību akta vienība tiks pārņemta vai ieviesta pilnībā.</w:t>
            </w:r>
          </w:p>
          <w:p w14:paraId="5D85B832" w14:textId="77777777" w:rsidR="00235F09" w:rsidRDefault="00235F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Norāda institūciju, kas ir atbildīga par šo saistību izpildi pilnībā</w:t>
            </w: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F83ACA" w14:textId="77777777" w:rsidR="00235F09" w:rsidRDefault="00235F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Informācija par to, vai šīs tabulas B ailē minētās projekta vienības paredz stingrākas prasības nekā šīs tabulas A ailē minētās ES tiesību akta vienības.</w:t>
            </w:r>
          </w:p>
          <w:p w14:paraId="66F45569" w14:textId="77777777" w:rsidR="00235F09" w:rsidRDefault="00235F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Ja projekts satur stingrākas prasības nekā attiecīgais ES tiesību akts, – norāda pamatojumu un samērīgumu.</w:t>
            </w:r>
          </w:p>
          <w:p w14:paraId="467D8B10" w14:textId="77777777" w:rsidR="00235F09" w:rsidRDefault="00235F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235F09" w14:paraId="0233CABB" w14:textId="77777777" w:rsidTr="00235F09">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E9DF6E" w14:textId="77777777" w:rsidR="00235F09" w:rsidRDefault="00235F09">
            <w:pPr>
              <w:spacing w:after="0" w:line="240" w:lineRule="auto"/>
              <w:contextualSpacing/>
              <w:rPr>
                <w:rFonts w:ascii="Times New Roman" w:hAnsi="Times New Roman"/>
                <w:color w:val="000000"/>
                <w:sz w:val="24"/>
                <w:szCs w:val="24"/>
              </w:rPr>
            </w:pPr>
            <w:r>
              <w:rPr>
                <w:rFonts w:ascii="Times New Roman" w:hAnsi="Times New Roman"/>
                <w:sz w:val="24"/>
                <w:szCs w:val="24"/>
              </w:rPr>
              <w:t>Komisijas regula Nr.1407/2013</w:t>
            </w:r>
          </w:p>
        </w:tc>
        <w:tc>
          <w:tcPr>
            <w:tcW w:w="24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2D64DE" w14:textId="77777777" w:rsidR="00235F09" w:rsidRDefault="00235F09">
            <w:pPr>
              <w:spacing w:after="0" w:line="240" w:lineRule="auto"/>
              <w:contextualSpacing/>
              <w:jc w:val="center"/>
              <w:rPr>
                <w:rFonts w:ascii="Times New Roman" w:hAnsi="Times New Roman"/>
                <w:iCs/>
                <w:color w:val="000000"/>
                <w:sz w:val="24"/>
                <w:szCs w:val="24"/>
              </w:rPr>
            </w:pPr>
            <w:r>
              <w:rPr>
                <w:rFonts w:ascii="Times New Roman" w:hAnsi="Times New Roman"/>
                <w:iCs/>
                <w:sz w:val="24"/>
                <w:szCs w:val="24"/>
              </w:rPr>
              <w:t>Vispārīga atsauce noteikumu projektā ietvertajā grozījumā</w:t>
            </w:r>
          </w:p>
        </w:tc>
        <w:tc>
          <w:tcPr>
            <w:tcW w:w="2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834D53" w14:textId="77777777" w:rsidR="00235F09" w:rsidRDefault="00235F09">
            <w:pPr>
              <w:spacing w:after="0" w:line="240" w:lineRule="auto"/>
              <w:contextualSpacing/>
              <w:jc w:val="center"/>
              <w:rPr>
                <w:rFonts w:ascii="Times New Roman" w:hAnsi="Times New Roman"/>
                <w:b/>
                <w:bCs/>
                <w:i/>
                <w:iCs/>
                <w:color w:val="000000"/>
                <w:sz w:val="24"/>
                <w:szCs w:val="24"/>
              </w:rPr>
            </w:pPr>
            <w:r>
              <w:rPr>
                <w:rFonts w:ascii="Times New Roman" w:hAnsi="Times New Roman"/>
                <w:b/>
                <w:bCs/>
                <w:i/>
                <w:iCs/>
                <w:color w:val="000000"/>
                <w:sz w:val="24"/>
                <w:szCs w:val="24"/>
              </w:rPr>
              <w:t>Ieviesta pilnībā</w:t>
            </w: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A373A" w14:textId="77777777" w:rsidR="00235F09" w:rsidRDefault="00235F09">
            <w:pPr>
              <w:spacing w:after="0" w:line="240" w:lineRule="auto"/>
              <w:contextualSpacing/>
              <w:jc w:val="center"/>
              <w:rPr>
                <w:rFonts w:ascii="Times New Roman" w:hAnsi="Times New Roman"/>
                <w:b/>
                <w:bCs/>
                <w:i/>
                <w:iCs/>
                <w:sz w:val="24"/>
                <w:szCs w:val="24"/>
              </w:rPr>
            </w:pPr>
            <w:r>
              <w:rPr>
                <w:rFonts w:ascii="Times New Roman" w:hAnsi="Times New Roman"/>
                <w:b/>
                <w:bCs/>
                <w:i/>
                <w:iCs/>
                <w:sz w:val="24"/>
                <w:szCs w:val="24"/>
              </w:rPr>
              <w:t>Paredz stingrākas prasības</w:t>
            </w:r>
          </w:p>
          <w:p w14:paraId="7965903F" w14:textId="1EF24A49" w:rsidR="00235F09" w:rsidRDefault="00235F09">
            <w:pPr>
              <w:spacing w:after="0" w:line="240" w:lineRule="auto"/>
              <w:contextualSpacing/>
              <w:rPr>
                <w:rFonts w:ascii="Times New Roman" w:hAnsi="Times New Roman"/>
                <w:bCs/>
                <w:sz w:val="24"/>
                <w:szCs w:val="24"/>
              </w:rPr>
            </w:pPr>
            <w:r>
              <w:rPr>
                <w:rFonts w:ascii="Times New Roman" w:hAnsi="Times New Roman"/>
                <w:sz w:val="24"/>
                <w:szCs w:val="24"/>
              </w:rPr>
              <w:t xml:space="preserve">Dalībvalsts atbilstoši programmas mērķiem var noteikt arī stingrākas prasības attiecībā uz Komisijas regulā Nr. 1407/2013 pieļaujamo finansējuma apmēru izmaksām, kuras sedz saskaņā ar šo regulu, vienlaikus nenonākot pretrunā </w:t>
            </w:r>
            <w:r>
              <w:rPr>
                <w:rFonts w:ascii="Times New Roman" w:hAnsi="Times New Roman"/>
                <w:sz w:val="24"/>
                <w:szCs w:val="24"/>
              </w:rPr>
              <w:lastRenderedPageBreak/>
              <w:t xml:space="preserve">ar šajā regulā noteikto. </w:t>
            </w:r>
            <w:r>
              <w:rPr>
                <w:rFonts w:ascii="Times New Roman" w:hAnsi="Times New Roman"/>
                <w:bCs/>
                <w:sz w:val="24"/>
                <w:szCs w:val="24"/>
              </w:rPr>
              <w:t>Šajā gadījumā programmas izstrādātājs, lai ar programmas mērķiem salāgotu komersantam sniedzamo finansējuma apmēru izmaksu segšanai, ko sniedz saskaņā ar Komisijas regulas Nr. 1407/2013, paredzēja un faktiski arī noteica konkrētu atbalsta intensitāti šīm izmaksām. Vienlaikus, praktiski piemērojot komersantiem 30 % atbalsta intensitāti izmaksām, kuras sedz saskaņā ar šo regulu, ir ievērota MK noteikumos Nr.</w:t>
            </w:r>
            <w:r w:rsidR="00910592">
              <w:rPr>
                <w:rFonts w:ascii="Times New Roman" w:hAnsi="Times New Roman"/>
                <w:bCs/>
                <w:sz w:val="24"/>
                <w:szCs w:val="24"/>
              </w:rPr>
              <w:t> </w:t>
            </w:r>
            <w:r>
              <w:rPr>
                <w:rFonts w:ascii="Times New Roman" w:hAnsi="Times New Roman"/>
                <w:bCs/>
                <w:sz w:val="24"/>
                <w:szCs w:val="24"/>
              </w:rPr>
              <w:t xml:space="preserve">38 iekļautā norma, kas nosaka maksimālo </w:t>
            </w:r>
            <w:proofErr w:type="spellStart"/>
            <w:r>
              <w:rPr>
                <w:rFonts w:ascii="Times New Roman" w:hAnsi="Times New Roman"/>
                <w:bCs/>
                <w:sz w:val="24"/>
                <w:szCs w:val="24"/>
              </w:rPr>
              <w:t>robežsummu</w:t>
            </w:r>
            <w:proofErr w:type="spellEnd"/>
            <w:r>
              <w:rPr>
                <w:rFonts w:ascii="Times New Roman" w:hAnsi="Times New Roman"/>
                <w:bCs/>
                <w:sz w:val="24"/>
                <w:szCs w:val="24"/>
              </w:rPr>
              <w:t>, kuru drīkst sniegt viena vienota komersanta līmenī.</w:t>
            </w:r>
          </w:p>
          <w:p w14:paraId="485BBB78" w14:textId="77777777" w:rsidR="00235F09" w:rsidRDefault="00235F09">
            <w:pPr>
              <w:spacing w:after="0" w:line="240" w:lineRule="auto"/>
              <w:contextualSpacing/>
              <w:rPr>
                <w:rFonts w:ascii="Times New Roman" w:hAnsi="Times New Roman"/>
                <w:iCs/>
                <w:color w:val="000000"/>
                <w:sz w:val="24"/>
                <w:szCs w:val="24"/>
              </w:rPr>
            </w:pPr>
            <w:r>
              <w:rPr>
                <w:rFonts w:ascii="Times New Roman" w:hAnsi="Times New Roman"/>
                <w:bCs/>
                <w:sz w:val="24"/>
                <w:szCs w:val="24"/>
              </w:rPr>
              <w:t>Skat. arī šīs anotācijas I sadaļas “Tiesību akta projekta izstrādes nepieciešamība” 2. punktā “Pašreizējā situācija un problēmas, kuru risināšanai tiesību akta projekts izstrādāts, tiesiskā regulējuma mērķis un būtība” sniegtos skaidrojumus.</w:t>
            </w:r>
          </w:p>
        </w:tc>
      </w:tr>
    </w:tbl>
    <w:p w14:paraId="17F51D23" w14:textId="5018A2CE" w:rsidR="00235F09" w:rsidRDefault="00235F09" w:rsidP="00235F09">
      <w:pPr>
        <w:spacing w:after="0" w:line="240" w:lineRule="auto"/>
        <w:contextualSpacing/>
        <w:rPr>
          <w:rFonts w:ascii="Times New Roman" w:hAnsi="Times New Roman"/>
          <w:sz w:val="24"/>
          <w:szCs w:val="24"/>
        </w:rPr>
      </w:pPr>
    </w:p>
    <w:p w14:paraId="5C2A9795" w14:textId="77777777" w:rsidR="00910592" w:rsidRDefault="00910592" w:rsidP="00235F09">
      <w:pPr>
        <w:spacing w:after="0" w:line="240" w:lineRule="auto"/>
        <w:contextualSpacing/>
        <w:rPr>
          <w:rFonts w:ascii="Times New Roman" w:hAnsi="Times New Roman"/>
          <w:sz w:val="24"/>
          <w:szCs w:val="24"/>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2975"/>
        <w:gridCol w:w="6094"/>
      </w:tblGrid>
      <w:tr w:rsidR="00235F09" w14:paraId="032E31CF" w14:textId="77777777" w:rsidTr="00235F09">
        <w:tc>
          <w:tcPr>
            <w:tcW w:w="9498" w:type="dxa"/>
            <w:gridSpan w:val="3"/>
            <w:tcBorders>
              <w:top w:val="single" w:sz="4" w:space="0" w:color="auto"/>
              <w:left w:val="single" w:sz="4" w:space="0" w:color="auto"/>
              <w:bottom w:val="single" w:sz="4" w:space="0" w:color="auto"/>
              <w:right w:val="single" w:sz="4" w:space="0" w:color="auto"/>
            </w:tcBorders>
            <w:hideMark/>
          </w:tcPr>
          <w:p w14:paraId="316B79D8" w14:textId="77777777" w:rsidR="00235F09" w:rsidRDefault="00235F09">
            <w:pPr>
              <w:spacing w:after="0" w:line="240" w:lineRule="auto"/>
              <w:contextualSpacing/>
              <w:jc w:val="center"/>
              <w:rPr>
                <w:rFonts w:ascii="Times New Roman" w:eastAsia="Times New Roman" w:hAnsi="Times New Roman"/>
                <w:b/>
                <w:sz w:val="24"/>
                <w:szCs w:val="24"/>
                <w:lang w:eastAsia="lv-LV"/>
              </w:rPr>
            </w:pPr>
            <w:r>
              <w:rPr>
                <w:rFonts w:ascii="Times New Roman" w:hAnsi="Times New Roman"/>
                <w:b/>
                <w:bCs/>
                <w:sz w:val="24"/>
                <w:szCs w:val="24"/>
              </w:rPr>
              <w:lastRenderedPageBreak/>
              <w:t>VI. Sabiedrības līdzdalība un komunikācijas aktivitātes</w:t>
            </w:r>
          </w:p>
        </w:tc>
      </w:tr>
      <w:tr w:rsidR="00235F09" w14:paraId="17C707A2" w14:textId="77777777" w:rsidTr="00235F09">
        <w:tc>
          <w:tcPr>
            <w:tcW w:w="426" w:type="dxa"/>
            <w:tcBorders>
              <w:top w:val="single" w:sz="4" w:space="0" w:color="auto"/>
              <w:left w:val="single" w:sz="4" w:space="0" w:color="auto"/>
              <w:bottom w:val="single" w:sz="4" w:space="0" w:color="auto"/>
              <w:right w:val="single" w:sz="4" w:space="0" w:color="auto"/>
            </w:tcBorders>
            <w:hideMark/>
          </w:tcPr>
          <w:p w14:paraId="1E39799D" w14:textId="77777777" w:rsidR="00235F09" w:rsidRDefault="00235F09">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976" w:type="dxa"/>
            <w:tcBorders>
              <w:top w:val="single" w:sz="4" w:space="0" w:color="auto"/>
              <w:left w:val="single" w:sz="4" w:space="0" w:color="auto"/>
              <w:bottom w:val="single" w:sz="4" w:space="0" w:color="auto"/>
              <w:right w:val="single" w:sz="4" w:space="0" w:color="auto"/>
            </w:tcBorders>
            <w:hideMark/>
          </w:tcPr>
          <w:p w14:paraId="1DFB4459" w14:textId="77777777" w:rsidR="00235F09" w:rsidRDefault="00235F09">
            <w:pPr>
              <w:spacing w:after="0" w:line="240" w:lineRule="auto"/>
              <w:ind w:left="142" w:right="128"/>
              <w:contextualSpacing/>
              <w:jc w:val="both"/>
              <w:rPr>
                <w:rFonts w:ascii="Times New Roman" w:eastAsia="Times New Roman" w:hAnsi="Times New Roman"/>
                <w:sz w:val="24"/>
                <w:szCs w:val="24"/>
                <w:lang w:eastAsia="lv-LV"/>
              </w:rPr>
            </w:pPr>
            <w:r>
              <w:rPr>
                <w:rFonts w:ascii="Times New Roman" w:hAnsi="Times New Roman"/>
                <w:sz w:val="24"/>
                <w:szCs w:val="24"/>
              </w:rPr>
              <w:t>Plānotās sabiedrības līdzdalības un komunikācijas aktivitātes saistībā ar projektu</w:t>
            </w:r>
          </w:p>
        </w:tc>
        <w:tc>
          <w:tcPr>
            <w:tcW w:w="6096" w:type="dxa"/>
            <w:tcBorders>
              <w:top w:val="single" w:sz="4" w:space="0" w:color="auto"/>
              <w:left w:val="single" w:sz="4" w:space="0" w:color="auto"/>
              <w:bottom w:val="single" w:sz="4" w:space="0" w:color="auto"/>
              <w:right w:val="single" w:sz="4" w:space="0" w:color="auto"/>
            </w:tcBorders>
            <w:hideMark/>
          </w:tcPr>
          <w:p w14:paraId="4B79B950" w14:textId="77777777" w:rsidR="00235F09" w:rsidRDefault="00235F09">
            <w:pPr>
              <w:spacing w:after="0" w:line="240" w:lineRule="auto"/>
              <w:ind w:left="142" w:right="130"/>
              <w:contextualSpacing/>
              <w:jc w:val="both"/>
              <w:rPr>
                <w:rFonts w:ascii="Times New Roman" w:hAnsi="Times New Roman"/>
                <w:sz w:val="24"/>
                <w:szCs w:val="24"/>
              </w:rPr>
            </w:pPr>
            <w:r>
              <w:rPr>
                <w:rFonts w:ascii="Times New Roman" w:eastAsia="Times New Roman" w:hAnsi="Times New Roman"/>
                <w:iCs/>
                <w:color w:val="000000" w:themeColor="text1"/>
                <w:sz w:val="24"/>
                <w:szCs w:val="24"/>
                <w:lang w:eastAsia="lv-LV"/>
              </w:rPr>
              <w:t>Pēc noteikumu projekta pieņemšanas Ministru kabinetā Centrālā finanšu un līgumu aģentūra nodrošinās informēšanas pasākumus.</w:t>
            </w:r>
          </w:p>
        </w:tc>
      </w:tr>
      <w:tr w:rsidR="00235F09" w14:paraId="3E2F0341" w14:textId="77777777" w:rsidTr="00235F09">
        <w:tc>
          <w:tcPr>
            <w:tcW w:w="426" w:type="dxa"/>
            <w:tcBorders>
              <w:top w:val="single" w:sz="4" w:space="0" w:color="auto"/>
              <w:left w:val="single" w:sz="4" w:space="0" w:color="auto"/>
              <w:bottom w:val="single" w:sz="4" w:space="0" w:color="auto"/>
              <w:right w:val="single" w:sz="4" w:space="0" w:color="auto"/>
            </w:tcBorders>
            <w:hideMark/>
          </w:tcPr>
          <w:p w14:paraId="497C95F6" w14:textId="77777777" w:rsidR="00235F09" w:rsidRDefault="00235F09">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976" w:type="dxa"/>
            <w:tcBorders>
              <w:top w:val="single" w:sz="4" w:space="0" w:color="auto"/>
              <w:left w:val="single" w:sz="4" w:space="0" w:color="auto"/>
              <w:bottom w:val="single" w:sz="4" w:space="0" w:color="auto"/>
              <w:right w:val="single" w:sz="4" w:space="0" w:color="auto"/>
            </w:tcBorders>
            <w:hideMark/>
          </w:tcPr>
          <w:p w14:paraId="4B91DC7A" w14:textId="77777777" w:rsidR="00235F09" w:rsidRDefault="00235F09">
            <w:pPr>
              <w:spacing w:after="0" w:line="240" w:lineRule="auto"/>
              <w:ind w:left="142" w:right="128"/>
              <w:contextualSpacing/>
              <w:jc w:val="both"/>
              <w:rPr>
                <w:rFonts w:ascii="Times New Roman" w:eastAsia="Times New Roman" w:hAnsi="Times New Roman"/>
                <w:sz w:val="24"/>
                <w:szCs w:val="24"/>
                <w:lang w:eastAsia="lv-LV"/>
              </w:rPr>
            </w:pPr>
            <w:r>
              <w:rPr>
                <w:rFonts w:ascii="Times New Roman" w:hAnsi="Times New Roman"/>
                <w:sz w:val="24"/>
                <w:szCs w:val="24"/>
              </w:rPr>
              <w:t>Sabiedrības līdzdalība projekta izstrādē</w:t>
            </w:r>
          </w:p>
        </w:tc>
        <w:tc>
          <w:tcPr>
            <w:tcW w:w="6096" w:type="dxa"/>
            <w:tcBorders>
              <w:top w:val="single" w:sz="4" w:space="0" w:color="auto"/>
              <w:left w:val="single" w:sz="4" w:space="0" w:color="auto"/>
              <w:bottom w:val="single" w:sz="4" w:space="0" w:color="auto"/>
              <w:right w:val="single" w:sz="4" w:space="0" w:color="auto"/>
            </w:tcBorders>
            <w:hideMark/>
          </w:tcPr>
          <w:p w14:paraId="35C4138E" w14:textId="77777777" w:rsidR="00235F09" w:rsidRDefault="00235F09">
            <w:pPr>
              <w:spacing w:after="0" w:line="240" w:lineRule="auto"/>
              <w:ind w:left="146" w:right="130"/>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Sabiedrības līdzdalība nav paredzēta sakarā ar projekta ārkārtēju steidzamību.</w:t>
            </w:r>
          </w:p>
        </w:tc>
      </w:tr>
      <w:tr w:rsidR="00235F09" w14:paraId="03E3FE3B" w14:textId="77777777" w:rsidTr="00235F09">
        <w:trPr>
          <w:trHeight w:val="654"/>
        </w:trPr>
        <w:tc>
          <w:tcPr>
            <w:tcW w:w="426" w:type="dxa"/>
            <w:tcBorders>
              <w:top w:val="single" w:sz="4" w:space="0" w:color="auto"/>
              <w:left w:val="single" w:sz="4" w:space="0" w:color="auto"/>
              <w:bottom w:val="single" w:sz="4" w:space="0" w:color="auto"/>
              <w:right w:val="single" w:sz="4" w:space="0" w:color="auto"/>
            </w:tcBorders>
            <w:hideMark/>
          </w:tcPr>
          <w:p w14:paraId="2C9CB832" w14:textId="77777777" w:rsidR="00235F09" w:rsidRDefault="00235F09">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976" w:type="dxa"/>
            <w:tcBorders>
              <w:top w:val="single" w:sz="4" w:space="0" w:color="auto"/>
              <w:left w:val="single" w:sz="4" w:space="0" w:color="auto"/>
              <w:bottom w:val="single" w:sz="4" w:space="0" w:color="auto"/>
              <w:right w:val="single" w:sz="4" w:space="0" w:color="auto"/>
            </w:tcBorders>
            <w:hideMark/>
          </w:tcPr>
          <w:p w14:paraId="13531901" w14:textId="77777777" w:rsidR="00235F09" w:rsidRDefault="00235F09">
            <w:pPr>
              <w:spacing w:after="0" w:line="240" w:lineRule="auto"/>
              <w:ind w:left="142" w:right="128"/>
              <w:contextualSpacing/>
              <w:jc w:val="both"/>
              <w:rPr>
                <w:rFonts w:ascii="Times New Roman" w:eastAsia="Times New Roman" w:hAnsi="Times New Roman"/>
                <w:sz w:val="24"/>
                <w:szCs w:val="24"/>
                <w:lang w:eastAsia="lv-LV"/>
              </w:rPr>
            </w:pPr>
            <w:r>
              <w:rPr>
                <w:rFonts w:ascii="Times New Roman" w:hAnsi="Times New Roman"/>
                <w:sz w:val="24"/>
                <w:szCs w:val="24"/>
              </w:rPr>
              <w:t xml:space="preserve">Sabiedrības </w:t>
            </w:r>
            <w:r>
              <w:rPr>
                <w:rFonts w:ascii="Times New Roman" w:eastAsia="Times New Roman" w:hAnsi="Times New Roman"/>
                <w:sz w:val="24"/>
                <w:szCs w:val="24"/>
                <w:lang w:eastAsia="lv-LV"/>
              </w:rPr>
              <w:t>līdzdalības</w:t>
            </w:r>
            <w:r>
              <w:rPr>
                <w:rFonts w:ascii="Times New Roman" w:hAnsi="Times New Roman"/>
                <w:sz w:val="24"/>
                <w:szCs w:val="24"/>
              </w:rPr>
              <w:t xml:space="preserve"> rezultāti</w:t>
            </w:r>
          </w:p>
        </w:tc>
        <w:tc>
          <w:tcPr>
            <w:tcW w:w="6096" w:type="dxa"/>
            <w:tcBorders>
              <w:top w:val="single" w:sz="4" w:space="0" w:color="auto"/>
              <w:left w:val="single" w:sz="4" w:space="0" w:color="auto"/>
              <w:bottom w:val="single" w:sz="4" w:space="0" w:color="auto"/>
              <w:right w:val="single" w:sz="4" w:space="0" w:color="auto"/>
            </w:tcBorders>
            <w:hideMark/>
          </w:tcPr>
          <w:p w14:paraId="75F2EFBC" w14:textId="77777777" w:rsidR="00235F09" w:rsidRDefault="00235F09">
            <w:pPr>
              <w:spacing w:after="0" w:line="240" w:lineRule="auto"/>
              <w:ind w:left="142" w:right="130"/>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Nav</w:t>
            </w:r>
          </w:p>
        </w:tc>
      </w:tr>
      <w:tr w:rsidR="00235F09" w14:paraId="4F2EB954" w14:textId="77777777" w:rsidTr="00235F09">
        <w:trPr>
          <w:trHeight w:val="366"/>
        </w:trPr>
        <w:tc>
          <w:tcPr>
            <w:tcW w:w="426" w:type="dxa"/>
            <w:tcBorders>
              <w:top w:val="single" w:sz="4" w:space="0" w:color="auto"/>
              <w:left w:val="single" w:sz="4" w:space="0" w:color="auto"/>
              <w:bottom w:val="single" w:sz="4" w:space="0" w:color="auto"/>
              <w:right w:val="single" w:sz="4" w:space="0" w:color="auto"/>
            </w:tcBorders>
            <w:hideMark/>
          </w:tcPr>
          <w:p w14:paraId="5C9CC585" w14:textId="77777777" w:rsidR="00235F09" w:rsidRDefault="00235F09">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976" w:type="dxa"/>
            <w:tcBorders>
              <w:top w:val="single" w:sz="4" w:space="0" w:color="auto"/>
              <w:left w:val="single" w:sz="4" w:space="0" w:color="auto"/>
              <w:bottom w:val="single" w:sz="4" w:space="0" w:color="auto"/>
              <w:right w:val="single" w:sz="4" w:space="0" w:color="auto"/>
            </w:tcBorders>
            <w:hideMark/>
          </w:tcPr>
          <w:p w14:paraId="05525FFA" w14:textId="77777777" w:rsidR="00235F09" w:rsidRDefault="00235F09">
            <w:pPr>
              <w:spacing w:after="0" w:line="240" w:lineRule="auto"/>
              <w:ind w:left="142" w:right="128"/>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Cita </w:t>
            </w:r>
            <w:r>
              <w:rPr>
                <w:rFonts w:ascii="Times New Roman" w:hAnsi="Times New Roman"/>
                <w:sz w:val="24"/>
                <w:szCs w:val="24"/>
              </w:rPr>
              <w:t>informācija</w:t>
            </w:r>
          </w:p>
        </w:tc>
        <w:tc>
          <w:tcPr>
            <w:tcW w:w="6096" w:type="dxa"/>
            <w:tcBorders>
              <w:top w:val="single" w:sz="4" w:space="0" w:color="auto"/>
              <w:left w:val="single" w:sz="4" w:space="0" w:color="auto"/>
              <w:bottom w:val="single" w:sz="4" w:space="0" w:color="auto"/>
              <w:right w:val="single" w:sz="4" w:space="0" w:color="auto"/>
            </w:tcBorders>
            <w:hideMark/>
          </w:tcPr>
          <w:p w14:paraId="4438B96F" w14:textId="77777777" w:rsidR="00235F09" w:rsidRDefault="00235F09">
            <w:pPr>
              <w:spacing w:after="0" w:line="240" w:lineRule="auto"/>
              <w:ind w:left="142" w:right="130"/>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tbl>
      <w:tblPr>
        <w:tblpPr w:leftFromText="180" w:rightFromText="180" w:bottomFromText="160" w:vertAnchor="text" w:horzAnchor="margin" w:tblpY="296"/>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2977"/>
        <w:gridCol w:w="6097"/>
      </w:tblGrid>
      <w:tr w:rsidR="00235F09" w14:paraId="6E9ABEEE" w14:textId="77777777" w:rsidTr="00235F09">
        <w:tc>
          <w:tcPr>
            <w:tcW w:w="9493" w:type="dxa"/>
            <w:gridSpan w:val="3"/>
            <w:tcBorders>
              <w:top w:val="single" w:sz="4" w:space="0" w:color="auto"/>
              <w:left w:val="single" w:sz="4" w:space="0" w:color="auto"/>
              <w:bottom w:val="single" w:sz="4" w:space="0" w:color="auto"/>
              <w:right w:val="single" w:sz="4" w:space="0" w:color="auto"/>
            </w:tcBorders>
            <w:hideMark/>
          </w:tcPr>
          <w:p w14:paraId="4E88BBD5" w14:textId="77777777" w:rsidR="00235F09" w:rsidRDefault="00235F09">
            <w:pPr>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VII. Tiesību akta projekta izpildes nodrošināšana un tās ietekme uz institūcijām</w:t>
            </w:r>
          </w:p>
        </w:tc>
      </w:tr>
      <w:tr w:rsidR="00235F09" w14:paraId="3042B013" w14:textId="77777777" w:rsidTr="00235F09">
        <w:trPr>
          <w:trHeight w:val="558"/>
        </w:trPr>
        <w:tc>
          <w:tcPr>
            <w:tcW w:w="421" w:type="dxa"/>
            <w:tcBorders>
              <w:top w:val="single" w:sz="4" w:space="0" w:color="auto"/>
              <w:left w:val="single" w:sz="4" w:space="0" w:color="auto"/>
              <w:bottom w:val="single" w:sz="4" w:space="0" w:color="auto"/>
              <w:right w:val="single" w:sz="4" w:space="0" w:color="auto"/>
            </w:tcBorders>
            <w:hideMark/>
          </w:tcPr>
          <w:p w14:paraId="419BA786" w14:textId="77777777" w:rsidR="00235F09" w:rsidRDefault="00235F09">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976" w:type="dxa"/>
            <w:tcBorders>
              <w:top w:val="single" w:sz="4" w:space="0" w:color="auto"/>
              <w:left w:val="single" w:sz="4" w:space="0" w:color="auto"/>
              <w:bottom w:val="single" w:sz="4" w:space="0" w:color="auto"/>
              <w:right w:val="single" w:sz="4" w:space="0" w:color="auto"/>
            </w:tcBorders>
            <w:hideMark/>
          </w:tcPr>
          <w:p w14:paraId="0B768B49" w14:textId="77777777" w:rsidR="00235F09" w:rsidRDefault="00235F09">
            <w:pPr>
              <w:spacing w:after="0" w:line="240" w:lineRule="auto"/>
              <w:ind w:left="142" w:right="128"/>
              <w:contextualSpacing/>
              <w:jc w:val="both"/>
              <w:rPr>
                <w:rFonts w:ascii="Times New Roman" w:eastAsia="Times New Roman" w:hAnsi="Times New Roman"/>
                <w:sz w:val="24"/>
                <w:szCs w:val="24"/>
                <w:lang w:eastAsia="lv-LV"/>
              </w:rPr>
            </w:pPr>
            <w:r>
              <w:rPr>
                <w:rFonts w:ascii="Times New Roman" w:hAnsi="Times New Roman"/>
                <w:bCs/>
                <w:sz w:val="24"/>
                <w:szCs w:val="24"/>
              </w:rPr>
              <w:t>Projekta</w:t>
            </w:r>
            <w:r>
              <w:rPr>
                <w:rFonts w:ascii="Times New Roman" w:eastAsia="Times New Roman" w:hAnsi="Times New Roman"/>
                <w:sz w:val="24"/>
                <w:szCs w:val="24"/>
                <w:lang w:eastAsia="lv-LV"/>
              </w:rPr>
              <w:t xml:space="preserve"> izpildē iesaistītās institūcijas</w:t>
            </w:r>
          </w:p>
        </w:tc>
        <w:tc>
          <w:tcPr>
            <w:tcW w:w="6096" w:type="dxa"/>
            <w:tcBorders>
              <w:top w:val="single" w:sz="4" w:space="0" w:color="auto"/>
              <w:left w:val="single" w:sz="4" w:space="0" w:color="auto"/>
              <w:bottom w:val="single" w:sz="4" w:space="0" w:color="auto"/>
              <w:right w:val="single" w:sz="4" w:space="0" w:color="auto"/>
            </w:tcBorders>
            <w:hideMark/>
          </w:tcPr>
          <w:p w14:paraId="5DCA2D8F" w14:textId="77777777" w:rsidR="00235F09" w:rsidRDefault="00235F09">
            <w:pPr>
              <w:spacing w:after="0" w:line="240" w:lineRule="auto"/>
              <w:ind w:left="142" w:right="130"/>
              <w:contextualSpacing/>
              <w:jc w:val="both"/>
              <w:rPr>
                <w:rFonts w:ascii="Times New Roman" w:hAnsi="Times New Roman"/>
                <w:sz w:val="24"/>
                <w:szCs w:val="24"/>
                <w:lang w:eastAsia="lv-LV"/>
              </w:rPr>
            </w:pPr>
            <w:r>
              <w:rPr>
                <w:rFonts w:ascii="Times New Roman" w:eastAsia="Times New Roman" w:hAnsi="Times New Roman"/>
                <w:iCs/>
                <w:sz w:val="24"/>
                <w:szCs w:val="24"/>
                <w:lang w:eastAsia="lv-LV"/>
              </w:rPr>
              <w:t>Ekonomikas ministrija kā Atbildīgā iestāde, Centrālā finanšu un līgumu aģentūra kā Sadarbības iestāde.</w:t>
            </w:r>
          </w:p>
        </w:tc>
      </w:tr>
      <w:tr w:rsidR="00235F09" w14:paraId="1A76DB5B" w14:textId="77777777" w:rsidTr="00235F09">
        <w:tc>
          <w:tcPr>
            <w:tcW w:w="421" w:type="dxa"/>
            <w:tcBorders>
              <w:top w:val="single" w:sz="4" w:space="0" w:color="auto"/>
              <w:left w:val="single" w:sz="4" w:space="0" w:color="auto"/>
              <w:bottom w:val="single" w:sz="4" w:space="0" w:color="auto"/>
              <w:right w:val="single" w:sz="4" w:space="0" w:color="auto"/>
            </w:tcBorders>
            <w:hideMark/>
          </w:tcPr>
          <w:p w14:paraId="09699CAD" w14:textId="77777777" w:rsidR="00235F09" w:rsidRDefault="00235F09">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976" w:type="dxa"/>
            <w:tcBorders>
              <w:top w:val="single" w:sz="4" w:space="0" w:color="auto"/>
              <w:left w:val="single" w:sz="4" w:space="0" w:color="auto"/>
              <w:bottom w:val="single" w:sz="4" w:space="0" w:color="auto"/>
              <w:right w:val="single" w:sz="4" w:space="0" w:color="auto"/>
            </w:tcBorders>
            <w:hideMark/>
          </w:tcPr>
          <w:p w14:paraId="33AC4F2C" w14:textId="77777777" w:rsidR="00235F09" w:rsidRDefault="00235F09">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w:t>
            </w:r>
            <w:r>
              <w:rPr>
                <w:rFonts w:ascii="Times New Roman" w:hAnsi="Times New Roman"/>
                <w:bCs/>
                <w:sz w:val="24"/>
                <w:szCs w:val="24"/>
              </w:rPr>
              <w:t>funkcijām</w:t>
            </w:r>
            <w:r>
              <w:rPr>
                <w:rFonts w:ascii="Times New Roman" w:eastAsia="Times New Roman" w:hAnsi="Times New Roman"/>
                <w:sz w:val="24"/>
                <w:szCs w:val="24"/>
                <w:lang w:eastAsia="lv-LV"/>
              </w:rPr>
              <w:t xml:space="preserve"> un institucionālo struktūru.</w:t>
            </w:r>
          </w:p>
          <w:p w14:paraId="746618E8" w14:textId="77777777" w:rsidR="00235F09" w:rsidRDefault="00235F09">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Jaunu </w:t>
            </w:r>
            <w:r>
              <w:rPr>
                <w:rFonts w:ascii="Times New Roman" w:hAnsi="Times New Roman"/>
                <w:bCs/>
                <w:sz w:val="24"/>
                <w:szCs w:val="24"/>
              </w:rPr>
              <w:t>institūciju</w:t>
            </w:r>
            <w:r>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6096" w:type="dxa"/>
            <w:tcBorders>
              <w:top w:val="single" w:sz="4" w:space="0" w:color="auto"/>
              <w:left w:val="single" w:sz="4" w:space="0" w:color="auto"/>
              <w:bottom w:val="single" w:sz="4" w:space="0" w:color="auto"/>
              <w:right w:val="single" w:sz="4" w:space="0" w:color="auto"/>
            </w:tcBorders>
            <w:hideMark/>
          </w:tcPr>
          <w:p w14:paraId="0BD678E4" w14:textId="77777777" w:rsidR="00235F09" w:rsidRDefault="00235F09">
            <w:pPr>
              <w:spacing w:after="0" w:line="240" w:lineRule="auto"/>
              <w:ind w:left="142" w:right="130"/>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 plānota jaunu institūciju izveide, esošu institūciju likvidācija vai reorganizācija.</w:t>
            </w:r>
          </w:p>
          <w:p w14:paraId="3DE87900" w14:textId="77777777" w:rsidR="00235F09" w:rsidRDefault="00235F09">
            <w:pPr>
              <w:spacing w:after="0" w:line="240" w:lineRule="auto"/>
              <w:ind w:left="142" w:right="130"/>
              <w:contextualSpacing/>
              <w:jc w:val="both"/>
              <w:rPr>
                <w:rFonts w:ascii="Times New Roman" w:eastAsia="Times New Roman" w:hAnsi="Times New Roman"/>
                <w:iCs/>
                <w:sz w:val="24"/>
                <w:szCs w:val="24"/>
                <w:lang w:eastAsia="lv-LV"/>
              </w:rPr>
            </w:pPr>
            <w:r>
              <w:rPr>
                <w:rFonts w:ascii="Times New Roman" w:hAnsi="Times New Roman"/>
                <w:iCs/>
                <w:sz w:val="24"/>
                <w:szCs w:val="24"/>
              </w:rPr>
              <w:t xml:space="preserve">Noteikumu projekta izpilde tiks </w:t>
            </w:r>
            <w:r>
              <w:rPr>
                <w:rFonts w:ascii="Times New Roman" w:eastAsia="Times New Roman" w:hAnsi="Times New Roman"/>
                <w:sz w:val="24"/>
                <w:szCs w:val="24"/>
                <w:lang w:eastAsia="lv-LV"/>
              </w:rPr>
              <w:t xml:space="preserve">organizēta esošo </w:t>
            </w:r>
            <w:r>
              <w:rPr>
                <w:rFonts w:ascii="Times New Roman" w:eastAsia="Times New Roman" w:hAnsi="Times New Roman"/>
                <w:iCs/>
                <w:sz w:val="24"/>
                <w:szCs w:val="24"/>
                <w:lang w:eastAsia="lv-LV"/>
              </w:rPr>
              <w:t>cilvēkresursu</w:t>
            </w:r>
            <w:r>
              <w:rPr>
                <w:rFonts w:ascii="Times New Roman" w:eastAsia="Times New Roman" w:hAnsi="Times New Roman"/>
                <w:sz w:val="24"/>
                <w:szCs w:val="24"/>
                <w:lang w:eastAsia="lv-LV"/>
              </w:rPr>
              <w:t xml:space="preserve"> ietvaros.</w:t>
            </w:r>
          </w:p>
        </w:tc>
      </w:tr>
      <w:tr w:rsidR="00235F09" w14:paraId="49D82BD9" w14:textId="77777777" w:rsidTr="00235F09">
        <w:tc>
          <w:tcPr>
            <w:tcW w:w="421" w:type="dxa"/>
            <w:tcBorders>
              <w:top w:val="single" w:sz="4" w:space="0" w:color="auto"/>
              <w:left w:val="single" w:sz="4" w:space="0" w:color="auto"/>
              <w:bottom w:val="single" w:sz="4" w:space="0" w:color="auto"/>
              <w:right w:val="single" w:sz="4" w:space="0" w:color="auto"/>
            </w:tcBorders>
            <w:hideMark/>
          </w:tcPr>
          <w:p w14:paraId="5CC9EA2E" w14:textId="77777777" w:rsidR="00235F09" w:rsidRDefault="00235F09">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976" w:type="dxa"/>
            <w:tcBorders>
              <w:top w:val="single" w:sz="4" w:space="0" w:color="auto"/>
              <w:left w:val="single" w:sz="4" w:space="0" w:color="auto"/>
              <w:bottom w:val="single" w:sz="4" w:space="0" w:color="auto"/>
              <w:right w:val="single" w:sz="4" w:space="0" w:color="auto"/>
            </w:tcBorders>
            <w:hideMark/>
          </w:tcPr>
          <w:p w14:paraId="4929C26C" w14:textId="77777777" w:rsidR="00235F09" w:rsidRDefault="00235F09">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096" w:type="dxa"/>
            <w:tcBorders>
              <w:top w:val="single" w:sz="4" w:space="0" w:color="auto"/>
              <w:left w:val="single" w:sz="4" w:space="0" w:color="auto"/>
              <w:bottom w:val="single" w:sz="4" w:space="0" w:color="auto"/>
              <w:right w:val="single" w:sz="4" w:space="0" w:color="auto"/>
            </w:tcBorders>
            <w:hideMark/>
          </w:tcPr>
          <w:p w14:paraId="62148FA9" w14:textId="77777777" w:rsidR="00235F09" w:rsidRDefault="00235F09">
            <w:pPr>
              <w:spacing w:after="0" w:line="240" w:lineRule="auto"/>
              <w:ind w:left="142" w:right="130"/>
              <w:contextualSpacing/>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Nav</w:t>
            </w:r>
          </w:p>
        </w:tc>
      </w:tr>
    </w:tbl>
    <w:p w14:paraId="0516FB6D" w14:textId="77777777" w:rsidR="00235F09" w:rsidRDefault="00235F09" w:rsidP="00235F09">
      <w:pPr>
        <w:tabs>
          <w:tab w:val="left" w:pos="7655"/>
        </w:tabs>
        <w:spacing w:after="0" w:line="240" w:lineRule="auto"/>
        <w:contextualSpacing/>
        <w:jc w:val="both"/>
        <w:rPr>
          <w:rFonts w:ascii="Times New Roman" w:hAnsi="Times New Roman"/>
          <w:bCs/>
          <w:sz w:val="24"/>
          <w:szCs w:val="24"/>
        </w:rPr>
      </w:pPr>
    </w:p>
    <w:p w14:paraId="5DB84509" w14:textId="77777777" w:rsidR="00235F09" w:rsidRDefault="00235F09" w:rsidP="00235F09">
      <w:pPr>
        <w:tabs>
          <w:tab w:val="right" w:pos="9071"/>
        </w:tabs>
        <w:spacing w:after="0" w:line="240" w:lineRule="auto"/>
        <w:contextualSpacing/>
        <w:jc w:val="both"/>
        <w:rPr>
          <w:rFonts w:ascii="Times New Roman" w:eastAsia="Times New Roman" w:hAnsi="Times New Roman"/>
          <w:sz w:val="24"/>
          <w:szCs w:val="24"/>
          <w:lang w:eastAsia="lv-LV"/>
        </w:rPr>
      </w:pPr>
    </w:p>
    <w:p w14:paraId="013D4C34" w14:textId="77777777" w:rsidR="00235F09" w:rsidRDefault="00235F09" w:rsidP="00235F09">
      <w:pPr>
        <w:tabs>
          <w:tab w:val="right" w:pos="9071"/>
        </w:tabs>
        <w:spacing w:after="0" w:line="240" w:lineRule="auto"/>
        <w:contextualSpacing/>
        <w:jc w:val="both"/>
        <w:rPr>
          <w:rFonts w:ascii="Times New Roman" w:eastAsia="Times New Roman" w:hAnsi="Times New Roman"/>
          <w:sz w:val="24"/>
          <w:szCs w:val="24"/>
          <w:lang w:eastAsia="lv-LV"/>
        </w:rPr>
      </w:pPr>
    </w:p>
    <w:p w14:paraId="27A129E1" w14:textId="77777777" w:rsidR="00235F09" w:rsidRDefault="00235F09" w:rsidP="00235F09">
      <w:pPr>
        <w:tabs>
          <w:tab w:val="left" w:pos="7230"/>
          <w:tab w:val="right" w:pos="9071"/>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Ekonomikas ministrs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color w:val="000000"/>
          <w:sz w:val="24"/>
          <w:szCs w:val="24"/>
        </w:rPr>
        <w:t>J. </w:t>
      </w:r>
      <w:proofErr w:type="spellStart"/>
      <w:r>
        <w:rPr>
          <w:rFonts w:ascii="Times New Roman" w:hAnsi="Times New Roman"/>
          <w:color w:val="000000"/>
          <w:sz w:val="24"/>
          <w:szCs w:val="24"/>
        </w:rPr>
        <w:t>Vitenbergs</w:t>
      </w:r>
      <w:proofErr w:type="spellEnd"/>
    </w:p>
    <w:p w14:paraId="6CD05F0C" w14:textId="77777777" w:rsidR="00235F09" w:rsidRDefault="00235F09" w:rsidP="00235F09">
      <w:pPr>
        <w:tabs>
          <w:tab w:val="left" w:pos="7230"/>
          <w:tab w:val="right" w:pos="9071"/>
        </w:tabs>
        <w:spacing w:after="0" w:line="240" w:lineRule="auto"/>
        <w:contextualSpacing/>
        <w:jc w:val="both"/>
        <w:rPr>
          <w:rFonts w:ascii="Times New Roman" w:hAnsi="Times New Roman"/>
          <w:color w:val="000000"/>
          <w:sz w:val="24"/>
          <w:szCs w:val="24"/>
        </w:rPr>
      </w:pPr>
    </w:p>
    <w:p w14:paraId="10DB518D" w14:textId="77777777" w:rsidR="00235F09" w:rsidRDefault="00235F09" w:rsidP="00235F09">
      <w:pPr>
        <w:tabs>
          <w:tab w:val="left" w:pos="7230"/>
          <w:tab w:val="right" w:pos="9071"/>
        </w:tabs>
        <w:spacing w:after="0" w:line="240" w:lineRule="auto"/>
        <w:contextualSpacing/>
        <w:jc w:val="both"/>
        <w:rPr>
          <w:rFonts w:ascii="Times New Roman" w:hAnsi="Times New Roman"/>
          <w:color w:val="000000"/>
          <w:sz w:val="24"/>
          <w:szCs w:val="24"/>
        </w:rPr>
      </w:pPr>
    </w:p>
    <w:p w14:paraId="48D44598" w14:textId="77777777" w:rsidR="00235F09" w:rsidRDefault="00235F09" w:rsidP="00235F09">
      <w:pPr>
        <w:tabs>
          <w:tab w:val="left" w:pos="7230"/>
          <w:tab w:val="right" w:pos="9071"/>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Vīza:</w:t>
      </w:r>
    </w:p>
    <w:p w14:paraId="127EBAFA" w14:textId="77777777" w:rsidR="00235F09" w:rsidRDefault="00235F09" w:rsidP="00235F09">
      <w:pPr>
        <w:tabs>
          <w:tab w:val="left" w:pos="7230"/>
        </w:tabs>
        <w:spacing w:after="0" w:line="240" w:lineRule="auto"/>
        <w:contextualSpacing/>
        <w:jc w:val="both"/>
        <w:rPr>
          <w:rFonts w:ascii="Times New Roman" w:eastAsia="PMingLiU" w:hAnsi="Times New Roman"/>
          <w:bCs/>
          <w:sz w:val="24"/>
          <w:szCs w:val="24"/>
          <w:lang w:eastAsia="ja-JP"/>
        </w:rPr>
      </w:pPr>
      <w:bookmarkStart w:id="5" w:name="_Hlk56156300"/>
      <w:r>
        <w:rPr>
          <w:rFonts w:ascii="Times New Roman" w:eastAsia="PMingLiU" w:hAnsi="Times New Roman"/>
          <w:bCs/>
          <w:sz w:val="24"/>
          <w:szCs w:val="24"/>
          <w:lang w:eastAsia="ja-JP"/>
        </w:rPr>
        <w:t>Valsts sekretāra vietā –</w:t>
      </w:r>
    </w:p>
    <w:p w14:paraId="22D7CBBC" w14:textId="77777777" w:rsidR="00235F09" w:rsidRDefault="00235F09" w:rsidP="00235F09">
      <w:pPr>
        <w:tabs>
          <w:tab w:val="left" w:pos="7230"/>
        </w:tabs>
        <w:spacing w:after="0" w:line="240" w:lineRule="auto"/>
        <w:contextualSpacing/>
        <w:jc w:val="both"/>
        <w:rPr>
          <w:rFonts w:ascii="Times New Roman" w:eastAsia="Times New Roman" w:hAnsi="Times New Roman"/>
          <w:sz w:val="24"/>
          <w:szCs w:val="24"/>
          <w:lang w:eastAsia="lv-LV"/>
        </w:rPr>
      </w:pPr>
      <w:r>
        <w:rPr>
          <w:rFonts w:ascii="Times New Roman" w:eastAsia="PMingLiU" w:hAnsi="Times New Roman"/>
          <w:bCs/>
          <w:sz w:val="24"/>
          <w:szCs w:val="24"/>
          <w:lang w:eastAsia="ja-JP"/>
        </w:rPr>
        <w:t>Valsts sekretāra vietniece</w:t>
      </w:r>
      <w:r>
        <w:rPr>
          <w:rFonts w:ascii="Times New Roman" w:eastAsia="PMingLiU" w:hAnsi="Times New Roman"/>
          <w:bCs/>
          <w:sz w:val="24"/>
          <w:szCs w:val="24"/>
          <w:lang w:eastAsia="ja-JP"/>
        </w:rPr>
        <w:tab/>
        <w:t>Z. Liepiņa</w:t>
      </w:r>
      <w:bookmarkEnd w:id="5"/>
    </w:p>
    <w:p w14:paraId="4BAFA6A4" w14:textId="77777777" w:rsidR="00235F09" w:rsidRDefault="00235F09" w:rsidP="00235F09">
      <w:pPr>
        <w:tabs>
          <w:tab w:val="right" w:pos="9071"/>
        </w:tabs>
        <w:spacing w:after="0" w:line="240" w:lineRule="auto"/>
        <w:contextualSpacing/>
        <w:jc w:val="both"/>
        <w:rPr>
          <w:rFonts w:ascii="Times New Roman" w:hAnsi="Times New Roman"/>
          <w:color w:val="000000"/>
          <w:sz w:val="20"/>
          <w:szCs w:val="20"/>
        </w:rPr>
      </w:pPr>
    </w:p>
    <w:p w14:paraId="2C98B606" w14:textId="77777777" w:rsidR="00235F09" w:rsidRDefault="00235F09" w:rsidP="00235F09">
      <w:pPr>
        <w:tabs>
          <w:tab w:val="right" w:pos="9071"/>
        </w:tabs>
        <w:spacing w:after="0" w:line="240" w:lineRule="auto"/>
        <w:contextualSpacing/>
        <w:jc w:val="both"/>
        <w:rPr>
          <w:rFonts w:ascii="Times New Roman" w:hAnsi="Times New Roman"/>
          <w:color w:val="000000"/>
          <w:sz w:val="20"/>
          <w:szCs w:val="20"/>
        </w:rPr>
      </w:pPr>
    </w:p>
    <w:p w14:paraId="798BD2DA" w14:textId="77777777" w:rsidR="00235F09" w:rsidRDefault="00235F09" w:rsidP="00235F09">
      <w:pPr>
        <w:tabs>
          <w:tab w:val="right" w:pos="9071"/>
        </w:tabs>
        <w:spacing w:after="0" w:line="240" w:lineRule="auto"/>
        <w:contextualSpacing/>
        <w:jc w:val="both"/>
        <w:rPr>
          <w:rFonts w:ascii="Times New Roman" w:hAnsi="Times New Roman"/>
          <w:color w:val="000000"/>
          <w:sz w:val="20"/>
          <w:szCs w:val="20"/>
        </w:rPr>
      </w:pPr>
    </w:p>
    <w:p w14:paraId="0424EAC3" w14:textId="77777777" w:rsidR="00235F09" w:rsidRDefault="00235F09" w:rsidP="00235F09">
      <w:pPr>
        <w:widowControl w:val="0"/>
        <w:spacing w:after="0" w:line="240" w:lineRule="auto"/>
        <w:contextualSpacing/>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Beļajeva; 67013107</w:t>
      </w:r>
    </w:p>
    <w:p w14:paraId="174EEE2B" w14:textId="77777777" w:rsidR="00235F09" w:rsidRDefault="00235F09" w:rsidP="00235F09">
      <w:pPr>
        <w:widowControl w:val="0"/>
        <w:spacing w:after="0" w:line="240" w:lineRule="auto"/>
        <w:contextualSpacing/>
        <w:jc w:val="both"/>
        <w:rPr>
          <w:rFonts w:ascii="Times New Roman" w:hAnsi="Times New Roman"/>
          <w:color w:val="000000"/>
          <w:sz w:val="20"/>
          <w:szCs w:val="20"/>
        </w:rPr>
      </w:pPr>
      <w:r>
        <w:rPr>
          <w:rFonts w:ascii="Times New Roman" w:eastAsia="Times New Roman" w:hAnsi="Times New Roman"/>
          <w:sz w:val="20"/>
          <w:szCs w:val="20"/>
          <w:lang w:eastAsia="lv-LV"/>
        </w:rPr>
        <w:t>Dace.Beļajeva@em.gov.lv</w:t>
      </w:r>
      <w:bookmarkStart w:id="6" w:name="_GoBack"/>
      <w:bookmarkEnd w:id="6"/>
    </w:p>
    <w:sectPr w:rsidR="00235F09" w:rsidSect="00390D17">
      <w:headerReference w:type="default" r:id="rId9"/>
      <w:footerReference w:type="default" r:id="rId10"/>
      <w:footerReference w:type="first" r:id="rId11"/>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AEADD" w14:textId="77777777" w:rsidR="00BE5623" w:rsidRDefault="00BE5623">
      <w:pPr>
        <w:spacing w:after="0" w:line="240" w:lineRule="auto"/>
      </w:pPr>
      <w:r>
        <w:separator/>
      </w:r>
    </w:p>
  </w:endnote>
  <w:endnote w:type="continuationSeparator" w:id="0">
    <w:p w14:paraId="55FB7AAD" w14:textId="77777777" w:rsidR="00BE5623" w:rsidRDefault="00BE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87A6" w14:textId="37955B5B" w:rsidR="00976644" w:rsidRPr="00B61820"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D1416B">
      <w:rPr>
        <w:rFonts w:ascii="Times New Roman" w:eastAsia="Times New Roman" w:hAnsi="Times New Roman"/>
        <w:sz w:val="20"/>
        <w:szCs w:val="20"/>
        <w:lang w:eastAsia="lv-LV"/>
      </w:rPr>
      <w:t>1</w:t>
    </w:r>
    <w:r w:rsidR="008E3CB9">
      <w:rPr>
        <w:rFonts w:ascii="Times New Roman" w:eastAsia="Times New Roman" w:hAnsi="Times New Roman"/>
        <w:sz w:val="20"/>
        <w:szCs w:val="20"/>
        <w:lang w:eastAsia="lv-LV"/>
      </w:rPr>
      <w:t>9</w:t>
    </w:r>
    <w:r w:rsidR="006969F2">
      <w:rPr>
        <w:rFonts w:ascii="Times New Roman" w:eastAsia="Times New Roman" w:hAnsi="Times New Roman"/>
        <w:sz w:val="20"/>
        <w:szCs w:val="20"/>
        <w:lang w:eastAsia="lv-LV"/>
      </w:rPr>
      <w:t>11</w:t>
    </w:r>
    <w:r w:rsidR="00947FF2">
      <w:rPr>
        <w:rFonts w:ascii="Times New Roman" w:eastAsia="Times New Roman" w:hAnsi="Times New Roman"/>
        <w:sz w:val="20"/>
        <w:szCs w:val="20"/>
        <w:lang w:eastAsia="lv-LV"/>
      </w:rPr>
      <w:t>20</w:t>
    </w:r>
    <w:r w:rsidR="003F4760">
      <w:rPr>
        <w:rFonts w:ascii="Times New Roman" w:eastAsia="Times New Roman" w:hAnsi="Times New Roman"/>
        <w:sz w:val="20"/>
        <w:szCs w:val="20"/>
        <w:lang w:eastAsia="lv-LV"/>
      </w:rPr>
      <w:t>_</w:t>
    </w:r>
    <w:r w:rsidR="00B23027">
      <w:rPr>
        <w:rFonts w:ascii="Times New Roman" w:eastAsia="Times New Roman" w:hAnsi="Times New Roman"/>
        <w:sz w:val="20"/>
        <w:szCs w:val="20"/>
        <w:lang w:eastAsia="lv-LV"/>
      </w:rPr>
      <w:t>Groz</w:t>
    </w:r>
    <w:r w:rsidR="006969F2">
      <w:rPr>
        <w:rFonts w:ascii="Times New Roman" w:eastAsia="Times New Roman" w:hAnsi="Times New Roman"/>
        <w:sz w:val="20"/>
        <w:szCs w:val="20"/>
        <w:lang w:eastAsia="lv-LV"/>
      </w:rPr>
      <w:t>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468E" w14:textId="63D1E51E" w:rsidR="00976644" w:rsidRPr="002973CD"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D1416B">
      <w:rPr>
        <w:rFonts w:ascii="Times New Roman" w:eastAsia="Times New Roman" w:hAnsi="Times New Roman"/>
        <w:sz w:val="20"/>
        <w:szCs w:val="20"/>
        <w:lang w:eastAsia="lv-LV"/>
      </w:rPr>
      <w:t>1</w:t>
    </w:r>
    <w:r w:rsidR="008E3CB9">
      <w:rPr>
        <w:rFonts w:ascii="Times New Roman" w:eastAsia="Times New Roman" w:hAnsi="Times New Roman"/>
        <w:sz w:val="20"/>
        <w:szCs w:val="20"/>
        <w:lang w:eastAsia="lv-LV"/>
      </w:rPr>
      <w:t>9</w:t>
    </w:r>
    <w:r w:rsidR="006969F2">
      <w:rPr>
        <w:rFonts w:ascii="Times New Roman" w:eastAsia="Times New Roman" w:hAnsi="Times New Roman"/>
        <w:sz w:val="20"/>
        <w:szCs w:val="20"/>
        <w:lang w:eastAsia="lv-LV"/>
      </w:rPr>
      <w:t>1120</w:t>
    </w:r>
    <w:r w:rsidR="00B23027">
      <w:rPr>
        <w:rFonts w:ascii="Times New Roman" w:eastAsia="Times New Roman" w:hAnsi="Times New Roman"/>
        <w:sz w:val="20"/>
        <w:szCs w:val="20"/>
        <w:lang w:eastAsia="lv-LV"/>
      </w:rPr>
      <w:t>_Groz</w:t>
    </w:r>
    <w:r w:rsidR="006969F2">
      <w:rPr>
        <w:rFonts w:ascii="Times New Roman" w:eastAsia="Times New Roman" w:hAnsi="Times New Roman"/>
        <w:sz w:val="20"/>
        <w:szCs w:val="20"/>
        <w:lang w:eastAsia="lv-LV"/>
      </w:rPr>
      <w:t>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C4EEC" w14:textId="77777777" w:rsidR="00BE5623" w:rsidRDefault="00BE5623">
      <w:pPr>
        <w:spacing w:after="0" w:line="240" w:lineRule="auto"/>
      </w:pPr>
      <w:r>
        <w:separator/>
      </w:r>
    </w:p>
  </w:footnote>
  <w:footnote w:type="continuationSeparator" w:id="0">
    <w:p w14:paraId="5A27AE86" w14:textId="77777777" w:rsidR="00BE5623" w:rsidRDefault="00BE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487CE3" w:rsidRDefault="00CE7A28">
    <w:pPr>
      <w:pStyle w:val="Header"/>
      <w:jc w:val="center"/>
      <w:rPr>
        <w:rFonts w:ascii="Times New Roman" w:hAnsi="Times New Roman"/>
        <w:sz w:val="20"/>
        <w:szCs w:val="20"/>
      </w:rPr>
    </w:pPr>
    <w:r w:rsidRPr="00487CE3">
      <w:rPr>
        <w:rFonts w:ascii="Times New Roman" w:hAnsi="Times New Roman"/>
        <w:sz w:val="20"/>
        <w:szCs w:val="20"/>
      </w:rPr>
      <w:fldChar w:fldCharType="begin"/>
    </w:r>
    <w:r w:rsidRPr="00487CE3">
      <w:rPr>
        <w:rFonts w:ascii="Times New Roman" w:hAnsi="Times New Roman"/>
        <w:sz w:val="20"/>
        <w:szCs w:val="20"/>
      </w:rPr>
      <w:instrText xml:space="preserve"> PAGE   \* MERGEFORMAT </w:instrText>
    </w:r>
    <w:r w:rsidRPr="00487CE3">
      <w:rPr>
        <w:rFonts w:ascii="Times New Roman" w:hAnsi="Times New Roman"/>
        <w:sz w:val="20"/>
        <w:szCs w:val="20"/>
      </w:rPr>
      <w:fldChar w:fldCharType="separate"/>
    </w:r>
    <w:r w:rsidRPr="00487CE3">
      <w:rPr>
        <w:rFonts w:ascii="Times New Roman" w:hAnsi="Times New Roman"/>
        <w:noProof/>
        <w:sz w:val="20"/>
        <w:szCs w:val="20"/>
      </w:rPr>
      <w:t>8</w:t>
    </w:r>
    <w:r w:rsidRPr="00487CE3">
      <w:rPr>
        <w:rFonts w:ascii="Times New Roman" w:hAnsi="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D7"/>
    <w:multiLevelType w:val="hybridMultilevel"/>
    <w:tmpl w:val="649E7F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3555B1C"/>
    <w:multiLevelType w:val="hybridMultilevel"/>
    <w:tmpl w:val="35C08D2E"/>
    <w:lvl w:ilvl="0" w:tplc="36A25ADA">
      <w:start w:val="1"/>
      <w:numFmt w:val="decimal"/>
      <w:lvlText w:val="%1)"/>
      <w:lvlJc w:val="left"/>
      <w:pPr>
        <w:ind w:left="417" w:hanging="360"/>
      </w:pPr>
      <w:rPr>
        <w:rFonts w:hint="default"/>
      </w:rPr>
    </w:lvl>
    <w:lvl w:ilvl="1" w:tplc="EAD0B84E" w:tentative="1">
      <w:start w:val="1"/>
      <w:numFmt w:val="lowerLetter"/>
      <w:lvlText w:val="%2."/>
      <w:lvlJc w:val="left"/>
      <w:pPr>
        <w:ind w:left="1137" w:hanging="360"/>
      </w:pPr>
    </w:lvl>
    <w:lvl w:ilvl="2" w:tplc="39E43E70" w:tentative="1">
      <w:start w:val="1"/>
      <w:numFmt w:val="lowerRoman"/>
      <w:lvlText w:val="%3."/>
      <w:lvlJc w:val="right"/>
      <w:pPr>
        <w:ind w:left="1857" w:hanging="180"/>
      </w:pPr>
    </w:lvl>
    <w:lvl w:ilvl="3" w:tplc="ACF4932E" w:tentative="1">
      <w:start w:val="1"/>
      <w:numFmt w:val="decimal"/>
      <w:lvlText w:val="%4."/>
      <w:lvlJc w:val="left"/>
      <w:pPr>
        <w:ind w:left="2577" w:hanging="360"/>
      </w:pPr>
    </w:lvl>
    <w:lvl w:ilvl="4" w:tplc="DEBEA5A2" w:tentative="1">
      <w:start w:val="1"/>
      <w:numFmt w:val="lowerLetter"/>
      <w:lvlText w:val="%5."/>
      <w:lvlJc w:val="left"/>
      <w:pPr>
        <w:ind w:left="3297" w:hanging="360"/>
      </w:pPr>
    </w:lvl>
    <w:lvl w:ilvl="5" w:tplc="E7BA7CBE" w:tentative="1">
      <w:start w:val="1"/>
      <w:numFmt w:val="lowerRoman"/>
      <w:lvlText w:val="%6."/>
      <w:lvlJc w:val="right"/>
      <w:pPr>
        <w:ind w:left="4017" w:hanging="180"/>
      </w:pPr>
    </w:lvl>
    <w:lvl w:ilvl="6" w:tplc="F356CEFC" w:tentative="1">
      <w:start w:val="1"/>
      <w:numFmt w:val="decimal"/>
      <w:lvlText w:val="%7."/>
      <w:lvlJc w:val="left"/>
      <w:pPr>
        <w:ind w:left="4737" w:hanging="360"/>
      </w:pPr>
    </w:lvl>
    <w:lvl w:ilvl="7" w:tplc="23165152" w:tentative="1">
      <w:start w:val="1"/>
      <w:numFmt w:val="lowerLetter"/>
      <w:lvlText w:val="%8."/>
      <w:lvlJc w:val="left"/>
      <w:pPr>
        <w:ind w:left="5457" w:hanging="360"/>
      </w:pPr>
    </w:lvl>
    <w:lvl w:ilvl="8" w:tplc="0E7CEE3C" w:tentative="1">
      <w:start w:val="1"/>
      <w:numFmt w:val="lowerRoman"/>
      <w:lvlText w:val="%9."/>
      <w:lvlJc w:val="right"/>
      <w:pPr>
        <w:ind w:left="6177" w:hanging="180"/>
      </w:pPr>
    </w:lvl>
  </w:abstractNum>
  <w:abstractNum w:abstractNumId="5" w15:restartNumberingAfterBreak="0">
    <w:nsid w:val="1BA82D87"/>
    <w:multiLevelType w:val="hybridMultilevel"/>
    <w:tmpl w:val="83B2EC34"/>
    <w:lvl w:ilvl="0" w:tplc="B758509A">
      <w:start w:val="1"/>
      <w:numFmt w:val="decimal"/>
      <w:lvlText w:val="%1)"/>
      <w:lvlJc w:val="left"/>
      <w:pPr>
        <w:ind w:left="613" w:hanging="360"/>
      </w:pPr>
      <w:rPr>
        <w:rFonts w:hint="default"/>
      </w:rPr>
    </w:lvl>
    <w:lvl w:ilvl="1" w:tplc="04260019" w:tentative="1">
      <w:start w:val="1"/>
      <w:numFmt w:val="lowerLetter"/>
      <w:lvlText w:val="%2."/>
      <w:lvlJc w:val="left"/>
      <w:pPr>
        <w:ind w:left="1333" w:hanging="360"/>
      </w:pPr>
    </w:lvl>
    <w:lvl w:ilvl="2" w:tplc="0426001B" w:tentative="1">
      <w:start w:val="1"/>
      <w:numFmt w:val="lowerRoman"/>
      <w:lvlText w:val="%3."/>
      <w:lvlJc w:val="right"/>
      <w:pPr>
        <w:ind w:left="2053" w:hanging="180"/>
      </w:pPr>
    </w:lvl>
    <w:lvl w:ilvl="3" w:tplc="0426000F" w:tentative="1">
      <w:start w:val="1"/>
      <w:numFmt w:val="decimal"/>
      <w:lvlText w:val="%4."/>
      <w:lvlJc w:val="left"/>
      <w:pPr>
        <w:ind w:left="2773" w:hanging="360"/>
      </w:pPr>
    </w:lvl>
    <w:lvl w:ilvl="4" w:tplc="04260019" w:tentative="1">
      <w:start w:val="1"/>
      <w:numFmt w:val="lowerLetter"/>
      <w:lvlText w:val="%5."/>
      <w:lvlJc w:val="left"/>
      <w:pPr>
        <w:ind w:left="3493" w:hanging="360"/>
      </w:pPr>
    </w:lvl>
    <w:lvl w:ilvl="5" w:tplc="0426001B" w:tentative="1">
      <w:start w:val="1"/>
      <w:numFmt w:val="lowerRoman"/>
      <w:lvlText w:val="%6."/>
      <w:lvlJc w:val="right"/>
      <w:pPr>
        <w:ind w:left="4213" w:hanging="180"/>
      </w:pPr>
    </w:lvl>
    <w:lvl w:ilvl="6" w:tplc="0426000F" w:tentative="1">
      <w:start w:val="1"/>
      <w:numFmt w:val="decimal"/>
      <w:lvlText w:val="%7."/>
      <w:lvlJc w:val="left"/>
      <w:pPr>
        <w:ind w:left="4933" w:hanging="360"/>
      </w:pPr>
    </w:lvl>
    <w:lvl w:ilvl="7" w:tplc="04260019" w:tentative="1">
      <w:start w:val="1"/>
      <w:numFmt w:val="lowerLetter"/>
      <w:lvlText w:val="%8."/>
      <w:lvlJc w:val="left"/>
      <w:pPr>
        <w:ind w:left="5653" w:hanging="360"/>
      </w:pPr>
    </w:lvl>
    <w:lvl w:ilvl="8" w:tplc="0426001B" w:tentative="1">
      <w:start w:val="1"/>
      <w:numFmt w:val="lowerRoman"/>
      <w:lvlText w:val="%9."/>
      <w:lvlJc w:val="right"/>
      <w:pPr>
        <w:ind w:left="6373" w:hanging="180"/>
      </w:pPr>
    </w:lvl>
  </w:abstractNum>
  <w:abstractNum w:abstractNumId="6"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21B9723C"/>
    <w:multiLevelType w:val="hybridMultilevel"/>
    <w:tmpl w:val="8D00D604"/>
    <w:lvl w:ilvl="0" w:tplc="41BC1F42">
      <w:numFmt w:val="bullet"/>
      <w:lvlText w:val="-"/>
      <w:lvlJc w:val="left"/>
      <w:pPr>
        <w:ind w:left="720" w:hanging="360"/>
      </w:pPr>
      <w:rPr>
        <w:rFonts w:ascii="Times New Roman" w:eastAsiaTheme="minorHAnsi" w:hAnsi="Times New Roman" w:cs="Times New Roman" w:hint="default"/>
      </w:rPr>
    </w:lvl>
    <w:lvl w:ilvl="1" w:tplc="41BC1F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D164886"/>
    <w:multiLevelType w:val="hybridMultilevel"/>
    <w:tmpl w:val="F9421776"/>
    <w:lvl w:ilvl="0" w:tplc="F916557C">
      <w:start w:val="1"/>
      <w:numFmt w:val="decimal"/>
      <w:lvlText w:val="%1)"/>
      <w:lvlJc w:val="left"/>
      <w:pPr>
        <w:ind w:left="771" w:hanging="360"/>
      </w:pPr>
      <w:rPr>
        <w:rFonts w:hint="default"/>
      </w:rPr>
    </w:lvl>
    <w:lvl w:ilvl="1" w:tplc="04260019" w:tentative="1">
      <w:start w:val="1"/>
      <w:numFmt w:val="lowerLetter"/>
      <w:lvlText w:val="%2."/>
      <w:lvlJc w:val="left"/>
      <w:pPr>
        <w:ind w:left="1491" w:hanging="360"/>
      </w:pPr>
    </w:lvl>
    <w:lvl w:ilvl="2" w:tplc="0426001B" w:tentative="1">
      <w:start w:val="1"/>
      <w:numFmt w:val="lowerRoman"/>
      <w:lvlText w:val="%3."/>
      <w:lvlJc w:val="right"/>
      <w:pPr>
        <w:ind w:left="2211" w:hanging="180"/>
      </w:pPr>
    </w:lvl>
    <w:lvl w:ilvl="3" w:tplc="0426000F" w:tentative="1">
      <w:start w:val="1"/>
      <w:numFmt w:val="decimal"/>
      <w:lvlText w:val="%4."/>
      <w:lvlJc w:val="left"/>
      <w:pPr>
        <w:ind w:left="2931" w:hanging="360"/>
      </w:pPr>
    </w:lvl>
    <w:lvl w:ilvl="4" w:tplc="04260019" w:tentative="1">
      <w:start w:val="1"/>
      <w:numFmt w:val="lowerLetter"/>
      <w:lvlText w:val="%5."/>
      <w:lvlJc w:val="left"/>
      <w:pPr>
        <w:ind w:left="3651" w:hanging="360"/>
      </w:pPr>
    </w:lvl>
    <w:lvl w:ilvl="5" w:tplc="0426001B" w:tentative="1">
      <w:start w:val="1"/>
      <w:numFmt w:val="lowerRoman"/>
      <w:lvlText w:val="%6."/>
      <w:lvlJc w:val="right"/>
      <w:pPr>
        <w:ind w:left="4371" w:hanging="180"/>
      </w:pPr>
    </w:lvl>
    <w:lvl w:ilvl="6" w:tplc="0426000F" w:tentative="1">
      <w:start w:val="1"/>
      <w:numFmt w:val="decimal"/>
      <w:lvlText w:val="%7."/>
      <w:lvlJc w:val="left"/>
      <w:pPr>
        <w:ind w:left="5091" w:hanging="360"/>
      </w:pPr>
    </w:lvl>
    <w:lvl w:ilvl="7" w:tplc="04260019" w:tentative="1">
      <w:start w:val="1"/>
      <w:numFmt w:val="lowerLetter"/>
      <w:lvlText w:val="%8."/>
      <w:lvlJc w:val="left"/>
      <w:pPr>
        <w:ind w:left="5811" w:hanging="360"/>
      </w:pPr>
    </w:lvl>
    <w:lvl w:ilvl="8" w:tplc="0426001B" w:tentative="1">
      <w:start w:val="1"/>
      <w:numFmt w:val="lowerRoman"/>
      <w:lvlText w:val="%9."/>
      <w:lvlJc w:val="right"/>
      <w:pPr>
        <w:ind w:left="6531" w:hanging="180"/>
      </w:pPr>
    </w:lvl>
  </w:abstractNum>
  <w:abstractNum w:abstractNumId="12" w15:restartNumberingAfterBreak="0">
    <w:nsid w:val="433B5DBB"/>
    <w:multiLevelType w:val="hybridMultilevel"/>
    <w:tmpl w:val="6F904E2A"/>
    <w:lvl w:ilvl="0" w:tplc="B4DE2ED0">
      <w:start w:val="1"/>
      <w:numFmt w:val="decimal"/>
      <w:lvlText w:val="%1."/>
      <w:lvlJc w:val="left"/>
      <w:pPr>
        <w:ind w:left="502" w:hanging="360"/>
      </w:pPr>
      <w:rPr>
        <w:rFonts w:eastAsia="Calibri"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01341C"/>
    <w:multiLevelType w:val="hybridMultilevel"/>
    <w:tmpl w:val="1324CD6E"/>
    <w:lvl w:ilvl="0" w:tplc="69FA1918">
      <w:start w:val="4"/>
      <w:numFmt w:val="bullet"/>
      <w:lvlText w:val="-"/>
      <w:lvlJc w:val="left"/>
      <w:pPr>
        <w:ind w:left="771" w:hanging="360"/>
      </w:pPr>
      <w:rPr>
        <w:rFonts w:ascii="Times New Roman" w:eastAsia="Calibr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15" w15:restartNumberingAfterBreak="0">
    <w:nsid w:val="5FF90D68"/>
    <w:multiLevelType w:val="hybridMultilevel"/>
    <w:tmpl w:val="9AE24874"/>
    <w:lvl w:ilvl="0" w:tplc="41BC1F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7"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9"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391233"/>
    <w:multiLevelType w:val="hybridMultilevel"/>
    <w:tmpl w:val="30CEBD9C"/>
    <w:lvl w:ilvl="0" w:tplc="8AFE9D6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22" w15:restartNumberingAfterBreak="0">
    <w:nsid w:val="6E9106A5"/>
    <w:multiLevelType w:val="hybridMultilevel"/>
    <w:tmpl w:val="8F68F874"/>
    <w:lvl w:ilvl="0" w:tplc="8F66D49A">
      <w:start w:val="1"/>
      <w:numFmt w:val="lowerLetter"/>
      <w:lvlText w:val="%1)"/>
      <w:lvlJc w:val="left"/>
      <w:pPr>
        <w:ind w:left="1131" w:hanging="360"/>
      </w:pPr>
      <w:rPr>
        <w:rFonts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23"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24"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4"/>
  </w:num>
  <w:num w:numId="2">
    <w:abstractNumId w:val="23"/>
  </w:num>
  <w:num w:numId="3">
    <w:abstractNumId w:val="16"/>
  </w:num>
  <w:num w:numId="4">
    <w:abstractNumId w:val="19"/>
  </w:num>
  <w:num w:numId="5">
    <w:abstractNumId w:val="1"/>
  </w:num>
  <w:num w:numId="6">
    <w:abstractNumId w:val="3"/>
  </w:num>
  <w:num w:numId="7">
    <w:abstractNumId w:val="18"/>
  </w:num>
  <w:num w:numId="8">
    <w:abstractNumId w:val="2"/>
  </w:num>
  <w:num w:numId="9">
    <w:abstractNumId w:val="25"/>
  </w:num>
  <w:num w:numId="10">
    <w:abstractNumId w:val="6"/>
  </w:num>
  <w:num w:numId="11">
    <w:abstractNumId w:val="26"/>
  </w:num>
  <w:num w:numId="12">
    <w:abstractNumId w:val="20"/>
  </w:num>
  <w:num w:numId="13">
    <w:abstractNumId w:val="17"/>
  </w:num>
  <w:num w:numId="14">
    <w:abstractNumId w:val="9"/>
  </w:num>
  <w:num w:numId="15">
    <w:abstractNumId w:val="10"/>
  </w:num>
  <w:num w:numId="16">
    <w:abstractNumId w:val="8"/>
  </w:num>
  <w:num w:numId="17">
    <w:abstractNumId w:val="13"/>
  </w:num>
  <w:num w:numId="18">
    <w:abstractNumId w:val="15"/>
  </w:num>
  <w:num w:numId="19">
    <w:abstractNumId w:val="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num>
  <w:num w:numId="24">
    <w:abstractNumId w:val="22"/>
  </w:num>
  <w:num w:numId="25">
    <w:abstractNumId w:val="12"/>
  </w:num>
  <w:num w:numId="26">
    <w:abstractNumId w:val="14"/>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0B37"/>
    <w:rsid w:val="00001B65"/>
    <w:rsid w:val="00002495"/>
    <w:rsid w:val="000025B6"/>
    <w:rsid w:val="00003AF3"/>
    <w:rsid w:val="000053C9"/>
    <w:rsid w:val="00006DC5"/>
    <w:rsid w:val="00012C11"/>
    <w:rsid w:val="000133EB"/>
    <w:rsid w:val="000158CD"/>
    <w:rsid w:val="00024CCD"/>
    <w:rsid w:val="00024D1B"/>
    <w:rsid w:val="0003025E"/>
    <w:rsid w:val="00031648"/>
    <w:rsid w:val="000318AE"/>
    <w:rsid w:val="00031BF2"/>
    <w:rsid w:val="000357F1"/>
    <w:rsid w:val="0004161D"/>
    <w:rsid w:val="0004420B"/>
    <w:rsid w:val="00045170"/>
    <w:rsid w:val="0004745F"/>
    <w:rsid w:val="00050973"/>
    <w:rsid w:val="00054C54"/>
    <w:rsid w:val="00056037"/>
    <w:rsid w:val="000617F8"/>
    <w:rsid w:val="00063B9E"/>
    <w:rsid w:val="00064A63"/>
    <w:rsid w:val="00072250"/>
    <w:rsid w:val="00072F1D"/>
    <w:rsid w:val="00074096"/>
    <w:rsid w:val="00075FD5"/>
    <w:rsid w:val="00077241"/>
    <w:rsid w:val="00077E7D"/>
    <w:rsid w:val="000808E4"/>
    <w:rsid w:val="00082788"/>
    <w:rsid w:val="00087987"/>
    <w:rsid w:val="000A12B9"/>
    <w:rsid w:val="000A5B3A"/>
    <w:rsid w:val="000A701C"/>
    <w:rsid w:val="000B4E36"/>
    <w:rsid w:val="000B4FA8"/>
    <w:rsid w:val="000B5A8C"/>
    <w:rsid w:val="000B5DE9"/>
    <w:rsid w:val="000E1202"/>
    <w:rsid w:val="000E5AA6"/>
    <w:rsid w:val="000F72AE"/>
    <w:rsid w:val="00101DB2"/>
    <w:rsid w:val="00101FC4"/>
    <w:rsid w:val="0010496B"/>
    <w:rsid w:val="00115BD6"/>
    <w:rsid w:val="0012277F"/>
    <w:rsid w:val="001243B9"/>
    <w:rsid w:val="0012675A"/>
    <w:rsid w:val="00126CD0"/>
    <w:rsid w:val="001305B9"/>
    <w:rsid w:val="001312A1"/>
    <w:rsid w:val="00147EC5"/>
    <w:rsid w:val="001518B5"/>
    <w:rsid w:val="0015517D"/>
    <w:rsid w:val="001559BC"/>
    <w:rsid w:val="00156578"/>
    <w:rsid w:val="001576A8"/>
    <w:rsid w:val="00160574"/>
    <w:rsid w:val="00161EF9"/>
    <w:rsid w:val="00164527"/>
    <w:rsid w:val="00164E69"/>
    <w:rsid w:val="00167397"/>
    <w:rsid w:val="0017662E"/>
    <w:rsid w:val="00176C49"/>
    <w:rsid w:val="00182C25"/>
    <w:rsid w:val="001831D1"/>
    <w:rsid w:val="001838EE"/>
    <w:rsid w:val="00196785"/>
    <w:rsid w:val="001A67CD"/>
    <w:rsid w:val="001A6DE0"/>
    <w:rsid w:val="001B0ADF"/>
    <w:rsid w:val="001B4B60"/>
    <w:rsid w:val="001B78C5"/>
    <w:rsid w:val="001C1EF8"/>
    <w:rsid w:val="001C3799"/>
    <w:rsid w:val="001C4BBF"/>
    <w:rsid w:val="001C5253"/>
    <w:rsid w:val="001C5349"/>
    <w:rsid w:val="001C58B3"/>
    <w:rsid w:val="001C6666"/>
    <w:rsid w:val="001D209B"/>
    <w:rsid w:val="001D5609"/>
    <w:rsid w:val="001D77A4"/>
    <w:rsid w:val="001F0098"/>
    <w:rsid w:val="001F0F74"/>
    <w:rsid w:val="001F1876"/>
    <w:rsid w:val="001F1B7D"/>
    <w:rsid w:val="001F25B3"/>
    <w:rsid w:val="001F44B8"/>
    <w:rsid w:val="00204070"/>
    <w:rsid w:val="00210CCC"/>
    <w:rsid w:val="00211ECD"/>
    <w:rsid w:val="00214D3D"/>
    <w:rsid w:val="00216416"/>
    <w:rsid w:val="002164D8"/>
    <w:rsid w:val="002171C9"/>
    <w:rsid w:val="00220849"/>
    <w:rsid w:val="00220DF0"/>
    <w:rsid w:val="00222673"/>
    <w:rsid w:val="002247CD"/>
    <w:rsid w:val="002319EF"/>
    <w:rsid w:val="00235779"/>
    <w:rsid w:val="00235F09"/>
    <w:rsid w:val="00242068"/>
    <w:rsid w:val="00244023"/>
    <w:rsid w:val="00244FFB"/>
    <w:rsid w:val="00250DE4"/>
    <w:rsid w:val="002577A2"/>
    <w:rsid w:val="00260151"/>
    <w:rsid w:val="00260ACA"/>
    <w:rsid w:val="002635BA"/>
    <w:rsid w:val="002668BD"/>
    <w:rsid w:val="00271CD9"/>
    <w:rsid w:val="00271E94"/>
    <w:rsid w:val="00273253"/>
    <w:rsid w:val="002733DE"/>
    <w:rsid w:val="0027659A"/>
    <w:rsid w:val="00276DA9"/>
    <w:rsid w:val="002809A6"/>
    <w:rsid w:val="00282DEF"/>
    <w:rsid w:val="00282F81"/>
    <w:rsid w:val="00287382"/>
    <w:rsid w:val="002919BA"/>
    <w:rsid w:val="002948C5"/>
    <w:rsid w:val="00294EC8"/>
    <w:rsid w:val="00297054"/>
    <w:rsid w:val="002A1C23"/>
    <w:rsid w:val="002A240F"/>
    <w:rsid w:val="002A4CFD"/>
    <w:rsid w:val="002B28B8"/>
    <w:rsid w:val="002B3172"/>
    <w:rsid w:val="002B35D2"/>
    <w:rsid w:val="002B4E1B"/>
    <w:rsid w:val="002C0301"/>
    <w:rsid w:val="002C10D5"/>
    <w:rsid w:val="002C25DA"/>
    <w:rsid w:val="002C4546"/>
    <w:rsid w:val="002C6FC1"/>
    <w:rsid w:val="002D456C"/>
    <w:rsid w:val="002D65AE"/>
    <w:rsid w:val="002D73C4"/>
    <w:rsid w:val="002E1F44"/>
    <w:rsid w:val="002F10D3"/>
    <w:rsid w:val="002F11E9"/>
    <w:rsid w:val="002F43EB"/>
    <w:rsid w:val="002F469D"/>
    <w:rsid w:val="002F4909"/>
    <w:rsid w:val="002F542C"/>
    <w:rsid w:val="002F72B3"/>
    <w:rsid w:val="00302A45"/>
    <w:rsid w:val="003053D5"/>
    <w:rsid w:val="00311B8E"/>
    <w:rsid w:val="003123AC"/>
    <w:rsid w:val="003141A2"/>
    <w:rsid w:val="00314236"/>
    <w:rsid w:val="00317BF1"/>
    <w:rsid w:val="00322D1B"/>
    <w:rsid w:val="00327D7C"/>
    <w:rsid w:val="003305AB"/>
    <w:rsid w:val="0033091B"/>
    <w:rsid w:val="00330A8D"/>
    <w:rsid w:val="00336724"/>
    <w:rsid w:val="00336B4E"/>
    <w:rsid w:val="00343578"/>
    <w:rsid w:val="00346E6C"/>
    <w:rsid w:val="003470C3"/>
    <w:rsid w:val="00352025"/>
    <w:rsid w:val="003571E7"/>
    <w:rsid w:val="003623D6"/>
    <w:rsid w:val="00362873"/>
    <w:rsid w:val="00362EDA"/>
    <w:rsid w:val="00366E32"/>
    <w:rsid w:val="003673E5"/>
    <w:rsid w:val="00374FD3"/>
    <w:rsid w:val="003806D2"/>
    <w:rsid w:val="003839FF"/>
    <w:rsid w:val="0038436C"/>
    <w:rsid w:val="003843AB"/>
    <w:rsid w:val="00385BDB"/>
    <w:rsid w:val="0038755E"/>
    <w:rsid w:val="0038781E"/>
    <w:rsid w:val="00390D17"/>
    <w:rsid w:val="00390E8D"/>
    <w:rsid w:val="003937F2"/>
    <w:rsid w:val="00396735"/>
    <w:rsid w:val="00397AC2"/>
    <w:rsid w:val="003A21F2"/>
    <w:rsid w:val="003A330D"/>
    <w:rsid w:val="003A3570"/>
    <w:rsid w:val="003A4A9E"/>
    <w:rsid w:val="003B3ECC"/>
    <w:rsid w:val="003B5FC4"/>
    <w:rsid w:val="003C1F82"/>
    <w:rsid w:val="003C5E1C"/>
    <w:rsid w:val="003D07E7"/>
    <w:rsid w:val="003D0D9E"/>
    <w:rsid w:val="003D205C"/>
    <w:rsid w:val="003D3BB6"/>
    <w:rsid w:val="003D451F"/>
    <w:rsid w:val="003D5C55"/>
    <w:rsid w:val="003E1F77"/>
    <w:rsid w:val="003E4456"/>
    <w:rsid w:val="003E5A7B"/>
    <w:rsid w:val="003E786A"/>
    <w:rsid w:val="003F26DF"/>
    <w:rsid w:val="003F4760"/>
    <w:rsid w:val="003F5F93"/>
    <w:rsid w:val="00405E29"/>
    <w:rsid w:val="0041103E"/>
    <w:rsid w:val="004111C9"/>
    <w:rsid w:val="00413694"/>
    <w:rsid w:val="00417B13"/>
    <w:rsid w:val="0042491D"/>
    <w:rsid w:val="004278AE"/>
    <w:rsid w:val="00430F31"/>
    <w:rsid w:val="00433410"/>
    <w:rsid w:val="00445191"/>
    <w:rsid w:val="00446511"/>
    <w:rsid w:val="00452E2F"/>
    <w:rsid w:val="00453E63"/>
    <w:rsid w:val="00455AC2"/>
    <w:rsid w:val="00460FE5"/>
    <w:rsid w:val="00461544"/>
    <w:rsid w:val="004620FF"/>
    <w:rsid w:val="00462353"/>
    <w:rsid w:val="00462C50"/>
    <w:rsid w:val="00462FE7"/>
    <w:rsid w:val="00464059"/>
    <w:rsid w:val="0047360D"/>
    <w:rsid w:val="00473A9B"/>
    <w:rsid w:val="00475884"/>
    <w:rsid w:val="004763A8"/>
    <w:rsid w:val="00482EA1"/>
    <w:rsid w:val="00483A21"/>
    <w:rsid w:val="00486698"/>
    <w:rsid w:val="004876BE"/>
    <w:rsid w:val="00487CE3"/>
    <w:rsid w:val="0049163F"/>
    <w:rsid w:val="004A0076"/>
    <w:rsid w:val="004A0213"/>
    <w:rsid w:val="004A2782"/>
    <w:rsid w:val="004B0E09"/>
    <w:rsid w:val="004B11BD"/>
    <w:rsid w:val="004B3904"/>
    <w:rsid w:val="004B3956"/>
    <w:rsid w:val="004C11C0"/>
    <w:rsid w:val="004C2262"/>
    <w:rsid w:val="004C44CD"/>
    <w:rsid w:val="004C47F2"/>
    <w:rsid w:val="004D0101"/>
    <w:rsid w:val="004D1D4A"/>
    <w:rsid w:val="004D393D"/>
    <w:rsid w:val="004D5A78"/>
    <w:rsid w:val="004D5E36"/>
    <w:rsid w:val="004E0872"/>
    <w:rsid w:val="004E0FE2"/>
    <w:rsid w:val="004E1A7B"/>
    <w:rsid w:val="004E560E"/>
    <w:rsid w:val="004E6D2A"/>
    <w:rsid w:val="004F029D"/>
    <w:rsid w:val="004F4131"/>
    <w:rsid w:val="004F4321"/>
    <w:rsid w:val="004F6A74"/>
    <w:rsid w:val="004F7D6C"/>
    <w:rsid w:val="00501716"/>
    <w:rsid w:val="0050427E"/>
    <w:rsid w:val="00505230"/>
    <w:rsid w:val="00505345"/>
    <w:rsid w:val="0050621F"/>
    <w:rsid w:val="00510012"/>
    <w:rsid w:val="0051199B"/>
    <w:rsid w:val="00511A32"/>
    <w:rsid w:val="00527FED"/>
    <w:rsid w:val="005315F9"/>
    <w:rsid w:val="0053354D"/>
    <w:rsid w:val="00536D5A"/>
    <w:rsid w:val="0053787A"/>
    <w:rsid w:val="005439AB"/>
    <w:rsid w:val="00545F6C"/>
    <w:rsid w:val="005503D4"/>
    <w:rsid w:val="00550B8B"/>
    <w:rsid w:val="00550C02"/>
    <w:rsid w:val="00550D42"/>
    <w:rsid w:val="00551783"/>
    <w:rsid w:val="00552582"/>
    <w:rsid w:val="00553EF2"/>
    <w:rsid w:val="005545D7"/>
    <w:rsid w:val="0055485A"/>
    <w:rsid w:val="00557E84"/>
    <w:rsid w:val="00560866"/>
    <w:rsid w:val="005630E5"/>
    <w:rsid w:val="0056492C"/>
    <w:rsid w:val="0056559A"/>
    <w:rsid w:val="00566290"/>
    <w:rsid w:val="0056653C"/>
    <w:rsid w:val="00567A0F"/>
    <w:rsid w:val="005730FA"/>
    <w:rsid w:val="00574833"/>
    <w:rsid w:val="00576C4A"/>
    <w:rsid w:val="00577A22"/>
    <w:rsid w:val="00581A9F"/>
    <w:rsid w:val="00581D08"/>
    <w:rsid w:val="00587678"/>
    <w:rsid w:val="00587FBB"/>
    <w:rsid w:val="005909DD"/>
    <w:rsid w:val="0059104A"/>
    <w:rsid w:val="00592403"/>
    <w:rsid w:val="00594127"/>
    <w:rsid w:val="005945CC"/>
    <w:rsid w:val="00597404"/>
    <w:rsid w:val="00597D13"/>
    <w:rsid w:val="005A095D"/>
    <w:rsid w:val="005A0A82"/>
    <w:rsid w:val="005A150F"/>
    <w:rsid w:val="005A1673"/>
    <w:rsid w:val="005A1B80"/>
    <w:rsid w:val="005A2487"/>
    <w:rsid w:val="005B4245"/>
    <w:rsid w:val="005B5BEB"/>
    <w:rsid w:val="005C19E0"/>
    <w:rsid w:val="005C1C05"/>
    <w:rsid w:val="005C6DF5"/>
    <w:rsid w:val="005D561A"/>
    <w:rsid w:val="005D7CA4"/>
    <w:rsid w:val="005E0997"/>
    <w:rsid w:val="005E1B08"/>
    <w:rsid w:val="005E272D"/>
    <w:rsid w:val="005E704C"/>
    <w:rsid w:val="005F34E3"/>
    <w:rsid w:val="00600F61"/>
    <w:rsid w:val="00601950"/>
    <w:rsid w:val="00604584"/>
    <w:rsid w:val="00604BF2"/>
    <w:rsid w:val="00605F9E"/>
    <w:rsid w:val="00606264"/>
    <w:rsid w:val="0060750B"/>
    <w:rsid w:val="00607E8B"/>
    <w:rsid w:val="00610081"/>
    <w:rsid w:val="00611285"/>
    <w:rsid w:val="006160F5"/>
    <w:rsid w:val="0062499A"/>
    <w:rsid w:val="00624B3B"/>
    <w:rsid w:val="006256E9"/>
    <w:rsid w:val="00626664"/>
    <w:rsid w:val="00626791"/>
    <w:rsid w:val="006272F2"/>
    <w:rsid w:val="00632939"/>
    <w:rsid w:val="0063354C"/>
    <w:rsid w:val="00641928"/>
    <w:rsid w:val="006460D7"/>
    <w:rsid w:val="0064775D"/>
    <w:rsid w:val="006624BC"/>
    <w:rsid w:val="00666251"/>
    <w:rsid w:val="00667167"/>
    <w:rsid w:val="00667785"/>
    <w:rsid w:val="00676665"/>
    <w:rsid w:val="006778EB"/>
    <w:rsid w:val="006810E0"/>
    <w:rsid w:val="006858B3"/>
    <w:rsid w:val="006876EB"/>
    <w:rsid w:val="00687C74"/>
    <w:rsid w:val="006949C3"/>
    <w:rsid w:val="006952D9"/>
    <w:rsid w:val="006963A9"/>
    <w:rsid w:val="006969F2"/>
    <w:rsid w:val="006A0B03"/>
    <w:rsid w:val="006A2B13"/>
    <w:rsid w:val="006A30B4"/>
    <w:rsid w:val="006B09A0"/>
    <w:rsid w:val="006B3E89"/>
    <w:rsid w:val="006D3730"/>
    <w:rsid w:val="006D5F4A"/>
    <w:rsid w:val="006D7ED9"/>
    <w:rsid w:val="006E0049"/>
    <w:rsid w:val="006E1CC9"/>
    <w:rsid w:val="006E4BC7"/>
    <w:rsid w:val="006E78DF"/>
    <w:rsid w:val="006F0A3F"/>
    <w:rsid w:val="006F6C62"/>
    <w:rsid w:val="00700016"/>
    <w:rsid w:val="0070163B"/>
    <w:rsid w:val="00701902"/>
    <w:rsid w:val="00702024"/>
    <w:rsid w:val="00702B4B"/>
    <w:rsid w:val="007036E3"/>
    <w:rsid w:val="007040B1"/>
    <w:rsid w:val="00706BA4"/>
    <w:rsid w:val="00707967"/>
    <w:rsid w:val="00710358"/>
    <w:rsid w:val="00714546"/>
    <w:rsid w:val="00717820"/>
    <w:rsid w:val="00717EC1"/>
    <w:rsid w:val="007200F3"/>
    <w:rsid w:val="00723B5A"/>
    <w:rsid w:val="0072527A"/>
    <w:rsid w:val="00726606"/>
    <w:rsid w:val="00730C09"/>
    <w:rsid w:val="00733551"/>
    <w:rsid w:val="00741D2B"/>
    <w:rsid w:val="0074288D"/>
    <w:rsid w:val="0074295E"/>
    <w:rsid w:val="00744E9C"/>
    <w:rsid w:val="007452D2"/>
    <w:rsid w:val="00745B8C"/>
    <w:rsid w:val="0074704A"/>
    <w:rsid w:val="007538D9"/>
    <w:rsid w:val="00755571"/>
    <w:rsid w:val="007640A8"/>
    <w:rsid w:val="00765EF2"/>
    <w:rsid w:val="00767F4F"/>
    <w:rsid w:val="00777603"/>
    <w:rsid w:val="00781A14"/>
    <w:rsid w:val="00786D03"/>
    <w:rsid w:val="00792A2C"/>
    <w:rsid w:val="007970D0"/>
    <w:rsid w:val="007A0278"/>
    <w:rsid w:val="007A108E"/>
    <w:rsid w:val="007A6F3A"/>
    <w:rsid w:val="007B24DB"/>
    <w:rsid w:val="007B3495"/>
    <w:rsid w:val="007B6710"/>
    <w:rsid w:val="007C12BC"/>
    <w:rsid w:val="007C3465"/>
    <w:rsid w:val="007C37DC"/>
    <w:rsid w:val="007C576D"/>
    <w:rsid w:val="007D6CB8"/>
    <w:rsid w:val="007E286C"/>
    <w:rsid w:val="007E359D"/>
    <w:rsid w:val="007E400F"/>
    <w:rsid w:val="007E773B"/>
    <w:rsid w:val="007F5A9F"/>
    <w:rsid w:val="00802730"/>
    <w:rsid w:val="00807582"/>
    <w:rsid w:val="00807ECA"/>
    <w:rsid w:val="00810FAE"/>
    <w:rsid w:val="00812190"/>
    <w:rsid w:val="00815869"/>
    <w:rsid w:val="008165FF"/>
    <w:rsid w:val="008175E3"/>
    <w:rsid w:val="00817E08"/>
    <w:rsid w:val="00820B02"/>
    <w:rsid w:val="008256A2"/>
    <w:rsid w:val="00826F1D"/>
    <w:rsid w:val="00831971"/>
    <w:rsid w:val="008352BA"/>
    <w:rsid w:val="00837B43"/>
    <w:rsid w:val="00840AFC"/>
    <w:rsid w:val="00841680"/>
    <w:rsid w:val="00842B0D"/>
    <w:rsid w:val="008430BF"/>
    <w:rsid w:val="00843D51"/>
    <w:rsid w:val="0084473A"/>
    <w:rsid w:val="00850193"/>
    <w:rsid w:val="00850703"/>
    <w:rsid w:val="0085251D"/>
    <w:rsid w:val="00853512"/>
    <w:rsid w:val="0085378E"/>
    <w:rsid w:val="00861701"/>
    <w:rsid w:val="00870CEC"/>
    <w:rsid w:val="00882119"/>
    <w:rsid w:val="008843B8"/>
    <w:rsid w:val="00886371"/>
    <w:rsid w:val="00886B9D"/>
    <w:rsid w:val="00886D94"/>
    <w:rsid w:val="0089276D"/>
    <w:rsid w:val="008933EE"/>
    <w:rsid w:val="00894D2B"/>
    <w:rsid w:val="0089783D"/>
    <w:rsid w:val="008A02EE"/>
    <w:rsid w:val="008A1F76"/>
    <w:rsid w:val="008A3166"/>
    <w:rsid w:val="008A3AC7"/>
    <w:rsid w:val="008B0AA7"/>
    <w:rsid w:val="008B23A8"/>
    <w:rsid w:val="008B5ED6"/>
    <w:rsid w:val="008C2B4C"/>
    <w:rsid w:val="008C3252"/>
    <w:rsid w:val="008C32FE"/>
    <w:rsid w:val="008C4C6D"/>
    <w:rsid w:val="008C7456"/>
    <w:rsid w:val="008D032B"/>
    <w:rsid w:val="008D2719"/>
    <w:rsid w:val="008D282E"/>
    <w:rsid w:val="008D6DF4"/>
    <w:rsid w:val="008E3CB9"/>
    <w:rsid w:val="008E5906"/>
    <w:rsid w:val="008E5E6A"/>
    <w:rsid w:val="008E70F8"/>
    <w:rsid w:val="008E7F13"/>
    <w:rsid w:val="008F1587"/>
    <w:rsid w:val="008F21D4"/>
    <w:rsid w:val="008F257A"/>
    <w:rsid w:val="008F36E1"/>
    <w:rsid w:val="008F5CD8"/>
    <w:rsid w:val="008F7393"/>
    <w:rsid w:val="00902CA3"/>
    <w:rsid w:val="0090361D"/>
    <w:rsid w:val="009076DC"/>
    <w:rsid w:val="00910592"/>
    <w:rsid w:val="00912D79"/>
    <w:rsid w:val="00915852"/>
    <w:rsid w:val="009200AB"/>
    <w:rsid w:val="00927594"/>
    <w:rsid w:val="00927E8B"/>
    <w:rsid w:val="00930B3B"/>
    <w:rsid w:val="00930B7A"/>
    <w:rsid w:val="0093655D"/>
    <w:rsid w:val="009440D7"/>
    <w:rsid w:val="00947FF2"/>
    <w:rsid w:val="00954101"/>
    <w:rsid w:val="009569DF"/>
    <w:rsid w:val="00957AC2"/>
    <w:rsid w:val="0096044F"/>
    <w:rsid w:val="0096066B"/>
    <w:rsid w:val="00960E26"/>
    <w:rsid w:val="0096108D"/>
    <w:rsid w:val="00966B6C"/>
    <w:rsid w:val="00971B2F"/>
    <w:rsid w:val="0097254E"/>
    <w:rsid w:val="009747F5"/>
    <w:rsid w:val="00975DD2"/>
    <w:rsid w:val="00976644"/>
    <w:rsid w:val="00983599"/>
    <w:rsid w:val="00985ED7"/>
    <w:rsid w:val="009867E1"/>
    <w:rsid w:val="0099726D"/>
    <w:rsid w:val="009A2573"/>
    <w:rsid w:val="009A2938"/>
    <w:rsid w:val="009A312E"/>
    <w:rsid w:val="009A5AA3"/>
    <w:rsid w:val="009A7409"/>
    <w:rsid w:val="009B0586"/>
    <w:rsid w:val="009B1610"/>
    <w:rsid w:val="009B21C7"/>
    <w:rsid w:val="009B2F49"/>
    <w:rsid w:val="009B6351"/>
    <w:rsid w:val="009B68F6"/>
    <w:rsid w:val="009C18E8"/>
    <w:rsid w:val="009C1FFE"/>
    <w:rsid w:val="009C28F8"/>
    <w:rsid w:val="009C3C6F"/>
    <w:rsid w:val="009C5311"/>
    <w:rsid w:val="009C799C"/>
    <w:rsid w:val="009D4C7B"/>
    <w:rsid w:val="009D706F"/>
    <w:rsid w:val="009E0967"/>
    <w:rsid w:val="009E3163"/>
    <w:rsid w:val="009E658B"/>
    <w:rsid w:val="009E6AFD"/>
    <w:rsid w:val="009F13DA"/>
    <w:rsid w:val="009F19D9"/>
    <w:rsid w:val="009F2FA5"/>
    <w:rsid w:val="009F4186"/>
    <w:rsid w:val="009F57B2"/>
    <w:rsid w:val="009F5B84"/>
    <w:rsid w:val="009F6F1A"/>
    <w:rsid w:val="00A01391"/>
    <w:rsid w:val="00A01E47"/>
    <w:rsid w:val="00A0485D"/>
    <w:rsid w:val="00A133DF"/>
    <w:rsid w:val="00A1429A"/>
    <w:rsid w:val="00A2098D"/>
    <w:rsid w:val="00A2193A"/>
    <w:rsid w:val="00A21FBA"/>
    <w:rsid w:val="00A24E15"/>
    <w:rsid w:val="00A2526D"/>
    <w:rsid w:val="00A330A2"/>
    <w:rsid w:val="00A44DBD"/>
    <w:rsid w:val="00A47456"/>
    <w:rsid w:val="00A5061C"/>
    <w:rsid w:val="00A50866"/>
    <w:rsid w:val="00A51CD2"/>
    <w:rsid w:val="00A526D8"/>
    <w:rsid w:val="00A57869"/>
    <w:rsid w:val="00A57A20"/>
    <w:rsid w:val="00A6259F"/>
    <w:rsid w:val="00A64161"/>
    <w:rsid w:val="00A67EE3"/>
    <w:rsid w:val="00A73FFF"/>
    <w:rsid w:val="00A76336"/>
    <w:rsid w:val="00A80856"/>
    <w:rsid w:val="00A94A64"/>
    <w:rsid w:val="00A963DB"/>
    <w:rsid w:val="00A9644F"/>
    <w:rsid w:val="00AA6C6A"/>
    <w:rsid w:val="00AA7956"/>
    <w:rsid w:val="00AA7AA2"/>
    <w:rsid w:val="00AB0B37"/>
    <w:rsid w:val="00AB2C1B"/>
    <w:rsid w:val="00AB3CAE"/>
    <w:rsid w:val="00AB40C4"/>
    <w:rsid w:val="00AB6A8E"/>
    <w:rsid w:val="00AC0047"/>
    <w:rsid w:val="00AC3A06"/>
    <w:rsid w:val="00AC3BF5"/>
    <w:rsid w:val="00AD3E06"/>
    <w:rsid w:val="00AD4938"/>
    <w:rsid w:val="00AE0DE3"/>
    <w:rsid w:val="00AE0E30"/>
    <w:rsid w:val="00AE10A7"/>
    <w:rsid w:val="00AE2582"/>
    <w:rsid w:val="00AE6E05"/>
    <w:rsid w:val="00AF4951"/>
    <w:rsid w:val="00AF5D97"/>
    <w:rsid w:val="00B00A5E"/>
    <w:rsid w:val="00B01402"/>
    <w:rsid w:val="00B07BB3"/>
    <w:rsid w:val="00B15F55"/>
    <w:rsid w:val="00B23027"/>
    <w:rsid w:val="00B2343F"/>
    <w:rsid w:val="00B27579"/>
    <w:rsid w:val="00B32CA1"/>
    <w:rsid w:val="00B33EFB"/>
    <w:rsid w:val="00B33F0A"/>
    <w:rsid w:val="00B36B7C"/>
    <w:rsid w:val="00B4109B"/>
    <w:rsid w:val="00B43025"/>
    <w:rsid w:val="00B430A4"/>
    <w:rsid w:val="00B51003"/>
    <w:rsid w:val="00B518C7"/>
    <w:rsid w:val="00B56462"/>
    <w:rsid w:val="00B56593"/>
    <w:rsid w:val="00B57DDB"/>
    <w:rsid w:val="00B61820"/>
    <w:rsid w:val="00B6430E"/>
    <w:rsid w:val="00B7178A"/>
    <w:rsid w:val="00B719FC"/>
    <w:rsid w:val="00B742CC"/>
    <w:rsid w:val="00B7667A"/>
    <w:rsid w:val="00B7752B"/>
    <w:rsid w:val="00B8037C"/>
    <w:rsid w:val="00B81964"/>
    <w:rsid w:val="00B86A4D"/>
    <w:rsid w:val="00B90F84"/>
    <w:rsid w:val="00B93841"/>
    <w:rsid w:val="00B94698"/>
    <w:rsid w:val="00B95A86"/>
    <w:rsid w:val="00B97B97"/>
    <w:rsid w:val="00B97D0F"/>
    <w:rsid w:val="00BA075C"/>
    <w:rsid w:val="00BA3C6C"/>
    <w:rsid w:val="00BA47B1"/>
    <w:rsid w:val="00BA6136"/>
    <w:rsid w:val="00BA7BF9"/>
    <w:rsid w:val="00BB3056"/>
    <w:rsid w:val="00BB4E2D"/>
    <w:rsid w:val="00BB71D6"/>
    <w:rsid w:val="00BC1915"/>
    <w:rsid w:val="00BC3239"/>
    <w:rsid w:val="00BC7DA9"/>
    <w:rsid w:val="00BD5C53"/>
    <w:rsid w:val="00BD7289"/>
    <w:rsid w:val="00BE068D"/>
    <w:rsid w:val="00BE1FEE"/>
    <w:rsid w:val="00BE28E7"/>
    <w:rsid w:val="00BE4388"/>
    <w:rsid w:val="00BE5623"/>
    <w:rsid w:val="00BE6343"/>
    <w:rsid w:val="00BE68EB"/>
    <w:rsid w:val="00BE7B48"/>
    <w:rsid w:val="00BF096D"/>
    <w:rsid w:val="00BF0D38"/>
    <w:rsid w:val="00BF2892"/>
    <w:rsid w:val="00BF332A"/>
    <w:rsid w:val="00BF4EF6"/>
    <w:rsid w:val="00BF5FFB"/>
    <w:rsid w:val="00BF6FB6"/>
    <w:rsid w:val="00C013D2"/>
    <w:rsid w:val="00C02149"/>
    <w:rsid w:val="00C03A89"/>
    <w:rsid w:val="00C074FB"/>
    <w:rsid w:val="00C1009E"/>
    <w:rsid w:val="00C10D69"/>
    <w:rsid w:val="00C113C2"/>
    <w:rsid w:val="00C11532"/>
    <w:rsid w:val="00C13F47"/>
    <w:rsid w:val="00C20237"/>
    <w:rsid w:val="00C251B8"/>
    <w:rsid w:val="00C265E2"/>
    <w:rsid w:val="00C275C1"/>
    <w:rsid w:val="00C34864"/>
    <w:rsid w:val="00C34DB4"/>
    <w:rsid w:val="00C37066"/>
    <w:rsid w:val="00C4052D"/>
    <w:rsid w:val="00C40FB5"/>
    <w:rsid w:val="00C41C8E"/>
    <w:rsid w:val="00C43465"/>
    <w:rsid w:val="00C45293"/>
    <w:rsid w:val="00C4560B"/>
    <w:rsid w:val="00C612AA"/>
    <w:rsid w:val="00C6181C"/>
    <w:rsid w:val="00C6470F"/>
    <w:rsid w:val="00C64BA0"/>
    <w:rsid w:val="00C6743C"/>
    <w:rsid w:val="00C677B6"/>
    <w:rsid w:val="00C67D1A"/>
    <w:rsid w:val="00C67E4B"/>
    <w:rsid w:val="00C74DCD"/>
    <w:rsid w:val="00C7522F"/>
    <w:rsid w:val="00C770D6"/>
    <w:rsid w:val="00C773C3"/>
    <w:rsid w:val="00C81130"/>
    <w:rsid w:val="00C81769"/>
    <w:rsid w:val="00C8232E"/>
    <w:rsid w:val="00C82967"/>
    <w:rsid w:val="00C82EF0"/>
    <w:rsid w:val="00C865F5"/>
    <w:rsid w:val="00C92242"/>
    <w:rsid w:val="00C96EA1"/>
    <w:rsid w:val="00CA115C"/>
    <w:rsid w:val="00CA4565"/>
    <w:rsid w:val="00CA5176"/>
    <w:rsid w:val="00CA6220"/>
    <w:rsid w:val="00CA7A80"/>
    <w:rsid w:val="00CB166C"/>
    <w:rsid w:val="00CB2925"/>
    <w:rsid w:val="00CB2DAC"/>
    <w:rsid w:val="00CC15C4"/>
    <w:rsid w:val="00CC1BFF"/>
    <w:rsid w:val="00CC46D3"/>
    <w:rsid w:val="00CC6E1B"/>
    <w:rsid w:val="00CD1AFC"/>
    <w:rsid w:val="00CD22A3"/>
    <w:rsid w:val="00CD3462"/>
    <w:rsid w:val="00CD38CB"/>
    <w:rsid w:val="00CE1E1D"/>
    <w:rsid w:val="00CE3D70"/>
    <w:rsid w:val="00CE6582"/>
    <w:rsid w:val="00CE7A28"/>
    <w:rsid w:val="00CF14E5"/>
    <w:rsid w:val="00CF2F0F"/>
    <w:rsid w:val="00D03FE1"/>
    <w:rsid w:val="00D04D73"/>
    <w:rsid w:val="00D05DC4"/>
    <w:rsid w:val="00D06598"/>
    <w:rsid w:val="00D11E01"/>
    <w:rsid w:val="00D12B6E"/>
    <w:rsid w:val="00D13707"/>
    <w:rsid w:val="00D1416B"/>
    <w:rsid w:val="00D1629F"/>
    <w:rsid w:val="00D16330"/>
    <w:rsid w:val="00D17C55"/>
    <w:rsid w:val="00D23C78"/>
    <w:rsid w:val="00D270FC"/>
    <w:rsid w:val="00D37993"/>
    <w:rsid w:val="00D450B6"/>
    <w:rsid w:val="00D4765A"/>
    <w:rsid w:val="00D47EAD"/>
    <w:rsid w:val="00D53625"/>
    <w:rsid w:val="00D55941"/>
    <w:rsid w:val="00D6038F"/>
    <w:rsid w:val="00D60616"/>
    <w:rsid w:val="00D61012"/>
    <w:rsid w:val="00D625FA"/>
    <w:rsid w:val="00D644C0"/>
    <w:rsid w:val="00D67976"/>
    <w:rsid w:val="00D71954"/>
    <w:rsid w:val="00D747D8"/>
    <w:rsid w:val="00D8313D"/>
    <w:rsid w:val="00D84F42"/>
    <w:rsid w:val="00D85523"/>
    <w:rsid w:val="00D86694"/>
    <w:rsid w:val="00D878E9"/>
    <w:rsid w:val="00D87C70"/>
    <w:rsid w:val="00D904FD"/>
    <w:rsid w:val="00D91A91"/>
    <w:rsid w:val="00D92015"/>
    <w:rsid w:val="00D94744"/>
    <w:rsid w:val="00D96EB5"/>
    <w:rsid w:val="00DA1397"/>
    <w:rsid w:val="00DA3723"/>
    <w:rsid w:val="00DA748E"/>
    <w:rsid w:val="00DC111F"/>
    <w:rsid w:val="00DC14C2"/>
    <w:rsid w:val="00DC46AE"/>
    <w:rsid w:val="00DC77D1"/>
    <w:rsid w:val="00DD0118"/>
    <w:rsid w:val="00DD11B5"/>
    <w:rsid w:val="00DD1681"/>
    <w:rsid w:val="00DD2519"/>
    <w:rsid w:val="00DD25E2"/>
    <w:rsid w:val="00DD316E"/>
    <w:rsid w:val="00DD365A"/>
    <w:rsid w:val="00DD39F8"/>
    <w:rsid w:val="00DD59BA"/>
    <w:rsid w:val="00DD62DC"/>
    <w:rsid w:val="00DD6A91"/>
    <w:rsid w:val="00DD7C9C"/>
    <w:rsid w:val="00DE2EF1"/>
    <w:rsid w:val="00DF1FB1"/>
    <w:rsid w:val="00DF3710"/>
    <w:rsid w:val="00DF62F1"/>
    <w:rsid w:val="00DF7F03"/>
    <w:rsid w:val="00E02C1E"/>
    <w:rsid w:val="00E02C98"/>
    <w:rsid w:val="00E04395"/>
    <w:rsid w:val="00E04404"/>
    <w:rsid w:val="00E05E02"/>
    <w:rsid w:val="00E06E8F"/>
    <w:rsid w:val="00E16638"/>
    <w:rsid w:val="00E2182F"/>
    <w:rsid w:val="00E26CFB"/>
    <w:rsid w:val="00E2719F"/>
    <w:rsid w:val="00E33276"/>
    <w:rsid w:val="00E34816"/>
    <w:rsid w:val="00E3578E"/>
    <w:rsid w:val="00E359A2"/>
    <w:rsid w:val="00E35E5E"/>
    <w:rsid w:val="00E4106B"/>
    <w:rsid w:val="00E42C2F"/>
    <w:rsid w:val="00E42D3C"/>
    <w:rsid w:val="00E474CD"/>
    <w:rsid w:val="00E54D7E"/>
    <w:rsid w:val="00E56962"/>
    <w:rsid w:val="00E5753A"/>
    <w:rsid w:val="00E66395"/>
    <w:rsid w:val="00E6704D"/>
    <w:rsid w:val="00E67F25"/>
    <w:rsid w:val="00E70396"/>
    <w:rsid w:val="00E76B61"/>
    <w:rsid w:val="00E76E31"/>
    <w:rsid w:val="00E77FF3"/>
    <w:rsid w:val="00E86AA4"/>
    <w:rsid w:val="00E8770C"/>
    <w:rsid w:val="00E9197B"/>
    <w:rsid w:val="00E92F17"/>
    <w:rsid w:val="00E959F5"/>
    <w:rsid w:val="00E95B0E"/>
    <w:rsid w:val="00E96176"/>
    <w:rsid w:val="00E97F32"/>
    <w:rsid w:val="00EA1524"/>
    <w:rsid w:val="00EA24D7"/>
    <w:rsid w:val="00EB0BC8"/>
    <w:rsid w:val="00EB256D"/>
    <w:rsid w:val="00EB3139"/>
    <w:rsid w:val="00EB33F9"/>
    <w:rsid w:val="00EB64A8"/>
    <w:rsid w:val="00EB67CA"/>
    <w:rsid w:val="00EB7215"/>
    <w:rsid w:val="00EB7FA7"/>
    <w:rsid w:val="00EC086D"/>
    <w:rsid w:val="00EC103F"/>
    <w:rsid w:val="00EC1C0C"/>
    <w:rsid w:val="00ED00FD"/>
    <w:rsid w:val="00ED010D"/>
    <w:rsid w:val="00ED5177"/>
    <w:rsid w:val="00EE2D8A"/>
    <w:rsid w:val="00EE7C8B"/>
    <w:rsid w:val="00EF1A55"/>
    <w:rsid w:val="00EF3540"/>
    <w:rsid w:val="00EF3C7C"/>
    <w:rsid w:val="00EF4DFF"/>
    <w:rsid w:val="00EF6A7A"/>
    <w:rsid w:val="00EF75F8"/>
    <w:rsid w:val="00F00157"/>
    <w:rsid w:val="00F02F01"/>
    <w:rsid w:val="00F05A7B"/>
    <w:rsid w:val="00F07F6F"/>
    <w:rsid w:val="00F114EE"/>
    <w:rsid w:val="00F11E6B"/>
    <w:rsid w:val="00F20243"/>
    <w:rsid w:val="00F214BB"/>
    <w:rsid w:val="00F21A78"/>
    <w:rsid w:val="00F24C8B"/>
    <w:rsid w:val="00F26EF0"/>
    <w:rsid w:val="00F36F4E"/>
    <w:rsid w:val="00F4015C"/>
    <w:rsid w:val="00F4019C"/>
    <w:rsid w:val="00F40204"/>
    <w:rsid w:val="00F4054D"/>
    <w:rsid w:val="00F43919"/>
    <w:rsid w:val="00F44AEA"/>
    <w:rsid w:val="00F46C60"/>
    <w:rsid w:val="00F47004"/>
    <w:rsid w:val="00F478A2"/>
    <w:rsid w:val="00F52368"/>
    <w:rsid w:val="00F528C9"/>
    <w:rsid w:val="00F55331"/>
    <w:rsid w:val="00F5679E"/>
    <w:rsid w:val="00F56F74"/>
    <w:rsid w:val="00F61211"/>
    <w:rsid w:val="00F61FE1"/>
    <w:rsid w:val="00F628CC"/>
    <w:rsid w:val="00F64226"/>
    <w:rsid w:val="00F648C4"/>
    <w:rsid w:val="00F649D1"/>
    <w:rsid w:val="00F705F9"/>
    <w:rsid w:val="00F751CC"/>
    <w:rsid w:val="00F75CAC"/>
    <w:rsid w:val="00F76002"/>
    <w:rsid w:val="00F7740E"/>
    <w:rsid w:val="00F838D5"/>
    <w:rsid w:val="00F83AC6"/>
    <w:rsid w:val="00F83E0C"/>
    <w:rsid w:val="00F845E2"/>
    <w:rsid w:val="00F8547F"/>
    <w:rsid w:val="00F86A4A"/>
    <w:rsid w:val="00F87243"/>
    <w:rsid w:val="00F90118"/>
    <w:rsid w:val="00F90E08"/>
    <w:rsid w:val="00F969B2"/>
    <w:rsid w:val="00F976B7"/>
    <w:rsid w:val="00F97E65"/>
    <w:rsid w:val="00FA161B"/>
    <w:rsid w:val="00FA328A"/>
    <w:rsid w:val="00FA4943"/>
    <w:rsid w:val="00FA4B15"/>
    <w:rsid w:val="00FB30CA"/>
    <w:rsid w:val="00FB587F"/>
    <w:rsid w:val="00FB6F01"/>
    <w:rsid w:val="00FC0E3F"/>
    <w:rsid w:val="00FC14C5"/>
    <w:rsid w:val="00FC1DC0"/>
    <w:rsid w:val="00FC6561"/>
    <w:rsid w:val="00FC68DA"/>
    <w:rsid w:val="00FC7689"/>
    <w:rsid w:val="00FC7A10"/>
    <w:rsid w:val="00FC7E42"/>
    <w:rsid w:val="00FD0797"/>
    <w:rsid w:val="00FD17B4"/>
    <w:rsid w:val="00FD239B"/>
    <w:rsid w:val="00FD3902"/>
    <w:rsid w:val="00FD447B"/>
    <w:rsid w:val="00FD68CD"/>
    <w:rsid w:val="00FD798F"/>
    <w:rsid w:val="00FE0684"/>
    <w:rsid w:val="00FE39EC"/>
    <w:rsid w:val="00FE3A9B"/>
    <w:rsid w:val="00FE41D3"/>
    <w:rsid w:val="00FE4A45"/>
    <w:rsid w:val="00FE5264"/>
    <w:rsid w:val="00FF576E"/>
    <w:rsid w:val="00FF63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Normal numbered"/>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4620FF"/>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1B4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56">
      <w:bodyDiv w:val="1"/>
      <w:marLeft w:val="0"/>
      <w:marRight w:val="0"/>
      <w:marTop w:val="0"/>
      <w:marBottom w:val="0"/>
      <w:divBdr>
        <w:top w:val="none" w:sz="0" w:space="0" w:color="auto"/>
        <w:left w:val="none" w:sz="0" w:space="0" w:color="auto"/>
        <w:bottom w:val="none" w:sz="0" w:space="0" w:color="auto"/>
        <w:right w:val="none" w:sz="0" w:space="0" w:color="auto"/>
      </w:divBdr>
    </w:div>
    <w:div w:id="186022176">
      <w:bodyDiv w:val="1"/>
      <w:marLeft w:val="0"/>
      <w:marRight w:val="0"/>
      <w:marTop w:val="0"/>
      <w:marBottom w:val="0"/>
      <w:divBdr>
        <w:top w:val="none" w:sz="0" w:space="0" w:color="auto"/>
        <w:left w:val="none" w:sz="0" w:space="0" w:color="auto"/>
        <w:bottom w:val="none" w:sz="0" w:space="0" w:color="auto"/>
        <w:right w:val="none" w:sz="0" w:space="0" w:color="auto"/>
      </w:divBdr>
    </w:div>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512426412">
      <w:bodyDiv w:val="1"/>
      <w:marLeft w:val="0"/>
      <w:marRight w:val="0"/>
      <w:marTop w:val="0"/>
      <w:marBottom w:val="0"/>
      <w:divBdr>
        <w:top w:val="none" w:sz="0" w:space="0" w:color="auto"/>
        <w:left w:val="none" w:sz="0" w:space="0" w:color="auto"/>
        <w:bottom w:val="none" w:sz="0" w:space="0" w:color="auto"/>
        <w:right w:val="none" w:sz="0" w:space="0" w:color="auto"/>
      </w:divBdr>
    </w:div>
    <w:div w:id="1074357912">
      <w:bodyDiv w:val="1"/>
      <w:marLeft w:val="0"/>
      <w:marRight w:val="0"/>
      <w:marTop w:val="0"/>
      <w:marBottom w:val="0"/>
      <w:divBdr>
        <w:top w:val="none" w:sz="0" w:space="0" w:color="auto"/>
        <w:left w:val="none" w:sz="0" w:space="0" w:color="auto"/>
        <w:bottom w:val="none" w:sz="0" w:space="0" w:color="auto"/>
        <w:right w:val="none" w:sz="0" w:space="0" w:color="auto"/>
      </w:divBdr>
    </w:div>
    <w:div w:id="1412435005">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086340573">
      <w:bodyDiv w:val="1"/>
      <w:marLeft w:val="0"/>
      <w:marRight w:val="0"/>
      <w:marTop w:val="0"/>
      <w:marBottom w:val="0"/>
      <w:divBdr>
        <w:top w:val="none" w:sz="0" w:space="0" w:color="auto"/>
        <w:left w:val="none" w:sz="0" w:space="0" w:color="auto"/>
        <w:bottom w:val="none" w:sz="0" w:space="0" w:color="auto"/>
        <w:right w:val="none" w:sz="0" w:space="0" w:color="auto"/>
      </w:divBdr>
    </w:div>
    <w:div w:id="21031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la.gov.lv/lv/es-fondi-2014-2020/izsludinatas-atlases/4-1-1-k-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4287-762A-4DDC-A6F5-DABE498C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10618</Words>
  <Characters>6053</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6.septembra noteikumos Nr. 590 “Darbības programmas “Izaugsme un nodarbinātība” 4.1.1. specifiskā atbalsta mērķa “Veicināt efektīvu energoresursu izmantošanu, enerģijas patēriņa s</vt:lpstr>
    </vt:vector>
  </TitlesOfParts>
  <Company>Ekonomikas ministrija</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 sākotnējās ietekmes novērtējuma ziņojums (anotācija)</dc:title>
  <dc:subject>MK noteikumu projekta anotācija</dc:subject>
  <dc:creator>Evelīna Matisone</dc:creator>
  <cp:keywords>Anotācija</cp:keywords>
  <dc:description>67013241; evelina.matisone@em.gov.lv</dc:description>
  <cp:lastModifiedBy>Rolands Vītiņš</cp:lastModifiedBy>
  <cp:revision>15</cp:revision>
  <cp:lastPrinted>2019-02-12T09:20:00Z</cp:lastPrinted>
  <dcterms:created xsi:type="dcterms:W3CDTF">2020-11-05T06:55:00Z</dcterms:created>
  <dcterms:modified xsi:type="dcterms:W3CDTF">2020-11-23T12:55:00Z</dcterms:modified>
</cp:coreProperties>
</file>