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761B" w14:textId="02208A48" w:rsidR="007116C7" w:rsidRPr="006F277D" w:rsidRDefault="007116C7" w:rsidP="000A40E1">
      <w:pPr>
        <w:pStyle w:val="naisnod"/>
        <w:spacing w:before="0" w:after="0"/>
        <w:ind w:firstLine="720"/>
        <w:rPr>
          <w:szCs w:val="28"/>
        </w:rPr>
      </w:pPr>
      <w:bookmarkStart w:id="0" w:name="OLE_LINK1"/>
      <w:bookmarkStart w:id="1" w:name="OLE_LINK2"/>
      <w:r w:rsidRPr="006F277D">
        <w:rPr>
          <w:szCs w:val="28"/>
        </w:rPr>
        <w:t>Izziņa par atzinumos sniegtajiem iebildumiem</w:t>
      </w:r>
      <w:bookmarkEnd w:id="0"/>
      <w:bookmarkEnd w:id="1"/>
      <w:r w:rsidR="00386AD9" w:rsidRPr="006F277D">
        <w:rPr>
          <w:szCs w:val="28"/>
        </w:rPr>
        <w:t xml:space="preserve"> un priekšlikumiem</w:t>
      </w:r>
    </w:p>
    <w:p w14:paraId="35659046" w14:textId="77777777" w:rsidR="00F7052D" w:rsidRPr="006F277D" w:rsidRDefault="00F7052D" w:rsidP="000A40E1">
      <w:pPr>
        <w:pStyle w:val="naisnod"/>
        <w:spacing w:before="0" w:after="0"/>
        <w:ind w:firstLine="720"/>
        <w:rPr>
          <w:szCs w:val="28"/>
        </w:rPr>
      </w:pPr>
    </w:p>
    <w:p w14:paraId="114F6CBB" w14:textId="7B601911" w:rsidR="006A63DF" w:rsidRPr="006F277D" w:rsidRDefault="00FD74D2" w:rsidP="000A40E1">
      <w:pPr>
        <w:pStyle w:val="naisnod"/>
        <w:spacing w:before="0" w:after="0"/>
        <w:ind w:firstLine="720"/>
        <w:rPr>
          <w:sz w:val="28"/>
          <w:szCs w:val="28"/>
        </w:rPr>
      </w:pPr>
      <w:bookmarkStart w:id="2" w:name="OLE_LINK3"/>
      <w:bookmarkStart w:id="3" w:name="OLE_LINK4"/>
      <w:r w:rsidRPr="006F277D">
        <w:rPr>
          <w:szCs w:val="28"/>
        </w:rPr>
        <w:t xml:space="preserve">Ministru kabineta noteikumu projektam </w:t>
      </w:r>
      <w:bookmarkEnd w:id="2"/>
      <w:bookmarkEnd w:id="3"/>
      <w:r w:rsidR="00E449B7" w:rsidRPr="006F277D">
        <w:t>“</w:t>
      </w:r>
      <w:r w:rsidR="00C666CF" w:rsidRPr="006F277D">
        <w:t>Grozījumi Ministru kabineta 2016. gada 14. jūnija noteikumos Nr. 365 “Darbības programmas “Izaugsme un nodarbinātība” 1.2.2. specifiskā atbalsta mērķa “Veicināt inovāciju ieviešanu komersantos” 1.2.2.3. pasākuma „Atbalsts IKT un netehnoloģiskām apmācībām, kā arī apmācībām, lai sekmētu investoru piesaisti” īstenošanas noteikumi”</w:t>
      </w:r>
      <w:r w:rsidR="00E449B7" w:rsidRPr="006F277D">
        <w:t>”</w:t>
      </w:r>
    </w:p>
    <w:p w14:paraId="082DEDC3" w14:textId="77777777" w:rsidR="00671EA9" w:rsidRPr="006F277D" w:rsidRDefault="00671EA9" w:rsidP="00DB7395">
      <w:pPr>
        <w:pStyle w:val="naisf"/>
        <w:spacing w:before="0" w:after="0"/>
        <w:ind w:firstLine="720"/>
        <w:rPr>
          <w:sz w:val="28"/>
          <w:szCs w:val="28"/>
        </w:rPr>
      </w:pPr>
    </w:p>
    <w:p w14:paraId="204EACDE" w14:textId="77777777" w:rsidR="006A63DF" w:rsidRPr="006F277D" w:rsidRDefault="006A63DF" w:rsidP="00DB7395">
      <w:pPr>
        <w:pStyle w:val="naisf"/>
        <w:spacing w:before="0" w:after="0"/>
        <w:ind w:firstLine="720"/>
        <w:rPr>
          <w:sz w:val="26"/>
          <w:szCs w:val="26"/>
        </w:rPr>
      </w:pPr>
    </w:p>
    <w:p w14:paraId="235BB6A0" w14:textId="1555A910" w:rsidR="00B85FC1" w:rsidRPr="006F277D" w:rsidRDefault="00B85FC1" w:rsidP="00B85FC1">
      <w:pPr>
        <w:pStyle w:val="naisf"/>
        <w:spacing w:before="0" w:after="0"/>
        <w:ind w:left="1440" w:firstLine="0"/>
        <w:jc w:val="center"/>
        <w:rPr>
          <w:b/>
          <w:sz w:val="26"/>
          <w:szCs w:val="26"/>
        </w:rPr>
      </w:pPr>
      <w:r w:rsidRPr="006F277D">
        <w:rPr>
          <w:b/>
          <w:sz w:val="26"/>
          <w:szCs w:val="26"/>
        </w:rPr>
        <w:t xml:space="preserve">I. Jautājumi, par kuriem saskaņošanā vienošanās </w:t>
      </w:r>
      <w:r w:rsidR="005B5E46" w:rsidRPr="006F277D">
        <w:rPr>
          <w:b/>
          <w:sz w:val="26"/>
          <w:szCs w:val="26"/>
        </w:rPr>
        <w:t>nav</w:t>
      </w:r>
      <w:r w:rsidRPr="006F277D">
        <w:rPr>
          <w:b/>
          <w:sz w:val="26"/>
          <w:szCs w:val="26"/>
        </w:rPr>
        <w:t xml:space="preserve"> panākta</w:t>
      </w:r>
    </w:p>
    <w:p w14:paraId="1079DCEA" w14:textId="77777777" w:rsidR="00B85FC1" w:rsidRPr="006F277D" w:rsidRDefault="00B85FC1" w:rsidP="00B85FC1">
      <w:pPr>
        <w:pStyle w:val="naisf"/>
        <w:spacing w:before="0" w:after="0"/>
        <w:ind w:firstLine="720"/>
        <w:jc w:val="center"/>
        <w:rPr>
          <w:sz w:val="26"/>
          <w:szCs w:val="26"/>
        </w:rPr>
      </w:pPr>
    </w:p>
    <w:tbl>
      <w:tblPr>
        <w:tblW w:w="144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3119"/>
        <w:gridCol w:w="4110"/>
        <w:gridCol w:w="2977"/>
        <w:gridCol w:w="3402"/>
      </w:tblGrid>
      <w:tr w:rsidR="002615D6" w:rsidRPr="006F277D" w14:paraId="4BE06DF7" w14:textId="77777777" w:rsidTr="00AF4845">
        <w:tc>
          <w:tcPr>
            <w:tcW w:w="817" w:type="dxa"/>
            <w:tcBorders>
              <w:top w:val="single" w:sz="6" w:space="0" w:color="000000"/>
              <w:left w:val="single" w:sz="6" w:space="0" w:color="000000"/>
              <w:bottom w:val="single" w:sz="6" w:space="0" w:color="000000"/>
              <w:right w:val="single" w:sz="6" w:space="0" w:color="000000"/>
            </w:tcBorders>
            <w:vAlign w:val="center"/>
            <w:hideMark/>
          </w:tcPr>
          <w:p w14:paraId="2E1CA6BF" w14:textId="77777777" w:rsidR="008E4E9A" w:rsidRPr="006F277D" w:rsidRDefault="008E4E9A" w:rsidP="007C0923">
            <w:pPr>
              <w:pStyle w:val="naisc"/>
              <w:spacing w:before="0" w:after="0"/>
              <w:ind w:left="-57" w:right="-57"/>
              <w:rPr>
                <w:b/>
                <w:bCs/>
                <w:szCs w:val="26"/>
                <w:lang w:eastAsia="en-US"/>
              </w:rPr>
            </w:pPr>
            <w:r w:rsidRPr="006F277D">
              <w:rPr>
                <w:bCs/>
                <w:szCs w:val="26"/>
              </w:rPr>
              <w:t>N</w:t>
            </w:r>
            <w:r w:rsidRPr="006F277D">
              <w:rPr>
                <w:b/>
                <w:bCs/>
                <w:szCs w:val="26"/>
              </w:rPr>
              <w:t>r. p.k.</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1C35A789" w14:textId="77777777" w:rsidR="008E4E9A" w:rsidRPr="006F277D" w:rsidRDefault="008E4E9A" w:rsidP="007C0923">
            <w:pPr>
              <w:pStyle w:val="naisc"/>
              <w:spacing w:before="0" w:after="0"/>
              <w:ind w:left="-57" w:right="-57"/>
              <w:rPr>
                <w:b/>
                <w:bCs/>
                <w:szCs w:val="26"/>
                <w:lang w:eastAsia="en-US"/>
              </w:rPr>
            </w:pPr>
            <w:r w:rsidRPr="006F277D">
              <w:rPr>
                <w:b/>
                <w:bCs/>
                <w:szCs w:val="26"/>
              </w:rPr>
              <w:t>Saskaņošanai nosūtītā projekta redakcija (konkrēta punkta (panta) redakcija)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5168E472" w14:textId="77777777" w:rsidR="008E4E9A" w:rsidRPr="006F277D" w:rsidRDefault="008E4E9A" w:rsidP="007C0923">
            <w:pPr>
              <w:pStyle w:val="naisc"/>
              <w:spacing w:before="0" w:after="0"/>
              <w:ind w:left="-57" w:right="-57"/>
              <w:rPr>
                <w:b/>
                <w:bCs/>
                <w:szCs w:val="26"/>
                <w:lang w:eastAsia="en-US"/>
              </w:rPr>
            </w:pPr>
            <w:r w:rsidRPr="006F277D">
              <w:rPr>
                <w:b/>
                <w:bCs/>
                <w:szCs w:val="26"/>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010D3AA" w14:textId="77777777" w:rsidR="008E4E9A" w:rsidRPr="006F277D" w:rsidRDefault="008E4E9A" w:rsidP="007C0923">
            <w:pPr>
              <w:pStyle w:val="naisc"/>
              <w:spacing w:before="0" w:after="0"/>
              <w:ind w:left="-57" w:right="-57"/>
              <w:rPr>
                <w:b/>
                <w:bCs/>
                <w:szCs w:val="26"/>
                <w:lang w:eastAsia="en-US"/>
              </w:rPr>
            </w:pPr>
            <w:r w:rsidRPr="006F277D">
              <w:rPr>
                <w:b/>
                <w:bCs/>
                <w:szCs w:val="26"/>
              </w:rPr>
              <w:t xml:space="preserve"> Atbildīgās ministrijas norāde par to, ka iebildums ir ņemts vērā, vai informācija par saskaņošanā panākto alternatīvo risinājumu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094E9F6" w14:textId="77777777" w:rsidR="008E4E9A" w:rsidRPr="006F277D" w:rsidRDefault="008E4E9A" w:rsidP="007C0923">
            <w:pPr>
              <w:pStyle w:val="naisc"/>
              <w:spacing w:before="0" w:after="0"/>
              <w:ind w:left="-57" w:right="-57"/>
              <w:rPr>
                <w:b/>
                <w:bCs/>
                <w:szCs w:val="26"/>
                <w:lang w:eastAsia="en-US"/>
              </w:rPr>
            </w:pPr>
            <w:r w:rsidRPr="006F277D">
              <w:rPr>
                <w:b/>
                <w:bCs/>
                <w:szCs w:val="26"/>
              </w:rPr>
              <w:t xml:space="preserve"> Projekta attiecīgā punkta (panta) galīgā redakcija </w:t>
            </w:r>
          </w:p>
        </w:tc>
      </w:tr>
      <w:tr w:rsidR="002615D6" w:rsidRPr="006F277D" w14:paraId="6A450852" w14:textId="77777777" w:rsidTr="000E0D96">
        <w:trPr>
          <w:trHeight w:val="371"/>
        </w:trPr>
        <w:tc>
          <w:tcPr>
            <w:tcW w:w="817" w:type="dxa"/>
            <w:tcBorders>
              <w:top w:val="single" w:sz="6" w:space="0" w:color="000000"/>
              <w:left w:val="single" w:sz="6" w:space="0" w:color="000000"/>
              <w:bottom w:val="single" w:sz="6" w:space="0" w:color="000000"/>
              <w:right w:val="single" w:sz="6" w:space="0" w:color="000000"/>
            </w:tcBorders>
            <w:hideMark/>
          </w:tcPr>
          <w:p w14:paraId="7BE77046" w14:textId="77777777" w:rsidR="008E4E9A" w:rsidRPr="006F277D" w:rsidRDefault="008E4E9A" w:rsidP="007C0923">
            <w:pPr>
              <w:pStyle w:val="EE-paragr"/>
              <w:numPr>
                <w:ilvl w:val="0"/>
                <w:numId w:val="0"/>
              </w:numPr>
              <w:tabs>
                <w:tab w:val="left" w:pos="720"/>
              </w:tabs>
              <w:jc w:val="center"/>
              <w:rPr>
                <w:szCs w:val="26"/>
              </w:rPr>
            </w:pPr>
            <w:r w:rsidRPr="006F277D">
              <w:rPr>
                <w:szCs w:val="26"/>
              </w:rPr>
              <w:t>1</w:t>
            </w:r>
          </w:p>
        </w:tc>
        <w:tc>
          <w:tcPr>
            <w:tcW w:w="3119" w:type="dxa"/>
            <w:tcBorders>
              <w:top w:val="single" w:sz="6" w:space="0" w:color="000000"/>
              <w:left w:val="single" w:sz="6" w:space="0" w:color="000000"/>
              <w:bottom w:val="single" w:sz="6" w:space="0" w:color="000000"/>
              <w:right w:val="single" w:sz="6" w:space="0" w:color="000000"/>
            </w:tcBorders>
            <w:hideMark/>
          </w:tcPr>
          <w:p w14:paraId="78CB1B92" w14:textId="77777777" w:rsidR="008E4E9A" w:rsidRPr="006F277D" w:rsidRDefault="008E4E9A" w:rsidP="007C0923">
            <w:pPr>
              <w:tabs>
                <w:tab w:val="left" w:pos="1200"/>
              </w:tabs>
              <w:jc w:val="center"/>
              <w:rPr>
                <w:szCs w:val="26"/>
                <w:lang w:eastAsia="en-US"/>
              </w:rPr>
            </w:pPr>
            <w:r w:rsidRPr="006F277D">
              <w:rPr>
                <w:szCs w:val="26"/>
              </w:rPr>
              <w:t>2</w:t>
            </w:r>
          </w:p>
        </w:tc>
        <w:tc>
          <w:tcPr>
            <w:tcW w:w="4110" w:type="dxa"/>
            <w:tcBorders>
              <w:top w:val="single" w:sz="6" w:space="0" w:color="000000"/>
              <w:left w:val="single" w:sz="6" w:space="0" w:color="000000"/>
              <w:bottom w:val="single" w:sz="6" w:space="0" w:color="000000"/>
              <w:right w:val="single" w:sz="6" w:space="0" w:color="000000"/>
            </w:tcBorders>
            <w:hideMark/>
          </w:tcPr>
          <w:p w14:paraId="22EDB0D8" w14:textId="77777777" w:rsidR="008E4E9A" w:rsidRPr="006F277D" w:rsidRDefault="008E4E9A" w:rsidP="007C0923">
            <w:pPr>
              <w:pStyle w:val="BlockText"/>
              <w:spacing w:after="0"/>
              <w:ind w:left="0" w:right="0"/>
              <w:jc w:val="center"/>
              <w:rPr>
                <w:szCs w:val="26"/>
              </w:rPr>
            </w:pPr>
            <w:r w:rsidRPr="006F277D">
              <w:rPr>
                <w:szCs w:val="26"/>
              </w:rPr>
              <w:t>3</w:t>
            </w:r>
          </w:p>
        </w:tc>
        <w:tc>
          <w:tcPr>
            <w:tcW w:w="2977" w:type="dxa"/>
            <w:tcBorders>
              <w:top w:val="single" w:sz="6" w:space="0" w:color="000000"/>
              <w:left w:val="single" w:sz="6" w:space="0" w:color="000000"/>
              <w:bottom w:val="single" w:sz="6" w:space="0" w:color="000000"/>
              <w:right w:val="single" w:sz="6" w:space="0" w:color="000000"/>
            </w:tcBorders>
            <w:hideMark/>
          </w:tcPr>
          <w:p w14:paraId="13A60B3D" w14:textId="77777777" w:rsidR="008E4E9A" w:rsidRPr="006F277D" w:rsidRDefault="008E4E9A" w:rsidP="007C0923">
            <w:pPr>
              <w:pStyle w:val="naisc"/>
              <w:spacing w:before="0" w:after="0"/>
              <w:rPr>
                <w:szCs w:val="26"/>
                <w:lang w:eastAsia="en-US"/>
              </w:rPr>
            </w:pPr>
            <w:r w:rsidRPr="006F277D">
              <w:rPr>
                <w:szCs w:val="26"/>
              </w:rPr>
              <w:t>4</w:t>
            </w:r>
          </w:p>
        </w:tc>
        <w:tc>
          <w:tcPr>
            <w:tcW w:w="3402" w:type="dxa"/>
            <w:tcBorders>
              <w:top w:val="single" w:sz="6" w:space="0" w:color="000000"/>
              <w:left w:val="single" w:sz="6" w:space="0" w:color="000000"/>
              <w:bottom w:val="single" w:sz="6" w:space="0" w:color="000000"/>
              <w:right w:val="single" w:sz="6" w:space="0" w:color="000000"/>
            </w:tcBorders>
            <w:hideMark/>
          </w:tcPr>
          <w:p w14:paraId="6409E28C" w14:textId="77777777" w:rsidR="008E4E9A" w:rsidRPr="006F277D" w:rsidRDefault="008E4E9A" w:rsidP="007C0923">
            <w:pPr>
              <w:tabs>
                <w:tab w:val="left" w:pos="1200"/>
              </w:tabs>
              <w:jc w:val="center"/>
              <w:rPr>
                <w:szCs w:val="26"/>
                <w:lang w:eastAsia="en-US"/>
              </w:rPr>
            </w:pPr>
            <w:r w:rsidRPr="006F277D">
              <w:rPr>
                <w:szCs w:val="26"/>
              </w:rPr>
              <w:t>5</w:t>
            </w:r>
          </w:p>
        </w:tc>
      </w:tr>
    </w:tbl>
    <w:p w14:paraId="1A760C01" w14:textId="77777777" w:rsidR="00270468" w:rsidRPr="006F277D" w:rsidRDefault="00270468" w:rsidP="005D67F7">
      <w:pPr>
        <w:pStyle w:val="naisf"/>
        <w:spacing w:before="0" w:after="0"/>
        <w:ind w:firstLine="0"/>
        <w:rPr>
          <w:b/>
          <w:sz w:val="26"/>
          <w:szCs w:val="26"/>
        </w:rPr>
      </w:pPr>
    </w:p>
    <w:p w14:paraId="12CC9507" w14:textId="7C01AE7D" w:rsidR="005D67F7" w:rsidRPr="006F277D" w:rsidRDefault="005D67F7" w:rsidP="005D67F7">
      <w:pPr>
        <w:pStyle w:val="naisf"/>
        <w:spacing w:before="0" w:after="0"/>
        <w:ind w:firstLine="0"/>
        <w:rPr>
          <w:b/>
          <w:szCs w:val="26"/>
        </w:rPr>
      </w:pPr>
      <w:r w:rsidRPr="006F277D">
        <w:rPr>
          <w:b/>
          <w:szCs w:val="26"/>
        </w:rPr>
        <w:t>Informācija par starpministriju (starpinstitūciju) sanāksmi vai elektronisko saskaņošanu</w:t>
      </w:r>
    </w:p>
    <w:p w14:paraId="4D7DE284" w14:textId="77777777" w:rsidR="005D67F7" w:rsidRPr="006F277D" w:rsidRDefault="005D67F7" w:rsidP="005D67F7">
      <w:pPr>
        <w:pStyle w:val="naisf"/>
        <w:spacing w:before="0" w:after="0"/>
        <w:ind w:firstLine="0"/>
        <w:rPr>
          <w:b/>
          <w:sz w:val="26"/>
          <w:szCs w:val="26"/>
        </w:rPr>
      </w:pPr>
    </w:p>
    <w:tbl>
      <w:tblPr>
        <w:tblW w:w="14000" w:type="dxa"/>
        <w:tblLook w:val="00A0" w:firstRow="1" w:lastRow="0" w:firstColumn="1" w:lastColumn="0" w:noHBand="0" w:noVBand="0"/>
      </w:tblPr>
      <w:tblGrid>
        <w:gridCol w:w="6345"/>
        <w:gridCol w:w="7655"/>
      </w:tblGrid>
      <w:tr w:rsidR="002615D6" w:rsidRPr="006F277D" w14:paraId="2683CCD4" w14:textId="77777777" w:rsidTr="00BB11D9">
        <w:tc>
          <w:tcPr>
            <w:tcW w:w="6345" w:type="dxa"/>
          </w:tcPr>
          <w:p w14:paraId="7167CBE6" w14:textId="77777777" w:rsidR="007B4C0F" w:rsidRPr="006F277D" w:rsidRDefault="005D67F7" w:rsidP="005D67F7">
            <w:pPr>
              <w:pStyle w:val="naisf"/>
              <w:spacing w:before="0" w:after="0"/>
              <w:ind w:firstLine="0"/>
              <w:rPr>
                <w:szCs w:val="26"/>
              </w:rPr>
            </w:pPr>
            <w:r w:rsidRPr="006F277D">
              <w:rPr>
                <w:szCs w:val="26"/>
              </w:rPr>
              <w:t>D</w:t>
            </w:r>
            <w:r w:rsidR="007B4C0F" w:rsidRPr="006F277D">
              <w:rPr>
                <w:szCs w:val="26"/>
              </w:rPr>
              <w:t>atums</w:t>
            </w:r>
          </w:p>
        </w:tc>
        <w:tc>
          <w:tcPr>
            <w:tcW w:w="7655" w:type="dxa"/>
            <w:tcBorders>
              <w:bottom w:val="single" w:sz="4" w:space="0" w:color="auto"/>
            </w:tcBorders>
          </w:tcPr>
          <w:p w14:paraId="300DEE9C" w14:textId="77777777" w:rsidR="000B70C3" w:rsidRDefault="008E7B8B" w:rsidP="007C4A77">
            <w:pPr>
              <w:pStyle w:val="NormalWeb"/>
              <w:spacing w:before="0" w:beforeAutospacing="0" w:after="0" w:afterAutospacing="0"/>
              <w:rPr>
                <w:szCs w:val="26"/>
              </w:rPr>
            </w:pPr>
            <w:r w:rsidRPr="006F277D">
              <w:rPr>
                <w:szCs w:val="26"/>
              </w:rPr>
              <w:t>0</w:t>
            </w:r>
            <w:r w:rsidR="00F605BA">
              <w:rPr>
                <w:szCs w:val="26"/>
              </w:rPr>
              <w:t>6</w:t>
            </w:r>
            <w:r w:rsidR="001D1640" w:rsidRPr="006F277D">
              <w:rPr>
                <w:szCs w:val="26"/>
              </w:rPr>
              <w:t>.1</w:t>
            </w:r>
            <w:r w:rsidR="00F26F31" w:rsidRPr="006F277D">
              <w:rPr>
                <w:szCs w:val="26"/>
              </w:rPr>
              <w:t>1</w:t>
            </w:r>
            <w:r w:rsidR="001D1640" w:rsidRPr="006F277D">
              <w:rPr>
                <w:szCs w:val="26"/>
              </w:rPr>
              <w:t>.</w:t>
            </w:r>
            <w:r w:rsidR="00337F48" w:rsidRPr="006F277D">
              <w:rPr>
                <w:szCs w:val="26"/>
              </w:rPr>
              <w:t>20</w:t>
            </w:r>
            <w:r w:rsidR="00495869" w:rsidRPr="006F277D">
              <w:rPr>
                <w:szCs w:val="26"/>
              </w:rPr>
              <w:t>20</w:t>
            </w:r>
            <w:r w:rsidR="00337F48" w:rsidRPr="006F277D">
              <w:rPr>
                <w:szCs w:val="26"/>
              </w:rPr>
              <w:t>. – elektroniskā s</w:t>
            </w:r>
            <w:r w:rsidR="007E470B" w:rsidRPr="006F277D">
              <w:rPr>
                <w:szCs w:val="26"/>
              </w:rPr>
              <w:t>as</w:t>
            </w:r>
            <w:r w:rsidR="00337F48" w:rsidRPr="006F277D">
              <w:rPr>
                <w:szCs w:val="26"/>
              </w:rPr>
              <w:t>kaņošana</w:t>
            </w:r>
          </w:p>
          <w:p w14:paraId="3606309D" w14:textId="5D93E444" w:rsidR="006E6D49" w:rsidRPr="006F277D" w:rsidRDefault="006E6D49" w:rsidP="007C4A77">
            <w:pPr>
              <w:pStyle w:val="NormalWeb"/>
              <w:spacing w:before="0" w:beforeAutospacing="0" w:after="0" w:afterAutospacing="0"/>
              <w:rPr>
                <w:szCs w:val="26"/>
              </w:rPr>
            </w:pPr>
            <w:r>
              <w:rPr>
                <w:szCs w:val="26"/>
              </w:rPr>
              <w:t>17.11.2020. – elektroniskā saskaņošana</w:t>
            </w:r>
          </w:p>
        </w:tc>
      </w:tr>
      <w:tr w:rsidR="002615D6" w:rsidRPr="006F277D" w14:paraId="08766508" w14:textId="77777777" w:rsidTr="00BB11D9">
        <w:tc>
          <w:tcPr>
            <w:tcW w:w="6345" w:type="dxa"/>
          </w:tcPr>
          <w:p w14:paraId="2955BA08" w14:textId="77777777" w:rsidR="003C27A2" w:rsidRPr="006F277D" w:rsidRDefault="003C27A2" w:rsidP="007B4C0F">
            <w:pPr>
              <w:pStyle w:val="naisf"/>
              <w:spacing w:before="0" w:after="0"/>
              <w:ind w:firstLine="0"/>
              <w:rPr>
                <w:szCs w:val="26"/>
              </w:rPr>
            </w:pPr>
          </w:p>
        </w:tc>
        <w:tc>
          <w:tcPr>
            <w:tcW w:w="7655" w:type="dxa"/>
            <w:tcBorders>
              <w:top w:val="single" w:sz="4" w:space="0" w:color="auto"/>
            </w:tcBorders>
          </w:tcPr>
          <w:p w14:paraId="58CE96A7" w14:textId="77777777" w:rsidR="003C27A2" w:rsidRPr="006F277D" w:rsidRDefault="003C27A2" w:rsidP="00BB11D9">
            <w:pPr>
              <w:pStyle w:val="NormalWeb"/>
              <w:spacing w:before="0" w:beforeAutospacing="0" w:after="0" w:afterAutospacing="0"/>
              <w:rPr>
                <w:szCs w:val="26"/>
              </w:rPr>
            </w:pPr>
          </w:p>
        </w:tc>
      </w:tr>
      <w:tr w:rsidR="00D761F8" w:rsidRPr="006F277D" w14:paraId="1667E5C8" w14:textId="77777777" w:rsidTr="00BB11D9">
        <w:tc>
          <w:tcPr>
            <w:tcW w:w="6345" w:type="dxa"/>
          </w:tcPr>
          <w:p w14:paraId="410E87A6" w14:textId="77777777" w:rsidR="00D761F8" w:rsidRPr="006F277D" w:rsidRDefault="00D761F8" w:rsidP="00D761F8">
            <w:pPr>
              <w:pStyle w:val="naiskr"/>
              <w:spacing w:before="0" w:after="0"/>
              <w:rPr>
                <w:szCs w:val="26"/>
              </w:rPr>
            </w:pPr>
            <w:r w:rsidRPr="006F277D">
              <w:rPr>
                <w:szCs w:val="26"/>
              </w:rPr>
              <w:t>Saskaņošanas dalībnieki</w:t>
            </w:r>
          </w:p>
        </w:tc>
        <w:tc>
          <w:tcPr>
            <w:tcW w:w="7655" w:type="dxa"/>
          </w:tcPr>
          <w:p w14:paraId="6576B76E" w14:textId="5F566D34" w:rsidR="00D761F8" w:rsidRPr="006F277D" w:rsidRDefault="00C666CF" w:rsidP="002275D1">
            <w:pPr>
              <w:pStyle w:val="NormalWeb"/>
              <w:spacing w:before="0" w:beforeAutospacing="0" w:after="0" w:afterAutospacing="0"/>
              <w:jc w:val="both"/>
              <w:rPr>
                <w:szCs w:val="26"/>
              </w:rPr>
            </w:pPr>
            <w:r w:rsidRPr="006F277D">
              <w:rPr>
                <w:szCs w:val="26"/>
              </w:rPr>
              <w:t xml:space="preserve">Tieslietu ministrija, </w:t>
            </w:r>
            <w:r w:rsidR="00B77582" w:rsidRPr="006F277D">
              <w:rPr>
                <w:szCs w:val="26"/>
              </w:rPr>
              <w:t>Finanšu ministrija</w:t>
            </w:r>
          </w:p>
        </w:tc>
      </w:tr>
    </w:tbl>
    <w:p w14:paraId="2AE6F5EF" w14:textId="77777777" w:rsidR="008A36C9" w:rsidRPr="006F277D" w:rsidRDefault="008A36C9">
      <w:pPr>
        <w:rPr>
          <w:szCs w:val="26"/>
        </w:rPr>
      </w:pPr>
    </w:p>
    <w:tbl>
      <w:tblPr>
        <w:tblW w:w="13354" w:type="dxa"/>
        <w:tblLook w:val="00A0" w:firstRow="1" w:lastRow="0" w:firstColumn="1" w:lastColumn="0" w:noHBand="0" w:noVBand="0"/>
      </w:tblPr>
      <w:tblGrid>
        <w:gridCol w:w="6204"/>
        <w:gridCol w:w="236"/>
        <w:gridCol w:w="6804"/>
        <w:gridCol w:w="110"/>
      </w:tblGrid>
      <w:tr w:rsidR="00C666CF" w:rsidRPr="006F277D" w14:paraId="00FDFC99" w14:textId="77777777" w:rsidTr="00BB11D9">
        <w:trPr>
          <w:gridAfter w:val="1"/>
          <w:wAfter w:w="110" w:type="dxa"/>
          <w:trHeight w:val="501"/>
        </w:trPr>
        <w:tc>
          <w:tcPr>
            <w:tcW w:w="6204" w:type="dxa"/>
          </w:tcPr>
          <w:p w14:paraId="7975A837" w14:textId="77777777" w:rsidR="00C666CF" w:rsidRPr="006F277D" w:rsidRDefault="00C666CF" w:rsidP="00C666CF">
            <w:pPr>
              <w:pStyle w:val="naiskr"/>
              <w:spacing w:before="0" w:after="0"/>
              <w:rPr>
                <w:szCs w:val="26"/>
              </w:rPr>
            </w:pPr>
            <w:r w:rsidRPr="006F277D">
              <w:rPr>
                <w:szCs w:val="26"/>
              </w:rPr>
              <w:t>Saskaņošanas dalībnieki izskatīja šādu ministriju (citu institūciju) iebildumus</w:t>
            </w:r>
          </w:p>
        </w:tc>
        <w:tc>
          <w:tcPr>
            <w:tcW w:w="236" w:type="dxa"/>
          </w:tcPr>
          <w:p w14:paraId="31C33061" w14:textId="77777777" w:rsidR="00C666CF" w:rsidRPr="006F277D" w:rsidRDefault="00C666CF" w:rsidP="00C666CF">
            <w:pPr>
              <w:pStyle w:val="naiskr"/>
              <w:spacing w:before="0" w:after="0"/>
              <w:ind w:firstLine="720"/>
              <w:rPr>
                <w:szCs w:val="26"/>
              </w:rPr>
            </w:pPr>
          </w:p>
        </w:tc>
        <w:tc>
          <w:tcPr>
            <w:tcW w:w="6804" w:type="dxa"/>
          </w:tcPr>
          <w:p w14:paraId="2823D062" w14:textId="27822B24" w:rsidR="00C666CF" w:rsidRPr="006F277D" w:rsidRDefault="00C666CF" w:rsidP="00C666CF">
            <w:pPr>
              <w:pStyle w:val="naiskr"/>
              <w:spacing w:before="0" w:after="0"/>
              <w:ind w:left="-61"/>
              <w:jc w:val="both"/>
              <w:rPr>
                <w:szCs w:val="26"/>
              </w:rPr>
            </w:pPr>
            <w:r w:rsidRPr="006F277D">
              <w:rPr>
                <w:szCs w:val="26"/>
              </w:rPr>
              <w:t>Tieslietu ministrija, Finanšu ministrija</w:t>
            </w:r>
          </w:p>
        </w:tc>
      </w:tr>
      <w:tr w:rsidR="00C666CF" w:rsidRPr="006F277D" w14:paraId="2D62703F" w14:textId="77777777" w:rsidTr="00BB11D9">
        <w:tc>
          <w:tcPr>
            <w:tcW w:w="6204" w:type="dxa"/>
          </w:tcPr>
          <w:p w14:paraId="2AD02784" w14:textId="26B5F391" w:rsidR="00C666CF" w:rsidRPr="006F277D" w:rsidRDefault="00C666CF" w:rsidP="00C666CF">
            <w:pPr>
              <w:pStyle w:val="naiskr"/>
              <w:spacing w:before="0" w:after="0"/>
              <w:rPr>
                <w:szCs w:val="26"/>
              </w:rPr>
            </w:pPr>
            <w:r w:rsidRPr="006F277D">
              <w:rPr>
                <w:szCs w:val="26"/>
              </w:rPr>
              <w:t>Ministrijas (citas institūcijas), kuras nav ieradušās uz sanāksmi vai kuras nav atbildējušas uz uzaicinājumu piedalīties elektroniskajā saskaņošanā</w:t>
            </w:r>
          </w:p>
        </w:tc>
        <w:tc>
          <w:tcPr>
            <w:tcW w:w="7150" w:type="dxa"/>
            <w:gridSpan w:val="3"/>
          </w:tcPr>
          <w:p w14:paraId="0E88B3B2" w14:textId="51C9FA73" w:rsidR="00C666CF" w:rsidRPr="006F277D" w:rsidRDefault="00C666CF" w:rsidP="00C666CF">
            <w:pPr>
              <w:pStyle w:val="naiskr"/>
              <w:spacing w:before="0" w:after="0"/>
              <w:ind w:left="175"/>
              <w:rPr>
                <w:szCs w:val="26"/>
              </w:rPr>
            </w:pPr>
          </w:p>
        </w:tc>
      </w:tr>
    </w:tbl>
    <w:p w14:paraId="3478E20A" w14:textId="77777777" w:rsidR="00F17877" w:rsidRPr="006F277D" w:rsidRDefault="00F17877" w:rsidP="00184479">
      <w:pPr>
        <w:pStyle w:val="naisf"/>
        <w:spacing w:before="0" w:after="0"/>
        <w:ind w:firstLine="0"/>
        <w:jc w:val="center"/>
        <w:rPr>
          <w:b/>
        </w:rPr>
      </w:pPr>
    </w:p>
    <w:p w14:paraId="7FF30EDA" w14:textId="77777777" w:rsidR="008E0803" w:rsidRPr="006F277D" w:rsidRDefault="008E0803" w:rsidP="00184479">
      <w:pPr>
        <w:pStyle w:val="naisf"/>
        <w:spacing w:before="0" w:after="0"/>
        <w:ind w:firstLine="0"/>
        <w:jc w:val="center"/>
        <w:rPr>
          <w:b/>
        </w:rPr>
      </w:pPr>
    </w:p>
    <w:p w14:paraId="1924D01E" w14:textId="77777777" w:rsidR="008E0803" w:rsidRPr="006F277D" w:rsidRDefault="008E0803" w:rsidP="00184479">
      <w:pPr>
        <w:pStyle w:val="naisf"/>
        <w:spacing w:before="0" w:after="0"/>
        <w:ind w:firstLine="0"/>
        <w:jc w:val="center"/>
        <w:rPr>
          <w:b/>
        </w:rPr>
      </w:pPr>
    </w:p>
    <w:p w14:paraId="1B57365E" w14:textId="0E7DA867" w:rsidR="008E0803" w:rsidRPr="006F277D" w:rsidRDefault="009A5905" w:rsidP="009A5905">
      <w:pPr>
        <w:pStyle w:val="naisf"/>
        <w:tabs>
          <w:tab w:val="left" w:pos="1020"/>
        </w:tabs>
        <w:spacing w:before="0" w:after="0"/>
        <w:ind w:firstLine="0"/>
        <w:jc w:val="left"/>
        <w:rPr>
          <w:b/>
        </w:rPr>
      </w:pPr>
      <w:r w:rsidRPr="006F277D">
        <w:rPr>
          <w:b/>
        </w:rPr>
        <w:lastRenderedPageBreak/>
        <w:tab/>
      </w:r>
    </w:p>
    <w:p w14:paraId="1D116FF1" w14:textId="3450D063" w:rsidR="007B4C0F" w:rsidRPr="006F277D" w:rsidRDefault="007B4C0F" w:rsidP="00184479">
      <w:pPr>
        <w:pStyle w:val="naisf"/>
        <w:spacing w:before="0" w:after="0"/>
        <w:ind w:firstLine="0"/>
        <w:jc w:val="center"/>
        <w:rPr>
          <w:b/>
        </w:rPr>
      </w:pPr>
      <w:r w:rsidRPr="006F277D">
        <w:rPr>
          <w:b/>
        </w:rPr>
        <w:t>II. </w:t>
      </w:r>
      <w:r w:rsidR="00134188" w:rsidRPr="006F277D">
        <w:rPr>
          <w:b/>
        </w:rPr>
        <w:t>Jautājumi, par kuriem saskaņošanā vienošan</w:t>
      </w:r>
      <w:r w:rsidR="00144622" w:rsidRPr="006F277D">
        <w:rPr>
          <w:b/>
        </w:rPr>
        <w:t>ā</w:t>
      </w:r>
      <w:r w:rsidR="00134188" w:rsidRPr="006F277D">
        <w:rPr>
          <w:b/>
        </w:rPr>
        <w:t>s ir panākta</w:t>
      </w:r>
    </w:p>
    <w:p w14:paraId="4100366C" w14:textId="77777777" w:rsidR="007B4C0F" w:rsidRPr="006F277D" w:rsidRDefault="007B4C0F" w:rsidP="00DB7395">
      <w:pPr>
        <w:pStyle w:val="naisf"/>
        <w:spacing w:before="0" w:after="0"/>
        <w:ind w:firstLine="720"/>
      </w:pPr>
    </w:p>
    <w:tbl>
      <w:tblPr>
        <w:tblW w:w="15309" w:type="dxa"/>
        <w:tblInd w:w="-5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3410"/>
        <w:gridCol w:w="4678"/>
        <w:gridCol w:w="1383"/>
        <w:gridCol w:w="885"/>
        <w:gridCol w:w="4252"/>
      </w:tblGrid>
      <w:tr w:rsidR="009543BA" w:rsidRPr="002373E2" w14:paraId="72D51729" w14:textId="77777777" w:rsidTr="009543BA">
        <w:tc>
          <w:tcPr>
            <w:tcW w:w="701" w:type="dxa"/>
            <w:tcBorders>
              <w:top w:val="single" w:sz="6" w:space="0" w:color="000000"/>
              <w:left w:val="single" w:sz="6" w:space="0" w:color="000000"/>
              <w:bottom w:val="single" w:sz="6" w:space="0" w:color="000000"/>
              <w:right w:val="single" w:sz="6" w:space="0" w:color="000000"/>
            </w:tcBorders>
            <w:vAlign w:val="center"/>
          </w:tcPr>
          <w:p w14:paraId="4034A277" w14:textId="77777777" w:rsidR="00134188" w:rsidRPr="002373E2" w:rsidRDefault="00134188" w:rsidP="00F710C5">
            <w:pPr>
              <w:pStyle w:val="naisc"/>
              <w:spacing w:before="0" w:after="0"/>
              <w:rPr>
                <w:sz w:val="22"/>
                <w:szCs w:val="22"/>
              </w:rPr>
            </w:pPr>
            <w:r w:rsidRPr="002373E2">
              <w:rPr>
                <w:sz w:val="22"/>
                <w:szCs w:val="22"/>
              </w:rPr>
              <w:t>Nr. p.k.</w:t>
            </w:r>
          </w:p>
        </w:tc>
        <w:tc>
          <w:tcPr>
            <w:tcW w:w="3410" w:type="dxa"/>
            <w:tcBorders>
              <w:top w:val="single" w:sz="6" w:space="0" w:color="000000"/>
              <w:left w:val="single" w:sz="6" w:space="0" w:color="000000"/>
              <w:bottom w:val="single" w:sz="6" w:space="0" w:color="000000"/>
              <w:right w:val="single" w:sz="6" w:space="0" w:color="000000"/>
            </w:tcBorders>
            <w:vAlign w:val="center"/>
          </w:tcPr>
          <w:p w14:paraId="3E498D7E" w14:textId="77777777" w:rsidR="00134188" w:rsidRPr="002373E2" w:rsidRDefault="00134188" w:rsidP="00DB243B">
            <w:pPr>
              <w:pStyle w:val="naisc"/>
              <w:spacing w:before="0" w:after="0"/>
              <w:ind w:firstLine="12"/>
              <w:rPr>
                <w:sz w:val="22"/>
                <w:szCs w:val="22"/>
              </w:rPr>
            </w:pPr>
            <w:r w:rsidRPr="002373E2">
              <w:rPr>
                <w:sz w:val="22"/>
                <w:szCs w:val="22"/>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26C5E195" w14:textId="77777777" w:rsidR="00134188" w:rsidRPr="002373E2" w:rsidRDefault="00134188" w:rsidP="00DB243B">
            <w:pPr>
              <w:pStyle w:val="naisc"/>
              <w:spacing w:before="0" w:after="120"/>
              <w:ind w:right="3"/>
              <w:rPr>
                <w:sz w:val="22"/>
                <w:szCs w:val="22"/>
              </w:rPr>
            </w:pPr>
            <w:r w:rsidRPr="002373E2">
              <w:rPr>
                <w:sz w:val="22"/>
                <w:szCs w:val="22"/>
              </w:rPr>
              <w:t>Atzinumā norādītais ministrijas (citas institūcijas) iebildums, kā arī saskaņošanā papildus izteiktais iebildums par projekta konkrēto punktu (pantu)</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106BDD8F" w14:textId="77777777" w:rsidR="00134188" w:rsidRPr="002373E2" w:rsidRDefault="00134188" w:rsidP="00DB243B">
            <w:pPr>
              <w:pStyle w:val="naisc"/>
              <w:spacing w:before="0" w:after="0"/>
              <w:ind w:firstLine="21"/>
              <w:rPr>
                <w:sz w:val="22"/>
                <w:szCs w:val="22"/>
              </w:rPr>
            </w:pPr>
            <w:r w:rsidRPr="002373E2">
              <w:rPr>
                <w:sz w:val="22"/>
                <w:szCs w:val="22"/>
              </w:rPr>
              <w:t>Atbildīgās ministrijas norāde</w:t>
            </w:r>
            <w:r w:rsidR="006C1C48" w:rsidRPr="002373E2">
              <w:rPr>
                <w:sz w:val="22"/>
                <w:szCs w:val="22"/>
              </w:rPr>
              <w:t xml:space="preserve"> par to, ka </w:t>
            </w:r>
            <w:r w:rsidRPr="002373E2">
              <w:rPr>
                <w:sz w:val="22"/>
                <w:szCs w:val="22"/>
              </w:rPr>
              <w:t>iebildums ir ņemts vērā</w:t>
            </w:r>
            <w:r w:rsidR="006455E7" w:rsidRPr="002373E2">
              <w:rPr>
                <w:sz w:val="22"/>
                <w:szCs w:val="22"/>
              </w:rPr>
              <w:t>,</w:t>
            </w:r>
            <w:r w:rsidRPr="002373E2">
              <w:rPr>
                <w:sz w:val="22"/>
                <w:szCs w:val="22"/>
              </w:rPr>
              <w:t xml:space="preserve"> vai </w:t>
            </w:r>
            <w:r w:rsidR="006C1C48" w:rsidRPr="002373E2">
              <w:rPr>
                <w:sz w:val="22"/>
                <w:szCs w:val="22"/>
              </w:rPr>
              <w:t xml:space="preserve">informācija par saskaņošanā </w:t>
            </w:r>
            <w:r w:rsidR="00022B0F" w:rsidRPr="002373E2">
              <w:rPr>
                <w:sz w:val="22"/>
                <w:szCs w:val="22"/>
              </w:rPr>
              <w:t>panākto alternatīvo risinājumu</w:t>
            </w:r>
          </w:p>
        </w:tc>
        <w:tc>
          <w:tcPr>
            <w:tcW w:w="4252" w:type="dxa"/>
            <w:tcBorders>
              <w:top w:val="single" w:sz="4" w:space="0" w:color="auto"/>
              <w:left w:val="single" w:sz="4" w:space="0" w:color="auto"/>
              <w:bottom w:val="single" w:sz="4" w:space="0" w:color="auto"/>
            </w:tcBorders>
            <w:vAlign w:val="center"/>
          </w:tcPr>
          <w:p w14:paraId="151F74EB" w14:textId="77777777" w:rsidR="00134188" w:rsidRPr="002373E2" w:rsidRDefault="00134188" w:rsidP="00DB243B">
            <w:pPr>
              <w:jc w:val="center"/>
              <w:rPr>
                <w:sz w:val="22"/>
                <w:szCs w:val="22"/>
              </w:rPr>
            </w:pPr>
            <w:r w:rsidRPr="002373E2">
              <w:rPr>
                <w:sz w:val="22"/>
                <w:szCs w:val="22"/>
              </w:rPr>
              <w:t>Projekta attiecīgā punkta (panta) galīgā redakcija</w:t>
            </w:r>
          </w:p>
        </w:tc>
      </w:tr>
      <w:tr w:rsidR="009543BA" w:rsidRPr="002373E2" w14:paraId="77A1AE0B" w14:textId="77777777" w:rsidTr="009543BA">
        <w:tc>
          <w:tcPr>
            <w:tcW w:w="701" w:type="dxa"/>
            <w:tcBorders>
              <w:top w:val="single" w:sz="6" w:space="0" w:color="000000"/>
              <w:left w:val="single" w:sz="6" w:space="0" w:color="000000"/>
              <w:bottom w:val="single" w:sz="6" w:space="0" w:color="000000"/>
              <w:right w:val="single" w:sz="6" w:space="0" w:color="000000"/>
            </w:tcBorders>
          </w:tcPr>
          <w:p w14:paraId="73E67E25" w14:textId="77777777" w:rsidR="00134188" w:rsidRPr="002373E2" w:rsidRDefault="003B71E0" w:rsidP="00F710C5">
            <w:pPr>
              <w:pStyle w:val="naisc"/>
              <w:spacing w:before="0" w:after="0"/>
              <w:rPr>
                <w:sz w:val="22"/>
                <w:szCs w:val="22"/>
              </w:rPr>
            </w:pPr>
            <w:r w:rsidRPr="002373E2">
              <w:rPr>
                <w:sz w:val="22"/>
                <w:szCs w:val="22"/>
              </w:rPr>
              <w:t>1</w:t>
            </w:r>
          </w:p>
        </w:tc>
        <w:tc>
          <w:tcPr>
            <w:tcW w:w="3410" w:type="dxa"/>
            <w:tcBorders>
              <w:top w:val="single" w:sz="6" w:space="0" w:color="000000"/>
              <w:left w:val="single" w:sz="6" w:space="0" w:color="000000"/>
              <w:bottom w:val="single" w:sz="6" w:space="0" w:color="000000"/>
              <w:right w:val="single" w:sz="6" w:space="0" w:color="000000"/>
            </w:tcBorders>
          </w:tcPr>
          <w:p w14:paraId="6C825430" w14:textId="77777777" w:rsidR="00134188" w:rsidRPr="002373E2" w:rsidRDefault="00F34AAB" w:rsidP="00E06B14">
            <w:pPr>
              <w:pStyle w:val="naisc"/>
              <w:spacing w:before="0" w:after="0"/>
              <w:rPr>
                <w:sz w:val="22"/>
                <w:szCs w:val="22"/>
              </w:rPr>
            </w:pPr>
            <w:r w:rsidRPr="002373E2">
              <w:rPr>
                <w:sz w:val="22"/>
                <w:szCs w:val="22"/>
              </w:rPr>
              <w:t>2</w:t>
            </w:r>
          </w:p>
        </w:tc>
        <w:tc>
          <w:tcPr>
            <w:tcW w:w="4678" w:type="dxa"/>
            <w:tcBorders>
              <w:top w:val="single" w:sz="6" w:space="0" w:color="000000"/>
              <w:left w:val="single" w:sz="6" w:space="0" w:color="000000"/>
              <w:bottom w:val="single" w:sz="6" w:space="0" w:color="000000"/>
              <w:right w:val="single" w:sz="6" w:space="0" w:color="000000"/>
            </w:tcBorders>
          </w:tcPr>
          <w:p w14:paraId="5EE4B44A" w14:textId="77777777" w:rsidR="00134188" w:rsidRPr="002373E2" w:rsidRDefault="003B71E0" w:rsidP="00E06B14">
            <w:pPr>
              <w:pStyle w:val="naisc"/>
              <w:spacing w:before="0" w:after="120"/>
              <w:ind w:firstLine="178"/>
              <w:rPr>
                <w:sz w:val="22"/>
                <w:szCs w:val="22"/>
              </w:rPr>
            </w:pPr>
            <w:r w:rsidRPr="002373E2">
              <w:rPr>
                <w:sz w:val="22"/>
                <w:szCs w:val="22"/>
              </w:rPr>
              <w:t>3</w:t>
            </w:r>
          </w:p>
        </w:tc>
        <w:tc>
          <w:tcPr>
            <w:tcW w:w="2268" w:type="dxa"/>
            <w:gridSpan w:val="2"/>
            <w:tcBorders>
              <w:top w:val="single" w:sz="6" w:space="0" w:color="000000"/>
              <w:left w:val="single" w:sz="6" w:space="0" w:color="000000"/>
              <w:bottom w:val="single" w:sz="6" w:space="0" w:color="000000"/>
              <w:right w:val="single" w:sz="6" w:space="0" w:color="000000"/>
            </w:tcBorders>
          </w:tcPr>
          <w:p w14:paraId="06E568A8" w14:textId="77777777" w:rsidR="00134188" w:rsidRPr="002373E2" w:rsidRDefault="003B71E0" w:rsidP="00E06B14">
            <w:pPr>
              <w:pStyle w:val="naisc"/>
              <w:spacing w:before="0" w:after="0"/>
              <w:ind w:firstLine="34"/>
              <w:rPr>
                <w:sz w:val="22"/>
                <w:szCs w:val="22"/>
              </w:rPr>
            </w:pPr>
            <w:r w:rsidRPr="002373E2">
              <w:rPr>
                <w:sz w:val="22"/>
                <w:szCs w:val="22"/>
              </w:rPr>
              <w:t>4</w:t>
            </w:r>
          </w:p>
        </w:tc>
        <w:tc>
          <w:tcPr>
            <w:tcW w:w="4252" w:type="dxa"/>
            <w:tcBorders>
              <w:top w:val="single" w:sz="4" w:space="0" w:color="auto"/>
              <w:left w:val="single" w:sz="4" w:space="0" w:color="auto"/>
              <w:bottom w:val="single" w:sz="4" w:space="0" w:color="auto"/>
            </w:tcBorders>
          </w:tcPr>
          <w:p w14:paraId="29ECAC7B" w14:textId="77777777" w:rsidR="00134188" w:rsidRPr="002373E2" w:rsidRDefault="003B71E0" w:rsidP="00DB243B">
            <w:pPr>
              <w:jc w:val="center"/>
              <w:rPr>
                <w:sz w:val="22"/>
                <w:szCs w:val="22"/>
              </w:rPr>
            </w:pPr>
            <w:r w:rsidRPr="002373E2">
              <w:rPr>
                <w:sz w:val="22"/>
                <w:szCs w:val="22"/>
              </w:rPr>
              <w:t>5</w:t>
            </w:r>
          </w:p>
        </w:tc>
      </w:tr>
      <w:tr w:rsidR="00512F07" w:rsidRPr="002373E2" w14:paraId="55AB4046" w14:textId="77777777" w:rsidTr="00C30BA1">
        <w:tc>
          <w:tcPr>
            <w:tcW w:w="15309" w:type="dxa"/>
            <w:gridSpan w:val="6"/>
            <w:tcBorders>
              <w:top w:val="single" w:sz="6" w:space="0" w:color="000000"/>
              <w:left w:val="single" w:sz="6" w:space="0" w:color="000000"/>
              <w:bottom w:val="single" w:sz="6" w:space="0" w:color="000000"/>
            </w:tcBorders>
          </w:tcPr>
          <w:p w14:paraId="44A0535F" w14:textId="1676291A" w:rsidR="00512F07" w:rsidRPr="002373E2" w:rsidRDefault="00512F07" w:rsidP="00DB243B">
            <w:pPr>
              <w:spacing w:after="120"/>
              <w:jc w:val="center"/>
              <w:rPr>
                <w:b/>
                <w:bCs/>
                <w:sz w:val="22"/>
                <w:szCs w:val="22"/>
              </w:rPr>
            </w:pPr>
            <w:r w:rsidRPr="002373E2">
              <w:rPr>
                <w:b/>
                <w:bCs/>
                <w:sz w:val="22"/>
                <w:szCs w:val="22"/>
              </w:rPr>
              <w:t>Iebildumi</w:t>
            </w:r>
          </w:p>
        </w:tc>
      </w:tr>
      <w:tr w:rsidR="009543BA" w:rsidRPr="002373E2" w14:paraId="26279F2E" w14:textId="77777777" w:rsidTr="00736C40">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4B3DD18E" w14:textId="77777777" w:rsidR="00AB47E4" w:rsidRPr="002373E2" w:rsidRDefault="00AB47E4"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1D9D09DB" w14:textId="3A6D9E26" w:rsidR="005216A1" w:rsidRPr="002373E2" w:rsidRDefault="005216A1" w:rsidP="00356D40">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5B52C7AD" w14:textId="117A9D65" w:rsidR="00AB47E4" w:rsidRPr="002373E2" w:rsidRDefault="00624236" w:rsidP="00AB47E4">
            <w:pPr>
              <w:jc w:val="both"/>
              <w:rPr>
                <w:b/>
                <w:sz w:val="22"/>
                <w:szCs w:val="22"/>
              </w:rPr>
            </w:pPr>
            <w:r w:rsidRPr="002373E2">
              <w:rPr>
                <w:b/>
                <w:sz w:val="22"/>
                <w:szCs w:val="22"/>
              </w:rPr>
              <w:t>Tieslietu ministrijas 2</w:t>
            </w:r>
            <w:r w:rsidR="008E0803" w:rsidRPr="002373E2">
              <w:rPr>
                <w:b/>
                <w:sz w:val="22"/>
                <w:szCs w:val="22"/>
              </w:rPr>
              <w:t>8</w:t>
            </w:r>
            <w:r w:rsidRPr="002373E2">
              <w:rPr>
                <w:b/>
                <w:sz w:val="22"/>
                <w:szCs w:val="22"/>
              </w:rPr>
              <w:t>.09.2020. iebildums</w:t>
            </w:r>
          </w:p>
          <w:p w14:paraId="3B6FFD11" w14:textId="77777777" w:rsidR="00624236" w:rsidRPr="002373E2" w:rsidRDefault="00624236" w:rsidP="00624236">
            <w:pPr>
              <w:jc w:val="both"/>
              <w:rPr>
                <w:bCs/>
                <w:sz w:val="22"/>
                <w:szCs w:val="22"/>
              </w:rPr>
            </w:pPr>
            <w:r w:rsidRPr="002373E2">
              <w:rPr>
                <w:bCs/>
                <w:sz w:val="22"/>
                <w:szCs w:val="22"/>
              </w:rPr>
              <w:t>Ar noteikumu projekta 3. punktu paredzēts precizēt Ministru kabineta 2016. gada 14. jūnija noteikumu Nr. 365 "Darbības programmas "Izaugsme un nodarbinātība" 1.2.2. specifiskā atbalsta mērķa "Veicināt inovāciju ieviešanu komersantos" 1.2.2.3. pasākuma "Atbalsts IKT un netehnoloģiskām apmācībām, kā arī apmācībām, lai sekmētu investoru piesaisti" īstenošanas noteikumi" (turpmāk – noteikumi Nr. 365) 10. punktā noteiktos "Darbības programmas "Izaugsme un nodarbinātība" (turpmāk – darbības programma) 1.2.2. specifiskā atbalsta mērķa "Veicināt inovāciju ieviešanu komersantos" 1.2.2.3. pasākuma "Atbalsts IKT un netehnoloģiskām apmācībām, kā arī apmācībām, lai sekmētu investoru piesaisti" (turpmāk – pasākums) līdz 2022. gada 31. decembrim sasniedzamos uzraudzības rādītājus.</w:t>
            </w:r>
          </w:p>
          <w:p w14:paraId="524C4E6A" w14:textId="77777777" w:rsidR="00624236" w:rsidRPr="002373E2" w:rsidRDefault="00624236" w:rsidP="00624236">
            <w:pPr>
              <w:jc w:val="both"/>
              <w:rPr>
                <w:bCs/>
                <w:sz w:val="22"/>
                <w:szCs w:val="22"/>
              </w:rPr>
            </w:pPr>
            <w:r w:rsidRPr="002373E2">
              <w:rPr>
                <w:bCs/>
                <w:sz w:val="22"/>
                <w:szCs w:val="22"/>
              </w:rPr>
              <w:t xml:space="preserve">Saistībā ar minēto paužam bažas, ka noteikumu projektā šobrīd varētu tikt iekļauts tiesiskais regulējums, kas neatbilst darbības programmai, ņemot vērā, ka no noteikumu projekta anotācijas </w:t>
            </w:r>
            <w:r w:rsidRPr="002373E2">
              <w:rPr>
                <w:bCs/>
                <w:sz w:val="22"/>
                <w:szCs w:val="22"/>
              </w:rPr>
              <w:lastRenderedPageBreak/>
              <w:t>neizriet attiecīgu grozījumu darbības programmā spēkā stāšanās brīdis, un tādējādi, ja noteikumu projekts stāsies spēkā pirms noteikumu projekta anotācijā minētajiem grozījumiem darbības programmā, noteikumi Nr. 365 varētu būtu atkārtoti jāgroza (saskaņā ar Eiropas Savienības struktūrfondu un Kohēzijas fonda 2014.–2020. gada plānošanas perioda vadības likuma 11. panta trešās daļas 2. punktu atbildīgajai iestādei ir pienākums atbilstoši plānošanas dokumentiem nodrošināt specifiskā atbalsta mērķa rezultātu sasniegšanu, tai skaitā iznākuma un rezultāta rādītāju sasniegšanas uzraudzību).</w:t>
            </w:r>
          </w:p>
          <w:p w14:paraId="28B13940" w14:textId="37E0DE5F" w:rsidR="00624236" w:rsidRPr="002373E2" w:rsidRDefault="00624236" w:rsidP="00624236">
            <w:pPr>
              <w:jc w:val="both"/>
              <w:rPr>
                <w:bCs/>
                <w:sz w:val="22"/>
                <w:szCs w:val="22"/>
              </w:rPr>
            </w:pPr>
            <w:r w:rsidRPr="002373E2">
              <w:rPr>
                <w:bCs/>
                <w:sz w:val="22"/>
                <w:szCs w:val="22"/>
              </w:rPr>
              <w:t>Ievērojot minēto, lūdzam izvērtēt un nepieciešamības gadījumā noteikumu projektu virzīt apstiprināšanai Ministru kabinetā pēc atbilstošu grozījumu darbības programmā spēkā stāšanās.</w:t>
            </w:r>
          </w:p>
          <w:p w14:paraId="48BFC6C4" w14:textId="77777777" w:rsidR="004900F5" w:rsidRPr="002373E2" w:rsidRDefault="004900F5" w:rsidP="00624236">
            <w:pPr>
              <w:jc w:val="both"/>
              <w:rPr>
                <w:bCs/>
                <w:sz w:val="22"/>
                <w:szCs w:val="22"/>
              </w:rPr>
            </w:pPr>
          </w:p>
          <w:p w14:paraId="1321EC9D" w14:textId="42FB25AB" w:rsidR="004900F5" w:rsidRPr="002373E2" w:rsidRDefault="004900F5" w:rsidP="00624236">
            <w:pPr>
              <w:jc w:val="both"/>
              <w:rPr>
                <w:b/>
                <w:sz w:val="22"/>
                <w:szCs w:val="22"/>
              </w:rPr>
            </w:pPr>
            <w:r w:rsidRPr="002373E2">
              <w:rPr>
                <w:b/>
                <w:sz w:val="22"/>
                <w:szCs w:val="22"/>
              </w:rPr>
              <w:t>Finanšu ministrijas 09.10.2020. iebildums</w:t>
            </w:r>
          </w:p>
          <w:p w14:paraId="2C8FE529" w14:textId="187BB7AF" w:rsidR="004900F5" w:rsidRPr="002373E2" w:rsidRDefault="004900F5" w:rsidP="00624236">
            <w:pPr>
              <w:jc w:val="both"/>
              <w:rPr>
                <w:bCs/>
                <w:sz w:val="22"/>
                <w:szCs w:val="22"/>
              </w:rPr>
            </w:pPr>
            <w:r w:rsidRPr="002373E2">
              <w:rPr>
                <w:bCs/>
                <w:sz w:val="22"/>
                <w:szCs w:val="22"/>
              </w:rPr>
              <w:t>Lūdzam precizēt anotācijas 3. lpp. sniegto informāciju attiecībā uz nepieciešamību veikt grozījumus 1.2.2.SAM uzraudzības rādītājos. Ņemot vērā, ka papildu finansējums tiks piešķirts virssaistību/React-EU iniciatīvas ietvaros, minētie grozījumi šobrīd nav nepieciešami.</w:t>
            </w:r>
          </w:p>
        </w:tc>
        <w:tc>
          <w:tcPr>
            <w:tcW w:w="2268" w:type="dxa"/>
            <w:gridSpan w:val="2"/>
            <w:tcBorders>
              <w:top w:val="single" w:sz="6" w:space="0" w:color="000000"/>
              <w:left w:val="single" w:sz="6" w:space="0" w:color="000000"/>
              <w:bottom w:val="single" w:sz="6" w:space="0" w:color="000000"/>
              <w:right w:val="single" w:sz="6" w:space="0" w:color="000000"/>
            </w:tcBorders>
          </w:tcPr>
          <w:p w14:paraId="4A111825" w14:textId="77777777" w:rsidR="00AB47E4" w:rsidRPr="002373E2" w:rsidRDefault="00624236" w:rsidP="00DB243B">
            <w:pPr>
              <w:spacing w:after="120"/>
              <w:jc w:val="center"/>
              <w:rPr>
                <w:b/>
                <w:sz w:val="22"/>
                <w:szCs w:val="22"/>
              </w:rPr>
            </w:pPr>
            <w:r w:rsidRPr="002373E2">
              <w:rPr>
                <w:b/>
                <w:sz w:val="22"/>
                <w:szCs w:val="22"/>
              </w:rPr>
              <w:lastRenderedPageBreak/>
              <w:t>Ņemts vērā</w:t>
            </w:r>
          </w:p>
          <w:p w14:paraId="79EDF61C" w14:textId="21ABB088" w:rsidR="00AD2FE0" w:rsidRPr="002373E2" w:rsidRDefault="00AD2FE0" w:rsidP="00DB243B">
            <w:pPr>
              <w:spacing w:after="120"/>
              <w:jc w:val="both"/>
              <w:rPr>
                <w:bCs/>
                <w:sz w:val="22"/>
                <w:szCs w:val="22"/>
              </w:rPr>
            </w:pPr>
            <w:r w:rsidRPr="002373E2">
              <w:rPr>
                <w:bCs/>
                <w:sz w:val="22"/>
                <w:szCs w:val="22"/>
              </w:rPr>
              <w:t>Precizēts anotācijas I sadaļas 2. punkts.</w:t>
            </w:r>
          </w:p>
          <w:p w14:paraId="610F17C7" w14:textId="02EEADA4" w:rsidR="00624236" w:rsidRPr="002373E2" w:rsidRDefault="00624236" w:rsidP="00DB243B">
            <w:pPr>
              <w:spacing w:after="120"/>
              <w:jc w:val="both"/>
              <w:rPr>
                <w:bCs/>
                <w:sz w:val="22"/>
                <w:szCs w:val="22"/>
              </w:rPr>
            </w:pPr>
            <w:r w:rsidRPr="002373E2">
              <w:rPr>
                <w:bCs/>
                <w:sz w:val="22"/>
                <w:szCs w:val="22"/>
              </w:rPr>
              <w:t xml:space="preserve">Skaidrojam, </w:t>
            </w:r>
            <w:r w:rsidR="004900F5" w:rsidRPr="002373E2">
              <w:rPr>
                <w:bCs/>
                <w:sz w:val="22"/>
                <w:szCs w:val="22"/>
              </w:rPr>
              <w:t>ka, ņemot vērā, ka papildu finansējums tiks piešķirts virssaistību ietvaros, uzraudzības rādītāju grozīju</w:t>
            </w:r>
            <w:r w:rsidR="00343C71" w:rsidRPr="002373E2">
              <w:rPr>
                <w:bCs/>
                <w:sz w:val="22"/>
                <w:szCs w:val="22"/>
              </w:rPr>
              <w:t>m</w:t>
            </w:r>
            <w:r w:rsidR="004900F5" w:rsidRPr="002373E2">
              <w:rPr>
                <w:bCs/>
                <w:sz w:val="22"/>
                <w:szCs w:val="22"/>
              </w:rPr>
              <w:t>i darbības programmā šobrīd nav nepieciešami.</w:t>
            </w:r>
          </w:p>
          <w:p w14:paraId="5435CF42" w14:textId="77777777" w:rsidR="00D8180D" w:rsidRPr="002373E2" w:rsidRDefault="00D8180D" w:rsidP="00DB243B">
            <w:pPr>
              <w:spacing w:after="120"/>
              <w:jc w:val="both"/>
              <w:rPr>
                <w:bCs/>
                <w:sz w:val="22"/>
                <w:szCs w:val="22"/>
              </w:rPr>
            </w:pPr>
          </w:p>
          <w:p w14:paraId="1F216A79" w14:textId="77777777" w:rsidR="00D8180D" w:rsidRPr="002373E2" w:rsidRDefault="00D8180D" w:rsidP="00DB243B">
            <w:pPr>
              <w:spacing w:after="120"/>
              <w:jc w:val="both"/>
              <w:rPr>
                <w:bCs/>
                <w:sz w:val="22"/>
                <w:szCs w:val="22"/>
              </w:rPr>
            </w:pPr>
          </w:p>
          <w:p w14:paraId="402FD82A" w14:textId="77777777" w:rsidR="00D8180D" w:rsidRPr="002373E2" w:rsidRDefault="00D8180D" w:rsidP="00DB243B">
            <w:pPr>
              <w:spacing w:after="120"/>
              <w:jc w:val="both"/>
              <w:rPr>
                <w:bCs/>
                <w:sz w:val="22"/>
                <w:szCs w:val="22"/>
              </w:rPr>
            </w:pPr>
          </w:p>
          <w:p w14:paraId="25557EBE" w14:textId="77777777" w:rsidR="00D8180D" w:rsidRPr="002373E2" w:rsidRDefault="00D8180D" w:rsidP="00DB243B">
            <w:pPr>
              <w:spacing w:after="120"/>
              <w:jc w:val="both"/>
              <w:rPr>
                <w:bCs/>
                <w:sz w:val="22"/>
                <w:szCs w:val="22"/>
              </w:rPr>
            </w:pPr>
          </w:p>
          <w:p w14:paraId="09D93B1A" w14:textId="77777777" w:rsidR="00D8180D" w:rsidRPr="002373E2" w:rsidRDefault="00D8180D" w:rsidP="00DB243B">
            <w:pPr>
              <w:spacing w:after="120"/>
              <w:jc w:val="both"/>
              <w:rPr>
                <w:bCs/>
                <w:sz w:val="22"/>
                <w:szCs w:val="22"/>
              </w:rPr>
            </w:pPr>
          </w:p>
          <w:p w14:paraId="073F01E9" w14:textId="77777777" w:rsidR="00D8180D" w:rsidRPr="002373E2" w:rsidRDefault="00D8180D" w:rsidP="00DB243B">
            <w:pPr>
              <w:spacing w:after="120"/>
              <w:jc w:val="both"/>
              <w:rPr>
                <w:bCs/>
                <w:sz w:val="22"/>
                <w:szCs w:val="22"/>
              </w:rPr>
            </w:pPr>
          </w:p>
          <w:p w14:paraId="01489774" w14:textId="77777777" w:rsidR="00D8180D" w:rsidRPr="002373E2" w:rsidRDefault="00D8180D" w:rsidP="00DB243B">
            <w:pPr>
              <w:spacing w:after="120"/>
              <w:jc w:val="both"/>
              <w:rPr>
                <w:bCs/>
                <w:sz w:val="22"/>
                <w:szCs w:val="22"/>
              </w:rPr>
            </w:pPr>
          </w:p>
          <w:p w14:paraId="2E6A71EB" w14:textId="77777777" w:rsidR="00D8180D" w:rsidRPr="002373E2" w:rsidRDefault="00D8180D" w:rsidP="00DB243B">
            <w:pPr>
              <w:spacing w:after="120"/>
              <w:jc w:val="both"/>
              <w:rPr>
                <w:bCs/>
                <w:sz w:val="22"/>
                <w:szCs w:val="22"/>
              </w:rPr>
            </w:pPr>
          </w:p>
          <w:p w14:paraId="720E4670" w14:textId="77777777" w:rsidR="00D8180D" w:rsidRPr="002373E2" w:rsidRDefault="00D8180D" w:rsidP="00DB243B">
            <w:pPr>
              <w:spacing w:after="120"/>
              <w:jc w:val="both"/>
              <w:rPr>
                <w:bCs/>
                <w:sz w:val="22"/>
                <w:szCs w:val="22"/>
              </w:rPr>
            </w:pPr>
          </w:p>
          <w:p w14:paraId="2D12EE83" w14:textId="77777777" w:rsidR="00D8180D" w:rsidRPr="002373E2" w:rsidRDefault="00D8180D" w:rsidP="00DB243B">
            <w:pPr>
              <w:spacing w:after="120"/>
              <w:jc w:val="both"/>
              <w:rPr>
                <w:bCs/>
                <w:sz w:val="22"/>
                <w:szCs w:val="22"/>
              </w:rPr>
            </w:pPr>
          </w:p>
          <w:p w14:paraId="3474A087" w14:textId="77777777" w:rsidR="00D8180D" w:rsidRPr="002373E2" w:rsidRDefault="00D8180D" w:rsidP="00DB243B">
            <w:pPr>
              <w:spacing w:after="120"/>
              <w:jc w:val="both"/>
              <w:rPr>
                <w:bCs/>
                <w:sz w:val="22"/>
                <w:szCs w:val="22"/>
              </w:rPr>
            </w:pPr>
          </w:p>
          <w:p w14:paraId="05C61758" w14:textId="77777777" w:rsidR="00D8180D" w:rsidRPr="002373E2" w:rsidRDefault="00D8180D" w:rsidP="00DB243B">
            <w:pPr>
              <w:spacing w:after="120"/>
              <w:jc w:val="both"/>
              <w:rPr>
                <w:bCs/>
                <w:sz w:val="22"/>
                <w:szCs w:val="22"/>
              </w:rPr>
            </w:pPr>
          </w:p>
          <w:p w14:paraId="39088C20" w14:textId="77777777" w:rsidR="00D8180D" w:rsidRPr="002373E2" w:rsidRDefault="00D8180D" w:rsidP="00DB243B">
            <w:pPr>
              <w:spacing w:after="120"/>
              <w:jc w:val="both"/>
              <w:rPr>
                <w:bCs/>
                <w:sz w:val="22"/>
                <w:szCs w:val="22"/>
              </w:rPr>
            </w:pPr>
          </w:p>
          <w:p w14:paraId="18C4532A" w14:textId="77777777" w:rsidR="00D8180D" w:rsidRPr="002373E2" w:rsidRDefault="00D8180D" w:rsidP="00DB243B">
            <w:pPr>
              <w:spacing w:after="120"/>
              <w:jc w:val="both"/>
              <w:rPr>
                <w:bCs/>
                <w:sz w:val="22"/>
                <w:szCs w:val="22"/>
              </w:rPr>
            </w:pPr>
          </w:p>
          <w:p w14:paraId="1700C300" w14:textId="77777777" w:rsidR="00D8180D" w:rsidRPr="002373E2" w:rsidRDefault="00D8180D" w:rsidP="00DB243B">
            <w:pPr>
              <w:spacing w:after="120"/>
              <w:jc w:val="both"/>
              <w:rPr>
                <w:bCs/>
                <w:sz w:val="22"/>
                <w:szCs w:val="22"/>
              </w:rPr>
            </w:pPr>
          </w:p>
          <w:p w14:paraId="708A5D36" w14:textId="77777777" w:rsidR="00D8180D" w:rsidRPr="002373E2" w:rsidRDefault="00D8180D" w:rsidP="00DB243B">
            <w:pPr>
              <w:spacing w:after="120"/>
              <w:jc w:val="both"/>
              <w:rPr>
                <w:bCs/>
                <w:sz w:val="22"/>
                <w:szCs w:val="22"/>
              </w:rPr>
            </w:pPr>
          </w:p>
          <w:p w14:paraId="7638D050" w14:textId="77777777" w:rsidR="00D8180D" w:rsidRPr="002373E2" w:rsidRDefault="00D8180D" w:rsidP="00DB243B">
            <w:pPr>
              <w:spacing w:after="120"/>
              <w:jc w:val="both"/>
              <w:rPr>
                <w:bCs/>
                <w:sz w:val="22"/>
                <w:szCs w:val="22"/>
              </w:rPr>
            </w:pPr>
          </w:p>
          <w:p w14:paraId="3C043A7D" w14:textId="77777777" w:rsidR="00D8180D" w:rsidRPr="002373E2" w:rsidRDefault="00D8180D" w:rsidP="00DB243B">
            <w:pPr>
              <w:spacing w:after="120"/>
              <w:jc w:val="both"/>
              <w:rPr>
                <w:bCs/>
                <w:sz w:val="22"/>
                <w:szCs w:val="22"/>
              </w:rPr>
            </w:pPr>
          </w:p>
          <w:p w14:paraId="2AE50782" w14:textId="77777777" w:rsidR="00D8180D" w:rsidRPr="002373E2" w:rsidRDefault="00D8180D" w:rsidP="00DB243B">
            <w:pPr>
              <w:spacing w:after="120"/>
              <w:jc w:val="both"/>
              <w:rPr>
                <w:bCs/>
                <w:sz w:val="22"/>
                <w:szCs w:val="22"/>
              </w:rPr>
            </w:pPr>
          </w:p>
          <w:p w14:paraId="27571E21" w14:textId="0981ADD1" w:rsidR="00D8180D" w:rsidRPr="002373E2" w:rsidRDefault="00D8180D" w:rsidP="00D8180D">
            <w:pPr>
              <w:spacing w:after="120"/>
              <w:jc w:val="center"/>
              <w:rPr>
                <w:b/>
                <w:sz w:val="22"/>
                <w:szCs w:val="22"/>
              </w:rPr>
            </w:pPr>
            <w:r w:rsidRPr="002373E2">
              <w:rPr>
                <w:b/>
                <w:sz w:val="22"/>
                <w:szCs w:val="22"/>
              </w:rPr>
              <w:t>Ņemts vērā</w:t>
            </w:r>
          </w:p>
        </w:tc>
        <w:tc>
          <w:tcPr>
            <w:tcW w:w="4252" w:type="dxa"/>
            <w:tcBorders>
              <w:top w:val="single" w:sz="4" w:space="0" w:color="auto"/>
              <w:left w:val="single" w:sz="4" w:space="0" w:color="auto"/>
              <w:bottom w:val="single" w:sz="4" w:space="0" w:color="auto"/>
            </w:tcBorders>
          </w:tcPr>
          <w:p w14:paraId="542B8F5C" w14:textId="44633659" w:rsidR="00AB47E4" w:rsidRPr="002373E2" w:rsidRDefault="00AB47E4" w:rsidP="00536152">
            <w:pPr>
              <w:spacing w:after="120"/>
              <w:jc w:val="both"/>
              <w:rPr>
                <w:sz w:val="22"/>
                <w:szCs w:val="22"/>
              </w:rPr>
            </w:pPr>
          </w:p>
        </w:tc>
      </w:tr>
      <w:tr w:rsidR="009543BA" w:rsidRPr="002373E2" w14:paraId="4F04CFC3" w14:textId="77777777" w:rsidTr="009543BA">
        <w:tc>
          <w:tcPr>
            <w:tcW w:w="701" w:type="dxa"/>
            <w:tcBorders>
              <w:top w:val="single" w:sz="6" w:space="0" w:color="000000"/>
              <w:left w:val="single" w:sz="6" w:space="0" w:color="000000"/>
              <w:bottom w:val="single" w:sz="6" w:space="0" w:color="000000"/>
              <w:right w:val="single" w:sz="6" w:space="0" w:color="000000"/>
            </w:tcBorders>
          </w:tcPr>
          <w:p w14:paraId="6DA040DB" w14:textId="77777777" w:rsidR="00254ADB" w:rsidRPr="002373E2" w:rsidRDefault="00254ADB"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A09C192" w14:textId="42BAF7BA" w:rsidR="008E0803" w:rsidRPr="002373E2" w:rsidRDefault="008E0803" w:rsidP="008E0803">
            <w:pPr>
              <w:jc w:val="both"/>
              <w:rPr>
                <w:sz w:val="22"/>
                <w:szCs w:val="22"/>
              </w:rPr>
            </w:pPr>
            <w:r w:rsidRPr="002373E2">
              <w:rPr>
                <w:sz w:val="22"/>
                <w:szCs w:val="22"/>
              </w:rPr>
              <w:t>Noteikumu 9. punkts:</w:t>
            </w:r>
          </w:p>
          <w:p w14:paraId="37E4F7B0" w14:textId="4353F1A7" w:rsidR="00254ADB" w:rsidRPr="002373E2" w:rsidRDefault="008E0803" w:rsidP="008E0803">
            <w:pPr>
              <w:jc w:val="both"/>
              <w:rPr>
                <w:sz w:val="22"/>
                <w:szCs w:val="22"/>
              </w:rPr>
            </w:pPr>
            <w:r w:rsidRPr="002373E2">
              <w:rPr>
                <w:sz w:val="22"/>
                <w:szCs w:val="22"/>
              </w:rPr>
              <w:t xml:space="preserve">"9. Pasākuma ietvaros pieejamais publiskais finansējums ir ERAF finansējums 6 900 000 </w:t>
            </w:r>
            <w:r w:rsidRPr="002373E2">
              <w:rPr>
                <w:i/>
                <w:iCs/>
                <w:sz w:val="22"/>
                <w:szCs w:val="22"/>
              </w:rPr>
              <w:t>euro</w:t>
            </w:r>
            <w:r w:rsidRPr="002373E2">
              <w:rPr>
                <w:sz w:val="22"/>
                <w:szCs w:val="22"/>
              </w:rPr>
              <w:t xml:space="preserve"> apmērā. Papildu ir pieejams ERAF virssaistību finansējums 5 000 000 </w:t>
            </w:r>
            <w:r w:rsidRPr="002373E2">
              <w:rPr>
                <w:i/>
                <w:iCs/>
                <w:sz w:val="22"/>
                <w:szCs w:val="22"/>
              </w:rPr>
              <w:t>euro</w:t>
            </w:r>
            <w:r w:rsidRPr="002373E2">
              <w:rPr>
                <w:sz w:val="22"/>
                <w:szCs w:val="22"/>
              </w:rPr>
              <w:t xml:space="preserve"> apmērā."</w:t>
            </w:r>
          </w:p>
        </w:tc>
        <w:tc>
          <w:tcPr>
            <w:tcW w:w="4678" w:type="dxa"/>
            <w:tcBorders>
              <w:top w:val="single" w:sz="6" w:space="0" w:color="000000"/>
              <w:left w:val="single" w:sz="6" w:space="0" w:color="000000"/>
              <w:bottom w:val="single" w:sz="6" w:space="0" w:color="000000"/>
              <w:right w:val="single" w:sz="6" w:space="0" w:color="000000"/>
            </w:tcBorders>
          </w:tcPr>
          <w:p w14:paraId="37F2CA65" w14:textId="77777777" w:rsidR="008E0803" w:rsidRPr="002373E2" w:rsidRDefault="008E0803" w:rsidP="008E0803">
            <w:pPr>
              <w:jc w:val="both"/>
              <w:rPr>
                <w:b/>
                <w:sz w:val="22"/>
                <w:szCs w:val="22"/>
              </w:rPr>
            </w:pPr>
            <w:r w:rsidRPr="002373E2">
              <w:rPr>
                <w:b/>
                <w:sz w:val="22"/>
                <w:szCs w:val="22"/>
              </w:rPr>
              <w:t>Tieslietu ministrijas 28.09.2020. iebildums</w:t>
            </w:r>
          </w:p>
          <w:p w14:paraId="36BF5038" w14:textId="77777777" w:rsidR="00624236" w:rsidRPr="002373E2" w:rsidRDefault="00624236" w:rsidP="00624236">
            <w:pPr>
              <w:jc w:val="both"/>
              <w:rPr>
                <w:bCs/>
                <w:sz w:val="22"/>
                <w:szCs w:val="22"/>
              </w:rPr>
            </w:pPr>
            <w:r w:rsidRPr="002373E2">
              <w:rPr>
                <w:bCs/>
                <w:sz w:val="22"/>
                <w:szCs w:val="22"/>
              </w:rPr>
              <w:t>Lūdzam izvērtēt un salāgot noteikumu projektu ar noteikumu projekta anotācijā sniegto informāciju. Norādām, ka:</w:t>
            </w:r>
          </w:p>
          <w:p w14:paraId="64754A22" w14:textId="77777777" w:rsidR="00624236" w:rsidRPr="002373E2" w:rsidRDefault="00624236" w:rsidP="00624236">
            <w:pPr>
              <w:jc w:val="both"/>
              <w:rPr>
                <w:bCs/>
                <w:sz w:val="22"/>
                <w:szCs w:val="22"/>
              </w:rPr>
            </w:pPr>
            <w:r w:rsidRPr="002373E2">
              <w:rPr>
                <w:bCs/>
                <w:sz w:val="22"/>
                <w:szCs w:val="22"/>
              </w:rPr>
              <w:t>pirmkārt, ar noteikumu projekta 2. punktu paredzēts noteikt pasākuma ietvaros pieejamo Eiropas Reģionālās Attīstības fonda (turpmāk – ERAF) pieejamo publisko finansējumu 6 900 000 </w:t>
            </w:r>
            <w:r w:rsidRPr="002373E2">
              <w:rPr>
                <w:bCs/>
                <w:i/>
                <w:sz w:val="22"/>
                <w:szCs w:val="22"/>
              </w:rPr>
              <w:t>euro</w:t>
            </w:r>
            <w:r w:rsidRPr="002373E2">
              <w:rPr>
                <w:bCs/>
                <w:sz w:val="22"/>
                <w:szCs w:val="22"/>
              </w:rPr>
              <w:t xml:space="preserve"> apmērā, kā arī paredzēts noteikt pieejamo ERAF virssaistību finansējumu 5 000 000 </w:t>
            </w:r>
            <w:r w:rsidRPr="002373E2">
              <w:rPr>
                <w:bCs/>
                <w:i/>
                <w:sz w:val="22"/>
                <w:szCs w:val="22"/>
              </w:rPr>
              <w:t>euro</w:t>
            </w:r>
            <w:r w:rsidRPr="002373E2">
              <w:rPr>
                <w:bCs/>
                <w:sz w:val="22"/>
                <w:szCs w:val="22"/>
              </w:rPr>
              <w:t xml:space="preserve"> apmērā (tātad kopā 11 900 </w:t>
            </w:r>
            <w:r w:rsidRPr="002373E2">
              <w:rPr>
                <w:bCs/>
                <w:i/>
                <w:sz w:val="22"/>
                <w:szCs w:val="22"/>
              </w:rPr>
              <w:t>euro</w:t>
            </w:r>
            <w:r w:rsidRPr="002373E2">
              <w:rPr>
                <w:bCs/>
                <w:sz w:val="22"/>
                <w:szCs w:val="22"/>
              </w:rPr>
              <w:t xml:space="preserve">). </w:t>
            </w:r>
            <w:r w:rsidRPr="002373E2">
              <w:rPr>
                <w:bCs/>
                <w:sz w:val="22"/>
                <w:szCs w:val="22"/>
              </w:rPr>
              <w:lastRenderedPageBreak/>
              <w:t>Vienlaikus noteikumu projekta anotācijā norādīts, ka nepieciešams palielināt noteikumu Nr. 365 9. punktā minēto pieejamā publiskā ERAF finansējumu no 6 908 242 </w:t>
            </w:r>
            <w:r w:rsidRPr="002373E2">
              <w:rPr>
                <w:bCs/>
                <w:i/>
                <w:sz w:val="22"/>
                <w:szCs w:val="22"/>
              </w:rPr>
              <w:t>euro</w:t>
            </w:r>
            <w:r w:rsidRPr="002373E2">
              <w:rPr>
                <w:bCs/>
                <w:sz w:val="22"/>
                <w:szCs w:val="22"/>
              </w:rPr>
              <w:t xml:space="preserve"> uz 11 90</w:t>
            </w:r>
            <w:r w:rsidRPr="002373E2">
              <w:rPr>
                <w:bCs/>
                <w:sz w:val="22"/>
                <w:szCs w:val="22"/>
                <w:u w:val="single"/>
              </w:rPr>
              <w:t>8 242</w:t>
            </w:r>
            <w:r w:rsidRPr="002373E2">
              <w:rPr>
                <w:bCs/>
                <w:sz w:val="22"/>
                <w:szCs w:val="22"/>
              </w:rPr>
              <w:t> </w:t>
            </w:r>
            <w:r w:rsidRPr="002373E2">
              <w:rPr>
                <w:bCs/>
                <w:i/>
                <w:sz w:val="22"/>
                <w:szCs w:val="22"/>
              </w:rPr>
              <w:t>euro</w:t>
            </w:r>
            <w:r w:rsidRPr="002373E2">
              <w:rPr>
                <w:bCs/>
                <w:sz w:val="22"/>
                <w:szCs w:val="22"/>
              </w:rPr>
              <w:t>;</w:t>
            </w:r>
          </w:p>
          <w:p w14:paraId="0D8135A3" w14:textId="77777777" w:rsidR="00254ADB" w:rsidRPr="002373E2" w:rsidRDefault="00624236" w:rsidP="00624236">
            <w:pPr>
              <w:jc w:val="both"/>
              <w:rPr>
                <w:bCs/>
                <w:sz w:val="22"/>
                <w:szCs w:val="22"/>
              </w:rPr>
            </w:pPr>
            <w:r w:rsidRPr="002373E2">
              <w:rPr>
                <w:bCs/>
                <w:sz w:val="22"/>
                <w:szCs w:val="22"/>
              </w:rPr>
              <w:t xml:space="preserve">otrkārt, ar noteikumu projekta 12. punktā izteikto noteikumu Nr. 365 33.1.2.6. un 33.1.3.5. apakšpunktu paredzēts noteikt attiecināmās izmaksas – automatizācijas un robotizācijas risinājuma plānošanas un projektēšanas izmaksas. Vienlaikus noteikumu projekta anotācijā norādīts, ka piešķirtā atbalsta ietvaros ir atbalstāmas izmaksas komersantiem, kas </w:t>
            </w:r>
            <w:r w:rsidRPr="002373E2">
              <w:rPr>
                <w:bCs/>
                <w:sz w:val="22"/>
                <w:szCs w:val="22"/>
                <w:u w:val="single"/>
              </w:rPr>
              <w:t>ir saistītas ar</w:t>
            </w:r>
            <w:r w:rsidRPr="002373E2">
              <w:rPr>
                <w:bCs/>
                <w:sz w:val="22"/>
                <w:szCs w:val="22"/>
              </w:rPr>
              <w:t xml:space="preserve"> automatizācijas un robotizācijas risinājumu plānošanas un projektēšanas izmaksām.</w:t>
            </w:r>
          </w:p>
          <w:p w14:paraId="05BDC08B" w14:textId="77777777" w:rsidR="00ED68CD" w:rsidRPr="002373E2" w:rsidRDefault="00ED68CD" w:rsidP="00624236">
            <w:pPr>
              <w:jc w:val="both"/>
              <w:rPr>
                <w:bCs/>
                <w:sz w:val="22"/>
                <w:szCs w:val="22"/>
              </w:rPr>
            </w:pPr>
          </w:p>
          <w:p w14:paraId="7D900885" w14:textId="77777777" w:rsidR="00ED68CD" w:rsidRPr="002373E2" w:rsidRDefault="00ED68CD" w:rsidP="00ED68CD">
            <w:pPr>
              <w:jc w:val="both"/>
              <w:rPr>
                <w:b/>
                <w:sz w:val="22"/>
                <w:szCs w:val="22"/>
              </w:rPr>
            </w:pPr>
            <w:r w:rsidRPr="002373E2">
              <w:rPr>
                <w:b/>
                <w:sz w:val="22"/>
                <w:szCs w:val="22"/>
              </w:rPr>
              <w:t>Finanšu ministrijas 09.10.2020. iebildums</w:t>
            </w:r>
          </w:p>
          <w:p w14:paraId="76BAFAEF" w14:textId="77777777" w:rsidR="00ED68CD" w:rsidRPr="002373E2" w:rsidRDefault="00ED68CD" w:rsidP="00ED68CD">
            <w:pPr>
              <w:jc w:val="both"/>
              <w:rPr>
                <w:bCs/>
                <w:sz w:val="22"/>
                <w:szCs w:val="22"/>
              </w:rPr>
            </w:pPr>
            <w:r w:rsidRPr="002373E2">
              <w:rPr>
                <w:bCs/>
                <w:sz w:val="22"/>
                <w:szCs w:val="22"/>
              </w:rPr>
              <w:t xml:space="preserve">Lūdzam precizēt 1.2.2.3. pasākuma pieejamo finansējumu, ņemot vērā, ka DP piešķīrums pasākumam ir fondu finansējums 6 908 242 </w:t>
            </w:r>
            <w:r w:rsidRPr="002373E2">
              <w:rPr>
                <w:bCs/>
                <w:i/>
                <w:sz w:val="22"/>
                <w:szCs w:val="22"/>
              </w:rPr>
              <w:t xml:space="preserve">euro </w:t>
            </w:r>
            <w:r w:rsidRPr="002373E2">
              <w:rPr>
                <w:bCs/>
                <w:sz w:val="22"/>
                <w:szCs w:val="22"/>
              </w:rPr>
              <w:t xml:space="preserve">apmērā. Vēršam uzmanību, ka minētā summa ir minēta arī anotācijā. Vienlaikus lūdzam precizēt MK noteikuma projekta 2. punktu un izteikt to šādā redakcijā: </w:t>
            </w:r>
          </w:p>
          <w:p w14:paraId="65FEE497" w14:textId="78E8F862" w:rsidR="00ED68CD" w:rsidRPr="002373E2" w:rsidRDefault="00ED68CD" w:rsidP="00624236">
            <w:pPr>
              <w:jc w:val="both"/>
              <w:rPr>
                <w:bCs/>
                <w:sz w:val="22"/>
                <w:szCs w:val="22"/>
              </w:rPr>
            </w:pPr>
            <w:r w:rsidRPr="002373E2">
              <w:rPr>
                <w:bCs/>
                <w:sz w:val="22"/>
                <w:szCs w:val="22"/>
              </w:rPr>
              <w:t>“Izteikt 9. punktu šādā redakcijā:</w:t>
            </w:r>
            <w:bookmarkStart w:id="4" w:name="_Hlk50049721"/>
            <w:r w:rsidRPr="002373E2">
              <w:rPr>
                <w:bCs/>
                <w:sz w:val="22"/>
                <w:szCs w:val="22"/>
              </w:rPr>
              <w:t xml:space="preserve"> "</w:t>
            </w:r>
            <w:bookmarkStart w:id="5" w:name="_Hlk53586167"/>
            <w:bookmarkEnd w:id="4"/>
            <w:r w:rsidRPr="002373E2">
              <w:rPr>
                <w:bCs/>
                <w:sz w:val="22"/>
                <w:szCs w:val="22"/>
              </w:rPr>
              <w:t xml:space="preserve">9. Pasākuma ietvaros pieejamais publiskais finansējums ir ERAF finansējums 11 908 242 </w:t>
            </w:r>
            <w:r w:rsidRPr="002373E2">
              <w:rPr>
                <w:bCs/>
                <w:i/>
                <w:iCs/>
                <w:sz w:val="22"/>
                <w:szCs w:val="22"/>
              </w:rPr>
              <w:t>euro</w:t>
            </w:r>
            <w:r w:rsidRPr="002373E2">
              <w:rPr>
                <w:bCs/>
                <w:sz w:val="22"/>
                <w:szCs w:val="22"/>
              </w:rPr>
              <w:t xml:space="preserve"> apmērā (tai skaitā virssaistību finansējums 5 000 000 </w:t>
            </w:r>
            <w:r w:rsidRPr="002373E2">
              <w:rPr>
                <w:bCs/>
                <w:i/>
                <w:iCs/>
                <w:sz w:val="22"/>
                <w:szCs w:val="22"/>
              </w:rPr>
              <w:t>euro</w:t>
            </w:r>
            <w:r w:rsidRPr="002373E2">
              <w:rPr>
                <w:bCs/>
                <w:sz w:val="22"/>
                <w:szCs w:val="22"/>
              </w:rPr>
              <w:t xml:space="preserve"> apmērā)</w:t>
            </w:r>
            <w:bookmarkEnd w:id="5"/>
            <w:r w:rsidRPr="002373E2">
              <w:rPr>
                <w:bCs/>
                <w:sz w:val="22"/>
                <w:szCs w:val="22"/>
              </w:rPr>
              <w:t>."</w:t>
            </w:r>
          </w:p>
        </w:tc>
        <w:tc>
          <w:tcPr>
            <w:tcW w:w="2268" w:type="dxa"/>
            <w:gridSpan w:val="2"/>
            <w:tcBorders>
              <w:top w:val="single" w:sz="6" w:space="0" w:color="000000"/>
              <w:left w:val="single" w:sz="6" w:space="0" w:color="000000"/>
              <w:bottom w:val="single" w:sz="6" w:space="0" w:color="000000"/>
              <w:right w:val="single" w:sz="6" w:space="0" w:color="000000"/>
            </w:tcBorders>
          </w:tcPr>
          <w:p w14:paraId="2ED281D0" w14:textId="77777777" w:rsidR="00043C09" w:rsidRPr="002373E2" w:rsidRDefault="00867AAB" w:rsidP="00043C09">
            <w:pPr>
              <w:spacing w:after="120"/>
              <w:jc w:val="center"/>
              <w:rPr>
                <w:b/>
                <w:sz w:val="22"/>
                <w:szCs w:val="22"/>
              </w:rPr>
            </w:pPr>
            <w:r w:rsidRPr="002373E2">
              <w:rPr>
                <w:b/>
                <w:sz w:val="22"/>
                <w:szCs w:val="22"/>
              </w:rPr>
              <w:lastRenderedPageBreak/>
              <w:t>Ņemts vērā</w:t>
            </w:r>
          </w:p>
          <w:p w14:paraId="296610F6" w14:textId="476BEC15" w:rsidR="00536152" w:rsidRPr="002373E2" w:rsidRDefault="00043C09" w:rsidP="00043C09">
            <w:pPr>
              <w:spacing w:after="120"/>
              <w:jc w:val="both"/>
              <w:rPr>
                <w:bCs/>
                <w:sz w:val="22"/>
                <w:szCs w:val="22"/>
              </w:rPr>
            </w:pPr>
            <w:r w:rsidRPr="002373E2">
              <w:rPr>
                <w:bCs/>
                <w:sz w:val="22"/>
                <w:szCs w:val="22"/>
              </w:rPr>
              <w:t>N</w:t>
            </w:r>
            <w:r w:rsidR="00536152" w:rsidRPr="002373E2">
              <w:rPr>
                <w:bCs/>
                <w:sz w:val="22"/>
                <w:szCs w:val="22"/>
              </w:rPr>
              <w:t>oteikum</w:t>
            </w:r>
            <w:r w:rsidRPr="002373E2">
              <w:rPr>
                <w:bCs/>
                <w:sz w:val="22"/>
                <w:szCs w:val="22"/>
              </w:rPr>
              <w:t>i papildināti ar</w:t>
            </w:r>
            <w:r w:rsidR="00536152" w:rsidRPr="002373E2">
              <w:rPr>
                <w:bCs/>
                <w:sz w:val="22"/>
                <w:szCs w:val="22"/>
              </w:rPr>
              <w:t xml:space="preserve"> 9.</w:t>
            </w:r>
            <w:r w:rsidR="00536152" w:rsidRPr="002373E2">
              <w:rPr>
                <w:bCs/>
                <w:sz w:val="22"/>
                <w:szCs w:val="22"/>
                <w:vertAlign w:val="superscript"/>
              </w:rPr>
              <w:t>1</w:t>
            </w:r>
            <w:r w:rsidR="00536152" w:rsidRPr="002373E2">
              <w:rPr>
                <w:bCs/>
                <w:sz w:val="22"/>
                <w:szCs w:val="22"/>
              </w:rPr>
              <w:t xml:space="preserve"> punktu un precizēt</w:t>
            </w:r>
            <w:r w:rsidRPr="002373E2">
              <w:rPr>
                <w:bCs/>
                <w:sz w:val="22"/>
                <w:szCs w:val="22"/>
              </w:rPr>
              <w:t>s</w:t>
            </w:r>
            <w:r w:rsidR="00536152" w:rsidRPr="002373E2">
              <w:rPr>
                <w:bCs/>
                <w:sz w:val="22"/>
                <w:szCs w:val="22"/>
              </w:rPr>
              <w:t xml:space="preserve"> anotācijas I sadaļas 2. punkt</w:t>
            </w:r>
            <w:r w:rsidRPr="002373E2">
              <w:rPr>
                <w:bCs/>
                <w:sz w:val="22"/>
                <w:szCs w:val="22"/>
              </w:rPr>
              <w:t>s</w:t>
            </w:r>
            <w:r w:rsidR="00536152" w:rsidRPr="002373E2">
              <w:rPr>
                <w:bCs/>
                <w:sz w:val="22"/>
                <w:szCs w:val="22"/>
              </w:rPr>
              <w:t>.</w:t>
            </w:r>
          </w:p>
          <w:p w14:paraId="6D3944AF" w14:textId="490CDE44" w:rsidR="00D8180D" w:rsidRPr="002373E2" w:rsidRDefault="00D8180D" w:rsidP="00DB243B">
            <w:pPr>
              <w:spacing w:after="120"/>
              <w:jc w:val="center"/>
              <w:rPr>
                <w:b/>
                <w:sz w:val="22"/>
                <w:szCs w:val="22"/>
              </w:rPr>
            </w:pPr>
          </w:p>
          <w:p w14:paraId="0DB7B7BD" w14:textId="5C1089C0" w:rsidR="00D8180D" w:rsidRPr="002373E2" w:rsidRDefault="00D8180D" w:rsidP="00DB243B">
            <w:pPr>
              <w:spacing w:after="120"/>
              <w:jc w:val="center"/>
              <w:rPr>
                <w:b/>
                <w:sz w:val="22"/>
                <w:szCs w:val="22"/>
              </w:rPr>
            </w:pPr>
          </w:p>
          <w:p w14:paraId="01817E85" w14:textId="5FDF59C7" w:rsidR="00D8180D" w:rsidRPr="002373E2" w:rsidRDefault="00D8180D" w:rsidP="00DB243B">
            <w:pPr>
              <w:spacing w:after="120"/>
              <w:jc w:val="center"/>
              <w:rPr>
                <w:b/>
                <w:sz w:val="22"/>
                <w:szCs w:val="22"/>
              </w:rPr>
            </w:pPr>
          </w:p>
          <w:p w14:paraId="1684209B" w14:textId="65E39C2B" w:rsidR="00D8180D" w:rsidRPr="002373E2" w:rsidRDefault="00D8180D" w:rsidP="00DB243B">
            <w:pPr>
              <w:spacing w:after="120"/>
              <w:jc w:val="center"/>
              <w:rPr>
                <w:b/>
                <w:sz w:val="22"/>
                <w:szCs w:val="22"/>
              </w:rPr>
            </w:pPr>
          </w:p>
          <w:p w14:paraId="67EB10DC" w14:textId="3FF2AFB3" w:rsidR="00D8180D" w:rsidRPr="002373E2" w:rsidRDefault="00D8180D" w:rsidP="00DB243B">
            <w:pPr>
              <w:spacing w:after="120"/>
              <w:jc w:val="center"/>
              <w:rPr>
                <w:b/>
                <w:sz w:val="22"/>
                <w:szCs w:val="22"/>
              </w:rPr>
            </w:pPr>
          </w:p>
          <w:p w14:paraId="5C4B2F75" w14:textId="4B6875A4" w:rsidR="00D8180D" w:rsidRPr="002373E2" w:rsidRDefault="00D8180D" w:rsidP="00DB243B">
            <w:pPr>
              <w:spacing w:after="120"/>
              <w:jc w:val="center"/>
              <w:rPr>
                <w:b/>
                <w:sz w:val="22"/>
                <w:szCs w:val="22"/>
              </w:rPr>
            </w:pPr>
          </w:p>
          <w:p w14:paraId="01760221" w14:textId="273C4E88" w:rsidR="00D8180D" w:rsidRPr="002373E2" w:rsidRDefault="00D8180D" w:rsidP="00DB243B">
            <w:pPr>
              <w:spacing w:after="120"/>
              <w:jc w:val="center"/>
              <w:rPr>
                <w:b/>
                <w:sz w:val="22"/>
                <w:szCs w:val="22"/>
              </w:rPr>
            </w:pPr>
          </w:p>
          <w:p w14:paraId="4F9D8721" w14:textId="6955EC84" w:rsidR="00D8180D" w:rsidRPr="002373E2" w:rsidRDefault="00D8180D" w:rsidP="00DB243B">
            <w:pPr>
              <w:spacing w:after="120"/>
              <w:jc w:val="center"/>
              <w:rPr>
                <w:b/>
                <w:sz w:val="22"/>
                <w:szCs w:val="22"/>
              </w:rPr>
            </w:pPr>
          </w:p>
          <w:p w14:paraId="205F7F4A" w14:textId="0AA2EC9D" w:rsidR="00D8180D" w:rsidRPr="002373E2" w:rsidRDefault="00D8180D" w:rsidP="00DB243B">
            <w:pPr>
              <w:spacing w:after="120"/>
              <w:jc w:val="center"/>
              <w:rPr>
                <w:b/>
                <w:sz w:val="22"/>
                <w:szCs w:val="22"/>
              </w:rPr>
            </w:pPr>
          </w:p>
          <w:p w14:paraId="275BF564" w14:textId="0DE1B334" w:rsidR="00D8180D" w:rsidRPr="002373E2" w:rsidRDefault="00D8180D" w:rsidP="00DB243B">
            <w:pPr>
              <w:spacing w:after="120"/>
              <w:jc w:val="center"/>
              <w:rPr>
                <w:b/>
                <w:sz w:val="22"/>
                <w:szCs w:val="22"/>
              </w:rPr>
            </w:pPr>
          </w:p>
          <w:p w14:paraId="26A49C5F" w14:textId="140FB11F" w:rsidR="00D8180D" w:rsidRPr="002373E2" w:rsidRDefault="00D8180D" w:rsidP="00DB243B">
            <w:pPr>
              <w:spacing w:after="120"/>
              <w:jc w:val="center"/>
              <w:rPr>
                <w:b/>
                <w:sz w:val="22"/>
                <w:szCs w:val="22"/>
              </w:rPr>
            </w:pPr>
          </w:p>
          <w:p w14:paraId="390AA61D" w14:textId="689374AF" w:rsidR="00D8180D" w:rsidRPr="002373E2" w:rsidRDefault="00D8180D" w:rsidP="00DB243B">
            <w:pPr>
              <w:spacing w:after="120"/>
              <w:jc w:val="center"/>
              <w:rPr>
                <w:b/>
                <w:sz w:val="22"/>
                <w:szCs w:val="22"/>
              </w:rPr>
            </w:pPr>
          </w:p>
          <w:p w14:paraId="7BF048B8" w14:textId="4C22B14E" w:rsidR="00D8180D" w:rsidRPr="002373E2" w:rsidRDefault="00D8180D" w:rsidP="00DB243B">
            <w:pPr>
              <w:spacing w:after="120"/>
              <w:jc w:val="center"/>
              <w:rPr>
                <w:b/>
                <w:sz w:val="22"/>
                <w:szCs w:val="22"/>
              </w:rPr>
            </w:pPr>
          </w:p>
          <w:p w14:paraId="7C30DD31" w14:textId="79A28C78" w:rsidR="00D8180D" w:rsidRPr="002373E2" w:rsidRDefault="00D8180D" w:rsidP="00826B52">
            <w:pPr>
              <w:spacing w:after="120"/>
              <w:rPr>
                <w:b/>
                <w:sz w:val="22"/>
                <w:szCs w:val="22"/>
              </w:rPr>
            </w:pPr>
          </w:p>
          <w:p w14:paraId="6BF3D88B" w14:textId="04C73D91" w:rsidR="00D8180D" w:rsidRPr="002373E2" w:rsidRDefault="00D8180D" w:rsidP="00DB243B">
            <w:pPr>
              <w:spacing w:after="120"/>
              <w:jc w:val="center"/>
              <w:rPr>
                <w:b/>
                <w:sz w:val="22"/>
                <w:szCs w:val="22"/>
              </w:rPr>
            </w:pPr>
          </w:p>
          <w:p w14:paraId="6EF03E5F" w14:textId="77777777" w:rsidR="00D8180D" w:rsidRPr="002373E2" w:rsidRDefault="00D8180D" w:rsidP="00D8180D">
            <w:pPr>
              <w:spacing w:after="120"/>
              <w:jc w:val="center"/>
              <w:rPr>
                <w:b/>
                <w:sz w:val="22"/>
                <w:szCs w:val="22"/>
              </w:rPr>
            </w:pPr>
            <w:r w:rsidRPr="002373E2">
              <w:rPr>
                <w:b/>
                <w:sz w:val="22"/>
                <w:szCs w:val="22"/>
              </w:rPr>
              <w:t>Ņemts vērā</w:t>
            </w:r>
          </w:p>
          <w:p w14:paraId="6A919AE5" w14:textId="77777777" w:rsidR="00D8180D" w:rsidRPr="002373E2" w:rsidRDefault="00D8180D" w:rsidP="00DB243B">
            <w:pPr>
              <w:spacing w:after="120"/>
              <w:jc w:val="center"/>
              <w:rPr>
                <w:b/>
                <w:sz w:val="22"/>
                <w:szCs w:val="22"/>
              </w:rPr>
            </w:pPr>
          </w:p>
          <w:p w14:paraId="7E9463E5" w14:textId="62BC4748" w:rsidR="00D34AB2" w:rsidRPr="002373E2" w:rsidRDefault="00D34AB2" w:rsidP="00DB243B">
            <w:pPr>
              <w:spacing w:after="120"/>
              <w:jc w:val="both"/>
              <w:rPr>
                <w:bCs/>
                <w:sz w:val="22"/>
                <w:szCs w:val="22"/>
              </w:rPr>
            </w:pPr>
          </w:p>
        </w:tc>
        <w:tc>
          <w:tcPr>
            <w:tcW w:w="4252" w:type="dxa"/>
            <w:tcBorders>
              <w:top w:val="single" w:sz="4" w:space="0" w:color="auto"/>
              <w:left w:val="single" w:sz="4" w:space="0" w:color="auto"/>
              <w:bottom w:val="single" w:sz="4" w:space="0" w:color="auto"/>
            </w:tcBorders>
          </w:tcPr>
          <w:p w14:paraId="0F365CF3" w14:textId="7E806E54" w:rsidR="00254ADB" w:rsidRPr="002373E2" w:rsidRDefault="00F4430B" w:rsidP="00540393">
            <w:pPr>
              <w:spacing w:after="120"/>
              <w:jc w:val="both"/>
              <w:rPr>
                <w:sz w:val="22"/>
                <w:szCs w:val="22"/>
              </w:rPr>
            </w:pPr>
            <w:r w:rsidRPr="002373E2">
              <w:rPr>
                <w:sz w:val="22"/>
                <w:szCs w:val="22"/>
              </w:rPr>
              <w:lastRenderedPageBreak/>
              <w:t>Noteikum</w:t>
            </w:r>
            <w:r w:rsidR="0065322C">
              <w:rPr>
                <w:sz w:val="22"/>
                <w:szCs w:val="22"/>
              </w:rPr>
              <w:t>u</w:t>
            </w:r>
            <w:r w:rsidRPr="002373E2">
              <w:rPr>
                <w:sz w:val="22"/>
                <w:szCs w:val="22"/>
              </w:rPr>
              <w:t xml:space="preserve"> 9.</w:t>
            </w:r>
            <w:r w:rsidRPr="002373E2">
              <w:rPr>
                <w:sz w:val="22"/>
                <w:szCs w:val="22"/>
                <w:vertAlign w:val="superscript"/>
              </w:rPr>
              <w:t>1</w:t>
            </w:r>
            <w:r w:rsidRPr="002373E2">
              <w:rPr>
                <w:sz w:val="22"/>
                <w:szCs w:val="22"/>
              </w:rPr>
              <w:t xml:space="preserve"> punkt</w:t>
            </w:r>
            <w:r w:rsidR="0065322C">
              <w:rPr>
                <w:sz w:val="22"/>
                <w:szCs w:val="22"/>
              </w:rPr>
              <w:t>s</w:t>
            </w:r>
            <w:r w:rsidRPr="002373E2">
              <w:rPr>
                <w:sz w:val="22"/>
                <w:szCs w:val="22"/>
              </w:rPr>
              <w:t xml:space="preserve">: </w:t>
            </w:r>
          </w:p>
          <w:p w14:paraId="33027C73" w14:textId="009CA7FA" w:rsidR="00867AAB" w:rsidRPr="002373E2" w:rsidRDefault="00867AAB" w:rsidP="00540393">
            <w:pPr>
              <w:spacing w:after="120"/>
              <w:jc w:val="both"/>
              <w:rPr>
                <w:sz w:val="22"/>
                <w:szCs w:val="22"/>
              </w:rPr>
            </w:pPr>
            <w:r w:rsidRPr="002373E2">
              <w:rPr>
                <w:sz w:val="22"/>
                <w:szCs w:val="22"/>
              </w:rPr>
              <w:t>"</w:t>
            </w:r>
            <w:r w:rsidR="00F4430B" w:rsidRPr="002373E2">
              <w:rPr>
                <w:sz w:val="22"/>
                <w:szCs w:val="22"/>
              </w:rPr>
              <w:t>9.</w:t>
            </w:r>
            <w:r w:rsidR="00F4430B" w:rsidRPr="002373E2">
              <w:rPr>
                <w:sz w:val="22"/>
                <w:szCs w:val="22"/>
                <w:vertAlign w:val="superscript"/>
              </w:rPr>
              <w:t>1</w:t>
            </w:r>
            <w:r w:rsidR="00F4430B" w:rsidRPr="002373E2">
              <w:rPr>
                <w:sz w:val="22"/>
                <w:szCs w:val="22"/>
              </w:rPr>
              <w:t xml:space="preserve"> Pasākuma ietvaros pieejamais virssaistību finansējums ir 5 000 000 </w:t>
            </w:r>
            <w:r w:rsidR="00F4430B" w:rsidRPr="002373E2">
              <w:rPr>
                <w:i/>
                <w:iCs/>
                <w:sz w:val="22"/>
                <w:szCs w:val="22"/>
              </w:rPr>
              <w:t>euro</w:t>
            </w:r>
            <w:r w:rsidR="00F4430B" w:rsidRPr="002373E2">
              <w:rPr>
                <w:sz w:val="22"/>
                <w:szCs w:val="22"/>
              </w:rPr>
              <w:t>.</w:t>
            </w:r>
            <w:r w:rsidRPr="002373E2">
              <w:rPr>
                <w:sz w:val="22"/>
                <w:szCs w:val="22"/>
              </w:rPr>
              <w:t>"</w:t>
            </w:r>
          </w:p>
          <w:p w14:paraId="1DC94FBD" w14:textId="0FE72EFE" w:rsidR="00867AAB" w:rsidRPr="002373E2" w:rsidRDefault="00867AAB" w:rsidP="00536152">
            <w:pPr>
              <w:spacing w:after="120"/>
              <w:jc w:val="both"/>
              <w:rPr>
                <w:sz w:val="22"/>
                <w:szCs w:val="22"/>
              </w:rPr>
            </w:pPr>
          </w:p>
        </w:tc>
      </w:tr>
      <w:tr w:rsidR="009543BA" w:rsidRPr="002373E2" w14:paraId="0158B391" w14:textId="77777777" w:rsidTr="009543BA">
        <w:tc>
          <w:tcPr>
            <w:tcW w:w="701" w:type="dxa"/>
            <w:tcBorders>
              <w:top w:val="single" w:sz="6" w:space="0" w:color="000000"/>
              <w:left w:val="single" w:sz="6" w:space="0" w:color="000000"/>
              <w:bottom w:val="single" w:sz="6" w:space="0" w:color="000000"/>
              <w:right w:val="single" w:sz="6" w:space="0" w:color="000000"/>
            </w:tcBorders>
          </w:tcPr>
          <w:p w14:paraId="392C8B48" w14:textId="77777777" w:rsidR="00035391" w:rsidRPr="002373E2" w:rsidRDefault="00035391"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CAA9576" w14:textId="56E4B32D" w:rsidR="00672B26" w:rsidRPr="002373E2" w:rsidRDefault="00672B26" w:rsidP="00672B26">
            <w:pPr>
              <w:jc w:val="both"/>
              <w:rPr>
                <w:sz w:val="22"/>
                <w:szCs w:val="22"/>
              </w:rPr>
            </w:pPr>
            <w:r w:rsidRPr="002373E2">
              <w:rPr>
                <w:sz w:val="22"/>
                <w:szCs w:val="22"/>
              </w:rPr>
              <w:t>Noteikumu 18.</w:t>
            </w:r>
            <w:r w:rsidRPr="002373E2">
              <w:rPr>
                <w:sz w:val="22"/>
                <w:szCs w:val="22"/>
                <w:vertAlign w:val="superscript"/>
              </w:rPr>
              <w:t>1</w:t>
            </w:r>
            <w:r w:rsidRPr="002373E2">
              <w:rPr>
                <w:sz w:val="22"/>
                <w:szCs w:val="22"/>
              </w:rPr>
              <w:t xml:space="preserve"> punkts:</w:t>
            </w:r>
          </w:p>
          <w:p w14:paraId="7CE82970" w14:textId="1734ACC8" w:rsidR="00F76BCC" w:rsidRPr="002373E2" w:rsidRDefault="00672B26" w:rsidP="00672B26">
            <w:pPr>
              <w:jc w:val="both"/>
              <w:rPr>
                <w:sz w:val="22"/>
                <w:szCs w:val="22"/>
              </w:rPr>
            </w:pPr>
            <w:r w:rsidRPr="002373E2">
              <w:rPr>
                <w:sz w:val="22"/>
                <w:szCs w:val="22"/>
              </w:rPr>
              <w:t>"18.</w:t>
            </w:r>
            <w:r w:rsidRPr="002373E2">
              <w:rPr>
                <w:sz w:val="22"/>
                <w:szCs w:val="22"/>
                <w:vertAlign w:val="superscript"/>
              </w:rPr>
              <w:t>1</w:t>
            </w:r>
            <w:r w:rsidRPr="002373E2">
              <w:rPr>
                <w:sz w:val="22"/>
                <w:szCs w:val="22"/>
              </w:rPr>
              <w:t xml:space="preserve"> Ja komersants vienlaikus darbojas vienā vai vairākās neatbalstāmajās nozarēs un veic neatbalstāmās darbības vai citas darbības, kas ietilpst Komisijas regulas Nr. 1407/2013 darbības jomā, </w:t>
            </w:r>
            <w:r w:rsidRPr="002373E2">
              <w:rPr>
                <w:i/>
                <w:iCs/>
                <w:sz w:val="22"/>
                <w:szCs w:val="22"/>
              </w:rPr>
              <w:t>de minimis</w:t>
            </w:r>
            <w:r w:rsidRPr="002373E2">
              <w:rPr>
                <w:sz w:val="22"/>
                <w:szCs w:val="22"/>
              </w:rPr>
              <w:t xml:space="preserve"> atbalsta saņēmējs </w:t>
            </w:r>
            <w:r w:rsidRPr="002373E2">
              <w:rPr>
                <w:sz w:val="22"/>
                <w:szCs w:val="22"/>
              </w:rPr>
              <w:lastRenderedPageBreak/>
              <w:t>nodrošina šo nozaru darbību vai izmaksu nodalīšanu saskaņā ar Komisijas regulas Nr. 1407/2013 1. panta 2. punktu."</w:t>
            </w:r>
          </w:p>
        </w:tc>
        <w:tc>
          <w:tcPr>
            <w:tcW w:w="4678" w:type="dxa"/>
            <w:tcBorders>
              <w:top w:val="single" w:sz="6" w:space="0" w:color="000000"/>
              <w:left w:val="single" w:sz="6" w:space="0" w:color="000000"/>
              <w:bottom w:val="single" w:sz="6" w:space="0" w:color="000000"/>
              <w:right w:val="single" w:sz="6" w:space="0" w:color="000000"/>
            </w:tcBorders>
          </w:tcPr>
          <w:p w14:paraId="784B602D" w14:textId="77777777" w:rsidR="008E0803" w:rsidRPr="002373E2" w:rsidRDefault="008E0803" w:rsidP="008E0803">
            <w:pPr>
              <w:jc w:val="both"/>
              <w:rPr>
                <w:b/>
                <w:sz w:val="22"/>
                <w:szCs w:val="22"/>
              </w:rPr>
            </w:pPr>
            <w:r w:rsidRPr="002373E2">
              <w:rPr>
                <w:b/>
                <w:sz w:val="22"/>
                <w:szCs w:val="22"/>
              </w:rPr>
              <w:lastRenderedPageBreak/>
              <w:t>Tieslietu ministrijas 28.09.2020. iebildums</w:t>
            </w:r>
          </w:p>
          <w:p w14:paraId="718A972F" w14:textId="1AEE4FD2" w:rsidR="00035391" w:rsidRPr="002373E2" w:rsidRDefault="008E0803" w:rsidP="004E7534">
            <w:pPr>
              <w:jc w:val="both"/>
              <w:rPr>
                <w:bCs/>
                <w:sz w:val="22"/>
                <w:szCs w:val="22"/>
              </w:rPr>
            </w:pPr>
            <w:r w:rsidRPr="002373E2">
              <w:rPr>
                <w:bCs/>
                <w:sz w:val="22"/>
                <w:szCs w:val="22"/>
              </w:rPr>
              <w:t xml:space="preserve">Lūdzam precizēt noteikumu projekta 5. punktu, jo attiecīgajā normā ietvertā regulējuma formulējums neatbilst tā jēgai un mērķim, piemēram, pēc vārdiem ''neatbalstāmajās nozarēs'', saikli ''un'' aizstājot ar saikli ''vai'', un pēc vārdiem ''neatbalstāmās darbības'' saikli ''vai'' aizstājot ar saikli ''un''. Proti, norādām, ka atbilstoši Komisijas </w:t>
            </w:r>
            <w:r w:rsidRPr="002373E2">
              <w:rPr>
                <w:bCs/>
                <w:sz w:val="22"/>
                <w:szCs w:val="22"/>
              </w:rPr>
              <w:lastRenderedPageBreak/>
              <w:t xml:space="preserve">2013. gada 18. decembra Regulas (ES) Nr. 1407/2013 par Līguma par Eiropas Savienības darbību 107. un 108. panta piemērošanu </w:t>
            </w:r>
            <w:r w:rsidRPr="002373E2">
              <w:rPr>
                <w:bCs/>
                <w:i/>
                <w:sz w:val="22"/>
                <w:szCs w:val="22"/>
              </w:rPr>
              <w:t>de minimis</w:t>
            </w:r>
            <w:r w:rsidRPr="002373E2">
              <w:rPr>
                <w:bCs/>
                <w:sz w:val="22"/>
                <w:szCs w:val="22"/>
              </w:rPr>
              <w:t xml:space="preserve"> atbalstam (turpmāk – regula Nr. 1407/2013) 1. panta 2. punktam nodrošināms ir tas, ka darbības nozarēs, kuras ir izslēgtas no šīs regulas darbības jomas, negūst labumu no </w:t>
            </w:r>
            <w:r w:rsidRPr="002373E2">
              <w:rPr>
                <w:bCs/>
                <w:i/>
                <w:sz w:val="22"/>
                <w:szCs w:val="22"/>
              </w:rPr>
              <w:t>de minimis</w:t>
            </w:r>
            <w:r w:rsidRPr="002373E2">
              <w:rPr>
                <w:bCs/>
                <w:sz w:val="22"/>
                <w:szCs w:val="22"/>
              </w:rPr>
              <w:t xml:space="preserve"> atbalsta, ko piešķir saskaņā ar šo regulu. Savukārt no noteikumu projekta regulējuma izriet, ka neatbalstāmās darbības ietilpst minētās regulas darbības jomā. Papildus vēršam uzmanību, ka atbilstoši 1. panta 2. punktam attiecīgs nosacījums ir spēkā, "ja uzņēmums darbojas gan nozarēs, kas minētas 1. punkta "a", "b" vai "c" apakšpunktā", t.i., ne visos gadījumos (ne uz visām darbībām neatbalstāmajās nozarēs) regulas Nr. 1407/2013 1. panta 2. punkts ir piemērojams. Attiecīgi lūdzam izvērtēt un precizēt noteikumu projektu vai arī noteikumu projekta anotācijā sniegt skaidrojumu par atbilstību regulas Nr. 1407/2013 prasībām.</w:t>
            </w:r>
          </w:p>
        </w:tc>
        <w:tc>
          <w:tcPr>
            <w:tcW w:w="2268" w:type="dxa"/>
            <w:gridSpan w:val="2"/>
            <w:tcBorders>
              <w:top w:val="single" w:sz="6" w:space="0" w:color="000000"/>
              <w:left w:val="single" w:sz="6" w:space="0" w:color="000000"/>
              <w:bottom w:val="single" w:sz="6" w:space="0" w:color="000000"/>
              <w:right w:val="single" w:sz="6" w:space="0" w:color="000000"/>
            </w:tcBorders>
          </w:tcPr>
          <w:p w14:paraId="64B2A94F" w14:textId="57F8DA0E" w:rsidR="00672B26" w:rsidRPr="002373E2" w:rsidRDefault="00672B26" w:rsidP="00DB243B">
            <w:pPr>
              <w:spacing w:after="120"/>
              <w:jc w:val="center"/>
              <w:rPr>
                <w:b/>
                <w:sz w:val="22"/>
                <w:szCs w:val="22"/>
              </w:rPr>
            </w:pPr>
            <w:r w:rsidRPr="002373E2">
              <w:rPr>
                <w:b/>
                <w:sz w:val="22"/>
                <w:szCs w:val="22"/>
              </w:rPr>
              <w:lastRenderedPageBreak/>
              <w:t>Ņemts vērā</w:t>
            </w:r>
          </w:p>
          <w:p w14:paraId="00D23D81" w14:textId="76F509EF" w:rsidR="00CB251D" w:rsidRPr="002373E2" w:rsidRDefault="00CB251D" w:rsidP="00CB251D">
            <w:pPr>
              <w:spacing w:after="120"/>
              <w:jc w:val="both"/>
              <w:rPr>
                <w:bCs/>
                <w:sz w:val="22"/>
                <w:szCs w:val="22"/>
              </w:rPr>
            </w:pPr>
            <w:r w:rsidRPr="002373E2">
              <w:rPr>
                <w:bCs/>
                <w:sz w:val="22"/>
                <w:szCs w:val="22"/>
              </w:rPr>
              <w:t xml:space="preserve">Noteikumi papildināti ar </w:t>
            </w:r>
            <w:r w:rsidR="00520386" w:rsidRPr="002373E2">
              <w:rPr>
                <w:bCs/>
                <w:sz w:val="22"/>
                <w:szCs w:val="22"/>
              </w:rPr>
              <w:t>18</w:t>
            </w:r>
            <w:r w:rsidRPr="002373E2">
              <w:rPr>
                <w:bCs/>
                <w:sz w:val="22"/>
                <w:szCs w:val="22"/>
              </w:rPr>
              <w:t>.</w:t>
            </w:r>
            <w:r w:rsidRPr="002373E2">
              <w:rPr>
                <w:bCs/>
                <w:sz w:val="22"/>
                <w:szCs w:val="22"/>
                <w:vertAlign w:val="superscript"/>
              </w:rPr>
              <w:t>1</w:t>
            </w:r>
            <w:r w:rsidRPr="002373E2">
              <w:rPr>
                <w:bCs/>
                <w:sz w:val="22"/>
                <w:szCs w:val="22"/>
              </w:rPr>
              <w:t xml:space="preserve"> punktu un precizēts anotācijas I sadaļas 2. punkts.</w:t>
            </w:r>
          </w:p>
          <w:p w14:paraId="6CD6DCAF" w14:textId="1BDB9C0A" w:rsidR="00035391" w:rsidRPr="002373E2" w:rsidRDefault="00035391" w:rsidP="00DB243B">
            <w:pPr>
              <w:spacing w:after="120"/>
              <w:jc w:val="both"/>
              <w:rPr>
                <w:b/>
                <w:sz w:val="22"/>
                <w:szCs w:val="22"/>
              </w:rPr>
            </w:pPr>
          </w:p>
        </w:tc>
        <w:tc>
          <w:tcPr>
            <w:tcW w:w="4252" w:type="dxa"/>
            <w:tcBorders>
              <w:top w:val="single" w:sz="4" w:space="0" w:color="auto"/>
              <w:left w:val="single" w:sz="4" w:space="0" w:color="auto"/>
              <w:bottom w:val="single" w:sz="4" w:space="0" w:color="auto"/>
            </w:tcBorders>
          </w:tcPr>
          <w:p w14:paraId="3DFF851A" w14:textId="5FCE6B8E" w:rsidR="00672B26" w:rsidRPr="002373E2" w:rsidRDefault="00672B26" w:rsidP="00672B26">
            <w:pPr>
              <w:jc w:val="both"/>
              <w:rPr>
                <w:sz w:val="22"/>
                <w:szCs w:val="22"/>
              </w:rPr>
            </w:pPr>
            <w:r w:rsidRPr="002373E2">
              <w:rPr>
                <w:sz w:val="22"/>
                <w:szCs w:val="22"/>
              </w:rPr>
              <w:t>Noteikum</w:t>
            </w:r>
            <w:r w:rsidR="0065322C">
              <w:rPr>
                <w:sz w:val="22"/>
                <w:szCs w:val="22"/>
              </w:rPr>
              <w:t xml:space="preserve">u </w:t>
            </w:r>
            <w:r w:rsidRPr="002373E2">
              <w:rPr>
                <w:sz w:val="22"/>
                <w:szCs w:val="22"/>
              </w:rPr>
              <w:t>18.</w:t>
            </w:r>
            <w:r w:rsidRPr="002373E2">
              <w:rPr>
                <w:sz w:val="22"/>
                <w:szCs w:val="22"/>
                <w:vertAlign w:val="superscript"/>
              </w:rPr>
              <w:t>1</w:t>
            </w:r>
            <w:r w:rsidRPr="002373E2">
              <w:rPr>
                <w:sz w:val="22"/>
                <w:szCs w:val="22"/>
              </w:rPr>
              <w:t xml:space="preserve"> punkt</w:t>
            </w:r>
            <w:r w:rsidR="0065322C">
              <w:rPr>
                <w:sz w:val="22"/>
                <w:szCs w:val="22"/>
              </w:rPr>
              <w:t>s</w:t>
            </w:r>
            <w:r w:rsidRPr="002373E2">
              <w:rPr>
                <w:sz w:val="22"/>
                <w:szCs w:val="22"/>
              </w:rPr>
              <w:t>:</w:t>
            </w:r>
          </w:p>
          <w:p w14:paraId="0EA2159C" w14:textId="77777777" w:rsidR="00672B26" w:rsidRPr="002373E2" w:rsidRDefault="00672B26" w:rsidP="00672B26">
            <w:pPr>
              <w:jc w:val="both"/>
              <w:rPr>
                <w:sz w:val="22"/>
                <w:szCs w:val="22"/>
              </w:rPr>
            </w:pPr>
          </w:p>
          <w:p w14:paraId="24BF8814" w14:textId="77777777" w:rsidR="00035391" w:rsidRPr="002373E2" w:rsidRDefault="00672B26" w:rsidP="00672B26">
            <w:pPr>
              <w:spacing w:after="120"/>
              <w:jc w:val="both"/>
              <w:rPr>
                <w:sz w:val="22"/>
                <w:szCs w:val="22"/>
              </w:rPr>
            </w:pPr>
            <w:r w:rsidRPr="002373E2">
              <w:rPr>
                <w:sz w:val="22"/>
                <w:szCs w:val="22"/>
              </w:rPr>
              <w:t>"18.</w:t>
            </w:r>
            <w:r w:rsidRPr="002373E2">
              <w:rPr>
                <w:sz w:val="22"/>
                <w:szCs w:val="22"/>
                <w:vertAlign w:val="superscript"/>
              </w:rPr>
              <w:t>1</w:t>
            </w:r>
            <w:r w:rsidRPr="002373E2">
              <w:rPr>
                <w:sz w:val="22"/>
                <w:szCs w:val="22"/>
              </w:rPr>
              <w:t xml:space="preserve"> Ja komersants vienlaikus darbojas vienā vai vairākās neatbalstāmajās nozarēs vai veic neatbalstāmās darbības un citas darbības, kas ietilpst Komisijas regulas Nr. 1407/2013 darbības jomā, </w:t>
            </w:r>
            <w:r w:rsidRPr="002373E2">
              <w:rPr>
                <w:i/>
                <w:iCs/>
                <w:sz w:val="22"/>
                <w:szCs w:val="22"/>
              </w:rPr>
              <w:t>de minimis</w:t>
            </w:r>
            <w:r w:rsidRPr="002373E2">
              <w:rPr>
                <w:sz w:val="22"/>
                <w:szCs w:val="22"/>
              </w:rPr>
              <w:t xml:space="preserve"> atbalsta saņēmējs nodrošina šo nozaru darbību vai izmaksu </w:t>
            </w:r>
            <w:r w:rsidRPr="002373E2">
              <w:rPr>
                <w:sz w:val="22"/>
                <w:szCs w:val="22"/>
              </w:rPr>
              <w:lastRenderedPageBreak/>
              <w:t>nodalīšanu saskaņā ar Komisijas regulas Nr. 1407/2013 1. panta 2. punktu."</w:t>
            </w:r>
          </w:p>
          <w:p w14:paraId="09DD1419" w14:textId="62D42DEC" w:rsidR="00DF2634" w:rsidRPr="002373E2" w:rsidRDefault="00DF2634" w:rsidP="00CB251D">
            <w:pPr>
              <w:spacing w:after="120"/>
              <w:jc w:val="both"/>
              <w:rPr>
                <w:sz w:val="22"/>
                <w:szCs w:val="22"/>
              </w:rPr>
            </w:pPr>
          </w:p>
        </w:tc>
      </w:tr>
      <w:tr w:rsidR="009543BA" w:rsidRPr="002373E2" w14:paraId="61A606C1" w14:textId="77777777" w:rsidTr="009543BA">
        <w:tc>
          <w:tcPr>
            <w:tcW w:w="701" w:type="dxa"/>
            <w:tcBorders>
              <w:top w:val="single" w:sz="6" w:space="0" w:color="000000"/>
              <w:left w:val="single" w:sz="6" w:space="0" w:color="000000"/>
              <w:bottom w:val="single" w:sz="6" w:space="0" w:color="000000"/>
              <w:right w:val="single" w:sz="6" w:space="0" w:color="000000"/>
            </w:tcBorders>
          </w:tcPr>
          <w:p w14:paraId="1CD4E462" w14:textId="77777777" w:rsidR="0075709A" w:rsidRPr="002373E2" w:rsidRDefault="0075709A"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2F570AD" w14:textId="4D3D6447" w:rsidR="00181F88" w:rsidRPr="002373E2" w:rsidRDefault="00181F88" w:rsidP="00181F88">
            <w:pPr>
              <w:jc w:val="both"/>
              <w:rPr>
                <w:sz w:val="22"/>
                <w:szCs w:val="22"/>
              </w:rPr>
            </w:pPr>
            <w:r w:rsidRPr="002373E2">
              <w:rPr>
                <w:sz w:val="22"/>
                <w:szCs w:val="22"/>
              </w:rPr>
              <w:t>Noteikumu 22. punkts:</w:t>
            </w:r>
          </w:p>
          <w:p w14:paraId="2D3839B3" w14:textId="77777777" w:rsidR="00181F88" w:rsidRPr="002373E2" w:rsidRDefault="00181F88" w:rsidP="00181F88">
            <w:pPr>
              <w:jc w:val="both"/>
              <w:rPr>
                <w:sz w:val="22"/>
                <w:szCs w:val="22"/>
              </w:rPr>
            </w:pPr>
          </w:p>
          <w:p w14:paraId="6DB90F45" w14:textId="610A55F3" w:rsidR="00181F88" w:rsidRPr="002373E2" w:rsidRDefault="00181F88" w:rsidP="00181F88">
            <w:pPr>
              <w:jc w:val="both"/>
              <w:rPr>
                <w:sz w:val="22"/>
                <w:szCs w:val="22"/>
              </w:rPr>
            </w:pPr>
            <w:r w:rsidRPr="002373E2">
              <w:rPr>
                <w:sz w:val="22"/>
                <w:szCs w:val="22"/>
              </w:rPr>
              <w:t>“22. Pasākuma ietvaros šo noteikumu 13.3. apakšpunktā minētajam finansējuma saņēmējam ir atbalstāmas šādas darbības:</w:t>
            </w:r>
          </w:p>
          <w:p w14:paraId="5DD36DBB" w14:textId="649047E2" w:rsidR="00181F88" w:rsidRPr="002373E2" w:rsidRDefault="00181F88" w:rsidP="00181F88">
            <w:pPr>
              <w:jc w:val="both"/>
              <w:rPr>
                <w:sz w:val="22"/>
                <w:szCs w:val="22"/>
              </w:rPr>
            </w:pPr>
            <w:r w:rsidRPr="002373E2">
              <w:rPr>
                <w:sz w:val="22"/>
                <w:szCs w:val="22"/>
              </w:rPr>
              <w:t>22.1. apmācības vidējiem un lieliem komersantiem, pamatojoties uz investoru pamatotu apmācību pieprasījumu;</w:t>
            </w:r>
          </w:p>
          <w:p w14:paraId="2099C9F7" w14:textId="0E228591" w:rsidR="00181F88" w:rsidRPr="002373E2" w:rsidRDefault="00181F88" w:rsidP="00181F88">
            <w:pPr>
              <w:jc w:val="both"/>
              <w:rPr>
                <w:sz w:val="22"/>
                <w:szCs w:val="22"/>
              </w:rPr>
            </w:pPr>
            <w:r w:rsidRPr="002373E2">
              <w:rPr>
                <w:sz w:val="22"/>
                <w:szCs w:val="22"/>
              </w:rPr>
              <w:t>22.2. pamatojoties uz komersantu vajadzībām, tiek atbalstītas augsta līmeņa apmācības sīkajiem (mikro), mazajiem, vidējiem un lieliem komersantiem;</w:t>
            </w:r>
          </w:p>
          <w:p w14:paraId="759DFF8D" w14:textId="77777777" w:rsidR="00EE295A" w:rsidRPr="002373E2" w:rsidRDefault="00181F88" w:rsidP="00181F88">
            <w:pPr>
              <w:jc w:val="both"/>
              <w:rPr>
                <w:sz w:val="22"/>
                <w:szCs w:val="22"/>
              </w:rPr>
            </w:pPr>
            <w:r w:rsidRPr="002373E2">
              <w:rPr>
                <w:sz w:val="22"/>
                <w:szCs w:val="22"/>
              </w:rPr>
              <w:t xml:space="preserve">22.3. pamatojoties uz komersantu vajadzībām, tiek atbalstītas labās </w:t>
            </w:r>
            <w:r w:rsidRPr="002373E2">
              <w:rPr>
                <w:sz w:val="22"/>
                <w:szCs w:val="22"/>
              </w:rPr>
              <w:lastRenderedPageBreak/>
              <w:t>prakses pārņemšanas apmācības eksportspējas veicināšanai sīkiem (mikro), maziem, vidējiem un lieliem komersantiem."</w:t>
            </w:r>
          </w:p>
          <w:p w14:paraId="45CDA5F3" w14:textId="77777777" w:rsidR="00FE6CB6" w:rsidRPr="002373E2" w:rsidRDefault="00FE6CB6" w:rsidP="00181F88">
            <w:pPr>
              <w:jc w:val="both"/>
              <w:rPr>
                <w:sz w:val="22"/>
                <w:szCs w:val="22"/>
              </w:rPr>
            </w:pPr>
          </w:p>
          <w:p w14:paraId="12A35FE8" w14:textId="473CC5CB" w:rsidR="00FE6CB6" w:rsidRPr="002373E2" w:rsidRDefault="00FE6CB6" w:rsidP="00FE6CB6">
            <w:pPr>
              <w:jc w:val="both"/>
              <w:rPr>
                <w:sz w:val="22"/>
                <w:szCs w:val="22"/>
              </w:rPr>
            </w:pPr>
            <w:r w:rsidRPr="002373E2">
              <w:rPr>
                <w:sz w:val="22"/>
                <w:szCs w:val="22"/>
              </w:rPr>
              <w:t>Noteikumu 38. punkts:</w:t>
            </w:r>
          </w:p>
          <w:p w14:paraId="20A2F0CB" w14:textId="77777777" w:rsidR="00FE6CB6" w:rsidRPr="002373E2" w:rsidRDefault="00FE6CB6" w:rsidP="00FE6CB6">
            <w:pPr>
              <w:jc w:val="both"/>
              <w:rPr>
                <w:sz w:val="22"/>
                <w:szCs w:val="22"/>
              </w:rPr>
            </w:pPr>
          </w:p>
          <w:p w14:paraId="5F15A5BC" w14:textId="19B16447" w:rsidR="00FE6CB6" w:rsidRPr="002373E2" w:rsidRDefault="00FE6CB6" w:rsidP="00FE6CB6">
            <w:pPr>
              <w:jc w:val="both"/>
              <w:rPr>
                <w:sz w:val="22"/>
                <w:szCs w:val="22"/>
              </w:rPr>
            </w:pPr>
            <w:r w:rsidRPr="002373E2">
              <w:rPr>
                <w:sz w:val="22"/>
                <w:szCs w:val="22"/>
              </w:rPr>
              <w:t>"38. Finansējuma saņēmējs nodrošina projekta īstenošanu šādā kārtībā:</w:t>
            </w:r>
          </w:p>
          <w:p w14:paraId="4FF73101" w14:textId="4560C292" w:rsidR="00FE6CB6" w:rsidRPr="002373E2" w:rsidRDefault="00FE6CB6" w:rsidP="00FE6CB6">
            <w:pPr>
              <w:jc w:val="both"/>
              <w:rPr>
                <w:sz w:val="22"/>
                <w:szCs w:val="22"/>
              </w:rPr>
            </w:pPr>
            <w:r w:rsidRPr="002373E2">
              <w:rPr>
                <w:sz w:val="22"/>
                <w:szCs w:val="22"/>
              </w:rPr>
              <w:t xml:space="preserve">38.1. projekts tiek īstenots Latvijas Republikas teritorijā; </w:t>
            </w:r>
          </w:p>
          <w:p w14:paraId="347D50A6" w14:textId="2C153F85" w:rsidR="00FE6CB6" w:rsidRPr="002373E2" w:rsidRDefault="00FE6CB6" w:rsidP="00FE6CB6">
            <w:pPr>
              <w:jc w:val="both"/>
              <w:rPr>
                <w:sz w:val="22"/>
                <w:szCs w:val="22"/>
              </w:rPr>
            </w:pPr>
            <w:r w:rsidRPr="002373E2">
              <w:rPr>
                <w:sz w:val="22"/>
                <w:szCs w:val="22"/>
              </w:rPr>
              <w:t>38.2. projekta īstenošanas vieta attiecas uz apmācīto nodarbināto darba vietu;</w:t>
            </w:r>
          </w:p>
          <w:p w14:paraId="7B4CC551" w14:textId="46329B0C" w:rsidR="00FE6CB6" w:rsidRPr="002373E2" w:rsidRDefault="00FE6CB6" w:rsidP="00FE6CB6">
            <w:pPr>
              <w:jc w:val="both"/>
              <w:rPr>
                <w:sz w:val="22"/>
                <w:szCs w:val="22"/>
              </w:rPr>
            </w:pPr>
            <w:r w:rsidRPr="002373E2">
              <w:rPr>
                <w:sz w:val="22"/>
                <w:szCs w:val="22"/>
              </w:rPr>
              <w:t xml:space="preserve">38.3. apmācības var notikt kā Latvijas Republikas teritorijā, tā ārvalstīs; </w:t>
            </w:r>
          </w:p>
          <w:p w14:paraId="304A28AA" w14:textId="77777777" w:rsidR="00FE6CB6" w:rsidRPr="002373E2" w:rsidRDefault="00FE6CB6" w:rsidP="00FE6CB6">
            <w:pPr>
              <w:jc w:val="both"/>
              <w:rPr>
                <w:sz w:val="22"/>
                <w:szCs w:val="22"/>
              </w:rPr>
            </w:pPr>
            <w:r w:rsidRPr="002373E2">
              <w:rPr>
                <w:sz w:val="22"/>
                <w:szCs w:val="22"/>
              </w:rPr>
              <w:t>38.4. apmācības tiek nodrošinātas klātienē vai attālināti."</w:t>
            </w:r>
          </w:p>
          <w:p w14:paraId="299F1434" w14:textId="77777777" w:rsidR="00BA346C" w:rsidRPr="002373E2" w:rsidRDefault="00BA346C" w:rsidP="00FE6CB6">
            <w:pPr>
              <w:jc w:val="both"/>
              <w:rPr>
                <w:sz w:val="22"/>
                <w:szCs w:val="22"/>
              </w:rPr>
            </w:pPr>
          </w:p>
          <w:p w14:paraId="78494711" w14:textId="2DC26459" w:rsidR="00BA346C" w:rsidRPr="002373E2" w:rsidRDefault="00BA346C" w:rsidP="00BA346C">
            <w:pPr>
              <w:jc w:val="both"/>
              <w:rPr>
                <w:sz w:val="22"/>
                <w:szCs w:val="22"/>
              </w:rPr>
            </w:pPr>
            <w:r w:rsidRPr="002373E2">
              <w:rPr>
                <w:sz w:val="22"/>
                <w:szCs w:val="22"/>
              </w:rPr>
              <w:t>Noteikumu 40. punkts:</w:t>
            </w:r>
          </w:p>
          <w:p w14:paraId="7BA07018" w14:textId="77777777" w:rsidR="00BA346C" w:rsidRPr="002373E2" w:rsidRDefault="00BA346C" w:rsidP="00BA346C">
            <w:pPr>
              <w:jc w:val="both"/>
              <w:rPr>
                <w:sz w:val="22"/>
                <w:szCs w:val="22"/>
              </w:rPr>
            </w:pPr>
          </w:p>
          <w:p w14:paraId="436B8B53" w14:textId="54F94985" w:rsidR="00BA346C" w:rsidRPr="002373E2" w:rsidRDefault="00BA346C" w:rsidP="00BA346C">
            <w:pPr>
              <w:jc w:val="both"/>
              <w:rPr>
                <w:sz w:val="22"/>
                <w:szCs w:val="22"/>
              </w:rPr>
            </w:pPr>
            <w:r w:rsidRPr="002373E2">
              <w:rPr>
                <w:sz w:val="22"/>
                <w:szCs w:val="22"/>
              </w:rPr>
              <w:t>"40. Finansējuma saņēmējs, vienojoties ar atbildīgo iestādi, izveido informatīvo sistēmu un uzkrāj tajā šādus datus, kurus iesniedz atbildīgajā iestādē pēc pieprasījuma:</w:t>
            </w:r>
          </w:p>
          <w:p w14:paraId="40C88D1B" w14:textId="7A865671" w:rsidR="00BA346C" w:rsidRPr="002373E2" w:rsidRDefault="00BA346C" w:rsidP="00BA346C">
            <w:pPr>
              <w:jc w:val="both"/>
              <w:rPr>
                <w:sz w:val="22"/>
                <w:szCs w:val="22"/>
              </w:rPr>
            </w:pPr>
            <w:r w:rsidRPr="002373E2">
              <w:rPr>
                <w:sz w:val="22"/>
                <w:szCs w:val="22"/>
              </w:rPr>
              <w:t>40.1. komersants, kurā nodarbināts apmācītais (komersanta nosaukums, reģistrācijas numurs, pārstāvētā nozare atbilstoši NACE 2. red., komersanta statuss, apgrozījums, darbinieku skaits un bilances kopsumma, kā arī piemērojamā finansējuma intensitāte);</w:t>
            </w:r>
          </w:p>
          <w:p w14:paraId="130775C8" w14:textId="0EAF392C" w:rsidR="00BA346C" w:rsidRPr="002373E2" w:rsidRDefault="00BA346C" w:rsidP="00BA346C">
            <w:pPr>
              <w:jc w:val="both"/>
              <w:rPr>
                <w:sz w:val="22"/>
                <w:szCs w:val="22"/>
              </w:rPr>
            </w:pPr>
            <w:r w:rsidRPr="002373E2">
              <w:rPr>
                <w:sz w:val="22"/>
                <w:szCs w:val="22"/>
              </w:rPr>
              <w:lastRenderedPageBreak/>
              <w:t>40.2. nodarbinātā identifikators (vārds, uzvārds un personas kods);</w:t>
            </w:r>
          </w:p>
          <w:p w14:paraId="0D44D84B" w14:textId="7330F3DF" w:rsidR="00BA346C" w:rsidRPr="002373E2" w:rsidRDefault="00BA346C" w:rsidP="00BA346C">
            <w:pPr>
              <w:jc w:val="both"/>
              <w:rPr>
                <w:sz w:val="22"/>
                <w:szCs w:val="22"/>
              </w:rPr>
            </w:pPr>
            <w:r w:rsidRPr="002373E2">
              <w:rPr>
                <w:sz w:val="22"/>
                <w:szCs w:val="22"/>
              </w:rPr>
              <w:t>40.3. apmācībās iesaistītā nodarbinātā izglītības līmenis un profesijas klasifikators;</w:t>
            </w:r>
          </w:p>
          <w:p w14:paraId="676AAE17" w14:textId="38089644" w:rsidR="00BA346C" w:rsidRPr="002373E2" w:rsidRDefault="00BA346C" w:rsidP="00BA346C">
            <w:pPr>
              <w:jc w:val="both"/>
              <w:rPr>
                <w:sz w:val="22"/>
                <w:szCs w:val="22"/>
              </w:rPr>
            </w:pPr>
            <w:r w:rsidRPr="002373E2">
              <w:rPr>
                <w:sz w:val="22"/>
                <w:szCs w:val="22"/>
              </w:rPr>
              <w:t>40.4. informācija par apmācībām (nosaukums, īss apraksts, apmācību laiks un ilgums, apmācību vieta, apmācību sniedzējs un pasniedzējs, apmācību izmaksas, apmācību klasifikators, viedās specializācijas stratēģijā noteiktā joma vai nozares identificēta jauna konkurētspējas niša);</w:t>
            </w:r>
          </w:p>
          <w:p w14:paraId="285466B8" w14:textId="3C798A0B" w:rsidR="00BA346C" w:rsidRPr="002373E2" w:rsidRDefault="00BA346C" w:rsidP="00BA346C">
            <w:pPr>
              <w:jc w:val="both"/>
              <w:rPr>
                <w:sz w:val="22"/>
                <w:szCs w:val="22"/>
              </w:rPr>
            </w:pPr>
            <w:r w:rsidRPr="002373E2">
              <w:rPr>
                <w:sz w:val="22"/>
                <w:szCs w:val="22"/>
              </w:rPr>
              <w:t>40.5. apmācībās iesaistīto nodarbināto novērtējums par sniegto apmācību kursu kvalitāti (apkopotā veidā);</w:t>
            </w:r>
          </w:p>
          <w:p w14:paraId="080C86D2" w14:textId="1DB18B95" w:rsidR="00BA346C" w:rsidRPr="002373E2" w:rsidRDefault="00BA346C" w:rsidP="00BA346C">
            <w:pPr>
              <w:jc w:val="both"/>
              <w:rPr>
                <w:sz w:val="22"/>
                <w:szCs w:val="22"/>
              </w:rPr>
            </w:pPr>
            <w:r w:rsidRPr="002373E2">
              <w:rPr>
                <w:sz w:val="22"/>
                <w:szCs w:val="22"/>
              </w:rPr>
              <w:t>40.6. šo noteikumu  13.3. apakšpunktā minētais finansējuma saņēmējs šo noteikumu 20.2. un 20.3. apakšpunktā minēto darbību ietvaros - apmācīto nodarbināto skaits pa apmācību jomām;</w:t>
            </w:r>
          </w:p>
          <w:p w14:paraId="11F0D62C" w14:textId="3F44A6D3" w:rsidR="00BA346C" w:rsidRPr="002373E2" w:rsidRDefault="00BA346C" w:rsidP="00BA346C">
            <w:pPr>
              <w:jc w:val="both"/>
              <w:rPr>
                <w:sz w:val="22"/>
                <w:szCs w:val="22"/>
              </w:rPr>
            </w:pPr>
            <w:r w:rsidRPr="002373E2">
              <w:rPr>
                <w:sz w:val="22"/>
                <w:szCs w:val="22"/>
              </w:rPr>
              <w:t>40.7. šo noteikumu  13.3. apakšpunktā minētais finansējuma saņēmējs šo noteikumu 20.2. un 20.3. apakšpunktā minēto darbību ietvaros – apmācīto nodarbināto atalgojums pēc apmācībām un to izmaiņas piecu gadu laikā;</w:t>
            </w:r>
          </w:p>
          <w:p w14:paraId="2E4A54E6" w14:textId="5F551D8A" w:rsidR="00BA346C" w:rsidRPr="002373E2" w:rsidRDefault="00BA346C" w:rsidP="00BA346C">
            <w:pPr>
              <w:jc w:val="both"/>
              <w:rPr>
                <w:sz w:val="22"/>
                <w:szCs w:val="22"/>
              </w:rPr>
            </w:pPr>
            <w:r w:rsidRPr="002373E2">
              <w:rPr>
                <w:sz w:val="22"/>
                <w:szCs w:val="22"/>
              </w:rPr>
              <w:t xml:space="preserve">40.8. šo noteikumu  13.3. apakšpunktā minētais finansējuma saņēmējs šo noteikumu 20.2. un 20.3. apakšpunktā minēto darbību </w:t>
            </w:r>
            <w:r w:rsidRPr="002373E2">
              <w:rPr>
                <w:sz w:val="22"/>
                <w:szCs w:val="22"/>
              </w:rPr>
              <w:lastRenderedPageBreak/>
              <w:t>ietvaros – apmācīto nodarbināto nodarbinātība piecu gadu laikā pēc apmācībām."</w:t>
            </w:r>
          </w:p>
        </w:tc>
        <w:tc>
          <w:tcPr>
            <w:tcW w:w="4678" w:type="dxa"/>
            <w:tcBorders>
              <w:top w:val="single" w:sz="6" w:space="0" w:color="000000"/>
              <w:left w:val="single" w:sz="6" w:space="0" w:color="000000"/>
              <w:bottom w:val="single" w:sz="6" w:space="0" w:color="000000"/>
              <w:right w:val="single" w:sz="6" w:space="0" w:color="000000"/>
            </w:tcBorders>
          </w:tcPr>
          <w:p w14:paraId="7EB5963B" w14:textId="77777777" w:rsidR="008E0803" w:rsidRPr="002373E2" w:rsidRDefault="008E0803" w:rsidP="008E0803">
            <w:pPr>
              <w:jc w:val="both"/>
              <w:rPr>
                <w:b/>
                <w:sz w:val="22"/>
                <w:szCs w:val="22"/>
              </w:rPr>
            </w:pPr>
            <w:r w:rsidRPr="002373E2">
              <w:rPr>
                <w:b/>
                <w:sz w:val="22"/>
                <w:szCs w:val="22"/>
              </w:rPr>
              <w:lastRenderedPageBreak/>
              <w:t>Tieslietu ministrijas 28.09.2020. iebildums</w:t>
            </w:r>
          </w:p>
          <w:p w14:paraId="31261A3F" w14:textId="77777777" w:rsidR="008E0803" w:rsidRPr="002373E2" w:rsidRDefault="008E0803" w:rsidP="008E0803">
            <w:pPr>
              <w:jc w:val="both"/>
              <w:rPr>
                <w:bCs/>
                <w:sz w:val="22"/>
                <w:szCs w:val="22"/>
              </w:rPr>
            </w:pPr>
            <w:r w:rsidRPr="002373E2">
              <w:rPr>
                <w:bCs/>
                <w:sz w:val="22"/>
                <w:szCs w:val="22"/>
              </w:rPr>
              <w:t xml:space="preserve">Tiesiskās noteiktības nolūkā lūdzam noteikumu projekta 6. punktā izteiktajā noteikumu Nr. 365 22.2. un 22.3. apakšpunktā skaidrot, kā konkrēti tiks konstatētas komersantu vajadzības (tai skaitā, kur tās tiks fiksētas), kas ir priekšnosacījums tam, lai apmācības veidotu kvalificētos kā atbalstāmās darbības. </w:t>
            </w:r>
          </w:p>
          <w:p w14:paraId="1DC9AFB1" w14:textId="77777777" w:rsidR="008E0803" w:rsidRPr="002373E2" w:rsidRDefault="008E0803" w:rsidP="008E0803">
            <w:pPr>
              <w:jc w:val="both"/>
              <w:rPr>
                <w:bCs/>
                <w:sz w:val="22"/>
                <w:szCs w:val="22"/>
              </w:rPr>
            </w:pPr>
            <w:r w:rsidRPr="002373E2">
              <w:rPr>
                <w:bCs/>
                <w:sz w:val="22"/>
                <w:szCs w:val="22"/>
              </w:rPr>
              <w:t xml:space="preserve">Ņemot vērā, ka ar noteikumu projektu kā attiecināmas izmaksas paredzētas izmaksas par valodu apmācībām (sk., piemēram, noteikumu projekta 12. punktā izteikto noteikumu Nr. 365 33.1.1.2. apakšpunktu), lūdzam precizēt noteikumu projektu, nodrošinot, ka ir nepārprotami skaidrs, par kādām apmācībām noteikumu projektā (un attiecīgi arī noteikumos Nr. 365) katrā gadījumā ir runa, tādējādi nodrošinot skaidras </w:t>
            </w:r>
            <w:r w:rsidRPr="002373E2">
              <w:rPr>
                <w:bCs/>
                <w:sz w:val="22"/>
                <w:szCs w:val="22"/>
              </w:rPr>
              <w:lastRenderedPageBreak/>
              <w:t>tiesību normas. Piemēram, norādām, ka neskaidras ir noteikumu projekta 18. punktā izteiktās atsauces uz apmācībām u.tml.</w:t>
            </w:r>
          </w:p>
          <w:p w14:paraId="018F36E5" w14:textId="77777777" w:rsidR="002E212A" w:rsidRDefault="008E0803" w:rsidP="008E0803">
            <w:pPr>
              <w:jc w:val="both"/>
              <w:rPr>
                <w:bCs/>
                <w:sz w:val="22"/>
                <w:szCs w:val="22"/>
              </w:rPr>
            </w:pPr>
            <w:r w:rsidRPr="002373E2">
              <w:rPr>
                <w:bCs/>
                <w:sz w:val="22"/>
                <w:szCs w:val="22"/>
              </w:rPr>
              <w:t>Tāpat līdzīgi lūdzam noteikumu projekta 19. punktā izteiktajā noteikumu Nr. 365 40. punktā skaidrot, kādos apstākļos sniedzami dati (t.i., kas datus var pieprasīt, cik bieži, kādos gadījumos u.tml.) tie var tikt pieprasīti. Norādām, ka noteikumu projekta anotācijā sniegts skaidrojums par informācijas sniegšanu pēc pieprasījumu vienīgi attiecībā uz informācijas uzkrāšanu, ko veiks Latvijas Investīciju un attīstības aģentūra abām jaunajām aktivitātēm – augsta līmeņa apmācības un labās prakses pārņemšana.</w:t>
            </w:r>
          </w:p>
          <w:p w14:paraId="364FF2B5" w14:textId="77777777" w:rsidR="00F76800" w:rsidRDefault="00F76800" w:rsidP="008E0803">
            <w:pPr>
              <w:jc w:val="both"/>
              <w:rPr>
                <w:bCs/>
                <w:sz w:val="22"/>
                <w:szCs w:val="22"/>
              </w:rPr>
            </w:pPr>
          </w:p>
          <w:p w14:paraId="1CE3745D" w14:textId="5454F47D" w:rsidR="00F76800" w:rsidRDefault="00F76800" w:rsidP="008E0803">
            <w:pPr>
              <w:jc w:val="both"/>
              <w:rPr>
                <w:bCs/>
                <w:sz w:val="22"/>
                <w:szCs w:val="22"/>
              </w:rPr>
            </w:pPr>
          </w:p>
          <w:p w14:paraId="5A343C52" w14:textId="20FAF89F" w:rsidR="00F76800" w:rsidRDefault="00F76800" w:rsidP="008E0803">
            <w:pPr>
              <w:jc w:val="both"/>
              <w:rPr>
                <w:bCs/>
                <w:sz w:val="22"/>
                <w:szCs w:val="22"/>
              </w:rPr>
            </w:pPr>
          </w:p>
          <w:p w14:paraId="5720B5A4" w14:textId="1CE5322B" w:rsidR="00F76800" w:rsidRDefault="00F76800" w:rsidP="008E0803">
            <w:pPr>
              <w:jc w:val="both"/>
              <w:rPr>
                <w:bCs/>
                <w:sz w:val="22"/>
                <w:szCs w:val="22"/>
              </w:rPr>
            </w:pPr>
          </w:p>
          <w:p w14:paraId="1FC24A14" w14:textId="7BA0AC6A" w:rsidR="00F76800" w:rsidRDefault="00F76800" w:rsidP="008E0803">
            <w:pPr>
              <w:jc w:val="both"/>
              <w:rPr>
                <w:bCs/>
                <w:sz w:val="22"/>
                <w:szCs w:val="22"/>
              </w:rPr>
            </w:pPr>
          </w:p>
          <w:p w14:paraId="5E0365D4" w14:textId="436651A7" w:rsidR="00F76800" w:rsidRDefault="00F76800" w:rsidP="008E0803">
            <w:pPr>
              <w:jc w:val="both"/>
              <w:rPr>
                <w:bCs/>
                <w:sz w:val="22"/>
                <w:szCs w:val="22"/>
              </w:rPr>
            </w:pPr>
          </w:p>
          <w:p w14:paraId="47575320" w14:textId="7C1CDC32" w:rsidR="00F76800" w:rsidRDefault="00F76800" w:rsidP="008E0803">
            <w:pPr>
              <w:jc w:val="both"/>
              <w:rPr>
                <w:bCs/>
                <w:sz w:val="22"/>
                <w:szCs w:val="22"/>
              </w:rPr>
            </w:pPr>
          </w:p>
          <w:p w14:paraId="7A3867BE" w14:textId="60F0CE58" w:rsidR="00F76800" w:rsidRDefault="00F76800" w:rsidP="008E0803">
            <w:pPr>
              <w:jc w:val="both"/>
              <w:rPr>
                <w:bCs/>
                <w:sz w:val="22"/>
                <w:szCs w:val="22"/>
              </w:rPr>
            </w:pPr>
          </w:p>
          <w:p w14:paraId="1128FC95" w14:textId="6C6EA835" w:rsidR="00F76800" w:rsidRDefault="00F76800" w:rsidP="008E0803">
            <w:pPr>
              <w:jc w:val="both"/>
              <w:rPr>
                <w:bCs/>
                <w:sz w:val="22"/>
                <w:szCs w:val="22"/>
              </w:rPr>
            </w:pPr>
          </w:p>
          <w:p w14:paraId="6C37EF6A" w14:textId="38E8A095" w:rsidR="00F76800" w:rsidRDefault="00F76800" w:rsidP="008E0803">
            <w:pPr>
              <w:jc w:val="both"/>
              <w:rPr>
                <w:bCs/>
                <w:sz w:val="22"/>
                <w:szCs w:val="22"/>
              </w:rPr>
            </w:pPr>
          </w:p>
          <w:p w14:paraId="4F653D55" w14:textId="79EED179" w:rsidR="00F76800" w:rsidRDefault="00F76800" w:rsidP="008E0803">
            <w:pPr>
              <w:jc w:val="both"/>
              <w:rPr>
                <w:bCs/>
                <w:sz w:val="22"/>
                <w:szCs w:val="22"/>
              </w:rPr>
            </w:pPr>
          </w:p>
          <w:p w14:paraId="59E708DD" w14:textId="0F4BF482" w:rsidR="00F76800" w:rsidRDefault="00F76800" w:rsidP="008E0803">
            <w:pPr>
              <w:jc w:val="both"/>
              <w:rPr>
                <w:bCs/>
                <w:sz w:val="22"/>
                <w:szCs w:val="22"/>
              </w:rPr>
            </w:pPr>
          </w:p>
          <w:p w14:paraId="6FEFDA1E" w14:textId="5F8FA842" w:rsidR="00F76800" w:rsidRDefault="00F76800" w:rsidP="008E0803">
            <w:pPr>
              <w:jc w:val="both"/>
              <w:rPr>
                <w:bCs/>
                <w:sz w:val="22"/>
                <w:szCs w:val="22"/>
              </w:rPr>
            </w:pPr>
          </w:p>
          <w:p w14:paraId="2536D374" w14:textId="435ADD0F" w:rsidR="00F76800" w:rsidRDefault="00F76800" w:rsidP="008E0803">
            <w:pPr>
              <w:jc w:val="both"/>
              <w:rPr>
                <w:bCs/>
                <w:sz w:val="22"/>
                <w:szCs w:val="22"/>
              </w:rPr>
            </w:pPr>
          </w:p>
          <w:p w14:paraId="0FDF7313" w14:textId="0A4E6597" w:rsidR="00F76800" w:rsidRDefault="00F76800" w:rsidP="008E0803">
            <w:pPr>
              <w:jc w:val="both"/>
              <w:rPr>
                <w:bCs/>
                <w:sz w:val="22"/>
                <w:szCs w:val="22"/>
              </w:rPr>
            </w:pPr>
          </w:p>
          <w:p w14:paraId="7C9C027B" w14:textId="08182478" w:rsidR="00F76800" w:rsidRDefault="00F76800" w:rsidP="008E0803">
            <w:pPr>
              <w:jc w:val="both"/>
              <w:rPr>
                <w:bCs/>
                <w:sz w:val="22"/>
                <w:szCs w:val="22"/>
              </w:rPr>
            </w:pPr>
          </w:p>
          <w:p w14:paraId="213BC5C5" w14:textId="0D1ED68F" w:rsidR="00F76800" w:rsidRDefault="00F76800" w:rsidP="008E0803">
            <w:pPr>
              <w:jc w:val="both"/>
              <w:rPr>
                <w:bCs/>
                <w:sz w:val="22"/>
                <w:szCs w:val="22"/>
              </w:rPr>
            </w:pPr>
          </w:p>
          <w:p w14:paraId="7319E411" w14:textId="434F6240" w:rsidR="00F76800" w:rsidRDefault="00F76800" w:rsidP="008E0803">
            <w:pPr>
              <w:jc w:val="both"/>
              <w:rPr>
                <w:bCs/>
                <w:sz w:val="22"/>
                <w:szCs w:val="22"/>
              </w:rPr>
            </w:pPr>
          </w:p>
          <w:p w14:paraId="577917AD" w14:textId="5B8E2D4D" w:rsidR="00F76800" w:rsidRDefault="00F76800" w:rsidP="008E0803">
            <w:pPr>
              <w:jc w:val="both"/>
              <w:rPr>
                <w:bCs/>
                <w:sz w:val="22"/>
                <w:szCs w:val="22"/>
              </w:rPr>
            </w:pPr>
          </w:p>
          <w:p w14:paraId="786CBA90" w14:textId="7E3E0D1C" w:rsidR="00F76800" w:rsidRDefault="00F76800" w:rsidP="008E0803">
            <w:pPr>
              <w:jc w:val="both"/>
              <w:rPr>
                <w:bCs/>
                <w:sz w:val="22"/>
                <w:szCs w:val="22"/>
              </w:rPr>
            </w:pPr>
          </w:p>
          <w:p w14:paraId="2D89F378" w14:textId="204E05A8" w:rsidR="00F76800" w:rsidRDefault="00F76800" w:rsidP="008E0803">
            <w:pPr>
              <w:jc w:val="both"/>
              <w:rPr>
                <w:bCs/>
                <w:sz w:val="22"/>
                <w:szCs w:val="22"/>
              </w:rPr>
            </w:pPr>
          </w:p>
          <w:p w14:paraId="6C3BC74F" w14:textId="4C5A1444" w:rsidR="00F76800" w:rsidRDefault="00F76800" w:rsidP="008E0803">
            <w:pPr>
              <w:jc w:val="both"/>
              <w:rPr>
                <w:bCs/>
                <w:sz w:val="22"/>
                <w:szCs w:val="22"/>
              </w:rPr>
            </w:pPr>
          </w:p>
          <w:p w14:paraId="36C84434" w14:textId="3BED4E04" w:rsidR="00F76800" w:rsidRDefault="00F76800" w:rsidP="008E0803">
            <w:pPr>
              <w:jc w:val="both"/>
              <w:rPr>
                <w:bCs/>
                <w:sz w:val="22"/>
                <w:szCs w:val="22"/>
              </w:rPr>
            </w:pPr>
          </w:p>
          <w:p w14:paraId="19D6C21A" w14:textId="5EE12055" w:rsidR="00F76800" w:rsidRDefault="00F76800" w:rsidP="008E0803">
            <w:pPr>
              <w:jc w:val="both"/>
              <w:rPr>
                <w:bCs/>
                <w:sz w:val="22"/>
                <w:szCs w:val="22"/>
              </w:rPr>
            </w:pPr>
          </w:p>
          <w:p w14:paraId="7DA24241" w14:textId="54D4AE99" w:rsidR="00F76800" w:rsidRDefault="00F76800" w:rsidP="008E0803">
            <w:pPr>
              <w:jc w:val="both"/>
              <w:rPr>
                <w:bCs/>
                <w:sz w:val="22"/>
                <w:szCs w:val="22"/>
              </w:rPr>
            </w:pPr>
          </w:p>
          <w:p w14:paraId="658891E4" w14:textId="77777777" w:rsidR="00F76800" w:rsidRDefault="00F76800" w:rsidP="008E0803">
            <w:pPr>
              <w:jc w:val="both"/>
              <w:rPr>
                <w:bCs/>
                <w:sz w:val="22"/>
                <w:szCs w:val="22"/>
              </w:rPr>
            </w:pPr>
          </w:p>
          <w:p w14:paraId="19C8C559" w14:textId="4647A5F9" w:rsidR="00EC5FA3" w:rsidRPr="006E6D49" w:rsidRDefault="00F76800" w:rsidP="008E0803">
            <w:pPr>
              <w:jc w:val="both"/>
              <w:rPr>
                <w:b/>
                <w:sz w:val="22"/>
                <w:szCs w:val="22"/>
              </w:rPr>
            </w:pPr>
            <w:r w:rsidRPr="008F4D28">
              <w:rPr>
                <w:b/>
                <w:sz w:val="22"/>
                <w:szCs w:val="22"/>
              </w:rPr>
              <w:t>Finanšu ministrijas 13.11.2020. iebildums</w:t>
            </w:r>
          </w:p>
          <w:p w14:paraId="74A7D876" w14:textId="5CDB47FC" w:rsidR="00F76800" w:rsidRPr="002373E2" w:rsidRDefault="00F76800" w:rsidP="008E0803">
            <w:pPr>
              <w:jc w:val="both"/>
              <w:rPr>
                <w:bCs/>
                <w:sz w:val="22"/>
                <w:szCs w:val="22"/>
              </w:rPr>
            </w:pPr>
            <w:r w:rsidRPr="00F76800">
              <w:rPr>
                <w:bCs/>
                <w:iCs/>
                <w:sz w:val="22"/>
                <w:szCs w:val="22"/>
              </w:rPr>
              <w:t>Vēršam uzmanību, ka piedāvātā MK noteikumu Nr. 365 22.2. un 22.3. apakšpunkta redakcija paredz, ka atbalsts, cita starpā, tiks piešķirts arī lielajiem uzņēmumiem. Informējam, ka šajā gadījumā ir jāizvērtē minētā priekšlikuma atbilstība React-EU mehānisma nosacījumiem, kurš paredz atbalstu tikai maziem (mikro) un vidējiem komersantiem</w:t>
            </w:r>
            <w:r w:rsidRPr="00F76800">
              <w:rPr>
                <w:bCs/>
                <w:iCs/>
                <w:sz w:val="22"/>
                <w:szCs w:val="22"/>
                <w:vertAlign w:val="superscript"/>
              </w:rPr>
              <w:footnoteReference w:id="1"/>
            </w:r>
            <w:r w:rsidRPr="00F76800">
              <w:rPr>
                <w:bCs/>
                <w:iCs/>
                <w:sz w:val="22"/>
                <w:szCs w:val="22"/>
              </w:rPr>
              <w:t>. Skaidrojam, ka attiecībā uz React-EU mehānismu tiks paredzēts atsevišķs ES līmeņa regulējums ar saviem konkrētiem atbilstības nosacījumiem. Nepieciešamības gadījumā lūdzam precizēt MK noteikumu projektu, kā arī anotācijā sniegto informāciju.</w:t>
            </w:r>
          </w:p>
        </w:tc>
        <w:tc>
          <w:tcPr>
            <w:tcW w:w="2268" w:type="dxa"/>
            <w:gridSpan w:val="2"/>
            <w:tcBorders>
              <w:top w:val="single" w:sz="6" w:space="0" w:color="000000"/>
              <w:left w:val="single" w:sz="6" w:space="0" w:color="000000"/>
              <w:bottom w:val="single" w:sz="6" w:space="0" w:color="000000"/>
              <w:right w:val="single" w:sz="6" w:space="0" w:color="000000"/>
            </w:tcBorders>
          </w:tcPr>
          <w:p w14:paraId="3F380968" w14:textId="77777777" w:rsidR="00181F88" w:rsidRPr="002373E2" w:rsidRDefault="00181F88" w:rsidP="00DB243B">
            <w:pPr>
              <w:spacing w:after="120"/>
              <w:jc w:val="center"/>
              <w:rPr>
                <w:b/>
                <w:sz w:val="22"/>
                <w:szCs w:val="22"/>
              </w:rPr>
            </w:pPr>
            <w:r w:rsidRPr="002373E2">
              <w:rPr>
                <w:b/>
                <w:sz w:val="22"/>
                <w:szCs w:val="22"/>
              </w:rPr>
              <w:lastRenderedPageBreak/>
              <w:t>Ņemts vērā</w:t>
            </w:r>
          </w:p>
          <w:p w14:paraId="0399AB2F" w14:textId="3A2472AB" w:rsidR="00AD2FE0" w:rsidRPr="002373E2" w:rsidRDefault="00AD2FE0" w:rsidP="00DB243B">
            <w:pPr>
              <w:spacing w:after="120"/>
              <w:jc w:val="both"/>
              <w:rPr>
                <w:bCs/>
                <w:sz w:val="22"/>
                <w:szCs w:val="22"/>
              </w:rPr>
            </w:pPr>
            <w:r w:rsidRPr="002373E2">
              <w:rPr>
                <w:bCs/>
                <w:sz w:val="22"/>
                <w:szCs w:val="22"/>
              </w:rPr>
              <w:t>Precizēts Noteikumu 33.1.1.2.7. un 33.1.1.3.6. apakšpunkts un anotācijas I sadaļas 2. punkts.</w:t>
            </w:r>
          </w:p>
          <w:p w14:paraId="39B34F8E" w14:textId="77777777" w:rsidR="00AD2FE0" w:rsidRPr="002373E2" w:rsidRDefault="00AD2FE0" w:rsidP="00DB243B">
            <w:pPr>
              <w:spacing w:after="120"/>
              <w:jc w:val="both"/>
              <w:rPr>
                <w:bCs/>
                <w:sz w:val="22"/>
                <w:szCs w:val="22"/>
              </w:rPr>
            </w:pPr>
          </w:p>
          <w:p w14:paraId="39AE88CA" w14:textId="61D50C69" w:rsidR="00EE295A" w:rsidRPr="002373E2" w:rsidRDefault="00181F88" w:rsidP="00DB243B">
            <w:pPr>
              <w:spacing w:after="120"/>
              <w:jc w:val="both"/>
              <w:rPr>
                <w:bCs/>
                <w:sz w:val="22"/>
                <w:szCs w:val="22"/>
              </w:rPr>
            </w:pPr>
            <w:r w:rsidRPr="002373E2">
              <w:rPr>
                <w:bCs/>
                <w:sz w:val="22"/>
                <w:szCs w:val="22"/>
              </w:rPr>
              <w:t xml:space="preserve">Ņemot vērā, ka minētās procedūras tiek regulētas Latvijas Investīciju un attīstības aģentūras </w:t>
            </w:r>
            <w:r w:rsidR="002373E2">
              <w:rPr>
                <w:bCs/>
                <w:sz w:val="22"/>
                <w:szCs w:val="22"/>
              </w:rPr>
              <w:t xml:space="preserve">(LIAA) </w:t>
            </w:r>
            <w:r w:rsidRPr="002373E2">
              <w:rPr>
                <w:bCs/>
                <w:sz w:val="22"/>
                <w:szCs w:val="22"/>
              </w:rPr>
              <w:t>kā ES fondu finansējuma saņēmēja</w:t>
            </w:r>
            <w:r w:rsidR="00C42464" w:rsidRPr="002373E2">
              <w:rPr>
                <w:bCs/>
                <w:sz w:val="22"/>
                <w:szCs w:val="22"/>
              </w:rPr>
              <w:t xml:space="preserve"> izstrādātajos</w:t>
            </w:r>
            <w:r w:rsidRPr="002373E2">
              <w:rPr>
                <w:bCs/>
                <w:sz w:val="22"/>
                <w:szCs w:val="22"/>
              </w:rPr>
              <w:t xml:space="preserve"> </w:t>
            </w:r>
            <w:r w:rsidRPr="002373E2">
              <w:rPr>
                <w:bCs/>
                <w:sz w:val="22"/>
                <w:szCs w:val="22"/>
              </w:rPr>
              <w:lastRenderedPageBreak/>
              <w:t>tiesību aktos, tiesiskās noteiktības nolūkā papildināta anotācija.</w:t>
            </w:r>
          </w:p>
          <w:p w14:paraId="0F16C03D" w14:textId="77777777" w:rsidR="00FE6CB6" w:rsidRPr="002373E2" w:rsidRDefault="00FE6CB6" w:rsidP="00DB243B">
            <w:pPr>
              <w:spacing w:after="120"/>
              <w:jc w:val="both"/>
              <w:rPr>
                <w:bCs/>
                <w:sz w:val="22"/>
                <w:szCs w:val="22"/>
              </w:rPr>
            </w:pPr>
            <w:r w:rsidRPr="002373E2">
              <w:rPr>
                <w:bCs/>
                <w:sz w:val="22"/>
                <w:szCs w:val="22"/>
              </w:rPr>
              <w:t>Skaidrojam, ka Noteikumos ar jēdzienu “apmācības” tiek saprastas jebkāda veida apmācības, kas</w:t>
            </w:r>
            <w:r w:rsidR="00BA346C" w:rsidRPr="002373E2">
              <w:rPr>
                <w:bCs/>
                <w:sz w:val="22"/>
                <w:szCs w:val="22"/>
              </w:rPr>
              <w:t xml:space="preserve"> atbilstoši</w:t>
            </w:r>
            <w:r w:rsidRPr="002373E2">
              <w:rPr>
                <w:bCs/>
                <w:sz w:val="22"/>
                <w:szCs w:val="22"/>
              </w:rPr>
              <w:t xml:space="preserve"> Noteikumu</w:t>
            </w:r>
            <w:r w:rsidR="00BA346C" w:rsidRPr="002373E2">
              <w:rPr>
                <w:bCs/>
                <w:sz w:val="22"/>
                <w:szCs w:val="22"/>
              </w:rPr>
              <w:t xml:space="preserve"> nosacījumiem</w:t>
            </w:r>
            <w:r w:rsidRPr="002373E2">
              <w:rPr>
                <w:bCs/>
                <w:sz w:val="22"/>
                <w:szCs w:val="22"/>
              </w:rPr>
              <w:t xml:space="preserve"> tiek atbalstītas, ja vien konkrētajā regulējumā nav noteikts citādi (norādīts specifisk</w:t>
            </w:r>
            <w:r w:rsidR="00572FA0" w:rsidRPr="002373E2">
              <w:rPr>
                <w:bCs/>
                <w:sz w:val="22"/>
                <w:szCs w:val="22"/>
              </w:rPr>
              <w:t>s apmācību veids</w:t>
            </w:r>
            <w:r w:rsidRPr="002373E2">
              <w:rPr>
                <w:bCs/>
                <w:sz w:val="22"/>
                <w:szCs w:val="22"/>
              </w:rPr>
              <w:t>).</w:t>
            </w:r>
          </w:p>
          <w:p w14:paraId="5514B954" w14:textId="1716AF19" w:rsidR="006E6D49" w:rsidRPr="002373E2" w:rsidRDefault="00BA346C" w:rsidP="00DB243B">
            <w:pPr>
              <w:spacing w:after="120"/>
              <w:jc w:val="both"/>
              <w:rPr>
                <w:bCs/>
                <w:sz w:val="22"/>
                <w:szCs w:val="22"/>
              </w:rPr>
            </w:pPr>
            <w:r w:rsidRPr="002373E2">
              <w:rPr>
                <w:bCs/>
                <w:sz w:val="22"/>
                <w:szCs w:val="22"/>
              </w:rPr>
              <w:t xml:space="preserve">Anotācijā paredzēts, ka </w:t>
            </w:r>
            <w:r w:rsidR="000B1E96" w:rsidRPr="002373E2">
              <w:rPr>
                <w:bCs/>
                <w:sz w:val="22"/>
                <w:szCs w:val="22"/>
              </w:rPr>
              <w:t>L</w:t>
            </w:r>
            <w:r w:rsidR="002373E2">
              <w:rPr>
                <w:bCs/>
                <w:sz w:val="22"/>
                <w:szCs w:val="22"/>
              </w:rPr>
              <w:t xml:space="preserve">IAA </w:t>
            </w:r>
            <w:r w:rsidRPr="002373E2">
              <w:rPr>
                <w:bCs/>
                <w:sz w:val="22"/>
                <w:szCs w:val="22"/>
              </w:rPr>
              <w:t>datus sniedz Ekonomikas ministrijai reizi gadā, pirms tam nepieciešamo informāciju pieprasot Valsts ieņēmumu dienestam</w:t>
            </w:r>
            <w:r w:rsidR="008C31C1" w:rsidRPr="002373E2">
              <w:rPr>
                <w:bCs/>
                <w:sz w:val="22"/>
                <w:szCs w:val="22"/>
              </w:rPr>
              <w:t>, izņemot informāciju par apmācīto nodarbināto skaitu pa apmācību jomām</w:t>
            </w:r>
            <w:r w:rsidR="005D168D" w:rsidRPr="002373E2">
              <w:rPr>
                <w:bCs/>
                <w:sz w:val="22"/>
                <w:szCs w:val="22"/>
              </w:rPr>
              <w:t xml:space="preserve"> kā no ERAF, tā no virssaistību finansējuma</w:t>
            </w:r>
            <w:r w:rsidR="008C31C1" w:rsidRPr="002373E2">
              <w:rPr>
                <w:bCs/>
                <w:sz w:val="22"/>
                <w:szCs w:val="22"/>
              </w:rPr>
              <w:t>, ko uzkrāj un apkopo</w:t>
            </w:r>
            <w:r w:rsidR="005D168D" w:rsidRPr="002373E2">
              <w:rPr>
                <w:bCs/>
                <w:sz w:val="22"/>
                <w:szCs w:val="22"/>
              </w:rPr>
              <w:t xml:space="preserve"> visi trīs finansējuma saņēmēji</w:t>
            </w:r>
            <w:r w:rsidRPr="002373E2">
              <w:rPr>
                <w:bCs/>
                <w:sz w:val="22"/>
                <w:szCs w:val="22"/>
              </w:rPr>
              <w:t>.</w:t>
            </w:r>
            <w:r w:rsidR="00F67A2D" w:rsidRPr="002373E2">
              <w:rPr>
                <w:bCs/>
                <w:sz w:val="22"/>
                <w:szCs w:val="22"/>
              </w:rPr>
              <w:t xml:space="preserve"> </w:t>
            </w:r>
            <w:r w:rsidR="00E763D4" w:rsidRPr="002373E2">
              <w:rPr>
                <w:bCs/>
                <w:sz w:val="22"/>
                <w:szCs w:val="22"/>
              </w:rPr>
              <w:t xml:space="preserve">Anotācijā ir sniegts skaidrojums, ka šādu datu uzkrāšana attiecas tikai uz apmācībām, </w:t>
            </w:r>
            <w:r w:rsidR="00E763D4" w:rsidRPr="002373E2">
              <w:rPr>
                <w:bCs/>
                <w:sz w:val="22"/>
                <w:szCs w:val="22"/>
              </w:rPr>
              <w:lastRenderedPageBreak/>
              <w:t>kas tiek finansētas no virssaistībām.</w:t>
            </w:r>
          </w:p>
          <w:p w14:paraId="0372C689" w14:textId="02630B81" w:rsidR="001C391D" w:rsidRPr="002373E2" w:rsidRDefault="00C362F9" w:rsidP="001C391D">
            <w:pPr>
              <w:spacing w:after="120"/>
              <w:jc w:val="center"/>
              <w:rPr>
                <w:b/>
                <w:sz w:val="22"/>
                <w:szCs w:val="22"/>
              </w:rPr>
            </w:pPr>
            <w:r>
              <w:rPr>
                <w:b/>
                <w:sz w:val="22"/>
                <w:szCs w:val="22"/>
              </w:rPr>
              <w:t>Daļēji ņ</w:t>
            </w:r>
            <w:r w:rsidR="001C391D" w:rsidRPr="002373E2">
              <w:rPr>
                <w:b/>
                <w:sz w:val="22"/>
                <w:szCs w:val="22"/>
              </w:rPr>
              <w:t>emts vērā</w:t>
            </w:r>
          </w:p>
          <w:p w14:paraId="6CDCBD02" w14:textId="7FED3511" w:rsidR="00034B92" w:rsidRDefault="00034B92" w:rsidP="001C391D">
            <w:pPr>
              <w:spacing w:after="120"/>
              <w:jc w:val="both"/>
              <w:rPr>
                <w:bCs/>
                <w:sz w:val="22"/>
                <w:szCs w:val="22"/>
              </w:rPr>
            </w:pPr>
            <w:r w:rsidRPr="00034B92">
              <w:rPr>
                <w:bCs/>
                <w:sz w:val="22"/>
                <w:szCs w:val="22"/>
              </w:rPr>
              <w:t>Skaidrojam, ka no paredzētā virssaistību finansējuma atbalsts tiek paredzēts vis</w:t>
            </w:r>
            <w:r>
              <w:rPr>
                <w:bCs/>
                <w:sz w:val="22"/>
                <w:szCs w:val="22"/>
              </w:rPr>
              <w:t>a lieluma</w:t>
            </w:r>
            <w:r w:rsidRPr="00034B92">
              <w:rPr>
                <w:bCs/>
                <w:sz w:val="22"/>
                <w:szCs w:val="22"/>
              </w:rPr>
              <w:t xml:space="preserve"> komersantiem</w:t>
            </w:r>
            <w:r>
              <w:rPr>
                <w:bCs/>
                <w:sz w:val="22"/>
                <w:szCs w:val="22"/>
              </w:rPr>
              <w:t xml:space="preserve"> - sīkais (mikro), mazais, vidējais, lielais</w:t>
            </w:r>
            <w:r w:rsidRPr="00034B92">
              <w:rPr>
                <w:bCs/>
                <w:sz w:val="22"/>
                <w:szCs w:val="22"/>
              </w:rPr>
              <w:t>, kas ir  mērķauditorija jaunajām LIAA projekta aktivitātēm. Gadījumā, ja tiks piemērots React-EU mehānisms, EM rīkosies proaktīvi, paredzot finansējuma nodalīšanu atbilstoši React-EU nosacījumiem.</w:t>
            </w:r>
          </w:p>
          <w:p w14:paraId="6628300F" w14:textId="2855564E" w:rsidR="00BB5F2A" w:rsidRPr="002373E2" w:rsidRDefault="00BB5F2A" w:rsidP="001C391D">
            <w:pPr>
              <w:spacing w:after="120"/>
              <w:jc w:val="both"/>
              <w:rPr>
                <w:bCs/>
                <w:sz w:val="22"/>
                <w:szCs w:val="22"/>
              </w:rPr>
            </w:pPr>
            <w:r>
              <w:rPr>
                <w:bCs/>
                <w:sz w:val="22"/>
                <w:szCs w:val="22"/>
              </w:rPr>
              <w:t>Precizēts Anotācijas I sadaļas 2. punkts.</w:t>
            </w:r>
          </w:p>
        </w:tc>
        <w:tc>
          <w:tcPr>
            <w:tcW w:w="4252" w:type="dxa"/>
            <w:tcBorders>
              <w:top w:val="single" w:sz="4" w:space="0" w:color="auto"/>
              <w:left w:val="single" w:sz="4" w:space="0" w:color="auto"/>
              <w:bottom w:val="single" w:sz="4" w:space="0" w:color="auto"/>
            </w:tcBorders>
          </w:tcPr>
          <w:p w14:paraId="39CEE9F6" w14:textId="54F20135" w:rsidR="00D10FDB" w:rsidRPr="002373E2" w:rsidRDefault="003C56AF" w:rsidP="006E6D49">
            <w:pPr>
              <w:spacing w:after="120"/>
              <w:jc w:val="both"/>
              <w:rPr>
                <w:sz w:val="22"/>
                <w:szCs w:val="22"/>
              </w:rPr>
            </w:pPr>
            <w:r w:rsidRPr="002373E2">
              <w:rPr>
                <w:sz w:val="22"/>
                <w:szCs w:val="22"/>
              </w:rPr>
              <w:lastRenderedPageBreak/>
              <w:t xml:space="preserve">Noteikumu </w:t>
            </w:r>
            <w:r w:rsidR="00520386" w:rsidRPr="002373E2">
              <w:rPr>
                <w:sz w:val="22"/>
                <w:szCs w:val="22"/>
              </w:rPr>
              <w:t>33.1.1.2.</w:t>
            </w:r>
            <w:r w:rsidR="00001C76" w:rsidRPr="002373E2">
              <w:rPr>
                <w:sz w:val="22"/>
                <w:szCs w:val="22"/>
              </w:rPr>
              <w:t>7.</w:t>
            </w:r>
            <w:r w:rsidR="00520386" w:rsidRPr="002373E2">
              <w:rPr>
                <w:sz w:val="22"/>
                <w:szCs w:val="22"/>
              </w:rPr>
              <w:t xml:space="preserve"> un 33.1.1.3.</w:t>
            </w:r>
            <w:r w:rsidR="00001C76" w:rsidRPr="002373E2">
              <w:rPr>
                <w:sz w:val="22"/>
                <w:szCs w:val="22"/>
              </w:rPr>
              <w:t>6.</w:t>
            </w:r>
            <w:r w:rsidR="00004BA7" w:rsidRPr="002373E2">
              <w:rPr>
                <w:sz w:val="22"/>
                <w:szCs w:val="22"/>
              </w:rPr>
              <w:t xml:space="preserve"> </w:t>
            </w:r>
            <w:r w:rsidR="00520386" w:rsidRPr="002373E2">
              <w:rPr>
                <w:sz w:val="22"/>
                <w:szCs w:val="22"/>
              </w:rPr>
              <w:t>apakšpunkts</w:t>
            </w:r>
            <w:r w:rsidRPr="002373E2">
              <w:rPr>
                <w:sz w:val="22"/>
                <w:szCs w:val="22"/>
              </w:rPr>
              <w:t>:</w:t>
            </w:r>
          </w:p>
          <w:p w14:paraId="1EB3AD25" w14:textId="7C1E68AB" w:rsidR="00004BA7" w:rsidRPr="002373E2" w:rsidRDefault="00DA5772" w:rsidP="006E6D49">
            <w:pPr>
              <w:spacing w:after="120"/>
              <w:jc w:val="both"/>
              <w:rPr>
                <w:sz w:val="22"/>
                <w:szCs w:val="22"/>
              </w:rPr>
            </w:pPr>
            <w:r w:rsidRPr="002373E2">
              <w:rPr>
                <w:sz w:val="22"/>
                <w:szCs w:val="22"/>
              </w:rPr>
              <w:t>"</w:t>
            </w:r>
            <w:r w:rsidR="00004BA7" w:rsidRPr="002373E2">
              <w:rPr>
                <w:sz w:val="22"/>
                <w:szCs w:val="22"/>
              </w:rPr>
              <w:t xml:space="preserve">33.1.1.2.7. </w:t>
            </w:r>
            <w:bookmarkStart w:id="6" w:name="_Hlk50993789"/>
            <w:r w:rsidR="00004BA7" w:rsidRPr="002373E2">
              <w:rPr>
                <w:sz w:val="22"/>
                <w:szCs w:val="22"/>
              </w:rPr>
              <w:t>valodu - zviedru, somu, dāņu, norvēģu, franču, vācu</w:t>
            </w:r>
            <w:bookmarkEnd w:id="6"/>
            <w:r w:rsidR="00004BA7" w:rsidRPr="002373E2">
              <w:rPr>
                <w:sz w:val="22"/>
                <w:szCs w:val="22"/>
              </w:rPr>
              <w:t xml:space="preserve"> - apmācību izmaksas.</w:t>
            </w:r>
            <w:r w:rsidR="00F87D91" w:rsidRPr="002373E2">
              <w:rPr>
                <w:sz w:val="22"/>
                <w:szCs w:val="22"/>
              </w:rPr>
              <w:t>"</w:t>
            </w:r>
            <w:r w:rsidR="00F87D91" w:rsidRPr="002373E2" w:rsidDel="005F115A">
              <w:rPr>
                <w:sz w:val="22"/>
                <w:szCs w:val="22"/>
              </w:rPr>
              <w:t xml:space="preserve"> </w:t>
            </w:r>
            <w:r w:rsidR="00004BA7" w:rsidRPr="002373E2" w:rsidDel="001071E6">
              <w:rPr>
                <w:sz w:val="22"/>
                <w:szCs w:val="22"/>
              </w:rPr>
              <w:t xml:space="preserve"> </w:t>
            </w:r>
          </w:p>
          <w:p w14:paraId="4DA998C5" w14:textId="35609C62" w:rsidR="002023B5" w:rsidRDefault="00F87D91" w:rsidP="006E6D49">
            <w:pPr>
              <w:spacing w:after="120"/>
              <w:jc w:val="both"/>
              <w:rPr>
                <w:sz w:val="22"/>
                <w:szCs w:val="22"/>
              </w:rPr>
            </w:pPr>
            <w:r w:rsidRPr="002373E2">
              <w:rPr>
                <w:sz w:val="22"/>
                <w:szCs w:val="22"/>
              </w:rPr>
              <w:t>"</w:t>
            </w:r>
            <w:r w:rsidR="002023B5" w:rsidRPr="002373E2">
              <w:rPr>
                <w:sz w:val="22"/>
                <w:szCs w:val="22"/>
              </w:rPr>
              <w:t>33.1.1.3.6. valodu –</w:t>
            </w:r>
            <w:r w:rsidR="002023B5" w:rsidRPr="002373E2" w:rsidDel="008B327D">
              <w:rPr>
                <w:sz w:val="22"/>
                <w:szCs w:val="22"/>
              </w:rPr>
              <w:t xml:space="preserve"> </w:t>
            </w:r>
            <w:r w:rsidR="002023B5" w:rsidRPr="002373E2">
              <w:rPr>
                <w:sz w:val="22"/>
                <w:szCs w:val="22"/>
              </w:rPr>
              <w:t>zviedru, somu, dāņu, norvēģu, franču, vācu – apmācību izmaksas."</w:t>
            </w:r>
            <w:r w:rsidR="002023B5" w:rsidRPr="002373E2" w:rsidDel="005F115A">
              <w:rPr>
                <w:sz w:val="22"/>
                <w:szCs w:val="22"/>
              </w:rPr>
              <w:t xml:space="preserve"> </w:t>
            </w:r>
          </w:p>
          <w:p w14:paraId="565C39A3" w14:textId="2B1BFA7B" w:rsidR="00F54C31" w:rsidRDefault="00F54C31" w:rsidP="006E6D49">
            <w:pPr>
              <w:spacing w:after="120"/>
              <w:jc w:val="both"/>
              <w:rPr>
                <w:sz w:val="22"/>
                <w:szCs w:val="22"/>
              </w:rPr>
            </w:pPr>
          </w:p>
          <w:p w14:paraId="6B651979" w14:textId="1CF4DD79" w:rsidR="00F54C31" w:rsidRDefault="00F54C31" w:rsidP="006E6D49">
            <w:pPr>
              <w:spacing w:after="120"/>
              <w:jc w:val="both"/>
              <w:rPr>
                <w:sz w:val="22"/>
                <w:szCs w:val="22"/>
              </w:rPr>
            </w:pPr>
            <w:r>
              <w:rPr>
                <w:sz w:val="22"/>
                <w:szCs w:val="22"/>
              </w:rPr>
              <w:t>Noteikumu 22. punkts:</w:t>
            </w:r>
          </w:p>
          <w:p w14:paraId="3331625A" w14:textId="0C8435E4" w:rsidR="00F54C31" w:rsidRPr="00F54C31" w:rsidRDefault="00F54C31" w:rsidP="006E6D49">
            <w:pPr>
              <w:spacing w:after="120"/>
              <w:jc w:val="both"/>
              <w:rPr>
                <w:sz w:val="22"/>
                <w:szCs w:val="22"/>
              </w:rPr>
            </w:pPr>
            <w:r w:rsidRPr="00F54C31">
              <w:rPr>
                <w:sz w:val="22"/>
                <w:szCs w:val="22"/>
              </w:rPr>
              <w:t xml:space="preserve">"22. Pasākuma ietvaros šo noteikumu 13.3. apakšpunktā minētajam finansējuma saņēmējam </w:t>
            </w:r>
            <w:r w:rsidR="00122327">
              <w:rPr>
                <w:sz w:val="22"/>
                <w:szCs w:val="22"/>
              </w:rPr>
              <w:t>a</w:t>
            </w:r>
            <w:r w:rsidRPr="00F54C31">
              <w:rPr>
                <w:sz w:val="22"/>
                <w:szCs w:val="22"/>
              </w:rPr>
              <w:t>tbalst</w:t>
            </w:r>
            <w:r w:rsidR="00122327">
              <w:rPr>
                <w:sz w:val="22"/>
                <w:szCs w:val="22"/>
              </w:rPr>
              <w:t>āmās</w:t>
            </w:r>
            <w:r w:rsidRPr="00F54C31">
              <w:rPr>
                <w:sz w:val="22"/>
                <w:szCs w:val="22"/>
              </w:rPr>
              <w:t xml:space="preserve"> darbības</w:t>
            </w:r>
            <w:r w:rsidR="00122327" w:rsidRPr="00F54C31">
              <w:rPr>
                <w:sz w:val="22"/>
                <w:szCs w:val="22"/>
              </w:rPr>
              <w:t xml:space="preserve"> </w:t>
            </w:r>
            <w:r w:rsidR="00122327">
              <w:rPr>
                <w:sz w:val="22"/>
                <w:szCs w:val="22"/>
              </w:rPr>
              <w:t xml:space="preserve">ir </w:t>
            </w:r>
            <w:r w:rsidR="00122327" w:rsidRPr="00F54C31">
              <w:rPr>
                <w:sz w:val="22"/>
                <w:szCs w:val="22"/>
              </w:rPr>
              <w:t>šādas</w:t>
            </w:r>
            <w:r w:rsidRPr="00F54C31">
              <w:rPr>
                <w:sz w:val="22"/>
                <w:szCs w:val="22"/>
              </w:rPr>
              <w:t>:</w:t>
            </w:r>
          </w:p>
          <w:p w14:paraId="1E520F14" w14:textId="5FC0D634" w:rsidR="00F54C31" w:rsidRPr="00F54C31" w:rsidRDefault="00F54C31" w:rsidP="006E6D49">
            <w:pPr>
              <w:spacing w:after="120"/>
              <w:jc w:val="both"/>
              <w:rPr>
                <w:sz w:val="22"/>
                <w:szCs w:val="22"/>
              </w:rPr>
            </w:pPr>
            <w:r w:rsidRPr="00F54C31">
              <w:rPr>
                <w:sz w:val="22"/>
                <w:szCs w:val="22"/>
              </w:rPr>
              <w:lastRenderedPageBreak/>
              <w:t>22.1. apmācības vidējiem un lieliem komersantiem, pamatojoties uz investoru pamatotu apmācību pieprasījumu;</w:t>
            </w:r>
          </w:p>
          <w:p w14:paraId="5A36CB45" w14:textId="03E66941" w:rsidR="00F54C31" w:rsidRPr="00F54C31" w:rsidRDefault="00F54C31" w:rsidP="006E6D49">
            <w:pPr>
              <w:spacing w:after="120"/>
              <w:jc w:val="both"/>
              <w:rPr>
                <w:sz w:val="22"/>
                <w:szCs w:val="22"/>
              </w:rPr>
            </w:pPr>
            <w:r w:rsidRPr="00F54C31">
              <w:rPr>
                <w:sz w:val="22"/>
                <w:szCs w:val="22"/>
              </w:rPr>
              <w:t xml:space="preserve">22.2. pamatojoties uz komersantu vajadzībām - augsta līmeņa apmācības </w:t>
            </w:r>
            <w:bookmarkStart w:id="7" w:name="_Hlk50051795"/>
            <w:r w:rsidRPr="00F54C31">
              <w:rPr>
                <w:sz w:val="22"/>
                <w:szCs w:val="22"/>
              </w:rPr>
              <w:t xml:space="preserve">sīkajiem (mikro), mazajiem un vidējiem </w:t>
            </w:r>
            <w:bookmarkEnd w:id="7"/>
            <w:r w:rsidRPr="00F54C31">
              <w:rPr>
                <w:sz w:val="22"/>
                <w:szCs w:val="22"/>
              </w:rPr>
              <w:t>komersantiem;</w:t>
            </w:r>
          </w:p>
          <w:p w14:paraId="4632DE30" w14:textId="0320FD2C" w:rsidR="00F54C31" w:rsidRPr="002373E2" w:rsidRDefault="00F54C31" w:rsidP="006E6D49">
            <w:pPr>
              <w:spacing w:after="120"/>
              <w:jc w:val="both"/>
              <w:rPr>
                <w:sz w:val="22"/>
                <w:szCs w:val="22"/>
              </w:rPr>
            </w:pPr>
            <w:r w:rsidRPr="00F54C31">
              <w:rPr>
                <w:sz w:val="22"/>
                <w:szCs w:val="22"/>
              </w:rPr>
              <w:t>22.3. pamatojoties uz komersantu vajadzībām - labās prakses pārņemšanas apmācības eksportspējas veicināšanai sīkiem (mikro), maziem un vidējiem komersantiem."</w:t>
            </w:r>
          </w:p>
          <w:p w14:paraId="0D02E411" w14:textId="7E569AA0" w:rsidR="00004BA7" w:rsidRPr="002373E2" w:rsidRDefault="00004BA7" w:rsidP="006E6D49">
            <w:pPr>
              <w:spacing w:after="120"/>
              <w:jc w:val="both"/>
              <w:rPr>
                <w:sz w:val="22"/>
                <w:szCs w:val="22"/>
              </w:rPr>
            </w:pPr>
          </w:p>
          <w:p w14:paraId="0FDEF410" w14:textId="6E06203B" w:rsidR="00614CEB" w:rsidRPr="002373E2" w:rsidRDefault="00614CEB" w:rsidP="006E6D49">
            <w:pPr>
              <w:spacing w:after="120"/>
              <w:jc w:val="both"/>
              <w:rPr>
                <w:sz w:val="22"/>
                <w:szCs w:val="22"/>
              </w:rPr>
            </w:pPr>
          </w:p>
          <w:p w14:paraId="072AF129" w14:textId="77777777" w:rsidR="002F44AE" w:rsidRPr="002373E2" w:rsidRDefault="002F44AE" w:rsidP="006E6D49">
            <w:pPr>
              <w:spacing w:after="120"/>
              <w:jc w:val="both"/>
              <w:rPr>
                <w:sz w:val="22"/>
                <w:szCs w:val="22"/>
              </w:rPr>
            </w:pPr>
          </w:p>
          <w:p w14:paraId="2EC89FC5" w14:textId="5A693D0B" w:rsidR="00C85774" w:rsidRPr="002373E2" w:rsidRDefault="00C85774" w:rsidP="006E6D49">
            <w:pPr>
              <w:spacing w:after="120"/>
              <w:jc w:val="both"/>
              <w:rPr>
                <w:sz w:val="22"/>
                <w:szCs w:val="22"/>
              </w:rPr>
            </w:pPr>
          </w:p>
        </w:tc>
      </w:tr>
      <w:tr w:rsidR="00D44444" w:rsidRPr="002373E2" w14:paraId="2CA04664" w14:textId="77777777" w:rsidTr="009543BA">
        <w:tc>
          <w:tcPr>
            <w:tcW w:w="701" w:type="dxa"/>
            <w:tcBorders>
              <w:top w:val="single" w:sz="6" w:space="0" w:color="000000"/>
              <w:left w:val="single" w:sz="6" w:space="0" w:color="000000"/>
              <w:bottom w:val="single" w:sz="6" w:space="0" w:color="000000"/>
              <w:right w:val="single" w:sz="6" w:space="0" w:color="000000"/>
            </w:tcBorders>
          </w:tcPr>
          <w:p w14:paraId="661A5014"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192CD230" w14:textId="6B54F0E9" w:rsidR="00D44444" w:rsidRPr="002373E2" w:rsidRDefault="00536747" w:rsidP="00D44444">
            <w:pPr>
              <w:jc w:val="both"/>
              <w:rPr>
                <w:sz w:val="22"/>
                <w:szCs w:val="22"/>
              </w:rPr>
            </w:pPr>
            <w:r w:rsidRPr="002373E2">
              <w:rPr>
                <w:sz w:val="22"/>
                <w:szCs w:val="22"/>
              </w:rPr>
              <w:t>Noteikumu 29.punkts:</w:t>
            </w:r>
          </w:p>
          <w:p w14:paraId="2073E047" w14:textId="634FE771" w:rsidR="00536747" w:rsidRPr="002373E2" w:rsidRDefault="00536747" w:rsidP="00D44444">
            <w:pPr>
              <w:jc w:val="both"/>
              <w:rPr>
                <w:sz w:val="22"/>
                <w:szCs w:val="22"/>
              </w:rPr>
            </w:pPr>
            <w:r w:rsidRPr="002373E2">
              <w:rPr>
                <w:sz w:val="22"/>
                <w:szCs w:val="22"/>
              </w:rPr>
              <w:t>“29. Apmācības var veikt ar komersantu saistītās personas, kas atbilst Komisijas regulas Nr. 651/2014 1. pielikuma 2. vai 3. panta 3. punktā noteiktajai definīcijai, ja saistītā persona ir izvēlēta atbilstoši šo noteikumu 43. punktā minētajām prasībām.”</w:t>
            </w:r>
          </w:p>
          <w:p w14:paraId="0B6EC31B" w14:textId="0FC40826" w:rsidR="00343C71" w:rsidRPr="002373E2" w:rsidRDefault="00343C71" w:rsidP="00D44444">
            <w:pPr>
              <w:jc w:val="both"/>
              <w:rPr>
                <w:sz w:val="22"/>
                <w:szCs w:val="22"/>
              </w:rPr>
            </w:pPr>
          </w:p>
          <w:p w14:paraId="6E794184" w14:textId="34AB06D8" w:rsidR="00343C71" w:rsidRPr="002373E2" w:rsidRDefault="00343C71" w:rsidP="00D44444">
            <w:pPr>
              <w:jc w:val="both"/>
              <w:rPr>
                <w:sz w:val="22"/>
                <w:szCs w:val="22"/>
              </w:rPr>
            </w:pPr>
            <w:r w:rsidRPr="002373E2">
              <w:rPr>
                <w:sz w:val="22"/>
                <w:szCs w:val="22"/>
              </w:rPr>
              <w:t>Noteikumu 33.1.1.3. apakšpunkta ievada daļa:</w:t>
            </w:r>
          </w:p>
          <w:p w14:paraId="48D3DBAA" w14:textId="54578D97" w:rsidR="00343C71" w:rsidRPr="002373E2" w:rsidRDefault="00343C71" w:rsidP="00343C71">
            <w:pPr>
              <w:jc w:val="both"/>
              <w:rPr>
                <w:sz w:val="22"/>
                <w:szCs w:val="22"/>
              </w:rPr>
            </w:pPr>
            <w:r w:rsidRPr="002373E2">
              <w:rPr>
                <w:sz w:val="22"/>
                <w:szCs w:val="22"/>
              </w:rPr>
              <w:t>“33.1.1.3. šo noteikumu 13.3. apakšpunktā minētajam finansējuma saņēmējam 22.1. apakšpunktā minētās atbalstāmās darbības ietvaros, ja apmācības notiek ārvalstīs un tās komersantam sniedz ar komersantu saistīts uzņēmums, kas atbilst Komisijas regulas Nr. 651/2014 I pielikuma 3. panta 2. vai 3.punktā noteiktajai definīcijai:”</w:t>
            </w:r>
          </w:p>
          <w:p w14:paraId="029EED78" w14:textId="77777777" w:rsidR="00343C71" w:rsidRPr="002373E2" w:rsidRDefault="00343C71" w:rsidP="00343C71">
            <w:pPr>
              <w:jc w:val="both"/>
              <w:rPr>
                <w:sz w:val="22"/>
                <w:szCs w:val="22"/>
              </w:rPr>
            </w:pPr>
          </w:p>
          <w:p w14:paraId="14B09762" w14:textId="77777777" w:rsidR="006F6AAB" w:rsidRPr="002373E2" w:rsidRDefault="006F6AAB" w:rsidP="00D44444">
            <w:pPr>
              <w:jc w:val="both"/>
              <w:rPr>
                <w:sz w:val="22"/>
                <w:szCs w:val="22"/>
              </w:rPr>
            </w:pPr>
          </w:p>
          <w:p w14:paraId="4A8311FE" w14:textId="20324B09" w:rsidR="006F6AAB" w:rsidRPr="002373E2" w:rsidRDefault="006F6AAB" w:rsidP="006F6AAB">
            <w:pPr>
              <w:jc w:val="both"/>
              <w:rPr>
                <w:sz w:val="22"/>
                <w:szCs w:val="22"/>
              </w:rPr>
            </w:pPr>
            <w:r w:rsidRPr="002373E2">
              <w:rPr>
                <w:sz w:val="22"/>
                <w:szCs w:val="22"/>
              </w:rPr>
              <w:t>Noteikumu 40.6.-40.8.apakšpunkts:</w:t>
            </w:r>
          </w:p>
          <w:p w14:paraId="33B222EA" w14:textId="77777777" w:rsidR="006F6AAB" w:rsidRPr="002373E2" w:rsidRDefault="006F6AAB" w:rsidP="006F6AAB">
            <w:pPr>
              <w:jc w:val="both"/>
              <w:rPr>
                <w:sz w:val="22"/>
                <w:szCs w:val="22"/>
              </w:rPr>
            </w:pPr>
          </w:p>
          <w:p w14:paraId="1E7AE22F" w14:textId="53F23B68" w:rsidR="006F6AAB" w:rsidRPr="002373E2" w:rsidRDefault="006F6AAB" w:rsidP="006F6AAB">
            <w:pPr>
              <w:jc w:val="both"/>
              <w:rPr>
                <w:sz w:val="22"/>
                <w:szCs w:val="22"/>
              </w:rPr>
            </w:pPr>
            <w:r w:rsidRPr="002373E2">
              <w:rPr>
                <w:sz w:val="22"/>
                <w:szCs w:val="22"/>
              </w:rPr>
              <w:t>“40.6. šo noteikumu  13.3. apakšpunktā minētais finansējuma saņēmējs šo noteikumu 20.2. un 20.3. apakšpunktā minēto darbību ietvaros - apmācīto nodarbināto skaits pa apmācību jomām;</w:t>
            </w:r>
          </w:p>
          <w:p w14:paraId="27D9C83D" w14:textId="0EDDDACD" w:rsidR="006F6AAB" w:rsidRPr="002373E2" w:rsidRDefault="006F6AAB" w:rsidP="006F6AAB">
            <w:pPr>
              <w:jc w:val="both"/>
              <w:rPr>
                <w:sz w:val="22"/>
                <w:szCs w:val="22"/>
              </w:rPr>
            </w:pPr>
            <w:r w:rsidRPr="002373E2">
              <w:rPr>
                <w:sz w:val="22"/>
                <w:szCs w:val="22"/>
              </w:rPr>
              <w:t xml:space="preserve">40.7. šo noteikumu  13.3. apakšpunktā minētais finansējuma </w:t>
            </w:r>
            <w:r w:rsidRPr="002373E2">
              <w:rPr>
                <w:sz w:val="22"/>
                <w:szCs w:val="22"/>
              </w:rPr>
              <w:lastRenderedPageBreak/>
              <w:t>saņēmējs šo noteikumu 20.2. un 20.3. apakšpunktā minēto darbību ietvaros – apmācīto nodarbināto atalgojums pēc apmācībām un to izmaiņas piecu gadu laikā;</w:t>
            </w:r>
          </w:p>
          <w:p w14:paraId="05885A85" w14:textId="77777777" w:rsidR="006F6AAB" w:rsidRPr="002373E2" w:rsidRDefault="006F6AAB" w:rsidP="006F6AAB">
            <w:pPr>
              <w:jc w:val="both"/>
              <w:rPr>
                <w:sz w:val="22"/>
                <w:szCs w:val="22"/>
              </w:rPr>
            </w:pPr>
            <w:r w:rsidRPr="002373E2">
              <w:rPr>
                <w:sz w:val="22"/>
                <w:szCs w:val="22"/>
              </w:rPr>
              <w:t>40.8. šo noteikumu  13.3. apakšpunktā minētais finansējuma saņēmējs šo noteikumu 20.2. un 20.3. apakšpunktā minēto darbību ietvaros – apmācīto nodarbināto nodarbinātība piecu gadu laikā pēc apmācībām."</w:t>
            </w:r>
          </w:p>
          <w:p w14:paraId="7766792A" w14:textId="37B87A96" w:rsidR="006F6AAB" w:rsidRPr="002373E2" w:rsidRDefault="006F6AAB" w:rsidP="006F6AAB">
            <w:pPr>
              <w:jc w:val="both"/>
              <w:rPr>
                <w:sz w:val="22"/>
                <w:szCs w:val="22"/>
              </w:rPr>
            </w:pPr>
          </w:p>
          <w:p w14:paraId="3B43A7D5" w14:textId="44756572" w:rsidR="00FF6CEE" w:rsidRPr="002373E2" w:rsidRDefault="00FF6CEE" w:rsidP="006F6AAB">
            <w:pPr>
              <w:jc w:val="both"/>
              <w:rPr>
                <w:sz w:val="22"/>
                <w:szCs w:val="22"/>
              </w:rPr>
            </w:pPr>
            <w:r w:rsidRPr="002373E2">
              <w:rPr>
                <w:sz w:val="22"/>
                <w:szCs w:val="22"/>
              </w:rPr>
              <w:t>Noteikumu 58.3. apakšpunkts:</w:t>
            </w:r>
          </w:p>
          <w:p w14:paraId="4B7283D7" w14:textId="04FE89D4" w:rsidR="00FF6CEE" w:rsidRPr="002373E2" w:rsidRDefault="00FF6CEE" w:rsidP="00FF6CEE">
            <w:pPr>
              <w:jc w:val="both"/>
              <w:rPr>
                <w:sz w:val="22"/>
                <w:szCs w:val="22"/>
              </w:rPr>
            </w:pPr>
            <w:r w:rsidRPr="002373E2">
              <w:rPr>
                <w:sz w:val="22"/>
                <w:szCs w:val="22"/>
              </w:rPr>
              <w:t>"58.3. šo noteikumu 13.3. apakšpunktā minētās iestādes īstenotajām apmācībām:</w:t>
            </w:r>
          </w:p>
          <w:p w14:paraId="319EC79A" w14:textId="67742832" w:rsidR="00FF6CEE" w:rsidRPr="002373E2" w:rsidRDefault="00FF6CEE" w:rsidP="00FF6CEE">
            <w:pPr>
              <w:jc w:val="both"/>
              <w:rPr>
                <w:sz w:val="22"/>
                <w:szCs w:val="22"/>
              </w:rPr>
            </w:pPr>
            <w:r w:rsidRPr="002373E2">
              <w:rPr>
                <w:sz w:val="22"/>
                <w:szCs w:val="22"/>
              </w:rPr>
              <w:t>58.3.1. vidējiem komersantiem – 60 %;</w:t>
            </w:r>
          </w:p>
          <w:p w14:paraId="335C2E4C" w14:textId="3B17D197" w:rsidR="00FF6CEE" w:rsidRPr="002373E2" w:rsidRDefault="00FF6CEE" w:rsidP="00FF6CEE">
            <w:pPr>
              <w:jc w:val="both"/>
              <w:rPr>
                <w:sz w:val="22"/>
                <w:szCs w:val="22"/>
              </w:rPr>
            </w:pPr>
            <w:r w:rsidRPr="002373E2">
              <w:rPr>
                <w:sz w:val="22"/>
                <w:szCs w:val="22"/>
              </w:rPr>
              <w:t>58.3.2. lielajiem komersantiem – 50 %."</w:t>
            </w:r>
          </w:p>
          <w:p w14:paraId="735B71C8" w14:textId="77777777" w:rsidR="00FF6CEE" w:rsidRPr="002373E2" w:rsidRDefault="00FF6CEE" w:rsidP="006F6AAB">
            <w:pPr>
              <w:jc w:val="both"/>
              <w:rPr>
                <w:sz w:val="22"/>
                <w:szCs w:val="22"/>
              </w:rPr>
            </w:pPr>
          </w:p>
          <w:p w14:paraId="2FAA2C6D" w14:textId="77777777" w:rsidR="00FF6CEE" w:rsidRPr="002373E2" w:rsidRDefault="00FF6CEE" w:rsidP="006F6AAB">
            <w:pPr>
              <w:jc w:val="both"/>
              <w:rPr>
                <w:sz w:val="22"/>
                <w:szCs w:val="22"/>
              </w:rPr>
            </w:pPr>
          </w:p>
          <w:p w14:paraId="134C6EBC" w14:textId="66C1A3B3" w:rsidR="006F6AAB" w:rsidRPr="002373E2" w:rsidRDefault="006F6AAB" w:rsidP="006F6AAB">
            <w:pPr>
              <w:jc w:val="both"/>
              <w:rPr>
                <w:sz w:val="22"/>
                <w:szCs w:val="22"/>
              </w:rPr>
            </w:pPr>
            <w:r w:rsidRPr="002373E2">
              <w:rPr>
                <w:sz w:val="22"/>
                <w:szCs w:val="22"/>
              </w:rPr>
              <w:t>Noteikumu 58.4.</w:t>
            </w:r>
            <w:r w:rsidR="001C4EEF" w:rsidRPr="002373E2">
              <w:rPr>
                <w:sz w:val="22"/>
                <w:szCs w:val="22"/>
              </w:rPr>
              <w:t xml:space="preserve"> </w:t>
            </w:r>
            <w:r w:rsidRPr="002373E2">
              <w:rPr>
                <w:sz w:val="22"/>
                <w:szCs w:val="22"/>
              </w:rPr>
              <w:t>apakšpunkts:</w:t>
            </w:r>
          </w:p>
          <w:p w14:paraId="6863D936" w14:textId="77777777" w:rsidR="001C4EEF" w:rsidRPr="002373E2" w:rsidRDefault="001C4EEF" w:rsidP="006F6AAB">
            <w:pPr>
              <w:jc w:val="both"/>
              <w:rPr>
                <w:sz w:val="22"/>
                <w:szCs w:val="22"/>
              </w:rPr>
            </w:pPr>
          </w:p>
          <w:p w14:paraId="0CC7AB6F" w14:textId="77777777" w:rsidR="006F6AAB" w:rsidRPr="002373E2" w:rsidRDefault="006F6AAB" w:rsidP="006F6AAB">
            <w:pPr>
              <w:jc w:val="both"/>
              <w:rPr>
                <w:sz w:val="22"/>
                <w:szCs w:val="22"/>
              </w:rPr>
            </w:pPr>
            <w:r w:rsidRPr="002373E2">
              <w:rPr>
                <w:sz w:val="22"/>
                <w:szCs w:val="22"/>
              </w:rPr>
              <w:t>“58.4. finansējuma saņēmējam projekta vadības izmaksu segšanai – 100 %, kā arī šo noteikumu 13.3. apakšpunktā minētajam finansējuma saņēmējam informatīvo pasākumu izmaksas - 100 %, ievērojot šo noteikumu 33.1.2., 3.3.1.3. apakšpunktā un 53. punktā minēto nosacījumu.”</w:t>
            </w:r>
          </w:p>
          <w:p w14:paraId="59A6096A" w14:textId="77777777" w:rsidR="001C4EEF" w:rsidRPr="002373E2" w:rsidRDefault="001C4EEF" w:rsidP="006F6AAB">
            <w:pPr>
              <w:jc w:val="both"/>
              <w:rPr>
                <w:sz w:val="22"/>
                <w:szCs w:val="22"/>
              </w:rPr>
            </w:pPr>
          </w:p>
          <w:p w14:paraId="7FEB2A86" w14:textId="2DB1E956" w:rsidR="001C4EEF" w:rsidRPr="002373E2" w:rsidRDefault="001C4EEF" w:rsidP="001C4EEF">
            <w:pPr>
              <w:jc w:val="both"/>
              <w:rPr>
                <w:sz w:val="22"/>
                <w:szCs w:val="22"/>
              </w:rPr>
            </w:pPr>
            <w:r w:rsidRPr="002373E2">
              <w:rPr>
                <w:sz w:val="22"/>
                <w:szCs w:val="22"/>
              </w:rPr>
              <w:t>Noteikumu 54. punkts:</w:t>
            </w:r>
          </w:p>
          <w:p w14:paraId="7BCB4064" w14:textId="77777777" w:rsidR="001C4EEF" w:rsidRPr="002373E2" w:rsidRDefault="001C4EEF" w:rsidP="001C4EEF">
            <w:pPr>
              <w:jc w:val="both"/>
              <w:rPr>
                <w:sz w:val="22"/>
                <w:szCs w:val="22"/>
              </w:rPr>
            </w:pPr>
          </w:p>
          <w:p w14:paraId="445F26D3" w14:textId="77777777" w:rsidR="001C4EEF" w:rsidRPr="002373E2" w:rsidRDefault="001C4EEF" w:rsidP="001C4EEF">
            <w:pPr>
              <w:jc w:val="both"/>
              <w:rPr>
                <w:sz w:val="22"/>
                <w:szCs w:val="22"/>
              </w:rPr>
            </w:pPr>
            <w:r w:rsidRPr="002373E2">
              <w:rPr>
                <w:sz w:val="22"/>
                <w:szCs w:val="22"/>
              </w:rPr>
              <w:lastRenderedPageBreak/>
              <w:t>"54. Pasākuma ietvaros finansējuma saņēmēji nodrošina apmācības gala labuma guvējiem tikai ārpakalpojuma veidā, izņemot šo noteikumu 27. punktā minētajām darbībām."</w:t>
            </w:r>
          </w:p>
          <w:p w14:paraId="5A1C957D" w14:textId="77777777" w:rsidR="0001443C" w:rsidRPr="002373E2" w:rsidRDefault="0001443C" w:rsidP="001C4EEF">
            <w:pPr>
              <w:jc w:val="both"/>
              <w:rPr>
                <w:sz w:val="22"/>
                <w:szCs w:val="22"/>
              </w:rPr>
            </w:pPr>
          </w:p>
          <w:p w14:paraId="4FAD59DC" w14:textId="1D5163E2" w:rsidR="0001443C" w:rsidRPr="002373E2" w:rsidRDefault="0001443C" w:rsidP="001C4EEF">
            <w:pPr>
              <w:jc w:val="both"/>
              <w:rPr>
                <w:sz w:val="22"/>
                <w:szCs w:val="22"/>
              </w:rPr>
            </w:pPr>
            <w:r w:rsidRPr="002373E2">
              <w:rPr>
                <w:sz w:val="22"/>
                <w:szCs w:val="22"/>
              </w:rPr>
              <w:t>Noteikumu 68. punkts:</w:t>
            </w:r>
          </w:p>
          <w:p w14:paraId="7C3B5C5F" w14:textId="77777777" w:rsidR="0001443C" w:rsidRPr="002373E2" w:rsidRDefault="0001443C" w:rsidP="001C4EEF">
            <w:pPr>
              <w:jc w:val="both"/>
              <w:rPr>
                <w:sz w:val="22"/>
                <w:szCs w:val="22"/>
              </w:rPr>
            </w:pPr>
          </w:p>
          <w:p w14:paraId="1A7EF22C" w14:textId="665AA687" w:rsidR="0001443C" w:rsidRPr="002373E2" w:rsidRDefault="0001443C" w:rsidP="001C4EEF">
            <w:pPr>
              <w:jc w:val="both"/>
              <w:rPr>
                <w:sz w:val="22"/>
                <w:szCs w:val="22"/>
              </w:rPr>
            </w:pPr>
            <w:r w:rsidRPr="002373E2">
              <w:rPr>
                <w:sz w:val="22"/>
                <w:szCs w:val="22"/>
              </w:rPr>
              <w:t xml:space="preserve">"68. Finansējuma saņēmējs komersantam pirms </w:t>
            </w:r>
            <w:r w:rsidRPr="002373E2">
              <w:rPr>
                <w:i/>
                <w:iCs/>
                <w:sz w:val="22"/>
                <w:szCs w:val="22"/>
              </w:rPr>
              <w:t>de minimis</w:t>
            </w:r>
            <w:r w:rsidRPr="002373E2">
              <w:rPr>
                <w:sz w:val="22"/>
                <w:szCs w:val="22"/>
              </w:rPr>
              <w:t xml:space="preserve"> atbalsta piešķiršanas pārbauda, vai atbalsta apmērs kopā ar attiecīgajā fiskālajā gadā un iepriekšējos divos fiskālajos gados piešķirto </w:t>
            </w:r>
            <w:r w:rsidRPr="002373E2">
              <w:rPr>
                <w:i/>
                <w:iCs/>
                <w:sz w:val="22"/>
                <w:szCs w:val="22"/>
              </w:rPr>
              <w:t>de minimis</w:t>
            </w:r>
            <w:r w:rsidRPr="002373E2">
              <w:rPr>
                <w:sz w:val="22"/>
                <w:szCs w:val="22"/>
              </w:rPr>
              <w:t xml:space="preserve"> atbalstu nepārsniedz Komisijas regulas Nr. 1407/2013 3. panta 2. punktā noteikto maksimālo </w:t>
            </w:r>
            <w:r w:rsidRPr="002373E2">
              <w:rPr>
                <w:i/>
                <w:iCs/>
                <w:sz w:val="22"/>
                <w:szCs w:val="22"/>
              </w:rPr>
              <w:t>de minimis</w:t>
            </w:r>
            <w:r w:rsidRPr="002373E2">
              <w:rPr>
                <w:sz w:val="22"/>
                <w:szCs w:val="22"/>
              </w:rPr>
              <w:t xml:space="preserve"> atbalsta apmēru. </w:t>
            </w:r>
            <w:r w:rsidRPr="002373E2">
              <w:rPr>
                <w:i/>
                <w:iCs/>
                <w:sz w:val="22"/>
                <w:szCs w:val="22"/>
              </w:rPr>
              <w:t>De minimis</w:t>
            </w:r>
            <w:r w:rsidRPr="002373E2">
              <w:rPr>
                <w:sz w:val="22"/>
                <w:szCs w:val="22"/>
              </w:rPr>
              <w:t xml:space="preserve"> atbalsta apmērs tiek vērtēts viena vienota uzņēmuma līmenī. Viens vienots uzņēmums ir tāds uzņēmums, kas atbilst Komisijas regulas Nr. 1407/2013 2. panta 2. punktā noteiktajam.</w:t>
            </w:r>
            <w:r w:rsidR="00647344" w:rsidRPr="002373E2">
              <w:rPr>
                <w:sz w:val="22"/>
                <w:szCs w:val="22"/>
              </w:rPr>
              <w:t xml:space="preserve"> "</w:t>
            </w:r>
          </w:p>
        </w:tc>
        <w:tc>
          <w:tcPr>
            <w:tcW w:w="4678" w:type="dxa"/>
            <w:tcBorders>
              <w:top w:val="single" w:sz="6" w:space="0" w:color="000000"/>
              <w:left w:val="single" w:sz="6" w:space="0" w:color="000000"/>
              <w:bottom w:val="single" w:sz="6" w:space="0" w:color="000000"/>
              <w:right w:val="single" w:sz="6" w:space="0" w:color="000000"/>
            </w:tcBorders>
          </w:tcPr>
          <w:p w14:paraId="17514741" w14:textId="77777777" w:rsidR="008E0803" w:rsidRPr="002373E2" w:rsidRDefault="008E0803" w:rsidP="008E0803">
            <w:pPr>
              <w:jc w:val="both"/>
              <w:rPr>
                <w:b/>
                <w:sz w:val="22"/>
                <w:szCs w:val="22"/>
              </w:rPr>
            </w:pPr>
            <w:r w:rsidRPr="002373E2">
              <w:rPr>
                <w:b/>
                <w:sz w:val="22"/>
                <w:szCs w:val="22"/>
              </w:rPr>
              <w:lastRenderedPageBreak/>
              <w:t>Tieslietu ministrijas 28.09.2020. iebildums</w:t>
            </w:r>
          </w:p>
          <w:p w14:paraId="7329215F" w14:textId="77777777" w:rsidR="008E0803" w:rsidRPr="002373E2" w:rsidRDefault="008E0803" w:rsidP="008E0803">
            <w:pPr>
              <w:jc w:val="both"/>
              <w:rPr>
                <w:bCs/>
                <w:sz w:val="22"/>
                <w:szCs w:val="22"/>
              </w:rPr>
            </w:pPr>
            <w:r w:rsidRPr="002373E2">
              <w:rPr>
                <w:bCs/>
                <w:sz w:val="22"/>
                <w:szCs w:val="22"/>
              </w:rPr>
              <w:t>Lūdzam precizēt noteikumu projekta 10. punktā ietverto atsauci uz Komisijas 2014. gada 17. jūnija Regulas (ES) Nr. 651/2014, ar ko noteiktas atbalsta kategorijas atzīst par saderīgām ar iekšējo tirgu, piemērojot Līguma 107. un 108. pantu, (turpmāk – regula Nr. 651/2014) 1. pielikuma 2. pantu, jo minētajā tiesību normā nav sniegta ar komersantu saistītas personas definīcija, kā izriet no noteikumu projekta.</w:t>
            </w:r>
          </w:p>
          <w:p w14:paraId="0BF23D50" w14:textId="77777777" w:rsidR="008E0803" w:rsidRPr="002373E2" w:rsidRDefault="008E0803" w:rsidP="008E0803">
            <w:pPr>
              <w:jc w:val="both"/>
              <w:rPr>
                <w:bCs/>
                <w:sz w:val="22"/>
                <w:szCs w:val="22"/>
              </w:rPr>
            </w:pPr>
            <w:r w:rsidRPr="002373E2">
              <w:rPr>
                <w:bCs/>
                <w:sz w:val="22"/>
                <w:szCs w:val="22"/>
              </w:rPr>
              <w:t>Tāpat līdzīgi lūdzam precizēt noteikumu projekta 19. punktā ietvertās atsauces uz noteikumu Nr. 365 20.2. un 20.3. apakšpunktu, jo noteikumu Nr. 365 (arī noteikumu projekta redakcijā) neparedz šādus apakšpunktus, kā arī lūdzam precizēt noteikumu projekta 26. punktā izteikto noteikumu Nr. 365 58.4. apakšpunktu, jo noteikumi Nr. 365 neparedz 3.3.1.3. apakšpunktu.</w:t>
            </w:r>
          </w:p>
          <w:p w14:paraId="6726ED04" w14:textId="77777777" w:rsidR="008E0803" w:rsidRPr="002373E2" w:rsidRDefault="008E0803" w:rsidP="008E0803">
            <w:pPr>
              <w:jc w:val="both"/>
              <w:rPr>
                <w:bCs/>
                <w:sz w:val="22"/>
                <w:szCs w:val="22"/>
              </w:rPr>
            </w:pPr>
            <w:r w:rsidRPr="002373E2">
              <w:rPr>
                <w:bCs/>
                <w:sz w:val="22"/>
                <w:szCs w:val="22"/>
              </w:rPr>
              <w:t>Kā arī lūdzam precizēt noteikumu projekta 24. punktu neparedzot atsauces uz citām noteikumu projekta vienībām, kuras arī satur atsauces (t.i., atsauces iekš atsaucēm), jo attiecīgā gadījumā tiesiskais regulējums ir neskaidrs, apgrūtinot korektu tā piemērošanu praksē (vēršam uzmanību, ka šajā gadījumā nav arī skaidrs, par kurām konkrēti atsaucē minētajām darbībām ir runa).</w:t>
            </w:r>
          </w:p>
          <w:p w14:paraId="4FFC81AD" w14:textId="77777777" w:rsidR="00D44444" w:rsidRPr="002373E2" w:rsidRDefault="008E0803" w:rsidP="008E0803">
            <w:pPr>
              <w:jc w:val="both"/>
              <w:rPr>
                <w:bCs/>
                <w:sz w:val="22"/>
                <w:szCs w:val="22"/>
              </w:rPr>
            </w:pPr>
            <w:r w:rsidRPr="002373E2">
              <w:rPr>
                <w:bCs/>
                <w:sz w:val="22"/>
                <w:szCs w:val="22"/>
              </w:rPr>
              <w:t>Norādām, ka atbilstoši juridiskās tehnikas prasībām tiesību normai ir jābūt skaidrai, lai tās lietotājs un piemērotājs gūtu nepārprotamu priekšstatu par saviem pienākumiem un tiesībām.</w:t>
            </w:r>
          </w:p>
          <w:p w14:paraId="7954F1FD" w14:textId="77777777" w:rsidR="001A1F89" w:rsidRPr="002373E2" w:rsidRDefault="001A1F89" w:rsidP="008E0803">
            <w:pPr>
              <w:jc w:val="both"/>
              <w:rPr>
                <w:bCs/>
                <w:sz w:val="22"/>
                <w:szCs w:val="22"/>
              </w:rPr>
            </w:pPr>
          </w:p>
          <w:p w14:paraId="787F221B" w14:textId="77777777" w:rsidR="00343C71" w:rsidRPr="002373E2" w:rsidRDefault="001A1F89" w:rsidP="008E0803">
            <w:pPr>
              <w:jc w:val="both"/>
              <w:rPr>
                <w:b/>
                <w:sz w:val="22"/>
                <w:szCs w:val="22"/>
              </w:rPr>
            </w:pPr>
            <w:r w:rsidRPr="002373E2">
              <w:rPr>
                <w:b/>
                <w:sz w:val="22"/>
                <w:szCs w:val="22"/>
              </w:rPr>
              <w:t>Tieslietu ministrijas 28.09.2020. iebildums</w:t>
            </w:r>
          </w:p>
          <w:p w14:paraId="1ADED827" w14:textId="1980AD25" w:rsidR="00053FEF" w:rsidRPr="002373E2" w:rsidRDefault="00053FEF" w:rsidP="008E0803">
            <w:pPr>
              <w:jc w:val="both"/>
              <w:rPr>
                <w:bCs/>
                <w:sz w:val="22"/>
                <w:szCs w:val="22"/>
              </w:rPr>
            </w:pPr>
            <w:r w:rsidRPr="002373E2">
              <w:rPr>
                <w:bCs/>
                <w:sz w:val="22"/>
                <w:szCs w:val="22"/>
              </w:rPr>
              <w:lastRenderedPageBreak/>
              <w:t>Lūdzam izvērtēt un precizēt noteikumu projekta 10. punktu, ar kuru papildināts noteikumu Nr. 365 29. punkts, un 12. punktā izteikto noteikumu Nr. 365 33.1.1.3. apakšpunktu, izmantojot regulā Nr. 651/2014 lietotos jēdzienus – saistītie uzņēmumi un partneruzņēmumi, nevis vairākus citus terminus minēto jēdzienu apzīmēšanai (saistītās personas un saistītie komersanti), tādējādi nodrošinot, ka noteikumu projektā ietverto termini tiek lietoti konsekventi un ievērojot augstāka juridiskā spēka tiesību normās lietotajiem terminiem. Vienlaikus, atsaucoties uz regulā Nr. 651/2014 lietotajiem jēdzieniem</w:t>
            </w:r>
            <w:r w:rsidR="0001443C" w:rsidRPr="002373E2">
              <w:rPr>
                <w:bCs/>
                <w:sz w:val="22"/>
                <w:szCs w:val="22"/>
              </w:rPr>
              <w:t>,</w:t>
            </w:r>
            <w:r w:rsidRPr="002373E2">
              <w:rPr>
                <w:bCs/>
                <w:sz w:val="22"/>
                <w:szCs w:val="22"/>
              </w:rPr>
              <w:t xml:space="preserve"> lūdzam ņemt vērā, ka saskaņā ar Komerclikuma 18. pantu termins ''uzņēmums'' apzīmē organizatoriski saimniecisku vienību un nevis komercdarbības vai saimnieciskās darbības subjektu un līdz ar to izvērtējams un noteikumu projektā jēdziena ''uzņēmums'' vietā izmantojams jēdziens ''komersants'' vai ''saimnieciskās darbības veicējs'' (minēto attiecībā termina ''uzņēmums'' lietojumu lūdzam ņemt vērā arī noteikumu projekta 28. punktā).</w:t>
            </w:r>
          </w:p>
          <w:p w14:paraId="7B633B09" w14:textId="77777777" w:rsidR="00ED68CD" w:rsidRPr="002373E2" w:rsidRDefault="00ED68CD" w:rsidP="008E0803">
            <w:pPr>
              <w:jc w:val="both"/>
              <w:rPr>
                <w:bCs/>
                <w:sz w:val="22"/>
                <w:szCs w:val="22"/>
              </w:rPr>
            </w:pPr>
          </w:p>
          <w:p w14:paraId="39B013F2" w14:textId="42511E07" w:rsidR="00ED68CD" w:rsidRPr="002373E2" w:rsidRDefault="00ED68CD" w:rsidP="008E0803">
            <w:pPr>
              <w:jc w:val="both"/>
              <w:rPr>
                <w:bCs/>
                <w:sz w:val="22"/>
                <w:szCs w:val="22"/>
              </w:rPr>
            </w:pPr>
            <w:r w:rsidRPr="002373E2">
              <w:rPr>
                <w:b/>
                <w:bCs/>
                <w:sz w:val="22"/>
                <w:szCs w:val="22"/>
              </w:rPr>
              <w:t>Finanšu ministrijas 09.10.2020. iebildums</w:t>
            </w:r>
          </w:p>
          <w:p w14:paraId="0C6FE74C" w14:textId="77777777" w:rsidR="00ED68CD" w:rsidRPr="002373E2" w:rsidRDefault="00ED68CD" w:rsidP="008E0803">
            <w:pPr>
              <w:jc w:val="both"/>
              <w:rPr>
                <w:bCs/>
                <w:sz w:val="22"/>
                <w:szCs w:val="22"/>
              </w:rPr>
            </w:pPr>
            <w:r w:rsidRPr="002373E2">
              <w:rPr>
                <w:bCs/>
                <w:sz w:val="22"/>
                <w:szCs w:val="22"/>
              </w:rPr>
              <w:t>Ar MK noteikumu projekta 10.punktu tiek papildināts MK noteikumu Nr. 365 29.punkts, paredzot, ka apmācības var veikt gan saistītie, gan partneruzņēmumi. Attiecīgi būtu precizējams MK noteikumu Nr.365 29.punkts, papildinot ar vārdiem “</w:t>
            </w:r>
            <w:r w:rsidRPr="002373E2">
              <w:rPr>
                <w:bCs/>
                <w:i/>
                <w:iCs/>
                <w:sz w:val="22"/>
                <w:szCs w:val="22"/>
              </w:rPr>
              <w:t>vai partneruzņēmums</w:t>
            </w:r>
            <w:r w:rsidRPr="002373E2">
              <w:rPr>
                <w:bCs/>
                <w:sz w:val="22"/>
                <w:szCs w:val="22"/>
              </w:rPr>
              <w:t>”, kā arī 33.1.1.3.apakšpunkts (</w:t>
            </w:r>
            <w:r w:rsidRPr="002373E2">
              <w:rPr>
                <w:bCs/>
                <w:i/>
                <w:iCs/>
                <w:sz w:val="22"/>
                <w:szCs w:val="22"/>
              </w:rPr>
              <w:t xml:space="preserve">“..un tās komersantam sniedz ar komersantu saistīts uzņēmums </w:t>
            </w:r>
            <w:r w:rsidRPr="002373E2">
              <w:rPr>
                <w:bCs/>
                <w:i/>
                <w:iCs/>
                <w:sz w:val="22"/>
                <w:szCs w:val="22"/>
                <w:u w:val="single"/>
              </w:rPr>
              <w:t>vai partneruzņēmums</w:t>
            </w:r>
            <w:r w:rsidRPr="002373E2">
              <w:rPr>
                <w:bCs/>
                <w:i/>
                <w:iCs/>
                <w:sz w:val="22"/>
                <w:szCs w:val="22"/>
              </w:rPr>
              <w:t xml:space="preserve">, kas atbilst Komisijas regulas Nr. </w:t>
            </w:r>
            <w:hyperlink r:id="rId8" w:tgtFrame="_blank" w:history="1">
              <w:r w:rsidRPr="002373E2">
                <w:rPr>
                  <w:rStyle w:val="Hyperlink"/>
                  <w:bCs/>
                  <w:i/>
                  <w:iCs/>
                  <w:sz w:val="22"/>
                  <w:szCs w:val="22"/>
                </w:rPr>
                <w:t>651/2014</w:t>
              </w:r>
            </w:hyperlink>
            <w:r w:rsidRPr="002373E2">
              <w:rPr>
                <w:bCs/>
                <w:i/>
                <w:iCs/>
                <w:sz w:val="22"/>
                <w:szCs w:val="22"/>
              </w:rPr>
              <w:t xml:space="preserve"> I pielikuma 3. panta 2. vai 3.punktā noteiktajai definīcijai” </w:t>
            </w:r>
            <w:r w:rsidRPr="002373E2">
              <w:rPr>
                <w:bCs/>
                <w:sz w:val="22"/>
                <w:szCs w:val="22"/>
              </w:rPr>
              <w:t>(..)).</w:t>
            </w:r>
          </w:p>
          <w:p w14:paraId="46F07E1A" w14:textId="77777777" w:rsidR="00FF6CEE" w:rsidRPr="002373E2" w:rsidRDefault="00FF6CEE" w:rsidP="008E0803">
            <w:pPr>
              <w:jc w:val="both"/>
              <w:rPr>
                <w:bCs/>
                <w:sz w:val="22"/>
                <w:szCs w:val="22"/>
              </w:rPr>
            </w:pPr>
          </w:p>
          <w:p w14:paraId="1322971F" w14:textId="77777777" w:rsidR="00FF6CEE" w:rsidRPr="002373E2" w:rsidRDefault="00FF6CEE" w:rsidP="00FF6CEE">
            <w:pPr>
              <w:jc w:val="both"/>
              <w:rPr>
                <w:bCs/>
                <w:sz w:val="22"/>
                <w:szCs w:val="22"/>
              </w:rPr>
            </w:pPr>
            <w:r w:rsidRPr="002373E2">
              <w:rPr>
                <w:b/>
                <w:sz w:val="22"/>
                <w:szCs w:val="22"/>
              </w:rPr>
              <w:lastRenderedPageBreak/>
              <w:t>Finanšu ministrijas 09.10.2020. iebildums</w:t>
            </w:r>
            <w:r w:rsidRPr="002373E2">
              <w:rPr>
                <w:bCs/>
                <w:sz w:val="22"/>
                <w:szCs w:val="22"/>
              </w:rPr>
              <w:t xml:space="preserve"> </w:t>
            </w:r>
          </w:p>
          <w:p w14:paraId="6C45C03B" w14:textId="17E87271" w:rsidR="00FF6CEE" w:rsidRDefault="00FF6CEE" w:rsidP="00FF6CEE">
            <w:pPr>
              <w:jc w:val="both"/>
              <w:rPr>
                <w:bCs/>
                <w:sz w:val="22"/>
                <w:szCs w:val="22"/>
              </w:rPr>
            </w:pPr>
            <w:r w:rsidRPr="002373E2">
              <w:rPr>
                <w:bCs/>
                <w:sz w:val="22"/>
                <w:szCs w:val="22"/>
              </w:rPr>
              <w:t>MK noteikumu grozījumu 26.punktā MK noteikumu Nr. 365 58.3.apakšpunktā vārdus “minētās iestādes” nomainīt uz finansējuma saņēmējs, lai ievērotu vienotu terminoloģiju.</w:t>
            </w:r>
          </w:p>
          <w:p w14:paraId="4B7B258D" w14:textId="4E5C7D85" w:rsidR="00BF23F1" w:rsidRDefault="00BF23F1" w:rsidP="00FF6CEE">
            <w:pPr>
              <w:jc w:val="both"/>
              <w:rPr>
                <w:bCs/>
                <w:sz w:val="22"/>
                <w:szCs w:val="22"/>
              </w:rPr>
            </w:pPr>
          </w:p>
          <w:p w14:paraId="4D48355A" w14:textId="62F19317" w:rsidR="00BF23F1" w:rsidRPr="006E6D49" w:rsidRDefault="00BF23F1" w:rsidP="00FF6CEE">
            <w:pPr>
              <w:jc w:val="both"/>
              <w:rPr>
                <w:b/>
                <w:sz w:val="22"/>
                <w:szCs w:val="22"/>
              </w:rPr>
            </w:pPr>
            <w:r w:rsidRPr="006E6D49">
              <w:rPr>
                <w:b/>
                <w:sz w:val="22"/>
                <w:szCs w:val="22"/>
              </w:rPr>
              <w:t>Finanšu ministrijas 13.11.2020. iebildums</w:t>
            </w:r>
          </w:p>
          <w:p w14:paraId="68A4C6AD" w14:textId="3022425F" w:rsidR="00BF23F1" w:rsidRPr="002373E2" w:rsidRDefault="00BF23F1" w:rsidP="00FF6CEE">
            <w:pPr>
              <w:jc w:val="both"/>
              <w:rPr>
                <w:bCs/>
                <w:sz w:val="22"/>
                <w:szCs w:val="22"/>
              </w:rPr>
            </w:pPr>
            <w:r w:rsidRPr="00BF23F1">
              <w:rPr>
                <w:bCs/>
                <w:sz w:val="22"/>
                <w:szCs w:val="22"/>
              </w:rPr>
              <w:t xml:space="preserve">Vēršam uzmanību, ka viens no Komisijas regulas Nr. 651/2014 korektas piemērošanas nosacījumiem ir atbalsta kategorijai atbilstošu intensitāšu piemērošana. No šobrīd esošās MK noteikumu projekta 27.punktā ietvertā MK noteikumu Nr. 365 58.3.apakšpunkta redakcijas nav skaidrs, kā tiks nodrošināts tas, ka netiks pārsniegtas Komisijas regulas Nr. 651/2014 31.panta 4.punktā noteiktās atbalsta intensitātes. Vēršam uzmanību, ka atbilstoši Komisijas regulas Nr. 651/2014 7.panta 1.punktam, lai aprēķinātu atbalsta intensitāti un attiecināmās izmaksas, izmanto lielumus, no kuriem nav atskaitīti nodokļi vai citas maksas. </w:t>
            </w:r>
            <w:r w:rsidRPr="00F655FA">
              <w:rPr>
                <w:bCs/>
                <w:sz w:val="22"/>
                <w:szCs w:val="22"/>
              </w:rPr>
              <w:t>Lūdzam precizēt MK noteikumu projektu</w:t>
            </w:r>
            <w:r w:rsidRPr="00BF23F1">
              <w:rPr>
                <w:bCs/>
                <w:sz w:val="22"/>
                <w:szCs w:val="22"/>
              </w:rPr>
              <w:t xml:space="preserve"> un sniegt atbilstošu skaidrojumu anotācijā par to, kā plānots nepārsniegt Komisijas regulas Nr. 651/2014 31.panta 4.punktā noteiktās maksimāli pieļaujamās atbalsta intensitātes.</w:t>
            </w:r>
          </w:p>
          <w:p w14:paraId="6F295510" w14:textId="77777777" w:rsidR="00CB259B" w:rsidRPr="002373E2" w:rsidRDefault="00CB259B" w:rsidP="00FF6CEE">
            <w:pPr>
              <w:jc w:val="both"/>
              <w:rPr>
                <w:bCs/>
                <w:sz w:val="22"/>
                <w:szCs w:val="22"/>
              </w:rPr>
            </w:pPr>
          </w:p>
          <w:p w14:paraId="131D52D6" w14:textId="34A4126B" w:rsidR="00CB259B" w:rsidRPr="002373E2" w:rsidRDefault="00CB259B" w:rsidP="00CB259B">
            <w:pPr>
              <w:jc w:val="both"/>
              <w:rPr>
                <w:bCs/>
                <w:sz w:val="22"/>
                <w:szCs w:val="22"/>
              </w:rPr>
            </w:pPr>
          </w:p>
        </w:tc>
        <w:tc>
          <w:tcPr>
            <w:tcW w:w="2268" w:type="dxa"/>
            <w:gridSpan w:val="2"/>
            <w:tcBorders>
              <w:top w:val="single" w:sz="6" w:space="0" w:color="000000"/>
              <w:left w:val="single" w:sz="6" w:space="0" w:color="000000"/>
              <w:bottom w:val="single" w:sz="6" w:space="0" w:color="000000"/>
              <w:right w:val="single" w:sz="6" w:space="0" w:color="000000"/>
            </w:tcBorders>
          </w:tcPr>
          <w:p w14:paraId="538C7C4E" w14:textId="3F87932D" w:rsidR="00536747" w:rsidRPr="002373E2" w:rsidRDefault="00536747" w:rsidP="00DB243B">
            <w:pPr>
              <w:spacing w:after="120"/>
              <w:jc w:val="center"/>
              <w:rPr>
                <w:b/>
                <w:sz w:val="22"/>
                <w:szCs w:val="22"/>
              </w:rPr>
            </w:pPr>
            <w:r w:rsidRPr="002373E2">
              <w:rPr>
                <w:b/>
                <w:sz w:val="22"/>
                <w:szCs w:val="22"/>
              </w:rPr>
              <w:lastRenderedPageBreak/>
              <w:t>Ņemts vērā</w:t>
            </w:r>
          </w:p>
          <w:p w14:paraId="4F260C13" w14:textId="1DCE78EF" w:rsidR="000074A9" w:rsidRPr="002373E2" w:rsidRDefault="000074A9" w:rsidP="000074A9">
            <w:pPr>
              <w:spacing w:after="120"/>
              <w:jc w:val="both"/>
              <w:rPr>
                <w:bCs/>
                <w:sz w:val="22"/>
                <w:szCs w:val="22"/>
              </w:rPr>
            </w:pPr>
            <w:r w:rsidRPr="002373E2">
              <w:rPr>
                <w:bCs/>
                <w:sz w:val="22"/>
                <w:szCs w:val="22"/>
              </w:rPr>
              <w:t>Precizēts Noteikumu 2</w:t>
            </w:r>
            <w:r w:rsidR="005B1692">
              <w:rPr>
                <w:bCs/>
                <w:sz w:val="22"/>
                <w:szCs w:val="22"/>
              </w:rPr>
              <w:t>7</w:t>
            </w:r>
            <w:r w:rsidRPr="002373E2">
              <w:rPr>
                <w:bCs/>
                <w:sz w:val="22"/>
                <w:szCs w:val="22"/>
              </w:rPr>
              <w:t>.</w:t>
            </w:r>
            <w:r w:rsidR="005B1692">
              <w:rPr>
                <w:bCs/>
                <w:sz w:val="22"/>
                <w:szCs w:val="22"/>
              </w:rPr>
              <w:t>, 29.</w:t>
            </w:r>
            <w:r w:rsidRPr="002373E2">
              <w:rPr>
                <w:bCs/>
                <w:sz w:val="22"/>
                <w:szCs w:val="22"/>
              </w:rPr>
              <w:t xml:space="preserve"> punkt</w:t>
            </w:r>
            <w:r w:rsidR="004B6512" w:rsidRPr="002373E2">
              <w:rPr>
                <w:bCs/>
                <w:sz w:val="22"/>
                <w:szCs w:val="22"/>
              </w:rPr>
              <w:t xml:space="preserve">s, 33.1.1.3. apakšpunkta ievada daļa, </w:t>
            </w:r>
            <w:r w:rsidR="00551885" w:rsidRPr="002373E2">
              <w:rPr>
                <w:bCs/>
                <w:sz w:val="22"/>
                <w:szCs w:val="22"/>
              </w:rPr>
              <w:t xml:space="preserve">54. punkts, </w:t>
            </w:r>
            <w:r w:rsidR="004B6512" w:rsidRPr="002373E2">
              <w:rPr>
                <w:bCs/>
                <w:sz w:val="22"/>
                <w:szCs w:val="22"/>
              </w:rPr>
              <w:t>40.6.-40.8.,</w:t>
            </w:r>
            <w:r w:rsidR="00551885" w:rsidRPr="002373E2">
              <w:rPr>
                <w:bCs/>
                <w:sz w:val="22"/>
                <w:szCs w:val="22"/>
              </w:rPr>
              <w:t xml:space="preserve"> </w:t>
            </w:r>
            <w:r w:rsidR="004B6512" w:rsidRPr="002373E2">
              <w:rPr>
                <w:bCs/>
                <w:sz w:val="22"/>
                <w:szCs w:val="22"/>
              </w:rPr>
              <w:t>58.3.</w:t>
            </w:r>
            <w:r w:rsidR="00551885" w:rsidRPr="002373E2">
              <w:rPr>
                <w:bCs/>
                <w:sz w:val="22"/>
                <w:szCs w:val="22"/>
              </w:rPr>
              <w:t>, 58.4.</w:t>
            </w:r>
            <w:r w:rsidR="004B6512" w:rsidRPr="002373E2">
              <w:rPr>
                <w:bCs/>
                <w:sz w:val="22"/>
                <w:szCs w:val="22"/>
              </w:rPr>
              <w:t xml:space="preserve"> apakšpunkts</w:t>
            </w:r>
            <w:r w:rsidR="008F6847" w:rsidRPr="002373E2">
              <w:rPr>
                <w:bCs/>
                <w:sz w:val="22"/>
                <w:szCs w:val="22"/>
              </w:rPr>
              <w:t>. Noteikumi papildināti ar 68. punktu.</w:t>
            </w:r>
          </w:p>
          <w:p w14:paraId="26E70353" w14:textId="077752FC" w:rsidR="00D8180D" w:rsidRPr="002373E2" w:rsidRDefault="00D8180D" w:rsidP="00DB243B">
            <w:pPr>
              <w:spacing w:after="120"/>
              <w:jc w:val="center"/>
              <w:rPr>
                <w:b/>
                <w:sz w:val="22"/>
                <w:szCs w:val="22"/>
              </w:rPr>
            </w:pPr>
          </w:p>
          <w:p w14:paraId="07B73A22" w14:textId="1B3DE0C1" w:rsidR="00D8180D" w:rsidRPr="002373E2" w:rsidRDefault="00D8180D" w:rsidP="00DB243B">
            <w:pPr>
              <w:spacing w:after="120"/>
              <w:jc w:val="center"/>
              <w:rPr>
                <w:b/>
                <w:sz w:val="22"/>
                <w:szCs w:val="22"/>
              </w:rPr>
            </w:pPr>
          </w:p>
          <w:p w14:paraId="2FE3FAA5" w14:textId="58135E10" w:rsidR="00D8180D" w:rsidRPr="002373E2" w:rsidRDefault="00D8180D" w:rsidP="00DB243B">
            <w:pPr>
              <w:spacing w:after="120"/>
              <w:jc w:val="center"/>
              <w:rPr>
                <w:b/>
                <w:sz w:val="22"/>
                <w:szCs w:val="22"/>
              </w:rPr>
            </w:pPr>
          </w:p>
          <w:p w14:paraId="7A0C68A5" w14:textId="4917842B" w:rsidR="00D8180D" w:rsidRPr="002373E2" w:rsidRDefault="00D8180D" w:rsidP="00DB243B">
            <w:pPr>
              <w:spacing w:after="120"/>
              <w:jc w:val="center"/>
              <w:rPr>
                <w:b/>
                <w:sz w:val="22"/>
                <w:szCs w:val="22"/>
              </w:rPr>
            </w:pPr>
          </w:p>
          <w:p w14:paraId="263633C6" w14:textId="086CF7B8" w:rsidR="00D8180D" w:rsidRPr="002373E2" w:rsidRDefault="00D8180D" w:rsidP="00DB243B">
            <w:pPr>
              <w:spacing w:after="120"/>
              <w:jc w:val="center"/>
              <w:rPr>
                <w:b/>
                <w:sz w:val="22"/>
                <w:szCs w:val="22"/>
              </w:rPr>
            </w:pPr>
          </w:p>
          <w:p w14:paraId="5767F794" w14:textId="4A91C946" w:rsidR="00D8180D" w:rsidRPr="002373E2" w:rsidRDefault="00D8180D" w:rsidP="00DB243B">
            <w:pPr>
              <w:spacing w:after="120"/>
              <w:jc w:val="center"/>
              <w:rPr>
                <w:b/>
                <w:sz w:val="22"/>
                <w:szCs w:val="22"/>
              </w:rPr>
            </w:pPr>
          </w:p>
          <w:p w14:paraId="55E35A78" w14:textId="0E1297D8" w:rsidR="00D8180D" w:rsidRPr="002373E2" w:rsidRDefault="00D8180D" w:rsidP="00DB243B">
            <w:pPr>
              <w:spacing w:after="120"/>
              <w:jc w:val="center"/>
              <w:rPr>
                <w:b/>
                <w:sz w:val="22"/>
                <w:szCs w:val="22"/>
              </w:rPr>
            </w:pPr>
          </w:p>
          <w:p w14:paraId="7A5802AC" w14:textId="1D6B6C15" w:rsidR="00D8180D" w:rsidRPr="002373E2" w:rsidRDefault="00D8180D" w:rsidP="00DB243B">
            <w:pPr>
              <w:spacing w:after="120"/>
              <w:jc w:val="center"/>
              <w:rPr>
                <w:b/>
                <w:sz w:val="22"/>
                <w:szCs w:val="22"/>
              </w:rPr>
            </w:pPr>
          </w:p>
          <w:p w14:paraId="3D1E352D" w14:textId="4AEAC721" w:rsidR="00D8180D" w:rsidRPr="002373E2" w:rsidRDefault="00D8180D" w:rsidP="00DB243B">
            <w:pPr>
              <w:spacing w:after="120"/>
              <w:jc w:val="center"/>
              <w:rPr>
                <w:b/>
                <w:sz w:val="22"/>
                <w:szCs w:val="22"/>
              </w:rPr>
            </w:pPr>
          </w:p>
          <w:p w14:paraId="2BE61747" w14:textId="3517D3EA" w:rsidR="00D8180D" w:rsidRPr="002373E2" w:rsidRDefault="00D8180D" w:rsidP="00DB243B">
            <w:pPr>
              <w:spacing w:after="120"/>
              <w:jc w:val="center"/>
              <w:rPr>
                <w:b/>
                <w:sz w:val="22"/>
                <w:szCs w:val="22"/>
              </w:rPr>
            </w:pPr>
          </w:p>
          <w:p w14:paraId="6E2978AB" w14:textId="48072EF5" w:rsidR="00D8180D" w:rsidRPr="002373E2" w:rsidRDefault="00D8180D" w:rsidP="00DB243B">
            <w:pPr>
              <w:spacing w:after="120"/>
              <w:jc w:val="center"/>
              <w:rPr>
                <w:b/>
                <w:sz w:val="22"/>
                <w:szCs w:val="22"/>
              </w:rPr>
            </w:pPr>
          </w:p>
          <w:p w14:paraId="56A14A24" w14:textId="04A61874" w:rsidR="00D8180D" w:rsidRPr="002373E2" w:rsidRDefault="00D8180D" w:rsidP="00DB243B">
            <w:pPr>
              <w:spacing w:after="120"/>
              <w:jc w:val="center"/>
              <w:rPr>
                <w:b/>
                <w:sz w:val="22"/>
                <w:szCs w:val="22"/>
              </w:rPr>
            </w:pPr>
          </w:p>
          <w:p w14:paraId="7304D7A7" w14:textId="1BD226BE" w:rsidR="00D8180D" w:rsidRPr="002373E2" w:rsidRDefault="00D8180D" w:rsidP="00DB243B">
            <w:pPr>
              <w:spacing w:after="120"/>
              <w:jc w:val="center"/>
              <w:rPr>
                <w:b/>
                <w:sz w:val="22"/>
                <w:szCs w:val="22"/>
              </w:rPr>
            </w:pPr>
          </w:p>
          <w:p w14:paraId="68251146" w14:textId="7114AADB" w:rsidR="00D8180D" w:rsidRPr="002373E2" w:rsidRDefault="00D8180D" w:rsidP="00DB243B">
            <w:pPr>
              <w:spacing w:after="120"/>
              <w:jc w:val="center"/>
              <w:rPr>
                <w:b/>
                <w:sz w:val="22"/>
                <w:szCs w:val="22"/>
              </w:rPr>
            </w:pPr>
          </w:p>
          <w:p w14:paraId="0A9C3EF0" w14:textId="27272D85" w:rsidR="00D8180D" w:rsidRPr="002373E2" w:rsidRDefault="00D8180D" w:rsidP="00D8180D">
            <w:pPr>
              <w:spacing w:after="120"/>
              <w:rPr>
                <w:b/>
                <w:sz w:val="22"/>
                <w:szCs w:val="22"/>
              </w:rPr>
            </w:pPr>
          </w:p>
          <w:p w14:paraId="0BCFE4F2" w14:textId="1FC419FE" w:rsidR="00D8180D" w:rsidRPr="002373E2" w:rsidRDefault="00D8180D" w:rsidP="00D8180D">
            <w:pPr>
              <w:spacing w:after="120"/>
              <w:jc w:val="center"/>
              <w:rPr>
                <w:b/>
                <w:sz w:val="22"/>
                <w:szCs w:val="22"/>
              </w:rPr>
            </w:pPr>
            <w:r w:rsidRPr="002373E2">
              <w:rPr>
                <w:b/>
                <w:sz w:val="22"/>
                <w:szCs w:val="22"/>
              </w:rPr>
              <w:t>Ņemts vērā</w:t>
            </w:r>
          </w:p>
          <w:p w14:paraId="4125E051" w14:textId="651B625C" w:rsidR="00D8180D" w:rsidRPr="002373E2" w:rsidRDefault="00D8180D" w:rsidP="00D8180D">
            <w:pPr>
              <w:spacing w:after="120"/>
              <w:jc w:val="center"/>
              <w:rPr>
                <w:b/>
                <w:sz w:val="22"/>
                <w:szCs w:val="22"/>
              </w:rPr>
            </w:pPr>
          </w:p>
          <w:p w14:paraId="66994294" w14:textId="209C1BD5" w:rsidR="00D8180D" w:rsidRPr="002373E2" w:rsidRDefault="00D8180D" w:rsidP="00D8180D">
            <w:pPr>
              <w:spacing w:after="120"/>
              <w:jc w:val="center"/>
              <w:rPr>
                <w:b/>
                <w:sz w:val="22"/>
                <w:szCs w:val="22"/>
              </w:rPr>
            </w:pPr>
          </w:p>
          <w:p w14:paraId="1FE47BB8" w14:textId="1B6B044F" w:rsidR="00D8180D" w:rsidRPr="002373E2" w:rsidRDefault="00D8180D" w:rsidP="00D8180D">
            <w:pPr>
              <w:spacing w:after="120"/>
              <w:jc w:val="center"/>
              <w:rPr>
                <w:b/>
                <w:sz w:val="22"/>
                <w:szCs w:val="22"/>
              </w:rPr>
            </w:pPr>
          </w:p>
          <w:p w14:paraId="73910298" w14:textId="1D1D6E64" w:rsidR="00D8180D" w:rsidRPr="002373E2" w:rsidRDefault="00D8180D" w:rsidP="00D8180D">
            <w:pPr>
              <w:spacing w:after="120"/>
              <w:jc w:val="center"/>
              <w:rPr>
                <w:b/>
                <w:sz w:val="22"/>
                <w:szCs w:val="22"/>
              </w:rPr>
            </w:pPr>
          </w:p>
          <w:p w14:paraId="0D20BED5" w14:textId="3C45B650" w:rsidR="00D8180D" w:rsidRPr="002373E2" w:rsidRDefault="00D8180D" w:rsidP="00D8180D">
            <w:pPr>
              <w:spacing w:after="120"/>
              <w:jc w:val="center"/>
              <w:rPr>
                <w:b/>
                <w:sz w:val="22"/>
                <w:szCs w:val="22"/>
              </w:rPr>
            </w:pPr>
          </w:p>
          <w:p w14:paraId="596FF919" w14:textId="37B40C59" w:rsidR="00D8180D" w:rsidRPr="002373E2" w:rsidRDefault="00D8180D" w:rsidP="00D8180D">
            <w:pPr>
              <w:spacing w:after="120"/>
              <w:jc w:val="center"/>
              <w:rPr>
                <w:b/>
                <w:sz w:val="22"/>
                <w:szCs w:val="22"/>
              </w:rPr>
            </w:pPr>
          </w:p>
          <w:p w14:paraId="114A8B20" w14:textId="73C80777" w:rsidR="00D8180D" w:rsidRPr="002373E2" w:rsidRDefault="00D8180D" w:rsidP="00D8180D">
            <w:pPr>
              <w:spacing w:after="120"/>
              <w:jc w:val="center"/>
              <w:rPr>
                <w:b/>
                <w:sz w:val="22"/>
                <w:szCs w:val="22"/>
              </w:rPr>
            </w:pPr>
          </w:p>
          <w:p w14:paraId="5BD34CF3" w14:textId="543BF5B2" w:rsidR="00D8180D" w:rsidRPr="002373E2" w:rsidRDefault="00D8180D" w:rsidP="00D8180D">
            <w:pPr>
              <w:spacing w:after="120"/>
              <w:jc w:val="center"/>
              <w:rPr>
                <w:b/>
                <w:sz w:val="22"/>
                <w:szCs w:val="22"/>
              </w:rPr>
            </w:pPr>
          </w:p>
          <w:p w14:paraId="1B4D8B54" w14:textId="08E6CAF1" w:rsidR="00D8180D" w:rsidRPr="002373E2" w:rsidRDefault="00D8180D" w:rsidP="00D8180D">
            <w:pPr>
              <w:spacing w:after="120"/>
              <w:jc w:val="center"/>
              <w:rPr>
                <w:b/>
                <w:sz w:val="22"/>
                <w:szCs w:val="22"/>
              </w:rPr>
            </w:pPr>
          </w:p>
          <w:p w14:paraId="19044696" w14:textId="5414A376" w:rsidR="00D8180D" w:rsidRPr="002373E2" w:rsidRDefault="00D8180D" w:rsidP="00D8180D">
            <w:pPr>
              <w:spacing w:after="120"/>
              <w:jc w:val="center"/>
              <w:rPr>
                <w:b/>
                <w:sz w:val="22"/>
                <w:szCs w:val="22"/>
              </w:rPr>
            </w:pPr>
          </w:p>
          <w:p w14:paraId="36CFBDD5" w14:textId="5AB277A8" w:rsidR="00D8180D" w:rsidRPr="002373E2" w:rsidRDefault="00D8180D" w:rsidP="00D8180D">
            <w:pPr>
              <w:spacing w:after="120"/>
              <w:jc w:val="center"/>
              <w:rPr>
                <w:b/>
                <w:sz w:val="22"/>
                <w:szCs w:val="22"/>
              </w:rPr>
            </w:pPr>
          </w:p>
          <w:p w14:paraId="0BA55BB9" w14:textId="61BC8D10" w:rsidR="00D8180D" w:rsidRPr="002373E2" w:rsidRDefault="00D8180D" w:rsidP="00D8180D">
            <w:pPr>
              <w:spacing w:after="120"/>
              <w:jc w:val="center"/>
              <w:rPr>
                <w:b/>
                <w:sz w:val="22"/>
                <w:szCs w:val="22"/>
              </w:rPr>
            </w:pPr>
          </w:p>
          <w:p w14:paraId="197C9C3F" w14:textId="5C82D2E9" w:rsidR="00D8180D" w:rsidRPr="002373E2" w:rsidRDefault="00D8180D" w:rsidP="00D8180D">
            <w:pPr>
              <w:spacing w:after="120"/>
              <w:jc w:val="center"/>
              <w:rPr>
                <w:b/>
                <w:sz w:val="22"/>
                <w:szCs w:val="22"/>
              </w:rPr>
            </w:pPr>
          </w:p>
          <w:p w14:paraId="61258FE6" w14:textId="0584CEFA" w:rsidR="00D8180D" w:rsidRPr="002373E2" w:rsidRDefault="00D8180D" w:rsidP="00DD04B8">
            <w:pPr>
              <w:spacing w:after="120"/>
              <w:rPr>
                <w:b/>
                <w:sz w:val="22"/>
                <w:szCs w:val="22"/>
              </w:rPr>
            </w:pPr>
          </w:p>
          <w:p w14:paraId="0E5F4AFB" w14:textId="763349CB" w:rsidR="00242CB2" w:rsidRDefault="00242CB2" w:rsidP="00DD04B8">
            <w:pPr>
              <w:spacing w:after="120"/>
              <w:rPr>
                <w:b/>
                <w:sz w:val="22"/>
                <w:szCs w:val="22"/>
              </w:rPr>
            </w:pPr>
          </w:p>
          <w:p w14:paraId="28A2DE25" w14:textId="77777777" w:rsidR="004A5CCE" w:rsidRPr="002373E2" w:rsidRDefault="004A5CCE" w:rsidP="00DD04B8">
            <w:pPr>
              <w:spacing w:after="120"/>
              <w:rPr>
                <w:b/>
                <w:sz w:val="22"/>
                <w:szCs w:val="22"/>
              </w:rPr>
            </w:pPr>
          </w:p>
          <w:p w14:paraId="60DE57ED" w14:textId="651A35DA" w:rsidR="00D8180D" w:rsidRPr="002373E2" w:rsidRDefault="00D8180D" w:rsidP="00D8180D">
            <w:pPr>
              <w:spacing w:after="120"/>
              <w:jc w:val="center"/>
              <w:rPr>
                <w:b/>
                <w:sz w:val="22"/>
                <w:szCs w:val="22"/>
              </w:rPr>
            </w:pPr>
            <w:r w:rsidRPr="002373E2">
              <w:rPr>
                <w:b/>
                <w:sz w:val="22"/>
                <w:szCs w:val="22"/>
              </w:rPr>
              <w:t>Ņemts vērā</w:t>
            </w:r>
          </w:p>
          <w:p w14:paraId="3990D013" w14:textId="038B479E" w:rsidR="00157C7F" w:rsidRPr="002373E2" w:rsidRDefault="00157C7F" w:rsidP="00D8180D">
            <w:pPr>
              <w:spacing w:after="120"/>
              <w:jc w:val="center"/>
              <w:rPr>
                <w:b/>
                <w:sz w:val="22"/>
                <w:szCs w:val="22"/>
              </w:rPr>
            </w:pPr>
          </w:p>
          <w:p w14:paraId="11471C4B" w14:textId="70151CF2" w:rsidR="00157C7F" w:rsidRPr="002373E2" w:rsidRDefault="00157C7F" w:rsidP="00D8180D">
            <w:pPr>
              <w:spacing w:after="120"/>
              <w:jc w:val="center"/>
              <w:rPr>
                <w:b/>
                <w:sz w:val="22"/>
                <w:szCs w:val="22"/>
              </w:rPr>
            </w:pPr>
          </w:p>
          <w:p w14:paraId="7504567D" w14:textId="4276ECE0" w:rsidR="00157C7F" w:rsidRPr="002373E2" w:rsidRDefault="00157C7F" w:rsidP="00D8180D">
            <w:pPr>
              <w:spacing w:after="120"/>
              <w:jc w:val="center"/>
              <w:rPr>
                <w:b/>
                <w:sz w:val="22"/>
                <w:szCs w:val="22"/>
              </w:rPr>
            </w:pPr>
          </w:p>
          <w:p w14:paraId="676A23C4" w14:textId="6DEB0099" w:rsidR="00157C7F" w:rsidRPr="002373E2" w:rsidRDefault="00157C7F" w:rsidP="00D8180D">
            <w:pPr>
              <w:spacing w:after="120"/>
              <w:jc w:val="center"/>
              <w:rPr>
                <w:b/>
                <w:sz w:val="22"/>
                <w:szCs w:val="22"/>
              </w:rPr>
            </w:pPr>
          </w:p>
          <w:p w14:paraId="6B82EB16" w14:textId="18818E6D" w:rsidR="00157C7F" w:rsidRPr="002373E2" w:rsidRDefault="00157C7F" w:rsidP="00D8180D">
            <w:pPr>
              <w:spacing w:after="120"/>
              <w:jc w:val="center"/>
              <w:rPr>
                <w:b/>
                <w:sz w:val="22"/>
                <w:szCs w:val="22"/>
              </w:rPr>
            </w:pPr>
          </w:p>
          <w:p w14:paraId="3D41A093" w14:textId="1B4A87FD" w:rsidR="00157C7F" w:rsidRPr="002373E2" w:rsidRDefault="00157C7F" w:rsidP="00D8180D">
            <w:pPr>
              <w:spacing w:after="120"/>
              <w:jc w:val="center"/>
              <w:rPr>
                <w:b/>
                <w:sz w:val="22"/>
                <w:szCs w:val="22"/>
              </w:rPr>
            </w:pPr>
          </w:p>
          <w:p w14:paraId="4A38D60F" w14:textId="78CC4251" w:rsidR="00DD04B8" w:rsidRPr="002373E2" w:rsidRDefault="00DD04B8" w:rsidP="00A66C7A">
            <w:pPr>
              <w:spacing w:after="120"/>
              <w:rPr>
                <w:b/>
                <w:sz w:val="22"/>
                <w:szCs w:val="22"/>
              </w:rPr>
            </w:pPr>
          </w:p>
          <w:p w14:paraId="4F191F8A" w14:textId="77777777" w:rsidR="00242CB2" w:rsidRPr="002373E2" w:rsidRDefault="00242CB2" w:rsidP="00A66C7A">
            <w:pPr>
              <w:spacing w:after="120"/>
              <w:rPr>
                <w:b/>
                <w:sz w:val="22"/>
                <w:szCs w:val="22"/>
              </w:rPr>
            </w:pPr>
          </w:p>
          <w:p w14:paraId="396F2415" w14:textId="77777777" w:rsidR="00157C7F" w:rsidRPr="002373E2" w:rsidRDefault="00157C7F" w:rsidP="00157C7F">
            <w:pPr>
              <w:spacing w:after="120"/>
              <w:jc w:val="center"/>
              <w:rPr>
                <w:b/>
                <w:sz w:val="22"/>
                <w:szCs w:val="22"/>
              </w:rPr>
            </w:pPr>
            <w:r w:rsidRPr="002373E2">
              <w:rPr>
                <w:b/>
                <w:sz w:val="22"/>
                <w:szCs w:val="22"/>
              </w:rPr>
              <w:lastRenderedPageBreak/>
              <w:t>Ņemts vērā</w:t>
            </w:r>
          </w:p>
          <w:p w14:paraId="5464CB54" w14:textId="77777777" w:rsidR="00157C7F" w:rsidRPr="002373E2" w:rsidRDefault="00157C7F" w:rsidP="00157C7F">
            <w:pPr>
              <w:spacing w:after="120"/>
              <w:rPr>
                <w:b/>
                <w:sz w:val="22"/>
                <w:szCs w:val="22"/>
              </w:rPr>
            </w:pPr>
          </w:p>
          <w:p w14:paraId="250A00DD" w14:textId="77777777" w:rsidR="00D8180D" w:rsidRPr="002373E2" w:rsidRDefault="00D8180D" w:rsidP="00D8180D">
            <w:pPr>
              <w:spacing w:after="120"/>
              <w:rPr>
                <w:b/>
                <w:sz w:val="22"/>
                <w:szCs w:val="22"/>
              </w:rPr>
            </w:pPr>
          </w:p>
          <w:p w14:paraId="00D4F6E4" w14:textId="77777777" w:rsidR="00D44444" w:rsidRDefault="00D44444" w:rsidP="00DB243B">
            <w:pPr>
              <w:spacing w:after="120"/>
              <w:jc w:val="both"/>
              <w:rPr>
                <w:b/>
                <w:sz w:val="22"/>
                <w:szCs w:val="22"/>
              </w:rPr>
            </w:pPr>
          </w:p>
          <w:p w14:paraId="45B2CFD6" w14:textId="77777777" w:rsidR="00A31D11" w:rsidRPr="002373E2" w:rsidRDefault="00A31D11" w:rsidP="00A31D11">
            <w:pPr>
              <w:spacing w:after="120"/>
              <w:jc w:val="center"/>
              <w:rPr>
                <w:b/>
                <w:sz w:val="22"/>
                <w:szCs w:val="22"/>
              </w:rPr>
            </w:pPr>
            <w:r w:rsidRPr="002373E2">
              <w:rPr>
                <w:b/>
                <w:sz w:val="22"/>
                <w:szCs w:val="22"/>
              </w:rPr>
              <w:t>Ņemts vērā</w:t>
            </w:r>
          </w:p>
          <w:p w14:paraId="66FF8ED7" w14:textId="13C087C4" w:rsidR="00A31D11" w:rsidRPr="006E6D49" w:rsidRDefault="00F655FA" w:rsidP="00DB243B">
            <w:pPr>
              <w:spacing w:after="120"/>
              <w:jc w:val="both"/>
              <w:rPr>
                <w:bCs/>
                <w:sz w:val="22"/>
                <w:szCs w:val="22"/>
              </w:rPr>
            </w:pPr>
            <w:r>
              <w:rPr>
                <w:bCs/>
                <w:sz w:val="22"/>
                <w:szCs w:val="22"/>
              </w:rPr>
              <w:t>Precizēts Noteikumu 58.3. apakšpunkts un p</w:t>
            </w:r>
            <w:r w:rsidR="00A31D11" w:rsidRPr="006E6D49">
              <w:rPr>
                <w:bCs/>
                <w:sz w:val="22"/>
                <w:szCs w:val="22"/>
              </w:rPr>
              <w:t>apildināts anotācijas I sadaļas 2. punkts.</w:t>
            </w:r>
          </w:p>
        </w:tc>
        <w:tc>
          <w:tcPr>
            <w:tcW w:w="4252" w:type="dxa"/>
            <w:tcBorders>
              <w:top w:val="single" w:sz="4" w:space="0" w:color="auto"/>
              <w:left w:val="single" w:sz="4" w:space="0" w:color="auto"/>
              <w:bottom w:val="single" w:sz="4" w:space="0" w:color="auto"/>
            </w:tcBorders>
          </w:tcPr>
          <w:p w14:paraId="101DE3F4" w14:textId="55A01F5F" w:rsidR="005B1692" w:rsidRDefault="005B1692" w:rsidP="00536152">
            <w:pPr>
              <w:jc w:val="both"/>
              <w:rPr>
                <w:sz w:val="22"/>
                <w:szCs w:val="22"/>
              </w:rPr>
            </w:pPr>
            <w:r>
              <w:rPr>
                <w:sz w:val="22"/>
                <w:szCs w:val="22"/>
              </w:rPr>
              <w:lastRenderedPageBreak/>
              <w:t>Noteikumu 27. punkts:</w:t>
            </w:r>
          </w:p>
          <w:p w14:paraId="1E8F2425" w14:textId="77777777" w:rsidR="005B1692" w:rsidRPr="005B1692" w:rsidRDefault="005B1692" w:rsidP="005B1692">
            <w:pPr>
              <w:jc w:val="both"/>
              <w:rPr>
                <w:sz w:val="22"/>
                <w:szCs w:val="22"/>
              </w:rPr>
            </w:pPr>
            <w:r w:rsidRPr="005B1692">
              <w:rPr>
                <w:sz w:val="22"/>
                <w:szCs w:val="22"/>
              </w:rPr>
              <w:t>"27. Finansējuma saņēmējs šo noteikumu 20., 21. punktā un 22.2. apakšpunktā minēto atbalstāmo darbību īstenošanai piesaista ārējo pakalpojumu – apmācību sniedzēju. Šo noteikumu 22.1. un 22.3. apakšpunktā minētās atbalstāmās darbības īstenošanai ārējo pakalpojumu – apmācību sniedzēju piesaista gala labuma guvējs. Ja gala labuma guvējs piesaista apmācību sniedzēju, kas nav ar viņu saistīts uzņēmums vai partneruzņēmums, tad gala labuma guvējs preču un pakalpojumu iegādi veic saskaņā ar normatīvajiem aktiem iepirkuma procedūras jomā. Šo noteikumu ietvaros saistītie uzņēmumi vai partneruzņēmumi atbilst Komisijas regulas Nr. 651/2014 1. pielikuma 3. panta 2. vai 3. punktā noteiktajai definīcijai."</w:t>
            </w:r>
          </w:p>
          <w:p w14:paraId="63116911" w14:textId="77777777" w:rsidR="005B1692" w:rsidRDefault="005B1692" w:rsidP="00536152">
            <w:pPr>
              <w:jc w:val="both"/>
              <w:rPr>
                <w:sz w:val="22"/>
                <w:szCs w:val="22"/>
              </w:rPr>
            </w:pPr>
          </w:p>
          <w:p w14:paraId="5B7C40D8" w14:textId="65BEC827" w:rsidR="00536747" w:rsidRPr="002373E2" w:rsidRDefault="00536747" w:rsidP="00536152">
            <w:pPr>
              <w:jc w:val="both"/>
              <w:rPr>
                <w:sz w:val="22"/>
                <w:szCs w:val="22"/>
              </w:rPr>
            </w:pPr>
            <w:r w:rsidRPr="002373E2">
              <w:rPr>
                <w:sz w:val="22"/>
                <w:szCs w:val="22"/>
              </w:rPr>
              <w:t>Noteikumu 29.</w:t>
            </w:r>
            <w:r w:rsidR="00807F5B" w:rsidRPr="002373E2">
              <w:rPr>
                <w:sz w:val="22"/>
                <w:szCs w:val="22"/>
              </w:rPr>
              <w:t xml:space="preserve"> </w:t>
            </w:r>
            <w:r w:rsidRPr="002373E2">
              <w:rPr>
                <w:sz w:val="22"/>
                <w:szCs w:val="22"/>
              </w:rPr>
              <w:t>punkts:</w:t>
            </w:r>
          </w:p>
          <w:p w14:paraId="2E412596" w14:textId="75F66256" w:rsidR="006F6AAB" w:rsidRPr="002373E2" w:rsidRDefault="000F5DC7" w:rsidP="00536152">
            <w:pPr>
              <w:spacing w:after="120"/>
              <w:jc w:val="both"/>
              <w:rPr>
                <w:sz w:val="22"/>
                <w:szCs w:val="22"/>
              </w:rPr>
            </w:pPr>
            <w:bookmarkStart w:id="8" w:name="_Hlk53569397"/>
            <w:r w:rsidRPr="002373E2">
              <w:rPr>
                <w:sz w:val="22"/>
                <w:szCs w:val="22"/>
              </w:rPr>
              <w:t>"</w:t>
            </w:r>
            <w:r w:rsidR="00DB2263" w:rsidRPr="002373E2">
              <w:rPr>
                <w:sz w:val="22"/>
                <w:szCs w:val="22"/>
              </w:rPr>
              <w:t>29. Apmācības var veikt ar komersantu saistīti uzņēmumi vai partneruzņēmumi</w:t>
            </w:r>
            <w:bookmarkEnd w:id="8"/>
            <w:r w:rsidR="005B1692">
              <w:rPr>
                <w:sz w:val="22"/>
                <w:szCs w:val="22"/>
              </w:rPr>
              <w:t>.</w:t>
            </w:r>
            <w:r w:rsidRPr="002373E2">
              <w:rPr>
                <w:sz w:val="22"/>
                <w:szCs w:val="22"/>
              </w:rPr>
              <w:t>"</w:t>
            </w:r>
          </w:p>
          <w:p w14:paraId="1E344F14" w14:textId="5969B499" w:rsidR="00343C71" w:rsidRPr="002373E2" w:rsidRDefault="00343C71" w:rsidP="00536152">
            <w:pPr>
              <w:jc w:val="both"/>
              <w:rPr>
                <w:sz w:val="22"/>
                <w:szCs w:val="22"/>
              </w:rPr>
            </w:pPr>
            <w:r w:rsidRPr="002373E2">
              <w:rPr>
                <w:sz w:val="22"/>
                <w:szCs w:val="22"/>
              </w:rPr>
              <w:t>Noteikumu 33.1.1.3. apakšpunkta ievada daļa:</w:t>
            </w:r>
          </w:p>
          <w:p w14:paraId="69D7FDE6" w14:textId="756B9880" w:rsidR="00343C71" w:rsidRPr="002373E2" w:rsidRDefault="000F5DC7" w:rsidP="00536152">
            <w:pPr>
              <w:jc w:val="both"/>
              <w:rPr>
                <w:sz w:val="22"/>
                <w:szCs w:val="22"/>
              </w:rPr>
            </w:pPr>
            <w:r w:rsidRPr="002373E2">
              <w:rPr>
                <w:sz w:val="22"/>
                <w:szCs w:val="22"/>
              </w:rPr>
              <w:t>"</w:t>
            </w:r>
            <w:r w:rsidR="00343C71" w:rsidRPr="002373E2">
              <w:rPr>
                <w:sz w:val="22"/>
                <w:szCs w:val="22"/>
              </w:rPr>
              <w:t>33.1.1.3. šo noteikumu 13.3. apakšpunktā minētajam finansējuma saņēmējam 22.1. apakšpunktā minētās atbalstāmās darbības ietvaros, ja apmācības notiek ārvalstīs un tās komersantam sniedz ar komersantu saistīts uzņēmums vai partneruzņēmums:</w:t>
            </w:r>
            <w:r w:rsidRPr="002373E2">
              <w:rPr>
                <w:sz w:val="22"/>
                <w:szCs w:val="22"/>
              </w:rPr>
              <w:t>"</w:t>
            </w:r>
          </w:p>
          <w:p w14:paraId="254202FA" w14:textId="77777777" w:rsidR="00343C71" w:rsidRPr="002373E2" w:rsidRDefault="00343C71" w:rsidP="00536152">
            <w:pPr>
              <w:spacing w:after="120"/>
              <w:jc w:val="both"/>
              <w:rPr>
                <w:sz w:val="22"/>
                <w:szCs w:val="22"/>
              </w:rPr>
            </w:pPr>
          </w:p>
          <w:p w14:paraId="570BE419" w14:textId="39EAE498" w:rsidR="00BC2D23" w:rsidRPr="002373E2" w:rsidRDefault="006F6AAB" w:rsidP="00536152">
            <w:pPr>
              <w:jc w:val="both"/>
              <w:rPr>
                <w:sz w:val="22"/>
                <w:szCs w:val="22"/>
              </w:rPr>
            </w:pPr>
            <w:r w:rsidRPr="002373E2">
              <w:rPr>
                <w:sz w:val="22"/>
                <w:szCs w:val="22"/>
              </w:rPr>
              <w:t>Noteikumu 40.6.-40.8.</w:t>
            </w:r>
            <w:r w:rsidR="004B6512" w:rsidRPr="002373E2">
              <w:rPr>
                <w:sz w:val="22"/>
                <w:szCs w:val="22"/>
              </w:rPr>
              <w:t xml:space="preserve"> </w:t>
            </w:r>
            <w:r w:rsidRPr="002373E2">
              <w:rPr>
                <w:sz w:val="22"/>
                <w:szCs w:val="22"/>
              </w:rPr>
              <w:t>apakšpunkts:</w:t>
            </w:r>
          </w:p>
          <w:p w14:paraId="0037345C" w14:textId="39AFA3FF" w:rsidR="006F6AAB" w:rsidRPr="002373E2" w:rsidRDefault="000F5DC7" w:rsidP="00536152">
            <w:pPr>
              <w:jc w:val="both"/>
              <w:rPr>
                <w:sz w:val="22"/>
                <w:szCs w:val="22"/>
              </w:rPr>
            </w:pPr>
            <w:r w:rsidRPr="002373E2">
              <w:rPr>
                <w:sz w:val="22"/>
                <w:szCs w:val="22"/>
              </w:rPr>
              <w:t>"</w:t>
            </w:r>
            <w:r w:rsidR="006F6AAB" w:rsidRPr="002373E2">
              <w:rPr>
                <w:sz w:val="22"/>
                <w:szCs w:val="22"/>
              </w:rPr>
              <w:t>40.6. apmācīto nodarbināto skaits pa apmācību jomām;</w:t>
            </w:r>
          </w:p>
          <w:p w14:paraId="0831B393" w14:textId="5C4CE27D" w:rsidR="00DD04B8" w:rsidRPr="002373E2" w:rsidRDefault="006F6AAB" w:rsidP="00536152">
            <w:pPr>
              <w:jc w:val="both"/>
              <w:rPr>
                <w:sz w:val="22"/>
                <w:szCs w:val="22"/>
              </w:rPr>
            </w:pPr>
            <w:r w:rsidRPr="002373E2">
              <w:rPr>
                <w:sz w:val="22"/>
                <w:szCs w:val="22"/>
              </w:rPr>
              <w:lastRenderedPageBreak/>
              <w:t xml:space="preserve">40.7. šo noteikumu  13.3. apakšpunktā minētais finansējuma saņēmējs šo noteikumu 22.2. un 22.3. apakšpunktā minēto </w:t>
            </w:r>
            <w:r w:rsidR="008E6E10">
              <w:rPr>
                <w:sz w:val="22"/>
                <w:szCs w:val="22"/>
              </w:rPr>
              <w:t xml:space="preserve">atbalstāmo </w:t>
            </w:r>
            <w:r w:rsidRPr="002373E2">
              <w:rPr>
                <w:sz w:val="22"/>
                <w:szCs w:val="22"/>
              </w:rPr>
              <w:t>darbību ietvaros – apmācīto nodarbināto atalgojums pēc apmācībām un to izmaiņas piecu gadu laikā;</w:t>
            </w:r>
          </w:p>
          <w:p w14:paraId="70BD9A12" w14:textId="3EC6A6BD" w:rsidR="006F6AAB" w:rsidRPr="002373E2" w:rsidRDefault="006F6AAB" w:rsidP="00536152">
            <w:pPr>
              <w:jc w:val="both"/>
              <w:rPr>
                <w:sz w:val="22"/>
                <w:szCs w:val="22"/>
              </w:rPr>
            </w:pPr>
            <w:r w:rsidRPr="002373E2">
              <w:rPr>
                <w:sz w:val="22"/>
                <w:szCs w:val="22"/>
              </w:rPr>
              <w:t xml:space="preserve">40.8. šo noteikumu  13.3. apakšpunktā minētais finansējuma saņēmējs šo noteikumu 22.2. un 22.3. apakšpunktā minēto </w:t>
            </w:r>
            <w:r w:rsidR="008E6E10">
              <w:rPr>
                <w:sz w:val="22"/>
                <w:szCs w:val="22"/>
              </w:rPr>
              <w:t xml:space="preserve">atbalstāmo </w:t>
            </w:r>
            <w:r w:rsidRPr="002373E2">
              <w:rPr>
                <w:sz w:val="22"/>
                <w:szCs w:val="22"/>
              </w:rPr>
              <w:t>darbību ietvaros – apmācīto nodarbināto nodarbinātība piecu gadu laikā pēc apmācībām."</w:t>
            </w:r>
          </w:p>
          <w:p w14:paraId="38A6BFC8" w14:textId="77777777" w:rsidR="00161540" w:rsidRDefault="00161540" w:rsidP="00161540">
            <w:pPr>
              <w:spacing w:after="120"/>
              <w:jc w:val="both"/>
              <w:rPr>
                <w:sz w:val="22"/>
                <w:szCs w:val="22"/>
              </w:rPr>
            </w:pPr>
          </w:p>
          <w:p w14:paraId="7799C5B3" w14:textId="20F02ACD" w:rsidR="00161540" w:rsidRPr="00161540" w:rsidRDefault="00161540" w:rsidP="00161540">
            <w:pPr>
              <w:spacing w:after="120"/>
              <w:jc w:val="both"/>
              <w:rPr>
                <w:sz w:val="22"/>
                <w:szCs w:val="22"/>
              </w:rPr>
            </w:pPr>
            <w:r w:rsidRPr="00161540">
              <w:rPr>
                <w:sz w:val="22"/>
                <w:szCs w:val="22"/>
              </w:rPr>
              <w:t>Noteikumu 54. punkts:</w:t>
            </w:r>
          </w:p>
          <w:p w14:paraId="61426AE6" w14:textId="77777777" w:rsidR="00161540" w:rsidRPr="00161540" w:rsidRDefault="00161540" w:rsidP="00161540">
            <w:pPr>
              <w:spacing w:after="120"/>
              <w:jc w:val="both"/>
              <w:rPr>
                <w:sz w:val="22"/>
                <w:szCs w:val="22"/>
              </w:rPr>
            </w:pPr>
            <w:r w:rsidRPr="00161540">
              <w:rPr>
                <w:sz w:val="22"/>
                <w:szCs w:val="22"/>
              </w:rPr>
              <w:t>"54. Pasākuma ietvaros apmācības gala labuma guvējiem tiek sniegtas atbilstoši šo noteikumu 27. punktā minētajiem nosacījumiem."</w:t>
            </w:r>
          </w:p>
          <w:p w14:paraId="08EA13CC" w14:textId="77777777" w:rsidR="00161540" w:rsidRPr="002373E2" w:rsidRDefault="00161540" w:rsidP="00536152">
            <w:pPr>
              <w:spacing w:after="120"/>
              <w:jc w:val="both"/>
              <w:rPr>
                <w:sz w:val="22"/>
                <w:szCs w:val="22"/>
              </w:rPr>
            </w:pPr>
          </w:p>
          <w:p w14:paraId="3990728D" w14:textId="77FE7872" w:rsidR="00551885" w:rsidRPr="002373E2" w:rsidRDefault="00FF6CEE" w:rsidP="00536152">
            <w:pPr>
              <w:jc w:val="both"/>
              <w:rPr>
                <w:sz w:val="22"/>
                <w:szCs w:val="22"/>
              </w:rPr>
            </w:pPr>
            <w:r w:rsidRPr="002373E2">
              <w:rPr>
                <w:sz w:val="22"/>
                <w:szCs w:val="22"/>
              </w:rPr>
              <w:t>Noteikumu 58.3. apakšpunkts:</w:t>
            </w:r>
          </w:p>
          <w:p w14:paraId="31400E54" w14:textId="2662DBA1" w:rsidR="00536152" w:rsidRPr="002373E2" w:rsidRDefault="00FF6CEE" w:rsidP="00536152">
            <w:pPr>
              <w:jc w:val="both"/>
              <w:rPr>
                <w:sz w:val="22"/>
                <w:szCs w:val="22"/>
              </w:rPr>
            </w:pPr>
            <w:r w:rsidRPr="002373E2">
              <w:rPr>
                <w:sz w:val="22"/>
                <w:szCs w:val="22"/>
              </w:rPr>
              <w:t>"58.</w:t>
            </w:r>
            <w:r w:rsidR="00536152" w:rsidRPr="002373E2">
              <w:rPr>
                <w:sz w:val="22"/>
                <w:szCs w:val="22"/>
              </w:rPr>
              <w:t>3. šo noteikumu 13.3. apakšpunktā minētā finansējuma saņēmēja īstenotajām apmācībām:</w:t>
            </w:r>
          </w:p>
          <w:p w14:paraId="0172805D" w14:textId="77777777" w:rsidR="00536152" w:rsidRPr="002373E2" w:rsidRDefault="00536152" w:rsidP="00536152">
            <w:pPr>
              <w:jc w:val="both"/>
              <w:rPr>
                <w:sz w:val="22"/>
                <w:szCs w:val="22"/>
              </w:rPr>
            </w:pPr>
          </w:p>
          <w:p w14:paraId="075CE659" w14:textId="19397A91" w:rsidR="00731A6A" w:rsidRPr="00731A6A" w:rsidRDefault="00536152" w:rsidP="00731A6A">
            <w:pPr>
              <w:jc w:val="both"/>
              <w:rPr>
                <w:sz w:val="22"/>
                <w:szCs w:val="22"/>
              </w:rPr>
            </w:pPr>
            <w:r w:rsidRPr="002373E2">
              <w:rPr>
                <w:sz w:val="22"/>
                <w:szCs w:val="22"/>
              </w:rPr>
              <w:t xml:space="preserve">58.3.1. </w:t>
            </w:r>
            <w:r w:rsidR="00731A6A" w:rsidRPr="00731A6A">
              <w:rPr>
                <w:sz w:val="22"/>
                <w:szCs w:val="22"/>
              </w:rPr>
              <w:t>sīkajiem (mikro) un mazajiem komersantiem ir</w:t>
            </w:r>
            <w:r w:rsidR="00F81E8D">
              <w:rPr>
                <w:sz w:val="22"/>
                <w:szCs w:val="22"/>
              </w:rPr>
              <w:t xml:space="preserve"> </w:t>
            </w:r>
            <w:r w:rsidR="00731A6A" w:rsidRPr="00731A6A">
              <w:rPr>
                <w:sz w:val="22"/>
                <w:szCs w:val="22"/>
              </w:rPr>
              <w:t xml:space="preserve">70%, izņemot šo noteikumu 33.1.1.4.1. apakšpunktā minētās ārpakalpojuma izmaksas, kurām tiek piemērota 70 % finansējuma intensitāte no ārpakalpojuma izmaksām bez pievienotās vērtības nodokļa, ietverot 100 % no ārpakalpojuma izmaksu pievienotās vērtības nodokļa daļas, kuru maksā šo noteikumu 13.3. apakšpunktā minētais finansējuma saņēmējs atbilstoši šo noteikumu 33.3. apakšpunktam. </w:t>
            </w:r>
            <w:r w:rsidR="00731A6A" w:rsidRPr="008F4D28">
              <w:rPr>
                <w:sz w:val="22"/>
                <w:szCs w:val="22"/>
              </w:rPr>
              <w:lastRenderedPageBreak/>
              <w:t>Lai nodrošinātu korektu atbalsta intensitātes piemērošanu, attiecināmās  izmaksas  pamato  ar  dokumentāriem  pierādījumiem, kuros norādīta pievienotās vērtības nodokļa un citu maksu daļa;</w:t>
            </w:r>
          </w:p>
          <w:p w14:paraId="11FDABE4" w14:textId="77777777" w:rsidR="00731A6A" w:rsidRPr="00731A6A" w:rsidRDefault="00731A6A" w:rsidP="00731A6A">
            <w:pPr>
              <w:jc w:val="both"/>
              <w:rPr>
                <w:sz w:val="22"/>
                <w:szCs w:val="22"/>
              </w:rPr>
            </w:pPr>
          </w:p>
          <w:p w14:paraId="4BB80F36" w14:textId="4D1FCAB7" w:rsidR="00731A6A" w:rsidRPr="008F4D28" w:rsidRDefault="00731A6A" w:rsidP="00731A6A">
            <w:pPr>
              <w:jc w:val="both"/>
              <w:rPr>
                <w:sz w:val="22"/>
                <w:szCs w:val="22"/>
              </w:rPr>
            </w:pPr>
            <w:r w:rsidRPr="00731A6A">
              <w:rPr>
                <w:sz w:val="22"/>
                <w:szCs w:val="22"/>
              </w:rPr>
              <w:t xml:space="preserve">58.3.2. vidējiem komersantiem ir 60 %, izņemot šo noteikumu 33.1.1.4.1. apakšpunktā minētās ārpakalpojuma izmaksas, kurām tiek piemērota 60 % finansējuma intensitāte no ārpakalpojuma izmaksām bez pievienotās vērtības nodokļa, ietverot 100 % no ārpakalpojuma izmaksu pievienotās vērtības nodokļa daļas, kuru maksā šo noteikumu 13.3. apakšpunktā minētais finansējuma saņēmējs atbilstoši šo noteikumu 33.3. apakšpunktam. </w:t>
            </w:r>
            <w:r w:rsidRPr="008F4D28">
              <w:rPr>
                <w:sz w:val="22"/>
                <w:szCs w:val="22"/>
              </w:rPr>
              <w:t>Lai nodrošinātu korektu atbalsta intensitātes piemērošanu, attiecināmās  izmaksas  pamato  ar  dokumentāriem  pierādījumiem, kuros norādīta pievienotās vērtības nodokļa un citu maksu daļa;</w:t>
            </w:r>
          </w:p>
          <w:p w14:paraId="6F2C6C19" w14:textId="77777777" w:rsidR="00731A6A" w:rsidRPr="00731A6A" w:rsidRDefault="00731A6A" w:rsidP="00731A6A">
            <w:pPr>
              <w:jc w:val="both"/>
              <w:rPr>
                <w:sz w:val="22"/>
                <w:szCs w:val="22"/>
              </w:rPr>
            </w:pPr>
          </w:p>
          <w:p w14:paraId="3B2AC0FE" w14:textId="57B0B79B" w:rsidR="00536152" w:rsidRPr="008F4D28" w:rsidRDefault="00731A6A" w:rsidP="00731A6A">
            <w:pPr>
              <w:jc w:val="both"/>
              <w:rPr>
                <w:sz w:val="22"/>
                <w:szCs w:val="22"/>
              </w:rPr>
            </w:pPr>
            <w:r w:rsidRPr="00731A6A">
              <w:rPr>
                <w:sz w:val="22"/>
                <w:szCs w:val="22"/>
              </w:rPr>
              <w:t>58.3.3. lielajiem komersantiem ir</w:t>
            </w:r>
            <w:r w:rsidR="0032387F">
              <w:rPr>
                <w:sz w:val="22"/>
                <w:szCs w:val="22"/>
              </w:rPr>
              <w:t xml:space="preserve"> </w:t>
            </w:r>
            <w:r w:rsidRPr="00731A6A">
              <w:rPr>
                <w:sz w:val="22"/>
                <w:szCs w:val="22"/>
              </w:rPr>
              <w:t xml:space="preserve">50 %, izņemot šo noteikumu 33.1.1.4.1. apakšpunktā minētās ārpakalpojuma izmaksas, kurām tiek piemērota 50 % finansējuma intensitāte no ārpakalpojuma izmaksām bez pievienotās vērtības nodokļa, ietverot 100 % no ārpakalpojuma izmaksu pievienotās vērtības nodokļa daļas, kuru maksā šo noteikumu 13.3. apakšpunktā minētais finansējuma saņēmējs atbilstoši šo noteikumu 33.3. apakšpunktam. </w:t>
            </w:r>
            <w:r w:rsidRPr="008F4D28">
              <w:rPr>
                <w:sz w:val="22"/>
                <w:szCs w:val="22"/>
              </w:rPr>
              <w:t xml:space="preserve">Lai nodrošinātu korektu atbalsta intensitātes piemērošanu, attiecināmās  izmaksas  pamato  ar  dokumentāriem  pierādījumiem, kuros </w:t>
            </w:r>
            <w:r w:rsidRPr="008F4D28">
              <w:rPr>
                <w:sz w:val="22"/>
                <w:szCs w:val="22"/>
              </w:rPr>
              <w:lastRenderedPageBreak/>
              <w:t>norādīta pievienotās vērtības nodokļa un citu maksu daļa.</w:t>
            </w:r>
            <w:r w:rsidR="0032387F" w:rsidRPr="008F4D28">
              <w:rPr>
                <w:sz w:val="22"/>
                <w:szCs w:val="22"/>
              </w:rPr>
              <w:t>"</w:t>
            </w:r>
          </w:p>
          <w:p w14:paraId="27E4B546" w14:textId="77777777" w:rsidR="006F6AAB" w:rsidRPr="002373E2" w:rsidRDefault="006F6AAB" w:rsidP="00536152">
            <w:pPr>
              <w:spacing w:after="120"/>
              <w:jc w:val="both"/>
              <w:rPr>
                <w:sz w:val="22"/>
                <w:szCs w:val="22"/>
              </w:rPr>
            </w:pPr>
          </w:p>
          <w:p w14:paraId="31F40EB4" w14:textId="5A2FDE81" w:rsidR="006F6AAB" w:rsidRPr="002373E2" w:rsidRDefault="006F6AAB" w:rsidP="00536152">
            <w:pPr>
              <w:jc w:val="both"/>
              <w:rPr>
                <w:sz w:val="22"/>
                <w:szCs w:val="22"/>
              </w:rPr>
            </w:pPr>
            <w:r w:rsidRPr="002373E2">
              <w:rPr>
                <w:sz w:val="22"/>
                <w:szCs w:val="22"/>
              </w:rPr>
              <w:t>Noteikumu 58.4.</w:t>
            </w:r>
            <w:r w:rsidR="006820AD" w:rsidRPr="002373E2">
              <w:rPr>
                <w:sz w:val="22"/>
                <w:szCs w:val="22"/>
              </w:rPr>
              <w:t xml:space="preserve"> </w:t>
            </w:r>
            <w:r w:rsidRPr="002373E2">
              <w:rPr>
                <w:sz w:val="22"/>
                <w:szCs w:val="22"/>
              </w:rPr>
              <w:t>apakšpunkts:</w:t>
            </w:r>
          </w:p>
          <w:p w14:paraId="6B8D0123" w14:textId="0FA752E8" w:rsidR="006F6AAB" w:rsidRPr="002373E2" w:rsidRDefault="000F5DC7" w:rsidP="00536152">
            <w:pPr>
              <w:spacing w:after="120"/>
              <w:jc w:val="both"/>
              <w:rPr>
                <w:sz w:val="22"/>
                <w:szCs w:val="22"/>
              </w:rPr>
            </w:pPr>
            <w:r w:rsidRPr="002373E2">
              <w:rPr>
                <w:sz w:val="22"/>
                <w:szCs w:val="22"/>
              </w:rPr>
              <w:t>"</w:t>
            </w:r>
            <w:r w:rsidR="006F6AAB" w:rsidRPr="002373E2">
              <w:rPr>
                <w:sz w:val="22"/>
                <w:szCs w:val="22"/>
              </w:rPr>
              <w:t xml:space="preserve">58.4. finansējuma saņēmējam projekta vadības izmaksu segšanai </w:t>
            </w:r>
            <w:r w:rsidR="0065322C">
              <w:rPr>
                <w:sz w:val="22"/>
                <w:szCs w:val="22"/>
              </w:rPr>
              <w:t>ir</w:t>
            </w:r>
            <w:r w:rsidR="006F6AAB" w:rsidRPr="002373E2">
              <w:rPr>
                <w:sz w:val="22"/>
                <w:szCs w:val="22"/>
              </w:rPr>
              <w:t xml:space="preserve"> 100 %, kā arī šo noteikumu 13.3. apakšpunktā minētajam finansējuma saņēmējam informatīvo pasākumu izmaksas </w:t>
            </w:r>
            <w:r w:rsidR="0065322C">
              <w:rPr>
                <w:sz w:val="22"/>
                <w:szCs w:val="22"/>
              </w:rPr>
              <w:t xml:space="preserve">ir </w:t>
            </w:r>
            <w:r w:rsidR="006F6AAB" w:rsidRPr="002373E2">
              <w:rPr>
                <w:sz w:val="22"/>
                <w:szCs w:val="22"/>
              </w:rPr>
              <w:t>100 %, ievērojot šo noteikumu 33.1.2., 33.1.3. apakšpunktā un 53. punktā minēto nosacījumu.</w:t>
            </w:r>
            <w:r w:rsidRPr="002373E2">
              <w:rPr>
                <w:sz w:val="22"/>
                <w:szCs w:val="22"/>
              </w:rPr>
              <w:t>"</w:t>
            </w:r>
          </w:p>
          <w:p w14:paraId="341696E0" w14:textId="77777777" w:rsidR="003E538F" w:rsidRPr="002373E2" w:rsidRDefault="003E538F" w:rsidP="00536152">
            <w:pPr>
              <w:spacing w:after="120"/>
              <w:jc w:val="both"/>
              <w:rPr>
                <w:sz w:val="22"/>
                <w:szCs w:val="22"/>
              </w:rPr>
            </w:pPr>
          </w:p>
          <w:p w14:paraId="2969F0DD" w14:textId="78702BAD" w:rsidR="00647344" w:rsidRPr="002373E2" w:rsidRDefault="00647344" w:rsidP="00536152">
            <w:pPr>
              <w:jc w:val="both"/>
              <w:rPr>
                <w:sz w:val="22"/>
                <w:szCs w:val="22"/>
              </w:rPr>
            </w:pPr>
            <w:r w:rsidRPr="002373E2">
              <w:rPr>
                <w:sz w:val="22"/>
                <w:szCs w:val="22"/>
              </w:rPr>
              <w:t>Noteikum</w:t>
            </w:r>
            <w:r w:rsidR="0065322C">
              <w:rPr>
                <w:sz w:val="22"/>
                <w:szCs w:val="22"/>
              </w:rPr>
              <w:t xml:space="preserve">u </w:t>
            </w:r>
            <w:r w:rsidRPr="002373E2">
              <w:rPr>
                <w:sz w:val="22"/>
                <w:szCs w:val="22"/>
              </w:rPr>
              <w:t>68. punkt</w:t>
            </w:r>
            <w:r w:rsidR="0065322C">
              <w:rPr>
                <w:sz w:val="22"/>
                <w:szCs w:val="22"/>
              </w:rPr>
              <w:t>s</w:t>
            </w:r>
            <w:r w:rsidRPr="002373E2">
              <w:rPr>
                <w:sz w:val="22"/>
                <w:szCs w:val="22"/>
              </w:rPr>
              <w:t>:</w:t>
            </w:r>
          </w:p>
          <w:p w14:paraId="7517C9A9" w14:textId="2BF8336A" w:rsidR="00647344" w:rsidRPr="002373E2" w:rsidRDefault="00647344" w:rsidP="00536152">
            <w:pPr>
              <w:spacing w:after="120"/>
              <w:jc w:val="both"/>
              <w:rPr>
                <w:sz w:val="22"/>
                <w:szCs w:val="22"/>
              </w:rPr>
            </w:pPr>
            <w:r w:rsidRPr="002373E2">
              <w:rPr>
                <w:sz w:val="22"/>
                <w:szCs w:val="22"/>
              </w:rPr>
              <w:t xml:space="preserve">"68. Finansējuma saņēmējs komersantam pirms </w:t>
            </w:r>
            <w:r w:rsidRPr="002373E2">
              <w:rPr>
                <w:i/>
                <w:iCs/>
                <w:sz w:val="22"/>
                <w:szCs w:val="22"/>
              </w:rPr>
              <w:t>de minimis</w:t>
            </w:r>
            <w:r w:rsidRPr="002373E2">
              <w:rPr>
                <w:sz w:val="22"/>
                <w:szCs w:val="22"/>
              </w:rPr>
              <w:t xml:space="preserve"> atbalsta piešķiršanas pārbauda, vai atbalsta apmērs kopā ar attiecīgajā fiskālajā gadā un iepriekšējos divos fiskālajos gados piešķirto </w:t>
            </w:r>
            <w:r w:rsidRPr="002373E2">
              <w:rPr>
                <w:i/>
                <w:iCs/>
                <w:sz w:val="22"/>
                <w:szCs w:val="22"/>
              </w:rPr>
              <w:t>de minimis</w:t>
            </w:r>
            <w:r w:rsidRPr="002373E2">
              <w:rPr>
                <w:sz w:val="22"/>
                <w:szCs w:val="22"/>
              </w:rPr>
              <w:t xml:space="preserve"> atbalstu nepārsniedz Komisijas regulas Nr. 1407/2013 3. panta 2. punktā noteikto maksimālo </w:t>
            </w:r>
            <w:r w:rsidRPr="002373E2">
              <w:rPr>
                <w:i/>
                <w:iCs/>
                <w:sz w:val="22"/>
                <w:szCs w:val="22"/>
              </w:rPr>
              <w:t>de minimis</w:t>
            </w:r>
            <w:r w:rsidRPr="002373E2">
              <w:rPr>
                <w:sz w:val="22"/>
                <w:szCs w:val="22"/>
              </w:rPr>
              <w:t xml:space="preserve"> atbalsta apmēru. </w:t>
            </w:r>
            <w:r w:rsidRPr="002373E2">
              <w:rPr>
                <w:i/>
                <w:iCs/>
                <w:sz w:val="22"/>
                <w:szCs w:val="22"/>
              </w:rPr>
              <w:t>De minimis</w:t>
            </w:r>
            <w:r w:rsidRPr="002373E2">
              <w:rPr>
                <w:sz w:val="22"/>
                <w:szCs w:val="22"/>
              </w:rPr>
              <w:t xml:space="preserve"> atbalsta apmērs tiek vērtēts viena vienota uzņēmuma līmenī. Viens vienots uzņēmums ir tāds komersants, kas atbilst Komisijas regulas Nr. 1407/2013 2. panta 2. punktā noteiktajam."</w:t>
            </w:r>
          </w:p>
        </w:tc>
      </w:tr>
      <w:tr w:rsidR="00D44444" w:rsidRPr="002373E2" w14:paraId="2B94D80D" w14:textId="77777777" w:rsidTr="009543BA">
        <w:tc>
          <w:tcPr>
            <w:tcW w:w="701" w:type="dxa"/>
            <w:tcBorders>
              <w:top w:val="single" w:sz="6" w:space="0" w:color="000000"/>
              <w:left w:val="single" w:sz="6" w:space="0" w:color="000000"/>
              <w:bottom w:val="single" w:sz="6" w:space="0" w:color="000000"/>
              <w:right w:val="single" w:sz="6" w:space="0" w:color="000000"/>
            </w:tcBorders>
          </w:tcPr>
          <w:p w14:paraId="6819B498"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4A2C5FC8" w14:textId="2159DC57" w:rsidR="00AE34D1" w:rsidRPr="002373E2" w:rsidRDefault="00AE34D1" w:rsidP="00AE34D1">
            <w:pPr>
              <w:jc w:val="both"/>
              <w:rPr>
                <w:sz w:val="22"/>
                <w:szCs w:val="22"/>
              </w:rPr>
            </w:pPr>
            <w:r w:rsidRPr="002373E2">
              <w:rPr>
                <w:sz w:val="22"/>
                <w:szCs w:val="22"/>
              </w:rPr>
              <w:t>Noteikumu 33.1.1.2.2. apakšpunkts:</w:t>
            </w:r>
          </w:p>
          <w:p w14:paraId="6496B42B" w14:textId="10190036" w:rsidR="00AE34D1" w:rsidRPr="002373E2" w:rsidRDefault="00AE34D1" w:rsidP="00AE34D1">
            <w:pPr>
              <w:jc w:val="both"/>
              <w:rPr>
                <w:sz w:val="22"/>
                <w:szCs w:val="22"/>
              </w:rPr>
            </w:pPr>
            <w:r w:rsidRPr="002373E2">
              <w:rPr>
                <w:sz w:val="22"/>
                <w:szCs w:val="22"/>
              </w:rPr>
              <w:t>"33.1.1.2.2. nodarbināto ceļa (transporta) izmaksas (starppilsētu ekonomiskās klases sabiedriskā transporta izmantošana);"</w:t>
            </w:r>
          </w:p>
          <w:p w14:paraId="2A29C40D" w14:textId="1D1AB09C" w:rsidR="000743D2" w:rsidRPr="002373E2" w:rsidRDefault="000743D2" w:rsidP="00AE34D1">
            <w:pPr>
              <w:jc w:val="both"/>
              <w:rPr>
                <w:sz w:val="22"/>
                <w:szCs w:val="22"/>
              </w:rPr>
            </w:pPr>
          </w:p>
          <w:p w14:paraId="23F60905" w14:textId="0F66CCC0" w:rsidR="000743D2" w:rsidRPr="002373E2" w:rsidRDefault="000743D2" w:rsidP="00AE34D1">
            <w:pPr>
              <w:jc w:val="both"/>
              <w:rPr>
                <w:sz w:val="22"/>
                <w:szCs w:val="22"/>
              </w:rPr>
            </w:pPr>
            <w:r w:rsidRPr="002373E2">
              <w:rPr>
                <w:sz w:val="22"/>
                <w:szCs w:val="22"/>
              </w:rPr>
              <w:t>Noteikumu 33.1.1.2.7. apakšpunkts:</w:t>
            </w:r>
          </w:p>
          <w:p w14:paraId="7F8B0C44" w14:textId="1E6B8003" w:rsidR="00AE34D1" w:rsidRPr="002373E2" w:rsidRDefault="000743D2" w:rsidP="00AE34D1">
            <w:pPr>
              <w:jc w:val="both"/>
              <w:rPr>
                <w:sz w:val="22"/>
                <w:szCs w:val="22"/>
              </w:rPr>
            </w:pPr>
            <w:r w:rsidRPr="002373E2">
              <w:rPr>
                <w:sz w:val="22"/>
                <w:szCs w:val="22"/>
              </w:rPr>
              <w:t>"</w:t>
            </w:r>
            <w:r w:rsidR="00AE34D1" w:rsidRPr="002373E2">
              <w:rPr>
                <w:sz w:val="22"/>
                <w:szCs w:val="22"/>
              </w:rPr>
              <w:t xml:space="preserve">33.1.1.2.7. valodu (zviedru, somu, dāņu, norvēģu, franču, vācu) apmācības." </w:t>
            </w:r>
          </w:p>
          <w:p w14:paraId="14628D35" w14:textId="719EFF42" w:rsidR="00AE34D1" w:rsidRPr="002373E2" w:rsidRDefault="00AE34D1" w:rsidP="00AE34D1">
            <w:pPr>
              <w:jc w:val="both"/>
              <w:rPr>
                <w:sz w:val="22"/>
                <w:szCs w:val="22"/>
              </w:rPr>
            </w:pPr>
          </w:p>
          <w:p w14:paraId="6B739589" w14:textId="75C99EBD" w:rsidR="00AE34D1" w:rsidRPr="002373E2" w:rsidRDefault="00AE34D1" w:rsidP="00AE34D1">
            <w:pPr>
              <w:jc w:val="both"/>
              <w:rPr>
                <w:sz w:val="22"/>
                <w:szCs w:val="22"/>
              </w:rPr>
            </w:pPr>
            <w:r w:rsidRPr="002373E2">
              <w:rPr>
                <w:sz w:val="22"/>
                <w:szCs w:val="22"/>
              </w:rPr>
              <w:t>Noteikumu 33.1.1.3</w:t>
            </w:r>
            <w:r w:rsidR="000743D2" w:rsidRPr="002373E2">
              <w:rPr>
                <w:sz w:val="22"/>
                <w:szCs w:val="22"/>
              </w:rPr>
              <w:t>.3</w:t>
            </w:r>
            <w:r w:rsidRPr="002373E2">
              <w:rPr>
                <w:sz w:val="22"/>
                <w:szCs w:val="22"/>
              </w:rPr>
              <w:t xml:space="preserve">. apakšpunkts: </w:t>
            </w:r>
          </w:p>
          <w:p w14:paraId="71FF8AA6" w14:textId="24438F22" w:rsidR="00AE34D1" w:rsidRPr="002373E2" w:rsidRDefault="00AE34D1" w:rsidP="00AE34D1">
            <w:pPr>
              <w:jc w:val="both"/>
              <w:rPr>
                <w:sz w:val="22"/>
                <w:szCs w:val="22"/>
              </w:rPr>
            </w:pPr>
            <w:r w:rsidRPr="002373E2">
              <w:rPr>
                <w:sz w:val="22"/>
                <w:szCs w:val="22"/>
              </w:rPr>
              <w:t>"33.1.1.3.3. nodarbināto ceļa (transporta) izmaksas (starpvalstu un starppilsētu ekonomiskās klases sabiedriskā transporta izmantošana;</w:t>
            </w:r>
            <w:r w:rsidR="000743D2" w:rsidRPr="002373E2">
              <w:rPr>
                <w:sz w:val="22"/>
                <w:szCs w:val="22"/>
              </w:rPr>
              <w:t>"</w:t>
            </w:r>
          </w:p>
          <w:p w14:paraId="4ED6E198" w14:textId="249960AF" w:rsidR="000743D2" w:rsidRPr="002373E2" w:rsidRDefault="000743D2" w:rsidP="00AE34D1">
            <w:pPr>
              <w:jc w:val="both"/>
              <w:rPr>
                <w:sz w:val="22"/>
                <w:szCs w:val="22"/>
              </w:rPr>
            </w:pPr>
          </w:p>
          <w:p w14:paraId="2B1ED299" w14:textId="52DBB351" w:rsidR="000743D2" w:rsidRPr="002373E2" w:rsidRDefault="000743D2" w:rsidP="00AE34D1">
            <w:pPr>
              <w:jc w:val="both"/>
              <w:rPr>
                <w:sz w:val="22"/>
                <w:szCs w:val="22"/>
              </w:rPr>
            </w:pPr>
            <w:r w:rsidRPr="002373E2">
              <w:rPr>
                <w:sz w:val="22"/>
                <w:szCs w:val="22"/>
              </w:rPr>
              <w:t xml:space="preserve">Noteikumu 33.1.1.3.6. apakšpunkts: </w:t>
            </w:r>
          </w:p>
          <w:p w14:paraId="12362A22" w14:textId="4FBF93DC" w:rsidR="00D44444" w:rsidRPr="002373E2" w:rsidRDefault="000743D2" w:rsidP="00AE34D1">
            <w:pPr>
              <w:jc w:val="both"/>
              <w:rPr>
                <w:sz w:val="22"/>
                <w:szCs w:val="22"/>
              </w:rPr>
            </w:pPr>
            <w:r w:rsidRPr="002373E2">
              <w:rPr>
                <w:sz w:val="22"/>
                <w:szCs w:val="22"/>
              </w:rPr>
              <w:t>"</w:t>
            </w:r>
            <w:r w:rsidR="00AE34D1" w:rsidRPr="002373E2">
              <w:rPr>
                <w:sz w:val="22"/>
                <w:szCs w:val="22"/>
              </w:rPr>
              <w:t>33.1.1.3.6. valodu (zviedru, somu, dāņu, norvēģu, franču, vācu) apmācības."</w:t>
            </w:r>
          </w:p>
          <w:p w14:paraId="3814243C" w14:textId="77777777" w:rsidR="00AE34D1" w:rsidRPr="002373E2" w:rsidRDefault="00AE34D1" w:rsidP="00AE34D1">
            <w:pPr>
              <w:jc w:val="both"/>
              <w:rPr>
                <w:sz w:val="22"/>
                <w:szCs w:val="22"/>
              </w:rPr>
            </w:pPr>
          </w:p>
          <w:p w14:paraId="51909685" w14:textId="517B119A" w:rsidR="00AE34D1" w:rsidRPr="002373E2" w:rsidRDefault="00AE34D1" w:rsidP="00AE34D1">
            <w:pPr>
              <w:jc w:val="both"/>
              <w:rPr>
                <w:sz w:val="22"/>
                <w:szCs w:val="22"/>
              </w:rPr>
            </w:pPr>
            <w:r w:rsidRPr="002373E2">
              <w:rPr>
                <w:sz w:val="22"/>
                <w:szCs w:val="22"/>
              </w:rPr>
              <w:t>Noteikumu 33.1.1.4.</w:t>
            </w:r>
            <w:r w:rsidR="000743D2" w:rsidRPr="002373E2">
              <w:rPr>
                <w:sz w:val="22"/>
                <w:szCs w:val="22"/>
              </w:rPr>
              <w:t>2.</w:t>
            </w:r>
            <w:r w:rsidRPr="002373E2">
              <w:rPr>
                <w:sz w:val="22"/>
                <w:szCs w:val="22"/>
              </w:rPr>
              <w:t xml:space="preserve"> apakšpunkts: </w:t>
            </w:r>
          </w:p>
          <w:p w14:paraId="59DB1355" w14:textId="295E516A" w:rsidR="000743D2" w:rsidRPr="002373E2" w:rsidRDefault="00AE34D1" w:rsidP="00AE34D1">
            <w:pPr>
              <w:jc w:val="both"/>
              <w:rPr>
                <w:sz w:val="22"/>
                <w:szCs w:val="22"/>
              </w:rPr>
            </w:pPr>
            <w:r w:rsidRPr="002373E2">
              <w:rPr>
                <w:sz w:val="22"/>
                <w:szCs w:val="22"/>
              </w:rPr>
              <w:t>"33.1.1.4.2. nodarbināto ceļa (transporta) izmaksas (starpvalstu un starppilsētu ekonomiskās klases sabiedriskā transporta izmantošana), ja apmācības norisinās ārvalstīs;</w:t>
            </w:r>
            <w:r w:rsidR="000743D2" w:rsidRPr="002373E2">
              <w:rPr>
                <w:sz w:val="22"/>
                <w:szCs w:val="22"/>
              </w:rPr>
              <w:t>"</w:t>
            </w:r>
          </w:p>
          <w:p w14:paraId="6AE474C3" w14:textId="13F65725" w:rsidR="00AE34D1" w:rsidRPr="002373E2" w:rsidRDefault="00AE34D1" w:rsidP="00AE34D1">
            <w:pPr>
              <w:jc w:val="both"/>
              <w:rPr>
                <w:sz w:val="22"/>
                <w:szCs w:val="22"/>
              </w:rPr>
            </w:pPr>
          </w:p>
          <w:p w14:paraId="034AFA6B" w14:textId="08053519" w:rsidR="00AE34D1" w:rsidRPr="002373E2" w:rsidRDefault="00AE34D1" w:rsidP="00AE34D1">
            <w:pPr>
              <w:jc w:val="both"/>
              <w:rPr>
                <w:sz w:val="22"/>
                <w:szCs w:val="22"/>
              </w:rPr>
            </w:pPr>
            <w:r w:rsidRPr="002373E2">
              <w:rPr>
                <w:sz w:val="22"/>
                <w:szCs w:val="22"/>
              </w:rPr>
              <w:t>Noteikumu 33.1.1.5.</w:t>
            </w:r>
            <w:r w:rsidR="000743D2" w:rsidRPr="002373E2">
              <w:rPr>
                <w:sz w:val="22"/>
                <w:szCs w:val="22"/>
              </w:rPr>
              <w:t>2.</w:t>
            </w:r>
            <w:r w:rsidRPr="002373E2">
              <w:rPr>
                <w:sz w:val="22"/>
                <w:szCs w:val="22"/>
              </w:rPr>
              <w:t xml:space="preserve"> apakšpunkts:</w:t>
            </w:r>
          </w:p>
          <w:p w14:paraId="350CEEC4" w14:textId="77777777" w:rsidR="00AE34D1" w:rsidRPr="002373E2" w:rsidRDefault="00AE34D1" w:rsidP="00AE34D1">
            <w:pPr>
              <w:jc w:val="both"/>
              <w:rPr>
                <w:sz w:val="22"/>
                <w:szCs w:val="22"/>
              </w:rPr>
            </w:pPr>
            <w:r w:rsidRPr="002373E2">
              <w:rPr>
                <w:sz w:val="22"/>
                <w:szCs w:val="22"/>
              </w:rPr>
              <w:t>"33.1.1.5.2. nodarbināto ceļa (transporta) izmaksas (starpvalstu un starppilsētu ekonomiskās klases sabiedriskā transporta izmantošana), ja apmācības norisinās ārvalstīs;"</w:t>
            </w:r>
          </w:p>
          <w:p w14:paraId="02D4C961" w14:textId="77777777" w:rsidR="0074213E" w:rsidRPr="002373E2" w:rsidRDefault="0074213E" w:rsidP="00AE34D1">
            <w:pPr>
              <w:jc w:val="both"/>
              <w:rPr>
                <w:sz w:val="22"/>
                <w:szCs w:val="22"/>
              </w:rPr>
            </w:pPr>
          </w:p>
          <w:p w14:paraId="3D3221AE" w14:textId="4AD2C5C4" w:rsidR="0074213E" w:rsidRPr="002373E2" w:rsidRDefault="0074213E" w:rsidP="00AE34D1">
            <w:pPr>
              <w:jc w:val="both"/>
              <w:rPr>
                <w:sz w:val="22"/>
                <w:szCs w:val="22"/>
              </w:rPr>
            </w:pPr>
            <w:r w:rsidRPr="002373E2">
              <w:rPr>
                <w:sz w:val="22"/>
                <w:szCs w:val="22"/>
              </w:rPr>
              <w:t>Noteikumu 40.5. apakšpunkts: "40.5. apmācībās iesaistīto nodarbināto novērtējums par sniegto apmācību kursu kvalitāti (apkopotā veidā);"</w:t>
            </w:r>
          </w:p>
        </w:tc>
        <w:tc>
          <w:tcPr>
            <w:tcW w:w="4678" w:type="dxa"/>
            <w:tcBorders>
              <w:top w:val="single" w:sz="6" w:space="0" w:color="000000"/>
              <w:left w:val="single" w:sz="6" w:space="0" w:color="000000"/>
              <w:bottom w:val="single" w:sz="6" w:space="0" w:color="000000"/>
              <w:right w:val="single" w:sz="6" w:space="0" w:color="000000"/>
            </w:tcBorders>
          </w:tcPr>
          <w:p w14:paraId="0FBA95B9" w14:textId="77777777" w:rsidR="008E0803" w:rsidRPr="002373E2" w:rsidRDefault="008E0803" w:rsidP="008E0803">
            <w:pPr>
              <w:jc w:val="both"/>
              <w:rPr>
                <w:b/>
                <w:sz w:val="22"/>
                <w:szCs w:val="22"/>
              </w:rPr>
            </w:pPr>
            <w:r w:rsidRPr="002373E2">
              <w:rPr>
                <w:b/>
                <w:sz w:val="22"/>
                <w:szCs w:val="22"/>
              </w:rPr>
              <w:lastRenderedPageBreak/>
              <w:t>Tieslietu ministrijas 28.09.2020. iebildums</w:t>
            </w:r>
          </w:p>
          <w:p w14:paraId="242A8241" w14:textId="77777777" w:rsidR="008E0803" w:rsidRPr="002373E2" w:rsidRDefault="008E0803" w:rsidP="008E0803">
            <w:pPr>
              <w:jc w:val="both"/>
              <w:rPr>
                <w:bCs/>
                <w:sz w:val="22"/>
                <w:szCs w:val="22"/>
              </w:rPr>
            </w:pPr>
            <w:r w:rsidRPr="002373E2">
              <w:rPr>
                <w:bCs/>
                <w:sz w:val="22"/>
                <w:szCs w:val="22"/>
              </w:rPr>
              <w:t xml:space="preserve">Lūdzam izvērtēt un noteikumu projekta 12. punktā izteiktajā noteikumu Nr. 365 33.1.1.2.2. apakšpunktā, 33.1.1.3.3. apakšpunktā un noteikumu projekta 13. punktā izteiktajā noteikumu Nr. 365 33.1.1.4.2., 33.1.1.5.2. apakšpunktā pēc vārda ''izmaksas'', kā arī noteikumu projekta 12. punktā izteiktajā noteikumu Nr. 365 33.1.1.2.7. apakšpunktā un 33.1.1.3.6. apakšpunktā pieturzīmi iekavas aizstāt </w:t>
            </w:r>
            <w:r w:rsidRPr="002373E2">
              <w:rPr>
                <w:bCs/>
                <w:sz w:val="22"/>
                <w:szCs w:val="22"/>
              </w:rPr>
              <w:lastRenderedPageBreak/>
              <w:t>ar pieturzīmi domuzīme. Norādām, ka iekavās lietotais teksts padara tiesību normu neskaidru un var sašaurināt vai paplašināt normas tvērumu.</w:t>
            </w:r>
          </w:p>
          <w:p w14:paraId="2C43DD0E" w14:textId="666B6F79" w:rsidR="00D44444" w:rsidRDefault="008E0803" w:rsidP="008E0803">
            <w:pPr>
              <w:jc w:val="both"/>
              <w:rPr>
                <w:bCs/>
                <w:sz w:val="22"/>
                <w:szCs w:val="22"/>
              </w:rPr>
            </w:pPr>
            <w:r w:rsidRPr="002373E2">
              <w:rPr>
                <w:bCs/>
                <w:sz w:val="22"/>
                <w:szCs w:val="22"/>
              </w:rPr>
              <w:t>Papildus lūdzam noteikumu projekta 19. punktā izteiktajā noteikumu Nr. 365 40.5. apakšpunktā svītrot pieturzīmi iekavas, jo minētā pieturzīme ir lieka.</w:t>
            </w:r>
          </w:p>
          <w:p w14:paraId="42A0583D" w14:textId="77777777" w:rsidR="00475C1A" w:rsidRDefault="00475C1A" w:rsidP="008E0803">
            <w:pPr>
              <w:jc w:val="both"/>
              <w:rPr>
                <w:bCs/>
                <w:sz w:val="22"/>
                <w:szCs w:val="22"/>
              </w:rPr>
            </w:pPr>
          </w:p>
          <w:p w14:paraId="620DB208" w14:textId="77777777" w:rsidR="007E4B5D" w:rsidRDefault="007E4B5D" w:rsidP="008E0803">
            <w:pPr>
              <w:jc w:val="both"/>
              <w:rPr>
                <w:bCs/>
                <w:sz w:val="22"/>
                <w:szCs w:val="22"/>
              </w:rPr>
            </w:pPr>
          </w:p>
          <w:p w14:paraId="5BCA530A" w14:textId="77777777" w:rsidR="007E4B5D" w:rsidRPr="006E6D49" w:rsidRDefault="007E4B5D" w:rsidP="008E0803">
            <w:pPr>
              <w:jc w:val="both"/>
              <w:rPr>
                <w:b/>
                <w:sz w:val="22"/>
                <w:szCs w:val="22"/>
              </w:rPr>
            </w:pPr>
            <w:r w:rsidRPr="006E6D49">
              <w:rPr>
                <w:b/>
                <w:sz w:val="22"/>
                <w:szCs w:val="22"/>
              </w:rPr>
              <w:t>Tieslietu ministrijas 13.11.2020. priekšlikums</w:t>
            </w:r>
          </w:p>
          <w:p w14:paraId="7CACCB63" w14:textId="77777777" w:rsidR="007E4B5D" w:rsidRPr="007E4B5D" w:rsidRDefault="007E4B5D" w:rsidP="007E4B5D">
            <w:pPr>
              <w:jc w:val="both"/>
              <w:rPr>
                <w:bCs/>
                <w:sz w:val="22"/>
                <w:szCs w:val="22"/>
              </w:rPr>
            </w:pPr>
            <w:r w:rsidRPr="007E4B5D">
              <w:rPr>
                <w:bCs/>
                <w:sz w:val="22"/>
                <w:szCs w:val="22"/>
              </w:rPr>
              <w:t>Aicinām noteikumu projekta 12. un 13. punktā ietvertajā attiecīgi noteikumu Nr. 617 33.1.1.2.2. un 33.1.1.3.3. un 33.1.1.5.2. aizstāt simbolu "-" ar vārdu "par", tādējādi atvieglojot noteikumu projekta uztveramību.</w:t>
            </w:r>
          </w:p>
          <w:p w14:paraId="09C95F90" w14:textId="0405CCC5" w:rsidR="007E4B5D" w:rsidRDefault="007E4B5D" w:rsidP="007E4B5D">
            <w:pPr>
              <w:jc w:val="both"/>
              <w:rPr>
                <w:bCs/>
                <w:sz w:val="22"/>
                <w:szCs w:val="22"/>
              </w:rPr>
            </w:pPr>
          </w:p>
          <w:p w14:paraId="6D8D465B" w14:textId="6DE15F17" w:rsidR="007E4B5D" w:rsidRPr="006E6D49" w:rsidRDefault="007E4B5D" w:rsidP="007E4B5D">
            <w:pPr>
              <w:jc w:val="both"/>
              <w:rPr>
                <w:b/>
                <w:sz w:val="22"/>
                <w:szCs w:val="22"/>
              </w:rPr>
            </w:pPr>
            <w:r w:rsidRPr="006E6D49">
              <w:rPr>
                <w:b/>
                <w:sz w:val="22"/>
                <w:szCs w:val="22"/>
              </w:rPr>
              <w:t>Tieslietu ministrijas 13.11.2020. priekšlikums</w:t>
            </w:r>
          </w:p>
          <w:p w14:paraId="4742F0B8" w14:textId="1F89F003" w:rsidR="007E4B5D" w:rsidRPr="002373E2" w:rsidRDefault="007E4B5D" w:rsidP="007E4B5D">
            <w:pPr>
              <w:jc w:val="both"/>
              <w:rPr>
                <w:bCs/>
                <w:sz w:val="22"/>
                <w:szCs w:val="22"/>
              </w:rPr>
            </w:pPr>
            <w:r w:rsidRPr="007E4B5D">
              <w:rPr>
                <w:bCs/>
                <w:sz w:val="22"/>
                <w:szCs w:val="22"/>
              </w:rPr>
              <w:t>Lūdzam apvienot noteikumu projekta 13. un 14. punktu saskaņā ar noteikumu Nr. 108 143. punktu.</w:t>
            </w:r>
          </w:p>
        </w:tc>
        <w:tc>
          <w:tcPr>
            <w:tcW w:w="2268" w:type="dxa"/>
            <w:gridSpan w:val="2"/>
            <w:tcBorders>
              <w:top w:val="single" w:sz="6" w:space="0" w:color="000000"/>
              <w:left w:val="single" w:sz="6" w:space="0" w:color="000000"/>
              <w:bottom w:val="single" w:sz="6" w:space="0" w:color="000000"/>
              <w:right w:val="single" w:sz="6" w:space="0" w:color="000000"/>
            </w:tcBorders>
          </w:tcPr>
          <w:p w14:paraId="690A3538" w14:textId="77777777" w:rsidR="00D44444" w:rsidRPr="002373E2" w:rsidRDefault="00AD534C" w:rsidP="00DB243B">
            <w:pPr>
              <w:spacing w:after="120"/>
              <w:jc w:val="center"/>
              <w:rPr>
                <w:b/>
                <w:sz w:val="22"/>
                <w:szCs w:val="22"/>
              </w:rPr>
            </w:pPr>
            <w:r w:rsidRPr="002373E2">
              <w:rPr>
                <w:b/>
                <w:sz w:val="22"/>
                <w:szCs w:val="22"/>
              </w:rPr>
              <w:lastRenderedPageBreak/>
              <w:t>Ņemts vērā</w:t>
            </w:r>
          </w:p>
          <w:p w14:paraId="77A6CF6C" w14:textId="77777777" w:rsidR="00D50BCF" w:rsidRDefault="00D50BCF" w:rsidP="00D50BCF">
            <w:pPr>
              <w:spacing w:after="120"/>
              <w:jc w:val="both"/>
              <w:rPr>
                <w:bCs/>
                <w:sz w:val="22"/>
                <w:szCs w:val="22"/>
              </w:rPr>
            </w:pPr>
            <w:r w:rsidRPr="002373E2">
              <w:rPr>
                <w:bCs/>
                <w:sz w:val="22"/>
                <w:szCs w:val="22"/>
              </w:rPr>
              <w:t>Precizēts Noteikumu 33.1.1.2.2.</w:t>
            </w:r>
            <w:r w:rsidR="00860172" w:rsidRPr="002373E2">
              <w:rPr>
                <w:bCs/>
                <w:sz w:val="22"/>
                <w:szCs w:val="22"/>
              </w:rPr>
              <w:t xml:space="preserve">, 33.1.1.2.7., 33.1.1.3.3., 33.1.1.3.6., 33.1.1.4.2., 33.1.1.5.2., 40.5. </w:t>
            </w:r>
            <w:r w:rsidRPr="002373E2">
              <w:rPr>
                <w:bCs/>
                <w:sz w:val="22"/>
                <w:szCs w:val="22"/>
              </w:rPr>
              <w:t>apakšpunkts</w:t>
            </w:r>
          </w:p>
          <w:p w14:paraId="5471895E" w14:textId="77777777" w:rsidR="00823A9A" w:rsidRDefault="00823A9A" w:rsidP="00D50BCF">
            <w:pPr>
              <w:spacing w:after="120"/>
              <w:jc w:val="both"/>
              <w:rPr>
                <w:bCs/>
                <w:sz w:val="22"/>
                <w:szCs w:val="22"/>
              </w:rPr>
            </w:pPr>
          </w:p>
          <w:p w14:paraId="48ED4906" w14:textId="77777777" w:rsidR="00823A9A" w:rsidRDefault="00823A9A" w:rsidP="00D50BCF">
            <w:pPr>
              <w:spacing w:after="120"/>
              <w:jc w:val="both"/>
              <w:rPr>
                <w:bCs/>
                <w:sz w:val="22"/>
                <w:szCs w:val="22"/>
              </w:rPr>
            </w:pPr>
          </w:p>
          <w:p w14:paraId="60C58DBD" w14:textId="77777777" w:rsidR="00823A9A" w:rsidRDefault="00823A9A" w:rsidP="00D50BCF">
            <w:pPr>
              <w:spacing w:after="120"/>
              <w:jc w:val="both"/>
              <w:rPr>
                <w:bCs/>
                <w:sz w:val="22"/>
                <w:szCs w:val="22"/>
              </w:rPr>
            </w:pPr>
          </w:p>
          <w:p w14:paraId="1EBD3B0F" w14:textId="77777777" w:rsidR="00823A9A" w:rsidRDefault="00823A9A" w:rsidP="00D50BCF">
            <w:pPr>
              <w:spacing w:after="120"/>
              <w:jc w:val="both"/>
              <w:rPr>
                <w:bCs/>
                <w:sz w:val="22"/>
                <w:szCs w:val="22"/>
              </w:rPr>
            </w:pPr>
          </w:p>
          <w:p w14:paraId="073BC9C7" w14:textId="77777777" w:rsidR="00823A9A" w:rsidRDefault="00823A9A" w:rsidP="00D50BCF">
            <w:pPr>
              <w:spacing w:after="120"/>
              <w:jc w:val="both"/>
              <w:rPr>
                <w:bCs/>
                <w:sz w:val="22"/>
                <w:szCs w:val="22"/>
              </w:rPr>
            </w:pPr>
          </w:p>
          <w:p w14:paraId="11519D82" w14:textId="77777777" w:rsidR="00823A9A" w:rsidRDefault="00823A9A" w:rsidP="00D50BCF">
            <w:pPr>
              <w:spacing w:after="120"/>
              <w:jc w:val="both"/>
              <w:rPr>
                <w:bCs/>
                <w:sz w:val="22"/>
                <w:szCs w:val="22"/>
              </w:rPr>
            </w:pPr>
          </w:p>
          <w:p w14:paraId="60DEE468" w14:textId="28066D1A" w:rsidR="00B915B8" w:rsidRDefault="00B915B8" w:rsidP="00D50BCF">
            <w:pPr>
              <w:spacing w:after="120"/>
              <w:jc w:val="both"/>
              <w:rPr>
                <w:bCs/>
                <w:sz w:val="22"/>
                <w:szCs w:val="22"/>
              </w:rPr>
            </w:pPr>
          </w:p>
          <w:p w14:paraId="1994396B" w14:textId="77777777" w:rsidR="00475C1A" w:rsidRDefault="00475C1A" w:rsidP="00D50BCF">
            <w:pPr>
              <w:spacing w:after="120"/>
              <w:jc w:val="both"/>
              <w:rPr>
                <w:bCs/>
                <w:sz w:val="22"/>
                <w:szCs w:val="22"/>
              </w:rPr>
            </w:pPr>
          </w:p>
          <w:p w14:paraId="1A6A4E5F" w14:textId="77777777" w:rsidR="00823A9A" w:rsidRDefault="00823A9A" w:rsidP="00823A9A">
            <w:pPr>
              <w:spacing w:after="120"/>
              <w:jc w:val="center"/>
              <w:rPr>
                <w:b/>
                <w:sz w:val="22"/>
                <w:szCs w:val="22"/>
              </w:rPr>
            </w:pPr>
            <w:r w:rsidRPr="006E6D49">
              <w:rPr>
                <w:b/>
                <w:sz w:val="22"/>
                <w:szCs w:val="22"/>
              </w:rPr>
              <w:t>Ņemts vērā</w:t>
            </w:r>
          </w:p>
          <w:p w14:paraId="60E1514B" w14:textId="77777777" w:rsidR="002E7047" w:rsidRDefault="002E7047" w:rsidP="00823A9A">
            <w:pPr>
              <w:spacing w:after="120"/>
              <w:jc w:val="center"/>
              <w:rPr>
                <w:b/>
                <w:sz w:val="22"/>
                <w:szCs w:val="22"/>
              </w:rPr>
            </w:pPr>
          </w:p>
          <w:p w14:paraId="60CD3C32" w14:textId="2792B7BD" w:rsidR="002E7047" w:rsidRDefault="002E7047" w:rsidP="00823A9A">
            <w:pPr>
              <w:spacing w:after="120"/>
              <w:jc w:val="center"/>
              <w:rPr>
                <w:b/>
                <w:sz w:val="22"/>
                <w:szCs w:val="22"/>
              </w:rPr>
            </w:pPr>
          </w:p>
          <w:p w14:paraId="429FA614" w14:textId="77777777" w:rsidR="00475C1A" w:rsidRDefault="00475C1A" w:rsidP="00823A9A">
            <w:pPr>
              <w:spacing w:after="120"/>
              <w:jc w:val="center"/>
              <w:rPr>
                <w:b/>
                <w:sz w:val="22"/>
                <w:szCs w:val="22"/>
              </w:rPr>
            </w:pPr>
          </w:p>
          <w:p w14:paraId="41D701B0" w14:textId="77777777" w:rsidR="002E7047" w:rsidRDefault="002E7047" w:rsidP="00823A9A">
            <w:pPr>
              <w:spacing w:after="120"/>
              <w:jc w:val="center"/>
              <w:rPr>
                <w:b/>
                <w:sz w:val="22"/>
                <w:szCs w:val="22"/>
              </w:rPr>
            </w:pPr>
          </w:p>
          <w:p w14:paraId="79B1C7D6" w14:textId="4E22E460" w:rsidR="002E7047" w:rsidRDefault="002E7047">
            <w:pPr>
              <w:spacing w:after="120"/>
              <w:jc w:val="center"/>
              <w:rPr>
                <w:b/>
                <w:sz w:val="22"/>
                <w:szCs w:val="22"/>
              </w:rPr>
            </w:pPr>
            <w:r w:rsidRPr="00BE0DDD">
              <w:rPr>
                <w:b/>
                <w:sz w:val="22"/>
                <w:szCs w:val="22"/>
              </w:rPr>
              <w:t>Ņemts vērā</w:t>
            </w:r>
          </w:p>
          <w:p w14:paraId="6E199AE2" w14:textId="7068A5E9" w:rsidR="002E7047" w:rsidRPr="006E6D49" w:rsidRDefault="002E7047" w:rsidP="006E6D49">
            <w:pPr>
              <w:spacing w:after="120"/>
              <w:rPr>
                <w:b/>
                <w:sz w:val="22"/>
                <w:szCs w:val="22"/>
              </w:rPr>
            </w:pPr>
          </w:p>
        </w:tc>
        <w:tc>
          <w:tcPr>
            <w:tcW w:w="4252" w:type="dxa"/>
            <w:tcBorders>
              <w:top w:val="single" w:sz="4" w:space="0" w:color="auto"/>
              <w:left w:val="single" w:sz="4" w:space="0" w:color="auto"/>
              <w:bottom w:val="single" w:sz="4" w:space="0" w:color="auto"/>
            </w:tcBorders>
          </w:tcPr>
          <w:p w14:paraId="5C983355" w14:textId="35773BE0" w:rsidR="00AD534C" w:rsidRPr="002373E2" w:rsidRDefault="00AD534C" w:rsidP="00AD534C">
            <w:pPr>
              <w:jc w:val="both"/>
              <w:rPr>
                <w:sz w:val="22"/>
                <w:szCs w:val="22"/>
              </w:rPr>
            </w:pPr>
            <w:r w:rsidRPr="002373E2">
              <w:rPr>
                <w:sz w:val="22"/>
                <w:szCs w:val="22"/>
              </w:rPr>
              <w:lastRenderedPageBreak/>
              <w:t>Noteikumu 33.1.1.2.2. apakšpunkts:</w:t>
            </w:r>
          </w:p>
          <w:p w14:paraId="55F61925" w14:textId="20AE6608" w:rsidR="00AD534C" w:rsidRPr="002373E2" w:rsidRDefault="00AD534C" w:rsidP="00AD534C">
            <w:pPr>
              <w:jc w:val="both"/>
              <w:rPr>
                <w:sz w:val="22"/>
                <w:szCs w:val="22"/>
              </w:rPr>
            </w:pPr>
            <w:r w:rsidRPr="002373E2">
              <w:rPr>
                <w:sz w:val="22"/>
                <w:szCs w:val="22"/>
              </w:rPr>
              <w:t xml:space="preserve">"33.1.1.2.2. nodarbināto ceļa (transporta) izmaksas </w:t>
            </w:r>
            <w:r w:rsidR="00823A9A">
              <w:rPr>
                <w:sz w:val="22"/>
                <w:szCs w:val="22"/>
              </w:rPr>
              <w:t>par</w:t>
            </w:r>
            <w:r w:rsidR="00823A9A" w:rsidRPr="002373E2">
              <w:rPr>
                <w:sz w:val="22"/>
                <w:szCs w:val="22"/>
              </w:rPr>
              <w:t xml:space="preserve"> </w:t>
            </w:r>
            <w:r w:rsidRPr="002373E2">
              <w:rPr>
                <w:sz w:val="22"/>
                <w:szCs w:val="22"/>
              </w:rPr>
              <w:t>starppilsētu ekonomiskās klases sabiedriskā transporta izmantošan</w:t>
            </w:r>
            <w:r w:rsidR="0074213E" w:rsidRPr="002373E2">
              <w:rPr>
                <w:sz w:val="22"/>
                <w:szCs w:val="22"/>
              </w:rPr>
              <w:t>u</w:t>
            </w:r>
            <w:r w:rsidRPr="002373E2">
              <w:rPr>
                <w:sz w:val="22"/>
                <w:szCs w:val="22"/>
              </w:rPr>
              <w:t>;"</w:t>
            </w:r>
          </w:p>
          <w:p w14:paraId="5D2F9567" w14:textId="77777777" w:rsidR="00AD534C" w:rsidRPr="002373E2" w:rsidRDefault="00AD534C" w:rsidP="00AD534C">
            <w:pPr>
              <w:jc w:val="both"/>
              <w:rPr>
                <w:sz w:val="22"/>
                <w:szCs w:val="22"/>
              </w:rPr>
            </w:pPr>
          </w:p>
          <w:p w14:paraId="05837F04" w14:textId="751F034E" w:rsidR="00AD534C" w:rsidRPr="002373E2" w:rsidRDefault="00AD534C" w:rsidP="00AD534C">
            <w:pPr>
              <w:jc w:val="both"/>
              <w:rPr>
                <w:sz w:val="22"/>
                <w:szCs w:val="22"/>
              </w:rPr>
            </w:pPr>
            <w:r w:rsidRPr="002373E2">
              <w:rPr>
                <w:sz w:val="22"/>
                <w:szCs w:val="22"/>
              </w:rPr>
              <w:t>Noteikumu 33.1.1.2.7. apakšpunkts:</w:t>
            </w:r>
          </w:p>
          <w:p w14:paraId="20AC73D4" w14:textId="662D2FAA" w:rsidR="00AD534C" w:rsidRPr="002373E2" w:rsidRDefault="00AD534C" w:rsidP="00AD534C">
            <w:pPr>
              <w:jc w:val="both"/>
              <w:rPr>
                <w:sz w:val="22"/>
                <w:szCs w:val="22"/>
              </w:rPr>
            </w:pPr>
            <w:r w:rsidRPr="002373E2">
              <w:rPr>
                <w:sz w:val="22"/>
                <w:szCs w:val="22"/>
              </w:rPr>
              <w:t xml:space="preserve">"33.1.1.2.7. valodu </w:t>
            </w:r>
            <w:r w:rsidR="0074213E" w:rsidRPr="002373E2">
              <w:rPr>
                <w:sz w:val="22"/>
                <w:szCs w:val="22"/>
              </w:rPr>
              <w:t xml:space="preserve">– </w:t>
            </w:r>
            <w:r w:rsidRPr="002373E2">
              <w:rPr>
                <w:sz w:val="22"/>
                <w:szCs w:val="22"/>
              </w:rPr>
              <w:t>zviedru, somu, dāņu, norvēģu, franču, vācu</w:t>
            </w:r>
            <w:r w:rsidR="0074213E" w:rsidRPr="002373E2">
              <w:rPr>
                <w:sz w:val="22"/>
                <w:szCs w:val="22"/>
              </w:rPr>
              <w:t xml:space="preserve"> –</w:t>
            </w:r>
            <w:r w:rsidRPr="002373E2">
              <w:rPr>
                <w:sz w:val="22"/>
                <w:szCs w:val="22"/>
              </w:rPr>
              <w:t xml:space="preserve"> apmācīb</w:t>
            </w:r>
            <w:r w:rsidR="000C5F6E" w:rsidRPr="002373E2">
              <w:rPr>
                <w:sz w:val="22"/>
                <w:szCs w:val="22"/>
              </w:rPr>
              <w:t>u izmaksas</w:t>
            </w:r>
            <w:r w:rsidRPr="002373E2">
              <w:rPr>
                <w:sz w:val="22"/>
                <w:szCs w:val="22"/>
              </w:rPr>
              <w:t xml:space="preserve">." </w:t>
            </w:r>
          </w:p>
          <w:p w14:paraId="5FE8A0F6" w14:textId="77777777" w:rsidR="00D44444" w:rsidRPr="002373E2" w:rsidRDefault="00D44444" w:rsidP="00D44444">
            <w:pPr>
              <w:spacing w:after="120"/>
              <w:jc w:val="both"/>
              <w:rPr>
                <w:sz w:val="22"/>
                <w:szCs w:val="22"/>
              </w:rPr>
            </w:pPr>
          </w:p>
          <w:p w14:paraId="7A73F433" w14:textId="3C6A438C" w:rsidR="00AD534C" w:rsidRPr="002373E2" w:rsidRDefault="00AD534C" w:rsidP="00AD534C">
            <w:pPr>
              <w:jc w:val="both"/>
              <w:rPr>
                <w:sz w:val="22"/>
                <w:szCs w:val="22"/>
              </w:rPr>
            </w:pPr>
            <w:r w:rsidRPr="002373E2">
              <w:rPr>
                <w:sz w:val="22"/>
                <w:szCs w:val="22"/>
              </w:rPr>
              <w:lastRenderedPageBreak/>
              <w:t xml:space="preserve">Noteikumu 33.1.1.3.3. apakšpunkts: </w:t>
            </w:r>
          </w:p>
          <w:p w14:paraId="4D6C4BE0" w14:textId="67399B44" w:rsidR="00AD534C" w:rsidRPr="002373E2" w:rsidRDefault="00AD534C" w:rsidP="00AD534C">
            <w:pPr>
              <w:jc w:val="both"/>
              <w:rPr>
                <w:sz w:val="22"/>
                <w:szCs w:val="22"/>
              </w:rPr>
            </w:pPr>
            <w:r w:rsidRPr="002373E2">
              <w:rPr>
                <w:sz w:val="22"/>
                <w:szCs w:val="22"/>
              </w:rPr>
              <w:t>"33.1.1.3.3. nodarbināto ceļa (transporta) izmaksas</w:t>
            </w:r>
            <w:r w:rsidR="00475C1A">
              <w:rPr>
                <w:sz w:val="22"/>
                <w:szCs w:val="22"/>
              </w:rPr>
              <w:t xml:space="preserve"> par </w:t>
            </w:r>
            <w:r w:rsidRPr="002373E2">
              <w:rPr>
                <w:sz w:val="22"/>
                <w:szCs w:val="22"/>
              </w:rPr>
              <w:t>starpvalstu un starppilsētu ekonomiskās klases sabiedriskā transporta izmantošan</w:t>
            </w:r>
            <w:r w:rsidR="0074213E" w:rsidRPr="002373E2">
              <w:rPr>
                <w:sz w:val="22"/>
                <w:szCs w:val="22"/>
              </w:rPr>
              <w:t>u</w:t>
            </w:r>
            <w:r w:rsidRPr="002373E2">
              <w:rPr>
                <w:sz w:val="22"/>
                <w:szCs w:val="22"/>
              </w:rPr>
              <w:t>;"</w:t>
            </w:r>
          </w:p>
          <w:p w14:paraId="4EA7BA40" w14:textId="77777777" w:rsidR="00AD534C" w:rsidRPr="002373E2" w:rsidRDefault="00AD534C" w:rsidP="00AD534C">
            <w:pPr>
              <w:jc w:val="both"/>
              <w:rPr>
                <w:sz w:val="22"/>
                <w:szCs w:val="22"/>
              </w:rPr>
            </w:pPr>
          </w:p>
          <w:p w14:paraId="13A0F5FB" w14:textId="648440A3" w:rsidR="00AD534C" w:rsidRPr="002373E2" w:rsidRDefault="00AD534C" w:rsidP="00AD534C">
            <w:pPr>
              <w:jc w:val="both"/>
              <w:rPr>
                <w:sz w:val="22"/>
                <w:szCs w:val="22"/>
              </w:rPr>
            </w:pPr>
            <w:r w:rsidRPr="002373E2">
              <w:rPr>
                <w:sz w:val="22"/>
                <w:szCs w:val="22"/>
              </w:rPr>
              <w:t xml:space="preserve">Noteikumu 33.1.1.3.6. apakšpunkts: </w:t>
            </w:r>
          </w:p>
          <w:p w14:paraId="5C07DEA3" w14:textId="0CBB2546" w:rsidR="00AD534C" w:rsidRDefault="00AD534C" w:rsidP="00475C1A">
            <w:pPr>
              <w:jc w:val="both"/>
              <w:rPr>
                <w:sz w:val="22"/>
                <w:szCs w:val="22"/>
              </w:rPr>
            </w:pPr>
            <w:r w:rsidRPr="002373E2">
              <w:rPr>
                <w:sz w:val="22"/>
                <w:szCs w:val="22"/>
              </w:rPr>
              <w:t xml:space="preserve">"33.1.1.3.6. valodu </w:t>
            </w:r>
            <w:r w:rsidR="0074213E" w:rsidRPr="002373E2">
              <w:rPr>
                <w:sz w:val="22"/>
                <w:szCs w:val="22"/>
              </w:rPr>
              <w:t xml:space="preserve">– </w:t>
            </w:r>
            <w:r w:rsidRPr="002373E2">
              <w:rPr>
                <w:sz w:val="22"/>
                <w:szCs w:val="22"/>
              </w:rPr>
              <w:t>zviedru, somu, dāņu, norvēģu, franču, vācu</w:t>
            </w:r>
            <w:r w:rsidR="0074213E" w:rsidRPr="002373E2">
              <w:rPr>
                <w:sz w:val="22"/>
                <w:szCs w:val="22"/>
              </w:rPr>
              <w:t xml:space="preserve"> –</w:t>
            </w:r>
            <w:r w:rsidRPr="002373E2">
              <w:rPr>
                <w:sz w:val="22"/>
                <w:szCs w:val="22"/>
              </w:rPr>
              <w:t xml:space="preserve"> apmācīb</w:t>
            </w:r>
            <w:r w:rsidR="000C5F6E" w:rsidRPr="002373E2">
              <w:rPr>
                <w:sz w:val="22"/>
                <w:szCs w:val="22"/>
              </w:rPr>
              <w:t>u izmaksas</w:t>
            </w:r>
            <w:r w:rsidRPr="002373E2">
              <w:rPr>
                <w:sz w:val="22"/>
                <w:szCs w:val="22"/>
              </w:rPr>
              <w:t>."</w:t>
            </w:r>
          </w:p>
          <w:p w14:paraId="02919F23" w14:textId="77777777" w:rsidR="00475C1A" w:rsidRPr="002373E2" w:rsidRDefault="00475C1A" w:rsidP="00475C1A">
            <w:pPr>
              <w:jc w:val="both"/>
              <w:rPr>
                <w:sz w:val="22"/>
                <w:szCs w:val="22"/>
              </w:rPr>
            </w:pPr>
          </w:p>
          <w:p w14:paraId="34F4FA9E" w14:textId="6BFB5EB6" w:rsidR="00AD534C" w:rsidRPr="002373E2" w:rsidRDefault="00AD534C" w:rsidP="00AD534C">
            <w:pPr>
              <w:jc w:val="both"/>
              <w:rPr>
                <w:sz w:val="22"/>
                <w:szCs w:val="22"/>
              </w:rPr>
            </w:pPr>
            <w:r w:rsidRPr="002373E2">
              <w:rPr>
                <w:sz w:val="22"/>
                <w:szCs w:val="22"/>
              </w:rPr>
              <w:t xml:space="preserve">Noteikumu 33.1.1.4.2. apakšpunkts: </w:t>
            </w:r>
          </w:p>
          <w:p w14:paraId="353F4C5A" w14:textId="0DD8679B" w:rsidR="00AD534C" w:rsidRPr="002373E2" w:rsidRDefault="00AD534C" w:rsidP="00AD534C">
            <w:pPr>
              <w:jc w:val="both"/>
              <w:rPr>
                <w:sz w:val="22"/>
                <w:szCs w:val="22"/>
              </w:rPr>
            </w:pPr>
            <w:r w:rsidRPr="002373E2">
              <w:rPr>
                <w:sz w:val="22"/>
                <w:szCs w:val="22"/>
              </w:rPr>
              <w:t>"33.1.1.4.2. nodarbināto ceļa (transporta) izmaksas</w:t>
            </w:r>
            <w:r w:rsidR="00475C1A">
              <w:rPr>
                <w:sz w:val="22"/>
                <w:szCs w:val="22"/>
              </w:rPr>
              <w:t xml:space="preserve"> par </w:t>
            </w:r>
            <w:r w:rsidRPr="002373E2">
              <w:rPr>
                <w:sz w:val="22"/>
                <w:szCs w:val="22"/>
              </w:rPr>
              <w:t>starpvalstu un starppilsētu ekonomiskās klases sabiedriskā transporta izmantošana, ja apmācības norisinās ārvalstīs;"</w:t>
            </w:r>
          </w:p>
          <w:p w14:paraId="5860E113" w14:textId="77777777" w:rsidR="00AD534C" w:rsidRPr="002373E2" w:rsidRDefault="00AD534C" w:rsidP="00AD534C">
            <w:pPr>
              <w:jc w:val="both"/>
              <w:rPr>
                <w:sz w:val="22"/>
                <w:szCs w:val="22"/>
              </w:rPr>
            </w:pPr>
          </w:p>
          <w:p w14:paraId="17A78194" w14:textId="5EF66F17" w:rsidR="00AD534C" w:rsidRPr="002373E2" w:rsidRDefault="00AD534C" w:rsidP="00AD534C">
            <w:pPr>
              <w:jc w:val="both"/>
              <w:rPr>
                <w:sz w:val="22"/>
                <w:szCs w:val="22"/>
              </w:rPr>
            </w:pPr>
            <w:r w:rsidRPr="002373E2">
              <w:rPr>
                <w:sz w:val="22"/>
                <w:szCs w:val="22"/>
              </w:rPr>
              <w:t>Noteikumu 33.1.1.5.2. apakšpunkts:</w:t>
            </w:r>
          </w:p>
          <w:p w14:paraId="4D396B9D" w14:textId="5762DE6C" w:rsidR="00AD534C" w:rsidRPr="002373E2" w:rsidRDefault="00AD534C" w:rsidP="00AD534C">
            <w:pPr>
              <w:spacing w:after="120"/>
              <w:jc w:val="both"/>
              <w:rPr>
                <w:sz w:val="22"/>
                <w:szCs w:val="22"/>
              </w:rPr>
            </w:pPr>
            <w:r w:rsidRPr="002373E2">
              <w:rPr>
                <w:sz w:val="22"/>
                <w:szCs w:val="22"/>
              </w:rPr>
              <w:t>"33.1.1.5.2. nodarbināto ceļa (transporta) izmaksas</w:t>
            </w:r>
            <w:r w:rsidR="00475C1A">
              <w:rPr>
                <w:sz w:val="22"/>
                <w:szCs w:val="22"/>
              </w:rPr>
              <w:t xml:space="preserve"> par </w:t>
            </w:r>
            <w:r w:rsidRPr="002373E2">
              <w:rPr>
                <w:sz w:val="22"/>
                <w:szCs w:val="22"/>
              </w:rPr>
              <w:t>starpvalstu un starppilsētu ekonomiskās klases sabiedriskā transporta izmantošan</w:t>
            </w:r>
            <w:r w:rsidR="0074213E" w:rsidRPr="002373E2">
              <w:rPr>
                <w:sz w:val="22"/>
                <w:szCs w:val="22"/>
              </w:rPr>
              <w:t>u</w:t>
            </w:r>
            <w:r w:rsidRPr="002373E2">
              <w:rPr>
                <w:sz w:val="22"/>
                <w:szCs w:val="22"/>
              </w:rPr>
              <w:t>, ja apmācības norisinās ārvalstīs;"</w:t>
            </w:r>
          </w:p>
          <w:p w14:paraId="3B376956" w14:textId="77777777" w:rsidR="0074213E" w:rsidRPr="002373E2" w:rsidRDefault="0074213E" w:rsidP="00AD534C">
            <w:pPr>
              <w:spacing w:after="120"/>
              <w:jc w:val="both"/>
              <w:rPr>
                <w:sz w:val="22"/>
                <w:szCs w:val="22"/>
              </w:rPr>
            </w:pPr>
          </w:p>
          <w:p w14:paraId="6757BA59" w14:textId="21150D25" w:rsidR="0074213E" w:rsidRPr="002373E2" w:rsidRDefault="0074213E" w:rsidP="00A84700">
            <w:pPr>
              <w:spacing w:after="120"/>
              <w:jc w:val="both"/>
              <w:rPr>
                <w:sz w:val="22"/>
                <w:szCs w:val="22"/>
              </w:rPr>
            </w:pPr>
            <w:r w:rsidRPr="002373E2">
              <w:rPr>
                <w:sz w:val="22"/>
                <w:szCs w:val="22"/>
              </w:rPr>
              <w:t xml:space="preserve">Noteikumu 40.5. apakšpunkts: </w:t>
            </w:r>
            <w:r w:rsidR="00A84700" w:rsidRPr="002373E2">
              <w:rPr>
                <w:sz w:val="22"/>
                <w:szCs w:val="22"/>
              </w:rPr>
              <w:br/>
            </w:r>
            <w:r w:rsidRPr="002373E2">
              <w:rPr>
                <w:sz w:val="22"/>
                <w:szCs w:val="22"/>
              </w:rPr>
              <w:t xml:space="preserve">"40.5. apmācībās iesaistīto nodarbināto novērtējums </w:t>
            </w:r>
            <w:r w:rsidR="00A84700" w:rsidRPr="002373E2">
              <w:rPr>
                <w:sz w:val="22"/>
                <w:szCs w:val="22"/>
              </w:rPr>
              <w:t xml:space="preserve">apkopotā veidā </w:t>
            </w:r>
            <w:r w:rsidRPr="002373E2">
              <w:rPr>
                <w:sz w:val="22"/>
                <w:szCs w:val="22"/>
              </w:rPr>
              <w:t>par sniegto apmācību kursu kvalitāti;"</w:t>
            </w:r>
          </w:p>
        </w:tc>
      </w:tr>
      <w:tr w:rsidR="00D44444" w:rsidRPr="002373E2" w14:paraId="4C192ECD" w14:textId="77777777" w:rsidTr="009543BA">
        <w:tc>
          <w:tcPr>
            <w:tcW w:w="701" w:type="dxa"/>
            <w:tcBorders>
              <w:top w:val="single" w:sz="6" w:space="0" w:color="000000"/>
              <w:left w:val="single" w:sz="6" w:space="0" w:color="000000"/>
              <w:bottom w:val="single" w:sz="6" w:space="0" w:color="000000"/>
              <w:right w:val="single" w:sz="6" w:space="0" w:color="000000"/>
            </w:tcBorders>
          </w:tcPr>
          <w:p w14:paraId="3CDF8E3D"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242B1FE0" w14:textId="1E5537E6" w:rsidR="000C5F6E" w:rsidRPr="002373E2" w:rsidRDefault="000C5F6E" w:rsidP="000C5F6E">
            <w:pPr>
              <w:jc w:val="both"/>
              <w:rPr>
                <w:sz w:val="22"/>
                <w:szCs w:val="22"/>
              </w:rPr>
            </w:pPr>
            <w:r w:rsidRPr="002373E2">
              <w:rPr>
                <w:sz w:val="22"/>
                <w:szCs w:val="22"/>
              </w:rPr>
              <w:t>Noteikumu 33.1.1.2.7. apakšpunkts:</w:t>
            </w:r>
          </w:p>
          <w:p w14:paraId="2572A766" w14:textId="77777777" w:rsidR="000C5F6E" w:rsidRPr="002373E2" w:rsidRDefault="000C5F6E" w:rsidP="000C5F6E">
            <w:pPr>
              <w:jc w:val="both"/>
              <w:rPr>
                <w:sz w:val="22"/>
                <w:szCs w:val="22"/>
              </w:rPr>
            </w:pPr>
            <w:r w:rsidRPr="002373E2">
              <w:rPr>
                <w:sz w:val="22"/>
                <w:szCs w:val="22"/>
              </w:rPr>
              <w:t xml:space="preserve">"33.1.1.2.7. valodu (zviedru, somu, dāņu, norvēģu, franču, vācu) apmācības." </w:t>
            </w:r>
          </w:p>
          <w:p w14:paraId="06401C07" w14:textId="77777777" w:rsidR="00D44444" w:rsidRPr="002373E2" w:rsidRDefault="00D44444" w:rsidP="00D44444">
            <w:pPr>
              <w:jc w:val="both"/>
              <w:rPr>
                <w:sz w:val="22"/>
                <w:szCs w:val="22"/>
              </w:rPr>
            </w:pPr>
          </w:p>
          <w:p w14:paraId="647FD96F" w14:textId="3CEC136E" w:rsidR="000C5F6E" w:rsidRPr="002373E2" w:rsidRDefault="000C5F6E" w:rsidP="000C5F6E">
            <w:pPr>
              <w:jc w:val="both"/>
              <w:rPr>
                <w:sz w:val="22"/>
                <w:szCs w:val="22"/>
              </w:rPr>
            </w:pPr>
            <w:r w:rsidRPr="002373E2">
              <w:rPr>
                <w:sz w:val="22"/>
                <w:szCs w:val="22"/>
              </w:rPr>
              <w:lastRenderedPageBreak/>
              <w:t xml:space="preserve">Noteikumu 33.1.1.3.6. apakšpunkts: </w:t>
            </w:r>
          </w:p>
          <w:p w14:paraId="17C56D90" w14:textId="77777777" w:rsidR="000C5F6E" w:rsidRPr="002373E2" w:rsidRDefault="000C5F6E" w:rsidP="000C5F6E">
            <w:pPr>
              <w:jc w:val="both"/>
              <w:rPr>
                <w:sz w:val="22"/>
                <w:szCs w:val="22"/>
              </w:rPr>
            </w:pPr>
            <w:r w:rsidRPr="002373E2">
              <w:rPr>
                <w:sz w:val="22"/>
                <w:szCs w:val="22"/>
              </w:rPr>
              <w:t>"33.1.1.3.6. valodu (zviedru, somu, dāņu, norvēģu, franču, vācu) apmācības."</w:t>
            </w:r>
          </w:p>
          <w:p w14:paraId="67608264" w14:textId="28BA1839" w:rsidR="000C5F6E" w:rsidRPr="002373E2" w:rsidRDefault="000C5F6E"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040E82BF" w14:textId="77777777" w:rsidR="008E0803" w:rsidRPr="002373E2" w:rsidRDefault="008E0803" w:rsidP="008E0803">
            <w:pPr>
              <w:jc w:val="both"/>
              <w:rPr>
                <w:b/>
                <w:sz w:val="22"/>
                <w:szCs w:val="22"/>
              </w:rPr>
            </w:pPr>
            <w:r w:rsidRPr="002373E2">
              <w:rPr>
                <w:b/>
                <w:sz w:val="22"/>
                <w:szCs w:val="22"/>
              </w:rPr>
              <w:lastRenderedPageBreak/>
              <w:t>Tieslietu ministrijas 28.09.2020. iebildums</w:t>
            </w:r>
          </w:p>
          <w:p w14:paraId="588BEF00" w14:textId="77777777" w:rsidR="008E0803" w:rsidRPr="002373E2" w:rsidRDefault="008E0803" w:rsidP="008E0803">
            <w:pPr>
              <w:jc w:val="both"/>
              <w:rPr>
                <w:bCs/>
                <w:sz w:val="22"/>
                <w:szCs w:val="22"/>
              </w:rPr>
            </w:pPr>
            <w:r w:rsidRPr="002373E2">
              <w:rPr>
                <w:bCs/>
                <w:sz w:val="22"/>
                <w:szCs w:val="22"/>
              </w:rPr>
              <w:t xml:space="preserve">Atbilstoši Ministru kabineta 2009. gada 3. februāra noteikumu Nr. 108 "Normatīvo aktu projektu sagatavošanas noteikumi" 2.3. apakšpunktam lūdzam noteikumu projekta tekstu rakstīt atbilstošā </w:t>
            </w:r>
            <w:r w:rsidRPr="002373E2">
              <w:rPr>
                <w:bCs/>
                <w:sz w:val="22"/>
                <w:szCs w:val="22"/>
              </w:rPr>
              <w:lastRenderedPageBreak/>
              <w:t>vienotā stilistikā, izmantojot vienveidīgas un standartizētas vārdiskās izteiksmes. Proti, lūdzam attiecināmās izmaksas uzskaitījumā norādīt vienveidīgi un konsekventi, raksturojot tieši izmaksas nevis darbības, kuru ietvaros izmaksas rodas (sk. noteikumu projekta 12. punktā izteikto noteikumu Nr. 365 33.1.1.2.7. un 33.1.1.3.6. apakšpunktu 15.1.1. apakšpunktu).</w:t>
            </w:r>
          </w:p>
          <w:p w14:paraId="0B5CA74C" w14:textId="77777777" w:rsidR="008E0803" w:rsidRPr="002373E2" w:rsidRDefault="008E0803" w:rsidP="008E0803">
            <w:pPr>
              <w:jc w:val="both"/>
              <w:rPr>
                <w:bCs/>
                <w:sz w:val="22"/>
                <w:szCs w:val="22"/>
              </w:rPr>
            </w:pPr>
            <w:r w:rsidRPr="002373E2">
              <w:rPr>
                <w:bCs/>
                <w:sz w:val="22"/>
                <w:szCs w:val="22"/>
              </w:rPr>
              <w:t>Papildus lūdzam pārskatīt un precizēt vairākas noteikumu projektā noteiktās attiecināmās izmaksas, proti:</w:t>
            </w:r>
          </w:p>
          <w:p w14:paraId="7C8ACF58" w14:textId="77777777" w:rsidR="008E0803" w:rsidRPr="002373E2" w:rsidRDefault="008E0803" w:rsidP="008E0803">
            <w:pPr>
              <w:jc w:val="both"/>
              <w:rPr>
                <w:bCs/>
                <w:sz w:val="22"/>
                <w:szCs w:val="22"/>
              </w:rPr>
            </w:pPr>
            <w:r w:rsidRPr="002373E2">
              <w:rPr>
                <w:bCs/>
                <w:sz w:val="22"/>
                <w:szCs w:val="22"/>
              </w:rPr>
              <w:t>pirmkārt, noteikumu projektā ietvertas izmaksas, kas raksturotas pārāk vispārīgi, t.i., bez atbilstoša piemēru uzskaitījuma – ar apmācībām saistīto konsultāciju pakalpojumu un mentoringa izmaksas noteikumu projekta 12. punktā izteiktajā noteikumu Nr. 365 33.1.1.2.5., 33.1.1.3.4. un 33.1.1.4.5. apakšpunktā. Attiecīgi nepieciešams precizēt minētās noteikumu projekta apakšvienības vai ar attiecīgu informāciju papildināt noteikumu projekta anotāciju. Vēršam uzmanību, ka no šobrīd noteikumu projekta anotācijā ietvertā skaidrojuma nav viennozīmīgi skaidrs, kā attiecīgās izmaksas ir nošķiramas no apmācību maksas (piem., anotācijā ir norādīts, ka “</w:t>
            </w:r>
            <w:r w:rsidRPr="002373E2">
              <w:rPr>
                <w:bCs/>
                <w:sz w:val="22"/>
                <w:szCs w:val="22"/>
                <w:u w:val="single"/>
              </w:rPr>
              <w:t>konsultācijas un mentorings kā pašu apmācību norises veids</w:t>
            </w:r>
            <w:r w:rsidRPr="002373E2">
              <w:rPr>
                <w:bCs/>
                <w:sz w:val="22"/>
                <w:szCs w:val="22"/>
              </w:rPr>
              <w:t xml:space="preserve">, kas būtu īsa, mērķēta uz konkrētiem risinājumiem pasaulē un Latvijā, proti tā sauktā </w:t>
            </w:r>
            <w:r w:rsidRPr="002373E2">
              <w:rPr>
                <w:bCs/>
                <w:i/>
                <w:sz w:val="22"/>
                <w:szCs w:val="22"/>
              </w:rPr>
              <w:t>case studies</w:t>
            </w:r>
            <w:r w:rsidRPr="002373E2">
              <w:rPr>
                <w:bCs/>
                <w:sz w:val="22"/>
                <w:szCs w:val="22"/>
              </w:rPr>
              <w:t xml:space="preserve"> izpēte un secinājumu pārņemšana Latvijā)”;</w:t>
            </w:r>
          </w:p>
          <w:p w14:paraId="744160C5" w14:textId="77777777" w:rsidR="008E0803" w:rsidRPr="002373E2" w:rsidRDefault="008E0803" w:rsidP="008E0803">
            <w:pPr>
              <w:jc w:val="both"/>
              <w:rPr>
                <w:bCs/>
                <w:sz w:val="22"/>
                <w:szCs w:val="22"/>
              </w:rPr>
            </w:pPr>
            <w:r w:rsidRPr="002373E2">
              <w:rPr>
                <w:bCs/>
                <w:sz w:val="22"/>
                <w:szCs w:val="22"/>
              </w:rPr>
              <w:t xml:space="preserve">otrkārt, vēršam uzmanību, ka nav saprotama vairāku noteikumu projektā minētu tiešo attiecināmo izmaksu, ar kurām papildināti noteikumi Nr. 365, atbilstība noteikumu Nr. 365 33.1.1. apakšpunktam, kas paredz, ka attiecināmas ir apmācību kursu izmaksas, kas ir </w:t>
            </w:r>
            <w:r w:rsidRPr="002373E2">
              <w:rPr>
                <w:bCs/>
                <w:sz w:val="22"/>
                <w:szCs w:val="22"/>
                <w:u w:val="single"/>
              </w:rPr>
              <w:t>tieši saistītas ar mācību projektu</w:t>
            </w:r>
            <w:r w:rsidRPr="002373E2">
              <w:rPr>
                <w:bCs/>
                <w:sz w:val="22"/>
                <w:szCs w:val="22"/>
              </w:rPr>
              <w:t xml:space="preserve"> (sk. noteikumu projektā minētās valodu apmācību izmaksas un automatizācijas un </w:t>
            </w:r>
            <w:r w:rsidRPr="002373E2">
              <w:rPr>
                <w:bCs/>
                <w:sz w:val="22"/>
                <w:szCs w:val="22"/>
              </w:rPr>
              <w:lastRenderedPageBreak/>
              <w:t>robotizācijas risinājumu plānošanas un projektēšanas izmaksas), skaidrojot, kā konkrēti izpaužas attiecīgo izmaksu tieša saistība ar mācību projektu. Ja attiecīgu skaidrojumu nav iespējams sniegt, lūdzam precizēt noteikumu projektu;</w:t>
            </w:r>
          </w:p>
          <w:p w14:paraId="7D6E4612" w14:textId="0C6170CC" w:rsidR="00D44444" w:rsidRDefault="008E0803" w:rsidP="008E0803">
            <w:pPr>
              <w:jc w:val="both"/>
              <w:rPr>
                <w:bCs/>
                <w:sz w:val="22"/>
                <w:szCs w:val="22"/>
              </w:rPr>
            </w:pPr>
            <w:r w:rsidRPr="002373E2">
              <w:rPr>
                <w:bCs/>
                <w:sz w:val="22"/>
                <w:szCs w:val="22"/>
              </w:rPr>
              <w:t>treškārt, noteikumu projektā noteiktas izmaksas ir ietvertas gan kā tiešās attiecināmās izmaksas, gan kā netiešās attiecināmās izmaksas (sk. apmācībām izmantojamo mācību materiālu izmaksas par drukātiem vai audiovizuāliem materiāliem, kuri pēc apmācību beigām paliek projektā apmācīto nodarbināto īpašumā noteikumu projekta 13. punktā kopsakarā noteikumu Nr. 365 33.2.1.1. apakšpunktu), attiecīgi nav skaidri saprotama attiecīgo izmaksu attiecināmības nosacījumi.</w:t>
            </w:r>
          </w:p>
          <w:p w14:paraId="11310AA5" w14:textId="217208D3" w:rsidR="001F569D" w:rsidRDefault="001F569D" w:rsidP="008E0803">
            <w:pPr>
              <w:jc w:val="both"/>
              <w:rPr>
                <w:bCs/>
                <w:sz w:val="22"/>
                <w:szCs w:val="22"/>
              </w:rPr>
            </w:pPr>
          </w:p>
          <w:p w14:paraId="2EC958ED" w14:textId="33A8DF55" w:rsidR="001F569D" w:rsidRPr="006E6D49" w:rsidRDefault="001F569D" w:rsidP="008E0803">
            <w:pPr>
              <w:jc w:val="both"/>
              <w:rPr>
                <w:b/>
                <w:sz w:val="22"/>
                <w:szCs w:val="22"/>
              </w:rPr>
            </w:pPr>
            <w:r w:rsidRPr="006E6D49">
              <w:rPr>
                <w:b/>
                <w:sz w:val="22"/>
                <w:szCs w:val="22"/>
              </w:rPr>
              <w:t>Tieslietu ministrijas 13.11.2020. iebildums</w:t>
            </w:r>
          </w:p>
          <w:p w14:paraId="3D24AC96" w14:textId="77777777" w:rsidR="001F569D" w:rsidRPr="001F569D" w:rsidRDefault="001F569D" w:rsidP="001F569D">
            <w:pPr>
              <w:jc w:val="both"/>
              <w:rPr>
                <w:bCs/>
                <w:sz w:val="22"/>
                <w:szCs w:val="22"/>
              </w:rPr>
            </w:pPr>
            <w:r w:rsidRPr="001F569D">
              <w:rPr>
                <w:bCs/>
                <w:sz w:val="22"/>
                <w:szCs w:val="22"/>
              </w:rPr>
              <w:t>Atkārtoti norādām, ka noteikumu projektā  apmācībām izmantojamo mācību materiālu izmaksas par drukātiem vai audiovizuāliem materiāliem, kuri pēc apmācību beigām paliek projektā apmācīto nodarbināto īpašumā, noteikumu projekta 13. punktā kopsakarā noteikumu Nr. 365 33.2.1.1. apakšpunktu ir ietvertas gan kā tiešās attiecināmās izmaksas, gan kā netiešās attiecināmās izmaksas, attiecīgi no noteikumu Nr. 617 teksta noteikumu projekta redakcijā nav skaidri saprotama attiecīgo izmaksu attiecināmības nosacījumi.</w:t>
            </w:r>
          </w:p>
          <w:p w14:paraId="708C95BE" w14:textId="42FDD401" w:rsidR="001F569D" w:rsidRPr="002373E2" w:rsidRDefault="001F569D" w:rsidP="001F569D">
            <w:pPr>
              <w:jc w:val="both"/>
              <w:rPr>
                <w:bCs/>
                <w:sz w:val="22"/>
                <w:szCs w:val="22"/>
              </w:rPr>
            </w:pPr>
            <w:r w:rsidRPr="001F569D">
              <w:rPr>
                <w:bCs/>
                <w:sz w:val="22"/>
                <w:szCs w:val="22"/>
              </w:rPr>
              <w:t xml:space="preserve">Ievērojot minēto, lūdzam atbilstoši precizēt noteikumu projektu vai papildināt noteikumu projekta anotācijā sniegto skaidrojumu par to, kādā veidā ir attiecināmas minētās izmaksas, ņemot vērā to, ka no noteikumiem Nr. 617 iepretim anotācijā norādītajam tomēr izriet, ka arī attiecībā uz </w:t>
            </w:r>
            <w:r w:rsidRPr="001F569D">
              <w:rPr>
                <w:bCs/>
                <w:sz w:val="22"/>
                <w:szCs w:val="22"/>
              </w:rPr>
              <w:lastRenderedPageBreak/>
              <w:t>jaunajām aktivitātēm attiecas netiešās attiecināmās izmaksas, kuras izriet no 33.2.1.1. apakšpunkta.</w:t>
            </w:r>
          </w:p>
          <w:p w14:paraId="628376AB" w14:textId="77777777" w:rsidR="00ED68CD" w:rsidRPr="002373E2" w:rsidRDefault="00ED68CD" w:rsidP="008E0803">
            <w:pPr>
              <w:jc w:val="both"/>
              <w:rPr>
                <w:bCs/>
                <w:sz w:val="22"/>
                <w:szCs w:val="22"/>
              </w:rPr>
            </w:pPr>
          </w:p>
          <w:p w14:paraId="1FC4E68D" w14:textId="6D3503F4" w:rsidR="00ED68CD" w:rsidRPr="002373E2" w:rsidRDefault="00ED68CD" w:rsidP="008E0803">
            <w:pPr>
              <w:jc w:val="both"/>
              <w:rPr>
                <w:b/>
                <w:sz w:val="22"/>
                <w:szCs w:val="22"/>
              </w:rPr>
            </w:pPr>
            <w:r w:rsidRPr="002373E2">
              <w:rPr>
                <w:b/>
                <w:sz w:val="22"/>
                <w:szCs w:val="22"/>
              </w:rPr>
              <w:t>Finanšu ministrijas 09.10.2020. iebildums</w:t>
            </w:r>
          </w:p>
          <w:p w14:paraId="7C77140F" w14:textId="7C3F1A38" w:rsidR="00ED68CD" w:rsidRPr="002373E2" w:rsidRDefault="00ED68CD" w:rsidP="008E0803">
            <w:pPr>
              <w:jc w:val="both"/>
              <w:rPr>
                <w:bCs/>
                <w:sz w:val="22"/>
                <w:szCs w:val="22"/>
              </w:rPr>
            </w:pPr>
            <w:r w:rsidRPr="002373E2">
              <w:rPr>
                <w:bCs/>
                <w:sz w:val="22"/>
                <w:szCs w:val="22"/>
              </w:rPr>
              <w:t>MK noteikumu projekta 15.punkts neatbilst 1.2.2.3. pasākuma "Atbalsts IKT un netehnoloģiskām apmācībām, kā arī apmācībām, lai sekmētu investoru piesaisti" mērķim, kas noteiks MK noteikumu Nr.365 2.punktā – […] nodrošināt atbalstu apmācībām, lai veicinātu investoru piesaisti. MK noteikumu Nr.365 anotācijā skaidrots, ka mērķis ir veicināt investoru piesaisti valstij, un viens no instrumentiem ir nepārtraukti pieejams atbalsts nodarbināto apmācībām komersantiem. No šī secināms, ka mērķis ir caur atbalstu apmācībām piesaistīt valstij investorus nevis rīkot pasākumus, mārketinga aktivitātes un informatīvās kampaņas prasmju attīstīšanas motivācijai un eksportspējas celšanai. Papildus norādām, ka LIAA šim mērķim īsteno projektu “Inovāciju motivācijas programma” 1.2.2.2. pasākuma "Inovāciju motivācijas programma" ietvaros un projektu Nr.3.2.1.2/16/I/001 “Starptautiskās konkurētspējas veicināšana”.</w:t>
            </w:r>
          </w:p>
        </w:tc>
        <w:tc>
          <w:tcPr>
            <w:tcW w:w="2268" w:type="dxa"/>
            <w:gridSpan w:val="2"/>
            <w:tcBorders>
              <w:top w:val="single" w:sz="6" w:space="0" w:color="000000"/>
              <w:left w:val="single" w:sz="6" w:space="0" w:color="000000"/>
              <w:bottom w:val="single" w:sz="6" w:space="0" w:color="000000"/>
              <w:right w:val="single" w:sz="6" w:space="0" w:color="000000"/>
            </w:tcBorders>
          </w:tcPr>
          <w:p w14:paraId="5CEE8B2E" w14:textId="749767AC" w:rsidR="00D44444" w:rsidRPr="002373E2" w:rsidRDefault="000C5F6E" w:rsidP="00DB243B">
            <w:pPr>
              <w:spacing w:after="120"/>
              <w:jc w:val="center"/>
              <w:rPr>
                <w:b/>
                <w:sz w:val="22"/>
                <w:szCs w:val="22"/>
              </w:rPr>
            </w:pPr>
            <w:r w:rsidRPr="002373E2">
              <w:rPr>
                <w:b/>
                <w:sz w:val="22"/>
                <w:szCs w:val="22"/>
              </w:rPr>
              <w:lastRenderedPageBreak/>
              <w:t>Ņemts vērā</w:t>
            </w:r>
          </w:p>
          <w:p w14:paraId="7C29586A" w14:textId="5B06FC3D" w:rsidR="00AD2FE0" w:rsidRPr="002373E2" w:rsidRDefault="00AD2FE0" w:rsidP="00DB243B">
            <w:pPr>
              <w:spacing w:after="120"/>
              <w:jc w:val="both"/>
              <w:rPr>
                <w:sz w:val="22"/>
                <w:szCs w:val="22"/>
              </w:rPr>
            </w:pPr>
            <w:r w:rsidRPr="002373E2">
              <w:rPr>
                <w:sz w:val="22"/>
                <w:szCs w:val="22"/>
              </w:rPr>
              <w:t xml:space="preserve">Precizēts Noteikumu 33.1.1.2.7., 33.1.1.3.6. apakšpunkts un </w:t>
            </w:r>
            <w:r w:rsidRPr="002373E2">
              <w:rPr>
                <w:sz w:val="22"/>
                <w:szCs w:val="22"/>
              </w:rPr>
              <w:lastRenderedPageBreak/>
              <w:t>anotācijas I sadaļas 2. punkts.</w:t>
            </w:r>
          </w:p>
          <w:p w14:paraId="315C3377" w14:textId="6727C7D0" w:rsidR="00603E17" w:rsidRPr="002373E2" w:rsidRDefault="00C30BA1" w:rsidP="00DB243B">
            <w:pPr>
              <w:spacing w:after="120"/>
              <w:jc w:val="both"/>
              <w:rPr>
                <w:bCs/>
                <w:sz w:val="22"/>
                <w:szCs w:val="22"/>
              </w:rPr>
            </w:pPr>
            <w:r w:rsidRPr="002373E2">
              <w:rPr>
                <w:bCs/>
                <w:sz w:val="22"/>
                <w:szCs w:val="22"/>
              </w:rPr>
              <w:t xml:space="preserve">Skaidrojam, ka </w:t>
            </w:r>
            <w:r w:rsidR="00C436B0" w:rsidRPr="002373E2">
              <w:rPr>
                <w:bCs/>
                <w:sz w:val="22"/>
                <w:szCs w:val="22"/>
              </w:rPr>
              <w:t>saistība ar mācību projektu tiek noteikta, izvērtējot sasaisti ar apmācību tēmām</w:t>
            </w:r>
            <w:r w:rsidRPr="002373E2">
              <w:rPr>
                <w:bCs/>
                <w:sz w:val="22"/>
                <w:szCs w:val="22"/>
              </w:rPr>
              <w:t xml:space="preserve"> </w:t>
            </w:r>
            <w:r w:rsidR="00C436B0" w:rsidRPr="002373E2">
              <w:rPr>
                <w:bCs/>
                <w:sz w:val="22"/>
                <w:szCs w:val="22"/>
              </w:rPr>
              <w:t>un Noteikumu 2. punktā noteikto pasākuma mērķi</w:t>
            </w:r>
            <w:r w:rsidRPr="002373E2">
              <w:rPr>
                <w:bCs/>
                <w:sz w:val="22"/>
                <w:szCs w:val="22"/>
              </w:rPr>
              <w:t>.</w:t>
            </w:r>
            <w:r w:rsidR="00C436B0" w:rsidRPr="002373E2">
              <w:rPr>
                <w:bCs/>
                <w:sz w:val="22"/>
                <w:szCs w:val="22"/>
              </w:rPr>
              <w:t xml:space="preserve"> Piemēram, ja tiek mācīta komersantu procesu automatizācija, tad konkrētu produktu ražošanas robotizācija ir atbilstoša</w:t>
            </w:r>
            <w:r w:rsidR="006131B6" w:rsidRPr="002373E2">
              <w:rPr>
                <w:bCs/>
                <w:sz w:val="22"/>
                <w:szCs w:val="22"/>
              </w:rPr>
              <w:t xml:space="preserve"> mācību projektam</w:t>
            </w:r>
            <w:r w:rsidR="00C436B0" w:rsidRPr="002373E2">
              <w:rPr>
                <w:bCs/>
                <w:sz w:val="22"/>
                <w:szCs w:val="22"/>
              </w:rPr>
              <w:t xml:space="preserve">. Tāpat, ja tiek </w:t>
            </w:r>
            <w:r w:rsidR="00B12437" w:rsidRPr="002373E2">
              <w:rPr>
                <w:bCs/>
                <w:sz w:val="22"/>
                <w:szCs w:val="22"/>
              </w:rPr>
              <w:t xml:space="preserve">sniegtas apmācības par eksporta kāpināšanas instrumentiem, tad konkrēta komersanta ieiešanai Vācijas tirgū vācu valodas apmācības ir atbilstošas. </w:t>
            </w:r>
            <w:r w:rsidR="00C436B0" w:rsidRPr="002373E2">
              <w:rPr>
                <w:bCs/>
                <w:sz w:val="22"/>
                <w:szCs w:val="22"/>
              </w:rPr>
              <w:t xml:space="preserve"> </w:t>
            </w:r>
          </w:p>
          <w:p w14:paraId="69B04FC4" w14:textId="77777777" w:rsidR="00603E17" w:rsidRPr="002373E2" w:rsidRDefault="00603E17" w:rsidP="00DB243B">
            <w:pPr>
              <w:spacing w:after="120"/>
              <w:jc w:val="both"/>
              <w:rPr>
                <w:bCs/>
                <w:sz w:val="22"/>
                <w:szCs w:val="22"/>
              </w:rPr>
            </w:pPr>
          </w:p>
          <w:p w14:paraId="59DD7724" w14:textId="77777777" w:rsidR="00603E17" w:rsidRPr="002373E2" w:rsidRDefault="00603E17" w:rsidP="00DB243B">
            <w:pPr>
              <w:spacing w:after="120"/>
              <w:jc w:val="both"/>
              <w:rPr>
                <w:bCs/>
                <w:sz w:val="22"/>
                <w:szCs w:val="22"/>
              </w:rPr>
            </w:pPr>
          </w:p>
          <w:p w14:paraId="02DE0EB7" w14:textId="77777777" w:rsidR="00603E17" w:rsidRPr="002373E2" w:rsidRDefault="00603E17" w:rsidP="00DB243B">
            <w:pPr>
              <w:spacing w:after="120"/>
              <w:jc w:val="both"/>
              <w:rPr>
                <w:bCs/>
                <w:sz w:val="22"/>
                <w:szCs w:val="22"/>
              </w:rPr>
            </w:pPr>
          </w:p>
          <w:p w14:paraId="0E2ADF68" w14:textId="77777777" w:rsidR="00603E17" w:rsidRPr="002373E2" w:rsidRDefault="00603E17" w:rsidP="00DB243B">
            <w:pPr>
              <w:spacing w:after="120"/>
              <w:jc w:val="both"/>
              <w:rPr>
                <w:bCs/>
                <w:sz w:val="22"/>
                <w:szCs w:val="22"/>
              </w:rPr>
            </w:pPr>
          </w:p>
          <w:p w14:paraId="5225879E" w14:textId="77777777" w:rsidR="00603E17" w:rsidRPr="002373E2" w:rsidRDefault="00603E17" w:rsidP="00DB243B">
            <w:pPr>
              <w:spacing w:after="120"/>
              <w:jc w:val="both"/>
              <w:rPr>
                <w:bCs/>
                <w:sz w:val="22"/>
                <w:szCs w:val="22"/>
              </w:rPr>
            </w:pPr>
          </w:p>
          <w:p w14:paraId="50F71ACA" w14:textId="77777777" w:rsidR="00603E17" w:rsidRPr="002373E2" w:rsidRDefault="00603E17" w:rsidP="00DB243B">
            <w:pPr>
              <w:spacing w:after="120"/>
              <w:jc w:val="both"/>
              <w:rPr>
                <w:bCs/>
                <w:sz w:val="22"/>
                <w:szCs w:val="22"/>
              </w:rPr>
            </w:pPr>
          </w:p>
          <w:p w14:paraId="4566F6B3" w14:textId="77777777" w:rsidR="00603E17" w:rsidRPr="002373E2" w:rsidRDefault="00603E17" w:rsidP="00DB243B">
            <w:pPr>
              <w:spacing w:after="120"/>
              <w:jc w:val="both"/>
              <w:rPr>
                <w:bCs/>
                <w:sz w:val="22"/>
                <w:szCs w:val="22"/>
              </w:rPr>
            </w:pPr>
          </w:p>
          <w:p w14:paraId="67E254D4" w14:textId="77777777" w:rsidR="00603E17" w:rsidRPr="002373E2" w:rsidRDefault="00603E17" w:rsidP="00DB243B">
            <w:pPr>
              <w:spacing w:after="120"/>
              <w:jc w:val="both"/>
              <w:rPr>
                <w:bCs/>
                <w:sz w:val="22"/>
                <w:szCs w:val="22"/>
              </w:rPr>
            </w:pPr>
          </w:p>
          <w:p w14:paraId="6F105769" w14:textId="77777777" w:rsidR="00603E17" w:rsidRPr="002373E2" w:rsidRDefault="00603E17" w:rsidP="00DB243B">
            <w:pPr>
              <w:spacing w:after="120"/>
              <w:jc w:val="both"/>
              <w:rPr>
                <w:bCs/>
                <w:sz w:val="22"/>
                <w:szCs w:val="22"/>
              </w:rPr>
            </w:pPr>
          </w:p>
          <w:p w14:paraId="60A7FAF2" w14:textId="77777777" w:rsidR="00603E17" w:rsidRPr="002373E2" w:rsidRDefault="00603E17" w:rsidP="00DB243B">
            <w:pPr>
              <w:spacing w:after="120"/>
              <w:jc w:val="both"/>
              <w:rPr>
                <w:bCs/>
                <w:sz w:val="22"/>
                <w:szCs w:val="22"/>
              </w:rPr>
            </w:pPr>
          </w:p>
          <w:p w14:paraId="37148AA3" w14:textId="77777777" w:rsidR="00603E17" w:rsidRPr="002373E2" w:rsidRDefault="00603E17" w:rsidP="00DB243B">
            <w:pPr>
              <w:spacing w:after="120"/>
              <w:jc w:val="both"/>
              <w:rPr>
                <w:bCs/>
                <w:sz w:val="22"/>
                <w:szCs w:val="22"/>
              </w:rPr>
            </w:pPr>
          </w:p>
          <w:p w14:paraId="5B1E1E2F" w14:textId="77777777" w:rsidR="00603E17" w:rsidRPr="002373E2" w:rsidRDefault="00603E17" w:rsidP="00DB243B">
            <w:pPr>
              <w:spacing w:after="120"/>
              <w:jc w:val="both"/>
              <w:rPr>
                <w:bCs/>
                <w:sz w:val="22"/>
                <w:szCs w:val="22"/>
              </w:rPr>
            </w:pPr>
          </w:p>
          <w:p w14:paraId="113AC015" w14:textId="77777777" w:rsidR="00603E17" w:rsidRPr="002373E2" w:rsidRDefault="00603E17" w:rsidP="00DB243B">
            <w:pPr>
              <w:spacing w:after="120"/>
              <w:jc w:val="both"/>
              <w:rPr>
                <w:bCs/>
                <w:sz w:val="22"/>
                <w:szCs w:val="22"/>
              </w:rPr>
            </w:pPr>
          </w:p>
          <w:p w14:paraId="744AAB8D" w14:textId="77777777" w:rsidR="00603E17" w:rsidRPr="002373E2" w:rsidRDefault="00603E17" w:rsidP="00DB243B">
            <w:pPr>
              <w:spacing w:after="120"/>
              <w:jc w:val="both"/>
              <w:rPr>
                <w:bCs/>
                <w:sz w:val="22"/>
                <w:szCs w:val="22"/>
              </w:rPr>
            </w:pPr>
          </w:p>
          <w:p w14:paraId="50AB626A" w14:textId="77777777" w:rsidR="00603E17" w:rsidRPr="002373E2" w:rsidRDefault="00603E17" w:rsidP="00DB243B">
            <w:pPr>
              <w:spacing w:after="120"/>
              <w:jc w:val="both"/>
              <w:rPr>
                <w:bCs/>
                <w:sz w:val="22"/>
                <w:szCs w:val="22"/>
              </w:rPr>
            </w:pPr>
          </w:p>
          <w:p w14:paraId="37452F51" w14:textId="6DE7B09B" w:rsidR="00B84FFC" w:rsidRDefault="00B84FFC" w:rsidP="00DB243B">
            <w:pPr>
              <w:spacing w:after="120"/>
              <w:jc w:val="both"/>
              <w:rPr>
                <w:bCs/>
                <w:sz w:val="22"/>
                <w:szCs w:val="22"/>
              </w:rPr>
            </w:pPr>
          </w:p>
          <w:p w14:paraId="276F026B" w14:textId="77777777" w:rsidR="00957547" w:rsidRPr="002373E2" w:rsidRDefault="00957547" w:rsidP="00DB243B">
            <w:pPr>
              <w:spacing w:after="120"/>
              <w:jc w:val="both"/>
              <w:rPr>
                <w:bCs/>
                <w:sz w:val="22"/>
                <w:szCs w:val="22"/>
              </w:rPr>
            </w:pPr>
          </w:p>
          <w:p w14:paraId="30AA0A4D" w14:textId="77777777" w:rsidR="00B84FFC" w:rsidRPr="002373E2" w:rsidRDefault="00B84FFC" w:rsidP="00DB243B">
            <w:pPr>
              <w:spacing w:after="120"/>
              <w:jc w:val="both"/>
              <w:rPr>
                <w:bCs/>
                <w:sz w:val="22"/>
                <w:szCs w:val="22"/>
              </w:rPr>
            </w:pPr>
          </w:p>
          <w:p w14:paraId="0B66CEF3" w14:textId="6D6356B9" w:rsidR="00580BCF" w:rsidRPr="006E6D49" w:rsidRDefault="001618C8" w:rsidP="006E6D49">
            <w:pPr>
              <w:spacing w:after="120"/>
              <w:jc w:val="center"/>
              <w:rPr>
                <w:b/>
                <w:sz w:val="22"/>
                <w:szCs w:val="22"/>
              </w:rPr>
            </w:pPr>
            <w:r w:rsidRPr="006E6D49">
              <w:rPr>
                <w:b/>
                <w:sz w:val="22"/>
                <w:szCs w:val="22"/>
              </w:rPr>
              <w:t>Ņemts vērā</w:t>
            </w:r>
          </w:p>
          <w:p w14:paraId="2364C25B" w14:textId="77777777" w:rsidR="00251F6D" w:rsidRPr="002373E2" w:rsidRDefault="00251F6D" w:rsidP="00251F6D">
            <w:pPr>
              <w:spacing w:after="120"/>
              <w:jc w:val="both"/>
              <w:rPr>
                <w:bCs/>
                <w:sz w:val="22"/>
                <w:szCs w:val="22"/>
              </w:rPr>
            </w:pPr>
            <w:r w:rsidRPr="002373E2">
              <w:rPr>
                <w:bCs/>
                <w:sz w:val="22"/>
                <w:szCs w:val="22"/>
              </w:rPr>
              <w:t>Precizēts anotācijas I sadaļas 2. punkts.</w:t>
            </w:r>
          </w:p>
          <w:p w14:paraId="19C77E0D" w14:textId="153B8959" w:rsidR="001F569D" w:rsidRDefault="001F569D" w:rsidP="00DB243B">
            <w:pPr>
              <w:spacing w:after="120"/>
              <w:jc w:val="both"/>
              <w:rPr>
                <w:bCs/>
                <w:sz w:val="22"/>
                <w:szCs w:val="22"/>
              </w:rPr>
            </w:pPr>
          </w:p>
          <w:p w14:paraId="2810DFE5" w14:textId="2A6A0F63" w:rsidR="001F569D" w:rsidRDefault="001F569D" w:rsidP="00DB243B">
            <w:pPr>
              <w:spacing w:after="120"/>
              <w:jc w:val="both"/>
              <w:rPr>
                <w:bCs/>
                <w:sz w:val="22"/>
                <w:szCs w:val="22"/>
              </w:rPr>
            </w:pPr>
          </w:p>
          <w:p w14:paraId="41DD0F79" w14:textId="58A76BDF" w:rsidR="001F569D" w:rsidRDefault="001F569D" w:rsidP="00DB243B">
            <w:pPr>
              <w:spacing w:after="120"/>
              <w:jc w:val="both"/>
              <w:rPr>
                <w:bCs/>
                <w:sz w:val="22"/>
                <w:szCs w:val="22"/>
              </w:rPr>
            </w:pPr>
          </w:p>
          <w:p w14:paraId="29E23ED4" w14:textId="6791054F" w:rsidR="001F569D" w:rsidRDefault="001F569D" w:rsidP="00DB243B">
            <w:pPr>
              <w:spacing w:after="120"/>
              <w:jc w:val="both"/>
              <w:rPr>
                <w:bCs/>
                <w:sz w:val="22"/>
                <w:szCs w:val="22"/>
              </w:rPr>
            </w:pPr>
          </w:p>
          <w:p w14:paraId="41858DAD" w14:textId="3B9907DB" w:rsidR="001F569D" w:rsidRDefault="001F569D" w:rsidP="00DB243B">
            <w:pPr>
              <w:spacing w:after="120"/>
              <w:jc w:val="both"/>
              <w:rPr>
                <w:bCs/>
                <w:sz w:val="22"/>
                <w:szCs w:val="22"/>
              </w:rPr>
            </w:pPr>
          </w:p>
          <w:p w14:paraId="78CF2682" w14:textId="3E055425" w:rsidR="001F569D" w:rsidRDefault="001F569D" w:rsidP="00DB243B">
            <w:pPr>
              <w:spacing w:after="120"/>
              <w:jc w:val="both"/>
              <w:rPr>
                <w:bCs/>
                <w:sz w:val="22"/>
                <w:szCs w:val="22"/>
              </w:rPr>
            </w:pPr>
          </w:p>
          <w:p w14:paraId="6D79E049" w14:textId="779E5058" w:rsidR="001F569D" w:rsidRDefault="001F569D" w:rsidP="00DB243B">
            <w:pPr>
              <w:spacing w:after="120"/>
              <w:jc w:val="both"/>
              <w:rPr>
                <w:bCs/>
                <w:sz w:val="22"/>
                <w:szCs w:val="22"/>
              </w:rPr>
            </w:pPr>
          </w:p>
          <w:p w14:paraId="0F7D3BAE" w14:textId="5267317D" w:rsidR="001F569D" w:rsidRDefault="001F569D" w:rsidP="00DB243B">
            <w:pPr>
              <w:spacing w:after="120"/>
              <w:jc w:val="both"/>
              <w:rPr>
                <w:bCs/>
                <w:sz w:val="22"/>
                <w:szCs w:val="22"/>
              </w:rPr>
            </w:pPr>
          </w:p>
          <w:p w14:paraId="5BE279DA" w14:textId="1A697A30" w:rsidR="001F569D" w:rsidRDefault="001F569D" w:rsidP="00DB243B">
            <w:pPr>
              <w:spacing w:after="120"/>
              <w:jc w:val="both"/>
              <w:rPr>
                <w:bCs/>
                <w:sz w:val="22"/>
                <w:szCs w:val="22"/>
              </w:rPr>
            </w:pPr>
          </w:p>
          <w:p w14:paraId="5B813CAE" w14:textId="0801D6BA" w:rsidR="001F569D" w:rsidRDefault="001F569D" w:rsidP="00DB243B">
            <w:pPr>
              <w:spacing w:after="120"/>
              <w:jc w:val="both"/>
              <w:rPr>
                <w:bCs/>
                <w:sz w:val="22"/>
                <w:szCs w:val="22"/>
              </w:rPr>
            </w:pPr>
          </w:p>
          <w:p w14:paraId="4997462E" w14:textId="4B6C3DC8" w:rsidR="001F569D" w:rsidRDefault="001F569D" w:rsidP="00DB243B">
            <w:pPr>
              <w:spacing w:after="120"/>
              <w:jc w:val="both"/>
              <w:rPr>
                <w:bCs/>
                <w:sz w:val="22"/>
                <w:szCs w:val="22"/>
              </w:rPr>
            </w:pPr>
          </w:p>
          <w:p w14:paraId="3DBD54B1" w14:textId="77777777" w:rsidR="001F569D" w:rsidRPr="002373E2" w:rsidRDefault="001F569D" w:rsidP="00DB243B">
            <w:pPr>
              <w:spacing w:after="120"/>
              <w:jc w:val="both"/>
              <w:rPr>
                <w:bCs/>
                <w:sz w:val="22"/>
                <w:szCs w:val="22"/>
              </w:rPr>
            </w:pPr>
          </w:p>
          <w:p w14:paraId="1DFCF252" w14:textId="1CBFB42D" w:rsidR="00603E17" w:rsidRPr="002373E2" w:rsidRDefault="009B30BC" w:rsidP="009B30BC">
            <w:pPr>
              <w:spacing w:after="120"/>
              <w:jc w:val="center"/>
              <w:rPr>
                <w:b/>
                <w:sz w:val="22"/>
                <w:szCs w:val="22"/>
              </w:rPr>
            </w:pPr>
            <w:r w:rsidRPr="002373E2">
              <w:rPr>
                <w:b/>
                <w:sz w:val="22"/>
                <w:szCs w:val="22"/>
              </w:rPr>
              <w:t>Daļēji ņemts vērā</w:t>
            </w:r>
          </w:p>
          <w:p w14:paraId="7F498C91" w14:textId="61FED2D8" w:rsidR="00603E17" w:rsidRPr="002373E2" w:rsidRDefault="00603E17" w:rsidP="00DB243B">
            <w:pPr>
              <w:spacing w:after="120"/>
              <w:jc w:val="both"/>
              <w:rPr>
                <w:bCs/>
                <w:sz w:val="22"/>
                <w:szCs w:val="22"/>
              </w:rPr>
            </w:pPr>
            <w:r w:rsidRPr="002373E2">
              <w:rPr>
                <w:bCs/>
                <w:sz w:val="22"/>
                <w:szCs w:val="22"/>
              </w:rPr>
              <w:t>Skaidrojam, ka Noteikumu 2.</w:t>
            </w:r>
            <w:r w:rsidR="00580BCF" w:rsidRPr="002373E2">
              <w:rPr>
                <w:bCs/>
                <w:sz w:val="22"/>
                <w:szCs w:val="22"/>
              </w:rPr>
              <w:t xml:space="preserve"> </w:t>
            </w:r>
            <w:r w:rsidRPr="002373E2">
              <w:rPr>
                <w:bCs/>
                <w:sz w:val="22"/>
                <w:szCs w:val="22"/>
              </w:rPr>
              <w:t>punktā noteiktajā 1.2.2.3.</w:t>
            </w:r>
            <w:r w:rsidR="00580BCF" w:rsidRPr="002373E2">
              <w:rPr>
                <w:bCs/>
                <w:sz w:val="22"/>
                <w:szCs w:val="22"/>
              </w:rPr>
              <w:t xml:space="preserve"> </w:t>
            </w:r>
            <w:r w:rsidRPr="002373E2">
              <w:rPr>
                <w:bCs/>
                <w:sz w:val="22"/>
                <w:szCs w:val="22"/>
              </w:rPr>
              <w:t>pasākuma mērķī paredzēts  veicināt komersantu produktivitāti un darba efektivitāti, paaugstinot to darbinieku kvalifikāciju un prasmes. Līdz ar to, konstatēts, ka</w:t>
            </w:r>
            <w:r w:rsidR="00580BCF" w:rsidRPr="002373E2">
              <w:rPr>
                <w:bCs/>
                <w:sz w:val="22"/>
                <w:szCs w:val="22"/>
              </w:rPr>
              <w:t>,</w:t>
            </w:r>
            <w:r w:rsidRPr="002373E2">
              <w:rPr>
                <w:bCs/>
                <w:sz w:val="22"/>
                <w:szCs w:val="22"/>
              </w:rPr>
              <w:t xml:space="preserve"> lai sasniegtu definēto mērķi, nepieciešams veicināt komersantu izpratni par apmācību nepieciešamību, lai ne tikai veicinātu programmas ieviešanu, bet jo īpaši veicinātu pašu komersantu iniciatīvu pašu finansētu mācību ieviešanā, tādējādi efektīvāk nodrošinot Latvijas komersantu transformāciju. </w:t>
            </w:r>
            <w:r w:rsidR="003E02A1" w:rsidRPr="002373E2">
              <w:rPr>
                <w:bCs/>
                <w:sz w:val="22"/>
                <w:szCs w:val="22"/>
              </w:rPr>
              <w:t xml:space="preserve">Savukārt 1.2.2.2. pasākums paredz informēšanu un motivēšanu, lai </w:t>
            </w:r>
            <w:r w:rsidR="003E02A1" w:rsidRPr="002373E2">
              <w:rPr>
                <w:bCs/>
                <w:sz w:val="22"/>
                <w:szCs w:val="22"/>
              </w:rPr>
              <w:lastRenderedPageBreak/>
              <w:t xml:space="preserve">interesenti un komersanti </w:t>
            </w:r>
            <w:r w:rsidR="003E02A1" w:rsidRPr="002373E2">
              <w:rPr>
                <w:bCs/>
                <w:sz w:val="22"/>
                <w:szCs w:val="22"/>
                <w:u w:val="single"/>
              </w:rPr>
              <w:t>uzsāktu inovatīvu risinājumu izstrādi</w:t>
            </w:r>
            <w:r w:rsidR="003E02A1" w:rsidRPr="002373E2">
              <w:rPr>
                <w:bCs/>
                <w:sz w:val="22"/>
                <w:szCs w:val="22"/>
              </w:rPr>
              <w:t>. 3.2.1.2. pasākumā paredzēts atbalsts uzņēmumu eksporta stiprināšanai (atbalsts eksportam, dalība misijās, stendos,  LIAA pārstāvniecību darbība).</w:t>
            </w:r>
          </w:p>
        </w:tc>
        <w:tc>
          <w:tcPr>
            <w:tcW w:w="4252" w:type="dxa"/>
            <w:tcBorders>
              <w:top w:val="single" w:sz="4" w:space="0" w:color="auto"/>
              <w:left w:val="single" w:sz="4" w:space="0" w:color="auto"/>
              <w:bottom w:val="single" w:sz="4" w:space="0" w:color="auto"/>
            </w:tcBorders>
          </w:tcPr>
          <w:p w14:paraId="7487FE91" w14:textId="21359EAD" w:rsidR="000C5F6E" w:rsidRPr="002373E2" w:rsidRDefault="000C5F6E" w:rsidP="000C5F6E">
            <w:pPr>
              <w:jc w:val="both"/>
              <w:rPr>
                <w:sz w:val="22"/>
                <w:szCs w:val="22"/>
              </w:rPr>
            </w:pPr>
            <w:r w:rsidRPr="002373E2">
              <w:rPr>
                <w:sz w:val="22"/>
                <w:szCs w:val="22"/>
              </w:rPr>
              <w:lastRenderedPageBreak/>
              <w:t>Noteikumu 33.1.1.2.7. apakšpunkts:</w:t>
            </w:r>
          </w:p>
          <w:p w14:paraId="5CE90FB4" w14:textId="77777777" w:rsidR="0065322C" w:rsidRDefault="000C5F6E" w:rsidP="000C5F6E">
            <w:pPr>
              <w:jc w:val="both"/>
              <w:rPr>
                <w:sz w:val="22"/>
                <w:szCs w:val="22"/>
              </w:rPr>
            </w:pPr>
            <w:r w:rsidRPr="002373E2">
              <w:rPr>
                <w:sz w:val="22"/>
                <w:szCs w:val="22"/>
              </w:rPr>
              <w:t xml:space="preserve">"33.1.1.2.7. valodu – zviedru, somu, dāņu, norvēģu, franču, vācu – apmācību izmaksas." </w:t>
            </w:r>
          </w:p>
          <w:p w14:paraId="1595FB1E" w14:textId="77777777" w:rsidR="0065322C" w:rsidRDefault="0065322C" w:rsidP="000C5F6E">
            <w:pPr>
              <w:jc w:val="both"/>
              <w:rPr>
                <w:sz w:val="22"/>
                <w:szCs w:val="22"/>
              </w:rPr>
            </w:pPr>
          </w:p>
          <w:p w14:paraId="0F31CC47" w14:textId="740C43E7" w:rsidR="000C5F6E" w:rsidRPr="002373E2" w:rsidRDefault="000C5F6E" w:rsidP="000C5F6E">
            <w:pPr>
              <w:jc w:val="both"/>
              <w:rPr>
                <w:sz w:val="22"/>
                <w:szCs w:val="22"/>
              </w:rPr>
            </w:pPr>
            <w:r w:rsidRPr="002373E2">
              <w:rPr>
                <w:sz w:val="22"/>
                <w:szCs w:val="22"/>
              </w:rPr>
              <w:t xml:space="preserve">Noteikumu 33.1.1.3.6. apakšpunkts: </w:t>
            </w:r>
          </w:p>
          <w:p w14:paraId="04767D3D" w14:textId="77777777" w:rsidR="000C5F6E" w:rsidRPr="002373E2" w:rsidRDefault="000C5F6E" w:rsidP="000C5F6E">
            <w:pPr>
              <w:jc w:val="both"/>
              <w:rPr>
                <w:sz w:val="22"/>
                <w:szCs w:val="22"/>
              </w:rPr>
            </w:pPr>
            <w:r w:rsidRPr="002373E2">
              <w:rPr>
                <w:sz w:val="22"/>
                <w:szCs w:val="22"/>
              </w:rPr>
              <w:lastRenderedPageBreak/>
              <w:t>"33.1.1.3.6. valodu – zviedru, somu, dāņu, norvēģu, franču, vācu – apmācību izmaksas."</w:t>
            </w:r>
          </w:p>
          <w:p w14:paraId="006D30A7" w14:textId="77777777" w:rsidR="000C5F6E" w:rsidRPr="002373E2" w:rsidRDefault="000C5F6E" w:rsidP="00D44444">
            <w:pPr>
              <w:spacing w:after="120"/>
              <w:jc w:val="both"/>
              <w:rPr>
                <w:sz w:val="22"/>
                <w:szCs w:val="22"/>
              </w:rPr>
            </w:pPr>
          </w:p>
          <w:p w14:paraId="43A2801A" w14:textId="27158A73" w:rsidR="00C30BA1" w:rsidRPr="002373E2" w:rsidRDefault="00C30BA1" w:rsidP="002E4B89">
            <w:pPr>
              <w:spacing w:after="120"/>
              <w:jc w:val="both"/>
              <w:rPr>
                <w:sz w:val="22"/>
                <w:szCs w:val="22"/>
              </w:rPr>
            </w:pPr>
          </w:p>
        </w:tc>
      </w:tr>
      <w:tr w:rsidR="00D44444" w:rsidRPr="002373E2" w14:paraId="320407E7" w14:textId="77777777" w:rsidTr="009543BA">
        <w:tc>
          <w:tcPr>
            <w:tcW w:w="701" w:type="dxa"/>
            <w:tcBorders>
              <w:top w:val="single" w:sz="6" w:space="0" w:color="000000"/>
              <w:left w:val="single" w:sz="6" w:space="0" w:color="000000"/>
              <w:bottom w:val="single" w:sz="6" w:space="0" w:color="000000"/>
              <w:right w:val="single" w:sz="6" w:space="0" w:color="000000"/>
            </w:tcBorders>
          </w:tcPr>
          <w:p w14:paraId="291AA51A"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13054C77" w14:textId="285F5861" w:rsidR="00A117A6" w:rsidRPr="002373E2" w:rsidRDefault="00A117A6" w:rsidP="00A117A6">
            <w:pPr>
              <w:jc w:val="both"/>
              <w:rPr>
                <w:sz w:val="22"/>
                <w:szCs w:val="22"/>
              </w:rPr>
            </w:pPr>
            <w:r w:rsidRPr="002373E2">
              <w:rPr>
                <w:sz w:val="22"/>
                <w:szCs w:val="22"/>
              </w:rPr>
              <w:t xml:space="preserve">Noteikumu 33.1.2. apakšpunkts:  </w:t>
            </w:r>
          </w:p>
          <w:p w14:paraId="4D533CD5" w14:textId="77777777" w:rsidR="00A117A6" w:rsidRPr="002373E2" w:rsidRDefault="00A117A6" w:rsidP="00A117A6">
            <w:pPr>
              <w:jc w:val="both"/>
              <w:rPr>
                <w:sz w:val="22"/>
                <w:szCs w:val="22"/>
              </w:rPr>
            </w:pPr>
          </w:p>
          <w:p w14:paraId="7E3CB0E1" w14:textId="0D519BC9" w:rsidR="00D44444" w:rsidRPr="002373E2" w:rsidRDefault="00A117A6" w:rsidP="00A117A6">
            <w:pPr>
              <w:jc w:val="both"/>
              <w:rPr>
                <w:sz w:val="22"/>
                <w:szCs w:val="22"/>
              </w:rPr>
            </w:pPr>
            <w:r w:rsidRPr="002373E2">
              <w:rPr>
                <w:sz w:val="22"/>
                <w:szCs w:val="22"/>
              </w:rPr>
              <w:t xml:space="preserve">"33.1.2. projekta vadības izmaksas 13.1. un 13.2. apakšpunktā minētā projekta iesniedzēja projektā – vidēji 3000 </w:t>
            </w:r>
            <w:r w:rsidRPr="002373E2">
              <w:rPr>
                <w:i/>
                <w:iCs/>
                <w:sz w:val="22"/>
                <w:szCs w:val="22"/>
              </w:rPr>
              <w:t>euro</w:t>
            </w:r>
            <w:r w:rsidRPr="002373E2">
              <w:rPr>
                <w:sz w:val="22"/>
                <w:szCs w:val="22"/>
              </w:rPr>
              <w:t xml:space="preserve"> mēnesī, bet nepārsniedzot 36 000 </w:t>
            </w:r>
            <w:r w:rsidRPr="002373E2">
              <w:rPr>
                <w:i/>
                <w:iCs/>
                <w:sz w:val="22"/>
                <w:szCs w:val="22"/>
              </w:rPr>
              <w:t>euro</w:t>
            </w:r>
            <w:r w:rsidRPr="002373E2">
              <w:rPr>
                <w:sz w:val="22"/>
                <w:szCs w:val="22"/>
              </w:rPr>
              <w:t xml:space="preserve"> gadā, bet 13.3. apakšpunktā minētā projekta iesniedzēja projektā – nepārsniedzot 56 580 </w:t>
            </w:r>
            <w:r w:rsidRPr="002373E2">
              <w:rPr>
                <w:i/>
                <w:iCs/>
                <w:sz w:val="22"/>
                <w:szCs w:val="22"/>
              </w:rPr>
              <w:t>euro</w:t>
            </w:r>
            <w:r w:rsidRPr="002373E2">
              <w:rPr>
                <w:sz w:val="22"/>
                <w:szCs w:val="22"/>
              </w:rPr>
              <w:t xml:space="preserve"> gadā."</w:t>
            </w:r>
          </w:p>
        </w:tc>
        <w:tc>
          <w:tcPr>
            <w:tcW w:w="4678" w:type="dxa"/>
            <w:tcBorders>
              <w:top w:val="single" w:sz="6" w:space="0" w:color="000000"/>
              <w:left w:val="single" w:sz="6" w:space="0" w:color="000000"/>
              <w:bottom w:val="single" w:sz="6" w:space="0" w:color="000000"/>
              <w:right w:val="single" w:sz="6" w:space="0" w:color="000000"/>
            </w:tcBorders>
          </w:tcPr>
          <w:p w14:paraId="3BBA9721" w14:textId="77777777" w:rsidR="008E0803" w:rsidRPr="002373E2" w:rsidRDefault="008E0803" w:rsidP="008E0803">
            <w:pPr>
              <w:jc w:val="both"/>
              <w:rPr>
                <w:b/>
                <w:sz w:val="22"/>
                <w:szCs w:val="22"/>
              </w:rPr>
            </w:pPr>
            <w:r w:rsidRPr="002373E2">
              <w:rPr>
                <w:b/>
                <w:sz w:val="22"/>
                <w:szCs w:val="22"/>
              </w:rPr>
              <w:t>Tieslietu ministrijas 28.09.2020. iebildums</w:t>
            </w:r>
          </w:p>
          <w:p w14:paraId="494C6D34" w14:textId="77777777" w:rsidR="008E0803" w:rsidRPr="002373E2" w:rsidRDefault="008E0803" w:rsidP="008E0803">
            <w:pPr>
              <w:jc w:val="both"/>
              <w:rPr>
                <w:bCs/>
                <w:sz w:val="22"/>
                <w:szCs w:val="22"/>
              </w:rPr>
            </w:pPr>
            <w:r w:rsidRPr="002373E2">
              <w:rPr>
                <w:bCs/>
                <w:sz w:val="22"/>
                <w:szCs w:val="22"/>
              </w:rPr>
              <w:t>Lūdzam noteikumu projektā ievērot konsekventu terminoloģijas lietojumu, attiecīgi precizējot noteikumu projektu, jo šobrīd:</w:t>
            </w:r>
          </w:p>
          <w:p w14:paraId="14062D8C" w14:textId="77777777" w:rsidR="008E0803" w:rsidRPr="002373E2" w:rsidRDefault="008E0803" w:rsidP="008E0803">
            <w:pPr>
              <w:jc w:val="both"/>
              <w:rPr>
                <w:bCs/>
                <w:sz w:val="22"/>
                <w:szCs w:val="22"/>
              </w:rPr>
            </w:pPr>
            <w:r w:rsidRPr="002373E2">
              <w:rPr>
                <w:bCs/>
                <w:sz w:val="22"/>
                <w:szCs w:val="22"/>
              </w:rPr>
              <w:t>pirmkārt, atsaucoties uz noteikumu projekta 13. punktā ietvertajiem tiesību subjektiem lietoti apzīmējumi – projekta iesniedzējs, finansējuma saņēmējs un iestāde;</w:t>
            </w:r>
          </w:p>
          <w:p w14:paraId="4C0E1C8A" w14:textId="77777777" w:rsidR="008E0803" w:rsidRPr="002373E2" w:rsidRDefault="008E0803" w:rsidP="008E0803">
            <w:pPr>
              <w:jc w:val="both"/>
              <w:rPr>
                <w:bCs/>
                <w:sz w:val="22"/>
                <w:szCs w:val="22"/>
              </w:rPr>
            </w:pPr>
            <w:r w:rsidRPr="002373E2">
              <w:rPr>
                <w:bCs/>
                <w:sz w:val="22"/>
                <w:szCs w:val="22"/>
              </w:rPr>
              <w:t>otrkārt, noteikumu projekta 25. punktā izteiktajā noteikumu Nr. 365 57.3.2. apakšpunktā lietoti apzīmējumi – lēmums par komercdarbības atbalsta piešķiršanu un lēmums par atbalsta piešķiršanu.</w:t>
            </w:r>
          </w:p>
          <w:p w14:paraId="795AB127" w14:textId="5469BB50" w:rsidR="00D44444" w:rsidRPr="002373E2" w:rsidRDefault="008E0803" w:rsidP="008E0803">
            <w:pPr>
              <w:jc w:val="both"/>
              <w:rPr>
                <w:bCs/>
                <w:sz w:val="22"/>
                <w:szCs w:val="22"/>
              </w:rPr>
            </w:pPr>
            <w:r w:rsidRPr="002373E2">
              <w:rPr>
                <w:bCs/>
                <w:sz w:val="22"/>
                <w:szCs w:val="22"/>
              </w:rPr>
              <w:t>Vēršam uzmanību, ka atbilstoši juridiskās tehnikas prasībām viena jēdziena izteikšanai normatīvos tiesību aktos jāizmanto vieni un tie paši termini. Iekšējā terminoloģiskā konsekvence normatīvā akta skaidrību, novēršot pretrunīgus viedokļus vai šaubas par dažādu terminu saturu.</w:t>
            </w:r>
          </w:p>
        </w:tc>
        <w:tc>
          <w:tcPr>
            <w:tcW w:w="2268" w:type="dxa"/>
            <w:gridSpan w:val="2"/>
            <w:tcBorders>
              <w:top w:val="single" w:sz="6" w:space="0" w:color="000000"/>
              <w:left w:val="single" w:sz="6" w:space="0" w:color="000000"/>
              <w:bottom w:val="single" w:sz="6" w:space="0" w:color="000000"/>
              <w:right w:val="single" w:sz="6" w:space="0" w:color="000000"/>
            </w:tcBorders>
          </w:tcPr>
          <w:p w14:paraId="34AFC2E9" w14:textId="5152DAD2" w:rsidR="00D44444" w:rsidRPr="002373E2" w:rsidRDefault="009E313B" w:rsidP="00DB243B">
            <w:pPr>
              <w:spacing w:after="120"/>
              <w:jc w:val="center"/>
              <w:rPr>
                <w:b/>
                <w:sz w:val="22"/>
                <w:szCs w:val="22"/>
              </w:rPr>
            </w:pPr>
            <w:r w:rsidRPr="002373E2">
              <w:rPr>
                <w:b/>
                <w:sz w:val="22"/>
                <w:szCs w:val="22"/>
              </w:rPr>
              <w:t>Daļēji ņ</w:t>
            </w:r>
            <w:r w:rsidR="008C0B65" w:rsidRPr="002373E2">
              <w:rPr>
                <w:b/>
                <w:sz w:val="22"/>
                <w:szCs w:val="22"/>
              </w:rPr>
              <w:t>emts vērā</w:t>
            </w:r>
          </w:p>
          <w:p w14:paraId="66DC8859" w14:textId="764DA0AC" w:rsidR="00392F2D" w:rsidRPr="002373E2" w:rsidRDefault="00392F2D" w:rsidP="00DB243B">
            <w:pPr>
              <w:spacing w:after="120"/>
              <w:jc w:val="both"/>
              <w:rPr>
                <w:bCs/>
                <w:sz w:val="22"/>
                <w:szCs w:val="22"/>
              </w:rPr>
            </w:pPr>
            <w:r w:rsidRPr="002373E2">
              <w:rPr>
                <w:bCs/>
                <w:sz w:val="22"/>
                <w:szCs w:val="22"/>
              </w:rPr>
              <w:t>Precizēts Noteikumu 33.1.2. apakšpunkts.</w:t>
            </w:r>
          </w:p>
          <w:p w14:paraId="274B2A78" w14:textId="7DA966E0" w:rsidR="009E313B" w:rsidRPr="002373E2" w:rsidRDefault="009E313B" w:rsidP="00DB243B">
            <w:pPr>
              <w:spacing w:after="120"/>
              <w:jc w:val="both"/>
              <w:rPr>
                <w:bCs/>
                <w:sz w:val="22"/>
                <w:szCs w:val="22"/>
              </w:rPr>
            </w:pPr>
            <w:r w:rsidRPr="002373E2">
              <w:rPr>
                <w:bCs/>
                <w:sz w:val="22"/>
                <w:szCs w:val="22"/>
              </w:rPr>
              <w:t>Skaidrojam, ka 57.3.2. apakšpunktā minētie jēdzieni “lēmums par atbalsta piešķiršanu” un “komercdarbības atbalsta piešķiršana” ir atšķirīgi – ES fondu ieviešanā komercdarbības atbalsta piešķiršanas brīdis var būt arī pēc atbalstāmo darbību īstenošanas, piemēram, iesniedzot gala atskaiti, tādēļ ir svarīgi konkrēti noteikt, ka LIAA lēmums par atbalsta piešķiršanu ir arī komercdarbības atbalsta piešķiršanas brīdis.</w:t>
            </w:r>
          </w:p>
        </w:tc>
        <w:tc>
          <w:tcPr>
            <w:tcW w:w="4252" w:type="dxa"/>
            <w:tcBorders>
              <w:top w:val="single" w:sz="4" w:space="0" w:color="auto"/>
              <w:left w:val="single" w:sz="4" w:space="0" w:color="auto"/>
              <w:bottom w:val="single" w:sz="4" w:space="0" w:color="auto"/>
            </w:tcBorders>
          </w:tcPr>
          <w:p w14:paraId="4D0CF2B4" w14:textId="69A61AE7" w:rsidR="00A117A6" w:rsidRPr="002373E2" w:rsidRDefault="00A117A6" w:rsidP="00A117A6">
            <w:pPr>
              <w:jc w:val="both"/>
              <w:rPr>
                <w:sz w:val="22"/>
                <w:szCs w:val="22"/>
              </w:rPr>
            </w:pPr>
            <w:r w:rsidRPr="002373E2">
              <w:rPr>
                <w:sz w:val="22"/>
                <w:szCs w:val="22"/>
              </w:rPr>
              <w:t xml:space="preserve">Noteikumu 33.1.2. apakšpunkts:  </w:t>
            </w:r>
          </w:p>
          <w:p w14:paraId="09A8F678" w14:textId="1DB77A0E" w:rsidR="00D44444" w:rsidRPr="002373E2" w:rsidRDefault="00A117A6" w:rsidP="00A117A6">
            <w:pPr>
              <w:jc w:val="both"/>
              <w:rPr>
                <w:sz w:val="22"/>
                <w:szCs w:val="22"/>
              </w:rPr>
            </w:pPr>
            <w:r w:rsidRPr="002373E2">
              <w:rPr>
                <w:sz w:val="22"/>
                <w:szCs w:val="22"/>
              </w:rPr>
              <w:t xml:space="preserve">"33.1.2. projekta vadības izmaksas 13.1. un 13.2. apakšpunktā minētā finansējuma saņēmēja projektā – vidēji 3000 </w:t>
            </w:r>
            <w:r w:rsidRPr="002373E2">
              <w:rPr>
                <w:i/>
                <w:iCs/>
                <w:sz w:val="22"/>
                <w:szCs w:val="22"/>
              </w:rPr>
              <w:t>euro</w:t>
            </w:r>
            <w:r w:rsidRPr="002373E2">
              <w:rPr>
                <w:sz w:val="22"/>
                <w:szCs w:val="22"/>
              </w:rPr>
              <w:t xml:space="preserve"> mēnesī, bet nepārsniedzot 36 000 </w:t>
            </w:r>
            <w:r w:rsidRPr="002373E2">
              <w:rPr>
                <w:i/>
                <w:iCs/>
                <w:sz w:val="22"/>
                <w:szCs w:val="22"/>
              </w:rPr>
              <w:t>euro</w:t>
            </w:r>
            <w:r w:rsidRPr="002373E2">
              <w:rPr>
                <w:sz w:val="22"/>
                <w:szCs w:val="22"/>
              </w:rPr>
              <w:t xml:space="preserve"> gadā, bet 13.3. apakšpunktā minētā finansējuma saņēmēja projektā – nepārsniedzot 56 580 </w:t>
            </w:r>
            <w:r w:rsidRPr="002373E2">
              <w:rPr>
                <w:i/>
                <w:iCs/>
                <w:sz w:val="22"/>
                <w:szCs w:val="22"/>
              </w:rPr>
              <w:t>euro</w:t>
            </w:r>
            <w:r w:rsidRPr="002373E2">
              <w:rPr>
                <w:sz w:val="22"/>
                <w:szCs w:val="22"/>
              </w:rPr>
              <w:t xml:space="preserve"> gadā."</w:t>
            </w:r>
          </w:p>
        </w:tc>
      </w:tr>
      <w:tr w:rsidR="00D44444" w:rsidRPr="002373E2" w14:paraId="4DC3E6B3" w14:textId="77777777" w:rsidTr="009543BA">
        <w:tc>
          <w:tcPr>
            <w:tcW w:w="701" w:type="dxa"/>
            <w:tcBorders>
              <w:top w:val="single" w:sz="6" w:space="0" w:color="000000"/>
              <w:left w:val="single" w:sz="6" w:space="0" w:color="000000"/>
              <w:bottom w:val="single" w:sz="6" w:space="0" w:color="000000"/>
              <w:right w:val="single" w:sz="6" w:space="0" w:color="000000"/>
            </w:tcBorders>
          </w:tcPr>
          <w:p w14:paraId="02449560"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F2E508C" w14:textId="6FE4E88E" w:rsidR="00752BFB" w:rsidRPr="002373E2" w:rsidRDefault="00752BFB" w:rsidP="00752BFB">
            <w:pPr>
              <w:jc w:val="both"/>
              <w:rPr>
                <w:sz w:val="22"/>
                <w:szCs w:val="22"/>
              </w:rPr>
            </w:pPr>
            <w:r w:rsidRPr="002373E2">
              <w:rPr>
                <w:sz w:val="22"/>
                <w:szCs w:val="22"/>
              </w:rPr>
              <w:t>Noteikumu 33.1.3. apakšpunkts:</w:t>
            </w:r>
          </w:p>
          <w:p w14:paraId="6ED4EDFD" w14:textId="77777777" w:rsidR="00752BFB" w:rsidRPr="002373E2" w:rsidRDefault="00752BFB" w:rsidP="00752BFB">
            <w:pPr>
              <w:jc w:val="both"/>
              <w:rPr>
                <w:sz w:val="22"/>
                <w:szCs w:val="22"/>
              </w:rPr>
            </w:pPr>
          </w:p>
          <w:p w14:paraId="196F78CE" w14:textId="6B7C7BDE" w:rsidR="00D44444" w:rsidRPr="002373E2" w:rsidRDefault="00752BFB" w:rsidP="00752BFB">
            <w:pPr>
              <w:jc w:val="both"/>
              <w:rPr>
                <w:sz w:val="22"/>
                <w:szCs w:val="22"/>
              </w:rPr>
            </w:pPr>
            <w:r w:rsidRPr="002373E2">
              <w:rPr>
                <w:sz w:val="22"/>
                <w:szCs w:val="22"/>
              </w:rPr>
              <w:t>"33.1.3. šo noteikumu 13.3. apakšpunktā minētajam finansējuma saņēmējam informatīvo pasākumu izmaksas, tai skaitā mārketinga aktivitāšu, informatīvo kampaņu, klātienes pasākumu u.c. izmaksas komersantu prasmju attīstīšanas motivācijai un eksportspējas celšanai, kopā nepārsniedzot 10 % no projekta kopējā attiecināmā finansējuma."</w:t>
            </w:r>
          </w:p>
          <w:p w14:paraId="21A8DBBA" w14:textId="77777777" w:rsidR="0023566B" w:rsidRPr="002373E2" w:rsidRDefault="0023566B" w:rsidP="00752BFB">
            <w:pPr>
              <w:jc w:val="both"/>
              <w:rPr>
                <w:sz w:val="22"/>
                <w:szCs w:val="22"/>
              </w:rPr>
            </w:pPr>
          </w:p>
          <w:p w14:paraId="19FC6D4D" w14:textId="493A482E" w:rsidR="0023566B" w:rsidRPr="002373E2" w:rsidRDefault="0023566B" w:rsidP="0023566B">
            <w:pPr>
              <w:jc w:val="both"/>
              <w:rPr>
                <w:sz w:val="22"/>
                <w:szCs w:val="22"/>
              </w:rPr>
            </w:pPr>
            <w:r w:rsidRPr="002373E2">
              <w:rPr>
                <w:sz w:val="22"/>
                <w:szCs w:val="22"/>
              </w:rPr>
              <w:t>Noteikumu 33.1.1.2.4. apakšpunkts:</w:t>
            </w:r>
          </w:p>
          <w:p w14:paraId="73DA03B5" w14:textId="0A4BD379" w:rsidR="0023566B" w:rsidRPr="002373E2" w:rsidRDefault="0023566B" w:rsidP="0023566B">
            <w:pPr>
              <w:jc w:val="both"/>
              <w:rPr>
                <w:sz w:val="22"/>
                <w:szCs w:val="22"/>
              </w:rPr>
            </w:pPr>
            <w:r w:rsidRPr="002373E2">
              <w:rPr>
                <w:sz w:val="22"/>
                <w:szCs w:val="22"/>
              </w:rPr>
              <w:t>"33.1.1.2.4. nodarbināto izmitināšanas izmaksas;"</w:t>
            </w:r>
          </w:p>
          <w:p w14:paraId="1C233C73" w14:textId="647A31CD" w:rsidR="0023566B" w:rsidRPr="002373E2" w:rsidRDefault="0023566B" w:rsidP="00752BFB">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00449A3E" w14:textId="77777777" w:rsidR="008E0803" w:rsidRPr="002373E2" w:rsidRDefault="008E0803" w:rsidP="008E0803">
            <w:pPr>
              <w:jc w:val="both"/>
              <w:rPr>
                <w:b/>
                <w:sz w:val="22"/>
                <w:szCs w:val="22"/>
              </w:rPr>
            </w:pPr>
            <w:r w:rsidRPr="002373E2">
              <w:rPr>
                <w:b/>
                <w:sz w:val="22"/>
                <w:szCs w:val="22"/>
              </w:rPr>
              <w:t>Tieslietu ministrijas 28.09.2020. iebildums</w:t>
            </w:r>
          </w:p>
          <w:p w14:paraId="0332CD58" w14:textId="77777777" w:rsidR="008E0803" w:rsidRPr="002373E2" w:rsidRDefault="008E0803" w:rsidP="008E0803">
            <w:pPr>
              <w:jc w:val="both"/>
              <w:rPr>
                <w:bCs/>
                <w:sz w:val="22"/>
                <w:szCs w:val="22"/>
              </w:rPr>
            </w:pPr>
            <w:r w:rsidRPr="002373E2">
              <w:rPr>
                <w:bCs/>
                <w:sz w:val="22"/>
                <w:szCs w:val="22"/>
              </w:rPr>
              <w:t>Saskaņā ar Ministru kabineta 2009. gada 15. decembra instrukcijas Nr. 19 "Tiesību akta projekta sākotnējās ietekmes izvērtēšanas kārtība" (turpmāk – instrukcija Nr. 19) 14. punktu lūdzam papildināt noteikumu projekta anotāciju ar skaidrojumu par:</w:t>
            </w:r>
          </w:p>
          <w:p w14:paraId="4EFC5ACC" w14:textId="77777777" w:rsidR="008E0803" w:rsidRPr="002373E2" w:rsidRDefault="008E0803" w:rsidP="008E0803">
            <w:pPr>
              <w:jc w:val="both"/>
              <w:rPr>
                <w:bCs/>
                <w:sz w:val="22"/>
                <w:szCs w:val="22"/>
              </w:rPr>
            </w:pPr>
            <w:r w:rsidRPr="002373E2">
              <w:rPr>
                <w:bCs/>
                <w:sz w:val="22"/>
                <w:szCs w:val="22"/>
              </w:rPr>
              <w:t>pirmkārt, noteikumu projekta 9. punkta nepieciešamību un mērķi, skaidri un konkrēti norādot pamatojumu atšķirīgai pieejai attiecībā uz to, kurš piesaista ārējo pakalpojumu – apmācību sniedzēju;</w:t>
            </w:r>
          </w:p>
          <w:p w14:paraId="423415EF" w14:textId="77777777" w:rsidR="008E0803" w:rsidRPr="002373E2" w:rsidRDefault="008E0803" w:rsidP="008E0803">
            <w:pPr>
              <w:jc w:val="both"/>
              <w:rPr>
                <w:bCs/>
                <w:sz w:val="22"/>
                <w:szCs w:val="22"/>
              </w:rPr>
            </w:pPr>
            <w:r w:rsidRPr="002373E2">
              <w:rPr>
                <w:bCs/>
                <w:sz w:val="22"/>
                <w:szCs w:val="22"/>
              </w:rPr>
              <w:t>Papildus lūdzam arī skaidrot, vai nosacījums par to, ka 22.1. un 22.3. apakšpunktā minēto atbalstāmo darbību īstenošanai ārējo pakalpojumu – apmācību sniedzēju piesaista gala labuma guvējs un attiecīga gala labuma guvēja atbildība, atbilst noteikumu Nr. 365 28.3. apakšpunktā minētai finansējuma saņēmēja atbildībai (pienākumam) pārliecināties, ka apmācību sniedzējs var nodrošināt apmācības, kas sekmē pasākuma mērķu sasniegšanu, un apmācību kursa saturs atbilst komersantu vajadzībām;</w:t>
            </w:r>
          </w:p>
          <w:p w14:paraId="633A49CA" w14:textId="77777777" w:rsidR="008E0803" w:rsidRPr="002373E2" w:rsidRDefault="008E0803" w:rsidP="008E0803">
            <w:pPr>
              <w:jc w:val="both"/>
              <w:rPr>
                <w:bCs/>
                <w:sz w:val="22"/>
                <w:szCs w:val="22"/>
              </w:rPr>
            </w:pPr>
            <w:r w:rsidRPr="002373E2">
              <w:rPr>
                <w:bCs/>
                <w:sz w:val="22"/>
                <w:szCs w:val="22"/>
              </w:rPr>
              <w:t>otrkārt, noteikumu projekta 12. punktā izteiktā noteikumu Nr. 365 33.1.1.2.4. apakšpunkta nepieciešamību un mērķi, skaidrojot, kādēļ iepretim citiem gadījumiem (piem., sk. noteikumu projekta 12. punktā izteikto noteikumu Nr. 365 33.1.1.4.4. apakšpunktu), šajā apakšpunktā paredzētajā gadījumā nodarbināto izmitināšanas izmaksas ir attiecināmas, neatkarīgi no tā, ka apmācības notiek Latvijas teritorijā (citos gadījumos tās ir attiecināmas, ja apmācības norisinās ārvalstīs), kas izriet arī no noteikumu projekta anotācijas.</w:t>
            </w:r>
          </w:p>
          <w:p w14:paraId="4E2DADAA" w14:textId="77777777" w:rsidR="008E0803" w:rsidRPr="002373E2" w:rsidRDefault="008E0803" w:rsidP="008E0803">
            <w:pPr>
              <w:jc w:val="both"/>
              <w:rPr>
                <w:bCs/>
                <w:sz w:val="22"/>
                <w:szCs w:val="22"/>
              </w:rPr>
            </w:pPr>
            <w:r w:rsidRPr="002373E2">
              <w:rPr>
                <w:bCs/>
                <w:sz w:val="22"/>
                <w:szCs w:val="22"/>
              </w:rPr>
              <w:t xml:space="preserve">Papildus aicinām izvērtēt un vārdus “kopējā attiecināmā finansējuma” aizstāt ar vārdiem </w:t>
            </w:r>
            <w:r w:rsidRPr="002373E2">
              <w:rPr>
                <w:bCs/>
                <w:sz w:val="22"/>
                <w:szCs w:val="22"/>
              </w:rPr>
              <w:lastRenderedPageBreak/>
              <w:t>“kopējām attiecināmām izmaksām”, nodrošinot korektu noteikumu projektā lietoto terminoloģiju.</w:t>
            </w:r>
          </w:p>
          <w:p w14:paraId="496C2015" w14:textId="77777777" w:rsidR="008E0803" w:rsidRPr="002373E2" w:rsidRDefault="008E0803" w:rsidP="008E0803">
            <w:pPr>
              <w:jc w:val="both"/>
              <w:rPr>
                <w:bCs/>
                <w:sz w:val="22"/>
                <w:szCs w:val="22"/>
              </w:rPr>
            </w:pPr>
            <w:r w:rsidRPr="002373E2">
              <w:rPr>
                <w:bCs/>
                <w:sz w:val="22"/>
                <w:szCs w:val="22"/>
              </w:rPr>
              <w:t>treškārt, noteikumu projekta 15. punkta nepieciešamību un mērķi. Proti, lūdzam skaidrot nepieciešamību noteikt ierobežojumu 10 % apmērā no projekta kopējā attiecināmā finansējuma.</w:t>
            </w:r>
          </w:p>
          <w:p w14:paraId="5775B3C0" w14:textId="2855B617" w:rsidR="00D44444" w:rsidRPr="002373E2" w:rsidRDefault="008E0803" w:rsidP="008E0803">
            <w:pPr>
              <w:jc w:val="both"/>
              <w:rPr>
                <w:bCs/>
                <w:sz w:val="22"/>
                <w:szCs w:val="22"/>
              </w:rPr>
            </w:pPr>
            <w:r w:rsidRPr="002373E2">
              <w:rPr>
                <w:bCs/>
                <w:sz w:val="22"/>
                <w:szCs w:val="22"/>
              </w:rPr>
              <w:t>Nepieciešamības gadījumā lūdzam precizēt noteikumu projektu.</w:t>
            </w:r>
          </w:p>
          <w:p w14:paraId="7B374E3E" w14:textId="04204A12" w:rsidR="00ED68CD" w:rsidRPr="002373E2" w:rsidRDefault="00ED68CD" w:rsidP="008E0803">
            <w:pPr>
              <w:jc w:val="both"/>
              <w:rPr>
                <w:bCs/>
                <w:sz w:val="22"/>
                <w:szCs w:val="22"/>
              </w:rPr>
            </w:pPr>
          </w:p>
          <w:p w14:paraId="65C64008" w14:textId="019370E7" w:rsidR="00F2015A" w:rsidRPr="002373E2" w:rsidRDefault="00F2015A" w:rsidP="008E0803">
            <w:pPr>
              <w:jc w:val="both"/>
              <w:rPr>
                <w:bCs/>
                <w:sz w:val="22"/>
                <w:szCs w:val="22"/>
              </w:rPr>
            </w:pPr>
          </w:p>
          <w:p w14:paraId="4FF6EA1D" w14:textId="6B37B4B7" w:rsidR="00732D0E" w:rsidRPr="002373E2" w:rsidRDefault="00732D0E" w:rsidP="008E0803">
            <w:pPr>
              <w:jc w:val="both"/>
              <w:rPr>
                <w:bCs/>
                <w:sz w:val="22"/>
                <w:szCs w:val="22"/>
              </w:rPr>
            </w:pPr>
          </w:p>
          <w:p w14:paraId="531CD1CE" w14:textId="13A9B976" w:rsidR="008F25B7" w:rsidRPr="002373E2" w:rsidRDefault="008F25B7" w:rsidP="008E0803">
            <w:pPr>
              <w:jc w:val="both"/>
              <w:rPr>
                <w:bCs/>
                <w:sz w:val="22"/>
                <w:szCs w:val="22"/>
              </w:rPr>
            </w:pPr>
          </w:p>
          <w:p w14:paraId="713C8D60" w14:textId="3B088DD7" w:rsidR="008F25B7" w:rsidRPr="002373E2" w:rsidRDefault="008F25B7" w:rsidP="008E0803">
            <w:pPr>
              <w:jc w:val="both"/>
              <w:rPr>
                <w:bCs/>
                <w:sz w:val="22"/>
                <w:szCs w:val="22"/>
              </w:rPr>
            </w:pPr>
          </w:p>
          <w:p w14:paraId="52365595" w14:textId="68BC7AD7" w:rsidR="008F25B7" w:rsidRDefault="008F25B7" w:rsidP="008E0803">
            <w:pPr>
              <w:jc w:val="both"/>
              <w:rPr>
                <w:bCs/>
                <w:sz w:val="22"/>
                <w:szCs w:val="22"/>
              </w:rPr>
            </w:pPr>
          </w:p>
          <w:p w14:paraId="21C17E3F" w14:textId="1714FF32" w:rsidR="00957547" w:rsidRDefault="00957547" w:rsidP="008E0803">
            <w:pPr>
              <w:jc w:val="both"/>
              <w:rPr>
                <w:bCs/>
                <w:sz w:val="22"/>
                <w:szCs w:val="22"/>
              </w:rPr>
            </w:pPr>
          </w:p>
          <w:p w14:paraId="1B8EDF82" w14:textId="77777777" w:rsidR="00957547" w:rsidRPr="002373E2" w:rsidRDefault="00957547" w:rsidP="008E0803">
            <w:pPr>
              <w:jc w:val="both"/>
              <w:rPr>
                <w:bCs/>
                <w:sz w:val="22"/>
                <w:szCs w:val="22"/>
              </w:rPr>
            </w:pPr>
          </w:p>
          <w:p w14:paraId="67A1F3B8" w14:textId="77777777" w:rsidR="00F2015A" w:rsidRPr="002373E2" w:rsidRDefault="00F2015A" w:rsidP="008E0803">
            <w:pPr>
              <w:jc w:val="both"/>
              <w:rPr>
                <w:bCs/>
                <w:sz w:val="22"/>
                <w:szCs w:val="22"/>
              </w:rPr>
            </w:pPr>
          </w:p>
          <w:p w14:paraId="478EBC72" w14:textId="5978BCC6" w:rsidR="00ED68CD" w:rsidRPr="002373E2" w:rsidRDefault="00ED68CD" w:rsidP="008E0803">
            <w:pPr>
              <w:jc w:val="both"/>
              <w:rPr>
                <w:b/>
                <w:sz w:val="22"/>
                <w:szCs w:val="22"/>
              </w:rPr>
            </w:pPr>
            <w:r w:rsidRPr="002373E2">
              <w:rPr>
                <w:b/>
                <w:sz w:val="22"/>
                <w:szCs w:val="22"/>
              </w:rPr>
              <w:t>Finanšu ministrijas 09.10.2020. iebildums</w:t>
            </w:r>
          </w:p>
          <w:p w14:paraId="04836817" w14:textId="77777777" w:rsidR="00ED68CD" w:rsidRPr="002373E2" w:rsidRDefault="00ED68CD" w:rsidP="00ED68CD">
            <w:pPr>
              <w:jc w:val="both"/>
              <w:rPr>
                <w:bCs/>
                <w:sz w:val="22"/>
                <w:szCs w:val="22"/>
              </w:rPr>
            </w:pPr>
            <w:r w:rsidRPr="002373E2">
              <w:rPr>
                <w:bCs/>
                <w:sz w:val="22"/>
                <w:szCs w:val="22"/>
              </w:rPr>
              <w:t>Lūdzam precizēt MK noteikumu Nr. 365 33.1.1.2.4. apakšpunktu redakciju, izsakot to šādā redakcijā:</w:t>
            </w:r>
          </w:p>
          <w:p w14:paraId="52659218" w14:textId="77777777" w:rsidR="00ED68CD" w:rsidRDefault="00ED68CD" w:rsidP="00ED68CD">
            <w:pPr>
              <w:jc w:val="both"/>
              <w:rPr>
                <w:bCs/>
                <w:sz w:val="22"/>
                <w:szCs w:val="22"/>
              </w:rPr>
            </w:pPr>
            <w:r w:rsidRPr="002373E2">
              <w:rPr>
                <w:bCs/>
                <w:sz w:val="22"/>
                <w:szCs w:val="22"/>
              </w:rPr>
              <w:t>“33.1.1.2.4. nodarbināto izmitināšanas izmaksas (gadījumos, ja apmācības notiek vairāk par vienu dienu un jā apmācības notiek Latvijā ārpus administratīvas teritorijas, kas ir nodarbinātā deklarētā dzīves vieta).</w:t>
            </w:r>
          </w:p>
          <w:p w14:paraId="010C6389" w14:textId="77777777" w:rsidR="00F76800" w:rsidRDefault="00F76800" w:rsidP="00ED68CD">
            <w:pPr>
              <w:jc w:val="both"/>
              <w:rPr>
                <w:bCs/>
                <w:sz w:val="22"/>
                <w:szCs w:val="22"/>
              </w:rPr>
            </w:pPr>
          </w:p>
          <w:p w14:paraId="2BCA8D13" w14:textId="77777777" w:rsidR="00E93607" w:rsidRPr="00DD7599" w:rsidRDefault="00E93607" w:rsidP="00E93607">
            <w:pPr>
              <w:jc w:val="both"/>
              <w:rPr>
                <w:b/>
                <w:sz w:val="22"/>
                <w:szCs w:val="22"/>
              </w:rPr>
            </w:pPr>
            <w:r w:rsidRPr="006E6D49">
              <w:rPr>
                <w:b/>
                <w:sz w:val="22"/>
                <w:szCs w:val="22"/>
              </w:rPr>
              <w:t>Finanšu ministrijas 13.11.2020. iebildums</w:t>
            </w:r>
          </w:p>
          <w:p w14:paraId="045599BB" w14:textId="30BDBD07" w:rsidR="00E93607" w:rsidRPr="006E6D49" w:rsidRDefault="00E93607" w:rsidP="00ED68CD">
            <w:pPr>
              <w:jc w:val="both"/>
              <w:rPr>
                <w:bCs/>
                <w:sz w:val="22"/>
                <w:szCs w:val="22"/>
              </w:rPr>
            </w:pPr>
            <w:r w:rsidRPr="006E6D49">
              <w:rPr>
                <w:bCs/>
                <w:sz w:val="22"/>
                <w:szCs w:val="22"/>
              </w:rPr>
              <w:t>Lūdzam precizēt MK noteikumu projektu, papildinot to ar informāciju attiecībā uz 33.1.1.2., 33.1.1.3., 33.1.1.4. un 33.1.1.5. apakšpunktā minēto darbību izmaksu maksimālo procentuālo robežu, piemēram, kā tas ir norādīts MK noteikumu Nr. 365 33.1.3. punktā.</w:t>
            </w:r>
          </w:p>
          <w:p w14:paraId="4511DD9C" w14:textId="77777777" w:rsidR="00E93607" w:rsidRDefault="00E93607" w:rsidP="00ED68CD">
            <w:pPr>
              <w:jc w:val="both"/>
              <w:rPr>
                <w:b/>
                <w:sz w:val="22"/>
                <w:szCs w:val="22"/>
                <w:highlight w:val="yellow"/>
              </w:rPr>
            </w:pPr>
          </w:p>
          <w:p w14:paraId="5C310895" w14:textId="62F75201" w:rsidR="00F76800" w:rsidRPr="006E6D49" w:rsidRDefault="00F76800" w:rsidP="00ED68CD">
            <w:pPr>
              <w:jc w:val="both"/>
              <w:rPr>
                <w:b/>
                <w:sz w:val="22"/>
                <w:szCs w:val="22"/>
              </w:rPr>
            </w:pPr>
            <w:r w:rsidRPr="006E6D49">
              <w:rPr>
                <w:b/>
                <w:sz w:val="22"/>
                <w:szCs w:val="22"/>
              </w:rPr>
              <w:t>Finanšu ministrijas 13.11.2020. iebildums</w:t>
            </w:r>
          </w:p>
          <w:p w14:paraId="1298A63F" w14:textId="77777777" w:rsidR="00F76800" w:rsidRDefault="00F76800" w:rsidP="00ED68CD">
            <w:pPr>
              <w:jc w:val="both"/>
              <w:rPr>
                <w:bCs/>
                <w:sz w:val="22"/>
                <w:szCs w:val="22"/>
              </w:rPr>
            </w:pPr>
            <w:r w:rsidRPr="00F76800">
              <w:rPr>
                <w:bCs/>
                <w:sz w:val="22"/>
                <w:szCs w:val="22"/>
              </w:rPr>
              <w:lastRenderedPageBreak/>
              <w:t xml:space="preserve">Lūdzam precizēt MK noteikumu Nr.365 33.1.3.apakšpunktā iekļauto informāciju “šo noteikumu 13.3. apakšpunktā minētajam finansējuma saņēmējam informatīvo pasākumu izmaksas, tai skaitā mārketinga aktivitāšu, informatīvo kampaņu, klātienes pasākumu u.c. izmaksas komersantu prasmju attīstīšanas motivācijai un eksportspējas celšanai, kopā nepārsniedzot 10 % no projekta kopējā attiecināmā finansējuma” atbilstoši anotācijas 2.punktā norādītajam “informatīvo pasākumu izmaksas, kopā nepārsniedzot 500 000 </w:t>
            </w:r>
            <w:r w:rsidRPr="00F76800">
              <w:rPr>
                <w:bCs/>
                <w:i/>
                <w:sz w:val="22"/>
                <w:szCs w:val="22"/>
              </w:rPr>
              <w:t>euro</w:t>
            </w:r>
            <w:r w:rsidRPr="00F76800">
              <w:rPr>
                <w:bCs/>
                <w:sz w:val="22"/>
                <w:szCs w:val="22"/>
              </w:rPr>
              <w:t>, kas ir 10 % no virssaistību finansējuma”. Skaidrojam, ka projekta kopējais attiecināmais finansējums veidojas no šobrīd projektā apstiprinātā finansējuma un virssaistību finansējuma. Vienlaikus lūdzam ņemt vērā šī atzinuma 23. punktā izteikto iebildumu.</w:t>
            </w:r>
          </w:p>
          <w:p w14:paraId="634D7B4A" w14:textId="77777777" w:rsidR="00F76800" w:rsidRDefault="00F76800" w:rsidP="00ED68CD">
            <w:pPr>
              <w:jc w:val="both"/>
              <w:rPr>
                <w:bCs/>
                <w:sz w:val="22"/>
                <w:szCs w:val="22"/>
              </w:rPr>
            </w:pPr>
          </w:p>
          <w:p w14:paraId="39B9A767" w14:textId="77777777" w:rsidR="00F76800" w:rsidRPr="00DD7599" w:rsidRDefault="00F76800" w:rsidP="00F76800">
            <w:pPr>
              <w:jc w:val="both"/>
              <w:rPr>
                <w:b/>
                <w:sz w:val="22"/>
                <w:szCs w:val="22"/>
              </w:rPr>
            </w:pPr>
            <w:r w:rsidRPr="006E6D49">
              <w:rPr>
                <w:b/>
                <w:sz w:val="22"/>
                <w:szCs w:val="22"/>
              </w:rPr>
              <w:t>Finanšu ministrijas 13.11.2020. iebildums</w:t>
            </w:r>
          </w:p>
          <w:p w14:paraId="0ED2C094" w14:textId="48DB74E7" w:rsidR="00F76800" w:rsidRPr="002373E2" w:rsidRDefault="00F76800" w:rsidP="00ED68CD">
            <w:pPr>
              <w:jc w:val="both"/>
              <w:rPr>
                <w:bCs/>
                <w:sz w:val="22"/>
                <w:szCs w:val="22"/>
              </w:rPr>
            </w:pPr>
            <w:r w:rsidRPr="00F76800">
              <w:rPr>
                <w:bCs/>
                <w:sz w:val="22"/>
                <w:szCs w:val="22"/>
              </w:rPr>
              <w:t>Lūdzam papildināt anotāciju ar pamatojumu attiecibā uz MK Nr. 365 33.1.3. apakšpunktā norādīto izmaksu robežu mārketinga aktivitāšu, informatīvo kampaņu, klātienes pasākumu u.c. izmaksas komersantu prasmju attīstīšanas motivācijai un eksportspējas celšanai. Lūdzam sniegt konkrētus aprēķinus vai citus apsvērumus, balstoties uz kuriem, tika lemts noteikt 10% robežu. Vienlaikus aicinām izvērtēt iespēju samazināt minēto robežvērtību, tā kā citos darbības programmas “Izaugsme un nodarbinātība” pasākumos šāda veida izdevumiem parasti tiek noteikts mazāks procents.</w:t>
            </w:r>
          </w:p>
        </w:tc>
        <w:tc>
          <w:tcPr>
            <w:tcW w:w="2268" w:type="dxa"/>
            <w:gridSpan w:val="2"/>
            <w:tcBorders>
              <w:top w:val="single" w:sz="6" w:space="0" w:color="000000"/>
              <w:left w:val="single" w:sz="6" w:space="0" w:color="000000"/>
              <w:bottom w:val="single" w:sz="6" w:space="0" w:color="000000"/>
              <w:right w:val="single" w:sz="6" w:space="0" w:color="000000"/>
            </w:tcBorders>
          </w:tcPr>
          <w:p w14:paraId="7152F750" w14:textId="77777777" w:rsidR="00D44444" w:rsidRPr="002373E2" w:rsidRDefault="00C74E01" w:rsidP="00DB243B">
            <w:pPr>
              <w:spacing w:after="120"/>
              <w:jc w:val="center"/>
              <w:rPr>
                <w:b/>
                <w:sz w:val="22"/>
                <w:szCs w:val="22"/>
              </w:rPr>
            </w:pPr>
            <w:r w:rsidRPr="002373E2">
              <w:rPr>
                <w:b/>
                <w:sz w:val="22"/>
                <w:szCs w:val="22"/>
              </w:rPr>
              <w:lastRenderedPageBreak/>
              <w:t>Ņemts vērā</w:t>
            </w:r>
          </w:p>
          <w:p w14:paraId="35500101" w14:textId="623E20DE" w:rsidR="003E506C" w:rsidRPr="002373E2" w:rsidRDefault="003E506C" w:rsidP="00DB243B">
            <w:pPr>
              <w:spacing w:after="120"/>
              <w:jc w:val="both"/>
              <w:rPr>
                <w:bCs/>
                <w:sz w:val="22"/>
                <w:szCs w:val="22"/>
              </w:rPr>
            </w:pPr>
            <w:r w:rsidRPr="002373E2">
              <w:rPr>
                <w:bCs/>
                <w:sz w:val="22"/>
                <w:szCs w:val="22"/>
              </w:rPr>
              <w:t>Precizēts Noteikumu 33.1.3., 33.1.1.2.4. apakšpunkts anotācijas I sadaļas 2. punkts.</w:t>
            </w:r>
          </w:p>
          <w:p w14:paraId="7745EE8D" w14:textId="0078CCA8" w:rsidR="00C74E01" w:rsidRPr="002373E2" w:rsidRDefault="00C74E01" w:rsidP="00DB243B">
            <w:pPr>
              <w:spacing w:after="120"/>
              <w:jc w:val="both"/>
              <w:rPr>
                <w:bCs/>
                <w:sz w:val="22"/>
                <w:szCs w:val="22"/>
              </w:rPr>
            </w:pPr>
            <w:r w:rsidRPr="002373E2">
              <w:rPr>
                <w:bCs/>
                <w:sz w:val="22"/>
                <w:szCs w:val="22"/>
              </w:rPr>
              <w:t>Skaidrojam, ka ES fondu ieviešanā finansējuma saņēmējs ir atbildīgs par projekta izdevumu attiecināmību un līdz ar to ir atbildīgs arī par gala labuma guvēja iepirkto apmācību izvērtēšanu atbilstoši pasākuma mērķi</w:t>
            </w:r>
            <w:r w:rsidR="00F2015A" w:rsidRPr="002373E2">
              <w:rPr>
                <w:bCs/>
                <w:sz w:val="22"/>
                <w:szCs w:val="22"/>
              </w:rPr>
              <w:t>m</w:t>
            </w:r>
            <w:r w:rsidRPr="002373E2">
              <w:rPr>
                <w:bCs/>
                <w:sz w:val="22"/>
                <w:szCs w:val="22"/>
              </w:rPr>
              <w:t>, attiecināmajam saturam u.tml. Detalizētas pārbaudes procedūras tiek noteiktas finansējuma saņēmēja izstrādātos tiesību aktos.</w:t>
            </w:r>
          </w:p>
          <w:p w14:paraId="4EB12C30" w14:textId="11DBC7FA" w:rsidR="00446F08" w:rsidRPr="002373E2" w:rsidRDefault="00841C3E" w:rsidP="00242CB2">
            <w:pPr>
              <w:spacing w:after="120"/>
              <w:jc w:val="both"/>
              <w:rPr>
                <w:bCs/>
                <w:sz w:val="22"/>
                <w:szCs w:val="22"/>
              </w:rPr>
            </w:pPr>
            <w:r w:rsidRPr="002373E2">
              <w:rPr>
                <w:bCs/>
                <w:sz w:val="22"/>
                <w:szCs w:val="22"/>
              </w:rPr>
              <w:t xml:space="preserve">Skaidrojam, ka izmitināšanas izmaksas Latvijā </w:t>
            </w:r>
            <w:r w:rsidR="007D69D6" w:rsidRPr="002373E2">
              <w:rPr>
                <w:bCs/>
                <w:sz w:val="22"/>
                <w:szCs w:val="22"/>
              </w:rPr>
              <w:t xml:space="preserve">Noteikumu </w:t>
            </w:r>
            <w:r w:rsidRPr="002373E2">
              <w:rPr>
                <w:bCs/>
                <w:sz w:val="22"/>
                <w:szCs w:val="22"/>
              </w:rPr>
              <w:t xml:space="preserve">33.1.1.2.4. apakšpunktā ir iekļautas tādēļ, ka tās </w:t>
            </w:r>
            <w:r w:rsidR="007D69D6" w:rsidRPr="002373E2">
              <w:rPr>
                <w:bCs/>
                <w:sz w:val="22"/>
                <w:szCs w:val="22"/>
              </w:rPr>
              <w:t>nepieciešamas</w:t>
            </w:r>
            <w:r w:rsidRPr="002373E2">
              <w:rPr>
                <w:bCs/>
                <w:sz w:val="22"/>
                <w:szCs w:val="22"/>
              </w:rPr>
              <w:t xml:space="preserve"> investoru pieprasī</w:t>
            </w:r>
            <w:r w:rsidR="007D69D6" w:rsidRPr="002373E2">
              <w:rPr>
                <w:bCs/>
                <w:sz w:val="22"/>
                <w:szCs w:val="22"/>
              </w:rPr>
              <w:t>tajām apmācībām</w:t>
            </w:r>
            <w:r w:rsidRPr="002373E2">
              <w:rPr>
                <w:bCs/>
                <w:sz w:val="22"/>
                <w:szCs w:val="22"/>
              </w:rPr>
              <w:t xml:space="preserve">, kas mēdz </w:t>
            </w:r>
            <w:r w:rsidR="007D69D6" w:rsidRPr="002373E2">
              <w:rPr>
                <w:bCs/>
                <w:sz w:val="22"/>
                <w:szCs w:val="22"/>
              </w:rPr>
              <w:t xml:space="preserve">paredzēt </w:t>
            </w:r>
            <w:r w:rsidRPr="002373E2">
              <w:rPr>
                <w:bCs/>
                <w:sz w:val="22"/>
                <w:szCs w:val="22"/>
              </w:rPr>
              <w:t>specifisk</w:t>
            </w:r>
            <w:r w:rsidR="007D69D6" w:rsidRPr="002373E2">
              <w:rPr>
                <w:bCs/>
                <w:sz w:val="22"/>
                <w:szCs w:val="22"/>
              </w:rPr>
              <w:t xml:space="preserve">us risinājumus un atrašanās vietas, ko ir </w:t>
            </w:r>
            <w:r w:rsidR="007D69D6" w:rsidRPr="002373E2">
              <w:rPr>
                <w:bCs/>
                <w:sz w:val="22"/>
                <w:szCs w:val="22"/>
              </w:rPr>
              <w:lastRenderedPageBreak/>
              <w:t xml:space="preserve">jāspēj realizēt praksē. Savukārt Noteikumu 33.1.1.4.4. apakšpunktā izmitināšanas izmaksas ir attiecināmas tikai ārvalstīs, ņemot vērā, ka augsta līmeņa apmācības ir nacionāla līmeņa apmācību programma, kurai </w:t>
            </w:r>
            <w:r w:rsidR="002D74EA" w:rsidRPr="002373E2">
              <w:rPr>
                <w:bCs/>
                <w:sz w:val="22"/>
                <w:szCs w:val="22"/>
              </w:rPr>
              <w:t>tiks organizēta un būs iepriekš zināma</w:t>
            </w:r>
            <w:r w:rsidR="007D69D6" w:rsidRPr="002373E2">
              <w:rPr>
                <w:bCs/>
                <w:sz w:val="22"/>
                <w:szCs w:val="22"/>
              </w:rPr>
              <w:t xml:space="preserve"> konkrēt</w:t>
            </w:r>
            <w:r w:rsidR="002D74EA" w:rsidRPr="002373E2">
              <w:rPr>
                <w:bCs/>
                <w:sz w:val="22"/>
                <w:szCs w:val="22"/>
              </w:rPr>
              <w:t>a norises vieta vai attālināti apmācību rīki.</w:t>
            </w:r>
          </w:p>
          <w:p w14:paraId="5C1B7AFF" w14:textId="77777777" w:rsidR="00F2015A" w:rsidRDefault="00F2015A" w:rsidP="00F2015A">
            <w:pPr>
              <w:spacing w:after="120"/>
              <w:jc w:val="center"/>
              <w:rPr>
                <w:b/>
                <w:sz w:val="22"/>
                <w:szCs w:val="22"/>
              </w:rPr>
            </w:pPr>
            <w:r w:rsidRPr="002373E2">
              <w:rPr>
                <w:b/>
                <w:sz w:val="22"/>
                <w:szCs w:val="22"/>
              </w:rPr>
              <w:t>Ņemts  vērā</w:t>
            </w:r>
          </w:p>
          <w:p w14:paraId="367C1CC5" w14:textId="77777777" w:rsidR="00A37259" w:rsidRDefault="00A37259" w:rsidP="00F2015A">
            <w:pPr>
              <w:spacing w:after="120"/>
              <w:jc w:val="center"/>
              <w:rPr>
                <w:b/>
                <w:sz w:val="22"/>
                <w:szCs w:val="22"/>
              </w:rPr>
            </w:pPr>
          </w:p>
          <w:p w14:paraId="10683E91" w14:textId="77777777" w:rsidR="00A37259" w:rsidRDefault="00A37259" w:rsidP="00F2015A">
            <w:pPr>
              <w:spacing w:after="120"/>
              <w:jc w:val="center"/>
              <w:rPr>
                <w:b/>
                <w:sz w:val="22"/>
                <w:szCs w:val="22"/>
              </w:rPr>
            </w:pPr>
          </w:p>
          <w:p w14:paraId="2F085100" w14:textId="77777777" w:rsidR="00A37259" w:rsidRDefault="00A37259" w:rsidP="00F2015A">
            <w:pPr>
              <w:spacing w:after="120"/>
              <w:jc w:val="center"/>
              <w:rPr>
                <w:b/>
                <w:sz w:val="22"/>
                <w:szCs w:val="22"/>
              </w:rPr>
            </w:pPr>
          </w:p>
          <w:p w14:paraId="57935594" w14:textId="77777777" w:rsidR="00A37259" w:rsidRDefault="00A37259" w:rsidP="00F2015A">
            <w:pPr>
              <w:spacing w:after="120"/>
              <w:jc w:val="center"/>
              <w:rPr>
                <w:b/>
                <w:sz w:val="22"/>
                <w:szCs w:val="22"/>
              </w:rPr>
            </w:pPr>
          </w:p>
          <w:p w14:paraId="54E648F6" w14:textId="77777777" w:rsidR="006E6D49" w:rsidRDefault="006E6D49" w:rsidP="006E6D49">
            <w:pPr>
              <w:spacing w:after="120"/>
              <w:rPr>
                <w:b/>
                <w:sz w:val="22"/>
                <w:szCs w:val="22"/>
              </w:rPr>
            </w:pPr>
          </w:p>
          <w:p w14:paraId="40142FA9" w14:textId="77777777" w:rsidR="00A37259" w:rsidRDefault="00A37259" w:rsidP="00F2015A">
            <w:pPr>
              <w:spacing w:after="120"/>
              <w:jc w:val="center"/>
              <w:rPr>
                <w:b/>
                <w:sz w:val="22"/>
                <w:szCs w:val="22"/>
              </w:rPr>
            </w:pPr>
          </w:p>
          <w:p w14:paraId="69BB14A4" w14:textId="2A31123A" w:rsidR="00A37259" w:rsidRDefault="00A9266E" w:rsidP="00F2015A">
            <w:pPr>
              <w:spacing w:after="120"/>
              <w:jc w:val="center"/>
              <w:rPr>
                <w:b/>
                <w:sz w:val="22"/>
                <w:szCs w:val="22"/>
              </w:rPr>
            </w:pPr>
            <w:r>
              <w:rPr>
                <w:b/>
                <w:sz w:val="22"/>
                <w:szCs w:val="22"/>
              </w:rPr>
              <w:t>Ņemts vērā</w:t>
            </w:r>
          </w:p>
          <w:p w14:paraId="3794FD75" w14:textId="3905F258" w:rsidR="00A9266E" w:rsidRDefault="00A9266E" w:rsidP="006E6D49">
            <w:pPr>
              <w:spacing w:after="120"/>
              <w:jc w:val="both"/>
              <w:rPr>
                <w:bCs/>
                <w:sz w:val="22"/>
                <w:szCs w:val="22"/>
              </w:rPr>
            </w:pPr>
            <w:r w:rsidRPr="006E6D49">
              <w:rPr>
                <w:bCs/>
                <w:sz w:val="22"/>
                <w:szCs w:val="22"/>
              </w:rPr>
              <w:t xml:space="preserve">Precizēts Noteikumu 33.1.3. </w:t>
            </w:r>
            <w:r w:rsidR="0013314D">
              <w:rPr>
                <w:bCs/>
                <w:sz w:val="22"/>
                <w:szCs w:val="22"/>
              </w:rPr>
              <w:t>apakš</w:t>
            </w:r>
            <w:r w:rsidRPr="006E6D49">
              <w:rPr>
                <w:bCs/>
                <w:sz w:val="22"/>
                <w:szCs w:val="22"/>
              </w:rPr>
              <w:t>punkts</w:t>
            </w:r>
            <w:r w:rsidR="00A07078">
              <w:rPr>
                <w:bCs/>
                <w:sz w:val="22"/>
                <w:szCs w:val="22"/>
              </w:rPr>
              <w:t xml:space="preserve"> un </w:t>
            </w:r>
            <w:r w:rsidR="00A07078" w:rsidRPr="002373E2">
              <w:rPr>
                <w:bCs/>
                <w:sz w:val="22"/>
                <w:szCs w:val="22"/>
              </w:rPr>
              <w:t>anotācijas I sadaļas 2. punkts</w:t>
            </w:r>
            <w:r w:rsidR="007672AE">
              <w:rPr>
                <w:bCs/>
                <w:sz w:val="22"/>
                <w:szCs w:val="22"/>
              </w:rPr>
              <w:t>.</w:t>
            </w:r>
          </w:p>
          <w:p w14:paraId="3B012069" w14:textId="1875D5DD" w:rsidR="007672AE" w:rsidRDefault="007672AE" w:rsidP="006E6D49">
            <w:pPr>
              <w:spacing w:after="120"/>
              <w:rPr>
                <w:bCs/>
                <w:sz w:val="22"/>
                <w:szCs w:val="22"/>
              </w:rPr>
            </w:pPr>
          </w:p>
          <w:p w14:paraId="7B9A3FB9" w14:textId="77777777" w:rsidR="00A802A1" w:rsidRDefault="00A802A1" w:rsidP="006E6D49">
            <w:pPr>
              <w:spacing w:after="120"/>
              <w:rPr>
                <w:b/>
                <w:sz w:val="22"/>
                <w:szCs w:val="22"/>
              </w:rPr>
            </w:pPr>
          </w:p>
          <w:p w14:paraId="2135535A" w14:textId="26633614" w:rsidR="008D67C4" w:rsidRDefault="008D67C4" w:rsidP="00F2015A">
            <w:pPr>
              <w:spacing w:after="120"/>
              <w:jc w:val="center"/>
              <w:rPr>
                <w:b/>
                <w:sz w:val="22"/>
                <w:szCs w:val="22"/>
              </w:rPr>
            </w:pPr>
            <w:r>
              <w:rPr>
                <w:b/>
                <w:sz w:val="22"/>
                <w:szCs w:val="22"/>
              </w:rPr>
              <w:lastRenderedPageBreak/>
              <w:t>Ņemts vērā</w:t>
            </w:r>
          </w:p>
          <w:p w14:paraId="36D624B5" w14:textId="314686CE" w:rsidR="00950A5F" w:rsidRPr="002373E2" w:rsidRDefault="003252FD" w:rsidP="00950A5F">
            <w:pPr>
              <w:spacing w:after="120"/>
              <w:jc w:val="both"/>
              <w:rPr>
                <w:bCs/>
                <w:sz w:val="22"/>
                <w:szCs w:val="22"/>
              </w:rPr>
            </w:pPr>
            <w:r>
              <w:rPr>
                <w:bCs/>
                <w:sz w:val="22"/>
                <w:szCs w:val="22"/>
              </w:rPr>
              <w:t>Precizē</w:t>
            </w:r>
            <w:r w:rsidR="00950A5F">
              <w:rPr>
                <w:bCs/>
                <w:sz w:val="22"/>
                <w:szCs w:val="22"/>
              </w:rPr>
              <w:t>ts</w:t>
            </w:r>
            <w:r w:rsidR="00950A5F" w:rsidRPr="002373E2">
              <w:rPr>
                <w:bCs/>
                <w:sz w:val="22"/>
                <w:szCs w:val="22"/>
              </w:rPr>
              <w:t xml:space="preserve"> Noteikumu 33.1.3.</w:t>
            </w:r>
            <w:r w:rsidR="00950A5F">
              <w:rPr>
                <w:bCs/>
                <w:sz w:val="22"/>
                <w:szCs w:val="22"/>
              </w:rPr>
              <w:t xml:space="preserve"> </w:t>
            </w:r>
            <w:r>
              <w:rPr>
                <w:bCs/>
                <w:sz w:val="22"/>
                <w:szCs w:val="22"/>
              </w:rPr>
              <w:t>apakš</w:t>
            </w:r>
            <w:r w:rsidR="00950A5F">
              <w:rPr>
                <w:bCs/>
                <w:sz w:val="22"/>
                <w:szCs w:val="22"/>
              </w:rPr>
              <w:t xml:space="preserve">punkts un </w:t>
            </w:r>
            <w:r w:rsidR="00950A5F" w:rsidRPr="002373E2">
              <w:rPr>
                <w:bCs/>
                <w:sz w:val="22"/>
                <w:szCs w:val="22"/>
              </w:rPr>
              <w:t>anotācijas I sadaļas 2. punkts.</w:t>
            </w:r>
          </w:p>
          <w:p w14:paraId="3815BA2C" w14:textId="77777777" w:rsidR="007672AE" w:rsidRDefault="007672AE" w:rsidP="00F2015A">
            <w:pPr>
              <w:spacing w:after="120"/>
              <w:jc w:val="center"/>
              <w:rPr>
                <w:b/>
                <w:sz w:val="22"/>
                <w:szCs w:val="22"/>
              </w:rPr>
            </w:pPr>
          </w:p>
          <w:p w14:paraId="3649ED90" w14:textId="77777777" w:rsidR="00A37259" w:rsidRDefault="00A37259" w:rsidP="00F2015A">
            <w:pPr>
              <w:spacing w:after="120"/>
              <w:jc w:val="center"/>
              <w:rPr>
                <w:b/>
                <w:sz w:val="22"/>
                <w:szCs w:val="22"/>
              </w:rPr>
            </w:pPr>
          </w:p>
          <w:p w14:paraId="1906BF30" w14:textId="77777777" w:rsidR="00133156" w:rsidRDefault="00133156" w:rsidP="00F2015A">
            <w:pPr>
              <w:spacing w:after="120"/>
              <w:jc w:val="center"/>
              <w:rPr>
                <w:b/>
                <w:sz w:val="22"/>
                <w:szCs w:val="22"/>
              </w:rPr>
            </w:pPr>
          </w:p>
          <w:p w14:paraId="0AE94725" w14:textId="77777777" w:rsidR="00133156" w:rsidRDefault="00133156" w:rsidP="00F2015A">
            <w:pPr>
              <w:spacing w:after="120"/>
              <w:jc w:val="center"/>
              <w:rPr>
                <w:b/>
                <w:sz w:val="22"/>
                <w:szCs w:val="22"/>
              </w:rPr>
            </w:pPr>
          </w:p>
          <w:p w14:paraId="6975CF98" w14:textId="77777777" w:rsidR="00133156" w:rsidRDefault="00133156" w:rsidP="00F2015A">
            <w:pPr>
              <w:spacing w:after="120"/>
              <w:jc w:val="center"/>
              <w:rPr>
                <w:b/>
                <w:sz w:val="22"/>
                <w:szCs w:val="22"/>
              </w:rPr>
            </w:pPr>
          </w:p>
          <w:p w14:paraId="1581D180" w14:textId="77777777" w:rsidR="00133156" w:rsidRDefault="00133156" w:rsidP="006E6D49">
            <w:pPr>
              <w:spacing w:after="120"/>
              <w:rPr>
                <w:b/>
                <w:sz w:val="22"/>
                <w:szCs w:val="22"/>
              </w:rPr>
            </w:pPr>
          </w:p>
          <w:p w14:paraId="5B21F616" w14:textId="79AE52BE" w:rsidR="00133156" w:rsidRDefault="00133156" w:rsidP="00F2015A">
            <w:pPr>
              <w:spacing w:after="120"/>
              <w:jc w:val="center"/>
              <w:rPr>
                <w:b/>
                <w:sz w:val="22"/>
                <w:szCs w:val="22"/>
              </w:rPr>
            </w:pPr>
          </w:p>
          <w:p w14:paraId="2FA92EEC" w14:textId="0879DCCB" w:rsidR="00475C1A" w:rsidRDefault="00475C1A" w:rsidP="00F2015A">
            <w:pPr>
              <w:spacing w:after="120"/>
              <w:jc w:val="center"/>
              <w:rPr>
                <w:b/>
                <w:sz w:val="22"/>
                <w:szCs w:val="22"/>
              </w:rPr>
            </w:pPr>
          </w:p>
          <w:p w14:paraId="46180F0B" w14:textId="77777777" w:rsidR="00475C1A" w:rsidRDefault="00475C1A" w:rsidP="00F2015A">
            <w:pPr>
              <w:spacing w:after="120"/>
              <w:jc w:val="center"/>
              <w:rPr>
                <w:b/>
                <w:sz w:val="22"/>
                <w:szCs w:val="22"/>
              </w:rPr>
            </w:pPr>
          </w:p>
          <w:p w14:paraId="40EA840E" w14:textId="77777777" w:rsidR="00133156" w:rsidRDefault="00133156" w:rsidP="00133156">
            <w:pPr>
              <w:spacing w:after="120"/>
              <w:jc w:val="center"/>
              <w:rPr>
                <w:b/>
                <w:sz w:val="22"/>
                <w:szCs w:val="22"/>
              </w:rPr>
            </w:pPr>
            <w:r>
              <w:rPr>
                <w:b/>
                <w:sz w:val="22"/>
                <w:szCs w:val="22"/>
              </w:rPr>
              <w:t>Ņemts vērā</w:t>
            </w:r>
          </w:p>
          <w:p w14:paraId="7FD8F3A9" w14:textId="34244F0E" w:rsidR="00133156" w:rsidRPr="002373E2" w:rsidRDefault="006C0EFF" w:rsidP="00133156">
            <w:pPr>
              <w:spacing w:after="120"/>
              <w:jc w:val="both"/>
              <w:rPr>
                <w:bCs/>
                <w:sz w:val="22"/>
                <w:szCs w:val="22"/>
              </w:rPr>
            </w:pPr>
            <w:r>
              <w:rPr>
                <w:bCs/>
                <w:sz w:val="22"/>
                <w:szCs w:val="22"/>
              </w:rPr>
              <w:t>Precizē</w:t>
            </w:r>
            <w:r w:rsidR="00133156">
              <w:rPr>
                <w:bCs/>
                <w:sz w:val="22"/>
                <w:szCs w:val="22"/>
              </w:rPr>
              <w:t>ts</w:t>
            </w:r>
            <w:r w:rsidR="00133156" w:rsidRPr="002373E2">
              <w:rPr>
                <w:bCs/>
                <w:sz w:val="22"/>
                <w:szCs w:val="22"/>
              </w:rPr>
              <w:t xml:space="preserve"> Noteikumu 33.1.3.</w:t>
            </w:r>
            <w:r w:rsidR="00133156">
              <w:rPr>
                <w:bCs/>
                <w:sz w:val="22"/>
                <w:szCs w:val="22"/>
              </w:rPr>
              <w:t xml:space="preserve"> </w:t>
            </w:r>
            <w:r>
              <w:rPr>
                <w:bCs/>
                <w:sz w:val="22"/>
                <w:szCs w:val="22"/>
              </w:rPr>
              <w:t>apakš</w:t>
            </w:r>
            <w:r w:rsidR="00133156">
              <w:rPr>
                <w:bCs/>
                <w:sz w:val="22"/>
                <w:szCs w:val="22"/>
              </w:rPr>
              <w:t xml:space="preserve">punkts un </w:t>
            </w:r>
            <w:r w:rsidR="00133156" w:rsidRPr="002373E2">
              <w:rPr>
                <w:bCs/>
                <w:sz w:val="22"/>
                <w:szCs w:val="22"/>
              </w:rPr>
              <w:t>anotācijas I sadaļas 2. punkts.</w:t>
            </w:r>
          </w:p>
          <w:p w14:paraId="4632AC1B" w14:textId="304ED3D9" w:rsidR="00133156" w:rsidRPr="002373E2" w:rsidRDefault="00133156" w:rsidP="00F2015A">
            <w:pPr>
              <w:spacing w:after="120"/>
              <w:jc w:val="center"/>
              <w:rPr>
                <w:b/>
                <w:sz w:val="22"/>
                <w:szCs w:val="22"/>
              </w:rPr>
            </w:pPr>
          </w:p>
        </w:tc>
        <w:tc>
          <w:tcPr>
            <w:tcW w:w="4252" w:type="dxa"/>
            <w:tcBorders>
              <w:top w:val="single" w:sz="4" w:space="0" w:color="auto"/>
              <w:left w:val="single" w:sz="4" w:space="0" w:color="auto"/>
              <w:bottom w:val="single" w:sz="4" w:space="0" w:color="auto"/>
            </w:tcBorders>
          </w:tcPr>
          <w:p w14:paraId="4B191CC0" w14:textId="19EC9A1B" w:rsidR="004B63B2" w:rsidRPr="002373E2" w:rsidRDefault="004B63B2" w:rsidP="004B63B2">
            <w:pPr>
              <w:jc w:val="both"/>
              <w:rPr>
                <w:sz w:val="22"/>
                <w:szCs w:val="22"/>
              </w:rPr>
            </w:pPr>
            <w:r w:rsidRPr="002373E2">
              <w:rPr>
                <w:sz w:val="22"/>
                <w:szCs w:val="22"/>
              </w:rPr>
              <w:lastRenderedPageBreak/>
              <w:t>Noteikumu 33.1.3. apakšpunkts:</w:t>
            </w:r>
          </w:p>
          <w:p w14:paraId="1F61E0C4" w14:textId="18E200D4" w:rsidR="004B63B2" w:rsidRPr="002373E2" w:rsidRDefault="004B63B2" w:rsidP="00A47BCA">
            <w:pPr>
              <w:spacing w:after="120"/>
              <w:jc w:val="both"/>
              <w:rPr>
                <w:sz w:val="22"/>
                <w:szCs w:val="22"/>
              </w:rPr>
            </w:pPr>
            <w:r w:rsidRPr="002373E2">
              <w:rPr>
                <w:sz w:val="22"/>
                <w:szCs w:val="22"/>
              </w:rPr>
              <w:t xml:space="preserve">"33.1.3. šo noteikumu 13.3. apakšpunktā minētajam finansējuma saņēmējam informatīvo pasākumu izmaksas, tai skaitā mārketinga aktivitāšu, informatīvo kampaņu, klātienes pasākumu u.c. izmaksas komersantu prasmju attīstīšanas motivācijai un eksportspējas celšanai, kopā </w:t>
            </w:r>
            <w:bookmarkStart w:id="9" w:name="_Hlk56418333"/>
            <w:r w:rsidRPr="002373E2">
              <w:rPr>
                <w:sz w:val="22"/>
                <w:szCs w:val="22"/>
              </w:rPr>
              <w:t xml:space="preserve">finansējumam nepārsniedzot </w:t>
            </w:r>
            <w:r w:rsidR="00950A5F">
              <w:rPr>
                <w:sz w:val="22"/>
                <w:szCs w:val="22"/>
              </w:rPr>
              <w:t>300</w:t>
            </w:r>
            <w:r w:rsidR="00950A5F" w:rsidRPr="002373E2">
              <w:rPr>
                <w:sz w:val="22"/>
                <w:szCs w:val="22"/>
              </w:rPr>
              <w:t> </w:t>
            </w:r>
            <w:r w:rsidRPr="002373E2">
              <w:rPr>
                <w:sz w:val="22"/>
                <w:szCs w:val="22"/>
              </w:rPr>
              <w:t xml:space="preserve">000 </w:t>
            </w:r>
            <w:r w:rsidRPr="002373E2">
              <w:rPr>
                <w:i/>
                <w:iCs/>
                <w:sz w:val="22"/>
                <w:szCs w:val="22"/>
              </w:rPr>
              <w:t>euro</w:t>
            </w:r>
            <w:bookmarkEnd w:id="9"/>
            <w:r w:rsidRPr="002373E2">
              <w:rPr>
                <w:sz w:val="22"/>
                <w:szCs w:val="22"/>
              </w:rPr>
              <w:t>."</w:t>
            </w:r>
          </w:p>
          <w:p w14:paraId="155702A0" w14:textId="22AD3E76" w:rsidR="0023566B" w:rsidRPr="002373E2" w:rsidRDefault="0023566B" w:rsidP="0023566B">
            <w:pPr>
              <w:spacing w:after="120"/>
              <w:jc w:val="both"/>
              <w:rPr>
                <w:sz w:val="22"/>
                <w:szCs w:val="22"/>
              </w:rPr>
            </w:pPr>
            <w:r w:rsidRPr="002373E2">
              <w:rPr>
                <w:sz w:val="22"/>
                <w:szCs w:val="22"/>
              </w:rPr>
              <w:t>Noteikumu 33.1.1.2.4. apakšpunkts:</w:t>
            </w:r>
          </w:p>
          <w:p w14:paraId="2BF53E55" w14:textId="52193752" w:rsidR="0023566B" w:rsidRPr="002373E2" w:rsidRDefault="0023566B" w:rsidP="00A47BCA">
            <w:pPr>
              <w:spacing w:after="120"/>
              <w:jc w:val="both"/>
              <w:rPr>
                <w:sz w:val="22"/>
                <w:szCs w:val="22"/>
              </w:rPr>
            </w:pPr>
            <w:r w:rsidRPr="002373E2">
              <w:rPr>
                <w:sz w:val="22"/>
                <w:szCs w:val="22"/>
              </w:rPr>
              <w:t>"33.1.1.2.4. nodarbināto izmitināšanas izmaksas gadījumos, ja apmācības notiek vairāk par vienu dienu un ja apmācības notiek Latvijā ārpus administratīvas teritorijas, kas ir nodarbinātā deklarētā dzīves vieta;"</w:t>
            </w:r>
          </w:p>
          <w:p w14:paraId="21016672" w14:textId="4674389A" w:rsidR="00D44444" w:rsidRPr="002373E2" w:rsidRDefault="00D44444" w:rsidP="009622E6">
            <w:pPr>
              <w:spacing w:after="120"/>
              <w:jc w:val="both"/>
              <w:rPr>
                <w:sz w:val="22"/>
                <w:szCs w:val="22"/>
              </w:rPr>
            </w:pPr>
          </w:p>
        </w:tc>
      </w:tr>
      <w:tr w:rsidR="00D44444" w:rsidRPr="002373E2" w14:paraId="1D1333E7" w14:textId="77777777" w:rsidTr="009543BA">
        <w:tc>
          <w:tcPr>
            <w:tcW w:w="701" w:type="dxa"/>
            <w:tcBorders>
              <w:top w:val="single" w:sz="6" w:space="0" w:color="000000"/>
              <w:left w:val="single" w:sz="6" w:space="0" w:color="000000"/>
              <w:bottom w:val="single" w:sz="6" w:space="0" w:color="000000"/>
              <w:right w:val="single" w:sz="6" w:space="0" w:color="000000"/>
            </w:tcBorders>
          </w:tcPr>
          <w:p w14:paraId="61C1E0EE"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65DEFC20" w14:textId="42D46174" w:rsidR="00D44444" w:rsidRPr="002373E2" w:rsidRDefault="00D44444"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62DDFA6A" w14:textId="77777777" w:rsidR="008E0803" w:rsidRPr="002373E2" w:rsidRDefault="008E0803" w:rsidP="008E0803">
            <w:pPr>
              <w:jc w:val="both"/>
              <w:rPr>
                <w:b/>
                <w:sz w:val="22"/>
                <w:szCs w:val="22"/>
              </w:rPr>
            </w:pPr>
            <w:r w:rsidRPr="002373E2">
              <w:rPr>
                <w:b/>
                <w:sz w:val="22"/>
                <w:szCs w:val="22"/>
              </w:rPr>
              <w:t>Tieslietu ministrijas 28.09.2020. iebildums</w:t>
            </w:r>
          </w:p>
          <w:p w14:paraId="367B4685" w14:textId="5ABCEAB8" w:rsidR="004900F5" w:rsidRPr="002373E2" w:rsidRDefault="008E0803" w:rsidP="00D44444">
            <w:pPr>
              <w:jc w:val="both"/>
              <w:rPr>
                <w:bCs/>
                <w:sz w:val="22"/>
                <w:szCs w:val="22"/>
              </w:rPr>
            </w:pPr>
            <w:r w:rsidRPr="002373E2">
              <w:rPr>
                <w:bCs/>
                <w:sz w:val="22"/>
                <w:szCs w:val="22"/>
              </w:rPr>
              <w:t xml:space="preserve">Ņemot vērā, ka ar noteikumu projekta 17. punktu tiek pagarināts termiņš, līdz kuram var tikt ieviesti projekti, lūdzam noteikumu projekta anotācijā skaidri norādīt, vai termiņš tiek pagarināts, </w:t>
            </w:r>
            <w:r w:rsidRPr="002373E2">
              <w:rPr>
                <w:bCs/>
                <w:sz w:val="22"/>
                <w:szCs w:val="22"/>
              </w:rPr>
              <w:lastRenderedPageBreak/>
              <w:t>ievērojot Ministru kabineta 2014. gada 16. decembra noteikumu Nr. 784 "Kārtība, kādā Eiropas Savienības struktūrfondu un Kohēzijas fonda vadībā iesaistītās institūcijas nodrošina plānošanas dokumentu sagatavošanu un fondu ieviešanu 2014.–2020. gada plānošanas periodā" 51.4</w:t>
            </w:r>
            <w:r w:rsidRPr="002373E2">
              <w:rPr>
                <w:bCs/>
                <w:sz w:val="22"/>
                <w:szCs w:val="22"/>
                <w:vertAlign w:val="superscript"/>
              </w:rPr>
              <w:t>7</w:t>
            </w:r>
            <w:r w:rsidRPr="002373E2">
              <w:rPr>
                <w:bCs/>
                <w:sz w:val="22"/>
                <w:szCs w:val="22"/>
              </w:rPr>
              <w:t>. apakšpunktā noteikto, vai paredzēts, ka Centrālā finanšu un līgumu aģentūra veiks attiecīgus grozījumus ar finansējuma saņēmējiem noslēgtajos līgumos par projekta īstenošanu.</w:t>
            </w:r>
          </w:p>
        </w:tc>
        <w:tc>
          <w:tcPr>
            <w:tcW w:w="2268" w:type="dxa"/>
            <w:gridSpan w:val="2"/>
            <w:tcBorders>
              <w:top w:val="single" w:sz="6" w:space="0" w:color="000000"/>
              <w:left w:val="single" w:sz="6" w:space="0" w:color="000000"/>
              <w:bottom w:val="single" w:sz="6" w:space="0" w:color="000000"/>
              <w:right w:val="single" w:sz="6" w:space="0" w:color="000000"/>
            </w:tcBorders>
          </w:tcPr>
          <w:p w14:paraId="70636E40" w14:textId="77777777" w:rsidR="00BB5541" w:rsidRPr="002373E2" w:rsidRDefault="00CB1D26" w:rsidP="00BB5541">
            <w:pPr>
              <w:spacing w:after="120"/>
              <w:jc w:val="center"/>
              <w:rPr>
                <w:b/>
                <w:sz w:val="22"/>
                <w:szCs w:val="22"/>
              </w:rPr>
            </w:pPr>
            <w:r w:rsidRPr="002373E2">
              <w:rPr>
                <w:b/>
                <w:sz w:val="22"/>
                <w:szCs w:val="22"/>
              </w:rPr>
              <w:lastRenderedPageBreak/>
              <w:t>Ņemts vērā</w:t>
            </w:r>
          </w:p>
          <w:p w14:paraId="78C49F78" w14:textId="3DF5B7C8" w:rsidR="00BB5541" w:rsidRPr="002373E2" w:rsidRDefault="00BB5541" w:rsidP="00BB5541">
            <w:pPr>
              <w:spacing w:after="120"/>
              <w:jc w:val="both"/>
              <w:rPr>
                <w:sz w:val="22"/>
                <w:szCs w:val="22"/>
              </w:rPr>
            </w:pPr>
            <w:r w:rsidRPr="002373E2">
              <w:rPr>
                <w:sz w:val="22"/>
                <w:szCs w:val="22"/>
              </w:rPr>
              <w:t>P</w:t>
            </w:r>
            <w:r w:rsidR="00B84FFC" w:rsidRPr="002373E2">
              <w:rPr>
                <w:sz w:val="22"/>
                <w:szCs w:val="22"/>
              </w:rPr>
              <w:t>recizēts</w:t>
            </w:r>
            <w:r w:rsidRPr="002373E2">
              <w:rPr>
                <w:sz w:val="22"/>
                <w:szCs w:val="22"/>
              </w:rPr>
              <w:t xml:space="preserve"> anotācijas I sadaļas 2. punkts.</w:t>
            </w:r>
          </w:p>
          <w:p w14:paraId="324D2F90" w14:textId="2A26C684" w:rsidR="00D44444" w:rsidRPr="002373E2" w:rsidRDefault="00D44444" w:rsidP="00DB243B">
            <w:pPr>
              <w:spacing w:after="120"/>
              <w:jc w:val="center"/>
              <w:rPr>
                <w:b/>
                <w:sz w:val="22"/>
                <w:szCs w:val="22"/>
              </w:rPr>
            </w:pPr>
          </w:p>
        </w:tc>
        <w:tc>
          <w:tcPr>
            <w:tcW w:w="4252" w:type="dxa"/>
            <w:tcBorders>
              <w:top w:val="single" w:sz="4" w:space="0" w:color="auto"/>
              <w:left w:val="single" w:sz="4" w:space="0" w:color="auto"/>
              <w:bottom w:val="single" w:sz="4" w:space="0" w:color="auto"/>
            </w:tcBorders>
          </w:tcPr>
          <w:p w14:paraId="56267995" w14:textId="64D4DBFD" w:rsidR="00D44444" w:rsidRPr="002373E2" w:rsidRDefault="00D44444" w:rsidP="00BB5541">
            <w:pPr>
              <w:spacing w:after="120"/>
              <w:jc w:val="both"/>
              <w:rPr>
                <w:sz w:val="22"/>
                <w:szCs w:val="22"/>
              </w:rPr>
            </w:pPr>
          </w:p>
        </w:tc>
      </w:tr>
      <w:tr w:rsidR="00D44444" w:rsidRPr="002373E2" w14:paraId="01AB3DA1" w14:textId="77777777" w:rsidTr="009543BA">
        <w:tc>
          <w:tcPr>
            <w:tcW w:w="701" w:type="dxa"/>
            <w:tcBorders>
              <w:top w:val="single" w:sz="6" w:space="0" w:color="000000"/>
              <w:left w:val="single" w:sz="6" w:space="0" w:color="000000"/>
              <w:bottom w:val="single" w:sz="6" w:space="0" w:color="000000"/>
              <w:right w:val="single" w:sz="6" w:space="0" w:color="000000"/>
            </w:tcBorders>
          </w:tcPr>
          <w:p w14:paraId="5C4F0129"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DEC6C11" w14:textId="775E5B65" w:rsidR="00D44444" w:rsidRPr="002373E2" w:rsidRDefault="00D44444"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78DC8FB2" w14:textId="77777777" w:rsidR="008E0803" w:rsidRPr="002373E2" w:rsidRDefault="008E0803" w:rsidP="008E0803">
            <w:pPr>
              <w:jc w:val="both"/>
              <w:rPr>
                <w:b/>
                <w:sz w:val="22"/>
                <w:szCs w:val="22"/>
              </w:rPr>
            </w:pPr>
            <w:r w:rsidRPr="002373E2">
              <w:rPr>
                <w:b/>
                <w:sz w:val="22"/>
                <w:szCs w:val="22"/>
              </w:rPr>
              <w:t>Tieslietu ministrijas 28.09.2020. iebildums</w:t>
            </w:r>
          </w:p>
          <w:p w14:paraId="51FAB0C6" w14:textId="59388527" w:rsidR="00D44444" w:rsidRPr="002373E2" w:rsidRDefault="008E0803">
            <w:pPr>
              <w:jc w:val="both"/>
              <w:rPr>
                <w:bCs/>
                <w:sz w:val="22"/>
                <w:szCs w:val="22"/>
              </w:rPr>
            </w:pPr>
            <w:r w:rsidRPr="002373E2">
              <w:rPr>
                <w:bCs/>
                <w:sz w:val="22"/>
                <w:szCs w:val="22"/>
              </w:rPr>
              <w:t>Vēršam uzmanību, ka noteikumu projekta anotācijas V sadaļas 1. punktā un 1. tabulā ir norādītas regulas Nr. 651/2014, regulas Nr. 1407/2013 un Eiropas Parlamenta un Padomes 2013. gada 17. decembra Regulas (ES),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normas, kas ir ieviestas noteikumu projektā (piemēram, noteikumu projekta 12., 13. 19. punktā). Ievērojot, ka vienīgais regulu ieviešanas veids nacionālajos normatīvajos aktos ir atsauču veidošana uz tām, lūdzam atbilstoši papildināt noteikumu projektu ar atbilstošām atsaucēm uz regulu normām.</w:t>
            </w:r>
          </w:p>
        </w:tc>
        <w:tc>
          <w:tcPr>
            <w:tcW w:w="2268" w:type="dxa"/>
            <w:gridSpan w:val="2"/>
            <w:tcBorders>
              <w:top w:val="single" w:sz="6" w:space="0" w:color="000000"/>
              <w:left w:val="single" w:sz="6" w:space="0" w:color="000000"/>
              <w:bottom w:val="single" w:sz="6" w:space="0" w:color="000000"/>
              <w:right w:val="single" w:sz="6" w:space="0" w:color="000000"/>
            </w:tcBorders>
          </w:tcPr>
          <w:p w14:paraId="220CD7CE" w14:textId="06E963C8" w:rsidR="00D44444" w:rsidRPr="002373E2" w:rsidRDefault="00007819" w:rsidP="00DB243B">
            <w:pPr>
              <w:spacing w:after="120"/>
              <w:jc w:val="center"/>
              <w:rPr>
                <w:b/>
                <w:sz w:val="22"/>
                <w:szCs w:val="22"/>
              </w:rPr>
            </w:pPr>
            <w:r w:rsidRPr="002373E2">
              <w:rPr>
                <w:b/>
                <w:sz w:val="22"/>
                <w:szCs w:val="22"/>
              </w:rPr>
              <w:t>Ņ</w:t>
            </w:r>
            <w:r w:rsidR="00CB1D26" w:rsidRPr="002373E2">
              <w:rPr>
                <w:b/>
                <w:sz w:val="22"/>
                <w:szCs w:val="22"/>
              </w:rPr>
              <w:t>emts vērā</w:t>
            </w:r>
          </w:p>
          <w:p w14:paraId="42A5A920" w14:textId="0BB4DCA3" w:rsidR="00007819" w:rsidRPr="002373E2" w:rsidRDefault="00007819" w:rsidP="00007819">
            <w:pPr>
              <w:spacing w:after="120"/>
              <w:jc w:val="both"/>
              <w:rPr>
                <w:bCs/>
                <w:sz w:val="22"/>
                <w:szCs w:val="22"/>
              </w:rPr>
            </w:pPr>
            <w:r w:rsidRPr="002373E2">
              <w:rPr>
                <w:bCs/>
                <w:sz w:val="22"/>
                <w:szCs w:val="22"/>
              </w:rPr>
              <w:t>Precizēta anotācijas V sadaļas 1. tabula.</w:t>
            </w:r>
          </w:p>
          <w:p w14:paraId="195C8BA7" w14:textId="0C5F131A" w:rsidR="008D2293" w:rsidRPr="002373E2" w:rsidRDefault="008D2293" w:rsidP="00DB243B">
            <w:pPr>
              <w:spacing w:after="120"/>
              <w:jc w:val="both"/>
              <w:rPr>
                <w:bCs/>
                <w:sz w:val="22"/>
                <w:szCs w:val="22"/>
              </w:rPr>
            </w:pPr>
          </w:p>
        </w:tc>
        <w:tc>
          <w:tcPr>
            <w:tcW w:w="4252" w:type="dxa"/>
            <w:tcBorders>
              <w:top w:val="single" w:sz="4" w:space="0" w:color="auto"/>
              <w:left w:val="single" w:sz="4" w:space="0" w:color="auto"/>
              <w:bottom w:val="single" w:sz="4" w:space="0" w:color="auto"/>
            </w:tcBorders>
          </w:tcPr>
          <w:p w14:paraId="0E66327A" w14:textId="68AB6B44" w:rsidR="00D44444" w:rsidRPr="002373E2" w:rsidRDefault="00D44444" w:rsidP="00D44444">
            <w:pPr>
              <w:spacing w:after="120"/>
              <w:jc w:val="both"/>
              <w:rPr>
                <w:sz w:val="22"/>
                <w:szCs w:val="22"/>
              </w:rPr>
            </w:pPr>
          </w:p>
        </w:tc>
      </w:tr>
      <w:tr w:rsidR="00D44444" w:rsidRPr="002373E2" w14:paraId="40DB6A0F" w14:textId="77777777" w:rsidTr="009543BA">
        <w:tc>
          <w:tcPr>
            <w:tcW w:w="701" w:type="dxa"/>
            <w:tcBorders>
              <w:top w:val="single" w:sz="6" w:space="0" w:color="000000"/>
              <w:left w:val="single" w:sz="6" w:space="0" w:color="000000"/>
              <w:bottom w:val="single" w:sz="6" w:space="0" w:color="000000"/>
              <w:right w:val="single" w:sz="6" w:space="0" w:color="000000"/>
            </w:tcBorders>
          </w:tcPr>
          <w:p w14:paraId="2FBFF597"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723D5F85" w14:textId="54378C08" w:rsidR="00D44444" w:rsidRPr="002373E2" w:rsidRDefault="00D44444"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40818A10" w14:textId="77777777" w:rsidR="008E0803" w:rsidRPr="002373E2" w:rsidRDefault="008E0803" w:rsidP="008E0803">
            <w:pPr>
              <w:jc w:val="both"/>
              <w:rPr>
                <w:b/>
                <w:sz w:val="22"/>
                <w:szCs w:val="22"/>
              </w:rPr>
            </w:pPr>
            <w:r w:rsidRPr="002373E2">
              <w:rPr>
                <w:b/>
                <w:sz w:val="22"/>
                <w:szCs w:val="22"/>
              </w:rPr>
              <w:t>Tieslietu ministrijas 28.09.2020. iebildums</w:t>
            </w:r>
          </w:p>
          <w:p w14:paraId="17DE9E87" w14:textId="77777777" w:rsidR="008E0803" w:rsidRPr="002373E2" w:rsidRDefault="008E0803" w:rsidP="008E0803">
            <w:pPr>
              <w:jc w:val="both"/>
              <w:rPr>
                <w:bCs/>
                <w:sz w:val="22"/>
                <w:szCs w:val="22"/>
              </w:rPr>
            </w:pPr>
            <w:r w:rsidRPr="002373E2">
              <w:rPr>
                <w:bCs/>
                <w:sz w:val="22"/>
                <w:szCs w:val="22"/>
              </w:rPr>
              <w:t xml:space="preserve">Vēršam uzmanību, ka nepieciešams pārskatīt un precizēt noteikumu projekta anotācijas V sadaļas 1. tabulu, ievērojot instrukcijas Nr. 19 55. un 56. punktu, nodrošinot attiecīgu Eiropas </w:t>
            </w:r>
            <w:r w:rsidRPr="002373E2">
              <w:rPr>
                <w:bCs/>
                <w:sz w:val="22"/>
                <w:szCs w:val="22"/>
              </w:rPr>
              <w:lastRenderedPageBreak/>
              <w:t>Savienības tiesību aktu korektu un pilnīgu ieviešanu tai skaitā:</w:t>
            </w:r>
          </w:p>
          <w:p w14:paraId="52746D05" w14:textId="77777777" w:rsidR="008E0803" w:rsidRPr="002373E2" w:rsidRDefault="008E0803" w:rsidP="008E0803">
            <w:pPr>
              <w:jc w:val="both"/>
              <w:rPr>
                <w:bCs/>
                <w:sz w:val="22"/>
                <w:szCs w:val="22"/>
              </w:rPr>
            </w:pPr>
            <w:r w:rsidRPr="002373E2">
              <w:rPr>
                <w:bCs/>
                <w:sz w:val="22"/>
                <w:szCs w:val="22"/>
              </w:rPr>
              <w:t>pirmkārt, norādām, ka 1. tabulā ietvertas vairākas acīmredzami nekorektas atsauces uz noteikumu projekta normām, ar kurām tiek ieviestas regulu prasības (sk., piem., 1. tabulas B ailē ietvertās atsauces uz noteikumu projekta 31. un 70. punktu, vienlaikus noteikumu projektā nav šādu apakšpunktu; tāpat nekorekti norādīts, ka regulas Nr. 651/2014 31. pants pārņemts noteikumu projekta 25. punktā u.c.);</w:t>
            </w:r>
          </w:p>
          <w:p w14:paraId="37865DF7" w14:textId="578739B3" w:rsidR="00D44444" w:rsidRPr="002373E2" w:rsidRDefault="008E0803" w:rsidP="008E0803">
            <w:pPr>
              <w:jc w:val="both"/>
              <w:rPr>
                <w:bCs/>
                <w:sz w:val="22"/>
                <w:szCs w:val="22"/>
              </w:rPr>
            </w:pPr>
            <w:r w:rsidRPr="002373E2">
              <w:rPr>
                <w:bCs/>
                <w:sz w:val="22"/>
                <w:szCs w:val="22"/>
              </w:rPr>
              <w:t>otrkārt, norādām, ka iespējams, nav pilnībā un izsmeļoši atspoguļotas ieviešamās regulu normas, attiecīgi nepieciešams papildināt anotācijas V sadaļas 1. tabulu. Piemēram, uzskatām, ka tai skaitā arī regulas Nr. 651/2014 31. panta 3. punkta “a” apakšpunkts varētu būt ieviests noteikumu projekta 13. punktā. Vienlaikus 1. tabulā nepieciešams arī precizēt B aili, atspoguļojot informāciju (ja nepieciešams norādot to iekavās), lai būtu nepārprotami skaidrs, ar kurām konkrēti noteikumu Nr. 365 normām ir paredzētas regulu prasību ieviešanai.</w:t>
            </w:r>
          </w:p>
        </w:tc>
        <w:tc>
          <w:tcPr>
            <w:tcW w:w="2268" w:type="dxa"/>
            <w:gridSpan w:val="2"/>
            <w:tcBorders>
              <w:top w:val="single" w:sz="6" w:space="0" w:color="000000"/>
              <w:left w:val="single" w:sz="6" w:space="0" w:color="000000"/>
              <w:bottom w:val="single" w:sz="6" w:space="0" w:color="000000"/>
              <w:right w:val="single" w:sz="6" w:space="0" w:color="000000"/>
            </w:tcBorders>
          </w:tcPr>
          <w:p w14:paraId="3B0C3ACE" w14:textId="77777777" w:rsidR="00D44444" w:rsidRPr="002373E2" w:rsidRDefault="00CB1D26" w:rsidP="00DB243B">
            <w:pPr>
              <w:spacing w:after="120"/>
              <w:jc w:val="center"/>
              <w:rPr>
                <w:b/>
                <w:sz w:val="22"/>
                <w:szCs w:val="22"/>
              </w:rPr>
            </w:pPr>
            <w:r w:rsidRPr="002373E2">
              <w:rPr>
                <w:b/>
                <w:sz w:val="22"/>
                <w:szCs w:val="22"/>
              </w:rPr>
              <w:lastRenderedPageBreak/>
              <w:t>Ņemts vērā</w:t>
            </w:r>
          </w:p>
          <w:p w14:paraId="38CF8EE5" w14:textId="7541E452" w:rsidR="00007819" w:rsidRPr="002373E2" w:rsidRDefault="00007819" w:rsidP="00007819">
            <w:pPr>
              <w:spacing w:after="120"/>
              <w:jc w:val="both"/>
              <w:rPr>
                <w:bCs/>
                <w:sz w:val="22"/>
                <w:szCs w:val="22"/>
              </w:rPr>
            </w:pPr>
            <w:r w:rsidRPr="002373E2">
              <w:rPr>
                <w:bCs/>
                <w:sz w:val="22"/>
                <w:szCs w:val="22"/>
              </w:rPr>
              <w:t>Precizēta anotācijas V sadaļas 1. tabula.</w:t>
            </w:r>
          </w:p>
        </w:tc>
        <w:tc>
          <w:tcPr>
            <w:tcW w:w="4252" w:type="dxa"/>
            <w:tcBorders>
              <w:top w:val="single" w:sz="4" w:space="0" w:color="auto"/>
              <w:left w:val="single" w:sz="4" w:space="0" w:color="auto"/>
              <w:bottom w:val="single" w:sz="4" w:space="0" w:color="auto"/>
            </w:tcBorders>
          </w:tcPr>
          <w:p w14:paraId="0DA9A995" w14:textId="79E51C29" w:rsidR="00D44444" w:rsidRPr="002373E2" w:rsidRDefault="00D44444" w:rsidP="00D44444">
            <w:pPr>
              <w:spacing w:after="120"/>
              <w:jc w:val="both"/>
              <w:rPr>
                <w:sz w:val="22"/>
                <w:szCs w:val="22"/>
              </w:rPr>
            </w:pPr>
          </w:p>
        </w:tc>
      </w:tr>
      <w:tr w:rsidR="00D44444" w:rsidRPr="002373E2" w14:paraId="1562B67E" w14:textId="77777777" w:rsidTr="009543BA">
        <w:tc>
          <w:tcPr>
            <w:tcW w:w="701" w:type="dxa"/>
            <w:tcBorders>
              <w:top w:val="single" w:sz="6" w:space="0" w:color="000000"/>
              <w:left w:val="single" w:sz="6" w:space="0" w:color="000000"/>
              <w:bottom w:val="single" w:sz="6" w:space="0" w:color="000000"/>
              <w:right w:val="single" w:sz="6" w:space="0" w:color="000000"/>
            </w:tcBorders>
          </w:tcPr>
          <w:p w14:paraId="15739D53"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7529541D" w14:textId="2BF54078" w:rsidR="00E25EDB" w:rsidRPr="002373E2" w:rsidRDefault="00E25EDB" w:rsidP="00E25EDB">
            <w:pPr>
              <w:jc w:val="both"/>
              <w:rPr>
                <w:sz w:val="22"/>
                <w:szCs w:val="22"/>
              </w:rPr>
            </w:pPr>
            <w:r w:rsidRPr="002373E2">
              <w:rPr>
                <w:sz w:val="22"/>
                <w:szCs w:val="22"/>
              </w:rPr>
              <w:t>Noteikumu 16.3. apakšpunkts:</w:t>
            </w:r>
          </w:p>
          <w:p w14:paraId="4D8CD159" w14:textId="77777777" w:rsidR="00E25EDB" w:rsidRPr="002373E2" w:rsidRDefault="00E25EDB" w:rsidP="00E25EDB">
            <w:pPr>
              <w:jc w:val="both"/>
              <w:rPr>
                <w:sz w:val="22"/>
                <w:szCs w:val="22"/>
              </w:rPr>
            </w:pPr>
          </w:p>
          <w:p w14:paraId="0F6737DF" w14:textId="3EFF2246" w:rsidR="00D44444" w:rsidRPr="002373E2" w:rsidRDefault="00E25EDB" w:rsidP="00E25EDB">
            <w:pPr>
              <w:jc w:val="both"/>
              <w:rPr>
                <w:sz w:val="22"/>
                <w:szCs w:val="22"/>
              </w:rPr>
            </w:pPr>
            <w:r w:rsidRPr="002373E2">
              <w:rPr>
                <w:sz w:val="22"/>
                <w:szCs w:val="22"/>
              </w:rPr>
              <w:t xml:space="preserve">"16.3. šo noteikumu 13.3. apakšpunktā minētajam projekta iesniedzējam – 7 900 000 </w:t>
            </w:r>
            <w:r w:rsidRPr="002373E2">
              <w:rPr>
                <w:i/>
                <w:iCs/>
                <w:sz w:val="22"/>
                <w:szCs w:val="22"/>
              </w:rPr>
              <w:t>euro</w:t>
            </w:r>
            <w:r w:rsidRPr="002373E2">
              <w:rPr>
                <w:sz w:val="22"/>
                <w:szCs w:val="22"/>
              </w:rPr>
              <w:t>."</w:t>
            </w:r>
          </w:p>
        </w:tc>
        <w:tc>
          <w:tcPr>
            <w:tcW w:w="4678" w:type="dxa"/>
            <w:tcBorders>
              <w:top w:val="single" w:sz="6" w:space="0" w:color="000000"/>
              <w:left w:val="single" w:sz="6" w:space="0" w:color="000000"/>
              <w:bottom w:val="single" w:sz="6" w:space="0" w:color="000000"/>
              <w:right w:val="single" w:sz="6" w:space="0" w:color="000000"/>
            </w:tcBorders>
          </w:tcPr>
          <w:p w14:paraId="49261581" w14:textId="1FAD2A3C" w:rsidR="0030628A" w:rsidRPr="002373E2" w:rsidRDefault="0030628A" w:rsidP="00D44444">
            <w:pPr>
              <w:jc w:val="both"/>
              <w:rPr>
                <w:b/>
                <w:sz w:val="22"/>
                <w:szCs w:val="22"/>
              </w:rPr>
            </w:pPr>
            <w:r w:rsidRPr="002373E2">
              <w:rPr>
                <w:b/>
                <w:sz w:val="22"/>
                <w:szCs w:val="22"/>
              </w:rPr>
              <w:t>Finanšu ministrijas 09.10.2020. iebildums</w:t>
            </w:r>
          </w:p>
          <w:p w14:paraId="5568AE06" w14:textId="77777777" w:rsidR="00D44444" w:rsidRDefault="0030628A" w:rsidP="00D44444">
            <w:pPr>
              <w:jc w:val="both"/>
              <w:rPr>
                <w:bCs/>
                <w:sz w:val="22"/>
                <w:szCs w:val="22"/>
              </w:rPr>
            </w:pPr>
            <w:r w:rsidRPr="002373E2">
              <w:rPr>
                <w:bCs/>
                <w:sz w:val="22"/>
                <w:szCs w:val="22"/>
              </w:rPr>
              <w:t>Ņemot vērā, ka 1.2.2.3. pasākumam “</w:t>
            </w:r>
            <w:r w:rsidRPr="002373E2">
              <w:rPr>
                <w:bCs/>
                <w:iCs/>
                <w:sz w:val="22"/>
                <w:szCs w:val="22"/>
              </w:rPr>
              <w:t>Atbalsts IKT un netehnoloģiskām apmācībām, kā arī apmācībām, lai sekmētu investoru piesaisti</w:t>
            </w:r>
            <w:r w:rsidRPr="002373E2">
              <w:rPr>
                <w:bCs/>
                <w:sz w:val="22"/>
                <w:szCs w:val="22"/>
              </w:rPr>
              <w:t xml:space="preserve">” (turpmāk – 1.2.2.3. pasākums) ir plānots piešķirt papildu finansējumu React-EU mehānisma ietvaros, kurš šobrīd ir iedalīts virssaistību formā, lūdzam precizēt MK noteikumu projektu, paredzot, ka minētajam finansējumam un darbībām, kuras plāno īstenot, investējot šos līdzekļus, ir jābūt nodalītām no jau šobrīd īstenojamām 1.2.2.3. pasākuma aktivitātēm. Vēršam uzmanību, ka no </w:t>
            </w:r>
            <w:r w:rsidRPr="002373E2">
              <w:rPr>
                <w:bCs/>
                <w:iCs/>
                <w:sz w:val="22"/>
                <w:szCs w:val="22"/>
              </w:rPr>
              <w:t xml:space="preserve">Ministru kabineta 2016. gada 14. jūnija noteikumos Nr. 365 “Darbības programmas </w:t>
            </w:r>
            <w:r w:rsidRPr="002373E2">
              <w:rPr>
                <w:bCs/>
                <w:iCs/>
                <w:sz w:val="22"/>
                <w:szCs w:val="22"/>
              </w:rPr>
              <w:lastRenderedPageBreak/>
              <w:t>“Izaugsme un nodarbinātība” 1.2.2. specifiskā atbalsta mērķa “Veicināt inovāciju ieviešanu komersantos” 1.2.2.3. pasākuma „Atbalsts IKT un netehnoloģiskām apmācībām, kā arī apmācībām, lai sekmētu investoru piesaisti” īstenošanas noteikumi</w:t>
            </w:r>
            <w:r w:rsidRPr="002373E2">
              <w:rPr>
                <w:bCs/>
                <w:sz w:val="22"/>
                <w:szCs w:val="22"/>
              </w:rPr>
              <w:t>” (turpmāk – MK noteikumi Nr. 365) precizētās redakcijas ir jābūt nepārprotami skaidram, kuras darbības tiks īstenotas React-EU ietvaros, bet kuras darbības programmas “Izaugsme un nodarbinātība” (turpmāk – DP) ietvaros. Vienlaikus lūdzam atbilstoši precizēt anotāciju, papildinot to ar izvērstāku skaidrojumu, kā tiks veikti grozījumi līgumos, attiecīgi vai tiks izsekojami nodalīta papildu līdzekļu piešķiršana tikai attiecībā uz jaunajām papildu darbībām.</w:t>
            </w:r>
          </w:p>
          <w:p w14:paraId="260FEE83" w14:textId="77777777" w:rsidR="00113502" w:rsidRDefault="00113502" w:rsidP="00D44444">
            <w:pPr>
              <w:jc w:val="both"/>
              <w:rPr>
                <w:bCs/>
                <w:sz w:val="22"/>
                <w:szCs w:val="22"/>
              </w:rPr>
            </w:pPr>
          </w:p>
          <w:p w14:paraId="2280A485" w14:textId="77777777" w:rsidR="00113502" w:rsidRPr="006E6D49" w:rsidRDefault="00113502" w:rsidP="00D44444">
            <w:pPr>
              <w:jc w:val="both"/>
              <w:rPr>
                <w:b/>
                <w:sz w:val="22"/>
                <w:szCs w:val="22"/>
              </w:rPr>
            </w:pPr>
            <w:r w:rsidRPr="006E6D49">
              <w:rPr>
                <w:b/>
                <w:sz w:val="22"/>
                <w:szCs w:val="22"/>
              </w:rPr>
              <w:t>Tieslietu ministrijas 13.11.2020. iebildums</w:t>
            </w:r>
          </w:p>
          <w:p w14:paraId="4BD8137B" w14:textId="77777777" w:rsidR="00113502" w:rsidRDefault="00113502" w:rsidP="00D44444">
            <w:pPr>
              <w:jc w:val="both"/>
              <w:rPr>
                <w:bCs/>
                <w:sz w:val="22"/>
                <w:szCs w:val="22"/>
              </w:rPr>
            </w:pPr>
            <w:r w:rsidRPr="00113502">
              <w:rPr>
                <w:bCs/>
                <w:sz w:val="22"/>
                <w:szCs w:val="22"/>
              </w:rPr>
              <w:t xml:space="preserve">Tiesiskās noteiktības nolūkā lūdzam noteikumu projektā vai tā anotācijā skaidrot, kā konkrēti atbilstoši noteikumu projekta 4. punktā izteiktajam noteikumu Nr. 617 16.3. apakšpunktam paredzēts virssaistību finansējumu 5 000 000 </w:t>
            </w:r>
            <w:r w:rsidRPr="006E6D49">
              <w:rPr>
                <w:bCs/>
                <w:i/>
                <w:iCs/>
                <w:sz w:val="22"/>
                <w:szCs w:val="22"/>
              </w:rPr>
              <w:t>euro</w:t>
            </w:r>
            <w:r w:rsidRPr="00113502">
              <w:rPr>
                <w:bCs/>
                <w:sz w:val="22"/>
                <w:szCs w:val="22"/>
              </w:rPr>
              <w:t xml:space="preserve"> apmērā ieviešanā skaidri nodalīt no 22.1. apakšpunktā minētās darbības īstenošanas.</w:t>
            </w:r>
          </w:p>
          <w:p w14:paraId="5B3D8971" w14:textId="77777777" w:rsidR="00ED00FD" w:rsidRDefault="00ED00FD" w:rsidP="00D44444">
            <w:pPr>
              <w:jc w:val="both"/>
              <w:rPr>
                <w:bCs/>
                <w:sz w:val="22"/>
                <w:szCs w:val="22"/>
              </w:rPr>
            </w:pPr>
          </w:p>
          <w:p w14:paraId="489B5601" w14:textId="77777777" w:rsidR="00ED00FD" w:rsidRPr="006E6D49" w:rsidRDefault="00ED00FD" w:rsidP="00D44444">
            <w:pPr>
              <w:jc w:val="both"/>
              <w:rPr>
                <w:b/>
                <w:sz w:val="22"/>
                <w:szCs w:val="22"/>
              </w:rPr>
            </w:pPr>
            <w:r w:rsidRPr="006E6D49">
              <w:rPr>
                <w:b/>
                <w:sz w:val="22"/>
                <w:szCs w:val="22"/>
              </w:rPr>
              <w:t>Tieslietu ministrijas 13.11.2020. priekšlikums</w:t>
            </w:r>
          </w:p>
          <w:p w14:paraId="14FA202E" w14:textId="77777777" w:rsidR="00ED00FD" w:rsidRDefault="00ED00FD" w:rsidP="00D44444">
            <w:pPr>
              <w:jc w:val="both"/>
              <w:rPr>
                <w:bCs/>
                <w:sz w:val="22"/>
                <w:szCs w:val="22"/>
              </w:rPr>
            </w:pPr>
            <w:r w:rsidRPr="00ED00FD">
              <w:rPr>
                <w:bCs/>
                <w:sz w:val="22"/>
                <w:szCs w:val="22"/>
              </w:rPr>
              <w:t>Lūdzam noteikumu projekta 4. punktā atsauci uz 22.1. apakšpunktu izteikt atbilstoši Ministru kabineta 2009. gada 3. februāra noteikumu Nr. 108 "Normatīvo aktu projektu sagatavošanas noteikumi" (turpmāk - noteikumi Nr. 108) 132.1. apakšpunktam.</w:t>
            </w:r>
          </w:p>
          <w:p w14:paraId="5CCAEF57" w14:textId="77777777" w:rsidR="007A3062" w:rsidRDefault="007A3062" w:rsidP="00D44444">
            <w:pPr>
              <w:jc w:val="both"/>
              <w:rPr>
                <w:bCs/>
                <w:sz w:val="22"/>
                <w:szCs w:val="22"/>
              </w:rPr>
            </w:pPr>
          </w:p>
          <w:p w14:paraId="62B6E957" w14:textId="77777777" w:rsidR="007A3062" w:rsidRPr="006E6D49" w:rsidRDefault="007A3062" w:rsidP="00D44444">
            <w:pPr>
              <w:jc w:val="both"/>
              <w:rPr>
                <w:b/>
                <w:sz w:val="22"/>
                <w:szCs w:val="22"/>
              </w:rPr>
            </w:pPr>
            <w:r w:rsidRPr="006E6D49">
              <w:rPr>
                <w:b/>
                <w:sz w:val="22"/>
                <w:szCs w:val="22"/>
              </w:rPr>
              <w:t>Finanšu ministrijas 13.11.2020. priekšlikums</w:t>
            </w:r>
          </w:p>
          <w:p w14:paraId="20265B3A" w14:textId="77777777" w:rsidR="007A3062" w:rsidRPr="007A3062" w:rsidRDefault="007A3062" w:rsidP="006E6D49">
            <w:pPr>
              <w:jc w:val="both"/>
              <w:rPr>
                <w:bCs/>
                <w:sz w:val="22"/>
                <w:szCs w:val="22"/>
              </w:rPr>
            </w:pPr>
            <w:r w:rsidRPr="007A3062">
              <w:rPr>
                <w:bCs/>
                <w:sz w:val="22"/>
                <w:szCs w:val="22"/>
              </w:rPr>
              <w:t xml:space="preserve">Lūdzam izteikt MK noteikumu Nr. 365 16.3. apakšpunktu šādā redakcijā: </w:t>
            </w:r>
          </w:p>
          <w:p w14:paraId="7A8689DF" w14:textId="77777777" w:rsidR="007A3062" w:rsidRPr="007A3062" w:rsidRDefault="007A3062" w:rsidP="007A3062">
            <w:pPr>
              <w:jc w:val="both"/>
              <w:rPr>
                <w:bCs/>
                <w:sz w:val="22"/>
                <w:szCs w:val="22"/>
              </w:rPr>
            </w:pPr>
            <w:r w:rsidRPr="007A3062">
              <w:rPr>
                <w:bCs/>
                <w:sz w:val="22"/>
                <w:szCs w:val="22"/>
              </w:rPr>
              <w:lastRenderedPageBreak/>
              <w:t xml:space="preserve">“16.3. šo noteikumu 13.3. apakšpunktā minētajam projekta iesniedzējam – 7 900 000 </w:t>
            </w:r>
            <w:r w:rsidRPr="007A3062">
              <w:rPr>
                <w:bCs/>
                <w:i/>
                <w:sz w:val="22"/>
                <w:szCs w:val="22"/>
              </w:rPr>
              <w:t>euro</w:t>
            </w:r>
            <w:r w:rsidRPr="007A3062">
              <w:rPr>
                <w:bCs/>
                <w:sz w:val="22"/>
                <w:szCs w:val="22"/>
              </w:rPr>
              <w:t xml:space="preserve">: 16.3.1. fonda finansējums 2 900 000 </w:t>
            </w:r>
            <w:r w:rsidRPr="007A3062">
              <w:rPr>
                <w:bCs/>
                <w:i/>
                <w:sz w:val="22"/>
                <w:szCs w:val="22"/>
              </w:rPr>
              <w:t>euro</w:t>
            </w:r>
            <w:r w:rsidRPr="007A3062">
              <w:rPr>
                <w:bCs/>
                <w:sz w:val="22"/>
                <w:szCs w:val="22"/>
              </w:rPr>
              <w:t xml:space="preserve"> 22.1. apakšpunktā minēto darbību īstenošanai;</w:t>
            </w:r>
          </w:p>
          <w:p w14:paraId="1FDFCF4D" w14:textId="77777777" w:rsidR="007A3062" w:rsidRDefault="007A3062" w:rsidP="00D44444">
            <w:pPr>
              <w:jc w:val="both"/>
              <w:rPr>
                <w:bCs/>
                <w:sz w:val="22"/>
                <w:szCs w:val="22"/>
              </w:rPr>
            </w:pPr>
            <w:r w:rsidRPr="007A3062">
              <w:rPr>
                <w:bCs/>
                <w:sz w:val="22"/>
                <w:szCs w:val="22"/>
              </w:rPr>
              <w:t xml:space="preserve">16.3.2. virssaistību finansējumu 5 000 000 </w:t>
            </w:r>
            <w:r w:rsidRPr="007A3062">
              <w:rPr>
                <w:bCs/>
                <w:i/>
                <w:sz w:val="22"/>
                <w:szCs w:val="22"/>
              </w:rPr>
              <w:t>euro</w:t>
            </w:r>
            <w:r w:rsidRPr="007A3062">
              <w:rPr>
                <w:bCs/>
                <w:sz w:val="22"/>
                <w:szCs w:val="22"/>
              </w:rPr>
              <w:t xml:space="preserve"> apmērā ir paredzēts šo noteikumu 22.2. un 22.3. apakšpunktā minēto darbību īstenošanai.”</w:t>
            </w:r>
          </w:p>
          <w:p w14:paraId="4449869D" w14:textId="77777777" w:rsidR="00A059EC" w:rsidRDefault="00A059EC" w:rsidP="00D44444">
            <w:pPr>
              <w:jc w:val="both"/>
              <w:rPr>
                <w:bCs/>
                <w:sz w:val="22"/>
                <w:szCs w:val="22"/>
              </w:rPr>
            </w:pPr>
          </w:p>
          <w:p w14:paraId="07BC1764" w14:textId="77777777" w:rsidR="00A059EC" w:rsidRPr="006E6D49" w:rsidRDefault="00A059EC" w:rsidP="00D44444">
            <w:pPr>
              <w:jc w:val="both"/>
              <w:rPr>
                <w:b/>
                <w:sz w:val="22"/>
                <w:szCs w:val="22"/>
              </w:rPr>
            </w:pPr>
            <w:r w:rsidRPr="006E6D49">
              <w:rPr>
                <w:b/>
                <w:sz w:val="22"/>
                <w:szCs w:val="22"/>
              </w:rPr>
              <w:t>Finanšu ministrijas 13.11.2020. priekšlikums</w:t>
            </w:r>
          </w:p>
          <w:p w14:paraId="05D71AC4" w14:textId="07481563" w:rsidR="00A059EC" w:rsidRPr="002373E2" w:rsidRDefault="00A059EC" w:rsidP="00D44444">
            <w:pPr>
              <w:jc w:val="both"/>
              <w:rPr>
                <w:bCs/>
                <w:sz w:val="22"/>
                <w:szCs w:val="22"/>
              </w:rPr>
            </w:pPr>
            <w:r w:rsidRPr="00A059EC">
              <w:rPr>
                <w:bCs/>
                <w:sz w:val="22"/>
                <w:szCs w:val="22"/>
              </w:rPr>
              <w:t>Lūdzam precizēt anotāciju, norādot vai pieejamais virssaistību finansējums ir ERAF virssaistību finansējums vai valsts budžeta virssaistību finansējums.</w:t>
            </w:r>
          </w:p>
        </w:tc>
        <w:tc>
          <w:tcPr>
            <w:tcW w:w="2268" w:type="dxa"/>
            <w:gridSpan w:val="2"/>
            <w:tcBorders>
              <w:top w:val="single" w:sz="6" w:space="0" w:color="000000"/>
              <w:left w:val="single" w:sz="6" w:space="0" w:color="000000"/>
              <w:bottom w:val="single" w:sz="6" w:space="0" w:color="000000"/>
              <w:right w:val="single" w:sz="6" w:space="0" w:color="000000"/>
            </w:tcBorders>
          </w:tcPr>
          <w:p w14:paraId="5C8E2786" w14:textId="77777777" w:rsidR="00D44444" w:rsidRPr="002373E2" w:rsidRDefault="00E25EDB" w:rsidP="00DB243B">
            <w:pPr>
              <w:spacing w:after="120"/>
              <w:jc w:val="center"/>
              <w:rPr>
                <w:b/>
                <w:sz w:val="22"/>
                <w:szCs w:val="22"/>
              </w:rPr>
            </w:pPr>
            <w:r w:rsidRPr="002373E2">
              <w:rPr>
                <w:b/>
                <w:sz w:val="22"/>
                <w:szCs w:val="22"/>
              </w:rPr>
              <w:lastRenderedPageBreak/>
              <w:t>Ņemts vērā</w:t>
            </w:r>
          </w:p>
          <w:p w14:paraId="5D0C1D75" w14:textId="77777777" w:rsidR="00F05889" w:rsidRDefault="00F05889" w:rsidP="00F05889">
            <w:pPr>
              <w:spacing w:after="120"/>
              <w:jc w:val="both"/>
              <w:rPr>
                <w:bCs/>
                <w:sz w:val="22"/>
                <w:szCs w:val="22"/>
              </w:rPr>
            </w:pPr>
            <w:r w:rsidRPr="002373E2">
              <w:rPr>
                <w:bCs/>
                <w:sz w:val="22"/>
                <w:szCs w:val="22"/>
              </w:rPr>
              <w:t>Precizēts Noteikumu 16.3. apakšpunkts un anotācijas I sadaļas 2.</w:t>
            </w:r>
            <w:r w:rsidR="00C07FC9" w:rsidRPr="002373E2">
              <w:rPr>
                <w:bCs/>
                <w:sz w:val="22"/>
                <w:szCs w:val="22"/>
              </w:rPr>
              <w:t xml:space="preserve"> </w:t>
            </w:r>
            <w:r w:rsidRPr="002373E2">
              <w:rPr>
                <w:bCs/>
                <w:sz w:val="22"/>
                <w:szCs w:val="22"/>
              </w:rPr>
              <w:t>punkts.</w:t>
            </w:r>
          </w:p>
          <w:p w14:paraId="1E83B3A3" w14:textId="77777777" w:rsidR="00904420" w:rsidRDefault="00904420" w:rsidP="00F05889">
            <w:pPr>
              <w:spacing w:after="120"/>
              <w:jc w:val="both"/>
              <w:rPr>
                <w:bCs/>
                <w:sz w:val="22"/>
                <w:szCs w:val="22"/>
              </w:rPr>
            </w:pPr>
          </w:p>
          <w:p w14:paraId="3B6D9AE2" w14:textId="77777777" w:rsidR="00904420" w:rsidRDefault="00904420" w:rsidP="00F05889">
            <w:pPr>
              <w:spacing w:after="120"/>
              <w:jc w:val="both"/>
              <w:rPr>
                <w:bCs/>
                <w:sz w:val="22"/>
                <w:szCs w:val="22"/>
              </w:rPr>
            </w:pPr>
          </w:p>
          <w:p w14:paraId="624768EA" w14:textId="77777777" w:rsidR="00904420" w:rsidRDefault="00904420" w:rsidP="00F05889">
            <w:pPr>
              <w:spacing w:after="120"/>
              <w:jc w:val="both"/>
              <w:rPr>
                <w:bCs/>
                <w:sz w:val="22"/>
                <w:szCs w:val="22"/>
              </w:rPr>
            </w:pPr>
          </w:p>
          <w:p w14:paraId="1332749C" w14:textId="77777777" w:rsidR="00904420" w:rsidRDefault="00904420" w:rsidP="00F05889">
            <w:pPr>
              <w:spacing w:after="120"/>
              <w:jc w:val="both"/>
              <w:rPr>
                <w:bCs/>
                <w:sz w:val="22"/>
                <w:szCs w:val="22"/>
              </w:rPr>
            </w:pPr>
          </w:p>
          <w:p w14:paraId="3102147F" w14:textId="77777777" w:rsidR="00904420" w:rsidRDefault="00904420" w:rsidP="00F05889">
            <w:pPr>
              <w:spacing w:after="120"/>
              <w:jc w:val="both"/>
              <w:rPr>
                <w:bCs/>
                <w:sz w:val="22"/>
                <w:szCs w:val="22"/>
              </w:rPr>
            </w:pPr>
          </w:p>
          <w:p w14:paraId="1BE6EF4B" w14:textId="77777777" w:rsidR="00904420" w:rsidRDefault="00904420" w:rsidP="00F05889">
            <w:pPr>
              <w:spacing w:after="120"/>
              <w:jc w:val="both"/>
              <w:rPr>
                <w:bCs/>
                <w:sz w:val="22"/>
                <w:szCs w:val="22"/>
              </w:rPr>
            </w:pPr>
          </w:p>
          <w:p w14:paraId="3C21F522" w14:textId="77777777" w:rsidR="00904420" w:rsidRDefault="00904420" w:rsidP="00F05889">
            <w:pPr>
              <w:spacing w:after="120"/>
              <w:jc w:val="both"/>
              <w:rPr>
                <w:bCs/>
                <w:sz w:val="22"/>
                <w:szCs w:val="22"/>
              </w:rPr>
            </w:pPr>
          </w:p>
          <w:p w14:paraId="2D06FC5F" w14:textId="77777777" w:rsidR="00904420" w:rsidRDefault="00904420" w:rsidP="00F05889">
            <w:pPr>
              <w:spacing w:after="120"/>
              <w:jc w:val="both"/>
              <w:rPr>
                <w:bCs/>
                <w:sz w:val="22"/>
                <w:szCs w:val="22"/>
              </w:rPr>
            </w:pPr>
          </w:p>
          <w:p w14:paraId="7F0530A4" w14:textId="77777777" w:rsidR="00904420" w:rsidRDefault="00904420" w:rsidP="00F05889">
            <w:pPr>
              <w:spacing w:after="120"/>
              <w:jc w:val="both"/>
              <w:rPr>
                <w:bCs/>
                <w:sz w:val="22"/>
                <w:szCs w:val="22"/>
              </w:rPr>
            </w:pPr>
          </w:p>
          <w:p w14:paraId="6A5CB817" w14:textId="77777777" w:rsidR="00904420" w:rsidRDefault="00904420" w:rsidP="00F05889">
            <w:pPr>
              <w:spacing w:after="120"/>
              <w:jc w:val="both"/>
              <w:rPr>
                <w:bCs/>
                <w:sz w:val="22"/>
                <w:szCs w:val="22"/>
              </w:rPr>
            </w:pPr>
          </w:p>
          <w:p w14:paraId="1E39524E" w14:textId="77777777" w:rsidR="00904420" w:rsidRDefault="00904420" w:rsidP="00F05889">
            <w:pPr>
              <w:spacing w:after="120"/>
              <w:jc w:val="both"/>
              <w:rPr>
                <w:bCs/>
                <w:sz w:val="22"/>
                <w:szCs w:val="22"/>
              </w:rPr>
            </w:pPr>
          </w:p>
          <w:p w14:paraId="5122153D" w14:textId="77777777" w:rsidR="00904420" w:rsidRDefault="00904420" w:rsidP="00F05889">
            <w:pPr>
              <w:spacing w:after="120"/>
              <w:jc w:val="both"/>
              <w:rPr>
                <w:bCs/>
                <w:sz w:val="22"/>
                <w:szCs w:val="22"/>
              </w:rPr>
            </w:pPr>
          </w:p>
          <w:p w14:paraId="3F6044E5" w14:textId="77777777" w:rsidR="00904420" w:rsidRDefault="00904420" w:rsidP="00F05889">
            <w:pPr>
              <w:spacing w:after="120"/>
              <w:jc w:val="both"/>
              <w:rPr>
                <w:bCs/>
                <w:sz w:val="22"/>
                <w:szCs w:val="22"/>
              </w:rPr>
            </w:pPr>
          </w:p>
          <w:p w14:paraId="0BAF8F57" w14:textId="77777777" w:rsidR="00904420" w:rsidRDefault="00904420" w:rsidP="00F05889">
            <w:pPr>
              <w:spacing w:after="120"/>
              <w:jc w:val="both"/>
              <w:rPr>
                <w:bCs/>
                <w:sz w:val="22"/>
                <w:szCs w:val="22"/>
              </w:rPr>
            </w:pPr>
          </w:p>
          <w:p w14:paraId="4265CA55" w14:textId="77777777" w:rsidR="00904420" w:rsidRDefault="00904420" w:rsidP="00F05889">
            <w:pPr>
              <w:spacing w:after="120"/>
              <w:jc w:val="both"/>
              <w:rPr>
                <w:bCs/>
                <w:sz w:val="22"/>
                <w:szCs w:val="22"/>
              </w:rPr>
            </w:pPr>
          </w:p>
          <w:p w14:paraId="3D58416E" w14:textId="77777777" w:rsidR="00904420" w:rsidRDefault="00904420" w:rsidP="00F05889">
            <w:pPr>
              <w:spacing w:after="120"/>
              <w:jc w:val="both"/>
              <w:rPr>
                <w:bCs/>
                <w:sz w:val="22"/>
                <w:szCs w:val="22"/>
              </w:rPr>
            </w:pPr>
          </w:p>
          <w:p w14:paraId="07906D0C" w14:textId="77777777" w:rsidR="00904420" w:rsidRPr="002373E2" w:rsidRDefault="00904420" w:rsidP="00904420">
            <w:pPr>
              <w:spacing w:after="120"/>
              <w:jc w:val="center"/>
              <w:rPr>
                <w:b/>
                <w:sz w:val="22"/>
                <w:szCs w:val="22"/>
              </w:rPr>
            </w:pPr>
            <w:r w:rsidRPr="002373E2">
              <w:rPr>
                <w:b/>
                <w:sz w:val="22"/>
                <w:szCs w:val="22"/>
              </w:rPr>
              <w:t>Ņemts vērā</w:t>
            </w:r>
          </w:p>
          <w:p w14:paraId="14EE24BB" w14:textId="77777777" w:rsidR="00904420" w:rsidRDefault="00904420" w:rsidP="00904420">
            <w:pPr>
              <w:spacing w:after="120"/>
              <w:jc w:val="both"/>
              <w:rPr>
                <w:bCs/>
                <w:sz w:val="22"/>
                <w:szCs w:val="22"/>
              </w:rPr>
            </w:pPr>
            <w:r w:rsidRPr="002373E2">
              <w:rPr>
                <w:bCs/>
                <w:sz w:val="22"/>
                <w:szCs w:val="22"/>
              </w:rPr>
              <w:t>Precizēts anotācijas I sadaļas 2. punkts.</w:t>
            </w:r>
          </w:p>
          <w:p w14:paraId="23DFD94C" w14:textId="77777777" w:rsidR="00631A62" w:rsidRDefault="00631A62" w:rsidP="00904420">
            <w:pPr>
              <w:spacing w:after="120"/>
              <w:jc w:val="both"/>
              <w:rPr>
                <w:bCs/>
                <w:sz w:val="22"/>
                <w:szCs w:val="22"/>
              </w:rPr>
            </w:pPr>
          </w:p>
          <w:p w14:paraId="5C338E06" w14:textId="77777777" w:rsidR="00631A62" w:rsidRDefault="00631A62" w:rsidP="00904420">
            <w:pPr>
              <w:spacing w:after="120"/>
              <w:jc w:val="both"/>
              <w:rPr>
                <w:bCs/>
                <w:sz w:val="22"/>
                <w:szCs w:val="22"/>
              </w:rPr>
            </w:pPr>
          </w:p>
          <w:p w14:paraId="7CB132F3" w14:textId="77777777" w:rsidR="00631A62" w:rsidRDefault="00631A62" w:rsidP="00904420">
            <w:pPr>
              <w:spacing w:after="120"/>
              <w:jc w:val="both"/>
              <w:rPr>
                <w:bCs/>
                <w:sz w:val="22"/>
                <w:szCs w:val="22"/>
              </w:rPr>
            </w:pPr>
          </w:p>
          <w:p w14:paraId="25385CAD" w14:textId="77777777" w:rsidR="00631A62" w:rsidRPr="002373E2" w:rsidRDefault="00631A62" w:rsidP="00631A62">
            <w:pPr>
              <w:spacing w:after="120"/>
              <w:jc w:val="center"/>
              <w:rPr>
                <w:b/>
                <w:sz w:val="22"/>
                <w:szCs w:val="22"/>
              </w:rPr>
            </w:pPr>
            <w:r w:rsidRPr="002373E2">
              <w:rPr>
                <w:b/>
                <w:sz w:val="22"/>
                <w:szCs w:val="22"/>
              </w:rPr>
              <w:t>Ņemts vērā</w:t>
            </w:r>
          </w:p>
          <w:p w14:paraId="71A72CC9" w14:textId="77777777" w:rsidR="00631A62" w:rsidRDefault="00631A62" w:rsidP="00904420">
            <w:pPr>
              <w:spacing w:after="120"/>
              <w:jc w:val="both"/>
              <w:rPr>
                <w:bCs/>
                <w:sz w:val="22"/>
                <w:szCs w:val="22"/>
              </w:rPr>
            </w:pPr>
            <w:r w:rsidRPr="002373E2">
              <w:rPr>
                <w:bCs/>
                <w:sz w:val="22"/>
                <w:szCs w:val="22"/>
              </w:rPr>
              <w:t>Precizēts Noteikumu 16.3. apakšpunkts</w:t>
            </w:r>
            <w:r>
              <w:rPr>
                <w:bCs/>
                <w:sz w:val="22"/>
                <w:szCs w:val="22"/>
              </w:rPr>
              <w:t>.</w:t>
            </w:r>
          </w:p>
          <w:p w14:paraId="5ABB5B2D" w14:textId="77777777" w:rsidR="006329F7" w:rsidRDefault="006329F7" w:rsidP="00904420">
            <w:pPr>
              <w:spacing w:after="120"/>
              <w:jc w:val="both"/>
              <w:rPr>
                <w:bCs/>
                <w:sz w:val="22"/>
                <w:szCs w:val="22"/>
              </w:rPr>
            </w:pPr>
          </w:p>
          <w:p w14:paraId="500E36F6" w14:textId="77777777" w:rsidR="006329F7" w:rsidRDefault="006329F7" w:rsidP="00904420">
            <w:pPr>
              <w:spacing w:after="120"/>
              <w:jc w:val="both"/>
              <w:rPr>
                <w:bCs/>
                <w:sz w:val="22"/>
                <w:szCs w:val="22"/>
              </w:rPr>
            </w:pPr>
          </w:p>
          <w:p w14:paraId="7EF313D4" w14:textId="77777777" w:rsidR="006329F7" w:rsidRDefault="006329F7" w:rsidP="00904420">
            <w:pPr>
              <w:spacing w:after="120"/>
              <w:jc w:val="both"/>
              <w:rPr>
                <w:bCs/>
                <w:sz w:val="22"/>
                <w:szCs w:val="22"/>
              </w:rPr>
            </w:pPr>
          </w:p>
          <w:p w14:paraId="4E4CB3EF" w14:textId="77777777" w:rsidR="006329F7" w:rsidRPr="002373E2" w:rsidRDefault="006329F7" w:rsidP="006329F7">
            <w:pPr>
              <w:spacing w:after="120"/>
              <w:jc w:val="center"/>
              <w:rPr>
                <w:b/>
                <w:sz w:val="22"/>
                <w:szCs w:val="22"/>
              </w:rPr>
            </w:pPr>
            <w:r w:rsidRPr="002373E2">
              <w:rPr>
                <w:b/>
                <w:sz w:val="22"/>
                <w:szCs w:val="22"/>
              </w:rPr>
              <w:t>Ņemts vērā</w:t>
            </w:r>
          </w:p>
          <w:p w14:paraId="294A6B7C" w14:textId="77777777" w:rsidR="006329F7" w:rsidRDefault="006329F7" w:rsidP="006329F7">
            <w:pPr>
              <w:spacing w:after="120"/>
              <w:jc w:val="both"/>
              <w:rPr>
                <w:bCs/>
                <w:sz w:val="22"/>
                <w:szCs w:val="22"/>
              </w:rPr>
            </w:pPr>
            <w:r w:rsidRPr="002373E2">
              <w:rPr>
                <w:bCs/>
                <w:sz w:val="22"/>
                <w:szCs w:val="22"/>
              </w:rPr>
              <w:t>Precizēts Noteikumu 16.3. apakšpunkts</w:t>
            </w:r>
            <w:r>
              <w:rPr>
                <w:bCs/>
                <w:sz w:val="22"/>
                <w:szCs w:val="22"/>
              </w:rPr>
              <w:t>.</w:t>
            </w:r>
          </w:p>
          <w:p w14:paraId="4CC603E7" w14:textId="77777777" w:rsidR="00A065A5" w:rsidRDefault="00A065A5" w:rsidP="006329F7">
            <w:pPr>
              <w:spacing w:after="120"/>
              <w:jc w:val="both"/>
              <w:rPr>
                <w:bCs/>
                <w:sz w:val="22"/>
                <w:szCs w:val="22"/>
              </w:rPr>
            </w:pPr>
          </w:p>
          <w:p w14:paraId="3AB3464E" w14:textId="77777777" w:rsidR="00A065A5" w:rsidRDefault="00A065A5" w:rsidP="006329F7">
            <w:pPr>
              <w:spacing w:after="120"/>
              <w:jc w:val="both"/>
              <w:rPr>
                <w:bCs/>
                <w:sz w:val="22"/>
                <w:szCs w:val="22"/>
              </w:rPr>
            </w:pPr>
          </w:p>
          <w:p w14:paraId="43682254" w14:textId="77777777" w:rsidR="00A065A5" w:rsidRDefault="00A065A5" w:rsidP="006329F7">
            <w:pPr>
              <w:spacing w:after="120"/>
              <w:jc w:val="both"/>
              <w:rPr>
                <w:bCs/>
                <w:sz w:val="22"/>
                <w:szCs w:val="22"/>
              </w:rPr>
            </w:pPr>
          </w:p>
          <w:p w14:paraId="67560566" w14:textId="2189D817" w:rsidR="00A065A5" w:rsidRDefault="00A065A5" w:rsidP="006329F7">
            <w:pPr>
              <w:spacing w:after="120"/>
              <w:jc w:val="both"/>
              <w:rPr>
                <w:bCs/>
                <w:sz w:val="22"/>
                <w:szCs w:val="22"/>
              </w:rPr>
            </w:pPr>
          </w:p>
          <w:p w14:paraId="4033B236" w14:textId="77777777" w:rsidR="006E6D49" w:rsidRDefault="006E6D49" w:rsidP="006329F7">
            <w:pPr>
              <w:spacing w:after="120"/>
              <w:jc w:val="both"/>
              <w:rPr>
                <w:bCs/>
                <w:sz w:val="22"/>
                <w:szCs w:val="22"/>
              </w:rPr>
            </w:pPr>
          </w:p>
          <w:p w14:paraId="6A1A0AAB" w14:textId="77777777" w:rsidR="00A065A5" w:rsidRPr="002373E2" w:rsidRDefault="00A065A5" w:rsidP="00A065A5">
            <w:pPr>
              <w:spacing w:after="120"/>
              <w:jc w:val="center"/>
              <w:rPr>
                <w:b/>
                <w:sz w:val="22"/>
                <w:szCs w:val="22"/>
              </w:rPr>
            </w:pPr>
            <w:r w:rsidRPr="002373E2">
              <w:rPr>
                <w:b/>
                <w:sz w:val="22"/>
                <w:szCs w:val="22"/>
              </w:rPr>
              <w:t>Ņemts vērā</w:t>
            </w:r>
          </w:p>
          <w:p w14:paraId="282A7FE3" w14:textId="792318B6" w:rsidR="00A065A5" w:rsidRPr="002373E2" w:rsidRDefault="00A065A5" w:rsidP="00A065A5">
            <w:pPr>
              <w:spacing w:after="120"/>
              <w:jc w:val="both"/>
              <w:rPr>
                <w:bCs/>
                <w:sz w:val="22"/>
                <w:szCs w:val="22"/>
              </w:rPr>
            </w:pPr>
            <w:r w:rsidRPr="002373E2">
              <w:rPr>
                <w:bCs/>
                <w:sz w:val="22"/>
                <w:szCs w:val="22"/>
              </w:rPr>
              <w:t>Precizēts anotācijas I sadaļas 2. punkts</w:t>
            </w:r>
            <w:r>
              <w:rPr>
                <w:bCs/>
                <w:sz w:val="22"/>
                <w:szCs w:val="22"/>
              </w:rPr>
              <w:t>.</w:t>
            </w:r>
          </w:p>
        </w:tc>
        <w:tc>
          <w:tcPr>
            <w:tcW w:w="4252" w:type="dxa"/>
            <w:tcBorders>
              <w:top w:val="single" w:sz="4" w:space="0" w:color="auto"/>
              <w:left w:val="single" w:sz="4" w:space="0" w:color="auto"/>
              <w:bottom w:val="single" w:sz="4" w:space="0" w:color="auto"/>
            </w:tcBorders>
          </w:tcPr>
          <w:p w14:paraId="0E7B5A1B" w14:textId="69ED2D74" w:rsidR="00E25EDB" w:rsidRPr="002373E2" w:rsidRDefault="00E25EDB" w:rsidP="00E25EDB">
            <w:pPr>
              <w:spacing w:after="120"/>
              <w:jc w:val="both"/>
              <w:rPr>
                <w:sz w:val="22"/>
                <w:szCs w:val="22"/>
              </w:rPr>
            </w:pPr>
            <w:r w:rsidRPr="002373E2">
              <w:rPr>
                <w:sz w:val="22"/>
                <w:szCs w:val="22"/>
              </w:rPr>
              <w:lastRenderedPageBreak/>
              <w:t>Noteikumu 16.3. apakšpunkts:</w:t>
            </w:r>
          </w:p>
          <w:p w14:paraId="038CE0E0" w14:textId="07FD2A67" w:rsidR="006329F7" w:rsidRPr="006329F7" w:rsidRDefault="00E25EDB" w:rsidP="006329F7">
            <w:pPr>
              <w:spacing w:after="120"/>
              <w:jc w:val="both"/>
              <w:rPr>
                <w:bCs/>
                <w:sz w:val="22"/>
                <w:szCs w:val="22"/>
              </w:rPr>
            </w:pPr>
            <w:r w:rsidRPr="002373E2">
              <w:rPr>
                <w:sz w:val="22"/>
                <w:szCs w:val="22"/>
              </w:rPr>
              <w:t xml:space="preserve">"16.3. </w:t>
            </w:r>
            <w:r w:rsidR="006329F7" w:rsidRPr="006329F7">
              <w:rPr>
                <w:bCs/>
                <w:sz w:val="22"/>
                <w:szCs w:val="22"/>
              </w:rPr>
              <w:t xml:space="preserve">šo noteikumu 13.3. apakšpunktā minētajam projekta iesniedzējam </w:t>
            </w:r>
            <w:r w:rsidR="00475C1A">
              <w:rPr>
                <w:bCs/>
                <w:sz w:val="22"/>
                <w:szCs w:val="22"/>
              </w:rPr>
              <w:t xml:space="preserve">ir </w:t>
            </w:r>
            <w:r w:rsidR="006329F7" w:rsidRPr="006329F7">
              <w:rPr>
                <w:bCs/>
                <w:sz w:val="22"/>
                <w:szCs w:val="22"/>
              </w:rPr>
              <w:t xml:space="preserve">7 900 000 </w:t>
            </w:r>
            <w:r w:rsidR="006329F7" w:rsidRPr="006329F7">
              <w:rPr>
                <w:bCs/>
                <w:i/>
                <w:sz w:val="22"/>
                <w:szCs w:val="22"/>
              </w:rPr>
              <w:t>euro</w:t>
            </w:r>
            <w:r w:rsidR="006329F7" w:rsidRPr="006329F7">
              <w:rPr>
                <w:bCs/>
                <w:sz w:val="22"/>
                <w:szCs w:val="22"/>
              </w:rPr>
              <w:t xml:space="preserve">: </w:t>
            </w:r>
          </w:p>
          <w:p w14:paraId="4E9B9C4F" w14:textId="387AF609" w:rsidR="006329F7" w:rsidRPr="006329F7" w:rsidRDefault="006329F7" w:rsidP="006329F7">
            <w:pPr>
              <w:spacing w:after="120"/>
              <w:jc w:val="both"/>
              <w:rPr>
                <w:bCs/>
                <w:sz w:val="22"/>
                <w:szCs w:val="22"/>
              </w:rPr>
            </w:pPr>
            <w:r w:rsidRPr="006329F7">
              <w:rPr>
                <w:bCs/>
                <w:sz w:val="22"/>
                <w:szCs w:val="22"/>
              </w:rPr>
              <w:t xml:space="preserve">16.3.1. fonda finansējums 2 900 000 </w:t>
            </w:r>
            <w:r w:rsidRPr="006329F7">
              <w:rPr>
                <w:bCs/>
                <w:i/>
                <w:sz w:val="22"/>
                <w:szCs w:val="22"/>
              </w:rPr>
              <w:t>euro</w:t>
            </w:r>
            <w:r w:rsidRPr="006329F7">
              <w:rPr>
                <w:bCs/>
                <w:sz w:val="22"/>
                <w:szCs w:val="22"/>
              </w:rPr>
              <w:t xml:space="preserve"> 22.1. apakšpunktā minēto </w:t>
            </w:r>
            <w:r w:rsidR="00AE5AC6">
              <w:rPr>
                <w:bCs/>
                <w:sz w:val="22"/>
                <w:szCs w:val="22"/>
              </w:rPr>
              <w:t xml:space="preserve">atbalstāmo </w:t>
            </w:r>
            <w:r w:rsidRPr="006329F7">
              <w:rPr>
                <w:bCs/>
                <w:sz w:val="22"/>
                <w:szCs w:val="22"/>
              </w:rPr>
              <w:t>darbību īstenošanai;</w:t>
            </w:r>
          </w:p>
          <w:p w14:paraId="32A27FF7" w14:textId="435027EF" w:rsidR="00487434" w:rsidRPr="002373E2" w:rsidRDefault="006329F7" w:rsidP="006329F7">
            <w:pPr>
              <w:spacing w:after="120"/>
              <w:jc w:val="both"/>
              <w:rPr>
                <w:sz w:val="22"/>
                <w:szCs w:val="22"/>
              </w:rPr>
            </w:pPr>
            <w:r w:rsidRPr="006329F7">
              <w:rPr>
                <w:bCs/>
                <w:sz w:val="22"/>
                <w:szCs w:val="22"/>
              </w:rPr>
              <w:t xml:space="preserve">16.3.2. virssaistību finansējumu 5 000 000 </w:t>
            </w:r>
            <w:r w:rsidRPr="006329F7">
              <w:rPr>
                <w:bCs/>
                <w:i/>
                <w:sz w:val="22"/>
                <w:szCs w:val="22"/>
              </w:rPr>
              <w:t>euro</w:t>
            </w:r>
            <w:r w:rsidRPr="006329F7">
              <w:rPr>
                <w:bCs/>
                <w:sz w:val="22"/>
                <w:szCs w:val="22"/>
              </w:rPr>
              <w:t xml:space="preserve"> apmērā ir paredzēts šo noteikumu 22.2. un 22.3. apakšpunktā minēto </w:t>
            </w:r>
            <w:r w:rsidR="00AE5AC6">
              <w:rPr>
                <w:bCs/>
                <w:sz w:val="22"/>
                <w:szCs w:val="22"/>
              </w:rPr>
              <w:t xml:space="preserve">atbalstāmo </w:t>
            </w:r>
            <w:r w:rsidRPr="006329F7">
              <w:rPr>
                <w:bCs/>
                <w:sz w:val="22"/>
                <w:szCs w:val="22"/>
              </w:rPr>
              <w:t>darbību īstenošanai</w:t>
            </w:r>
            <w:bookmarkStart w:id="10" w:name="_Hlk53591978"/>
            <w:r w:rsidR="00487434" w:rsidRPr="002373E2">
              <w:rPr>
                <w:sz w:val="22"/>
                <w:szCs w:val="22"/>
              </w:rPr>
              <w:t>.</w:t>
            </w:r>
            <w:bookmarkEnd w:id="10"/>
            <w:r w:rsidR="00E25EDB" w:rsidRPr="002373E2">
              <w:rPr>
                <w:sz w:val="22"/>
                <w:szCs w:val="22"/>
              </w:rPr>
              <w:t>"</w:t>
            </w:r>
          </w:p>
          <w:p w14:paraId="6144174C" w14:textId="77777777" w:rsidR="00487434" w:rsidRPr="002373E2" w:rsidRDefault="00487434" w:rsidP="00487434">
            <w:pPr>
              <w:spacing w:after="120"/>
              <w:jc w:val="both"/>
              <w:rPr>
                <w:sz w:val="22"/>
                <w:szCs w:val="22"/>
              </w:rPr>
            </w:pPr>
          </w:p>
          <w:p w14:paraId="0178E12A" w14:textId="410D3477" w:rsidR="00487434" w:rsidRPr="002373E2" w:rsidRDefault="00487434" w:rsidP="00F05889">
            <w:pPr>
              <w:spacing w:after="120"/>
              <w:jc w:val="both"/>
              <w:rPr>
                <w:sz w:val="22"/>
                <w:szCs w:val="22"/>
              </w:rPr>
            </w:pPr>
          </w:p>
        </w:tc>
      </w:tr>
      <w:tr w:rsidR="00D44444" w:rsidRPr="002373E2" w14:paraId="6FBC4192" w14:textId="77777777" w:rsidTr="00E53665">
        <w:trPr>
          <w:trHeight w:val="5095"/>
        </w:trPr>
        <w:tc>
          <w:tcPr>
            <w:tcW w:w="701" w:type="dxa"/>
            <w:tcBorders>
              <w:top w:val="single" w:sz="6" w:space="0" w:color="000000"/>
              <w:left w:val="single" w:sz="6" w:space="0" w:color="000000"/>
              <w:bottom w:val="single" w:sz="6" w:space="0" w:color="000000"/>
              <w:right w:val="single" w:sz="6" w:space="0" w:color="000000"/>
            </w:tcBorders>
          </w:tcPr>
          <w:p w14:paraId="7D329AD9"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255C1905" w14:textId="77777777" w:rsidR="00CF520D" w:rsidRPr="002373E2" w:rsidRDefault="00CF520D" w:rsidP="00CF520D">
            <w:pPr>
              <w:jc w:val="both"/>
              <w:rPr>
                <w:sz w:val="22"/>
                <w:szCs w:val="22"/>
              </w:rPr>
            </w:pPr>
          </w:p>
          <w:p w14:paraId="196B6461" w14:textId="3DFA3C41" w:rsidR="00D44444" w:rsidRPr="002373E2" w:rsidRDefault="00D44444" w:rsidP="00CF520D">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2ABB21B5" w14:textId="77777777" w:rsidR="0030628A" w:rsidRPr="002373E2" w:rsidRDefault="0030628A" w:rsidP="0030628A">
            <w:pPr>
              <w:jc w:val="both"/>
              <w:rPr>
                <w:b/>
                <w:sz w:val="22"/>
                <w:szCs w:val="22"/>
              </w:rPr>
            </w:pPr>
            <w:r w:rsidRPr="002373E2">
              <w:rPr>
                <w:b/>
                <w:sz w:val="22"/>
                <w:szCs w:val="22"/>
              </w:rPr>
              <w:t>Finanšu ministrijas 09.10.2020. iebildums</w:t>
            </w:r>
          </w:p>
          <w:p w14:paraId="5986EF53" w14:textId="0D3F877A" w:rsidR="00D44444" w:rsidRPr="002373E2" w:rsidRDefault="0030628A" w:rsidP="00D44444">
            <w:pPr>
              <w:jc w:val="both"/>
              <w:rPr>
                <w:bCs/>
                <w:sz w:val="22"/>
                <w:szCs w:val="22"/>
              </w:rPr>
            </w:pPr>
            <w:r w:rsidRPr="002373E2">
              <w:rPr>
                <w:bCs/>
                <w:sz w:val="22"/>
                <w:szCs w:val="22"/>
              </w:rPr>
              <w:t xml:space="preserve">Lūdzam sadalīt MK noteikumu 1. punktā MK noteikumi Nr. 365 iekļauto uzraudzības rādītāju vērtības uz tām, kuras jāsasniedz DP finansējuma ietvaros, un tām, kuras tiks sasniegtas </w:t>
            </w:r>
            <w:bookmarkStart w:id="11" w:name="_Hlk53593290"/>
            <w:r w:rsidRPr="002373E2">
              <w:rPr>
                <w:bCs/>
                <w:sz w:val="22"/>
                <w:szCs w:val="22"/>
              </w:rPr>
              <w:t>virssaistību (React-EU mehānisma)</w:t>
            </w:r>
            <w:bookmarkEnd w:id="11"/>
            <w:r w:rsidRPr="002373E2">
              <w:rPr>
                <w:bCs/>
                <w:sz w:val="22"/>
                <w:szCs w:val="22"/>
              </w:rPr>
              <w:t xml:space="preserve"> finansējuma ietvaros.</w:t>
            </w:r>
          </w:p>
          <w:p w14:paraId="6519E1E9" w14:textId="2CFC9112" w:rsidR="00732E4D" w:rsidRPr="002373E2" w:rsidRDefault="00732E4D" w:rsidP="00D44444">
            <w:pPr>
              <w:jc w:val="both"/>
              <w:rPr>
                <w:bCs/>
                <w:sz w:val="22"/>
                <w:szCs w:val="22"/>
              </w:rPr>
            </w:pPr>
          </w:p>
          <w:p w14:paraId="05F0CA9A" w14:textId="77777777" w:rsidR="00090C37" w:rsidRPr="002373E2" w:rsidRDefault="00090C37" w:rsidP="00090C37">
            <w:pPr>
              <w:jc w:val="both"/>
              <w:rPr>
                <w:b/>
                <w:sz w:val="22"/>
                <w:szCs w:val="22"/>
              </w:rPr>
            </w:pPr>
            <w:r w:rsidRPr="002373E2">
              <w:rPr>
                <w:b/>
                <w:sz w:val="22"/>
                <w:szCs w:val="22"/>
              </w:rPr>
              <w:t>Finanšu ministrijas 09.10.2020. iebildums</w:t>
            </w:r>
          </w:p>
          <w:p w14:paraId="6FAD1D80" w14:textId="5F519CBA" w:rsidR="00942DBC" w:rsidRDefault="00090C37" w:rsidP="00090C37">
            <w:pPr>
              <w:jc w:val="both"/>
              <w:rPr>
                <w:bCs/>
                <w:sz w:val="22"/>
                <w:szCs w:val="22"/>
              </w:rPr>
            </w:pPr>
            <w:r w:rsidRPr="002373E2">
              <w:rPr>
                <w:bCs/>
                <w:sz w:val="22"/>
                <w:szCs w:val="22"/>
              </w:rPr>
              <w:t xml:space="preserve">Lūdzam sniegt aprēķinu par iznākuma rādītāja “atbalstīto komersantu skaits, kas saņem grantus” palielinājumu no 740 uz 790 un palielinājuma samērīgumu attiecībā pret papildu finansējumu 5 000 000 </w:t>
            </w:r>
            <w:r w:rsidRPr="002373E2">
              <w:rPr>
                <w:bCs/>
                <w:i/>
                <w:sz w:val="22"/>
                <w:szCs w:val="22"/>
              </w:rPr>
              <w:t>euro</w:t>
            </w:r>
            <w:r w:rsidRPr="002373E2">
              <w:rPr>
                <w:bCs/>
                <w:sz w:val="22"/>
                <w:szCs w:val="22"/>
              </w:rPr>
              <w:t xml:space="preserve"> (viens komersants uz 100 000 </w:t>
            </w:r>
            <w:r w:rsidRPr="002373E2">
              <w:rPr>
                <w:bCs/>
                <w:i/>
                <w:iCs/>
                <w:sz w:val="22"/>
                <w:szCs w:val="22"/>
              </w:rPr>
              <w:t>euro</w:t>
            </w:r>
            <w:r w:rsidRPr="002373E2">
              <w:rPr>
                <w:bCs/>
                <w:sz w:val="22"/>
                <w:szCs w:val="22"/>
              </w:rPr>
              <w:t>).</w:t>
            </w:r>
          </w:p>
          <w:p w14:paraId="2356A39F" w14:textId="77777777" w:rsidR="00113502" w:rsidRDefault="00113502" w:rsidP="00090C37">
            <w:pPr>
              <w:jc w:val="both"/>
              <w:rPr>
                <w:bCs/>
                <w:sz w:val="22"/>
                <w:szCs w:val="22"/>
              </w:rPr>
            </w:pPr>
          </w:p>
          <w:p w14:paraId="3F9FB6D3" w14:textId="77777777" w:rsidR="00113502" w:rsidRPr="006E6D49" w:rsidRDefault="00113502" w:rsidP="00090C37">
            <w:pPr>
              <w:jc w:val="both"/>
              <w:rPr>
                <w:b/>
                <w:sz w:val="22"/>
                <w:szCs w:val="22"/>
              </w:rPr>
            </w:pPr>
            <w:r w:rsidRPr="006E6D49">
              <w:rPr>
                <w:b/>
                <w:sz w:val="22"/>
                <w:szCs w:val="22"/>
              </w:rPr>
              <w:t>Tieslietu ministrijas 13.11.2020. iebildums</w:t>
            </w:r>
          </w:p>
          <w:p w14:paraId="66265D0D" w14:textId="77777777" w:rsidR="00113502" w:rsidRDefault="00113502" w:rsidP="00090C37">
            <w:pPr>
              <w:jc w:val="both"/>
              <w:rPr>
                <w:bCs/>
                <w:sz w:val="22"/>
                <w:szCs w:val="22"/>
              </w:rPr>
            </w:pPr>
            <w:r w:rsidRPr="00113502">
              <w:rPr>
                <w:bCs/>
                <w:sz w:val="22"/>
                <w:szCs w:val="22"/>
              </w:rPr>
              <w:t>Lūdzam noteikumu projekta 3. punktā ietvertajā Ministru kabineta 2015. gada 27. oktobra noteikumu Nr. 617 "Darbības programmas "Izaugsme un nodarbinātība" 1.2.2. specifiskā atbalsta mērķa "Veicināt inovāciju ieviešanu komersantos" 1.2.2.3. pasākuma "Atbalsts IKT un netehnoloģiskām apmācībām, kā arī apmācībām, lai sekmētu investoru piesaisti” īstenošanas noteikumi" (turpmāk - noteikumi Nr. 617) 10.</w:t>
            </w:r>
            <w:r w:rsidRPr="00113502">
              <w:rPr>
                <w:bCs/>
                <w:sz w:val="22"/>
                <w:szCs w:val="22"/>
                <w:vertAlign w:val="superscript"/>
              </w:rPr>
              <w:t>1</w:t>
            </w:r>
            <w:r w:rsidRPr="00113502">
              <w:rPr>
                <w:bCs/>
                <w:sz w:val="22"/>
                <w:szCs w:val="22"/>
              </w:rPr>
              <w:t xml:space="preserve"> </w:t>
            </w:r>
            <w:r w:rsidRPr="00113502">
              <w:rPr>
                <w:bCs/>
                <w:sz w:val="22"/>
                <w:szCs w:val="22"/>
              </w:rPr>
              <w:lastRenderedPageBreak/>
              <w:t>punktā simbolu "/" aizstāt ar saikli "un" vai saikli "vai", jo no minētās noteikumu projekta normas nav skaidrs, vai ar simbolu "/" tiek saprasts saiklis "un" vai saiklis "vai". Pamatojoties uz juridiskās tehnikas prasībām, tiesību normām  ir jābūt skaidrām, lai to lietotāji un piemērotāji gūtu nepārprotamu priekšstatu par saviem pienākumiem un tiesībām.</w:t>
            </w:r>
          </w:p>
          <w:p w14:paraId="0F49FC2E" w14:textId="77777777" w:rsidR="00856BFA" w:rsidRDefault="00856BFA" w:rsidP="00090C37">
            <w:pPr>
              <w:jc w:val="both"/>
              <w:rPr>
                <w:bCs/>
                <w:sz w:val="22"/>
                <w:szCs w:val="22"/>
              </w:rPr>
            </w:pPr>
          </w:p>
          <w:p w14:paraId="3BE2C44F" w14:textId="77777777" w:rsidR="00856BFA" w:rsidRPr="006E6D49" w:rsidRDefault="00856BFA" w:rsidP="00090C37">
            <w:pPr>
              <w:jc w:val="both"/>
              <w:rPr>
                <w:b/>
                <w:sz w:val="22"/>
                <w:szCs w:val="22"/>
              </w:rPr>
            </w:pPr>
            <w:r w:rsidRPr="006E6D49">
              <w:rPr>
                <w:b/>
                <w:sz w:val="22"/>
                <w:szCs w:val="22"/>
              </w:rPr>
              <w:t>Tieslietu ministrijas 13.11.2020. priekšlikums</w:t>
            </w:r>
          </w:p>
          <w:p w14:paraId="01E7A470" w14:textId="77777777" w:rsidR="00856BFA" w:rsidRDefault="00856BFA">
            <w:pPr>
              <w:jc w:val="both"/>
              <w:rPr>
                <w:bCs/>
                <w:sz w:val="22"/>
                <w:szCs w:val="22"/>
              </w:rPr>
            </w:pPr>
            <w:r w:rsidRPr="00856BFA">
              <w:rPr>
                <w:bCs/>
                <w:sz w:val="22"/>
                <w:szCs w:val="22"/>
              </w:rPr>
              <w:t>Lūdzam  pārskatīt noteikumu projektā lietotās atsauces, nodrošinot, ka tās ir konsekventas un nepārprotamas.</w:t>
            </w:r>
            <w:r>
              <w:rPr>
                <w:bCs/>
                <w:sz w:val="22"/>
                <w:szCs w:val="22"/>
              </w:rPr>
              <w:t xml:space="preserve"> </w:t>
            </w:r>
            <w:r w:rsidRPr="00856BFA">
              <w:rPr>
                <w:bCs/>
                <w:sz w:val="22"/>
                <w:szCs w:val="22"/>
              </w:rPr>
              <w:t>Proti, noteikumu projekta 3. punktā aizstāt vārdus "virssaistību finansējuma" ar vārdu "atbalstāmās". Tāpat līdzīgi lūdzam arī citviet noteikumu projektā atsaukties uz "atbalstāmām darbībām".</w:t>
            </w:r>
          </w:p>
          <w:p w14:paraId="34922805" w14:textId="77777777" w:rsidR="00942DBC" w:rsidRDefault="00942DBC">
            <w:pPr>
              <w:jc w:val="both"/>
              <w:rPr>
                <w:bCs/>
                <w:sz w:val="22"/>
                <w:szCs w:val="22"/>
              </w:rPr>
            </w:pPr>
          </w:p>
          <w:p w14:paraId="773EBC6B" w14:textId="77777777" w:rsidR="00942DBC" w:rsidRDefault="00942DBC">
            <w:pPr>
              <w:jc w:val="both"/>
              <w:rPr>
                <w:bCs/>
                <w:sz w:val="22"/>
                <w:szCs w:val="22"/>
              </w:rPr>
            </w:pPr>
          </w:p>
          <w:p w14:paraId="79F3E094" w14:textId="77777777" w:rsidR="00942DBC" w:rsidRDefault="00942DBC">
            <w:pPr>
              <w:jc w:val="both"/>
              <w:rPr>
                <w:bCs/>
                <w:sz w:val="22"/>
                <w:szCs w:val="22"/>
              </w:rPr>
            </w:pPr>
          </w:p>
          <w:p w14:paraId="1BB05E5C" w14:textId="77777777" w:rsidR="00942DBC" w:rsidRDefault="00942DBC">
            <w:pPr>
              <w:jc w:val="both"/>
              <w:rPr>
                <w:bCs/>
                <w:sz w:val="22"/>
                <w:szCs w:val="22"/>
              </w:rPr>
            </w:pPr>
          </w:p>
          <w:p w14:paraId="7832B66C" w14:textId="77777777" w:rsidR="00942DBC" w:rsidRDefault="00942DBC">
            <w:pPr>
              <w:jc w:val="both"/>
              <w:rPr>
                <w:bCs/>
                <w:sz w:val="22"/>
                <w:szCs w:val="22"/>
              </w:rPr>
            </w:pPr>
          </w:p>
          <w:p w14:paraId="60291E2A" w14:textId="77777777" w:rsidR="00942DBC" w:rsidRDefault="00942DBC">
            <w:pPr>
              <w:jc w:val="both"/>
              <w:rPr>
                <w:bCs/>
                <w:sz w:val="22"/>
                <w:szCs w:val="22"/>
              </w:rPr>
            </w:pPr>
          </w:p>
          <w:p w14:paraId="09138BAD" w14:textId="77777777" w:rsidR="00942DBC" w:rsidRDefault="00942DBC">
            <w:pPr>
              <w:jc w:val="both"/>
              <w:rPr>
                <w:bCs/>
                <w:sz w:val="22"/>
                <w:szCs w:val="22"/>
              </w:rPr>
            </w:pPr>
          </w:p>
          <w:p w14:paraId="76F263A8" w14:textId="22FA325A" w:rsidR="00942DBC" w:rsidRDefault="00942DBC">
            <w:pPr>
              <w:jc w:val="both"/>
              <w:rPr>
                <w:bCs/>
                <w:sz w:val="22"/>
                <w:szCs w:val="22"/>
              </w:rPr>
            </w:pPr>
          </w:p>
          <w:p w14:paraId="736A62DC" w14:textId="535F8CA7" w:rsidR="006E6D49" w:rsidRDefault="006E6D49">
            <w:pPr>
              <w:jc w:val="both"/>
              <w:rPr>
                <w:bCs/>
                <w:sz w:val="22"/>
                <w:szCs w:val="22"/>
              </w:rPr>
            </w:pPr>
          </w:p>
          <w:p w14:paraId="13A3D0E4" w14:textId="77777777" w:rsidR="006E6D49" w:rsidRDefault="006E6D49">
            <w:pPr>
              <w:jc w:val="both"/>
              <w:rPr>
                <w:bCs/>
                <w:sz w:val="22"/>
                <w:szCs w:val="22"/>
              </w:rPr>
            </w:pPr>
          </w:p>
          <w:p w14:paraId="57288232" w14:textId="39C8E139" w:rsidR="00942DBC" w:rsidRDefault="00942DBC">
            <w:pPr>
              <w:jc w:val="both"/>
              <w:rPr>
                <w:bCs/>
                <w:sz w:val="22"/>
                <w:szCs w:val="22"/>
              </w:rPr>
            </w:pPr>
          </w:p>
          <w:p w14:paraId="6A752225" w14:textId="77777777" w:rsidR="004E6274" w:rsidRDefault="004E6274">
            <w:pPr>
              <w:jc w:val="both"/>
              <w:rPr>
                <w:bCs/>
                <w:sz w:val="22"/>
                <w:szCs w:val="22"/>
              </w:rPr>
            </w:pPr>
          </w:p>
          <w:p w14:paraId="4C4316C9" w14:textId="77777777" w:rsidR="00942DBC" w:rsidRDefault="00942DBC">
            <w:pPr>
              <w:jc w:val="both"/>
              <w:rPr>
                <w:bCs/>
                <w:sz w:val="22"/>
                <w:szCs w:val="22"/>
              </w:rPr>
            </w:pPr>
          </w:p>
          <w:p w14:paraId="592CC067" w14:textId="77777777" w:rsidR="00942DBC" w:rsidRPr="006E6D49" w:rsidRDefault="00942DBC">
            <w:pPr>
              <w:jc w:val="both"/>
              <w:rPr>
                <w:b/>
                <w:sz w:val="22"/>
                <w:szCs w:val="22"/>
              </w:rPr>
            </w:pPr>
            <w:r w:rsidRPr="006E6D49">
              <w:rPr>
                <w:b/>
                <w:sz w:val="22"/>
                <w:szCs w:val="22"/>
              </w:rPr>
              <w:t>Finanšu ministrijas 13.11.2020. iebildums</w:t>
            </w:r>
          </w:p>
          <w:p w14:paraId="19DD5CD0" w14:textId="79356903" w:rsidR="00942DBC" w:rsidRDefault="00942DBC">
            <w:pPr>
              <w:jc w:val="both"/>
              <w:rPr>
                <w:bCs/>
                <w:iCs/>
                <w:sz w:val="22"/>
                <w:szCs w:val="22"/>
              </w:rPr>
            </w:pPr>
            <w:r w:rsidRPr="00942DBC">
              <w:rPr>
                <w:bCs/>
                <w:sz w:val="22"/>
                <w:szCs w:val="22"/>
              </w:rPr>
              <w:t xml:space="preserve">Lūdzam precizēt </w:t>
            </w:r>
            <w:r w:rsidRPr="00942DBC">
              <w:rPr>
                <w:bCs/>
                <w:iCs/>
                <w:sz w:val="22"/>
                <w:szCs w:val="22"/>
              </w:rPr>
              <w:t xml:space="preserve">Ministru kabineta 2016. gada 14. jūnija noteikumu Nr. 365 “Darbības programmas “Izaugsme un nodarbinātība” 1.2.2. specifiskā atbalsta mērķa “Veicināt inovāciju ieviešanu komersantos” 1.2.2.3. pasākuma „Atbalsts IKT un netehnoloģiskām apmācībām, kā arī apmācībām, </w:t>
            </w:r>
            <w:r w:rsidRPr="00942DBC">
              <w:rPr>
                <w:bCs/>
                <w:iCs/>
                <w:sz w:val="22"/>
                <w:szCs w:val="22"/>
              </w:rPr>
              <w:lastRenderedPageBreak/>
              <w:t>lai sekmētu investoru piesaisti” (turpmāk – MK noteikumi Nr.365) 10.</w:t>
            </w:r>
            <w:r w:rsidRPr="00942DBC">
              <w:rPr>
                <w:bCs/>
                <w:iCs/>
                <w:sz w:val="22"/>
                <w:szCs w:val="22"/>
                <w:vertAlign w:val="superscript"/>
              </w:rPr>
              <w:t>1</w:t>
            </w:r>
            <w:r w:rsidRPr="00942DBC">
              <w:rPr>
                <w:bCs/>
                <w:iCs/>
                <w:sz w:val="22"/>
                <w:szCs w:val="22"/>
              </w:rPr>
              <w:t>1 apakšpunkta redakciju, atsevišķi norādot komersantus, kuri saņems grantus un komersantus, kuri saņems nefinansiālu atbalstu. Vēršam uzmanību, ka šajā gadījumā var tikt uzskaitīti ne-unikāli komersanti.</w:t>
            </w:r>
          </w:p>
          <w:p w14:paraId="110A9406" w14:textId="5DDD6E70" w:rsidR="007D327C" w:rsidRDefault="007D327C">
            <w:pPr>
              <w:jc w:val="both"/>
              <w:rPr>
                <w:bCs/>
                <w:iCs/>
                <w:sz w:val="22"/>
                <w:szCs w:val="22"/>
              </w:rPr>
            </w:pPr>
          </w:p>
          <w:p w14:paraId="76B5E7A9" w14:textId="77777777" w:rsidR="007D327C" w:rsidRPr="007D327C" w:rsidRDefault="007D327C" w:rsidP="007D327C">
            <w:pPr>
              <w:jc w:val="both"/>
              <w:rPr>
                <w:b/>
                <w:bCs/>
                <w:iCs/>
                <w:sz w:val="22"/>
                <w:szCs w:val="22"/>
              </w:rPr>
            </w:pPr>
            <w:r w:rsidRPr="007D327C">
              <w:rPr>
                <w:b/>
                <w:bCs/>
                <w:iCs/>
                <w:sz w:val="22"/>
                <w:szCs w:val="22"/>
              </w:rPr>
              <w:t>Finanšu ministrijas 19.11.2020. priekšlikums</w:t>
            </w:r>
          </w:p>
          <w:p w14:paraId="46B70309" w14:textId="3933905B" w:rsidR="007D327C" w:rsidRPr="007D327C" w:rsidRDefault="007D327C" w:rsidP="007D327C">
            <w:pPr>
              <w:jc w:val="both"/>
              <w:rPr>
                <w:bCs/>
                <w:iCs/>
                <w:sz w:val="22"/>
                <w:szCs w:val="22"/>
              </w:rPr>
            </w:pPr>
            <w:r w:rsidRPr="007D327C">
              <w:rPr>
                <w:bCs/>
                <w:iCs/>
                <w:sz w:val="22"/>
                <w:szCs w:val="22"/>
              </w:rPr>
              <w:t>Lūdzam precizēt MK noteikumu Nr.365 10.11</w:t>
            </w:r>
            <w:r>
              <w:rPr>
                <w:bCs/>
                <w:iCs/>
                <w:sz w:val="22"/>
                <w:szCs w:val="22"/>
              </w:rPr>
              <w:t xml:space="preserve">. </w:t>
            </w:r>
            <w:r w:rsidRPr="007D327C">
              <w:rPr>
                <w:bCs/>
                <w:iCs/>
                <w:sz w:val="22"/>
                <w:szCs w:val="22"/>
              </w:rPr>
              <w:t>apakšpunkta redakciju, un izteikt to šādā redakcijā:</w:t>
            </w:r>
          </w:p>
          <w:p w14:paraId="75FC5DBD" w14:textId="77777777" w:rsidR="007D327C" w:rsidRPr="007D327C" w:rsidRDefault="007D327C" w:rsidP="007D327C">
            <w:pPr>
              <w:jc w:val="both"/>
              <w:rPr>
                <w:bCs/>
                <w:iCs/>
                <w:sz w:val="22"/>
                <w:szCs w:val="22"/>
              </w:rPr>
            </w:pPr>
            <w:r w:rsidRPr="007D327C">
              <w:rPr>
                <w:bCs/>
                <w:iCs/>
                <w:sz w:val="22"/>
                <w:szCs w:val="22"/>
              </w:rPr>
              <w:t>“10.1 Šo noteikumu 22.2. un 22.3. apakšpunktā minēto virssaistību finansējuma atbalstāmo darbību ietvaros līdz 2023. gada 31. decembrim ir sasniedzami šādi uzraudzības rādītāji un to vērtības:</w:t>
            </w:r>
          </w:p>
          <w:p w14:paraId="6DA503F5" w14:textId="3DD8A490" w:rsidR="007D327C" w:rsidRPr="007D327C" w:rsidRDefault="007D327C" w:rsidP="007D327C">
            <w:pPr>
              <w:jc w:val="both"/>
              <w:rPr>
                <w:bCs/>
                <w:iCs/>
                <w:sz w:val="22"/>
                <w:szCs w:val="22"/>
              </w:rPr>
            </w:pPr>
            <w:r w:rsidRPr="007D327C">
              <w:rPr>
                <w:bCs/>
                <w:iCs/>
                <w:sz w:val="22"/>
                <w:szCs w:val="22"/>
              </w:rPr>
              <w:t>10.11 240 komersantu, kas saņēmuši atbalstu (granti);</w:t>
            </w:r>
          </w:p>
          <w:p w14:paraId="6E95C836" w14:textId="77777777" w:rsidR="007D327C" w:rsidRPr="007D327C" w:rsidRDefault="007D327C" w:rsidP="007D327C">
            <w:pPr>
              <w:jc w:val="both"/>
              <w:rPr>
                <w:bCs/>
                <w:iCs/>
                <w:sz w:val="22"/>
                <w:szCs w:val="22"/>
              </w:rPr>
            </w:pPr>
            <w:r w:rsidRPr="007D327C">
              <w:rPr>
                <w:bCs/>
                <w:iCs/>
                <w:sz w:val="22"/>
                <w:szCs w:val="22"/>
              </w:rPr>
              <w:t>10.12. 900 personas, kas saņēmušas nefinansiālu atbalstu.”</w:t>
            </w:r>
          </w:p>
          <w:p w14:paraId="12E2AABD" w14:textId="710B5025" w:rsidR="007D327C" w:rsidRDefault="007D327C" w:rsidP="007D327C">
            <w:pPr>
              <w:jc w:val="both"/>
              <w:rPr>
                <w:bCs/>
                <w:iCs/>
                <w:sz w:val="22"/>
                <w:szCs w:val="22"/>
              </w:rPr>
            </w:pPr>
            <w:r w:rsidRPr="007D327C">
              <w:rPr>
                <w:bCs/>
                <w:iCs/>
                <w:sz w:val="22"/>
                <w:szCs w:val="22"/>
              </w:rPr>
              <w:t>Vienlaikus vēršam uzmanību, ka informācija attiecībā uz to, ka 10.11. apakšpunktā tiek uzskaitīt unikāli komersanti, jāatrunā 1.2.2. specifiskā atbalsta mērķa “Veicināt inovāciju ieviešanu komersantos” rādītāju pasē.</w:t>
            </w:r>
          </w:p>
          <w:p w14:paraId="5A0E926D" w14:textId="77777777" w:rsidR="00966A92" w:rsidRDefault="00966A92" w:rsidP="007D327C">
            <w:pPr>
              <w:jc w:val="both"/>
              <w:rPr>
                <w:bCs/>
                <w:iCs/>
                <w:sz w:val="22"/>
                <w:szCs w:val="22"/>
              </w:rPr>
            </w:pPr>
          </w:p>
          <w:p w14:paraId="5C02999D" w14:textId="77777777" w:rsidR="00A81767" w:rsidRDefault="00A81767">
            <w:pPr>
              <w:jc w:val="both"/>
              <w:rPr>
                <w:bCs/>
                <w:iCs/>
                <w:sz w:val="22"/>
                <w:szCs w:val="22"/>
              </w:rPr>
            </w:pPr>
          </w:p>
          <w:p w14:paraId="31CBF433" w14:textId="77777777" w:rsidR="00A81767" w:rsidRPr="00DD7599" w:rsidRDefault="00A81767" w:rsidP="00A81767">
            <w:pPr>
              <w:jc w:val="both"/>
              <w:rPr>
                <w:b/>
                <w:sz w:val="22"/>
                <w:szCs w:val="22"/>
              </w:rPr>
            </w:pPr>
            <w:r w:rsidRPr="006E6D49">
              <w:rPr>
                <w:b/>
                <w:sz w:val="22"/>
                <w:szCs w:val="22"/>
              </w:rPr>
              <w:t>Finanšu ministrijas 13.11.2020. iebildums</w:t>
            </w:r>
          </w:p>
          <w:p w14:paraId="47F6A64B" w14:textId="4C6C98D4" w:rsidR="00A81767" w:rsidRPr="002373E2" w:rsidRDefault="00A81767">
            <w:pPr>
              <w:jc w:val="both"/>
              <w:rPr>
                <w:bCs/>
                <w:sz w:val="22"/>
                <w:szCs w:val="22"/>
              </w:rPr>
            </w:pPr>
            <w:r w:rsidRPr="00A81767">
              <w:rPr>
                <w:bCs/>
                <w:sz w:val="22"/>
                <w:szCs w:val="22"/>
              </w:rPr>
              <w:t>No MK noteikumu projekta 31.punktā ietvertā MK noteikumu Nr.365 73.punkta un tā apakšpunktiem nav skaidrs ar kādu komercdarbības atbalsta kontroles regulējumu šo atbalstu ir plānots sniegt. Lūdzam precizēt MK noteikumu projekta punktu</w:t>
            </w:r>
            <w:r w:rsidR="00E53665">
              <w:rPr>
                <w:bCs/>
                <w:sz w:val="22"/>
                <w:szCs w:val="22"/>
              </w:rPr>
              <w:t>.</w:t>
            </w:r>
          </w:p>
        </w:tc>
        <w:tc>
          <w:tcPr>
            <w:tcW w:w="2268" w:type="dxa"/>
            <w:gridSpan w:val="2"/>
            <w:tcBorders>
              <w:top w:val="single" w:sz="6" w:space="0" w:color="000000"/>
              <w:left w:val="single" w:sz="6" w:space="0" w:color="000000"/>
              <w:bottom w:val="single" w:sz="6" w:space="0" w:color="000000"/>
              <w:right w:val="single" w:sz="6" w:space="0" w:color="000000"/>
            </w:tcBorders>
          </w:tcPr>
          <w:p w14:paraId="16F8D148" w14:textId="3D167ECD" w:rsidR="00C07FC9" w:rsidRPr="002373E2" w:rsidRDefault="00CF520D" w:rsidP="00A65337">
            <w:pPr>
              <w:ind w:hanging="108"/>
              <w:jc w:val="center"/>
              <w:rPr>
                <w:b/>
                <w:bCs/>
                <w:sz w:val="22"/>
                <w:szCs w:val="22"/>
              </w:rPr>
            </w:pPr>
            <w:r w:rsidRPr="002373E2">
              <w:rPr>
                <w:b/>
                <w:bCs/>
                <w:sz w:val="22"/>
                <w:szCs w:val="22"/>
              </w:rPr>
              <w:lastRenderedPageBreak/>
              <w:t>Ņemts vērā</w:t>
            </w:r>
          </w:p>
          <w:p w14:paraId="0B2B1842" w14:textId="230B5385" w:rsidR="00C07FC9" w:rsidRDefault="00C07FC9" w:rsidP="006E6D49">
            <w:pPr>
              <w:jc w:val="both"/>
              <w:rPr>
                <w:sz w:val="22"/>
                <w:szCs w:val="22"/>
              </w:rPr>
            </w:pPr>
            <w:r w:rsidRPr="002373E2">
              <w:rPr>
                <w:sz w:val="22"/>
                <w:szCs w:val="22"/>
              </w:rPr>
              <w:t>Noteikumi papildināti ar 10.</w:t>
            </w:r>
            <w:r w:rsidRPr="002373E2">
              <w:rPr>
                <w:sz w:val="22"/>
                <w:szCs w:val="22"/>
                <w:vertAlign w:val="superscript"/>
              </w:rPr>
              <w:t>1</w:t>
            </w:r>
            <w:r w:rsidRPr="002373E2">
              <w:rPr>
                <w:sz w:val="22"/>
                <w:szCs w:val="22"/>
              </w:rPr>
              <w:t xml:space="preserve"> punktu un precizēts anotācijas I sadaļas 2. punkts.</w:t>
            </w:r>
          </w:p>
          <w:p w14:paraId="048FCF04" w14:textId="77777777" w:rsidR="00A65337" w:rsidRPr="002373E2" w:rsidRDefault="00A65337" w:rsidP="006E6D49">
            <w:pPr>
              <w:jc w:val="both"/>
              <w:rPr>
                <w:sz w:val="22"/>
                <w:szCs w:val="22"/>
              </w:rPr>
            </w:pPr>
          </w:p>
          <w:p w14:paraId="55CA31B0" w14:textId="77777777" w:rsidR="002373E2" w:rsidRPr="002373E2" w:rsidRDefault="002373E2" w:rsidP="005E2C62">
            <w:pPr>
              <w:rPr>
                <w:b/>
                <w:bCs/>
                <w:sz w:val="22"/>
                <w:szCs w:val="22"/>
              </w:rPr>
            </w:pPr>
          </w:p>
          <w:p w14:paraId="006ADFDE" w14:textId="7294AE0A" w:rsidR="00732E4D" w:rsidRDefault="00732E4D" w:rsidP="00732E4D">
            <w:pPr>
              <w:ind w:hanging="108"/>
              <w:jc w:val="center"/>
              <w:rPr>
                <w:b/>
                <w:bCs/>
                <w:sz w:val="22"/>
                <w:szCs w:val="22"/>
              </w:rPr>
            </w:pPr>
            <w:r w:rsidRPr="002373E2">
              <w:rPr>
                <w:b/>
                <w:bCs/>
                <w:sz w:val="22"/>
                <w:szCs w:val="22"/>
              </w:rPr>
              <w:t>Ņemts vērā</w:t>
            </w:r>
          </w:p>
          <w:p w14:paraId="5CD48654" w14:textId="60322732" w:rsidR="00113502" w:rsidRDefault="00113502" w:rsidP="00732E4D">
            <w:pPr>
              <w:ind w:hanging="108"/>
              <w:jc w:val="center"/>
              <w:rPr>
                <w:b/>
                <w:bCs/>
                <w:sz w:val="22"/>
                <w:szCs w:val="22"/>
              </w:rPr>
            </w:pPr>
          </w:p>
          <w:p w14:paraId="4450241A" w14:textId="5185D18F" w:rsidR="00113502" w:rsidRDefault="00113502" w:rsidP="006E6D49">
            <w:pPr>
              <w:rPr>
                <w:b/>
                <w:bCs/>
                <w:sz w:val="22"/>
                <w:szCs w:val="22"/>
              </w:rPr>
            </w:pPr>
          </w:p>
          <w:p w14:paraId="15C54C2B" w14:textId="15C162F4" w:rsidR="00113502" w:rsidRDefault="00113502" w:rsidP="00732E4D">
            <w:pPr>
              <w:ind w:hanging="108"/>
              <w:jc w:val="center"/>
              <w:rPr>
                <w:b/>
                <w:bCs/>
                <w:sz w:val="22"/>
                <w:szCs w:val="22"/>
              </w:rPr>
            </w:pPr>
          </w:p>
          <w:p w14:paraId="36FDE1DD" w14:textId="2B476EE3" w:rsidR="008060AD" w:rsidRDefault="008060AD" w:rsidP="00732E4D">
            <w:pPr>
              <w:ind w:hanging="108"/>
              <w:jc w:val="center"/>
              <w:rPr>
                <w:b/>
                <w:bCs/>
                <w:sz w:val="22"/>
                <w:szCs w:val="22"/>
              </w:rPr>
            </w:pPr>
          </w:p>
          <w:p w14:paraId="6E75D713" w14:textId="77777777" w:rsidR="004E6274" w:rsidRDefault="004E6274" w:rsidP="00732E4D">
            <w:pPr>
              <w:ind w:hanging="108"/>
              <w:jc w:val="center"/>
              <w:rPr>
                <w:b/>
                <w:bCs/>
                <w:sz w:val="22"/>
                <w:szCs w:val="22"/>
              </w:rPr>
            </w:pPr>
          </w:p>
          <w:p w14:paraId="2C7358CB" w14:textId="77777777" w:rsidR="000F29F7" w:rsidRDefault="000F29F7" w:rsidP="00732E4D">
            <w:pPr>
              <w:ind w:hanging="108"/>
              <w:jc w:val="center"/>
              <w:rPr>
                <w:b/>
                <w:bCs/>
                <w:sz w:val="22"/>
                <w:szCs w:val="22"/>
              </w:rPr>
            </w:pPr>
          </w:p>
          <w:p w14:paraId="53C4D2CF" w14:textId="77777777" w:rsidR="00113502" w:rsidRPr="002373E2" w:rsidRDefault="00113502" w:rsidP="00113502">
            <w:pPr>
              <w:ind w:hanging="108"/>
              <w:jc w:val="center"/>
              <w:rPr>
                <w:b/>
                <w:bCs/>
                <w:sz w:val="22"/>
                <w:szCs w:val="22"/>
              </w:rPr>
            </w:pPr>
            <w:r w:rsidRPr="002373E2">
              <w:rPr>
                <w:b/>
                <w:bCs/>
                <w:sz w:val="22"/>
                <w:szCs w:val="22"/>
              </w:rPr>
              <w:t>Ņemts vērā</w:t>
            </w:r>
          </w:p>
          <w:p w14:paraId="402B2F5D" w14:textId="3F443E78" w:rsidR="00113502" w:rsidRDefault="00492865" w:rsidP="006E6D49">
            <w:pPr>
              <w:jc w:val="both"/>
              <w:rPr>
                <w:sz w:val="22"/>
                <w:szCs w:val="22"/>
              </w:rPr>
            </w:pPr>
            <w:r>
              <w:rPr>
                <w:sz w:val="22"/>
                <w:szCs w:val="22"/>
              </w:rPr>
              <w:t>Noteikum</w:t>
            </w:r>
            <w:r w:rsidR="004A2098">
              <w:rPr>
                <w:sz w:val="22"/>
                <w:szCs w:val="22"/>
              </w:rPr>
              <w:t>i papildināti ar</w:t>
            </w:r>
            <w:r w:rsidRPr="002373E2">
              <w:rPr>
                <w:sz w:val="22"/>
                <w:szCs w:val="22"/>
              </w:rPr>
              <w:t xml:space="preserve"> 10.</w:t>
            </w:r>
            <w:r w:rsidRPr="002373E2">
              <w:rPr>
                <w:sz w:val="22"/>
                <w:szCs w:val="22"/>
                <w:vertAlign w:val="superscript"/>
              </w:rPr>
              <w:t>1</w:t>
            </w:r>
            <w:r w:rsidRPr="002373E2">
              <w:rPr>
                <w:sz w:val="22"/>
                <w:szCs w:val="22"/>
              </w:rPr>
              <w:t xml:space="preserve"> punkt</w:t>
            </w:r>
            <w:r w:rsidR="004A2098">
              <w:rPr>
                <w:sz w:val="22"/>
                <w:szCs w:val="22"/>
              </w:rPr>
              <w:t>u</w:t>
            </w:r>
            <w:r w:rsidR="008060AD">
              <w:rPr>
                <w:sz w:val="22"/>
                <w:szCs w:val="22"/>
              </w:rPr>
              <w:t xml:space="preserve"> un </w:t>
            </w:r>
            <w:r w:rsidR="004A2098">
              <w:rPr>
                <w:sz w:val="22"/>
                <w:szCs w:val="22"/>
              </w:rPr>
              <w:t xml:space="preserve">precizēts </w:t>
            </w:r>
            <w:r w:rsidR="008060AD" w:rsidRPr="002373E2">
              <w:rPr>
                <w:sz w:val="22"/>
                <w:szCs w:val="22"/>
              </w:rPr>
              <w:t>anotācijas I sadaļas 2. punkts.</w:t>
            </w:r>
          </w:p>
          <w:p w14:paraId="06EB060B" w14:textId="015393C4" w:rsidR="00965B75" w:rsidRDefault="00965B75" w:rsidP="00492865">
            <w:pPr>
              <w:rPr>
                <w:sz w:val="22"/>
                <w:szCs w:val="22"/>
              </w:rPr>
            </w:pPr>
          </w:p>
          <w:p w14:paraId="7E58696A" w14:textId="20D115F3" w:rsidR="00965B75" w:rsidRDefault="00965B75" w:rsidP="00492865">
            <w:pPr>
              <w:rPr>
                <w:sz w:val="22"/>
                <w:szCs w:val="22"/>
              </w:rPr>
            </w:pPr>
          </w:p>
          <w:p w14:paraId="1043D5D6" w14:textId="156F1BF5" w:rsidR="00965B75" w:rsidRDefault="00965B75" w:rsidP="00492865">
            <w:pPr>
              <w:rPr>
                <w:sz w:val="22"/>
                <w:szCs w:val="22"/>
              </w:rPr>
            </w:pPr>
          </w:p>
          <w:p w14:paraId="629035BB" w14:textId="516A3BD2" w:rsidR="00965B75" w:rsidRDefault="00965B75" w:rsidP="00492865">
            <w:pPr>
              <w:rPr>
                <w:sz w:val="22"/>
                <w:szCs w:val="22"/>
              </w:rPr>
            </w:pPr>
          </w:p>
          <w:p w14:paraId="7385CEE9" w14:textId="6F5FC8DD" w:rsidR="00965B75" w:rsidRDefault="00965B75" w:rsidP="00492865">
            <w:pPr>
              <w:rPr>
                <w:sz w:val="22"/>
                <w:szCs w:val="22"/>
              </w:rPr>
            </w:pPr>
          </w:p>
          <w:p w14:paraId="48A9A8D1" w14:textId="2FBE2E5F" w:rsidR="00965B75" w:rsidRDefault="00965B75" w:rsidP="00492865">
            <w:pPr>
              <w:rPr>
                <w:sz w:val="22"/>
                <w:szCs w:val="22"/>
              </w:rPr>
            </w:pPr>
          </w:p>
          <w:p w14:paraId="2E05C130" w14:textId="2DD11DA3" w:rsidR="00965B75" w:rsidRDefault="00965B75" w:rsidP="00492865">
            <w:pPr>
              <w:rPr>
                <w:sz w:val="22"/>
                <w:szCs w:val="22"/>
              </w:rPr>
            </w:pPr>
          </w:p>
          <w:p w14:paraId="4A6ACFD4" w14:textId="7EB3DB24" w:rsidR="00965B75" w:rsidRDefault="00965B75" w:rsidP="00492865">
            <w:pPr>
              <w:rPr>
                <w:sz w:val="22"/>
                <w:szCs w:val="22"/>
              </w:rPr>
            </w:pPr>
          </w:p>
          <w:p w14:paraId="54EB0031" w14:textId="56734B6A" w:rsidR="00965B75" w:rsidRDefault="00965B75" w:rsidP="00492865">
            <w:pPr>
              <w:rPr>
                <w:sz w:val="22"/>
                <w:szCs w:val="22"/>
              </w:rPr>
            </w:pPr>
          </w:p>
          <w:p w14:paraId="202105C4" w14:textId="2DE6E507" w:rsidR="00965B75" w:rsidRDefault="00965B75" w:rsidP="00492865">
            <w:pPr>
              <w:rPr>
                <w:sz w:val="22"/>
                <w:szCs w:val="22"/>
              </w:rPr>
            </w:pPr>
          </w:p>
          <w:p w14:paraId="0DED198F" w14:textId="5BFA3886" w:rsidR="00965B75" w:rsidRDefault="00965B75" w:rsidP="00492865">
            <w:pPr>
              <w:rPr>
                <w:sz w:val="22"/>
                <w:szCs w:val="22"/>
              </w:rPr>
            </w:pPr>
          </w:p>
          <w:p w14:paraId="295741A6" w14:textId="5F9FB018" w:rsidR="00965B75" w:rsidRDefault="00965B75" w:rsidP="00492865">
            <w:pPr>
              <w:rPr>
                <w:sz w:val="22"/>
                <w:szCs w:val="22"/>
              </w:rPr>
            </w:pPr>
          </w:p>
          <w:p w14:paraId="70C53967" w14:textId="59382704" w:rsidR="00965B75" w:rsidRDefault="00965B75" w:rsidP="00492865">
            <w:pPr>
              <w:rPr>
                <w:sz w:val="22"/>
                <w:szCs w:val="22"/>
              </w:rPr>
            </w:pPr>
          </w:p>
          <w:p w14:paraId="5A3DB55E" w14:textId="0C63CD17" w:rsidR="00965B75" w:rsidRDefault="00965B75" w:rsidP="00492865">
            <w:pPr>
              <w:rPr>
                <w:sz w:val="22"/>
                <w:szCs w:val="22"/>
              </w:rPr>
            </w:pPr>
          </w:p>
          <w:p w14:paraId="30AD6985" w14:textId="53C01EA5" w:rsidR="00965B75" w:rsidRPr="002373E2" w:rsidRDefault="00965B75" w:rsidP="00965B75">
            <w:pPr>
              <w:ind w:hanging="108"/>
              <w:jc w:val="center"/>
              <w:rPr>
                <w:b/>
                <w:bCs/>
                <w:sz w:val="22"/>
                <w:szCs w:val="22"/>
              </w:rPr>
            </w:pPr>
            <w:r>
              <w:rPr>
                <w:b/>
                <w:bCs/>
                <w:sz w:val="22"/>
                <w:szCs w:val="22"/>
              </w:rPr>
              <w:t>Daļēji ņ</w:t>
            </w:r>
            <w:r w:rsidRPr="002373E2">
              <w:rPr>
                <w:b/>
                <w:bCs/>
                <w:sz w:val="22"/>
                <w:szCs w:val="22"/>
              </w:rPr>
              <w:t>emts vērā</w:t>
            </w:r>
          </w:p>
          <w:p w14:paraId="6BBF9B15" w14:textId="2DB8C964" w:rsidR="00965B75" w:rsidRDefault="00965B75" w:rsidP="006C0EFF">
            <w:pPr>
              <w:jc w:val="both"/>
              <w:rPr>
                <w:sz w:val="22"/>
                <w:szCs w:val="22"/>
              </w:rPr>
            </w:pPr>
            <w:r>
              <w:rPr>
                <w:sz w:val="22"/>
                <w:szCs w:val="22"/>
              </w:rPr>
              <w:t>Precizēts Noteikumu</w:t>
            </w:r>
            <w:r w:rsidRPr="002373E2">
              <w:rPr>
                <w:sz w:val="22"/>
                <w:szCs w:val="22"/>
              </w:rPr>
              <w:t xml:space="preserve"> 10.</w:t>
            </w:r>
            <w:r w:rsidRPr="002373E2">
              <w:rPr>
                <w:sz w:val="22"/>
                <w:szCs w:val="22"/>
                <w:vertAlign w:val="superscript"/>
              </w:rPr>
              <w:t>1</w:t>
            </w:r>
            <w:r w:rsidRPr="002373E2">
              <w:rPr>
                <w:sz w:val="22"/>
                <w:szCs w:val="22"/>
              </w:rPr>
              <w:t xml:space="preserve"> punkt</w:t>
            </w:r>
            <w:r>
              <w:rPr>
                <w:sz w:val="22"/>
                <w:szCs w:val="22"/>
              </w:rPr>
              <w:t>s</w:t>
            </w:r>
            <w:r w:rsidR="0007228C">
              <w:rPr>
                <w:sz w:val="22"/>
                <w:szCs w:val="22"/>
              </w:rPr>
              <w:t xml:space="preserve"> un 73. punkt</w:t>
            </w:r>
            <w:r w:rsidR="005C451C">
              <w:rPr>
                <w:sz w:val="22"/>
                <w:szCs w:val="22"/>
              </w:rPr>
              <w:t>s</w:t>
            </w:r>
            <w:r w:rsidRPr="002373E2">
              <w:rPr>
                <w:sz w:val="22"/>
                <w:szCs w:val="22"/>
              </w:rPr>
              <w:t>.</w:t>
            </w:r>
            <w:r>
              <w:rPr>
                <w:sz w:val="22"/>
                <w:szCs w:val="22"/>
              </w:rPr>
              <w:t xml:space="preserve"> Vienlaikus skaidrojam, ka ES fondu uzraudzības rādītāju nodalīšan</w:t>
            </w:r>
            <w:r w:rsidR="0007228C">
              <w:rPr>
                <w:sz w:val="22"/>
                <w:szCs w:val="22"/>
              </w:rPr>
              <w:t>as</w:t>
            </w:r>
            <w:r>
              <w:rPr>
                <w:sz w:val="22"/>
                <w:szCs w:val="22"/>
              </w:rPr>
              <w:t xml:space="preserve"> </w:t>
            </w:r>
            <w:r w:rsidR="0007228C">
              <w:rPr>
                <w:sz w:val="22"/>
                <w:szCs w:val="22"/>
              </w:rPr>
              <w:t>mērķis</w:t>
            </w:r>
            <w:r>
              <w:rPr>
                <w:sz w:val="22"/>
                <w:szCs w:val="22"/>
              </w:rPr>
              <w:t xml:space="preserve"> </w:t>
            </w:r>
            <w:r w:rsidR="0007228C">
              <w:rPr>
                <w:sz w:val="22"/>
                <w:szCs w:val="22"/>
              </w:rPr>
              <w:t xml:space="preserve">Noteikumos </w:t>
            </w:r>
            <w:r>
              <w:rPr>
                <w:sz w:val="22"/>
                <w:szCs w:val="22"/>
              </w:rPr>
              <w:t>ir nodalīt virssaistību rādītājus</w:t>
            </w:r>
            <w:r w:rsidR="0007228C">
              <w:rPr>
                <w:sz w:val="22"/>
                <w:szCs w:val="22"/>
              </w:rPr>
              <w:t xml:space="preserve"> – </w:t>
            </w:r>
            <w:r>
              <w:rPr>
                <w:sz w:val="22"/>
                <w:szCs w:val="22"/>
              </w:rPr>
              <w:t>atbalstāmās</w:t>
            </w:r>
            <w:r w:rsidR="0007228C">
              <w:rPr>
                <w:sz w:val="22"/>
                <w:szCs w:val="22"/>
              </w:rPr>
              <w:t xml:space="preserve"> </w:t>
            </w:r>
            <w:r>
              <w:rPr>
                <w:sz w:val="22"/>
                <w:szCs w:val="22"/>
              </w:rPr>
              <w:t xml:space="preserve">darbības šeit ir sekundāras, tādēļ uztveramības dēļ svarīgi </w:t>
            </w:r>
            <w:r w:rsidRPr="002373E2">
              <w:rPr>
                <w:sz w:val="22"/>
                <w:szCs w:val="22"/>
              </w:rPr>
              <w:t>10.</w:t>
            </w:r>
            <w:r w:rsidRPr="002373E2">
              <w:rPr>
                <w:sz w:val="22"/>
                <w:szCs w:val="22"/>
                <w:vertAlign w:val="superscript"/>
              </w:rPr>
              <w:t>1</w:t>
            </w:r>
            <w:r w:rsidRPr="002373E2">
              <w:rPr>
                <w:sz w:val="22"/>
                <w:szCs w:val="22"/>
              </w:rPr>
              <w:t xml:space="preserve"> punkt</w:t>
            </w:r>
            <w:r>
              <w:rPr>
                <w:sz w:val="22"/>
                <w:szCs w:val="22"/>
              </w:rPr>
              <w:t xml:space="preserve">ā </w:t>
            </w:r>
            <w:r w:rsidR="0007228C">
              <w:rPr>
                <w:sz w:val="22"/>
                <w:szCs w:val="22"/>
              </w:rPr>
              <w:t>pie</w:t>
            </w:r>
            <w:r>
              <w:rPr>
                <w:sz w:val="22"/>
                <w:szCs w:val="22"/>
              </w:rPr>
              <w:t xml:space="preserve">minēt virssaistības, neveidojot situāciju, ka šo informāciju var </w:t>
            </w:r>
            <w:r w:rsidR="0007228C">
              <w:rPr>
                <w:sz w:val="22"/>
                <w:szCs w:val="22"/>
              </w:rPr>
              <w:t>atrast vien</w:t>
            </w:r>
            <w:r>
              <w:rPr>
                <w:sz w:val="22"/>
                <w:szCs w:val="22"/>
              </w:rPr>
              <w:t xml:space="preserve"> atsauču atsaucēs.</w:t>
            </w:r>
          </w:p>
          <w:p w14:paraId="2512DC71" w14:textId="77777777" w:rsidR="004E6274" w:rsidRDefault="004E6274" w:rsidP="006C0EFF">
            <w:pPr>
              <w:jc w:val="both"/>
              <w:rPr>
                <w:sz w:val="22"/>
                <w:szCs w:val="22"/>
              </w:rPr>
            </w:pPr>
          </w:p>
          <w:p w14:paraId="4C4EF3C9" w14:textId="0BEB4615" w:rsidR="00D91BD0" w:rsidRDefault="00D91BD0">
            <w:pPr>
              <w:rPr>
                <w:sz w:val="22"/>
                <w:szCs w:val="22"/>
              </w:rPr>
            </w:pPr>
          </w:p>
          <w:p w14:paraId="30705D36" w14:textId="77777777" w:rsidR="00D91BD0" w:rsidRPr="002373E2" w:rsidRDefault="00D91BD0" w:rsidP="00D91BD0">
            <w:pPr>
              <w:ind w:hanging="108"/>
              <w:jc w:val="center"/>
              <w:rPr>
                <w:b/>
                <w:bCs/>
                <w:sz w:val="22"/>
                <w:szCs w:val="22"/>
              </w:rPr>
            </w:pPr>
            <w:r w:rsidRPr="002373E2">
              <w:rPr>
                <w:b/>
                <w:bCs/>
                <w:sz w:val="22"/>
                <w:szCs w:val="22"/>
              </w:rPr>
              <w:t>Ņemts vērā</w:t>
            </w:r>
          </w:p>
          <w:p w14:paraId="3FD7061B" w14:textId="40BC704E" w:rsidR="00D915E8" w:rsidRDefault="00D91BD0" w:rsidP="00D91BD0">
            <w:pPr>
              <w:jc w:val="both"/>
              <w:rPr>
                <w:sz w:val="22"/>
                <w:szCs w:val="22"/>
              </w:rPr>
            </w:pPr>
            <w:r>
              <w:rPr>
                <w:sz w:val="22"/>
                <w:szCs w:val="22"/>
              </w:rPr>
              <w:t>Precizēts Noteikumu</w:t>
            </w:r>
            <w:r w:rsidRPr="002373E2">
              <w:rPr>
                <w:sz w:val="22"/>
                <w:szCs w:val="22"/>
              </w:rPr>
              <w:t xml:space="preserve"> 10.</w:t>
            </w:r>
            <w:r w:rsidRPr="002373E2">
              <w:rPr>
                <w:sz w:val="22"/>
                <w:szCs w:val="22"/>
                <w:vertAlign w:val="superscript"/>
              </w:rPr>
              <w:t>1</w:t>
            </w:r>
            <w:r w:rsidRPr="002373E2">
              <w:rPr>
                <w:sz w:val="22"/>
                <w:szCs w:val="22"/>
              </w:rPr>
              <w:t xml:space="preserve"> punkt</w:t>
            </w:r>
            <w:r>
              <w:rPr>
                <w:sz w:val="22"/>
                <w:szCs w:val="22"/>
              </w:rPr>
              <w:t xml:space="preserve">s un </w:t>
            </w:r>
            <w:r w:rsidRPr="002373E2">
              <w:rPr>
                <w:sz w:val="22"/>
                <w:szCs w:val="22"/>
              </w:rPr>
              <w:t xml:space="preserve">anotācijas I </w:t>
            </w:r>
            <w:r w:rsidRPr="00FE1711">
              <w:rPr>
                <w:sz w:val="22"/>
                <w:szCs w:val="22"/>
              </w:rPr>
              <w:t>sadaļas 2. punkts.</w:t>
            </w:r>
            <w:r w:rsidR="00D915E8" w:rsidRPr="00FE1711">
              <w:rPr>
                <w:sz w:val="22"/>
                <w:szCs w:val="22"/>
              </w:rPr>
              <w:t xml:space="preserve"> </w:t>
            </w:r>
            <w:r w:rsidR="00B538E2">
              <w:rPr>
                <w:sz w:val="22"/>
                <w:szCs w:val="22"/>
              </w:rPr>
              <w:t>K</w:t>
            </w:r>
            <w:r w:rsidR="00D915E8" w:rsidRPr="00FE1711">
              <w:rPr>
                <w:sz w:val="22"/>
                <w:szCs w:val="22"/>
              </w:rPr>
              <w:t xml:space="preserve">omersantu atbalsta dalījums un </w:t>
            </w:r>
            <w:r w:rsidR="00D915E8" w:rsidRPr="00FE1711">
              <w:rPr>
                <w:sz w:val="22"/>
                <w:szCs w:val="22"/>
              </w:rPr>
              <w:lastRenderedPageBreak/>
              <w:t>aprēķina veids tiks norādīts rādītāju pasē.</w:t>
            </w:r>
          </w:p>
          <w:p w14:paraId="668F01DF" w14:textId="1747B4E3" w:rsidR="00C25DEE" w:rsidRDefault="00C25DEE" w:rsidP="00D91BD0">
            <w:pPr>
              <w:jc w:val="both"/>
              <w:rPr>
                <w:sz w:val="22"/>
                <w:szCs w:val="22"/>
              </w:rPr>
            </w:pPr>
          </w:p>
          <w:p w14:paraId="03585A5D" w14:textId="182D3A1A" w:rsidR="00C25DEE" w:rsidRDefault="00C25DEE" w:rsidP="00D91BD0">
            <w:pPr>
              <w:jc w:val="both"/>
              <w:rPr>
                <w:sz w:val="22"/>
                <w:szCs w:val="22"/>
              </w:rPr>
            </w:pPr>
          </w:p>
          <w:p w14:paraId="1A1AC227" w14:textId="77777777" w:rsidR="00B538E2" w:rsidRDefault="00B538E2" w:rsidP="00D91BD0">
            <w:pPr>
              <w:jc w:val="both"/>
              <w:rPr>
                <w:sz w:val="22"/>
                <w:szCs w:val="22"/>
              </w:rPr>
            </w:pPr>
          </w:p>
          <w:p w14:paraId="53588A47" w14:textId="06BD97B2" w:rsidR="007D327C" w:rsidRDefault="007D327C" w:rsidP="00D91BD0">
            <w:pPr>
              <w:jc w:val="both"/>
              <w:rPr>
                <w:sz w:val="22"/>
                <w:szCs w:val="22"/>
              </w:rPr>
            </w:pPr>
          </w:p>
          <w:p w14:paraId="3271293C" w14:textId="3A47A4A9" w:rsidR="007D327C" w:rsidRDefault="007D327C" w:rsidP="00D91BD0">
            <w:pPr>
              <w:jc w:val="both"/>
              <w:rPr>
                <w:sz w:val="22"/>
                <w:szCs w:val="22"/>
              </w:rPr>
            </w:pPr>
          </w:p>
          <w:p w14:paraId="3D10590F" w14:textId="2E92BB15" w:rsidR="007D327C" w:rsidRPr="007D327C" w:rsidRDefault="00966A92" w:rsidP="007D327C">
            <w:pPr>
              <w:jc w:val="center"/>
              <w:rPr>
                <w:b/>
                <w:bCs/>
                <w:sz w:val="22"/>
                <w:szCs w:val="22"/>
              </w:rPr>
            </w:pPr>
            <w:r>
              <w:rPr>
                <w:b/>
                <w:bCs/>
                <w:sz w:val="22"/>
                <w:szCs w:val="22"/>
              </w:rPr>
              <w:t>Daļēji ņ</w:t>
            </w:r>
            <w:r w:rsidR="007D327C" w:rsidRPr="007D327C">
              <w:rPr>
                <w:b/>
                <w:bCs/>
                <w:sz w:val="22"/>
                <w:szCs w:val="22"/>
              </w:rPr>
              <w:t>emts vērā</w:t>
            </w:r>
          </w:p>
          <w:p w14:paraId="6984B445" w14:textId="027EF334" w:rsidR="007D327C" w:rsidRDefault="00FE1711" w:rsidP="00D91BD0">
            <w:pPr>
              <w:jc w:val="both"/>
              <w:rPr>
                <w:sz w:val="22"/>
                <w:szCs w:val="22"/>
              </w:rPr>
            </w:pPr>
            <w:r>
              <w:rPr>
                <w:sz w:val="22"/>
                <w:szCs w:val="22"/>
              </w:rPr>
              <w:t>Lūdzam skatīt augstāk minēto skaidrojumu.</w:t>
            </w:r>
          </w:p>
          <w:p w14:paraId="03E801E7" w14:textId="769DAEB1" w:rsidR="007D327C" w:rsidRDefault="007D327C" w:rsidP="00D91BD0">
            <w:pPr>
              <w:jc w:val="both"/>
              <w:rPr>
                <w:sz w:val="22"/>
                <w:szCs w:val="22"/>
              </w:rPr>
            </w:pPr>
          </w:p>
          <w:p w14:paraId="1A43A9D9" w14:textId="30D7B2E3" w:rsidR="007D327C" w:rsidRDefault="007D327C" w:rsidP="00D91BD0">
            <w:pPr>
              <w:jc w:val="both"/>
              <w:rPr>
                <w:sz w:val="22"/>
                <w:szCs w:val="22"/>
              </w:rPr>
            </w:pPr>
          </w:p>
          <w:p w14:paraId="5DF68C20" w14:textId="566A8369" w:rsidR="007D327C" w:rsidRDefault="007D327C" w:rsidP="00D91BD0">
            <w:pPr>
              <w:jc w:val="both"/>
              <w:rPr>
                <w:sz w:val="22"/>
                <w:szCs w:val="22"/>
              </w:rPr>
            </w:pPr>
          </w:p>
          <w:p w14:paraId="4F40408A" w14:textId="6EF8CF76" w:rsidR="007D327C" w:rsidRDefault="007D327C" w:rsidP="00D91BD0">
            <w:pPr>
              <w:jc w:val="both"/>
              <w:rPr>
                <w:sz w:val="22"/>
                <w:szCs w:val="22"/>
              </w:rPr>
            </w:pPr>
          </w:p>
          <w:p w14:paraId="5A3BE032" w14:textId="4614C198" w:rsidR="007D327C" w:rsidRDefault="007D327C" w:rsidP="00D91BD0">
            <w:pPr>
              <w:jc w:val="both"/>
              <w:rPr>
                <w:sz w:val="22"/>
                <w:szCs w:val="22"/>
              </w:rPr>
            </w:pPr>
          </w:p>
          <w:p w14:paraId="2553BF7C" w14:textId="18E5B4AB" w:rsidR="007D327C" w:rsidRDefault="007D327C" w:rsidP="00D91BD0">
            <w:pPr>
              <w:jc w:val="both"/>
              <w:rPr>
                <w:sz w:val="22"/>
                <w:szCs w:val="22"/>
              </w:rPr>
            </w:pPr>
          </w:p>
          <w:p w14:paraId="3F50B593" w14:textId="16529DC0" w:rsidR="007D327C" w:rsidRDefault="007D327C" w:rsidP="00D91BD0">
            <w:pPr>
              <w:jc w:val="both"/>
              <w:rPr>
                <w:sz w:val="22"/>
                <w:szCs w:val="22"/>
              </w:rPr>
            </w:pPr>
          </w:p>
          <w:p w14:paraId="7A7A7DF4" w14:textId="483EE41D" w:rsidR="007D327C" w:rsidRDefault="007D327C" w:rsidP="00D91BD0">
            <w:pPr>
              <w:jc w:val="both"/>
              <w:rPr>
                <w:sz w:val="22"/>
                <w:szCs w:val="22"/>
              </w:rPr>
            </w:pPr>
          </w:p>
          <w:p w14:paraId="2FC20AB9" w14:textId="42221B0C" w:rsidR="007D327C" w:rsidRDefault="007D327C" w:rsidP="00D91BD0">
            <w:pPr>
              <w:jc w:val="both"/>
              <w:rPr>
                <w:sz w:val="22"/>
                <w:szCs w:val="22"/>
              </w:rPr>
            </w:pPr>
          </w:p>
          <w:p w14:paraId="31746BE9" w14:textId="5A5C873C" w:rsidR="007D327C" w:rsidRDefault="007D327C" w:rsidP="00D91BD0">
            <w:pPr>
              <w:jc w:val="both"/>
              <w:rPr>
                <w:sz w:val="22"/>
                <w:szCs w:val="22"/>
              </w:rPr>
            </w:pPr>
          </w:p>
          <w:p w14:paraId="4C250F2F" w14:textId="77777777" w:rsidR="007D327C" w:rsidRDefault="007D327C" w:rsidP="00D91BD0">
            <w:pPr>
              <w:jc w:val="both"/>
              <w:rPr>
                <w:sz w:val="22"/>
                <w:szCs w:val="22"/>
              </w:rPr>
            </w:pPr>
          </w:p>
          <w:p w14:paraId="66B5D4CE" w14:textId="2AABC880" w:rsidR="00C25DEE" w:rsidRDefault="00C25DEE" w:rsidP="00D91BD0">
            <w:pPr>
              <w:jc w:val="both"/>
              <w:rPr>
                <w:sz w:val="22"/>
                <w:szCs w:val="22"/>
              </w:rPr>
            </w:pPr>
          </w:p>
          <w:p w14:paraId="1B378EEC" w14:textId="3D72C4F5" w:rsidR="004E6274" w:rsidRDefault="004E6274" w:rsidP="00D91BD0">
            <w:pPr>
              <w:jc w:val="both"/>
              <w:rPr>
                <w:sz w:val="22"/>
                <w:szCs w:val="22"/>
              </w:rPr>
            </w:pPr>
          </w:p>
          <w:p w14:paraId="76FAC0F2" w14:textId="0CC8EADE" w:rsidR="004E6274" w:rsidRDefault="004E6274" w:rsidP="00D91BD0">
            <w:pPr>
              <w:jc w:val="both"/>
              <w:rPr>
                <w:sz w:val="22"/>
                <w:szCs w:val="22"/>
              </w:rPr>
            </w:pPr>
          </w:p>
          <w:p w14:paraId="7D5E0B33" w14:textId="7C144A84" w:rsidR="006E6D49" w:rsidRDefault="006E6D49" w:rsidP="00D91BD0">
            <w:pPr>
              <w:jc w:val="both"/>
              <w:rPr>
                <w:sz w:val="22"/>
                <w:szCs w:val="22"/>
              </w:rPr>
            </w:pPr>
          </w:p>
          <w:p w14:paraId="317BB1E0" w14:textId="77777777" w:rsidR="00966A92" w:rsidRDefault="00966A92" w:rsidP="00D91BD0">
            <w:pPr>
              <w:jc w:val="both"/>
              <w:rPr>
                <w:sz w:val="22"/>
                <w:szCs w:val="22"/>
              </w:rPr>
            </w:pPr>
          </w:p>
          <w:p w14:paraId="4C3F5E1B" w14:textId="77777777" w:rsidR="00C25DEE" w:rsidRPr="002373E2" w:rsidRDefault="00C25DEE" w:rsidP="00C25DEE">
            <w:pPr>
              <w:ind w:hanging="108"/>
              <w:jc w:val="center"/>
              <w:rPr>
                <w:b/>
                <w:bCs/>
                <w:sz w:val="22"/>
                <w:szCs w:val="22"/>
              </w:rPr>
            </w:pPr>
            <w:r w:rsidRPr="002373E2">
              <w:rPr>
                <w:b/>
                <w:bCs/>
                <w:sz w:val="22"/>
                <w:szCs w:val="22"/>
              </w:rPr>
              <w:t>Ņemts vērā</w:t>
            </w:r>
          </w:p>
          <w:p w14:paraId="360A14DD" w14:textId="0C99D928" w:rsidR="00C25DEE" w:rsidRDefault="00C25DEE" w:rsidP="00C25DEE">
            <w:pPr>
              <w:jc w:val="both"/>
              <w:rPr>
                <w:sz w:val="22"/>
                <w:szCs w:val="22"/>
              </w:rPr>
            </w:pPr>
            <w:r>
              <w:rPr>
                <w:sz w:val="22"/>
                <w:szCs w:val="22"/>
              </w:rPr>
              <w:t>Precizēt</w:t>
            </w:r>
            <w:r w:rsidR="0065322C">
              <w:rPr>
                <w:sz w:val="22"/>
                <w:szCs w:val="22"/>
              </w:rPr>
              <w:t>s</w:t>
            </w:r>
            <w:r>
              <w:rPr>
                <w:sz w:val="22"/>
                <w:szCs w:val="22"/>
              </w:rPr>
              <w:t xml:space="preserve"> Noteikumu</w:t>
            </w:r>
            <w:r w:rsidRPr="002373E2">
              <w:rPr>
                <w:sz w:val="22"/>
                <w:szCs w:val="22"/>
              </w:rPr>
              <w:t xml:space="preserve"> </w:t>
            </w:r>
            <w:r>
              <w:rPr>
                <w:sz w:val="22"/>
                <w:szCs w:val="22"/>
              </w:rPr>
              <w:t>73.</w:t>
            </w:r>
            <w:r w:rsidRPr="002373E2">
              <w:rPr>
                <w:sz w:val="22"/>
                <w:szCs w:val="22"/>
              </w:rPr>
              <w:t xml:space="preserve"> punkt</w:t>
            </w:r>
            <w:r w:rsidR="005C451C">
              <w:rPr>
                <w:sz w:val="22"/>
                <w:szCs w:val="22"/>
              </w:rPr>
              <w:t>s</w:t>
            </w:r>
            <w:r>
              <w:rPr>
                <w:sz w:val="22"/>
                <w:szCs w:val="22"/>
              </w:rPr>
              <w:t xml:space="preserve"> </w:t>
            </w:r>
            <w:r w:rsidR="00F54C31">
              <w:rPr>
                <w:sz w:val="22"/>
                <w:szCs w:val="22"/>
              </w:rPr>
              <w:t xml:space="preserve">un </w:t>
            </w:r>
            <w:r w:rsidR="00F54C31" w:rsidRPr="002373E2">
              <w:rPr>
                <w:sz w:val="22"/>
                <w:szCs w:val="22"/>
              </w:rPr>
              <w:t>anotācijas I sadaļas 2. punkts</w:t>
            </w:r>
            <w:r w:rsidRPr="002373E2">
              <w:rPr>
                <w:sz w:val="22"/>
                <w:szCs w:val="22"/>
              </w:rPr>
              <w:t>.</w:t>
            </w:r>
          </w:p>
          <w:p w14:paraId="09FB5858" w14:textId="77777777" w:rsidR="00C25DEE" w:rsidRDefault="00C25DEE" w:rsidP="006E6D49">
            <w:pPr>
              <w:jc w:val="both"/>
              <w:rPr>
                <w:sz w:val="22"/>
                <w:szCs w:val="22"/>
              </w:rPr>
            </w:pPr>
          </w:p>
          <w:p w14:paraId="3E41B024" w14:textId="77777777" w:rsidR="00492865" w:rsidRPr="002373E2" w:rsidRDefault="00492865" w:rsidP="006E6D49">
            <w:pPr>
              <w:ind w:hanging="108"/>
              <w:rPr>
                <w:b/>
                <w:bCs/>
                <w:sz w:val="22"/>
                <w:szCs w:val="22"/>
              </w:rPr>
            </w:pPr>
          </w:p>
          <w:p w14:paraId="5C5668E8" w14:textId="57930146" w:rsidR="00573DFD" w:rsidRPr="002373E2" w:rsidRDefault="00573DFD" w:rsidP="0070320F">
            <w:pPr>
              <w:ind w:left="-108"/>
              <w:jc w:val="both"/>
              <w:rPr>
                <w:sz w:val="22"/>
                <w:szCs w:val="22"/>
              </w:rPr>
            </w:pPr>
          </w:p>
        </w:tc>
        <w:tc>
          <w:tcPr>
            <w:tcW w:w="4252" w:type="dxa"/>
            <w:tcBorders>
              <w:top w:val="single" w:sz="4" w:space="0" w:color="auto"/>
              <w:left w:val="single" w:sz="4" w:space="0" w:color="auto"/>
              <w:bottom w:val="single" w:sz="4" w:space="0" w:color="auto"/>
            </w:tcBorders>
          </w:tcPr>
          <w:p w14:paraId="59503F48" w14:textId="358B54A2" w:rsidR="00CF520D" w:rsidRPr="002373E2" w:rsidRDefault="00CF520D" w:rsidP="00CF520D">
            <w:pPr>
              <w:spacing w:after="120"/>
              <w:jc w:val="both"/>
              <w:rPr>
                <w:sz w:val="22"/>
                <w:szCs w:val="22"/>
              </w:rPr>
            </w:pPr>
            <w:r w:rsidRPr="00966A92">
              <w:rPr>
                <w:sz w:val="22"/>
                <w:szCs w:val="22"/>
              </w:rPr>
              <w:lastRenderedPageBreak/>
              <w:t>Noteikum</w:t>
            </w:r>
            <w:r w:rsidR="0065322C" w:rsidRPr="00966A92">
              <w:rPr>
                <w:sz w:val="22"/>
                <w:szCs w:val="22"/>
              </w:rPr>
              <w:t xml:space="preserve">u </w:t>
            </w:r>
            <w:r w:rsidRPr="00966A92">
              <w:rPr>
                <w:sz w:val="22"/>
                <w:szCs w:val="22"/>
              </w:rPr>
              <w:t>10.</w:t>
            </w:r>
            <w:r w:rsidRPr="00966A92">
              <w:rPr>
                <w:sz w:val="22"/>
                <w:szCs w:val="22"/>
                <w:vertAlign w:val="superscript"/>
              </w:rPr>
              <w:t>1</w:t>
            </w:r>
            <w:r w:rsidRPr="00966A92">
              <w:rPr>
                <w:sz w:val="22"/>
                <w:szCs w:val="22"/>
              </w:rPr>
              <w:t xml:space="preserve"> punkt</w:t>
            </w:r>
            <w:r w:rsidR="0065322C" w:rsidRPr="00966A92">
              <w:rPr>
                <w:sz w:val="22"/>
                <w:szCs w:val="22"/>
              </w:rPr>
              <w:t>s</w:t>
            </w:r>
            <w:r w:rsidRPr="00966A92">
              <w:rPr>
                <w:sz w:val="22"/>
                <w:szCs w:val="22"/>
              </w:rPr>
              <w:t>:</w:t>
            </w:r>
          </w:p>
          <w:p w14:paraId="38853925" w14:textId="3B11617F" w:rsidR="007F5516" w:rsidRPr="002373E2" w:rsidRDefault="00CF520D" w:rsidP="00276110">
            <w:pPr>
              <w:spacing w:after="120"/>
              <w:jc w:val="both"/>
              <w:rPr>
                <w:sz w:val="22"/>
                <w:szCs w:val="22"/>
              </w:rPr>
            </w:pPr>
            <w:r w:rsidRPr="002373E2">
              <w:rPr>
                <w:sz w:val="22"/>
                <w:szCs w:val="22"/>
              </w:rPr>
              <w:t>"</w:t>
            </w:r>
            <w:r w:rsidR="007F5516" w:rsidRPr="002373E2">
              <w:rPr>
                <w:sz w:val="22"/>
                <w:szCs w:val="22"/>
              </w:rPr>
              <w:t>10.</w:t>
            </w:r>
            <w:r w:rsidR="007F5516" w:rsidRPr="002373E2">
              <w:rPr>
                <w:sz w:val="22"/>
                <w:szCs w:val="22"/>
                <w:vertAlign w:val="superscript"/>
              </w:rPr>
              <w:t>1</w:t>
            </w:r>
            <w:r w:rsidR="007F5516" w:rsidRPr="002373E2">
              <w:rPr>
                <w:sz w:val="22"/>
                <w:szCs w:val="22"/>
              </w:rPr>
              <w:t xml:space="preserve"> Šo noteikumu 22.2. un 22.3. apakšpunktā minēto virssaistību finansējuma </w:t>
            </w:r>
            <w:r w:rsidR="00965B75">
              <w:rPr>
                <w:sz w:val="22"/>
                <w:szCs w:val="22"/>
              </w:rPr>
              <w:t xml:space="preserve">atbalstāmo </w:t>
            </w:r>
            <w:r w:rsidR="007F5516" w:rsidRPr="002373E2">
              <w:rPr>
                <w:sz w:val="22"/>
                <w:szCs w:val="22"/>
              </w:rPr>
              <w:t>darbību ietvaros līdz 2023. gada 31. decembrim ir sasniedzami šādi uzraudzības rādītāji un to vērtības:</w:t>
            </w:r>
          </w:p>
          <w:p w14:paraId="646568D4" w14:textId="7C56A5CE" w:rsidR="0067378C" w:rsidRPr="002373E2" w:rsidRDefault="007F5516" w:rsidP="00931474">
            <w:pPr>
              <w:spacing w:after="120"/>
              <w:jc w:val="both"/>
              <w:rPr>
                <w:sz w:val="22"/>
                <w:szCs w:val="22"/>
              </w:rPr>
            </w:pPr>
            <w:r w:rsidRPr="002373E2">
              <w:rPr>
                <w:sz w:val="22"/>
                <w:szCs w:val="22"/>
              </w:rPr>
              <w:t>10.</w:t>
            </w:r>
            <w:r w:rsidRPr="002373E2">
              <w:rPr>
                <w:sz w:val="22"/>
                <w:szCs w:val="22"/>
                <w:vertAlign w:val="superscript"/>
              </w:rPr>
              <w:t>1</w:t>
            </w:r>
            <w:r w:rsidRPr="002373E2">
              <w:rPr>
                <w:sz w:val="22"/>
                <w:szCs w:val="22"/>
              </w:rPr>
              <w:t>1.</w:t>
            </w:r>
            <w:r w:rsidR="00221D4C">
              <w:rPr>
                <w:sz w:val="22"/>
                <w:szCs w:val="22"/>
              </w:rPr>
              <w:t xml:space="preserve"> k</w:t>
            </w:r>
            <w:r w:rsidR="00D91BD0" w:rsidRPr="002373E2">
              <w:rPr>
                <w:sz w:val="22"/>
                <w:szCs w:val="22"/>
              </w:rPr>
              <w:t>omersanti, kas saņēmuši atbalstu</w:t>
            </w:r>
            <w:r w:rsidR="00221D4C">
              <w:rPr>
                <w:sz w:val="22"/>
                <w:szCs w:val="22"/>
              </w:rPr>
              <w:t xml:space="preserve"> - 240</w:t>
            </w:r>
            <w:r w:rsidR="0067378C">
              <w:rPr>
                <w:sz w:val="22"/>
                <w:szCs w:val="22"/>
              </w:rPr>
              <w:t>;</w:t>
            </w:r>
          </w:p>
          <w:p w14:paraId="7F3210EF" w14:textId="1715E8EB" w:rsidR="000E678F" w:rsidRDefault="007F5516" w:rsidP="00CF520D">
            <w:pPr>
              <w:spacing w:after="120"/>
              <w:jc w:val="both"/>
              <w:rPr>
                <w:sz w:val="22"/>
                <w:szCs w:val="22"/>
              </w:rPr>
            </w:pPr>
            <w:r w:rsidRPr="002373E2">
              <w:rPr>
                <w:sz w:val="22"/>
                <w:szCs w:val="22"/>
              </w:rPr>
              <w:t>10.</w:t>
            </w:r>
            <w:r w:rsidRPr="002373E2">
              <w:rPr>
                <w:sz w:val="22"/>
                <w:szCs w:val="22"/>
                <w:vertAlign w:val="superscript"/>
              </w:rPr>
              <w:t>1</w:t>
            </w:r>
            <w:r w:rsidR="00475C1A">
              <w:rPr>
                <w:sz w:val="22"/>
                <w:szCs w:val="22"/>
              </w:rPr>
              <w:t>2</w:t>
            </w:r>
            <w:r w:rsidRPr="002373E2">
              <w:rPr>
                <w:sz w:val="22"/>
                <w:szCs w:val="22"/>
              </w:rPr>
              <w:t xml:space="preserve">. </w:t>
            </w:r>
            <w:r w:rsidR="00221D4C">
              <w:rPr>
                <w:sz w:val="22"/>
                <w:szCs w:val="22"/>
              </w:rPr>
              <w:t>p</w:t>
            </w:r>
            <w:r w:rsidRPr="002373E2">
              <w:rPr>
                <w:sz w:val="22"/>
                <w:szCs w:val="22"/>
              </w:rPr>
              <w:t>erson</w:t>
            </w:r>
            <w:r w:rsidR="00A46589" w:rsidRPr="002373E2">
              <w:rPr>
                <w:sz w:val="22"/>
                <w:szCs w:val="22"/>
              </w:rPr>
              <w:t>as</w:t>
            </w:r>
            <w:r w:rsidRPr="002373E2">
              <w:rPr>
                <w:sz w:val="22"/>
                <w:szCs w:val="22"/>
              </w:rPr>
              <w:t>, kas saņēmušas nefinansiālu atbalstu</w:t>
            </w:r>
            <w:r w:rsidR="00221D4C">
              <w:rPr>
                <w:sz w:val="22"/>
                <w:szCs w:val="22"/>
              </w:rPr>
              <w:t xml:space="preserve"> - 900</w:t>
            </w:r>
            <w:r w:rsidR="004F283C" w:rsidRPr="002373E2">
              <w:rPr>
                <w:sz w:val="22"/>
                <w:szCs w:val="22"/>
              </w:rPr>
              <w:t>."</w:t>
            </w:r>
          </w:p>
          <w:p w14:paraId="7E366390" w14:textId="77777777" w:rsidR="0007228C" w:rsidRDefault="0007228C" w:rsidP="00CF520D">
            <w:pPr>
              <w:spacing w:after="120"/>
              <w:jc w:val="both"/>
              <w:rPr>
                <w:sz w:val="22"/>
                <w:szCs w:val="22"/>
              </w:rPr>
            </w:pPr>
          </w:p>
          <w:p w14:paraId="35B535CD" w14:textId="77777777" w:rsidR="0007228C" w:rsidRDefault="0007228C" w:rsidP="00CF520D">
            <w:pPr>
              <w:spacing w:after="120"/>
              <w:jc w:val="both"/>
              <w:rPr>
                <w:sz w:val="22"/>
                <w:szCs w:val="22"/>
              </w:rPr>
            </w:pPr>
          </w:p>
          <w:p w14:paraId="6F511D9F" w14:textId="77777777" w:rsidR="0007228C" w:rsidRDefault="0007228C" w:rsidP="00CF520D">
            <w:pPr>
              <w:spacing w:after="120"/>
              <w:jc w:val="both"/>
              <w:rPr>
                <w:sz w:val="22"/>
                <w:szCs w:val="22"/>
              </w:rPr>
            </w:pPr>
          </w:p>
          <w:p w14:paraId="5859BFCB" w14:textId="77777777" w:rsidR="0007228C" w:rsidRDefault="0007228C" w:rsidP="00CF520D">
            <w:pPr>
              <w:spacing w:after="120"/>
              <w:jc w:val="both"/>
              <w:rPr>
                <w:sz w:val="22"/>
                <w:szCs w:val="22"/>
              </w:rPr>
            </w:pPr>
          </w:p>
          <w:p w14:paraId="08E964C7" w14:textId="77777777" w:rsidR="0007228C" w:rsidRDefault="0007228C" w:rsidP="00CF520D">
            <w:pPr>
              <w:spacing w:after="120"/>
              <w:jc w:val="both"/>
              <w:rPr>
                <w:sz w:val="22"/>
                <w:szCs w:val="22"/>
              </w:rPr>
            </w:pPr>
          </w:p>
          <w:p w14:paraId="349BFEA9" w14:textId="77777777" w:rsidR="0007228C" w:rsidRDefault="0007228C" w:rsidP="00CF520D">
            <w:pPr>
              <w:spacing w:after="120"/>
              <w:jc w:val="both"/>
              <w:rPr>
                <w:sz w:val="22"/>
                <w:szCs w:val="22"/>
              </w:rPr>
            </w:pPr>
          </w:p>
          <w:p w14:paraId="1BF9299D" w14:textId="77777777" w:rsidR="0007228C" w:rsidRDefault="0007228C" w:rsidP="00CF520D">
            <w:pPr>
              <w:spacing w:after="120"/>
              <w:jc w:val="both"/>
              <w:rPr>
                <w:sz w:val="22"/>
                <w:szCs w:val="22"/>
              </w:rPr>
            </w:pPr>
          </w:p>
          <w:p w14:paraId="5824FDC3" w14:textId="77777777" w:rsidR="0007228C" w:rsidRDefault="0007228C" w:rsidP="00CF520D">
            <w:pPr>
              <w:spacing w:after="120"/>
              <w:jc w:val="both"/>
              <w:rPr>
                <w:sz w:val="22"/>
                <w:szCs w:val="22"/>
              </w:rPr>
            </w:pPr>
          </w:p>
          <w:p w14:paraId="00310567" w14:textId="77777777" w:rsidR="0007228C" w:rsidRDefault="0007228C" w:rsidP="00CF520D">
            <w:pPr>
              <w:spacing w:after="120"/>
              <w:jc w:val="both"/>
              <w:rPr>
                <w:sz w:val="22"/>
                <w:szCs w:val="22"/>
              </w:rPr>
            </w:pPr>
          </w:p>
          <w:p w14:paraId="33622CB6" w14:textId="77777777" w:rsidR="0007228C" w:rsidRDefault="0007228C" w:rsidP="00CF520D">
            <w:pPr>
              <w:spacing w:after="120"/>
              <w:jc w:val="both"/>
              <w:rPr>
                <w:sz w:val="22"/>
                <w:szCs w:val="22"/>
              </w:rPr>
            </w:pPr>
          </w:p>
          <w:p w14:paraId="125CE9C9" w14:textId="77777777" w:rsidR="0007228C" w:rsidRDefault="0007228C" w:rsidP="00CF520D">
            <w:pPr>
              <w:spacing w:after="120"/>
              <w:jc w:val="both"/>
              <w:rPr>
                <w:sz w:val="22"/>
                <w:szCs w:val="22"/>
              </w:rPr>
            </w:pPr>
          </w:p>
          <w:p w14:paraId="2EFA5300" w14:textId="77777777" w:rsidR="0007228C" w:rsidRDefault="0007228C" w:rsidP="00CF520D">
            <w:pPr>
              <w:spacing w:after="120"/>
              <w:jc w:val="both"/>
              <w:rPr>
                <w:sz w:val="22"/>
                <w:szCs w:val="22"/>
              </w:rPr>
            </w:pPr>
          </w:p>
          <w:p w14:paraId="402E29C1" w14:textId="5321367F" w:rsidR="0007228C" w:rsidRDefault="0007228C" w:rsidP="00CF520D">
            <w:pPr>
              <w:spacing w:after="120"/>
              <w:jc w:val="both"/>
              <w:rPr>
                <w:sz w:val="22"/>
                <w:szCs w:val="22"/>
              </w:rPr>
            </w:pPr>
          </w:p>
          <w:p w14:paraId="3C348FC9" w14:textId="77777777" w:rsidR="00957547" w:rsidRDefault="00957547" w:rsidP="00CF520D">
            <w:pPr>
              <w:spacing w:after="120"/>
              <w:jc w:val="both"/>
              <w:rPr>
                <w:sz w:val="22"/>
                <w:szCs w:val="22"/>
              </w:rPr>
            </w:pPr>
          </w:p>
          <w:p w14:paraId="72E92BEB" w14:textId="3C3BA4AA" w:rsidR="0007228C" w:rsidRDefault="0007228C" w:rsidP="00CF520D">
            <w:pPr>
              <w:spacing w:after="120"/>
              <w:jc w:val="both"/>
              <w:rPr>
                <w:sz w:val="22"/>
                <w:szCs w:val="22"/>
              </w:rPr>
            </w:pPr>
            <w:r w:rsidRPr="002373E2">
              <w:rPr>
                <w:sz w:val="22"/>
                <w:szCs w:val="22"/>
              </w:rPr>
              <w:t>Noteikum</w:t>
            </w:r>
            <w:r>
              <w:rPr>
                <w:sz w:val="22"/>
                <w:szCs w:val="22"/>
              </w:rPr>
              <w:t>u</w:t>
            </w:r>
            <w:r w:rsidRPr="002373E2">
              <w:rPr>
                <w:sz w:val="22"/>
                <w:szCs w:val="22"/>
              </w:rPr>
              <w:t xml:space="preserve"> </w:t>
            </w:r>
            <w:r>
              <w:rPr>
                <w:sz w:val="22"/>
                <w:szCs w:val="22"/>
              </w:rPr>
              <w:t>73. punkt</w:t>
            </w:r>
            <w:r w:rsidR="005C451C">
              <w:rPr>
                <w:sz w:val="22"/>
                <w:szCs w:val="22"/>
              </w:rPr>
              <w:t>s</w:t>
            </w:r>
            <w:r>
              <w:rPr>
                <w:sz w:val="22"/>
                <w:szCs w:val="22"/>
              </w:rPr>
              <w:t>:</w:t>
            </w:r>
          </w:p>
          <w:p w14:paraId="1A058997" w14:textId="77777777" w:rsidR="00957547" w:rsidRPr="00475C1A" w:rsidRDefault="0007228C" w:rsidP="00957547">
            <w:pPr>
              <w:spacing w:after="120"/>
              <w:jc w:val="both"/>
            </w:pPr>
            <w:r w:rsidRPr="002373E2">
              <w:rPr>
                <w:sz w:val="22"/>
                <w:szCs w:val="22"/>
              </w:rPr>
              <w:t>"</w:t>
            </w:r>
            <w:r w:rsidRPr="00957547">
              <w:rPr>
                <w:sz w:val="22"/>
                <w:szCs w:val="22"/>
              </w:rPr>
              <w:t xml:space="preserve">73. </w:t>
            </w:r>
            <w:r w:rsidR="00957547" w:rsidRPr="00957547">
              <w:rPr>
                <w:sz w:val="22"/>
                <w:szCs w:val="22"/>
              </w:rPr>
              <w:t xml:space="preserve">Šo noteikumu 13.3. apakšpunktā minētā finansējuma saņēmēja īstenotajām apmācībām maksimālā </w:t>
            </w:r>
            <w:r w:rsidR="00957547" w:rsidRPr="00475C1A">
              <w:rPr>
                <w:sz w:val="22"/>
                <w:szCs w:val="22"/>
              </w:rPr>
              <w:t xml:space="preserve">pieļaujamā finansējuma intensitāte virssaistību finansējuma gadījumā, ja tiek sniegts </w:t>
            </w:r>
            <w:r w:rsidR="00957547" w:rsidRPr="00475C1A">
              <w:rPr>
                <w:i/>
                <w:iCs/>
                <w:sz w:val="22"/>
                <w:szCs w:val="22"/>
              </w:rPr>
              <w:t>de minimis</w:t>
            </w:r>
            <w:r w:rsidR="00957547" w:rsidRPr="00475C1A">
              <w:rPr>
                <w:sz w:val="22"/>
                <w:szCs w:val="22"/>
              </w:rPr>
              <w:t xml:space="preserve"> atbalsts atbilstoši Komisijas regulai Nr. 1407/2013 gala labuma guvējiem:</w:t>
            </w:r>
          </w:p>
          <w:p w14:paraId="617C16A2" w14:textId="77777777" w:rsidR="00957547" w:rsidRPr="00957547" w:rsidRDefault="00957547" w:rsidP="00957547">
            <w:pPr>
              <w:spacing w:after="120"/>
              <w:jc w:val="both"/>
              <w:rPr>
                <w:sz w:val="22"/>
                <w:szCs w:val="22"/>
              </w:rPr>
            </w:pPr>
          </w:p>
          <w:p w14:paraId="707D2834" w14:textId="06566731" w:rsidR="00957547" w:rsidRPr="00475C1A" w:rsidRDefault="00957547" w:rsidP="00957547">
            <w:pPr>
              <w:spacing w:after="120"/>
              <w:jc w:val="both"/>
              <w:rPr>
                <w:sz w:val="22"/>
                <w:szCs w:val="22"/>
              </w:rPr>
            </w:pPr>
            <w:r w:rsidRPr="00957547">
              <w:rPr>
                <w:sz w:val="22"/>
                <w:szCs w:val="22"/>
              </w:rPr>
              <w:t xml:space="preserve">73.1. </w:t>
            </w:r>
            <w:r w:rsidRPr="00957547" w:rsidDel="00F618F4">
              <w:rPr>
                <w:sz w:val="22"/>
                <w:szCs w:val="22"/>
              </w:rPr>
              <w:t>sīkajam (mikro), mazajam un vidējam komersantam</w:t>
            </w:r>
            <w:r w:rsidRPr="00957547">
              <w:rPr>
                <w:sz w:val="22"/>
                <w:szCs w:val="22"/>
              </w:rPr>
              <w:t xml:space="preserve"> ir </w:t>
            </w:r>
            <w:r w:rsidRPr="00957547" w:rsidDel="00F618F4">
              <w:rPr>
                <w:sz w:val="22"/>
                <w:szCs w:val="22"/>
              </w:rPr>
              <w:t>100</w:t>
            </w:r>
            <w:r w:rsidRPr="00957547">
              <w:rPr>
                <w:sz w:val="22"/>
                <w:szCs w:val="22"/>
              </w:rPr>
              <w:t xml:space="preserve"> </w:t>
            </w:r>
            <w:r w:rsidRPr="00957547" w:rsidDel="00F618F4">
              <w:rPr>
                <w:sz w:val="22"/>
                <w:szCs w:val="22"/>
              </w:rPr>
              <w:t xml:space="preserve">%  pirmajiem trim komersanta atbalstam pieteiktajiem </w:t>
            </w:r>
            <w:r w:rsidRPr="00957547">
              <w:rPr>
                <w:sz w:val="22"/>
                <w:szCs w:val="22"/>
              </w:rPr>
              <w:t>nodarbinātajiem</w:t>
            </w:r>
            <w:r w:rsidRPr="00957547" w:rsidDel="00F618F4">
              <w:rPr>
                <w:sz w:val="22"/>
                <w:szCs w:val="22"/>
              </w:rPr>
              <w:t xml:space="preserve"> un nākamajiem pieteiktajiem komersanta </w:t>
            </w:r>
            <w:r w:rsidRPr="00957547">
              <w:rPr>
                <w:sz w:val="22"/>
                <w:szCs w:val="22"/>
              </w:rPr>
              <w:t>nodarbinātajiem</w:t>
            </w:r>
            <w:r w:rsidRPr="00957547" w:rsidDel="00F618F4">
              <w:rPr>
                <w:sz w:val="22"/>
                <w:szCs w:val="22"/>
              </w:rPr>
              <w:t xml:space="preserve"> </w:t>
            </w:r>
            <w:r w:rsidRPr="00957547">
              <w:rPr>
                <w:sz w:val="22"/>
                <w:szCs w:val="22"/>
              </w:rPr>
              <w:t>ir</w:t>
            </w:r>
            <w:r w:rsidRPr="00957547" w:rsidDel="00F618F4">
              <w:rPr>
                <w:sz w:val="22"/>
                <w:szCs w:val="22"/>
              </w:rPr>
              <w:t xml:space="preserve"> 85</w:t>
            </w:r>
            <w:r w:rsidRPr="00957547">
              <w:rPr>
                <w:sz w:val="22"/>
                <w:szCs w:val="22"/>
              </w:rPr>
              <w:t> </w:t>
            </w:r>
            <w:r w:rsidRPr="00957547" w:rsidDel="00F618F4">
              <w:rPr>
                <w:sz w:val="22"/>
                <w:szCs w:val="22"/>
              </w:rPr>
              <w:t>%</w:t>
            </w:r>
            <w:r w:rsidRPr="00957547">
              <w:rPr>
                <w:sz w:val="22"/>
                <w:szCs w:val="22"/>
              </w:rPr>
              <w:t xml:space="preserve">, izņemot šo noteikumu 33.1.1.4.1. apakšpunktā minētās ārpakalpojuma izmaksas, kurām tiek piemērota 100 % finansējuma intensitāte no ārpakalpojuma izmaksām bez pievienotās vērtības nodokļa pirmajiem trim komersanta atbalstam pieteiktajiem nodarbinātajiem un 85% finansējuma intensitāte no ārpakalpojuma izmaksām bez pievienotās vērtības nodokļa nākamajiem pieteiktajiem komersanta nodarbinātajiem, ietverot 100 % no ārpakalpojuma izmaksu pievienotās vērtības nodokļa daļas, kuru maksā šo </w:t>
            </w:r>
            <w:r w:rsidRPr="00957547">
              <w:rPr>
                <w:sz w:val="22"/>
                <w:szCs w:val="22"/>
              </w:rPr>
              <w:lastRenderedPageBreak/>
              <w:t xml:space="preserve">noteikumu 13.3. apakšpunktā minētais finansējuma saņēmējs atbilstoši šo noteikumu 33.3. apakšpunktam. </w:t>
            </w:r>
            <w:r w:rsidRPr="00475C1A">
              <w:rPr>
                <w:sz w:val="22"/>
                <w:szCs w:val="22"/>
              </w:rPr>
              <w:t>Lai nodrošinātu korektu atbalsta intensitātes piemērošanu, attiecināmās  izmaksas  pamato  ar  dokumentāriem  pierādījumiem, kuros norādīta pievienotās vērtības nodokļa un citu maksu daļa;</w:t>
            </w:r>
          </w:p>
          <w:p w14:paraId="7A036811" w14:textId="06708427" w:rsidR="0007228C" w:rsidRPr="002373E2" w:rsidRDefault="00957547" w:rsidP="00CF520D">
            <w:pPr>
              <w:spacing w:after="120"/>
              <w:jc w:val="both"/>
              <w:rPr>
                <w:sz w:val="22"/>
                <w:szCs w:val="22"/>
              </w:rPr>
            </w:pPr>
            <w:r w:rsidRPr="00957547">
              <w:rPr>
                <w:sz w:val="22"/>
                <w:szCs w:val="22"/>
              </w:rPr>
              <w:t>73.2. lielajam komersantam  ir</w:t>
            </w:r>
            <w:r>
              <w:rPr>
                <w:sz w:val="22"/>
                <w:szCs w:val="22"/>
              </w:rPr>
              <w:t xml:space="preserve"> </w:t>
            </w:r>
            <w:r w:rsidRPr="00957547">
              <w:rPr>
                <w:sz w:val="22"/>
                <w:szCs w:val="22"/>
              </w:rPr>
              <w:t xml:space="preserve">85 % atbilstoši šo noteikumu 68. punktam, izņemot šo noteikumu 33.1.1.4.1. apakšpunktā minētās ārpakalpojuma izmaksas, kurām tiek piemērota 85% finansējuma intensitāte no ārpakalpojuma izmaksām bez pievienotās vērtības nodokļa, ietverot 100 % no ārpakalpojuma izmaksu pievienotās vērtības nodokļa daļas, kuru maksā šo noteikumu 13.3. apakšpunktā minētais finansējuma saņēmējs atbilstoši šo noteikumu 33.3. apakšpunktam. </w:t>
            </w:r>
            <w:r w:rsidRPr="00475C1A">
              <w:rPr>
                <w:sz w:val="22"/>
                <w:szCs w:val="22"/>
              </w:rPr>
              <w:t>Lai nodrošinātu korektu atbalsta intensitātes piemērošanu, attiecināmās  izmaksas  pamato  ar  dokumentāriem  pierādījumiem, kuros  norādīta pievienotās vērtības nodokļa un citu maksu daļa."</w:t>
            </w:r>
          </w:p>
        </w:tc>
      </w:tr>
      <w:tr w:rsidR="00D44444" w:rsidRPr="002373E2" w14:paraId="7A335929" w14:textId="77777777" w:rsidTr="009543BA">
        <w:tc>
          <w:tcPr>
            <w:tcW w:w="701" w:type="dxa"/>
            <w:tcBorders>
              <w:top w:val="single" w:sz="6" w:space="0" w:color="000000"/>
              <w:left w:val="single" w:sz="6" w:space="0" w:color="000000"/>
              <w:bottom w:val="single" w:sz="6" w:space="0" w:color="000000"/>
              <w:right w:val="single" w:sz="6" w:space="0" w:color="000000"/>
            </w:tcBorders>
          </w:tcPr>
          <w:p w14:paraId="6480231C"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22CFE076" w14:textId="49BEED2B" w:rsidR="00D44444" w:rsidRPr="002373E2" w:rsidRDefault="00D44444"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4D410C32" w14:textId="77777777" w:rsidR="0030628A" w:rsidRPr="002373E2" w:rsidRDefault="0030628A" w:rsidP="0030628A">
            <w:pPr>
              <w:jc w:val="both"/>
              <w:rPr>
                <w:b/>
                <w:sz w:val="22"/>
                <w:szCs w:val="22"/>
              </w:rPr>
            </w:pPr>
            <w:r w:rsidRPr="002373E2">
              <w:rPr>
                <w:b/>
                <w:sz w:val="22"/>
                <w:szCs w:val="22"/>
              </w:rPr>
              <w:t>Finanšu ministrijas 09.10.2020. iebildums</w:t>
            </w:r>
          </w:p>
          <w:p w14:paraId="1BE2C8F0" w14:textId="194337C2" w:rsidR="00D44444" w:rsidRPr="002373E2" w:rsidRDefault="0030628A" w:rsidP="00D44444">
            <w:pPr>
              <w:jc w:val="both"/>
              <w:rPr>
                <w:bCs/>
                <w:sz w:val="22"/>
                <w:szCs w:val="22"/>
              </w:rPr>
            </w:pPr>
            <w:r w:rsidRPr="002373E2">
              <w:rPr>
                <w:bCs/>
                <w:sz w:val="22"/>
                <w:szCs w:val="22"/>
              </w:rPr>
              <w:t xml:space="preserve">Lūdzam skaidrot, kā tiks nodrošināta demarkācija attiecībā uz MK noteikumos Nr.365 </w:t>
            </w:r>
            <w:r w:rsidRPr="002373E2">
              <w:rPr>
                <w:bCs/>
                <w:sz w:val="22"/>
                <w:szCs w:val="22"/>
              </w:rPr>
              <w:lastRenderedPageBreak/>
              <w:t>22.2.apakšpunktā minētajām apmācībām un MK noteikumu Nr.365 33.1.1.2.5.apakšpunktu, MK noteikumu Nr.365 33.1.1.4.5. un 33.1.1.5.5. apakšpunktā norādītajām atbalstāmajām darbībām ar Latvijas Investīciju un attīstības aģentūras (turpmāk – LIAA) īstenoto projektu “Inovāciju motivācijas programma” 1.2.2.2. pasākuma "Inovāciju motivācijas programma" ietvaros.</w:t>
            </w:r>
          </w:p>
        </w:tc>
        <w:tc>
          <w:tcPr>
            <w:tcW w:w="2268" w:type="dxa"/>
            <w:gridSpan w:val="2"/>
            <w:tcBorders>
              <w:top w:val="single" w:sz="6" w:space="0" w:color="000000"/>
              <w:left w:val="single" w:sz="6" w:space="0" w:color="000000"/>
              <w:bottom w:val="single" w:sz="6" w:space="0" w:color="000000"/>
              <w:right w:val="single" w:sz="6" w:space="0" w:color="000000"/>
            </w:tcBorders>
          </w:tcPr>
          <w:p w14:paraId="6652B0E3" w14:textId="77777777" w:rsidR="00D44444" w:rsidRPr="002373E2" w:rsidRDefault="00090C37" w:rsidP="00DB243B">
            <w:pPr>
              <w:spacing w:after="120"/>
              <w:jc w:val="center"/>
              <w:rPr>
                <w:b/>
                <w:sz w:val="22"/>
                <w:szCs w:val="22"/>
              </w:rPr>
            </w:pPr>
            <w:r w:rsidRPr="002373E2">
              <w:rPr>
                <w:b/>
                <w:sz w:val="22"/>
                <w:szCs w:val="22"/>
              </w:rPr>
              <w:lastRenderedPageBreak/>
              <w:t>Ņemts vērā</w:t>
            </w:r>
          </w:p>
          <w:p w14:paraId="08220C79" w14:textId="1F265E8A" w:rsidR="00D51491" w:rsidRPr="002373E2" w:rsidRDefault="00D51491" w:rsidP="00DB243B">
            <w:pPr>
              <w:spacing w:after="120"/>
              <w:jc w:val="both"/>
              <w:rPr>
                <w:bCs/>
                <w:sz w:val="22"/>
                <w:szCs w:val="22"/>
              </w:rPr>
            </w:pPr>
            <w:r w:rsidRPr="002373E2">
              <w:rPr>
                <w:bCs/>
                <w:sz w:val="22"/>
                <w:szCs w:val="22"/>
              </w:rPr>
              <w:lastRenderedPageBreak/>
              <w:t xml:space="preserve">Skaidrojam, ka </w:t>
            </w:r>
            <w:r w:rsidR="000854AE" w:rsidRPr="002373E2">
              <w:rPr>
                <w:bCs/>
                <w:sz w:val="22"/>
                <w:szCs w:val="22"/>
              </w:rPr>
              <w:t xml:space="preserve">abu pasākumu apmācību mērķi ir pilnīgi atšķirīgi – attiecīgi inovācijas motivācija un efektivitātes, eksportspējas celšana. Tāpat </w:t>
            </w:r>
            <w:r w:rsidRPr="002373E2">
              <w:rPr>
                <w:bCs/>
                <w:sz w:val="22"/>
                <w:szCs w:val="22"/>
              </w:rPr>
              <w:t>1.2.2.2. pasākuma mini-MBA apmācībās šobrīd notiek pēdējās grupas mācības</w:t>
            </w:r>
            <w:r w:rsidR="00BF4931" w:rsidRPr="002373E2">
              <w:rPr>
                <w:bCs/>
                <w:sz w:val="22"/>
                <w:szCs w:val="22"/>
              </w:rPr>
              <w:t>, kas tiks pabeigtas š.g. decembrī. Tādējādi, uzsākot 1.2.2.3. pasākuma augsta līmeņa apmācības, apmācību pārklāšanās vai savstarpējā konkurence nebūs iespējama.</w:t>
            </w:r>
          </w:p>
          <w:p w14:paraId="66437042" w14:textId="5BD1511F" w:rsidR="00090C37" w:rsidRPr="002373E2" w:rsidRDefault="00D51491" w:rsidP="00DB243B">
            <w:pPr>
              <w:spacing w:after="120"/>
              <w:jc w:val="both"/>
              <w:rPr>
                <w:bCs/>
                <w:sz w:val="22"/>
                <w:szCs w:val="22"/>
              </w:rPr>
            </w:pPr>
            <w:r w:rsidRPr="002373E2">
              <w:rPr>
                <w:bCs/>
                <w:sz w:val="22"/>
                <w:szCs w:val="22"/>
              </w:rPr>
              <w:t>Vienlaikus s</w:t>
            </w:r>
            <w:r w:rsidR="00090C37" w:rsidRPr="002373E2">
              <w:rPr>
                <w:bCs/>
                <w:sz w:val="22"/>
                <w:szCs w:val="22"/>
              </w:rPr>
              <w:t>kaidrojam, ka 1.2.2.3. pasākumā paredzētais konsultāciju un mentorin</w:t>
            </w:r>
            <w:r w:rsidR="006F582C" w:rsidRPr="002373E2">
              <w:rPr>
                <w:bCs/>
                <w:sz w:val="22"/>
                <w:szCs w:val="22"/>
              </w:rPr>
              <w:t>g</w:t>
            </w:r>
            <w:r w:rsidR="00090C37" w:rsidRPr="002373E2">
              <w:rPr>
                <w:bCs/>
                <w:sz w:val="22"/>
                <w:szCs w:val="22"/>
              </w:rPr>
              <w:t>a atbalsts plānots kā atsevišķs augsta līmeņa speciālistu pakalpojums, kas var būt specifiskāks nekā kopējā apmācību programma un tiek nodrošināts pēc nepieciešamības</w:t>
            </w:r>
            <w:r w:rsidR="00701B2A" w:rsidRPr="002373E2">
              <w:rPr>
                <w:bCs/>
                <w:sz w:val="22"/>
                <w:szCs w:val="22"/>
              </w:rPr>
              <w:t xml:space="preserve"> jau pieredzējušiem </w:t>
            </w:r>
            <w:r w:rsidR="00701B2A" w:rsidRPr="002373E2">
              <w:rPr>
                <w:bCs/>
                <w:sz w:val="22"/>
                <w:szCs w:val="22"/>
              </w:rPr>
              <w:lastRenderedPageBreak/>
              <w:t>uzņēmumiem savas kapacitātes un konkurētspējas celšanai</w:t>
            </w:r>
            <w:r w:rsidR="00090C37" w:rsidRPr="002373E2">
              <w:rPr>
                <w:bCs/>
                <w:sz w:val="22"/>
                <w:szCs w:val="22"/>
              </w:rPr>
              <w:t xml:space="preserve">. 1.2.2.2. pasākuma ietvaros konsultācijas un mentorings ir </w:t>
            </w:r>
            <w:r w:rsidR="00701B2A" w:rsidRPr="002373E2">
              <w:rPr>
                <w:bCs/>
                <w:sz w:val="22"/>
                <w:szCs w:val="22"/>
              </w:rPr>
              <w:t>paredzēts skolēnu uzņēmumiem, uzņēmējdarbības uzsācējiem un interesentiem par pirmajiem soļiem inovatīvu biznesa ideju īstenošanā.</w:t>
            </w:r>
          </w:p>
        </w:tc>
        <w:tc>
          <w:tcPr>
            <w:tcW w:w="4252" w:type="dxa"/>
            <w:tcBorders>
              <w:top w:val="single" w:sz="4" w:space="0" w:color="auto"/>
              <w:left w:val="single" w:sz="4" w:space="0" w:color="auto"/>
              <w:bottom w:val="single" w:sz="4" w:space="0" w:color="auto"/>
            </w:tcBorders>
          </w:tcPr>
          <w:p w14:paraId="44368259" w14:textId="5BB3F393" w:rsidR="00D44444" w:rsidRPr="002373E2" w:rsidRDefault="00BF4931" w:rsidP="00D44444">
            <w:pPr>
              <w:spacing w:after="120"/>
              <w:jc w:val="both"/>
              <w:rPr>
                <w:sz w:val="22"/>
                <w:szCs w:val="22"/>
              </w:rPr>
            </w:pPr>
            <w:r w:rsidRPr="002373E2">
              <w:rPr>
                <w:sz w:val="22"/>
                <w:szCs w:val="22"/>
              </w:rPr>
              <w:lastRenderedPageBreak/>
              <w:t xml:space="preserve"> </w:t>
            </w:r>
          </w:p>
        </w:tc>
      </w:tr>
      <w:tr w:rsidR="00D44444" w:rsidRPr="002373E2" w14:paraId="49CA7FD2" w14:textId="77777777" w:rsidTr="009543BA">
        <w:tc>
          <w:tcPr>
            <w:tcW w:w="701" w:type="dxa"/>
            <w:tcBorders>
              <w:top w:val="single" w:sz="6" w:space="0" w:color="000000"/>
              <w:left w:val="single" w:sz="6" w:space="0" w:color="000000"/>
              <w:bottom w:val="single" w:sz="6" w:space="0" w:color="000000"/>
              <w:right w:val="single" w:sz="6" w:space="0" w:color="000000"/>
            </w:tcBorders>
          </w:tcPr>
          <w:p w14:paraId="17421937"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200BFCAE" w14:textId="1BF19EFE" w:rsidR="00CB259B" w:rsidRPr="002373E2" w:rsidRDefault="00CB259B" w:rsidP="00CB259B">
            <w:pPr>
              <w:jc w:val="both"/>
              <w:rPr>
                <w:sz w:val="22"/>
                <w:szCs w:val="22"/>
              </w:rPr>
            </w:pPr>
            <w:r w:rsidRPr="002373E2">
              <w:rPr>
                <w:sz w:val="22"/>
                <w:szCs w:val="22"/>
              </w:rPr>
              <w:t>Noteikumu 27. punkts:</w:t>
            </w:r>
          </w:p>
          <w:p w14:paraId="06E974B5" w14:textId="77777777" w:rsidR="00CB259B" w:rsidRPr="002373E2" w:rsidRDefault="00CB259B" w:rsidP="00CB259B">
            <w:pPr>
              <w:jc w:val="both"/>
              <w:rPr>
                <w:sz w:val="22"/>
                <w:szCs w:val="22"/>
              </w:rPr>
            </w:pPr>
          </w:p>
          <w:p w14:paraId="5DCE1E22" w14:textId="452F00E5" w:rsidR="00D44444" w:rsidRPr="002373E2" w:rsidRDefault="00CB259B" w:rsidP="00CB259B">
            <w:pPr>
              <w:jc w:val="both"/>
              <w:rPr>
                <w:sz w:val="22"/>
                <w:szCs w:val="22"/>
              </w:rPr>
            </w:pPr>
            <w:r w:rsidRPr="002373E2">
              <w:rPr>
                <w:sz w:val="22"/>
                <w:szCs w:val="22"/>
              </w:rPr>
              <w:t>"27. Finansējuma saņēmējs šo noteikumu 20., 21. punktā un 22.2. apakšpunktā minēto atbalstāmo darbību īstenošanai piesaista ārējo pakalpojumu – apmācību sniedzēju. Šo noteikumu 22.1. un 22.3. apakšpunktā minētās atbalstāmās darbības īstenošanai ārējo pakalpojumu – apmācību sniedzēju piesaista gala labuma guvējs."</w:t>
            </w:r>
          </w:p>
        </w:tc>
        <w:tc>
          <w:tcPr>
            <w:tcW w:w="4678" w:type="dxa"/>
            <w:tcBorders>
              <w:top w:val="single" w:sz="6" w:space="0" w:color="000000"/>
              <w:left w:val="single" w:sz="6" w:space="0" w:color="000000"/>
              <w:bottom w:val="single" w:sz="6" w:space="0" w:color="000000"/>
              <w:right w:val="single" w:sz="6" w:space="0" w:color="000000"/>
            </w:tcBorders>
          </w:tcPr>
          <w:p w14:paraId="15636DE9" w14:textId="77777777" w:rsidR="00CB259B" w:rsidRPr="002373E2" w:rsidRDefault="00CB259B" w:rsidP="00CB259B">
            <w:pPr>
              <w:jc w:val="both"/>
              <w:rPr>
                <w:b/>
                <w:sz w:val="22"/>
                <w:szCs w:val="22"/>
              </w:rPr>
            </w:pPr>
            <w:r w:rsidRPr="002373E2">
              <w:rPr>
                <w:b/>
                <w:sz w:val="22"/>
                <w:szCs w:val="22"/>
              </w:rPr>
              <w:t>Finanšu ministrijas 09.10.2020. iebildums</w:t>
            </w:r>
          </w:p>
          <w:p w14:paraId="4766DF4F" w14:textId="227C51B9" w:rsidR="00D44444" w:rsidRPr="002373E2" w:rsidRDefault="00CB259B" w:rsidP="00CB259B">
            <w:pPr>
              <w:jc w:val="both"/>
              <w:rPr>
                <w:bCs/>
                <w:sz w:val="22"/>
                <w:szCs w:val="22"/>
              </w:rPr>
            </w:pPr>
            <w:r w:rsidRPr="002373E2">
              <w:rPr>
                <w:bCs/>
                <w:sz w:val="22"/>
                <w:szCs w:val="22"/>
              </w:rPr>
              <w:t xml:space="preserve">MK noteikumu projekta 7.punktu lūdzam papildināt ar nosacījumu, ka, </w:t>
            </w:r>
            <w:bookmarkStart w:id="12" w:name="_Hlk53595126"/>
            <w:r w:rsidRPr="002373E2">
              <w:rPr>
                <w:bCs/>
                <w:sz w:val="22"/>
                <w:szCs w:val="22"/>
              </w:rPr>
              <w:t>ja gala saņēmējs piesaista apmācību sniedzēju, kas nav ar viņu saistīts uzņēmums, tad gala saņēmējs preču un pakalpojumu iegādi veic saskaņā ar normatīvajiem aktiem iepirkuma procedūras jomā</w:t>
            </w:r>
            <w:bookmarkEnd w:id="12"/>
            <w:r w:rsidRPr="002373E2">
              <w:rPr>
                <w:bCs/>
                <w:sz w:val="22"/>
                <w:szCs w:val="22"/>
              </w:rPr>
              <w:t>.</w:t>
            </w:r>
          </w:p>
        </w:tc>
        <w:tc>
          <w:tcPr>
            <w:tcW w:w="2268" w:type="dxa"/>
            <w:gridSpan w:val="2"/>
            <w:tcBorders>
              <w:top w:val="single" w:sz="6" w:space="0" w:color="000000"/>
              <w:left w:val="single" w:sz="6" w:space="0" w:color="000000"/>
              <w:bottom w:val="single" w:sz="6" w:space="0" w:color="000000"/>
              <w:right w:val="single" w:sz="6" w:space="0" w:color="000000"/>
            </w:tcBorders>
          </w:tcPr>
          <w:p w14:paraId="088D89E8" w14:textId="77777777" w:rsidR="00D44444" w:rsidRPr="002373E2" w:rsidRDefault="00CB259B" w:rsidP="00DB243B">
            <w:pPr>
              <w:spacing w:after="120"/>
              <w:jc w:val="center"/>
              <w:rPr>
                <w:b/>
                <w:sz w:val="22"/>
                <w:szCs w:val="22"/>
              </w:rPr>
            </w:pPr>
            <w:r w:rsidRPr="002373E2">
              <w:rPr>
                <w:b/>
                <w:sz w:val="22"/>
                <w:szCs w:val="22"/>
              </w:rPr>
              <w:t>Ņemts vērā</w:t>
            </w:r>
          </w:p>
          <w:p w14:paraId="5091B530" w14:textId="7B207E2E" w:rsidR="009E25B2" w:rsidRPr="002373E2" w:rsidRDefault="009E25B2" w:rsidP="009E25B2">
            <w:pPr>
              <w:spacing w:after="120"/>
              <w:jc w:val="both"/>
              <w:rPr>
                <w:bCs/>
                <w:sz w:val="22"/>
                <w:szCs w:val="22"/>
              </w:rPr>
            </w:pPr>
            <w:r w:rsidRPr="002373E2">
              <w:rPr>
                <w:bCs/>
                <w:sz w:val="22"/>
                <w:szCs w:val="22"/>
              </w:rPr>
              <w:t>Precizēts Noteikumu 27. punkts.</w:t>
            </w:r>
          </w:p>
        </w:tc>
        <w:tc>
          <w:tcPr>
            <w:tcW w:w="4252" w:type="dxa"/>
            <w:tcBorders>
              <w:top w:val="single" w:sz="4" w:space="0" w:color="auto"/>
              <w:left w:val="single" w:sz="4" w:space="0" w:color="auto"/>
              <w:bottom w:val="single" w:sz="4" w:space="0" w:color="auto"/>
            </w:tcBorders>
          </w:tcPr>
          <w:p w14:paraId="12769B62" w14:textId="6606DDAA" w:rsidR="00CB259B" w:rsidRPr="002373E2" w:rsidRDefault="00CB259B" w:rsidP="00CB259B">
            <w:pPr>
              <w:jc w:val="both"/>
              <w:rPr>
                <w:sz w:val="22"/>
                <w:szCs w:val="22"/>
              </w:rPr>
            </w:pPr>
            <w:r w:rsidRPr="002373E2">
              <w:rPr>
                <w:sz w:val="22"/>
                <w:szCs w:val="22"/>
              </w:rPr>
              <w:t>Noteikumu 27. punkts:</w:t>
            </w:r>
          </w:p>
          <w:p w14:paraId="00E0C3F7" w14:textId="76EA5FAB" w:rsidR="00D44444" w:rsidRPr="002373E2" w:rsidRDefault="00CB259B" w:rsidP="00CB259B">
            <w:pPr>
              <w:spacing w:after="120"/>
              <w:jc w:val="both"/>
              <w:rPr>
                <w:sz w:val="22"/>
                <w:szCs w:val="22"/>
              </w:rPr>
            </w:pPr>
            <w:r w:rsidRPr="002373E2">
              <w:rPr>
                <w:sz w:val="22"/>
                <w:szCs w:val="22"/>
              </w:rPr>
              <w:t>"27.</w:t>
            </w:r>
            <w:r w:rsidR="00DC769A" w:rsidRPr="002373E2">
              <w:rPr>
                <w:rFonts w:eastAsiaTheme="minorEastAsia"/>
                <w:sz w:val="22"/>
                <w:szCs w:val="22"/>
                <w:lang w:eastAsia="en-US"/>
              </w:rPr>
              <w:t xml:space="preserve"> </w:t>
            </w:r>
            <w:r w:rsidR="00DC769A" w:rsidRPr="002373E2">
              <w:rPr>
                <w:sz w:val="22"/>
                <w:szCs w:val="22"/>
              </w:rPr>
              <w:t>Finansējuma saņēmējs šo noteikumu 20., 21. punktā un 22.2. apakšpunktā minēto atbalstāmo darbību īstenošanai piesaista ārējo pakalpojumu – apmācību sniedzēju. Šo noteikumu 22.1. un 22.3. apakšpunktā minētās atbalstāmās darbības īstenošanai ārējo pakalpojumu – apmācību sniedzēju piesaista gala labuma guvējs. Ja gala labuma guvējs piesaista apmācību sniedzēju, kas nav ar viņu saistīts uzņēmums vai partneruzņēmums, tad gala labuma guvējs preču un pakalpojumu iegādi veic saskaņā ar normatīvajiem aktiem iepirkuma procedūras jomā.</w:t>
            </w:r>
            <w:r w:rsidR="00EA5458">
              <w:rPr>
                <w:sz w:val="22"/>
                <w:szCs w:val="22"/>
              </w:rPr>
              <w:t xml:space="preserve"> </w:t>
            </w:r>
            <w:r w:rsidR="00EA5458" w:rsidRPr="00EA5458">
              <w:rPr>
                <w:sz w:val="22"/>
                <w:szCs w:val="22"/>
              </w:rPr>
              <w:t>Šo noteikumu ietvaros saistītie uzņēmumi vai partneruzņēmumi atbilst Komisijas regulas Nr. 651/2014 1. pielikuma 3. panta 2. vai 3. punktā noteiktajai definīcijai</w:t>
            </w:r>
            <w:r w:rsidR="00EA5458">
              <w:rPr>
                <w:sz w:val="22"/>
                <w:szCs w:val="22"/>
              </w:rPr>
              <w:t>.</w:t>
            </w:r>
            <w:r w:rsidR="00DC769A" w:rsidRPr="002373E2">
              <w:rPr>
                <w:sz w:val="22"/>
                <w:szCs w:val="22"/>
              </w:rPr>
              <w:t>"</w:t>
            </w:r>
          </w:p>
        </w:tc>
      </w:tr>
      <w:tr w:rsidR="00D44444" w:rsidRPr="002373E2" w14:paraId="0132E361" w14:textId="77777777" w:rsidTr="009543BA">
        <w:tc>
          <w:tcPr>
            <w:tcW w:w="701" w:type="dxa"/>
            <w:tcBorders>
              <w:top w:val="single" w:sz="6" w:space="0" w:color="000000"/>
              <w:left w:val="single" w:sz="6" w:space="0" w:color="000000"/>
              <w:bottom w:val="single" w:sz="6" w:space="0" w:color="000000"/>
              <w:right w:val="single" w:sz="6" w:space="0" w:color="000000"/>
            </w:tcBorders>
          </w:tcPr>
          <w:p w14:paraId="3ED835A1"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24FDFBCC" w14:textId="3A7735F5" w:rsidR="00880F83" w:rsidRPr="002373E2" w:rsidRDefault="00880F83" w:rsidP="00D44444">
            <w:pPr>
              <w:jc w:val="both"/>
              <w:rPr>
                <w:sz w:val="22"/>
                <w:szCs w:val="22"/>
              </w:rPr>
            </w:pPr>
            <w:r w:rsidRPr="002373E2">
              <w:rPr>
                <w:sz w:val="22"/>
                <w:szCs w:val="22"/>
              </w:rPr>
              <w:t>Noteikumu 51.1. apakšpunkts:</w:t>
            </w:r>
          </w:p>
          <w:p w14:paraId="3A928EDD" w14:textId="77777777" w:rsidR="00880F83" w:rsidRPr="002373E2" w:rsidRDefault="00880F83" w:rsidP="00D44444">
            <w:pPr>
              <w:jc w:val="both"/>
              <w:rPr>
                <w:sz w:val="22"/>
                <w:szCs w:val="22"/>
              </w:rPr>
            </w:pPr>
          </w:p>
          <w:p w14:paraId="078E2CF2" w14:textId="506C8E58" w:rsidR="00D44444" w:rsidRPr="002373E2" w:rsidRDefault="00880F83" w:rsidP="00D44444">
            <w:pPr>
              <w:jc w:val="both"/>
              <w:rPr>
                <w:sz w:val="22"/>
                <w:szCs w:val="22"/>
              </w:rPr>
            </w:pPr>
            <w:r w:rsidRPr="002373E2">
              <w:rPr>
                <w:sz w:val="22"/>
                <w:szCs w:val="22"/>
              </w:rPr>
              <w:lastRenderedPageBreak/>
              <w:t>"51.1. 13.1. un 13.2. apakšpunktā minētā finansējuma saņēmēja projektā šo noteikumu 33.1.1., 33.2.1. un 33.3. apakšpunktā minēto izmaksu segšanai saskaņā ar Komisijas regulas Nr. 651/2014 31. pantu, un tas ir uzskatāms par komercdarbības atbalstu gala labuma guvējam;"</w:t>
            </w:r>
          </w:p>
        </w:tc>
        <w:tc>
          <w:tcPr>
            <w:tcW w:w="4678" w:type="dxa"/>
            <w:tcBorders>
              <w:top w:val="single" w:sz="6" w:space="0" w:color="000000"/>
              <w:left w:val="single" w:sz="6" w:space="0" w:color="000000"/>
              <w:bottom w:val="single" w:sz="6" w:space="0" w:color="000000"/>
              <w:right w:val="single" w:sz="6" w:space="0" w:color="000000"/>
            </w:tcBorders>
          </w:tcPr>
          <w:p w14:paraId="6A0EFA56" w14:textId="77777777" w:rsidR="00ED68CD" w:rsidRPr="002373E2" w:rsidRDefault="00ED68CD" w:rsidP="00ED68CD">
            <w:pPr>
              <w:jc w:val="both"/>
              <w:rPr>
                <w:b/>
                <w:sz w:val="22"/>
                <w:szCs w:val="22"/>
              </w:rPr>
            </w:pPr>
            <w:r w:rsidRPr="002373E2">
              <w:rPr>
                <w:b/>
                <w:sz w:val="22"/>
                <w:szCs w:val="22"/>
              </w:rPr>
              <w:lastRenderedPageBreak/>
              <w:t>Finanšu ministrijas 09.10.2020. iebildums</w:t>
            </w:r>
          </w:p>
          <w:p w14:paraId="745EF004" w14:textId="22AF9EB0" w:rsidR="00D44444" w:rsidRPr="002373E2" w:rsidRDefault="00ED68CD" w:rsidP="00D44444">
            <w:pPr>
              <w:jc w:val="both"/>
              <w:rPr>
                <w:bCs/>
                <w:sz w:val="22"/>
                <w:szCs w:val="22"/>
              </w:rPr>
            </w:pPr>
            <w:r w:rsidRPr="002373E2">
              <w:rPr>
                <w:bCs/>
                <w:sz w:val="22"/>
                <w:szCs w:val="22"/>
              </w:rPr>
              <w:t xml:space="preserve">MK noteikumi Nr.365 33.3.apakšpunkts pievienotās vērtības nodokli kā attiecināmās </w:t>
            </w:r>
            <w:r w:rsidRPr="002373E2">
              <w:rPr>
                <w:bCs/>
                <w:sz w:val="22"/>
                <w:szCs w:val="22"/>
              </w:rPr>
              <w:lastRenderedPageBreak/>
              <w:t>izmaksas paredz tikai MK noteikumu Nr.365 13.3.apakšpunktā minētajam projekta iesniedzējam. Ievērojot minēto, aicinām pārskatīt un precizēt MK noteikumu projekta 23.punktā izteiktā MK noteikumu Nr.365 51.punkta apakšpunktos minētās atsauces.</w:t>
            </w:r>
          </w:p>
        </w:tc>
        <w:tc>
          <w:tcPr>
            <w:tcW w:w="2268" w:type="dxa"/>
            <w:gridSpan w:val="2"/>
            <w:tcBorders>
              <w:top w:val="single" w:sz="6" w:space="0" w:color="000000"/>
              <w:left w:val="single" w:sz="6" w:space="0" w:color="000000"/>
              <w:bottom w:val="single" w:sz="6" w:space="0" w:color="000000"/>
              <w:right w:val="single" w:sz="6" w:space="0" w:color="000000"/>
            </w:tcBorders>
          </w:tcPr>
          <w:p w14:paraId="66117CB3" w14:textId="77777777" w:rsidR="00D44444" w:rsidRPr="002373E2" w:rsidRDefault="00880F83" w:rsidP="00DB243B">
            <w:pPr>
              <w:spacing w:after="120"/>
              <w:jc w:val="center"/>
              <w:rPr>
                <w:b/>
                <w:sz w:val="22"/>
                <w:szCs w:val="22"/>
              </w:rPr>
            </w:pPr>
            <w:r w:rsidRPr="002373E2">
              <w:rPr>
                <w:b/>
                <w:sz w:val="22"/>
                <w:szCs w:val="22"/>
              </w:rPr>
              <w:lastRenderedPageBreak/>
              <w:t>Ņemts vērā</w:t>
            </w:r>
          </w:p>
          <w:p w14:paraId="792ABAD1" w14:textId="1FDBE484" w:rsidR="00B84FFC" w:rsidRPr="002373E2" w:rsidRDefault="00B84FFC" w:rsidP="00B84FFC">
            <w:pPr>
              <w:spacing w:after="120"/>
              <w:jc w:val="both"/>
              <w:rPr>
                <w:bCs/>
                <w:sz w:val="22"/>
                <w:szCs w:val="22"/>
              </w:rPr>
            </w:pPr>
            <w:r w:rsidRPr="002373E2">
              <w:rPr>
                <w:bCs/>
                <w:sz w:val="22"/>
                <w:szCs w:val="22"/>
              </w:rPr>
              <w:t>Precizēts Noteikumu 51.1. apakšpunkts.</w:t>
            </w:r>
          </w:p>
        </w:tc>
        <w:tc>
          <w:tcPr>
            <w:tcW w:w="4252" w:type="dxa"/>
            <w:tcBorders>
              <w:top w:val="single" w:sz="4" w:space="0" w:color="auto"/>
              <w:left w:val="single" w:sz="4" w:space="0" w:color="auto"/>
              <w:bottom w:val="single" w:sz="4" w:space="0" w:color="auto"/>
            </w:tcBorders>
          </w:tcPr>
          <w:p w14:paraId="397157DF" w14:textId="08AA5922" w:rsidR="00880F83" w:rsidRPr="002373E2" w:rsidRDefault="00880F83" w:rsidP="00880F83">
            <w:pPr>
              <w:jc w:val="both"/>
              <w:rPr>
                <w:sz w:val="22"/>
                <w:szCs w:val="22"/>
              </w:rPr>
            </w:pPr>
            <w:r w:rsidRPr="002373E2">
              <w:rPr>
                <w:sz w:val="22"/>
                <w:szCs w:val="22"/>
              </w:rPr>
              <w:t>Noteikumu 51.1. apakšpunkts:</w:t>
            </w:r>
          </w:p>
          <w:p w14:paraId="774DDD62" w14:textId="3DDFDEA1" w:rsidR="00D44444" w:rsidRPr="002373E2" w:rsidRDefault="00880F83" w:rsidP="00880F83">
            <w:pPr>
              <w:spacing w:after="120"/>
              <w:jc w:val="both"/>
              <w:rPr>
                <w:sz w:val="22"/>
                <w:szCs w:val="22"/>
              </w:rPr>
            </w:pPr>
            <w:r w:rsidRPr="002373E2">
              <w:rPr>
                <w:sz w:val="22"/>
                <w:szCs w:val="22"/>
              </w:rPr>
              <w:t xml:space="preserve">"51.1. 13.1. un 13.2. apakšpunktā minētā finansējuma saņēmēja projektā šo noteikumu </w:t>
            </w:r>
            <w:r w:rsidRPr="002373E2">
              <w:rPr>
                <w:sz w:val="22"/>
                <w:szCs w:val="22"/>
              </w:rPr>
              <w:lastRenderedPageBreak/>
              <w:t>33.1.1. un 33.2.1. apakšpunktā minēto izmaksu segšanai saskaņā ar Komisijas regulas Nr. 651/2014 31. pantu, un tas ir uzskatāms par komercdarbības atbalstu gala labuma guvējam;"</w:t>
            </w:r>
          </w:p>
        </w:tc>
      </w:tr>
      <w:tr w:rsidR="00D44444" w:rsidRPr="002373E2" w14:paraId="1D72A79B" w14:textId="77777777" w:rsidTr="009543BA">
        <w:tc>
          <w:tcPr>
            <w:tcW w:w="701" w:type="dxa"/>
            <w:tcBorders>
              <w:top w:val="single" w:sz="6" w:space="0" w:color="000000"/>
              <w:left w:val="single" w:sz="6" w:space="0" w:color="000000"/>
              <w:bottom w:val="single" w:sz="6" w:space="0" w:color="000000"/>
              <w:right w:val="single" w:sz="6" w:space="0" w:color="000000"/>
            </w:tcBorders>
          </w:tcPr>
          <w:p w14:paraId="5797972A"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6D8F03B1" w14:textId="511D346F" w:rsidR="00D44444" w:rsidRPr="002373E2" w:rsidRDefault="00D44444"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2F4400C0" w14:textId="77777777" w:rsidR="00ED68CD" w:rsidRPr="002373E2" w:rsidRDefault="00ED68CD" w:rsidP="00ED68CD">
            <w:pPr>
              <w:jc w:val="both"/>
              <w:rPr>
                <w:b/>
                <w:sz w:val="22"/>
                <w:szCs w:val="22"/>
              </w:rPr>
            </w:pPr>
            <w:r w:rsidRPr="002373E2">
              <w:rPr>
                <w:b/>
                <w:sz w:val="22"/>
                <w:szCs w:val="22"/>
              </w:rPr>
              <w:t>Finanšu ministrijas 09.10.2020. iebildums</w:t>
            </w:r>
          </w:p>
          <w:p w14:paraId="228D8A8C" w14:textId="75F56ADB" w:rsidR="00D44444" w:rsidRPr="002373E2" w:rsidRDefault="00ED68CD" w:rsidP="00D44444">
            <w:pPr>
              <w:jc w:val="both"/>
              <w:rPr>
                <w:bCs/>
                <w:sz w:val="22"/>
                <w:szCs w:val="22"/>
              </w:rPr>
            </w:pPr>
            <w:r w:rsidRPr="002373E2">
              <w:rPr>
                <w:bCs/>
                <w:sz w:val="22"/>
                <w:szCs w:val="22"/>
              </w:rPr>
              <w:t xml:space="preserve">Attiecībā uz MK noteikuma projekta 14.punktu lūdzam ņemt vērā FM 2020.gada 17.janvāra vadlīniju Nr.2.1. “Vadlīnijas attiecināmo un neattiecināmo izmaksu noteikšanai 2014.-2020.gada plānošanas periodā” 15.26.apakšpunktā noteikto: “Projektiem ar tiešajām attiecināmajām izmaksām virs 5 milj. </w:t>
            </w:r>
            <w:r w:rsidRPr="002373E2">
              <w:rPr>
                <w:bCs/>
                <w:i/>
                <w:sz w:val="22"/>
                <w:szCs w:val="22"/>
              </w:rPr>
              <w:t>euro</w:t>
            </w:r>
            <w:r w:rsidRPr="002373E2">
              <w:rPr>
                <w:bCs/>
                <w:sz w:val="22"/>
                <w:szCs w:val="22"/>
              </w:rPr>
              <w:t xml:space="preserve"> personāla izmaksu ES fondu daļas ierobežojums tiek noteikts kā fiksēta summa 56 580 </w:t>
            </w:r>
            <w:r w:rsidRPr="002373E2">
              <w:rPr>
                <w:bCs/>
                <w:i/>
                <w:sz w:val="22"/>
                <w:szCs w:val="22"/>
              </w:rPr>
              <w:t>euro</w:t>
            </w:r>
            <w:r w:rsidRPr="002373E2">
              <w:rPr>
                <w:bCs/>
                <w:sz w:val="22"/>
                <w:szCs w:val="22"/>
              </w:rPr>
              <w:t xml:space="preserve"> kalendārajā gadā. Projektos, kuros tiešās attiecināmās izmaksas ir līdz 5 milj. </w:t>
            </w:r>
            <w:r w:rsidRPr="002373E2">
              <w:rPr>
                <w:bCs/>
                <w:i/>
                <w:sz w:val="22"/>
                <w:szCs w:val="22"/>
              </w:rPr>
              <w:t>euro</w:t>
            </w:r>
            <w:r w:rsidRPr="002373E2">
              <w:rPr>
                <w:bCs/>
                <w:sz w:val="22"/>
                <w:szCs w:val="22"/>
              </w:rPr>
              <w:t xml:space="preserve"> (ieskaitot), ierobežojums tiek aprēķināts pie minimālo izmaksu bāzes 24 426 </w:t>
            </w:r>
            <w:r w:rsidRPr="002373E2">
              <w:rPr>
                <w:bCs/>
                <w:i/>
                <w:sz w:val="22"/>
                <w:szCs w:val="22"/>
              </w:rPr>
              <w:t>euro</w:t>
            </w:r>
            <w:r w:rsidRPr="002373E2">
              <w:rPr>
                <w:bCs/>
                <w:sz w:val="22"/>
                <w:szCs w:val="22"/>
              </w:rPr>
              <w:t xml:space="preserve"> kalendārajā gadā, pieskaitot 0,64% no projekta tiešajām attiecināmajām izmaksām, neieskaitot tiešās projekta vadības personāla izmaksas, un summu reizinot ar projekta ilgumu gados. Ja projekts ilgst mazāk par gadu vai nepilnos kalendārajos gados, ierobežojums tiek aprēķināts proporcionāli projekta mēnešu skaitam.”, attiecīgi precizējot 33.1.2. apakšpunkta redakciju. Lūdzam norādīt, kādiem projektiem ES fondu daļas ierobežojums tiek noteikts 56 580 </w:t>
            </w:r>
            <w:r w:rsidRPr="002373E2">
              <w:rPr>
                <w:bCs/>
                <w:i/>
                <w:sz w:val="22"/>
                <w:szCs w:val="22"/>
              </w:rPr>
              <w:t>euro</w:t>
            </w:r>
            <w:r w:rsidRPr="002373E2">
              <w:rPr>
                <w:bCs/>
                <w:sz w:val="22"/>
                <w:szCs w:val="22"/>
              </w:rPr>
              <w:t xml:space="preserve"> (tiešās attiecināmās izmaksas ir virs 5 milj. </w:t>
            </w:r>
            <w:r w:rsidRPr="002373E2">
              <w:rPr>
                <w:bCs/>
                <w:i/>
                <w:sz w:val="22"/>
                <w:szCs w:val="22"/>
              </w:rPr>
              <w:t>euro</w:t>
            </w:r>
            <w:r w:rsidRPr="002373E2">
              <w:rPr>
                <w:bCs/>
                <w:sz w:val="22"/>
                <w:szCs w:val="22"/>
              </w:rPr>
              <w:t xml:space="preserve">) un kādiem projektiem 24 426 </w:t>
            </w:r>
            <w:r w:rsidRPr="002373E2">
              <w:rPr>
                <w:bCs/>
                <w:i/>
                <w:sz w:val="22"/>
                <w:szCs w:val="22"/>
              </w:rPr>
              <w:t>euro</w:t>
            </w:r>
            <w:r w:rsidRPr="002373E2">
              <w:rPr>
                <w:bCs/>
                <w:sz w:val="22"/>
                <w:szCs w:val="22"/>
              </w:rPr>
              <w:t xml:space="preserve"> (tiešās attiecināmās izmaksas ir līdz 5 milj. </w:t>
            </w:r>
            <w:r w:rsidRPr="002373E2">
              <w:rPr>
                <w:bCs/>
                <w:i/>
                <w:sz w:val="22"/>
                <w:szCs w:val="22"/>
              </w:rPr>
              <w:t>euro</w:t>
            </w:r>
            <w:r w:rsidRPr="002373E2">
              <w:rPr>
                <w:bCs/>
                <w:sz w:val="22"/>
                <w:szCs w:val="22"/>
              </w:rPr>
              <w:t xml:space="preserve">). Vienlaikus lūdzam redakcionāli precizēt 33.1.2. apakšpunktu, norādot, ka tā ir projekta vadības personāla atlīdzība, ņemot vērā </w:t>
            </w:r>
            <w:r w:rsidRPr="002373E2">
              <w:rPr>
                <w:bCs/>
                <w:sz w:val="22"/>
                <w:szCs w:val="22"/>
              </w:rPr>
              <w:lastRenderedPageBreak/>
              <w:t xml:space="preserve">FM 2020.gada 17.janvāra vadlīniju Nr.2.1 “Vadlīnijas attiecināmo un neattiecināmo izmaksu noteikšanai 2014.-2020.gada plānošanas periodā” 15.26.apakšpunktā noteikto. Lūdzam ņemt vērā augstāk minēto un precizēt, nosakot divas summas- 24 426 </w:t>
            </w:r>
            <w:r w:rsidRPr="002373E2">
              <w:rPr>
                <w:bCs/>
                <w:i/>
                <w:sz w:val="22"/>
                <w:szCs w:val="22"/>
              </w:rPr>
              <w:t>euro</w:t>
            </w:r>
            <w:r w:rsidRPr="002373E2">
              <w:rPr>
                <w:bCs/>
                <w:sz w:val="22"/>
                <w:szCs w:val="22"/>
              </w:rPr>
              <w:t xml:space="preserve"> un 56 580 </w:t>
            </w:r>
            <w:r w:rsidRPr="002373E2">
              <w:rPr>
                <w:bCs/>
                <w:i/>
                <w:sz w:val="22"/>
                <w:szCs w:val="22"/>
              </w:rPr>
              <w:t>euro</w:t>
            </w:r>
            <w:r w:rsidRPr="002373E2">
              <w:rPr>
                <w:bCs/>
                <w:sz w:val="22"/>
                <w:szCs w:val="22"/>
              </w:rPr>
              <w:t>. Papildus aicinām atbilstoši precizēt arī anotāciju.</w:t>
            </w:r>
          </w:p>
        </w:tc>
        <w:tc>
          <w:tcPr>
            <w:tcW w:w="2268" w:type="dxa"/>
            <w:gridSpan w:val="2"/>
            <w:tcBorders>
              <w:top w:val="single" w:sz="6" w:space="0" w:color="000000"/>
              <w:left w:val="single" w:sz="6" w:space="0" w:color="000000"/>
              <w:bottom w:val="single" w:sz="6" w:space="0" w:color="000000"/>
              <w:right w:val="single" w:sz="6" w:space="0" w:color="000000"/>
            </w:tcBorders>
          </w:tcPr>
          <w:p w14:paraId="6A8327EB" w14:textId="77777777" w:rsidR="00D44444" w:rsidRPr="002373E2" w:rsidRDefault="00732E4D" w:rsidP="00DB243B">
            <w:pPr>
              <w:spacing w:after="120"/>
              <w:jc w:val="center"/>
              <w:rPr>
                <w:b/>
                <w:sz w:val="22"/>
                <w:szCs w:val="22"/>
              </w:rPr>
            </w:pPr>
            <w:r w:rsidRPr="002373E2">
              <w:rPr>
                <w:b/>
                <w:sz w:val="22"/>
                <w:szCs w:val="22"/>
              </w:rPr>
              <w:lastRenderedPageBreak/>
              <w:t>Daļēji ņ</w:t>
            </w:r>
            <w:r w:rsidR="00DB243B" w:rsidRPr="002373E2">
              <w:rPr>
                <w:b/>
                <w:sz w:val="22"/>
                <w:szCs w:val="22"/>
              </w:rPr>
              <w:t>emts vērā</w:t>
            </w:r>
          </w:p>
          <w:p w14:paraId="4E8AD8A4" w14:textId="39B21D93" w:rsidR="00321DA3" w:rsidRPr="002373E2" w:rsidRDefault="00321DA3" w:rsidP="002549D3">
            <w:pPr>
              <w:spacing w:after="120"/>
              <w:jc w:val="both"/>
              <w:rPr>
                <w:bCs/>
                <w:sz w:val="22"/>
                <w:szCs w:val="22"/>
              </w:rPr>
            </w:pPr>
            <w:r w:rsidRPr="002373E2">
              <w:rPr>
                <w:bCs/>
                <w:sz w:val="22"/>
                <w:szCs w:val="22"/>
              </w:rPr>
              <w:t>Precizēts Noteikumu 33.1.2. apakšpunkts.</w:t>
            </w:r>
          </w:p>
          <w:p w14:paraId="2B08F068" w14:textId="21622DFC" w:rsidR="00732E4D" w:rsidRPr="002373E2" w:rsidRDefault="00B601D3" w:rsidP="002549D3">
            <w:pPr>
              <w:spacing w:after="120"/>
              <w:jc w:val="both"/>
              <w:rPr>
                <w:bCs/>
                <w:sz w:val="22"/>
                <w:szCs w:val="22"/>
              </w:rPr>
            </w:pPr>
            <w:r w:rsidRPr="002373E2">
              <w:rPr>
                <w:bCs/>
                <w:sz w:val="22"/>
                <w:szCs w:val="22"/>
              </w:rPr>
              <w:t xml:space="preserve">Skaidrojam, ka </w:t>
            </w:r>
            <w:r w:rsidR="002549D3" w:rsidRPr="002373E2">
              <w:rPr>
                <w:bCs/>
                <w:sz w:val="22"/>
                <w:szCs w:val="22"/>
              </w:rPr>
              <w:t xml:space="preserve">projekta vadības izmaksās 36 000 EUR/56 580 EUR gadā ietvertas gan personāla atalgojuma izmaksas, gan netiešās attiecināmās izmaksas.  </w:t>
            </w:r>
          </w:p>
        </w:tc>
        <w:tc>
          <w:tcPr>
            <w:tcW w:w="4252" w:type="dxa"/>
            <w:tcBorders>
              <w:top w:val="single" w:sz="4" w:space="0" w:color="auto"/>
              <w:left w:val="single" w:sz="4" w:space="0" w:color="auto"/>
              <w:bottom w:val="single" w:sz="4" w:space="0" w:color="auto"/>
            </w:tcBorders>
          </w:tcPr>
          <w:p w14:paraId="2967758B" w14:textId="578B5EF3" w:rsidR="00D44444" w:rsidRPr="002373E2" w:rsidRDefault="00E66579" w:rsidP="00D44444">
            <w:pPr>
              <w:spacing w:after="120"/>
              <w:jc w:val="both"/>
              <w:rPr>
                <w:sz w:val="22"/>
                <w:szCs w:val="22"/>
              </w:rPr>
            </w:pPr>
            <w:r w:rsidRPr="002373E2">
              <w:rPr>
                <w:sz w:val="22"/>
                <w:szCs w:val="22"/>
              </w:rPr>
              <w:t>Noteikumu 33.1.2. apakšpunkts:</w:t>
            </w:r>
          </w:p>
          <w:p w14:paraId="541979A9" w14:textId="7F10D561" w:rsidR="00E66579" w:rsidRPr="002373E2" w:rsidRDefault="00E66579" w:rsidP="00E66579">
            <w:pPr>
              <w:spacing w:after="120"/>
              <w:jc w:val="both"/>
              <w:rPr>
                <w:sz w:val="22"/>
                <w:szCs w:val="22"/>
              </w:rPr>
            </w:pPr>
            <w:r w:rsidRPr="002373E2">
              <w:rPr>
                <w:sz w:val="22"/>
                <w:szCs w:val="22"/>
              </w:rPr>
              <w:t xml:space="preserve">"33.1.2. projekta vadības izmaksas 13.1. un </w:t>
            </w:r>
            <w:bookmarkStart w:id="13" w:name="_Hlk44691333"/>
            <w:r w:rsidRPr="002373E2">
              <w:rPr>
                <w:sz w:val="22"/>
                <w:szCs w:val="22"/>
              </w:rPr>
              <w:t xml:space="preserve">13.2. apakšpunktā minētā finansējuma saņēmēja projektā </w:t>
            </w:r>
            <w:bookmarkEnd w:id="13"/>
            <w:r w:rsidRPr="002373E2">
              <w:rPr>
                <w:sz w:val="22"/>
                <w:szCs w:val="22"/>
              </w:rPr>
              <w:t xml:space="preserve">– vidēji 3000 </w:t>
            </w:r>
            <w:r w:rsidRPr="002373E2">
              <w:rPr>
                <w:i/>
                <w:iCs/>
                <w:sz w:val="22"/>
                <w:szCs w:val="22"/>
              </w:rPr>
              <w:t>euro</w:t>
            </w:r>
            <w:r w:rsidRPr="002373E2">
              <w:rPr>
                <w:sz w:val="22"/>
                <w:szCs w:val="22"/>
              </w:rPr>
              <w:t xml:space="preserve"> mēnesī, bet </w:t>
            </w:r>
            <w:bookmarkStart w:id="14" w:name="_Hlk44691356"/>
            <w:r w:rsidRPr="002373E2">
              <w:rPr>
                <w:sz w:val="22"/>
                <w:szCs w:val="22"/>
              </w:rPr>
              <w:t>nepārsniedzot</w:t>
            </w:r>
            <w:bookmarkEnd w:id="14"/>
            <w:r w:rsidRPr="002373E2">
              <w:rPr>
                <w:sz w:val="22"/>
                <w:szCs w:val="22"/>
              </w:rPr>
              <w:t xml:space="preserve"> 36 000 </w:t>
            </w:r>
            <w:r w:rsidRPr="002373E2">
              <w:rPr>
                <w:i/>
                <w:iCs/>
                <w:sz w:val="22"/>
                <w:szCs w:val="22"/>
              </w:rPr>
              <w:t>euro</w:t>
            </w:r>
            <w:r w:rsidRPr="002373E2">
              <w:rPr>
                <w:sz w:val="22"/>
                <w:szCs w:val="22"/>
              </w:rPr>
              <w:t xml:space="preserve"> gadā, bet 13.3. apakšpunktā minētā finansējuma saņēmēja projektā – nepārsniedzot 56 580 </w:t>
            </w:r>
            <w:r w:rsidRPr="002373E2">
              <w:rPr>
                <w:i/>
                <w:iCs/>
                <w:sz w:val="22"/>
                <w:szCs w:val="22"/>
              </w:rPr>
              <w:t>euro</w:t>
            </w:r>
            <w:r w:rsidRPr="002373E2">
              <w:rPr>
                <w:sz w:val="22"/>
                <w:szCs w:val="22"/>
              </w:rPr>
              <w:t xml:space="preserve"> gadā:</w:t>
            </w:r>
          </w:p>
          <w:p w14:paraId="4B4A6793" w14:textId="335FD8E7" w:rsidR="00547536" w:rsidRPr="002373E2" w:rsidRDefault="00547536" w:rsidP="00547536">
            <w:pPr>
              <w:spacing w:after="120"/>
              <w:jc w:val="both"/>
              <w:rPr>
                <w:sz w:val="22"/>
                <w:szCs w:val="22"/>
              </w:rPr>
            </w:pPr>
            <w:r w:rsidRPr="002373E2">
              <w:rPr>
                <w:sz w:val="22"/>
                <w:szCs w:val="22"/>
              </w:rPr>
              <w:t>33.1.2.1. tiešās attiecināmās izmaksas – personāla atalgojuma izmaksas;</w:t>
            </w:r>
          </w:p>
          <w:p w14:paraId="00745A08" w14:textId="77777777" w:rsidR="00547536" w:rsidRPr="002373E2" w:rsidRDefault="00547536" w:rsidP="00547536">
            <w:pPr>
              <w:spacing w:after="120"/>
              <w:jc w:val="both"/>
              <w:rPr>
                <w:sz w:val="22"/>
                <w:szCs w:val="22"/>
              </w:rPr>
            </w:pPr>
            <w:r w:rsidRPr="002373E2">
              <w:rPr>
                <w:sz w:val="22"/>
                <w:szCs w:val="22"/>
              </w:rPr>
              <w:t>33.1.2.2. netiešās attiecināmās izmaksas saskaņā ar vienoto izmaksu likmi 15 % apmērā no šo noteikumu 33.1.2.1. apakšpunktā minētajām tiešajām attiecināmajām izmaksām. Netiešās attiecināmās izmaksas neaprēķina, ja projekta vadību veic personāls uz uzņēmuma līguma pamata."</w:t>
            </w:r>
          </w:p>
          <w:p w14:paraId="10FB8D91" w14:textId="1EF14818" w:rsidR="00E66579" w:rsidRPr="002373E2" w:rsidRDefault="00E66579" w:rsidP="00D44444">
            <w:pPr>
              <w:spacing w:after="120"/>
              <w:jc w:val="both"/>
              <w:rPr>
                <w:sz w:val="22"/>
                <w:szCs w:val="22"/>
              </w:rPr>
            </w:pPr>
          </w:p>
        </w:tc>
      </w:tr>
      <w:tr w:rsidR="00ED68CD" w:rsidRPr="002373E2" w14:paraId="7E7F5539" w14:textId="77777777" w:rsidTr="009543BA">
        <w:tc>
          <w:tcPr>
            <w:tcW w:w="701" w:type="dxa"/>
            <w:tcBorders>
              <w:top w:val="single" w:sz="6" w:space="0" w:color="000000"/>
              <w:left w:val="single" w:sz="6" w:space="0" w:color="000000"/>
              <w:bottom w:val="single" w:sz="6" w:space="0" w:color="000000"/>
              <w:right w:val="single" w:sz="6" w:space="0" w:color="000000"/>
            </w:tcBorders>
          </w:tcPr>
          <w:p w14:paraId="314824CD" w14:textId="77777777" w:rsidR="00ED68CD" w:rsidRPr="002373E2" w:rsidRDefault="00ED68CD"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00259A6A" w14:textId="4A14B67D" w:rsidR="00957005" w:rsidRPr="002373E2" w:rsidRDefault="00957005" w:rsidP="00957005">
            <w:pPr>
              <w:jc w:val="both"/>
              <w:rPr>
                <w:sz w:val="22"/>
                <w:szCs w:val="22"/>
              </w:rPr>
            </w:pPr>
            <w:r w:rsidRPr="002373E2">
              <w:rPr>
                <w:bCs/>
                <w:sz w:val="22"/>
                <w:szCs w:val="22"/>
              </w:rPr>
              <w:t>Noteikumu 47.</w:t>
            </w:r>
            <w:r w:rsidRPr="002373E2">
              <w:rPr>
                <w:bCs/>
                <w:sz w:val="22"/>
                <w:szCs w:val="22"/>
                <w:vertAlign w:val="superscript"/>
              </w:rPr>
              <w:t>1</w:t>
            </w:r>
            <w:r w:rsidRPr="002373E2">
              <w:rPr>
                <w:bCs/>
                <w:sz w:val="22"/>
                <w:szCs w:val="22"/>
              </w:rPr>
              <w:t xml:space="preserve">2. </w:t>
            </w:r>
            <w:r w:rsidRPr="002373E2">
              <w:rPr>
                <w:sz w:val="22"/>
                <w:szCs w:val="22"/>
              </w:rPr>
              <w:t>apakšpunkts:</w:t>
            </w:r>
          </w:p>
          <w:p w14:paraId="3DA187C2" w14:textId="77777777" w:rsidR="00957005" w:rsidRPr="002373E2" w:rsidRDefault="00957005" w:rsidP="00957005">
            <w:pPr>
              <w:jc w:val="both"/>
              <w:rPr>
                <w:sz w:val="22"/>
                <w:szCs w:val="22"/>
              </w:rPr>
            </w:pPr>
          </w:p>
          <w:p w14:paraId="37B89275" w14:textId="42875649" w:rsidR="00ED68CD" w:rsidRPr="002373E2" w:rsidRDefault="00957005" w:rsidP="00957005">
            <w:pPr>
              <w:jc w:val="both"/>
              <w:rPr>
                <w:sz w:val="22"/>
                <w:szCs w:val="22"/>
              </w:rPr>
            </w:pPr>
            <w:r w:rsidRPr="002373E2">
              <w:rPr>
                <w:sz w:val="22"/>
                <w:szCs w:val="22"/>
              </w:rPr>
              <w:t>"</w:t>
            </w:r>
            <w:r w:rsidRPr="002373E2">
              <w:rPr>
                <w:bCs/>
                <w:sz w:val="22"/>
                <w:szCs w:val="22"/>
              </w:rPr>
              <w:t>47.</w:t>
            </w:r>
            <w:r w:rsidRPr="002373E2">
              <w:rPr>
                <w:bCs/>
                <w:sz w:val="22"/>
                <w:szCs w:val="22"/>
                <w:vertAlign w:val="superscript"/>
              </w:rPr>
              <w:t>1</w:t>
            </w:r>
            <w:r w:rsidRPr="002373E2">
              <w:rPr>
                <w:bCs/>
                <w:sz w:val="22"/>
                <w:szCs w:val="22"/>
              </w:rPr>
              <w:t xml:space="preserve">2. </w:t>
            </w:r>
            <w:r w:rsidRPr="002373E2">
              <w:rPr>
                <w:sz w:val="22"/>
                <w:szCs w:val="22"/>
              </w:rPr>
              <w:t>Apmācības komersantam vai pašnodarbinātai personai nenotiek sadarbības iestādē iesniegtajā apmācību grafikā norādītajā vietā, izņemot gadījumus, ja apmācības notiek tiešsaistē."</w:t>
            </w:r>
          </w:p>
        </w:tc>
        <w:tc>
          <w:tcPr>
            <w:tcW w:w="4678" w:type="dxa"/>
            <w:tcBorders>
              <w:top w:val="single" w:sz="6" w:space="0" w:color="000000"/>
              <w:left w:val="single" w:sz="6" w:space="0" w:color="000000"/>
              <w:bottom w:val="single" w:sz="6" w:space="0" w:color="000000"/>
              <w:right w:val="single" w:sz="6" w:space="0" w:color="000000"/>
            </w:tcBorders>
          </w:tcPr>
          <w:p w14:paraId="45970EB4" w14:textId="77777777" w:rsidR="00ED68CD" w:rsidRPr="002373E2" w:rsidRDefault="00ED68CD" w:rsidP="00ED68CD">
            <w:pPr>
              <w:jc w:val="both"/>
              <w:rPr>
                <w:b/>
                <w:sz w:val="22"/>
                <w:szCs w:val="22"/>
              </w:rPr>
            </w:pPr>
            <w:r w:rsidRPr="002373E2">
              <w:rPr>
                <w:b/>
                <w:sz w:val="22"/>
                <w:szCs w:val="22"/>
              </w:rPr>
              <w:t>Finanšu ministrijas 09.10.2020. iebildums</w:t>
            </w:r>
          </w:p>
          <w:p w14:paraId="7D5D591F" w14:textId="77777777" w:rsidR="00ED68CD" w:rsidRPr="002373E2" w:rsidRDefault="00ED68CD" w:rsidP="00ED68CD">
            <w:pPr>
              <w:jc w:val="both"/>
              <w:rPr>
                <w:bCs/>
                <w:sz w:val="22"/>
                <w:szCs w:val="22"/>
              </w:rPr>
            </w:pPr>
            <w:r w:rsidRPr="002373E2">
              <w:rPr>
                <w:bCs/>
                <w:sz w:val="22"/>
                <w:szCs w:val="22"/>
              </w:rPr>
              <w:t xml:space="preserve">Lūdzam izteikt MK noteikumu projekta 22.punktu šādā redakcijā: </w:t>
            </w:r>
          </w:p>
          <w:p w14:paraId="3ED75F02" w14:textId="56FB6534" w:rsidR="00ED68CD" w:rsidRPr="002373E2" w:rsidRDefault="00ED68CD" w:rsidP="00ED68CD">
            <w:pPr>
              <w:jc w:val="both"/>
              <w:rPr>
                <w:bCs/>
                <w:sz w:val="22"/>
                <w:szCs w:val="22"/>
              </w:rPr>
            </w:pPr>
            <w:r w:rsidRPr="002373E2">
              <w:rPr>
                <w:bCs/>
                <w:sz w:val="22"/>
                <w:szCs w:val="22"/>
              </w:rPr>
              <w:t>“47.</w:t>
            </w:r>
            <w:r w:rsidRPr="002373E2">
              <w:rPr>
                <w:bCs/>
                <w:sz w:val="22"/>
                <w:szCs w:val="22"/>
                <w:vertAlign w:val="superscript"/>
              </w:rPr>
              <w:t>1</w:t>
            </w:r>
            <w:r w:rsidRPr="002373E2">
              <w:rPr>
                <w:bCs/>
                <w:sz w:val="22"/>
                <w:szCs w:val="22"/>
              </w:rPr>
              <w:t xml:space="preserve">2. Apmācības komersantam vai pašnodarbinātai personai nenotiek sadarbības iestādē iesniegtajā apmācību grafikā norādītajā </w:t>
            </w:r>
            <w:bookmarkStart w:id="15" w:name="_Hlk53595623"/>
            <w:r w:rsidRPr="002373E2">
              <w:rPr>
                <w:bCs/>
                <w:sz w:val="22"/>
                <w:szCs w:val="22"/>
              </w:rPr>
              <w:t>vietā vai norādītajā saitē, kurā plānotas elektroniskas apmācības</w:t>
            </w:r>
            <w:bookmarkEnd w:id="15"/>
            <w:r w:rsidRPr="002373E2">
              <w:rPr>
                <w:bCs/>
                <w:sz w:val="22"/>
                <w:szCs w:val="22"/>
              </w:rPr>
              <w:t>”.</w:t>
            </w:r>
          </w:p>
        </w:tc>
        <w:tc>
          <w:tcPr>
            <w:tcW w:w="2268" w:type="dxa"/>
            <w:gridSpan w:val="2"/>
            <w:tcBorders>
              <w:top w:val="single" w:sz="6" w:space="0" w:color="000000"/>
              <w:left w:val="single" w:sz="6" w:space="0" w:color="000000"/>
              <w:bottom w:val="single" w:sz="6" w:space="0" w:color="000000"/>
              <w:right w:val="single" w:sz="6" w:space="0" w:color="000000"/>
            </w:tcBorders>
          </w:tcPr>
          <w:p w14:paraId="33EC33CF" w14:textId="5FFDE9D3" w:rsidR="00ED68CD" w:rsidRPr="002373E2" w:rsidRDefault="00241265" w:rsidP="00DB243B">
            <w:pPr>
              <w:spacing w:after="120"/>
              <w:jc w:val="center"/>
              <w:rPr>
                <w:b/>
                <w:sz w:val="22"/>
                <w:szCs w:val="22"/>
              </w:rPr>
            </w:pPr>
            <w:r w:rsidRPr="002373E2">
              <w:rPr>
                <w:b/>
                <w:sz w:val="22"/>
                <w:szCs w:val="22"/>
              </w:rPr>
              <w:t>Daļēji ņ</w:t>
            </w:r>
            <w:r w:rsidR="00957005" w:rsidRPr="002373E2">
              <w:rPr>
                <w:b/>
                <w:sz w:val="22"/>
                <w:szCs w:val="22"/>
              </w:rPr>
              <w:t>emts vērā</w:t>
            </w:r>
          </w:p>
          <w:p w14:paraId="676494A9" w14:textId="21D778D6" w:rsidR="0023528C" w:rsidRPr="002373E2" w:rsidRDefault="0023528C" w:rsidP="0023528C">
            <w:pPr>
              <w:spacing w:after="120"/>
              <w:jc w:val="both"/>
              <w:rPr>
                <w:b/>
                <w:sz w:val="22"/>
                <w:szCs w:val="22"/>
              </w:rPr>
            </w:pPr>
            <w:r w:rsidRPr="002373E2">
              <w:rPr>
                <w:bCs/>
                <w:sz w:val="22"/>
                <w:szCs w:val="22"/>
              </w:rPr>
              <w:t>Precizēts Noteikumu 47.</w:t>
            </w:r>
            <w:r w:rsidRPr="002373E2">
              <w:rPr>
                <w:bCs/>
                <w:sz w:val="22"/>
                <w:szCs w:val="22"/>
                <w:vertAlign w:val="superscript"/>
              </w:rPr>
              <w:t>1</w:t>
            </w:r>
            <w:r w:rsidRPr="002373E2">
              <w:rPr>
                <w:bCs/>
                <w:sz w:val="22"/>
                <w:szCs w:val="22"/>
              </w:rPr>
              <w:t>2. apakšpunkts.</w:t>
            </w:r>
          </w:p>
        </w:tc>
        <w:tc>
          <w:tcPr>
            <w:tcW w:w="4252" w:type="dxa"/>
            <w:tcBorders>
              <w:top w:val="single" w:sz="4" w:space="0" w:color="auto"/>
              <w:left w:val="single" w:sz="4" w:space="0" w:color="auto"/>
              <w:bottom w:val="single" w:sz="4" w:space="0" w:color="auto"/>
            </w:tcBorders>
          </w:tcPr>
          <w:p w14:paraId="74F39CE9" w14:textId="50BA2092" w:rsidR="00957005" w:rsidRPr="002373E2" w:rsidRDefault="00957005" w:rsidP="00957005">
            <w:pPr>
              <w:jc w:val="both"/>
              <w:rPr>
                <w:sz w:val="22"/>
                <w:szCs w:val="22"/>
              </w:rPr>
            </w:pPr>
            <w:r w:rsidRPr="002373E2">
              <w:rPr>
                <w:bCs/>
                <w:sz w:val="22"/>
                <w:szCs w:val="22"/>
              </w:rPr>
              <w:t>Noteikumu 47.</w:t>
            </w:r>
            <w:r w:rsidRPr="002373E2">
              <w:rPr>
                <w:bCs/>
                <w:sz w:val="22"/>
                <w:szCs w:val="22"/>
                <w:vertAlign w:val="superscript"/>
              </w:rPr>
              <w:t>1</w:t>
            </w:r>
            <w:r w:rsidRPr="002373E2">
              <w:rPr>
                <w:bCs/>
                <w:sz w:val="22"/>
                <w:szCs w:val="22"/>
              </w:rPr>
              <w:t xml:space="preserve">2. </w:t>
            </w:r>
            <w:r w:rsidRPr="002373E2">
              <w:rPr>
                <w:sz w:val="22"/>
                <w:szCs w:val="22"/>
              </w:rPr>
              <w:t>apakšpunkts:</w:t>
            </w:r>
          </w:p>
          <w:p w14:paraId="1061C497" w14:textId="77777777" w:rsidR="00957005" w:rsidRPr="002373E2" w:rsidRDefault="00957005" w:rsidP="00957005">
            <w:pPr>
              <w:jc w:val="both"/>
              <w:rPr>
                <w:sz w:val="22"/>
                <w:szCs w:val="22"/>
              </w:rPr>
            </w:pPr>
          </w:p>
          <w:p w14:paraId="18A7F56F" w14:textId="671E4722" w:rsidR="00ED68CD" w:rsidRPr="002373E2" w:rsidRDefault="00957005" w:rsidP="00D44444">
            <w:pPr>
              <w:spacing w:after="120"/>
              <w:jc w:val="both"/>
              <w:rPr>
                <w:sz w:val="22"/>
                <w:szCs w:val="22"/>
              </w:rPr>
            </w:pPr>
            <w:r w:rsidRPr="002373E2">
              <w:rPr>
                <w:sz w:val="22"/>
                <w:szCs w:val="22"/>
              </w:rPr>
              <w:t>"</w:t>
            </w:r>
            <w:r w:rsidRPr="002373E2">
              <w:rPr>
                <w:bCs/>
                <w:sz w:val="22"/>
                <w:szCs w:val="22"/>
              </w:rPr>
              <w:t>47.</w:t>
            </w:r>
            <w:r w:rsidRPr="002373E2">
              <w:rPr>
                <w:bCs/>
                <w:sz w:val="22"/>
                <w:szCs w:val="22"/>
                <w:vertAlign w:val="superscript"/>
              </w:rPr>
              <w:t>1</w:t>
            </w:r>
            <w:r w:rsidRPr="002373E2">
              <w:rPr>
                <w:bCs/>
                <w:sz w:val="22"/>
                <w:szCs w:val="22"/>
              </w:rPr>
              <w:t xml:space="preserve">2. </w:t>
            </w:r>
            <w:r w:rsidR="0094585D" w:rsidRPr="002373E2">
              <w:rPr>
                <w:bCs/>
                <w:sz w:val="22"/>
                <w:szCs w:val="22"/>
              </w:rPr>
              <w:t>Apmācības komersantam vai pašnodarbinātai personai nenotiek sadarbības iestādē iesniegtajā apmācību grafikā norādītajā vietā vai platformā, ja paredzētas attālinātas apmācības</w:t>
            </w:r>
            <w:r w:rsidRPr="002373E2">
              <w:rPr>
                <w:sz w:val="22"/>
                <w:szCs w:val="22"/>
              </w:rPr>
              <w:t>."</w:t>
            </w:r>
          </w:p>
        </w:tc>
      </w:tr>
      <w:tr w:rsidR="00D44444" w:rsidRPr="002373E2" w14:paraId="71672229" w14:textId="77777777" w:rsidTr="009543BA">
        <w:tc>
          <w:tcPr>
            <w:tcW w:w="701" w:type="dxa"/>
            <w:tcBorders>
              <w:top w:val="single" w:sz="6" w:space="0" w:color="000000"/>
              <w:left w:val="single" w:sz="6" w:space="0" w:color="000000"/>
              <w:bottom w:val="single" w:sz="6" w:space="0" w:color="000000"/>
              <w:right w:val="single" w:sz="6" w:space="0" w:color="000000"/>
            </w:tcBorders>
          </w:tcPr>
          <w:p w14:paraId="01948BFC"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ACAFA25" w14:textId="79FE2115" w:rsidR="00D44444" w:rsidRPr="002373E2" w:rsidRDefault="00D44444"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79668E4C" w14:textId="77777777" w:rsidR="00FF6CEE" w:rsidRPr="002373E2" w:rsidRDefault="00FF6CEE" w:rsidP="00FF6CEE">
            <w:pPr>
              <w:jc w:val="both"/>
              <w:rPr>
                <w:b/>
                <w:sz w:val="22"/>
                <w:szCs w:val="22"/>
              </w:rPr>
            </w:pPr>
            <w:r w:rsidRPr="002373E2">
              <w:rPr>
                <w:b/>
                <w:sz w:val="22"/>
                <w:szCs w:val="22"/>
              </w:rPr>
              <w:t>Finanšu ministrijas 09.10.2020. iebildums</w:t>
            </w:r>
          </w:p>
          <w:p w14:paraId="3B59463E" w14:textId="77777777" w:rsidR="00D44444" w:rsidRDefault="00FF6CEE" w:rsidP="00D44444">
            <w:pPr>
              <w:jc w:val="both"/>
              <w:rPr>
                <w:bCs/>
                <w:sz w:val="22"/>
                <w:szCs w:val="22"/>
              </w:rPr>
            </w:pPr>
            <w:r w:rsidRPr="002373E2">
              <w:rPr>
                <w:bCs/>
                <w:sz w:val="22"/>
                <w:szCs w:val="22"/>
              </w:rPr>
              <w:t>Ievērojot to, ka MK noteikumu projekta 28.punkts paredz ietvert MK noteikumu Nr.365 70. punktā atbalsta kumulācijas nosacījums, lūdzam papildināt noteikumu projektu un anotāciju ar informāciju, kā atbalsta sniedzējs pārliecināsies par kumulācijas normu korektu izpildi no atbalsta pretendenta puses un kādi dokumenti atbalsta pretendentam būs jāiesniedz, lai attiecīgo izvērtējumu atbalsta sniedzējs varētu veikt. Vēršam uzmanību, ka šādā gadījumā atbalsta saņēmējam ir jāiesniedz visa informācija par plānoto un piešķirto atbalstu par tām pašām attiecināmajām izmaksām, norādot atbalsta piešķiršanas datumu, atbalsta sniedzēju, atbalsta pasākumu un plānoto/piešķirto atbalsta summu un atbalsta intensitāti.</w:t>
            </w:r>
          </w:p>
          <w:p w14:paraId="7882DD19" w14:textId="77777777" w:rsidR="00631B9F" w:rsidRDefault="00631B9F" w:rsidP="00D44444">
            <w:pPr>
              <w:jc w:val="both"/>
              <w:rPr>
                <w:bCs/>
                <w:sz w:val="22"/>
                <w:szCs w:val="22"/>
              </w:rPr>
            </w:pPr>
          </w:p>
          <w:p w14:paraId="25E52A15" w14:textId="77777777" w:rsidR="00631B9F" w:rsidRPr="006E6D49" w:rsidRDefault="00631B9F" w:rsidP="00D44444">
            <w:pPr>
              <w:jc w:val="both"/>
              <w:rPr>
                <w:b/>
                <w:sz w:val="22"/>
                <w:szCs w:val="22"/>
              </w:rPr>
            </w:pPr>
            <w:r w:rsidRPr="006E6D49">
              <w:rPr>
                <w:b/>
                <w:sz w:val="22"/>
                <w:szCs w:val="22"/>
              </w:rPr>
              <w:t>Finanšu ministrijas 13.11.2020. iebildums</w:t>
            </w:r>
          </w:p>
          <w:p w14:paraId="17EB2EBE" w14:textId="5F90B370" w:rsidR="00631B9F" w:rsidRPr="002373E2" w:rsidRDefault="00631B9F" w:rsidP="00D44444">
            <w:pPr>
              <w:jc w:val="both"/>
              <w:rPr>
                <w:bCs/>
                <w:sz w:val="22"/>
                <w:szCs w:val="22"/>
              </w:rPr>
            </w:pPr>
            <w:r w:rsidRPr="00631B9F">
              <w:rPr>
                <w:bCs/>
                <w:sz w:val="22"/>
                <w:szCs w:val="22"/>
              </w:rPr>
              <w:t xml:space="preserve">Ievērojot to, ka MK noteikumu projekta 30. un 31.punkts ietver MK noteikumu Nr. 365 65. un </w:t>
            </w:r>
            <w:r w:rsidRPr="00631B9F">
              <w:rPr>
                <w:bCs/>
                <w:sz w:val="22"/>
                <w:szCs w:val="22"/>
              </w:rPr>
              <w:lastRenderedPageBreak/>
              <w:t>70.punktu, kas paredz atbalsta kumulācijas iespēju, lūdzam papildināt MK noteikumu projektu un anotāciju ar informāciju, kā atbalsta sniedzējs pārliecināsies par kumulācijas normu korektu izpildi no atbalsta pretendenta puses un kādi dokumenti atbalsta pretendentam būs jāiesniedz, lai attiecīgo izvērtējumu atbalsta sniedzējs varētu veikt. Vēršam uzmanību, ka šādā gadījumā atbalsta saņēmējam ir jāiesniedz visa informācija par plānoto un piešķirto atbalstu par tām pašām attiecināmajām izmaksām, norādot atbalsta piešķiršanas datumu, atbalsta sniedzēju, atbalsta pasākumu, piemēroto intensitāti un plānoto/piešķirto atbalsta summu. Vienlaikus vēršam uzmanību, ka anotācijas I.sadaļas 2.punktā ietvertais skaidrojums par kumulācijas normu pārbaudi un ievērošanu nav korekts un neatbilst Finanšu ministrijas iepriekš izteiktajam iebildumam izziņas 20.punktā. Ievērojot minēto, lūdzam precizēt arī anotāciju.</w:t>
            </w:r>
          </w:p>
        </w:tc>
        <w:tc>
          <w:tcPr>
            <w:tcW w:w="2268" w:type="dxa"/>
            <w:gridSpan w:val="2"/>
            <w:tcBorders>
              <w:top w:val="single" w:sz="6" w:space="0" w:color="000000"/>
              <w:left w:val="single" w:sz="6" w:space="0" w:color="000000"/>
              <w:bottom w:val="single" w:sz="6" w:space="0" w:color="000000"/>
              <w:right w:val="single" w:sz="6" w:space="0" w:color="000000"/>
            </w:tcBorders>
          </w:tcPr>
          <w:p w14:paraId="4B13DE28" w14:textId="77777777" w:rsidR="00D44444" w:rsidRPr="002373E2" w:rsidRDefault="00957005" w:rsidP="00DB243B">
            <w:pPr>
              <w:spacing w:after="120"/>
              <w:jc w:val="center"/>
              <w:rPr>
                <w:b/>
                <w:sz w:val="22"/>
                <w:szCs w:val="22"/>
              </w:rPr>
            </w:pPr>
            <w:r w:rsidRPr="002373E2">
              <w:rPr>
                <w:b/>
                <w:sz w:val="22"/>
                <w:szCs w:val="22"/>
              </w:rPr>
              <w:lastRenderedPageBreak/>
              <w:t>Ņemts vērā</w:t>
            </w:r>
          </w:p>
          <w:p w14:paraId="5AD1719F" w14:textId="63223E3D" w:rsidR="00957005" w:rsidRDefault="006C0EFF" w:rsidP="00DB243B">
            <w:pPr>
              <w:spacing w:after="120"/>
              <w:jc w:val="both"/>
              <w:rPr>
                <w:sz w:val="22"/>
                <w:szCs w:val="22"/>
              </w:rPr>
            </w:pPr>
            <w:r>
              <w:rPr>
                <w:sz w:val="22"/>
                <w:szCs w:val="22"/>
              </w:rPr>
              <w:t xml:space="preserve">Noteikumi papildināti ar </w:t>
            </w:r>
            <w:r w:rsidRPr="006C0EFF">
              <w:rPr>
                <w:sz w:val="22"/>
                <w:szCs w:val="22"/>
              </w:rPr>
              <w:t>65.</w:t>
            </w:r>
            <w:r w:rsidRPr="006C0EFF">
              <w:rPr>
                <w:sz w:val="22"/>
                <w:szCs w:val="22"/>
                <w:vertAlign w:val="superscript"/>
              </w:rPr>
              <w:t>2</w:t>
            </w:r>
            <w:r>
              <w:rPr>
                <w:sz w:val="22"/>
                <w:szCs w:val="22"/>
              </w:rPr>
              <w:t xml:space="preserve"> punktu un p</w:t>
            </w:r>
            <w:r w:rsidR="005017D5" w:rsidRPr="002373E2">
              <w:rPr>
                <w:sz w:val="22"/>
                <w:szCs w:val="22"/>
              </w:rPr>
              <w:t>recizēts anotācijas I sadaļas 2. punkts.</w:t>
            </w:r>
          </w:p>
          <w:p w14:paraId="28E0A227" w14:textId="77777777" w:rsidR="00AC1320" w:rsidRDefault="00AC1320" w:rsidP="00DB243B">
            <w:pPr>
              <w:spacing w:after="120"/>
              <w:jc w:val="both"/>
              <w:rPr>
                <w:sz w:val="22"/>
                <w:szCs w:val="22"/>
              </w:rPr>
            </w:pPr>
          </w:p>
          <w:p w14:paraId="00633245" w14:textId="77777777" w:rsidR="00AC1320" w:rsidRDefault="00AC1320" w:rsidP="00DB243B">
            <w:pPr>
              <w:spacing w:after="120"/>
              <w:jc w:val="both"/>
              <w:rPr>
                <w:sz w:val="22"/>
                <w:szCs w:val="22"/>
              </w:rPr>
            </w:pPr>
          </w:p>
          <w:p w14:paraId="380D300C" w14:textId="77777777" w:rsidR="00AC1320" w:rsidRDefault="00AC1320" w:rsidP="00DB243B">
            <w:pPr>
              <w:spacing w:after="120"/>
              <w:jc w:val="both"/>
              <w:rPr>
                <w:sz w:val="22"/>
                <w:szCs w:val="22"/>
              </w:rPr>
            </w:pPr>
          </w:p>
          <w:p w14:paraId="28E70A72" w14:textId="77777777" w:rsidR="00AC1320" w:rsidRDefault="00AC1320" w:rsidP="00DB243B">
            <w:pPr>
              <w:spacing w:after="120"/>
              <w:jc w:val="both"/>
              <w:rPr>
                <w:sz w:val="22"/>
                <w:szCs w:val="22"/>
              </w:rPr>
            </w:pPr>
          </w:p>
          <w:p w14:paraId="092B5F77" w14:textId="77777777" w:rsidR="00AC1320" w:rsidRDefault="00AC1320" w:rsidP="00DB243B">
            <w:pPr>
              <w:spacing w:after="120"/>
              <w:jc w:val="both"/>
              <w:rPr>
                <w:sz w:val="22"/>
                <w:szCs w:val="22"/>
              </w:rPr>
            </w:pPr>
          </w:p>
          <w:p w14:paraId="17D0A2B8" w14:textId="77777777" w:rsidR="00AC1320" w:rsidRDefault="00AC1320" w:rsidP="00DB243B">
            <w:pPr>
              <w:spacing w:after="120"/>
              <w:jc w:val="both"/>
              <w:rPr>
                <w:sz w:val="22"/>
                <w:szCs w:val="22"/>
              </w:rPr>
            </w:pPr>
          </w:p>
          <w:p w14:paraId="0EFD13A2" w14:textId="77777777" w:rsidR="00AC1320" w:rsidRDefault="00AC1320" w:rsidP="00DB243B">
            <w:pPr>
              <w:spacing w:after="120"/>
              <w:jc w:val="both"/>
              <w:rPr>
                <w:sz w:val="22"/>
                <w:szCs w:val="22"/>
              </w:rPr>
            </w:pPr>
          </w:p>
          <w:p w14:paraId="4F0D981A" w14:textId="77777777" w:rsidR="00AC1320" w:rsidRDefault="00AC1320" w:rsidP="00DB243B">
            <w:pPr>
              <w:spacing w:after="120"/>
              <w:jc w:val="both"/>
              <w:rPr>
                <w:sz w:val="22"/>
                <w:szCs w:val="22"/>
              </w:rPr>
            </w:pPr>
          </w:p>
          <w:p w14:paraId="1CD13A83" w14:textId="77777777" w:rsidR="009473E9" w:rsidRPr="002373E2" w:rsidRDefault="009473E9" w:rsidP="009473E9">
            <w:pPr>
              <w:spacing w:after="120"/>
              <w:jc w:val="center"/>
              <w:rPr>
                <w:b/>
                <w:sz w:val="22"/>
                <w:szCs w:val="22"/>
              </w:rPr>
            </w:pPr>
            <w:r w:rsidRPr="002373E2">
              <w:rPr>
                <w:b/>
                <w:sz w:val="22"/>
                <w:szCs w:val="22"/>
              </w:rPr>
              <w:t>Ņemts vērā</w:t>
            </w:r>
          </w:p>
          <w:p w14:paraId="21BE7E4C" w14:textId="628CA55D" w:rsidR="009473E9" w:rsidRDefault="009473E9" w:rsidP="009473E9">
            <w:pPr>
              <w:spacing w:after="120"/>
              <w:jc w:val="both"/>
              <w:rPr>
                <w:sz w:val="22"/>
                <w:szCs w:val="22"/>
              </w:rPr>
            </w:pPr>
            <w:r>
              <w:rPr>
                <w:sz w:val="22"/>
                <w:szCs w:val="22"/>
              </w:rPr>
              <w:t xml:space="preserve">Noteikumi papildināti ar </w:t>
            </w:r>
            <w:r w:rsidRPr="002373E2">
              <w:rPr>
                <w:sz w:val="22"/>
                <w:szCs w:val="22"/>
              </w:rPr>
              <w:t xml:space="preserve"> </w:t>
            </w:r>
            <w:r w:rsidRPr="009473E9">
              <w:rPr>
                <w:sz w:val="22"/>
                <w:szCs w:val="22"/>
              </w:rPr>
              <w:t>65.</w:t>
            </w:r>
            <w:r w:rsidRPr="009473E9">
              <w:rPr>
                <w:sz w:val="22"/>
                <w:szCs w:val="22"/>
                <w:vertAlign w:val="superscript"/>
              </w:rPr>
              <w:t>2</w:t>
            </w:r>
            <w:r w:rsidRPr="009473E9">
              <w:rPr>
                <w:sz w:val="22"/>
                <w:szCs w:val="22"/>
              </w:rPr>
              <w:t xml:space="preserve"> </w:t>
            </w:r>
            <w:r>
              <w:rPr>
                <w:sz w:val="22"/>
                <w:szCs w:val="22"/>
              </w:rPr>
              <w:t>punktu</w:t>
            </w:r>
            <w:r w:rsidRPr="002373E2">
              <w:rPr>
                <w:sz w:val="22"/>
                <w:szCs w:val="22"/>
              </w:rPr>
              <w:t xml:space="preserve"> </w:t>
            </w:r>
            <w:r>
              <w:rPr>
                <w:sz w:val="22"/>
                <w:szCs w:val="22"/>
              </w:rPr>
              <w:t xml:space="preserve">un </w:t>
            </w:r>
            <w:r w:rsidR="0065322C">
              <w:rPr>
                <w:sz w:val="22"/>
                <w:szCs w:val="22"/>
              </w:rPr>
              <w:lastRenderedPageBreak/>
              <w:t>precizē</w:t>
            </w:r>
            <w:r>
              <w:rPr>
                <w:sz w:val="22"/>
                <w:szCs w:val="22"/>
              </w:rPr>
              <w:t xml:space="preserve">ts </w:t>
            </w:r>
            <w:r w:rsidRPr="002373E2">
              <w:rPr>
                <w:sz w:val="22"/>
                <w:szCs w:val="22"/>
              </w:rPr>
              <w:t>anotācijas I sadaļas 2. punkts.</w:t>
            </w:r>
          </w:p>
          <w:p w14:paraId="3D654620" w14:textId="77777777" w:rsidR="00AC1320" w:rsidRDefault="00AC1320" w:rsidP="00DB243B">
            <w:pPr>
              <w:spacing w:after="120"/>
              <w:jc w:val="both"/>
              <w:rPr>
                <w:sz w:val="22"/>
                <w:szCs w:val="22"/>
              </w:rPr>
            </w:pPr>
          </w:p>
          <w:p w14:paraId="346CF109" w14:textId="57B106F8" w:rsidR="00AC1320" w:rsidRPr="002373E2" w:rsidRDefault="00AC1320" w:rsidP="00DB243B">
            <w:pPr>
              <w:spacing w:after="120"/>
              <w:jc w:val="both"/>
              <w:rPr>
                <w:bCs/>
                <w:sz w:val="22"/>
                <w:szCs w:val="22"/>
              </w:rPr>
            </w:pPr>
          </w:p>
        </w:tc>
        <w:tc>
          <w:tcPr>
            <w:tcW w:w="4252" w:type="dxa"/>
            <w:tcBorders>
              <w:top w:val="single" w:sz="4" w:space="0" w:color="auto"/>
              <w:left w:val="single" w:sz="4" w:space="0" w:color="auto"/>
              <w:bottom w:val="single" w:sz="4" w:space="0" w:color="auto"/>
            </w:tcBorders>
          </w:tcPr>
          <w:p w14:paraId="2EF9C36B" w14:textId="5BFC8970" w:rsidR="0046473D" w:rsidRPr="002373E2" w:rsidRDefault="009473E9" w:rsidP="0046473D">
            <w:pPr>
              <w:spacing w:after="120"/>
              <w:jc w:val="both"/>
              <w:rPr>
                <w:sz w:val="22"/>
                <w:szCs w:val="22"/>
              </w:rPr>
            </w:pPr>
            <w:r>
              <w:rPr>
                <w:sz w:val="22"/>
                <w:szCs w:val="22"/>
              </w:rPr>
              <w:lastRenderedPageBreak/>
              <w:t>Noteikum</w:t>
            </w:r>
            <w:r w:rsidR="0065322C">
              <w:rPr>
                <w:sz w:val="22"/>
                <w:szCs w:val="22"/>
              </w:rPr>
              <w:t xml:space="preserve">u </w:t>
            </w:r>
            <w:r w:rsidRPr="009473E9">
              <w:rPr>
                <w:sz w:val="22"/>
                <w:szCs w:val="22"/>
              </w:rPr>
              <w:t>65.</w:t>
            </w:r>
            <w:r w:rsidRPr="009473E9">
              <w:rPr>
                <w:sz w:val="22"/>
                <w:szCs w:val="22"/>
                <w:vertAlign w:val="superscript"/>
              </w:rPr>
              <w:t>2</w:t>
            </w:r>
            <w:r w:rsidRPr="009473E9">
              <w:rPr>
                <w:sz w:val="22"/>
                <w:szCs w:val="22"/>
              </w:rPr>
              <w:t xml:space="preserve"> </w:t>
            </w:r>
            <w:r>
              <w:rPr>
                <w:sz w:val="22"/>
                <w:szCs w:val="22"/>
              </w:rPr>
              <w:t>punkt</w:t>
            </w:r>
            <w:r w:rsidR="0065322C">
              <w:rPr>
                <w:sz w:val="22"/>
                <w:szCs w:val="22"/>
              </w:rPr>
              <w:t>s</w:t>
            </w:r>
            <w:r>
              <w:rPr>
                <w:sz w:val="22"/>
                <w:szCs w:val="22"/>
              </w:rPr>
              <w:t>:</w:t>
            </w:r>
          </w:p>
          <w:p w14:paraId="21920C9F" w14:textId="77777777" w:rsidR="009473E9" w:rsidRPr="009473E9" w:rsidRDefault="009473E9" w:rsidP="009473E9">
            <w:pPr>
              <w:spacing w:after="120"/>
              <w:jc w:val="both"/>
              <w:rPr>
                <w:sz w:val="22"/>
                <w:szCs w:val="22"/>
              </w:rPr>
            </w:pPr>
            <w:r w:rsidRPr="009473E9">
              <w:rPr>
                <w:sz w:val="22"/>
                <w:szCs w:val="22"/>
              </w:rPr>
              <w:t>"65.</w:t>
            </w:r>
            <w:r w:rsidRPr="009473E9">
              <w:rPr>
                <w:sz w:val="22"/>
                <w:szCs w:val="22"/>
                <w:vertAlign w:val="superscript"/>
              </w:rPr>
              <w:t>2</w:t>
            </w:r>
            <w:r w:rsidRPr="009473E9">
              <w:rPr>
                <w:sz w:val="22"/>
                <w:szCs w:val="22"/>
              </w:rPr>
              <w:t xml:space="preserve"> Ja potenciālais gala labuma guvējs plāno komercdarbības atbalsta kumulāciju atbilstoši šo noteikumu 65. vai 70. punktam, potenciālais gala labuma guvējs finansējuma saņēmējam iesniedz visu informāciju par plānoto un piešķirto atbalstu par tām pašām attiecināmajām izmaksām, norādot atbalsta piešķiršanas datumu, atbalsta sniedzēju, atbalsta pasākumu, piemēroto intensitāti un plānoto vai piešķirto atbalsta summu. Finansējuma saņēmējs pirms lēmuma par atbalsta piešķiršanu pieņemšanas izskata minētos dokumentus un pārliecinās par kumulācijas normu korektu izpildi."</w:t>
            </w:r>
          </w:p>
          <w:p w14:paraId="5267C115" w14:textId="687161E2" w:rsidR="00D44444" w:rsidRPr="002373E2" w:rsidRDefault="00D44444" w:rsidP="00957005">
            <w:pPr>
              <w:spacing w:after="120"/>
              <w:jc w:val="both"/>
              <w:rPr>
                <w:sz w:val="22"/>
                <w:szCs w:val="22"/>
              </w:rPr>
            </w:pPr>
          </w:p>
        </w:tc>
      </w:tr>
      <w:tr w:rsidR="00ED68CD" w:rsidRPr="002373E2" w14:paraId="267B939E" w14:textId="77777777" w:rsidTr="009543BA">
        <w:tc>
          <w:tcPr>
            <w:tcW w:w="701" w:type="dxa"/>
            <w:tcBorders>
              <w:top w:val="single" w:sz="6" w:space="0" w:color="000000"/>
              <w:left w:val="single" w:sz="6" w:space="0" w:color="000000"/>
              <w:bottom w:val="single" w:sz="6" w:space="0" w:color="000000"/>
              <w:right w:val="single" w:sz="6" w:space="0" w:color="000000"/>
            </w:tcBorders>
          </w:tcPr>
          <w:p w14:paraId="488C17E0" w14:textId="77777777" w:rsidR="00ED68CD" w:rsidRPr="002373E2" w:rsidRDefault="00ED68CD"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417CC158" w14:textId="77777777" w:rsidR="00ED68CD" w:rsidRPr="002373E2" w:rsidRDefault="00ED68CD"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4ABB07CD" w14:textId="77777777" w:rsidR="00FF6CEE" w:rsidRPr="002373E2" w:rsidRDefault="00FF6CEE" w:rsidP="00FF6CEE">
            <w:pPr>
              <w:jc w:val="both"/>
              <w:rPr>
                <w:b/>
                <w:sz w:val="22"/>
                <w:szCs w:val="22"/>
              </w:rPr>
            </w:pPr>
            <w:r w:rsidRPr="002373E2">
              <w:rPr>
                <w:b/>
                <w:sz w:val="22"/>
                <w:szCs w:val="22"/>
              </w:rPr>
              <w:t>Finanšu ministrijas 09.10.2020. iebildums</w:t>
            </w:r>
          </w:p>
          <w:p w14:paraId="6A12260E" w14:textId="00ADD45E" w:rsidR="00ED68CD" w:rsidRPr="002373E2" w:rsidRDefault="00FF6CEE" w:rsidP="00D44444">
            <w:pPr>
              <w:jc w:val="both"/>
              <w:rPr>
                <w:bCs/>
                <w:sz w:val="22"/>
                <w:szCs w:val="22"/>
              </w:rPr>
            </w:pPr>
            <w:r w:rsidRPr="002373E2">
              <w:rPr>
                <w:bCs/>
                <w:sz w:val="22"/>
                <w:szCs w:val="22"/>
              </w:rPr>
              <w:t>Ņemot vērā MK noteikumu Nr. 365 58.3. apakšpunkta redakciju, lūdzam skaidrot vai MK noteikumu Nr.365 13.3. apakšpunktā minētās iestādes īstenojamajās apmācības ir paredzētas arī (mikro) mazajiem komersantiem (turpmāk – MVK). Šobrīd MK noteikumos Nr.365 nav norādīta atbalsta intensitāte MVK. Nepieciešamības gadījumā lūdzam precizēt MK noteikumu projektu.</w:t>
            </w:r>
          </w:p>
        </w:tc>
        <w:tc>
          <w:tcPr>
            <w:tcW w:w="2268" w:type="dxa"/>
            <w:gridSpan w:val="2"/>
            <w:tcBorders>
              <w:top w:val="single" w:sz="6" w:space="0" w:color="000000"/>
              <w:left w:val="single" w:sz="6" w:space="0" w:color="000000"/>
              <w:bottom w:val="single" w:sz="6" w:space="0" w:color="000000"/>
              <w:right w:val="single" w:sz="6" w:space="0" w:color="000000"/>
            </w:tcBorders>
          </w:tcPr>
          <w:p w14:paraId="3D59AF84" w14:textId="1BA8F12B" w:rsidR="00ED68CD" w:rsidRPr="002373E2" w:rsidRDefault="00D80E39" w:rsidP="00261F6A">
            <w:pPr>
              <w:spacing w:after="120"/>
              <w:jc w:val="center"/>
              <w:rPr>
                <w:b/>
                <w:sz w:val="22"/>
                <w:szCs w:val="22"/>
              </w:rPr>
            </w:pPr>
            <w:r w:rsidRPr="002373E2">
              <w:rPr>
                <w:b/>
                <w:sz w:val="22"/>
                <w:szCs w:val="22"/>
              </w:rPr>
              <w:t>Ņemts vērā</w:t>
            </w:r>
          </w:p>
          <w:p w14:paraId="31728F4C" w14:textId="62512A41" w:rsidR="005837E7" w:rsidRPr="002373E2" w:rsidRDefault="005837E7" w:rsidP="005837E7">
            <w:pPr>
              <w:spacing w:after="120"/>
              <w:jc w:val="both"/>
              <w:rPr>
                <w:bCs/>
                <w:sz w:val="22"/>
                <w:szCs w:val="22"/>
              </w:rPr>
            </w:pPr>
            <w:r w:rsidRPr="002373E2">
              <w:rPr>
                <w:bCs/>
                <w:sz w:val="22"/>
                <w:szCs w:val="22"/>
              </w:rPr>
              <w:t xml:space="preserve">Precizēts Noteikumu 58.3. apakšpunkts. </w:t>
            </w:r>
          </w:p>
          <w:p w14:paraId="5CE8DCDC" w14:textId="6537898F" w:rsidR="004A056D" w:rsidRPr="002373E2" w:rsidRDefault="00D80E39" w:rsidP="00DB243B">
            <w:pPr>
              <w:spacing w:after="120"/>
              <w:jc w:val="both"/>
              <w:rPr>
                <w:bCs/>
                <w:sz w:val="22"/>
                <w:szCs w:val="22"/>
              </w:rPr>
            </w:pPr>
            <w:r w:rsidRPr="002373E2">
              <w:rPr>
                <w:bCs/>
                <w:sz w:val="22"/>
                <w:szCs w:val="22"/>
              </w:rPr>
              <w:t xml:space="preserve">Skaidrojam, ka Noteikumu 58.3. apakšpunktā minētās atbalsta intensitātes attiecas uz atbilstoši Komisijas regulai Nr. 651/2014 sniegto atbalstu. </w:t>
            </w:r>
            <w:r w:rsidR="004A056D" w:rsidRPr="002373E2">
              <w:rPr>
                <w:bCs/>
                <w:sz w:val="22"/>
                <w:szCs w:val="22"/>
              </w:rPr>
              <w:t xml:space="preserve">Noteikumu 58.3. apakšpunkts precizēts, ietverot atbalsta intensitātes arī sīkajiem (mikro) un </w:t>
            </w:r>
            <w:r w:rsidR="004A056D" w:rsidRPr="002373E2">
              <w:rPr>
                <w:bCs/>
                <w:sz w:val="22"/>
                <w:szCs w:val="22"/>
              </w:rPr>
              <w:lastRenderedPageBreak/>
              <w:t>mazajiem komersantiem.</w:t>
            </w:r>
          </w:p>
          <w:p w14:paraId="554AE62A" w14:textId="57405769" w:rsidR="00D80E39" w:rsidRPr="002373E2" w:rsidRDefault="00D80E39" w:rsidP="00DB243B">
            <w:pPr>
              <w:spacing w:after="120"/>
              <w:jc w:val="both"/>
              <w:rPr>
                <w:bCs/>
                <w:sz w:val="22"/>
                <w:szCs w:val="22"/>
              </w:rPr>
            </w:pPr>
            <w:r w:rsidRPr="002373E2">
              <w:rPr>
                <w:bCs/>
                <w:i/>
                <w:iCs/>
                <w:sz w:val="22"/>
                <w:szCs w:val="22"/>
              </w:rPr>
              <w:t>De minimis</w:t>
            </w:r>
            <w:r w:rsidRPr="002373E2">
              <w:rPr>
                <w:bCs/>
                <w:sz w:val="22"/>
                <w:szCs w:val="22"/>
              </w:rPr>
              <w:t xml:space="preserve"> atbalsts paredzēts arī sīkaj</w:t>
            </w:r>
            <w:r w:rsidR="004A056D" w:rsidRPr="002373E2">
              <w:rPr>
                <w:bCs/>
                <w:sz w:val="22"/>
                <w:szCs w:val="22"/>
              </w:rPr>
              <w:t>ie</w:t>
            </w:r>
            <w:r w:rsidRPr="002373E2">
              <w:rPr>
                <w:bCs/>
                <w:sz w:val="22"/>
                <w:szCs w:val="22"/>
              </w:rPr>
              <w:t>m (mikro) un mazaj</w:t>
            </w:r>
            <w:r w:rsidR="004A056D" w:rsidRPr="002373E2">
              <w:rPr>
                <w:bCs/>
                <w:sz w:val="22"/>
                <w:szCs w:val="22"/>
              </w:rPr>
              <w:t>ie</w:t>
            </w:r>
            <w:r w:rsidRPr="002373E2">
              <w:rPr>
                <w:bCs/>
                <w:sz w:val="22"/>
                <w:szCs w:val="22"/>
              </w:rPr>
              <w:t xml:space="preserve">m </w:t>
            </w:r>
            <w:r w:rsidR="004A056D" w:rsidRPr="002373E2">
              <w:rPr>
                <w:bCs/>
                <w:sz w:val="22"/>
                <w:szCs w:val="22"/>
              </w:rPr>
              <w:t xml:space="preserve">komersantiem </w:t>
            </w:r>
            <w:r w:rsidRPr="002373E2">
              <w:rPr>
                <w:bCs/>
                <w:sz w:val="22"/>
                <w:szCs w:val="22"/>
              </w:rPr>
              <w:t>atbilstoši Noteikumu 72.</w:t>
            </w:r>
            <w:r w:rsidR="00CB155A" w:rsidRPr="002373E2">
              <w:rPr>
                <w:bCs/>
                <w:sz w:val="22"/>
                <w:szCs w:val="22"/>
              </w:rPr>
              <w:t xml:space="preserve"> </w:t>
            </w:r>
            <w:r w:rsidRPr="002373E2">
              <w:rPr>
                <w:bCs/>
                <w:sz w:val="22"/>
                <w:szCs w:val="22"/>
              </w:rPr>
              <w:t>punktam.</w:t>
            </w:r>
          </w:p>
        </w:tc>
        <w:tc>
          <w:tcPr>
            <w:tcW w:w="4252" w:type="dxa"/>
            <w:tcBorders>
              <w:top w:val="single" w:sz="4" w:space="0" w:color="auto"/>
              <w:left w:val="single" w:sz="4" w:space="0" w:color="auto"/>
              <w:bottom w:val="single" w:sz="4" w:space="0" w:color="auto"/>
            </w:tcBorders>
          </w:tcPr>
          <w:p w14:paraId="157638E1" w14:textId="77777777" w:rsidR="00F81E8D" w:rsidRPr="00F81E8D" w:rsidRDefault="00F81E8D" w:rsidP="00F81E8D">
            <w:pPr>
              <w:spacing w:after="120"/>
              <w:jc w:val="both"/>
              <w:rPr>
                <w:sz w:val="22"/>
                <w:szCs w:val="22"/>
              </w:rPr>
            </w:pPr>
            <w:r w:rsidRPr="00F81E8D">
              <w:rPr>
                <w:sz w:val="22"/>
                <w:szCs w:val="22"/>
              </w:rPr>
              <w:lastRenderedPageBreak/>
              <w:t>Noteikumu 58.3. apakšpunkts:</w:t>
            </w:r>
          </w:p>
          <w:p w14:paraId="7370DB0A" w14:textId="77777777" w:rsidR="00F81E8D" w:rsidRPr="00F81E8D" w:rsidRDefault="00F81E8D" w:rsidP="00F81E8D">
            <w:pPr>
              <w:spacing w:after="120"/>
              <w:jc w:val="both"/>
              <w:rPr>
                <w:sz w:val="22"/>
                <w:szCs w:val="22"/>
              </w:rPr>
            </w:pPr>
            <w:r w:rsidRPr="00F81E8D">
              <w:rPr>
                <w:sz w:val="22"/>
                <w:szCs w:val="22"/>
              </w:rPr>
              <w:t>"58.3. šo noteikumu 13.3. apakšpunktā minētā finansējuma saņēmēja īstenotajām apmācībām:</w:t>
            </w:r>
          </w:p>
          <w:p w14:paraId="4B8FFD87" w14:textId="77777777" w:rsidR="00F81E8D" w:rsidRPr="00F81E8D" w:rsidRDefault="00F81E8D" w:rsidP="00F81E8D">
            <w:pPr>
              <w:spacing w:after="120"/>
              <w:jc w:val="both"/>
              <w:rPr>
                <w:sz w:val="22"/>
                <w:szCs w:val="22"/>
              </w:rPr>
            </w:pPr>
          </w:p>
          <w:p w14:paraId="4304A427" w14:textId="3366458C" w:rsidR="00F81E8D" w:rsidRDefault="00F81E8D" w:rsidP="00F81E8D">
            <w:pPr>
              <w:spacing w:after="120"/>
              <w:jc w:val="both"/>
              <w:rPr>
                <w:sz w:val="22"/>
                <w:szCs w:val="22"/>
              </w:rPr>
            </w:pPr>
            <w:r w:rsidRPr="00F81E8D">
              <w:rPr>
                <w:sz w:val="22"/>
                <w:szCs w:val="22"/>
              </w:rPr>
              <w:t>58.3.1. sīkajiem (mikro) un mazajiem komersantiem ir</w:t>
            </w:r>
            <w:r>
              <w:rPr>
                <w:sz w:val="22"/>
                <w:szCs w:val="22"/>
              </w:rPr>
              <w:t xml:space="preserve"> </w:t>
            </w:r>
            <w:r w:rsidRPr="00F81E8D">
              <w:rPr>
                <w:sz w:val="22"/>
                <w:szCs w:val="22"/>
              </w:rPr>
              <w:t xml:space="preserve">70%, izņemot šo noteikumu 33.1.1.4.1. apakšpunktā minētās ārpakalpojuma izmaksas, kurām tiek piemērota 70 % finansējuma intensitāte no ārpakalpojuma izmaksām bez pievienotās vērtības nodokļa, ietverot 100 % no ārpakalpojuma izmaksu pievienotās vērtības nodokļa daļas, kuru maksā šo noteikumu 13.3. apakšpunktā minētais finansējuma saņēmējs </w:t>
            </w:r>
            <w:r w:rsidRPr="00F81E8D">
              <w:rPr>
                <w:sz w:val="22"/>
                <w:szCs w:val="22"/>
              </w:rPr>
              <w:lastRenderedPageBreak/>
              <w:t xml:space="preserve">atbilstoši šo noteikumu 33.3. apakšpunktam. </w:t>
            </w:r>
            <w:r w:rsidRPr="00475C1A">
              <w:rPr>
                <w:sz w:val="22"/>
                <w:szCs w:val="22"/>
              </w:rPr>
              <w:t>Lai nodrošinātu korektu atbalsta intensitātes piemērošanu, attiecināmās  izmaksas  pamato  ar  dokumentāriem  pierādījumiem, kuros norādīta pievienotās vērtības nodokļa un citu maksu daļa;</w:t>
            </w:r>
          </w:p>
          <w:p w14:paraId="7586E64B" w14:textId="77777777" w:rsidR="001E62F9" w:rsidRPr="00F81E8D" w:rsidRDefault="001E62F9" w:rsidP="00F81E8D">
            <w:pPr>
              <w:spacing w:after="120"/>
              <w:jc w:val="both"/>
              <w:rPr>
                <w:sz w:val="22"/>
                <w:szCs w:val="22"/>
              </w:rPr>
            </w:pPr>
          </w:p>
          <w:p w14:paraId="241A5718" w14:textId="3AF54DA7" w:rsidR="00F81E8D" w:rsidRPr="00475C1A" w:rsidRDefault="00F81E8D" w:rsidP="00F81E8D">
            <w:pPr>
              <w:spacing w:after="120"/>
              <w:jc w:val="both"/>
              <w:rPr>
                <w:sz w:val="22"/>
                <w:szCs w:val="22"/>
              </w:rPr>
            </w:pPr>
            <w:r w:rsidRPr="00F81E8D">
              <w:rPr>
                <w:sz w:val="22"/>
                <w:szCs w:val="22"/>
              </w:rPr>
              <w:t xml:space="preserve">58.3.2. vidējiem komersantiem ir 60 %, izņemot šo noteikumu 33.1.1.4.1. apakšpunktā minētās ārpakalpojuma izmaksas, kurām tiek piemērota 60 % finansējuma intensitāte no ārpakalpojuma izmaksām bez pievienotās vērtības nodokļa, ietverot 100 % no ārpakalpojuma izmaksu pievienotās vērtības nodokļa daļas, kuru maksā šo noteikumu 13.3. apakšpunktā minētais finansējuma saņēmējs atbilstoši šo noteikumu 33.3. apakšpunktam. </w:t>
            </w:r>
            <w:r w:rsidRPr="00475C1A">
              <w:rPr>
                <w:sz w:val="22"/>
                <w:szCs w:val="22"/>
              </w:rPr>
              <w:t>Lai nodrošinātu korektu atbalsta intensitātes piemērošanu, attiecināmās  izmaksas  pamato  ar  dokumentāriem  pierādījumiem, kuros norādīta pievienotās vērtības nodokļa un citu maksu daļa;</w:t>
            </w:r>
          </w:p>
          <w:p w14:paraId="218BEEEA" w14:textId="77777777" w:rsidR="00F81E8D" w:rsidRPr="00F81E8D" w:rsidRDefault="00F81E8D" w:rsidP="00F81E8D">
            <w:pPr>
              <w:spacing w:after="120"/>
              <w:jc w:val="both"/>
              <w:rPr>
                <w:sz w:val="22"/>
                <w:szCs w:val="22"/>
              </w:rPr>
            </w:pPr>
          </w:p>
          <w:p w14:paraId="356CB57F" w14:textId="6AF78B8A" w:rsidR="00627CE1" w:rsidRPr="002373E2" w:rsidRDefault="00F81E8D" w:rsidP="00D44444">
            <w:pPr>
              <w:spacing w:after="120"/>
              <w:jc w:val="both"/>
              <w:rPr>
                <w:sz w:val="22"/>
                <w:szCs w:val="22"/>
              </w:rPr>
            </w:pPr>
            <w:r w:rsidRPr="00F81E8D">
              <w:rPr>
                <w:sz w:val="22"/>
                <w:szCs w:val="22"/>
              </w:rPr>
              <w:t xml:space="preserve">58.3.3. lielajiem komersantiem ir 50 %, izņemot šo noteikumu 33.1.1.4.1. apakšpunktā minētās ārpakalpojuma izmaksas, kurām tiek piemērota 50 % finansējuma intensitāte no ārpakalpojuma izmaksām bez pievienotās vērtības nodokļa, ietverot 100 % no ārpakalpojuma izmaksu pievienotās vērtības nodokļa daļas, kuru maksā šo noteikumu 13.3. apakšpunktā minētais finansējuma saņēmējs atbilstoši šo noteikumu 33.3. apakšpunktam. </w:t>
            </w:r>
            <w:r w:rsidRPr="00475C1A">
              <w:rPr>
                <w:sz w:val="22"/>
                <w:szCs w:val="22"/>
              </w:rPr>
              <w:t xml:space="preserve">Lai </w:t>
            </w:r>
            <w:r w:rsidRPr="00475C1A">
              <w:rPr>
                <w:sz w:val="22"/>
                <w:szCs w:val="22"/>
              </w:rPr>
              <w:lastRenderedPageBreak/>
              <w:t>nodrošinātu korektu atbalsta intensitātes piemērošanu, attiecināmās  izmaksas  pamato  ar  dokumentāriem  pierādījumiem, kuros norādīta pievienotās vērtības nodokļa un citu maksu daļa."</w:t>
            </w:r>
          </w:p>
        </w:tc>
      </w:tr>
      <w:tr w:rsidR="00ED68CD" w:rsidRPr="002373E2" w14:paraId="13B1BA6E" w14:textId="77777777" w:rsidTr="009543BA">
        <w:tc>
          <w:tcPr>
            <w:tcW w:w="701" w:type="dxa"/>
            <w:tcBorders>
              <w:top w:val="single" w:sz="6" w:space="0" w:color="000000"/>
              <w:left w:val="single" w:sz="6" w:space="0" w:color="000000"/>
              <w:bottom w:val="single" w:sz="6" w:space="0" w:color="000000"/>
              <w:right w:val="single" w:sz="6" w:space="0" w:color="000000"/>
            </w:tcBorders>
          </w:tcPr>
          <w:p w14:paraId="1E672FB9" w14:textId="77777777" w:rsidR="00ED68CD" w:rsidRPr="002373E2" w:rsidRDefault="00ED68CD"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27619FFE" w14:textId="66D6A04F" w:rsidR="00ED68CD" w:rsidRPr="002373E2" w:rsidRDefault="00651748" w:rsidP="00D44444">
            <w:pPr>
              <w:jc w:val="both"/>
              <w:rPr>
                <w:sz w:val="22"/>
                <w:szCs w:val="22"/>
              </w:rPr>
            </w:pPr>
            <w:r w:rsidRPr="002373E2">
              <w:rPr>
                <w:sz w:val="22"/>
                <w:szCs w:val="22"/>
              </w:rPr>
              <w:t>Noteikumu 61. punkts:</w:t>
            </w:r>
          </w:p>
          <w:p w14:paraId="779E9DBA" w14:textId="7E636FEF" w:rsidR="00651748" w:rsidRPr="002373E2" w:rsidRDefault="00651748" w:rsidP="00D44444">
            <w:pPr>
              <w:jc w:val="both"/>
              <w:rPr>
                <w:sz w:val="22"/>
                <w:szCs w:val="22"/>
              </w:rPr>
            </w:pPr>
            <w:r w:rsidRPr="002373E2">
              <w:rPr>
                <w:sz w:val="22"/>
                <w:szCs w:val="22"/>
              </w:rPr>
              <w:t>"61. Šo noteikumu ietvaros atbalsts netiek sniegts šo noteikumu 13. punktā minētajiem projektu iesniedzējiem un šo noteikumu 8. punktā minētajiem gala labuma guvējiem, kas pārstāv nozares, kuras ietvertas šo noteikumu 17. punktā. Ja gala labuma guvēji darbojas šo noteikumu 17. punktā minētajās nozarēs, atbalstu drīkst piešķirt tikai tad, ja tiek skaidri nodalītas atbalstāmās darbības un finanšu plūsmas, nodrošinot, ka darbības norādītajās nozarēs negūst labumu no piešķirtā atbalsta atlases kārtas ietvaros."</w:t>
            </w:r>
          </w:p>
        </w:tc>
        <w:tc>
          <w:tcPr>
            <w:tcW w:w="4678" w:type="dxa"/>
            <w:tcBorders>
              <w:top w:val="single" w:sz="6" w:space="0" w:color="000000"/>
              <w:left w:val="single" w:sz="6" w:space="0" w:color="000000"/>
              <w:bottom w:val="single" w:sz="6" w:space="0" w:color="000000"/>
              <w:right w:val="single" w:sz="6" w:space="0" w:color="000000"/>
            </w:tcBorders>
          </w:tcPr>
          <w:p w14:paraId="0F5E2369" w14:textId="77777777" w:rsidR="00FF6CEE" w:rsidRPr="002373E2" w:rsidRDefault="00FF6CEE" w:rsidP="00FF6CEE">
            <w:pPr>
              <w:jc w:val="both"/>
              <w:rPr>
                <w:b/>
                <w:sz w:val="22"/>
                <w:szCs w:val="22"/>
              </w:rPr>
            </w:pPr>
            <w:r w:rsidRPr="002373E2">
              <w:rPr>
                <w:b/>
                <w:sz w:val="22"/>
                <w:szCs w:val="22"/>
              </w:rPr>
              <w:t>Finanšu ministrijas 09.10.2020. iebildums</w:t>
            </w:r>
          </w:p>
          <w:p w14:paraId="1FF7B6B9" w14:textId="77777777" w:rsidR="00ED68CD" w:rsidRDefault="00FF6CEE" w:rsidP="00D44444">
            <w:pPr>
              <w:jc w:val="both"/>
              <w:rPr>
                <w:bCs/>
                <w:sz w:val="22"/>
                <w:szCs w:val="22"/>
              </w:rPr>
            </w:pPr>
            <w:r w:rsidRPr="002373E2">
              <w:rPr>
                <w:bCs/>
                <w:sz w:val="22"/>
                <w:szCs w:val="22"/>
              </w:rPr>
              <w:t>Ievērojot to, ka MK noteikumi Nr.365 jau paredz darbību un izmaksu nošķiršanas nosacījumu (skat. MK noteikumu Nr.365 61.punktu) un, ņemot vērā, ka ar noteikumu projekta 5.punkta par MK noteikumu Nr.365 18.</w:t>
            </w:r>
            <w:r w:rsidRPr="002373E2">
              <w:rPr>
                <w:bCs/>
                <w:sz w:val="22"/>
                <w:szCs w:val="22"/>
                <w:vertAlign w:val="superscript"/>
              </w:rPr>
              <w:t>1</w:t>
            </w:r>
            <w:r w:rsidRPr="002373E2">
              <w:rPr>
                <w:bCs/>
                <w:sz w:val="22"/>
                <w:szCs w:val="22"/>
              </w:rPr>
              <w:t>punkta redakciju tiek paredzēta darbību un izmaksu nošķiršana, kas ietilpst Komisijas regulas Nr.1407/2013 darbības jomā, lūdzam precizēt MK noteikumu Nr.365 61.punkta redakciju tā, lai darbību un izmaksu nošķiršana būtu attiecināma uz atbalstu, ko piešķir ievērojot Komisijas regulas Nr.651/2014 nosacījumus.</w:t>
            </w:r>
          </w:p>
          <w:p w14:paraId="41188673" w14:textId="77777777" w:rsidR="00FF5A11" w:rsidRDefault="00FF5A11" w:rsidP="00D44444">
            <w:pPr>
              <w:jc w:val="both"/>
              <w:rPr>
                <w:bCs/>
                <w:sz w:val="22"/>
                <w:szCs w:val="22"/>
              </w:rPr>
            </w:pPr>
          </w:p>
          <w:p w14:paraId="39749C29" w14:textId="77777777" w:rsidR="00FF5A11" w:rsidRPr="006E6D49" w:rsidRDefault="00FF5A11" w:rsidP="00D44444">
            <w:pPr>
              <w:jc w:val="both"/>
              <w:rPr>
                <w:b/>
                <w:sz w:val="22"/>
                <w:szCs w:val="22"/>
              </w:rPr>
            </w:pPr>
            <w:r w:rsidRPr="006E6D49">
              <w:rPr>
                <w:b/>
                <w:sz w:val="22"/>
                <w:szCs w:val="22"/>
              </w:rPr>
              <w:t>Tieslietu ministrijas 13.11.2020. iebildums</w:t>
            </w:r>
          </w:p>
          <w:p w14:paraId="641AA6E6" w14:textId="77777777" w:rsidR="00FF5A11" w:rsidRDefault="00FF5A11" w:rsidP="00D44444">
            <w:pPr>
              <w:jc w:val="both"/>
              <w:rPr>
                <w:bCs/>
                <w:sz w:val="22"/>
                <w:szCs w:val="22"/>
              </w:rPr>
            </w:pPr>
            <w:r w:rsidRPr="00FF5A11">
              <w:rPr>
                <w:bCs/>
                <w:sz w:val="22"/>
                <w:szCs w:val="22"/>
              </w:rPr>
              <w:t xml:space="preserve">Lūdzam noteikumu projekta 28. punktā pēc būtības nedublēt Komisijas 2014. gada 17. jūnija Regulas (ES) Nr. </w:t>
            </w:r>
            <w:hyperlink r:id="rId9" w:tgtFrame="_blank" w:history="1">
              <w:r w:rsidRPr="00FF5A11">
                <w:rPr>
                  <w:rStyle w:val="Hyperlink"/>
                  <w:bCs/>
                  <w:sz w:val="22"/>
                  <w:szCs w:val="22"/>
                </w:rPr>
                <w:t>651/2014</w:t>
              </w:r>
            </w:hyperlink>
            <w:r w:rsidRPr="00FF5A11">
              <w:rPr>
                <w:bCs/>
                <w:sz w:val="22"/>
                <w:szCs w:val="22"/>
              </w:rPr>
              <w:t xml:space="preserve">, ar ko noteiktas atbalsta kategorijas atzīst par saderīgām ar iekšējo tirgu, piemērojot Līguma 107. un 108. pantu prasības 1. panta 3. punkta otrās daļas prasības, un tādējādi nesašaurināt (nepaplašināt) šīs regulas piemērošanas jomu. Norādām, ka saskaņā ar Līguma par Eiropas Savienības darbību 288. panta otro daļu regulas ir vispārpiemērojamas. Tās uzliek saistības kopumā un ir tieši piemērojamas visās dalībvalstīs. Regulas ir aizliegts pārņemt nacionālajos tiesību aktos un tās automātiski kļūst par nacionālās tiesību sistēmas sastāvdaļu. Regulu pārņemšanas aizliegums ir noteikts Eiropas Savienības Tiesas spriedumā lietā Nr. 39/72 </w:t>
            </w:r>
            <w:r w:rsidRPr="00FF5A11">
              <w:rPr>
                <w:bCs/>
                <w:sz w:val="22"/>
                <w:szCs w:val="22"/>
              </w:rPr>
              <w:lastRenderedPageBreak/>
              <w:t xml:space="preserve">“Komisija pret Itāliju”, kur tiesa noteica, ka regula automātiski ir nacionālās tiesiskās sistēmas sastāvdaļa. Tādēļ ir prettiesiski tādi nacionālie regulas normas īstenošanas mehānismi, kas rada šķēršļus regulas tiešam efektam un apdraud vienlaicīgu un vienādu tās piemērošanu Eiropas Savienībā, bet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procedūra regulā noteikto pasākumu īstenošanai u.tml.  Ievērojot, ka </w:t>
            </w:r>
            <w:r w:rsidRPr="006E6D49">
              <w:rPr>
                <w:bCs/>
                <w:sz w:val="22"/>
                <w:szCs w:val="22"/>
                <w:u w:val="single"/>
              </w:rPr>
              <w:t>vienīgais regulu ieviešanas veids nacionālajos normatīvajos aktos ir atsauču veidošana uz tām</w:t>
            </w:r>
            <w:r w:rsidRPr="00FF5A11">
              <w:rPr>
                <w:bCs/>
                <w:sz w:val="22"/>
                <w:szCs w:val="22"/>
              </w:rPr>
              <w:t>, lūdzam atbilstoši papildināt noteikumu projektu ar atbilstošu atsauci uz minēto regulas normu.</w:t>
            </w:r>
          </w:p>
          <w:p w14:paraId="21C9ABFC" w14:textId="77777777" w:rsidR="00404FD9" w:rsidRDefault="00404FD9" w:rsidP="00D44444">
            <w:pPr>
              <w:jc w:val="both"/>
              <w:rPr>
                <w:bCs/>
                <w:sz w:val="22"/>
                <w:szCs w:val="22"/>
              </w:rPr>
            </w:pPr>
          </w:p>
          <w:p w14:paraId="14E81BA0" w14:textId="77777777" w:rsidR="00404FD9" w:rsidRPr="006E6D49" w:rsidRDefault="00404FD9" w:rsidP="00D44444">
            <w:pPr>
              <w:jc w:val="both"/>
              <w:rPr>
                <w:b/>
                <w:sz w:val="22"/>
                <w:szCs w:val="22"/>
              </w:rPr>
            </w:pPr>
            <w:r w:rsidRPr="006E6D49">
              <w:rPr>
                <w:b/>
                <w:sz w:val="22"/>
                <w:szCs w:val="22"/>
              </w:rPr>
              <w:t>Finanšu ministrijas 13.11.2020. iebildums</w:t>
            </w:r>
          </w:p>
          <w:p w14:paraId="1B15DA64" w14:textId="2F035FC1" w:rsidR="00404FD9" w:rsidRPr="002373E2" w:rsidRDefault="00404FD9" w:rsidP="00D44444">
            <w:pPr>
              <w:jc w:val="both"/>
              <w:rPr>
                <w:bCs/>
                <w:sz w:val="22"/>
                <w:szCs w:val="22"/>
              </w:rPr>
            </w:pPr>
            <w:r w:rsidRPr="00404FD9">
              <w:rPr>
                <w:bCs/>
                <w:sz w:val="22"/>
                <w:szCs w:val="22"/>
              </w:rPr>
              <w:t xml:space="preserve">Vēršam uzmanību, ka Komisijas regulas Nr. 651/2014 1.panta 3.punktā ir minēts, ka atbalsts mācībām ir atļauts arī zvejniecības un akvakultūras un primārās lauksaimniecības nozarē, vienlaikus aicinām izvērtēt, vai uz MK noteikumu projektā plānoto atbalstu varētu pretendēt arī uzņēmumi, kas darbojas Komisijas regulas Nr. 651/2014 1.panta 3.punkta c), d) un e) apakšpunktos minētajās nozarēs. Ievērojot izteikto komentāru, lūdzam pārskatīt un, ja nepieciešams precizēt, MK noteikumu projekta 28.punktā izteikto MK noteikumu Nr.365 61.punktu. Vienlaikus, ja šo punktu tiek plānots saglabāt šobrīd piedāvātajā </w:t>
            </w:r>
            <w:r w:rsidRPr="00404FD9">
              <w:rPr>
                <w:bCs/>
                <w:sz w:val="22"/>
                <w:szCs w:val="22"/>
              </w:rPr>
              <w:lastRenderedPageBreak/>
              <w:t>redakcijā, lūdzam anotācijas V.sadaļas 1.tabulā pie noteikumu projekta izvērtējuma norādīt, ka tiek ieviestas stingrākas prasības, nekā paredz Komisijas regula Nr. 651/2014, sniedzot tam pamatojumu.</w:t>
            </w:r>
          </w:p>
        </w:tc>
        <w:tc>
          <w:tcPr>
            <w:tcW w:w="2268" w:type="dxa"/>
            <w:gridSpan w:val="2"/>
            <w:tcBorders>
              <w:top w:val="single" w:sz="6" w:space="0" w:color="000000"/>
              <w:left w:val="single" w:sz="6" w:space="0" w:color="000000"/>
              <w:bottom w:val="single" w:sz="6" w:space="0" w:color="000000"/>
              <w:right w:val="single" w:sz="6" w:space="0" w:color="000000"/>
            </w:tcBorders>
          </w:tcPr>
          <w:p w14:paraId="77408715" w14:textId="77777777" w:rsidR="00ED68CD" w:rsidRPr="002373E2" w:rsidRDefault="00651748" w:rsidP="00261F6A">
            <w:pPr>
              <w:spacing w:after="120"/>
              <w:jc w:val="center"/>
              <w:rPr>
                <w:b/>
                <w:sz w:val="22"/>
                <w:szCs w:val="22"/>
              </w:rPr>
            </w:pPr>
            <w:r w:rsidRPr="002373E2">
              <w:rPr>
                <w:b/>
                <w:sz w:val="22"/>
                <w:szCs w:val="22"/>
              </w:rPr>
              <w:lastRenderedPageBreak/>
              <w:t>Ņemts vērā</w:t>
            </w:r>
          </w:p>
          <w:p w14:paraId="77BBBA9A" w14:textId="65AD43A3" w:rsidR="00426B55" w:rsidRDefault="0065322C" w:rsidP="00AE0922">
            <w:pPr>
              <w:spacing w:after="120"/>
              <w:jc w:val="both"/>
              <w:rPr>
                <w:sz w:val="22"/>
                <w:szCs w:val="22"/>
              </w:rPr>
            </w:pPr>
            <w:r w:rsidRPr="0065322C">
              <w:rPr>
                <w:sz w:val="22"/>
                <w:szCs w:val="22"/>
              </w:rPr>
              <w:t>Svītrots Noteikumu 61. punkts</w:t>
            </w:r>
            <w:r>
              <w:rPr>
                <w:sz w:val="22"/>
                <w:szCs w:val="22"/>
              </w:rPr>
              <w:t>.</w:t>
            </w:r>
          </w:p>
          <w:p w14:paraId="30B20A96" w14:textId="77777777" w:rsidR="00426B55" w:rsidRDefault="00426B55" w:rsidP="00AE0922">
            <w:pPr>
              <w:spacing w:after="120"/>
              <w:jc w:val="both"/>
              <w:rPr>
                <w:sz w:val="22"/>
                <w:szCs w:val="22"/>
              </w:rPr>
            </w:pPr>
          </w:p>
          <w:p w14:paraId="591166DC" w14:textId="77777777" w:rsidR="00426B55" w:rsidRDefault="00426B55" w:rsidP="00AE0922">
            <w:pPr>
              <w:spacing w:after="120"/>
              <w:jc w:val="both"/>
              <w:rPr>
                <w:sz w:val="22"/>
                <w:szCs w:val="22"/>
              </w:rPr>
            </w:pPr>
          </w:p>
          <w:p w14:paraId="543274D8" w14:textId="2EB95DE2" w:rsidR="0070520C" w:rsidRDefault="0070520C" w:rsidP="00AE0922">
            <w:pPr>
              <w:spacing w:after="120"/>
              <w:jc w:val="both"/>
              <w:rPr>
                <w:sz w:val="22"/>
                <w:szCs w:val="22"/>
              </w:rPr>
            </w:pPr>
          </w:p>
          <w:p w14:paraId="185371A8" w14:textId="4308AB17" w:rsidR="0070520C" w:rsidRDefault="0070520C" w:rsidP="00AE0922">
            <w:pPr>
              <w:spacing w:after="120"/>
              <w:jc w:val="both"/>
              <w:rPr>
                <w:sz w:val="22"/>
                <w:szCs w:val="22"/>
              </w:rPr>
            </w:pPr>
          </w:p>
          <w:p w14:paraId="3E987A41" w14:textId="7A96F4D7" w:rsidR="00475C1A" w:rsidRDefault="00475C1A" w:rsidP="00AE0922">
            <w:pPr>
              <w:spacing w:after="120"/>
              <w:jc w:val="both"/>
              <w:rPr>
                <w:sz w:val="22"/>
                <w:szCs w:val="22"/>
              </w:rPr>
            </w:pPr>
          </w:p>
          <w:p w14:paraId="0C3BC529" w14:textId="6C075C7B" w:rsidR="00475C1A" w:rsidRDefault="00475C1A" w:rsidP="00AE0922">
            <w:pPr>
              <w:spacing w:after="120"/>
              <w:jc w:val="both"/>
              <w:rPr>
                <w:sz w:val="22"/>
                <w:szCs w:val="22"/>
              </w:rPr>
            </w:pPr>
          </w:p>
          <w:p w14:paraId="7173C96D" w14:textId="77777777" w:rsidR="00475C1A" w:rsidRDefault="00475C1A" w:rsidP="00AE0922">
            <w:pPr>
              <w:spacing w:after="120"/>
              <w:jc w:val="both"/>
              <w:rPr>
                <w:sz w:val="22"/>
                <w:szCs w:val="22"/>
              </w:rPr>
            </w:pPr>
          </w:p>
          <w:p w14:paraId="48BF564D" w14:textId="77777777" w:rsidR="00426B55" w:rsidRPr="002373E2" w:rsidRDefault="00426B55" w:rsidP="00426B55">
            <w:pPr>
              <w:spacing w:after="120"/>
              <w:jc w:val="center"/>
              <w:rPr>
                <w:b/>
                <w:sz w:val="22"/>
                <w:szCs w:val="22"/>
              </w:rPr>
            </w:pPr>
            <w:r w:rsidRPr="002373E2">
              <w:rPr>
                <w:b/>
                <w:sz w:val="22"/>
                <w:szCs w:val="22"/>
              </w:rPr>
              <w:t>Ņemts vērā</w:t>
            </w:r>
          </w:p>
          <w:p w14:paraId="3E9D265E" w14:textId="77777777" w:rsidR="000F336A" w:rsidRDefault="000F336A" w:rsidP="00426B55">
            <w:pPr>
              <w:spacing w:after="120"/>
              <w:jc w:val="both"/>
              <w:rPr>
                <w:bCs/>
                <w:sz w:val="22"/>
                <w:szCs w:val="22"/>
              </w:rPr>
            </w:pPr>
          </w:p>
          <w:p w14:paraId="7914E50A" w14:textId="77777777" w:rsidR="000F336A" w:rsidRDefault="000F336A" w:rsidP="00426B55">
            <w:pPr>
              <w:spacing w:after="120"/>
              <w:jc w:val="both"/>
              <w:rPr>
                <w:bCs/>
                <w:sz w:val="22"/>
                <w:szCs w:val="22"/>
              </w:rPr>
            </w:pPr>
          </w:p>
          <w:p w14:paraId="6F7BF6CB" w14:textId="77777777" w:rsidR="000F336A" w:rsidRDefault="000F336A" w:rsidP="00426B55">
            <w:pPr>
              <w:spacing w:after="120"/>
              <w:jc w:val="both"/>
              <w:rPr>
                <w:bCs/>
                <w:sz w:val="22"/>
                <w:szCs w:val="22"/>
              </w:rPr>
            </w:pPr>
          </w:p>
          <w:p w14:paraId="0301DEA5" w14:textId="77777777" w:rsidR="000F336A" w:rsidRDefault="000F336A" w:rsidP="00426B55">
            <w:pPr>
              <w:spacing w:after="120"/>
              <w:jc w:val="both"/>
              <w:rPr>
                <w:bCs/>
                <w:sz w:val="22"/>
                <w:szCs w:val="22"/>
              </w:rPr>
            </w:pPr>
          </w:p>
          <w:p w14:paraId="6709E3FA" w14:textId="77777777" w:rsidR="000F336A" w:rsidRDefault="000F336A" w:rsidP="00426B55">
            <w:pPr>
              <w:spacing w:after="120"/>
              <w:jc w:val="both"/>
              <w:rPr>
                <w:bCs/>
                <w:sz w:val="22"/>
                <w:szCs w:val="22"/>
              </w:rPr>
            </w:pPr>
          </w:p>
          <w:p w14:paraId="0764D084" w14:textId="77777777" w:rsidR="000F336A" w:rsidRDefault="000F336A" w:rsidP="00426B55">
            <w:pPr>
              <w:spacing w:after="120"/>
              <w:jc w:val="both"/>
              <w:rPr>
                <w:bCs/>
                <w:sz w:val="22"/>
                <w:szCs w:val="22"/>
              </w:rPr>
            </w:pPr>
          </w:p>
          <w:p w14:paraId="329BA6E1" w14:textId="77777777" w:rsidR="000F336A" w:rsidRDefault="000F336A" w:rsidP="00426B55">
            <w:pPr>
              <w:spacing w:after="120"/>
              <w:jc w:val="both"/>
              <w:rPr>
                <w:bCs/>
                <w:sz w:val="22"/>
                <w:szCs w:val="22"/>
              </w:rPr>
            </w:pPr>
          </w:p>
          <w:p w14:paraId="6220BBEA" w14:textId="77777777" w:rsidR="000F336A" w:rsidRDefault="000F336A" w:rsidP="00426B55">
            <w:pPr>
              <w:spacing w:after="120"/>
              <w:jc w:val="both"/>
              <w:rPr>
                <w:bCs/>
                <w:sz w:val="22"/>
                <w:szCs w:val="22"/>
              </w:rPr>
            </w:pPr>
          </w:p>
          <w:p w14:paraId="53F0818B" w14:textId="77777777" w:rsidR="000F336A" w:rsidRDefault="000F336A" w:rsidP="00426B55">
            <w:pPr>
              <w:spacing w:after="120"/>
              <w:jc w:val="both"/>
              <w:rPr>
                <w:bCs/>
                <w:sz w:val="22"/>
                <w:szCs w:val="22"/>
              </w:rPr>
            </w:pPr>
          </w:p>
          <w:p w14:paraId="305B2474" w14:textId="77777777" w:rsidR="000F336A" w:rsidRDefault="000F336A" w:rsidP="00426B55">
            <w:pPr>
              <w:spacing w:after="120"/>
              <w:jc w:val="both"/>
              <w:rPr>
                <w:bCs/>
                <w:sz w:val="22"/>
                <w:szCs w:val="22"/>
              </w:rPr>
            </w:pPr>
          </w:p>
          <w:p w14:paraId="0C921EB3" w14:textId="77777777" w:rsidR="000F336A" w:rsidRDefault="000F336A" w:rsidP="00426B55">
            <w:pPr>
              <w:spacing w:after="120"/>
              <w:jc w:val="both"/>
              <w:rPr>
                <w:bCs/>
                <w:sz w:val="22"/>
                <w:szCs w:val="22"/>
              </w:rPr>
            </w:pPr>
          </w:p>
          <w:p w14:paraId="76EC0648" w14:textId="77777777" w:rsidR="000F336A" w:rsidRDefault="000F336A" w:rsidP="00426B55">
            <w:pPr>
              <w:spacing w:after="120"/>
              <w:jc w:val="both"/>
              <w:rPr>
                <w:bCs/>
                <w:sz w:val="22"/>
                <w:szCs w:val="22"/>
              </w:rPr>
            </w:pPr>
          </w:p>
          <w:p w14:paraId="15120C3E" w14:textId="77777777" w:rsidR="000F336A" w:rsidRDefault="000F336A" w:rsidP="00426B55">
            <w:pPr>
              <w:spacing w:after="120"/>
              <w:jc w:val="both"/>
              <w:rPr>
                <w:bCs/>
                <w:sz w:val="22"/>
                <w:szCs w:val="22"/>
              </w:rPr>
            </w:pPr>
          </w:p>
          <w:p w14:paraId="09779026" w14:textId="77777777" w:rsidR="000F336A" w:rsidRDefault="000F336A" w:rsidP="00426B55">
            <w:pPr>
              <w:spacing w:after="120"/>
              <w:jc w:val="both"/>
              <w:rPr>
                <w:bCs/>
                <w:sz w:val="22"/>
                <w:szCs w:val="22"/>
              </w:rPr>
            </w:pPr>
          </w:p>
          <w:p w14:paraId="4EA12C17" w14:textId="77777777" w:rsidR="000F336A" w:rsidRDefault="000F336A" w:rsidP="00426B55">
            <w:pPr>
              <w:spacing w:after="120"/>
              <w:jc w:val="both"/>
              <w:rPr>
                <w:bCs/>
                <w:sz w:val="22"/>
                <w:szCs w:val="22"/>
              </w:rPr>
            </w:pPr>
          </w:p>
          <w:p w14:paraId="67610E14" w14:textId="77777777" w:rsidR="000F336A" w:rsidRDefault="000F336A" w:rsidP="00426B55">
            <w:pPr>
              <w:spacing w:after="120"/>
              <w:jc w:val="both"/>
              <w:rPr>
                <w:bCs/>
                <w:sz w:val="22"/>
                <w:szCs w:val="22"/>
              </w:rPr>
            </w:pPr>
          </w:p>
          <w:p w14:paraId="113ED1B4" w14:textId="77777777" w:rsidR="000F336A" w:rsidRDefault="000F336A" w:rsidP="00426B55">
            <w:pPr>
              <w:spacing w:after="120"/>
              <w:jc w:val="both"/>
              <w:rPr>
                <w:bCs/>
                <w:sz w:val="22"/>
                <w:szCs w:val="22"/>
              </w:rPr>
            </w:pPr>
          </w:p>
          <w:p w14:paraId="382B8F63" w14:textId="77777777" w:rsidR="000F336A" w:rsidRDefault="000F336A" w:rsidP="00426B55">
            <w:pPr>
              <w:spacing w:after="120"/>
              <w:jc w:val="both"/>
              <w:rPr>
                <w:bCs/>
                <w:sz w:val="22"/>
                <w:szCs w:val="22"/>
              </w:rPr>
            </w:pPr>
          </w:p>
          <w:p w14:paraId="02BE58BD" w14:textId="77777777" w:rsidR="000F336A" w:rsidRDefault="000F336A" w:rsidP="00426B55">
            <w:pPr>
              <w:spacing w:after="120"/>
              <w:jc w:val="both"/>
              <w:rPr>
                <w:bCs/>
                <w:sz w:val="22"/>
                <w:szCs w:val="22"/>
              </w:rPr>
            </w:pPr>
          </w:p>
          <w:p w14:paraId="6528E352" w14:textId="77777777" w:rsidR="000F336A" w:rsidRDefault="000F336A" w:rsidP="00426B55">
            <w:pPr>
              <w:spacing w:after="120"/>
              <w:jc w:val="both"/>
              <w:rPr>
                <w:bCs/>
                <w:sz w:val="22"/>
                <w:szCs w:val="22"/>
              </w:rPr>
            </w:pPr>
          </w:p>
          <w:p w14:paraId="2A0FAE4E" w14:textId="77777777" w:rsidR="000F336A" w:rsidRDefault="000F336A" w:rsidP="00426B55">
            <w:pPr>
              <w:spacing w:after="120"/>
              <w:jc w:val="both"/>
              <w:rPr>
                <w:bCs/>
                <w:sz w:val="22"/>
                <w:szCs w:val="22"/>
              </w:rPr>
            </w:pPr>
          </w:p>
          <w:p w14:paraId="024DDAE3" w14:textId="21EF6640" w:rsidR="000F336A" w:rsidRDefault="000F336A" w:rsidP="00426B55">
            <w:pPr>
              <w:spacing w:after="120"/>
              <w:jc w:val="both"/>
              <w:rPr>
                <w:bCs/>
                <w:sz w:val="22"/>
                <w:szCs w:val="22"/>
              </w:rPr>
            </w:pPr>
          </w:p>
          <w:p w14:paraId="78327618" w14:textId="42E9768C" w:rsidR="0070520C" w:rsidRDefault="0070520C" w:rsidP="00426B55">
            <w:pPr>
              <w:spacing w:after="120"/>
              <w:jc w:val="both"/>
              <w:rPr>
                <w:bCs/>
                <w:sz w:val="22"/>
                <w:szCs w:val="22"/>
              </w:rPr>
            </w:pPr>
          </w:p>
          <w:p w14:paraId="1175AE35" w14:textId="6AA8D675" w:rsidR="0070520C" w:rsidRDefault="0070520C" w:rsidP="00426B55">
            <w:pPr>
              <w:spacing w:after="120"/>
              <w:jc w:val="both"/>
              <w:rPr>
                <w:bCs/>
                <w:sz w:val="22"/>
                <w:szCs w:val="22"/>
              </w:rPr>
            </w:pPr>
          </w:p>
          <w:p w14:paraId="6A3830FA" w14:textId="08BBC4EF" w:rsidR="0070520C" w:rsidRDefault="0070520C" w:rsidP="00426B55">
            <w:pPr>
              <w:spacing w:after="120"/>
              <w:jc w:val="both"/>
              <w:rPr>
                <w:bCs/>
                <w:sz w:val="22"/>
                <w:szCs w:val="22"/>
              </w:rPr>
            </w:pPr>
          </w:p>
          <w:p w14:paraId="267EBDB2" w14:textId="77777777" w:rsidR="0070520C" w:rsidRDefault="0070520C" w:rsidP="00426B55">
            <w:pPr>
              <w:spacing w:after="120"/>
              <w:jc w:val="both"/>
              <w:rPr>
                <w:bCs/>
                <w:sz w:val="22"/>
                <w:szCs w:val="22"/>
              </w:rPr>
            </w:pPr>
          </w:p>
          <w:p w14:paraId="77B44F5B" w14:textId="77777777" w:rsidR="000F336A" w:rsidRPr="002373E2" w:rsidRDefault="000F336A" w:rsidP="000F336A">
            <w:pPr>
              <w:spacing w:after="120"/>
              <w:jc w:val="center"/>
              <w:rPr>
                <w:b/>
                <w:sz w:val="22"/>
                <w:szCs w:val="22"/>
              </w:rPr>
            </w:pPr>
            <w:r w:rsidRPr="002373E2">
              <w:rPr>
                <w:b/>
                <w:sz w:val="22"/>
                <w:szCs w:val="22"/>
              </w:rPr>
              <w:t>Ņemts vērā</w:t>
            </w:r>
          </w:p>
          <w:p w14:paraId="3067DE82" w14:textId="0C9EA929" w:rsidR="000F336A" w:rsidRPr="002373E2" w:rsidRDefault="0070520C" w:rsidP="000F336A">
            <w:pPr>
              <w:spacing w:after="120"/>
              <w:jc w:val="both"/>
              <w:rPr>
                <w:bCs/>
                <w:sz w:val="22"/>
                <w:szCs w:val="22"/>
              </w:rPr>
            </w:pPr>
            <w:r>
              <w:rPr>
                <w:bCs/>
                <w:sz w:val="22"/>
                <w:szCs w:val="22"/>
              </w:rPr>
              <w:t>Svītrots</w:t>
            </w:r>
            <w:r w:rsidR="000F336A" w:rsidRPr="002373E2">
              <w:rPr>
                <w:bCs/>
                <w:sz w:val="22"/>
                <w:szCs w:val="22"/>
              </w:rPr>
              <w:t xml:space="preserve"> Noteikumu 61. punkts</w:t>
            </w:r>
            <w:r w:rsidR="000F336A">
              <w:rPr>
                <w:bCs/>
                <w:sz w:val="22"/>
                <w:szCs w:val="22"/>
              </w:rPr>
              <w:t xml:space="preserve"> </w:t>
            </w:r>
            <w:r w:rsidR="000F336A" w:rsidRPr="002373E2">
              <w:rPr>
                <w:bCs/>
                <w:sz w:val="22"/>
                <w:szCs w:val="22"/>
              </w:rPr>
              <w:t xml:space="preserve">un </w:t>
            </w:r>
            <w:r w:rsidR="0065322C">
              <w:rPr>
                <w:bCs/>
                <w:sz w:val="22"/>
                <w:szCs w:val="22"/>
              </w:rPr>
              <w:t>preciz</w:t>
            </w:r>
            <w:r w:rsidR="00475C1A">
              <w:rPr>
                <w:bCs/>
                <w:sz w:val="22"/>
                <w:szCs w:val="22"/>
              </w:rPr>
              <w:t>ē</w:t>
            </w:r>
            <w:r w:rsidR="00281E6D">
              <w:rPr>
                <w:bCs/>
                <w:sz w:val="22"/>
                <w:szCs w:val="22"/>
              </w:rPr>
              <w:t xml:space="preserve">ts </w:t>
            </w:r>
            <w:r w:rsidR="000F336A" w:rsidRPr="002373E2">
              <w:rPr>
                <w:sz w:val="22"/>
                <w:szCs w:val="22"/>
              </w:rPr>
              <w:t>anotācijas I sadaļas 2. punkts</w:t>
            </w:r>
            <w:r w:rsidR="000F336A">
              <w:rPr>
                <w:bCs/>
                <w:sz w:val="22"/>
                <w:szCs w:val="22"/>
              </w:rPr>
              <w:t xml:space="preserve">. </w:t>
            </w:r>
          </w:p>
        </w:tc>
        <w:tc>
          <w:tcPr>
            <w:tcW w:w="4252" w:type="dxa"/>
            <w:tcBorders>
              <w:top w:val="single" w:sz="4" w:space="0" w:color="auto"/>
              <w:left w:val="single" w:sz="4" w:space="0" w:color="auto"/>
              <w:bottom w:val="single" w:sz="4" w:space="0" w:color="auto"/>
            </w:tcBorders>
          </w:tcPr>
          <w:p w14:paraId="1BCFF333" w14:textId="1F22F41B" w:rsidR="00651748" w:rsidRPr="002373E2" w:rsidRDefault="00651748" w:rsidP="006E6D49">
            <w:pPr>
              <w:jc w:val="both"/>
              <w:rPr>
                <w:sz w:val="22"/>
                <w:szCs w:val="22"/>
              </w:rPr>
            </w:pPr>
          </w:p>
        </w:tc>
      </w:tr>
      <w:tr w:rsidR="00FF6CEE" w:rsidRPr="002373E2" w14:paraId="07D442C8" w14:textId="77777777" w:rsidTr="009543BA">
        <w:tc>
          <w:tcPr>
            <w:tcW w:w="701" w:type="dxa"/>
            <w:tcBorders>
              <w:top w:val="single" w:sz="6" w:space="0" w:color="000000"/>
              <w:left w:val="single" w:sz="6" w:space="0" w:color="000000"/>
              <w:bottom w:val="single" w:sz="6" w:space="0" w:color="000000"/>
              <w:right w:val="single" w:sz="6" w:space="0" w:color="000000"/>
            </w:tcBorders>
          </w:tcPr>
          <w:p w14:paraId="0B4BAAC1" w14:textId="77777777" w:rsidR="00FF6CEE" w:rsidRPr="002373E2" w:rsidRDefault="00FF6CEE"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17AD4B62" w14:textId="11120CE6" w:rsidR="00FF6CEE" w:rsidRPr="002373E2" w:rsidRDefault="002555FF" w:rsidP="00D44444">
            <w:pPr>
              <w:jc w:val="both"/>
              <w:rPr>
                <w:sz w:val="22"/>
                <w:szCs w:val="22"/>
              </w:rPr>
            </w:pPr>
            <w:r w:rsidRPr="002373E2">
              <w:rPr>
                <w:sz w:val="22"/>
                <w:szCs w:val="22"/>
              </w:rPr>
              <w:t>Noteikumu 64.</w:t>
            </w:r>
            <w:r w:rsidRPr="002373E2">
              <w:rPr>
                <w:sz w:val="22"/>
                <w:szCs w:val="22"/>
                <w:vertAlign w:val="superscript"/>
              </w:rPr>
              <w:t>1</w:t>
            </w:r>
            <w:r w:rsidRPr="002373E2">
              <w:rPr>
                <w:sz w:val="22"/>
                <w:szCs w:val="22"/>
              </w:rPr>
              <w:t xml:space="preserve"> punkts:</w:t>
            </w:r>
          </w:p>
          <w:p w14:paraId="70E26A81" w14:textId="50B6CAB4" w:rsidR="002555FF" w:rsidRPr="002373E2" w:rsidRDefault="002555FF" w:rsidP="00D44444">
            <w:pPr>
              <w:jc w:val="both"/>
              <w:rPr>
                <w:sz w:val="22"/>
                <w:szCs w:val="22"/>
              </w:rPr>
            </w:pPr>
            <w:r w:rsidRPr="002373E2">
              <w:rPr>
                <w:sz w:val="22"/>
                <w:szCs w:val="22"/>
              </w:rPr>
              <w:t>"64.</w:t>
            </w:r>
            <w:r w:rsidRPr="002373E2">
              <w:rPr>
                <w:sz w:val="22"/>
                <w:szCs w:val="22"/>
                <w:vertAlign w:val="superscript"/>
              </w:rPr>
              <w:t>1</w:t>
            </w:r>
            <w:r w:rsidRPr="002373E2">
              <w:rPr>
                <w:sz w:val="22"/>
                <w:szCs w:val="22"/>
              </w:rPr>
              <w:t xml:space="preserve"> Ja šo noteikumu 13.1. un 13.2. apakšpunktā minētais finansējuma saņēmējs ir pārkāpis Komisijas regulas Nr. 1407/2013 prasības vai šo noteikumu 13.1., 13.2. un 13.3. apakšpunktā minētā finansējuma saņēmēja projektā gala labuma guvējs ir pārkāpis Komisijas regulas Nr. 651/2014 prasības, minētajiem finansējuma saņēmējiem un gala labuma guvējiem ir pienākums atmaksāt visu projekta ietvaros saņemto valsts atbalstu, kas piešķirts saskaņā ar konkrēto regulu,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Procentiem pieskaita 100 pamata punktus no dienas, kad valsts atbalsts tika izmaksāts finansējuma saņēmējam, līdz finansējuma atgūšanas dienai, ievērojot Komisijas regulas Nr. 794/2004 11. pantā noteikto </w:t>
            </w:r>
            <w:r w:rsidRPr="002373E2">
              <w:rPr>
                <w:sz w:val="22"/>
                <w:szCs w:val="22"/>
              </w:rPr>
              <w:lastRenderedPageBreak/>
              <w:t>procentu likmes piemērošanas metodi."</w:t>
            </w:r>
          </w:p>
        </w:tc>
        <w:tc>
          <w:tcPr>
            <w:tcW w:w="4678" w:type="dxa"/>
            <w:tcBorders>
              <w:top w:val="single" w:sz="6" w:space="0" w:color="000000"/>
              <w:left w:val="single" w:sz="6" w:space="0" w:color="000000"/>
              <w:bottom w:val="single" w:sz="6" w:space="0" w:color="000000"/>
              <w:right w:val="single" w:sz="6" w:space="0" w:color="000000"/>
            </w:tcBorders>
          </w:tcPr>
          <w:p w14:paraId="176EAFA8" w14:textId="77777777" w:rsidR="00FF6CEE" w:rsidRPr="002373E2" w:rsidRDefault="00FF6CEE" w:rsidP="00FF6CEE">
            <w:pPr>
              <w:jc w:val="both"/>
              <w:rPr>
                <w:b/>
                <w:sz w:val="22"/>
                <w:szCs w:val="22"/>
              </w:rPr>
            </w:pPr>
            <w:r w:rsidRPr="002373E2">
              <w:rPr>
                <w:b/>
                <w:sz w:val="22"/>
                <w:szCs w:val="22"/>
              </w:rPr>
              <w:lastRenderedPageBreak/>
              <w:t>Finanšu ministrijas 09.10.2020. iebildums</w:t>
            </w:r>
          </w:p>
          <w:p w14:paraId="3CA98F62" w14:textId="77777777" w:rsidR="00FF6CEE" w:rsidRPr="002373E2" w:rsidRDefault="00FF6CEE" w:rsidP="00FF6CEE">
            <w:pPr>
              <w:jc w:val="both"/>
              <w:rPr>
                <w:bCs/>
                <w:sz w:val="22"/>
                <w:szCs w:val="22"/>
              </w:rPr>
            </w:pPr>
            <w:r w:rsidRPr="002373E2">
              <w:rPr>
                <w:bCs/>
                <w:sz w:val="22"/>
                <w:szCs w:val="22"/>
              </w:rPr>
              <w:t>Lūdzam precizēt vai sadalīt divos punktos (vai apakšpunktos) MK noteikumu Nr.365 64.</w:t>
            </w:r>
            <w:r w:rsidRPr="002373E2">
              <w:rPr>
                <w:bCs/>
                <w:sz w:val="22"/>
                <w:szCs w:val="22"/>
                <w:vertAlign w:val="superscript"/>
              </w:rPr>
              <w:t>1</w:t>
            </w:r>
            <w:r w:rsidRPr="002373E2">
              <w:rPr>
                <w:bCs/>
                <w:sz w:val="22"/>
                <w:szCs w:val="22"/>
              </w:rPr>
              <w:t>punkta redakciju, ņemot vērā, ka noteikumu projekta ietvaros atbalstu ir plānots sniegt gan ar Komisijas regulu Nr.1407/2013, gan ar Komisijas regulu Nr.651/2014, kā arī ņemot vērā, ka atbilstoši pašreizējai Eiropas Savienības tiesu judikatūrai nelikumīga atbalsta atgūšana katra iepriekš minētā valsts atbalsta regulējuma gadījumā var būt atšķirīga, (skat. Eiropas Savienības Tiesas 2011.gada 20.septembra spriedums lietā T-394/08 (ECLI:EU:T:2011:493) un 2019.gada 5.marta spriedumu lietā Nr.C-349/17 (ECLI:EU:C:2019:172). Attiecīgi lūdzam MK noteikumu Nr.365 64.</w:t>
            </w:r>
            <w:r w:rsidRPr="002373E2">
              <w:rPr>
                <w:bCs/>
                <w:sz w:val="22"/>
                <w:szCs w:val="22"/>
                <w:vertAlign w:val="superscript"/>
              </w:rPr>
              <w:t>1</w:t>
            </w:r>
            <w:r w:rsidRPr="002373E2">
              <w:rPr>
                <w:bCs/>
                <w:sz w:val="22"/>
                <w:szCs w:val="22"/>
              </w:rPr>
              <w:t xml:space="preserve">punktu precizēt, nosakot, ka, ja tiek konstatēts, ka ir pārkāptas Komisijas regulas Nr. 651/2014, prasības, [atbalsta piešķīrējs] [nelikumīgā atbalsta saņēmējam] uzliek par pienākumu atmaksāt [atbalsta piešķīrējam] saņemto nelikumīgo valsts atbalstu, savukārt, ja tiek konstatēts, ka ir pārkāptas Komisijas regulas Nr. 1407/2013 prasības, [atbalsta piešķīrējs] [nelikumīgā atbalsta saņēmējam] uzliek par pienākumu atmaksāt [atbalsta piešķīrējam] visu saņemto </w:t>
            </w:r>
            <w:r w:rsidRPr="002373E2">
              <w:rPr>
                <w:bCs/>
                <w:i/>
                <w:sz w:val="22"/>
                <w:szCs w:val="22"/>
              </w:rPr>
              <w:t>de minimis</w:t>
            </w:r>
            <w:r w:rsidRPr="002373E2">
              <w:rPr>
                <w:bCs/>
                <w:sz w:val="22"/>
                <w:szCs w:val="22"/>
              </w:rPr>
              <w:t xml:space="preserve"> atbalstu. Atbalstu atmaksā kopā ar procentiem, kuru likmi publicē Eiropas Komisija saskaņā ar Komisijas 2004. gada 21. aprīļa regulas (EK) Nr. 794/2004, ar ko īsteno Padomes Regulu (ES) 2015/1589, ar ko nosaka sīki izstrādātus noteikumus Līguma par Eiropas Savienības darbību 108. panta piemērošanai </w:t>
            </w:r>
            <w:r w:rsidRPr="002373E2">
              <w:rPr>
                <w:bCs/>
                <w:sz w:val="22"/>
                <w:szCs w:val="22"/>
              </w:rPr>
              <w:lastRenderedPageBreak/>
              <w:t xml:space="preserve">(turpmāk – Komisijas regula Nr.794/2004) 10. pantu, tiem pieskaitot 100 bāzes punktus, no dienas, kad valsts atbalsts tika izmaksāts atbalsta saņēmējam (finansējuma saņēmējam vai sadarbības partnerim) līdz tā atgūšanas dienai, ievērojot Komisijas regulas 794/2004 11. pantā noteikto procentu likmes piemērošanas metodi. </w:t>
            </w:r>
          </w:p>
          <w:p w14:paraId="33884B73" w14:textId="77777777" w:rsidR="00FF6CEE" w:rsidRDefault="00FF6CEE" w:rsidP="00FF6CEE">
            <w:pPr>
              <w:jc w:val="both"/>
              <w:rPr>
                <w:bCs/>
                <w:sz w:val="22"/>
                <w:szCs w:val="22"/>
              </w:rPr>
            </w:pPr>
            <w:r w:rsidRPr="002373E2">
              <w:rPr>
                <w:bCs/>
                <w:sz w:val="22"/>
                <w:szCs w:val="22"/>
              </w:rPr>
              <w:t>Papildus arī lūdzu skaidrojiet anotācijā, ka ievērojot to, ka komercdarbības atbalsta sniegšanas nosacījumu pārkāpumu var būt pieļāvusi gan iestāde, kas sniedz atbalstu, gan atbalsta saņēmējs, grozījumi MK noteikumos Nr.356 šo situāciju atrisina, ietverot normas vispārinājumu.</w:t>
            </w:r>
          </w:p>
          <w:p w14:paraId="731F8AC5" w14:textId="77777777" w:rsidR="00FF5A11" w:rsidRDefault="00FF5A11" w:rsidP="00FF6CEE">
            <w:pPr>
              <w:jc w:val="both"/>
              <w:rPr>
                <w:bCs/>
                <w:sz w:val="22"/>
                <w:szCs w:val="22"/>
              </w:rPr>
            </w:pPr>
          </w:p>
          <w:p w14:paraId="764E9D73" w14:textId="77777777" w:rsidR="00FF5A11" w:rsidRPr="006E6D49" w:rsidRDefault="00FF5A11" w:rsidP="00FF6CEE">
            <w:pPr>
              <w:jc w:val="both"/>
              <w:rPr>
                <w:b/>
                <w:sz w:val="22"/>
                <w:szCs w:val="22"/>
              </w:rPr>
            </w:pPr>
            <w:r w:rsidRPr="006E6D49">
              <w:rPr>
                <w:b/>
                <w:sz w:val="22"/>
                <w:szCs w:val="22"/>
              </w:rPr>
              <w:t>Tieslietu ministrijas 13.11.2020. iebildums</w:t>
            </w:r>
          </w:p>
          <w:p w14:paraId="203CA1E6" w14:textId="77777777" w:rsidR="00FF5A11" w:rsidRDefault="00FF5A11">
            <w:pPr>
              <w:jc w:val="both"/>
              <w:rPr>
                <w:bCs/>
                <w:sz w:val="22"/>
                <w:szCs w:val="22"/>
              </w:rPr>
            </w:pPr>
            <w:r w:rsidRPr="00FF5A11">
              <w:rPr>
                <w:bCs/>
                <w:sz w:val="22"/>
                <w:szCs w:val="22"/>
              </w:rPr>
              <w:t>Lūdzam noteikumu projektā 29. un 31. punktā lietot vienveidīgu terminoloģiju un vārdu "nelikumīgā atbalsta guvējs" vietā norādīt, kam konkrēti uzliek par pienākumu atmaksāt finansējuma saņēmējam atbalstu (t.i., vai šāds pienākums tiek uzlikts atbalsta saņēmējam). Norādām, ka atbilstoši juridiskās tehnikas prasībām  viena jēdziena izteikšanai jāizmanto vieni un tie paši termini. Iekšējā terminoloģiskā konsekvence nodrošina normatīvā akta skaidrību, novēršot pretrunīgus viedokļus vai šaubas par dažādu terminu saturu.</w:t>
            </w:r>
          </w:p>
          <w:p w14:paraId="2EC4B8AA" w14:textId="77777777" w:rsidR="001F6F62" w:rsidRDefault="001F6F62">
            <w:pPr>
              <w:jc w:val="both"/>
              <w:rPr>
                <w:bCs/>
                <w:sz w:val="22"/>
                <w:szCs w:val="22"/>
              </w:rPr>
            </w:pPr>
          </w:p>
          <w:p w14:paraId="4AF3B4A5" w14:textId="77777777" w:rsidR="001F6F62" w:rsidRPr="006E6D49" w:rsidRDefault="001F6F62">
            <w:pPr>
              <w:jc w:val="both"/>
              <w:rPr>
                <w:b/>
                <w:sz w:val="22"/>
                <w:szCs w:val="22"/>
              </w:rPr>
            </w:pPr>
            <w:r w:rsidRPr="006E6D49">
              <w:rPr>
                <w:b/>
                <w:sz w:val="22"/>
                <w:szCs w:val="22"/>
              </w:rPr>
              <w:t>Finanšu ministrijas 13.11.2020. iebildums</w:t>
            </w:r>
          </w:p>
          <w:p w14:paraId="228394E4" w14:textId="77777777" w:rsidR="001F6F62" w:rsidRDefault="001F6F62">
            <w:pPr>
              <w:jc w:val="both"/>
              <w:rPr>
                <w:bCs/>
                <w:sz w:val="22"/>
                <w:szCs w:val="22"/>
              </w:rPr>
            </w:pPr>
            <w:r w:rsidRPr="001F6F62">
              <w:rPr>
                <w:bCs/>
                <w:sz w:val="22"/>
                <w:szCs w:val="22"/>
              </w:rPr>
              <w:t>Ievērojot to, ka nelikumīgu komercdarbības atbalstu atgūst no gala labuma guvēja, lūdzam precizēt MK noteikumu Nr.365 29.punktā izteikto 64.</w:t>
            </w:r>
            <w:r w:rsidRPr="001F6F62">
              <w:rPr>
                <w:bCs/>
                <w:sz w:val="22"/>
                <w:szCs w:val="22"/>
                <w:vertAlign w:val="superscript"/>
              </w:rPr>
              <w:t>1</w:t>
            </w:r>
            <w:r w:rsidRPr="001F6F62">
              <w:rPr>
                <w:bCs/>
                <w:sz w:val="22"/>
                <w:szCs w:val="22"/>
              </w:rPr>
              <w:t xml:space="preserve"> punktu, aizstājot vārdus: “nelikumīgā atbalsta guvējam” ar vārdiem: “gala labuma guvējam”. Papildus lūdzam visā MK noteikumu projektā lietot vienotu terminoloģiju attiecībā uz gala labuma guvēju – “gala labuma guvējs”. Ievērojot </w:t>
            </w:r>
            <w:r w:rsidRPr="001F6F62">
              <w:rPr>
                <w:bCs/>
                <w:sz w:val="22"/>
                <w:szCs w:val="22"/>
              </w:rPr>
              <w:lastRenderedPageBreak/>
              <w:t>to, ka aktivitātes ietvaros atbalsta piešķiršanā tiek izmantota vairāku līmeņu struktūra (izmanto starpnieku - finansējuma saņēmēju, kas atbalstu piešķir gala labuma guvējam), vēršam uzmanību, ka nelikumīgā atbalsta atgūšanas gadījumā atgūstamā atbalsta aprēķins ir jāveic no dienas, kad tas ir izmaksāts gala labuma guvējam, nevis finansējuma saņēmējam. Attiecīgi lūdzam pārskatīt un precizēt nelikumīgā atbalsta atgūšanas normu.</w:t>
            </w:r>
          </w:p>
          <w:p w14:paraId="1E9CE2D9" w14:textId="77777777" w:rsidR="001F6F62" w:rsidRDefault="001F6F62">
            <w:pPr>
              <w:jc w:val="both"/>
              <w:rPr>
                <w:bCs/>
                <w:sz w:val="22"/>
                <w:szCs w:val="22"/>
              </w:rPr>
            </w:pPr>
          </w:p>
          <w:p w14:paraId="03B765CB" w14:textId="77777777" w:rsidR="001F6F62" w:rsidRPr="00DD7599" w:rsidRDefault="001F6F62" w:rsidP="001F6F62">
            <w:pPr>
              <w:jc w:val="both"/>
              <w:rPr>
                <w:b/>
                <w:sz w:val="22"/>
                <w:szCs w:val="22"/>
              </w:rPr>
            </w:pPr>
            <w:r w:rsidRPr="006E6D49">
              <w:rPr>
                <w:b/>
                <w:sz w:val="22"/>
                <w:szCs w:val="22"/>
              </w:rPr>
              <w:t>Finanšu ministrijas 13.11.2020. iebildums</w:t>
            </w:r>
          </w:p>
          <w:p w14:paraId="7A91312E" w14:textId="7BE88FB7" w:rsidR="001F6F62" w:rsidRDefault="001F6F62" w:rsidP="001F6F62">
            <w:pPr>
              <w:jc w:val="both"/>
              <w:rPr>
                <w:bCs/>
                <w:sz w:val="22"/>
                <w:szCs w:val="22"/>
              </w:rPr>
            </w:pPr>
            <w:r w:rsidRPr="001F6F62">
              <w:rPr>
                <w:bCs/>
                <w:sz w:val="22"/>
                <w:szCs w:val="22"/>
              </w:rPr>
              <w:t xml:space="preserve">Lūdzam precizēt MK noteikumu projekta 31.punktā izteikto MK noteikumu Nr365 74. punktu, aizstājot vārdus: “nelikumīgā atbalsta guvējam” ar vārdiem: “gala labuma guvējam”, ievērojot to, ka nelikumīgu komercdarbības atbalstu atgūst no gala labuma guvēja. Papildus ņemot vērā, ka MK noteikumu ietvaros arī biedrības var saņemt </w:t>
            </w:r>
            <w:r w:rsidRPr="001F6F62">
              <w:rPr>
                <w:bCs/>
                <w:i/>
                <w:sz w:val="22"/>
                <w:szCs w:val="22"/>
              </w:rPr>
              <w:t>de minimis</w:t>
            </w:r>
            <w:r w:rsidRPr="001F6F62">
              <w:rPr>
                <w:bCs/>
                <w:sz w:val="22"/>
                <w:szCs w:val="22"/>
              </w:rPr>
              <w:t xml:space="preserve"> atbalstu, lūdzam precizēt MK noteikumu 74.punkta redakciju tā, lai būtu skaidrs, ka Komisijas regulas Nr. 1407/2013 nosacījumu pārkāpumu gadījumā, atbalstu atgūst arī no MK noteikumu Nr. 365 13.1. un 13.2. apakšpunktā minētajiem finansējuma saņēmējam. Ievērojot to, ka aktivitātes ietvaros atbalsta piešķiršanā tiek izmantota vairāku līmeņu struktūra (finansējuma saņēmējs, kas atbalstu piešķir gala labuma guvējam), vēršam uzmanību, ka nelikumīgā atbalsta atgūšanas gadījumā atgūstamā atbalsta aprēķins ir jāveic no dienas, kad tas ir izmaksāts gala labuma guvējam, nevis finansējuma saņēmējam.</w:t>
            </w:r>
          </w:p>
          <w:p w14:paraId="23DE6082" w14:textId="77777777" w:rsidR="00574A91" w:rsidRDefault="00574A91" w:rsidP="001F6F62">
            <w:pPr>
              <w:jc w:val="both"/>
              <w:rPr>
                <w:bCs/>
                <w:sz w:val="22"/>
                <w:szCs w:val="22"/>
              </w:rPr>
            </w:pPr>
          </w:p>
          <w:p w14:paraId="5E3AF4B0" w14:textId="27B23D5B" w:rsidR="00574A91" w:rsidRPr="006E6D49" w:rsidRDefault="00574A91" w:rsidP="001F6F62">
            <w:pPr>
              <w:jc w:val="both"/>
              <w:rPr>
                <w:b/>
                <w:sz w:val="22"/>
                <w:szCs w:val="22"/>
              </w:rPr>
            </w:pPr>
            <w:r w:rsidRPr="006E6D49">
              <w:rPr>
                <w:b/>
                <w:sz w:val="22"/>
                <w:szCs w:val="22"/>
              </w:rPr>
              <w:t>Finanšu ministrijas 13.11.2020. iebildums</w:t>
            </w:r>
          </w:p>
          <w:p w14:paraId="438D4AAE" w14:textId="77777777" w:rsidR="00574A91" w:rsidRDefault="00574A91" w:rsidP="001F6F62">
            <w:pPr>
              <w:jc w:val="both"/>
              <w:rPr>
                <w:bCs/>
                <w:iCs/>
                <w:sz w:val="22"/>
                <w:szCs w:val="22"/>
              </w:rPr>
            </w:pPr>
            <w:r w:rsidRPr="00574A91">
              <w:rPr>
                <w:bCs/>
                <w:sz w:val="22"/>
                <w:szCs w:val="22"/>
              </w:rPr>
              <w:t xml:space="preserve">Lūdzam MK noteikumu projektā arī norādīt, kā finansējuma saņēmējam  ir tālāk jārīkojas ar atgūto nelikumīgo komercdarbības atbalstu. No MK </w:t>
            </w:r>
            <w:r w:rsidRPr="00574A91">
              <w:rPr>
                <w:bCs/>
                <w:sz w:val="22"/>
                <w:szCs w:val="22"/>
              </w:rPr>
              <w:lastRenderedPageBreak/>
              <w:t xml:space="preserve">noteikumu projekta nav skaidrs, vai finansējuma saņēmējam atgūtais finansējums ir jāpārskaita Sadarbības iestādei, jāieskaita valsts budžetā vai jāveic citas darbības. Papildus vēršam uzmanību, ka šajā SAM sadarbības partneri nav paredzēti, līdz ar to atbalsts nevar tikt izmaksāts sadarbības partnerim. Tāpat </w:t>
            </w:r>
            <w:r w:rsidRPr="00574A91">
              <w:rPr>
                <w:bCs/>
                <w:iCs/>
                <w:sz w:val="22"/>
                <w:szCs w:val="22"/>
              </w:rPr>
              <w:t xml:space="preserve">lūdzam ievērot konsekventu terminoloģiju un aizstāt vārdus “atbalsta guvējs” ar “atbalsta saņēmējs”. Ievērojot izteikto komentāru, lūdzam precizēt un atbilstoši papildināt MK noteikumu projektu un sniegt skaidrojumu anotācijā. </w:t>
            </w:r>
          </w:p>
          <w:p w14:paraId="4E485F06" w14:textId="77777777" w:rsidR="007078A8" w:rsidRDefault="007078A8" w:rsidP="001F6F62">
            <w:pPr>
              <w:jc w:val="both"/>
              <w:rPr>
                <w:bCs/>
                <w:iCs/>
                <w:sz w:val="22"/>
                <w:szCs w:val="22"/>
              </w:rPr>
            </w:pPr>
          </w:p>
          <w:p w14:paraId="3BD9A6D0" w14:textId="77777777" w:rsidR="007078A8" w:rsidRDefault="007078A8" w:rsidP="001F6F62">
            <w:pPr>
              <w:jc w:val="both"/>
              <w:rPr>
                <w:b/>
                <w:iCs/>
                <w:sz w:val="22"/>
                <w:szCs w:val="22"/>
              </w:rPr>
            </w:pPr>
            <w:r w:rsidRPr="007078A8">
              <w:rPr>
                <w:b/>
                <w:iCs/>
                <w:sz w:val="22"/>
                <w:szCs w:val="22"/>
              </w:rPr>
              <w:t>Finanšu ministrijas 19.11.2020. iebildums</w:t>
            </w:r>
          </w:p>
          <w:p w14:paraId="58C9FF4D" w14:textId="77777777" w:rsidR="00CD5BA9" w:rsidRPr="00CD5BA9" w:rsidRDefault="00CD5BA9" w:rsidP="00CD5BA9">
            <w:pPr>
              <w:jc w:val="both"/>
              <w:rPr>
                <w:bCs/>
                <w:iCs/>
                <w:sz w:val="22"/>
                <w:szCs w:val="22"/>
              </w:rPr>
            </w:pPr>
            <w:r w:rsidRPr="00CD5BA9">
              <w:rPr>
                <w:bCs/>
                <w:iCs/>
                <w:sz w:val="22"/>
                <w:szCs w:val="22"/>
              </w:rPr>
              <w:t xml:space="preserve">Uzturam izteikto iebildumu attiecībā uz nelikumīga komercdarbības atbalsta atgūšanu, kas izteikts izziņas 23.punktā un atkārtoti lūdzam precizēt MK noteikumu 25.punktā izteiktās atbalsta atgūšanas normas. Vēršam uzmanību, ka Komisijas 2013. gada 18. decembra Regulas (ES) Nr. 1407/2013 par Līguma par Eiropas Savienības darbību 107. un 108. panta piemērošanu </w:t>
            </w:r>
            <w:r w:rsidRPr="00CD5BA9">
              <w:rPr>
                <w:bCs/>
                <w:i/>
                <w:iCs/>
                <w:sz w:val="22"/>
                <w:szCs w:val="22"/>
              </w:rPr>
              <w:t>de minimis</w:t>
            </w:r>
            <w:r w:rsidRPr="00CD5BA9">
              <w:rPr>
                <w:bCs/>
                <w:iCs/>
                <w:sz w:val="22"/>
                <w:szCs w:val="22"/>
              </w:rPr>
              <w:t xml:space="preserve"> atbalstam (turpmāk – Komisijas regula Nr. 1407/2013) pārkāpuma gadījumā atbalsts jāatgūst no gala labuma guvēja vai MK noteikumu Nr.365 13.1. un 13.2.apakšpunktos noteiktajiem </w:t>
            </w:r>
            <w:r w:rsidRPr="00CD5BA9">
              <w:rPr>
                <w:bCs/>
                <w:i/>
                <w:iCs/>
                <w:sz w:val="22"/>
                <w:szCs w:val="22"/>
              </w:rPr>
              <w:t>de minimis</w:t>
            </w:r>
            <w:r w:rsidRPr="00CD5BA9">
              <w:rPr>
                <w:bCs/>
                <w:iCs/>
                <w:sz w:val="22"/>
                <w:szCs w:val="22"/>
              </w:rPr>
              <w:t xml:space="preserve"> atbalsta saņēmējiem, jo arī 13.1. un 13.2.apakšpunktos minētie finansējums saņēmēji var saņemt </w:t>
            </w:r>
            <w:r w:rsidRPr="00CD5BA9">
              <w:rPr>
                <w:bCs/>
                <w:i/>
                <w:iCs/>
                <w:sz w:val="22"/>
                <w:szCs w:val="22"/>
              </w:rPr>
              <w:t>de minimis</w:t>
            </w:r>
            <w:r w:rsidRPr="00CD5BA9">
              <w:rPr>
                <w:bCs/>
                <w:iCs/>
                <w:sz w:val="22"/>
                <w:szCs w:val="22"/>
              </w:rPr>
              <w:t xml:space="preserve"> atbalstu, ievērojot MK noteikumu Nr.365 53.punktā noteikto. Veidojot atbalsta atgūšanas normas gan Komisijas regulas Nr. 1407/2013, gan Komisijas 2014. gada 17. jūnija Regulas (ES) Nr. 651/2014, ar ko noteiktas atbalsta kategorijas atzīst par saderīgām ar iekšējo tirgu, piemērojot Līguma 107. un 108. pantu (turpmāk – Komisijas regula Nr. 651/2014) gadījumā, lūdzam ievērot sekojošus principus:</w:t>
            </w:r>
          </w:p>
          <w:p w14:paraId="58540982" w14:textId="77777777" w:rsidR="00CD5BA9" w:rsidRPr="00CD5BA9" w:rsidRDefault="00CD5BA9" w:rsidP="00CD5BA9">
            <w:pPr>
              <w:jc w:val="both"/>
              <w:rPr>
                <w:bCs/>
                <w:iCs/>
                <w:sz w:val="22"/>
                <w:szCs w:val="22"/>
              </w:rPr>
            </w:pPr>
          </w:p>
          <w:p w14:paraId="149C9870" w14:textId="7D4A31A2" w:rsidR="00CD5BA9" w:rsidRPr="00CD5BA9" w:rsidRDefault="00CD5BA9" w:rsidP="00CD5BA9">
            <w:pPr>
              <w:numPr>
                <w:ilvl w:val="0"/>
                <w:numId w:val="46"/>
              </w:numPr>
              <w:ind w:left="461" w:hanging="283"/>
              <w:jc w:val="both"/>
              <w:rPr>
                <w:bCs/>
                <w:iCs/>
                <w:sz w:val="22"/>
                <w:szCs w:val="22"/>
              </w:rPr>
            </w:pPr>
            <w:r w:rsidRPr="00CD5BA9">
              <w:rPr>
                <w:bCs/>
                <w:iCs/>
                <w:sz w:val="22"/>
                <w:szCs w:val="22"/>
              </w:rPr>
              <w:t>kad atbalstu, kas sniegts ar Komisijas regulu Nr. 1407/2013 nepieciešams atgūt no gala labuma guvēja, lūdzam norādīt sekojošo: “</w:t>
            </w:r>
            <w:r w:rsidRPr="00CD5BA9">
              <w:rPr>
                <w:bCs/>
                <w:i/>
                <w:iCs/>
                <w:sz w:val="22"/>
                <w:szCs w:val="22"/>
              </w:rPr>
              <w:t xml:space="preserve">Ja ir pārkāptas Komisijas regulas Nr. 1407/2013 prasības, gala labuma guvējam ir pienākums atmaksāt finansējuma saņēmējam visu saņemto de minimis atbalstu. </w:t>
            </w:r>
            <w:bookmarkStart w:id="16" w:name="_Hlk54099028"/>
            <w:r w:rsidRPr="00CD5BA9">
              <w:rPr>
                <w:bCs/>
                <w:i/>
                <w:iCs/>
                <w:sz w:val="22"/>
                <w:szCs w:val="22"/>
              </w:rPr>
              <w:t>Atbalstu atmaksā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Nr.794/2004) 10. pantu, tiem pieskaitot 100 bāzes punktus, no dienas, kad valsts atbalsts tika izmaksāts gala labuma guvējam līdz tā atgūšanas dienai, ievērojot Komisijas regulas 794/2004 11. pantā noteikto procentu likmes piemērošanas metodi</w:t>
            </w:r>
            <w:bookmarkEnd w:id="16"/>
            <w:r w:rsidRPr="00CD5BA9">
              <w:rPr>
                <w:bCs/>
                <w:iCs/>
                <w:sz w:val="22"/>
                <w:szCs w:val="22"/>
              </w:rPr>
              <w:t xml:space="preserve">." </w:t>
            </w:r>
          </w:p>
          <w:p w14:paraId="3C49D7CB" w14:textId="4D970BB2" w:rsidR="00CD5BA9" w:rsidRPr="00CD5BA9" w:rsidRDefault="00CD5BA9" w:rsidP="00CD5BA9">
            <w:pPr>
              <w:numPr>
                <w:ilvl w:val="0"/>
                <w:numId w:val="46"/>
              </w:numPr>
              <w:ind w:left="461" w:hanging="283"/>
              <w:jc w:val="both"/>
              <w:rPr>
                <w:bCs/>
                <w:iCs/>
                <w:sz w:val="22"/>
                <w:szCs w:val="22"/>
              </w:rPr>
            </w:pPr>
            <w:r w:rsidRPr="00CD5BA9">
              <w:rPr>
                <w:bCs/>
                <w:iCs/>
                <w:sz w:val="22"/>
                <w:szCs w:val="22"/>
              </w:rPr>
              <w:t>kad atbalstu, kas sniegts ar Komisijas regulu Nr. 1407/2013 nepieciešams atgūt no MK noteikumu Nr.365 13.1. un 13.2.apakšpunktos minētajiem finansējuma saņēmējiem, lūdzam norādīt sekojošo: “</w:t>
            </w:r>
            <w:r w:rsidRPr="00CD5BA9">
              <w:rPr>
                <w:bCs/>
                <w:i/>
                <w:iCs/>
                <w:sz w:val="22"/>
                <w:szCs w:val="22"/>
              </w:rPr>
              <w:t xml:space="preserve">Ja ir pārkāptas Komisijas regulas Nr. 1407/2013 prasības šo noteikumu 13.1. vai 13.2.apakšpunktos minētajam finansējuma saņēmējam ir pienākums atmaksāt sadarbības iestādei visu saņemto de minimis atbalstu. Atbalstu atmaksā kopā ar procentiem, kuru likmi publicē Eiropas Komisija saskaņā ar Komisijas regulas Nr.794/2004 10. pantu, tiem pieskaitot 100 bāzes punktus, no dienas, kad valsts atbalsts </w:t>
            </w:r>
            <w:r w:rsidRPr="00CD5BA9">
              <w:rPr>
                <w:bCs/>
                <w:i/>
                <w:iCs/>
                <w:sz w:val="22"/>
                <w:szCs w:val="22"/>
              </w:rPr>
              <w:lastRenderedPageBreak/>
              <w:t>tika izmaksāts šo noteikumu 13.1. vai 13.2.apakšpunktos minētajam finansējuma saņēmējam līdz tā atgūšanas dienai, ievērojot Komisijas regulas 794/2004 11. pantā noteikto procentu likmes piemērošanas metodi</w:t>
            </w:r>
            <w:r w:rsidRPr="00CD5BA9">
              <w:rPr>
                <w:bCs/>
                <w:iCs/>
                <w:sz w:val="22"/>
                <w:szCs w:val="22"/>
              </w:rPr>
              <w:t xml:space="preserve">." </w:t>
            </w:r>
          </w:p>
          <w:p w14:paraId="2A8BB81F" w14:textId="7F77D95B" w:rsidR="00CD5BA9" w:rsidRPr="00CD5BA9" w:rsidRDefault="00CD5BA9" w:rsidP="00CD5BA9">
            <w:pPr>
              <w:numPr>
                <w:ilvl w:val="0"/>
                <w:numId w:val="46"/>
              </w:numPr>
              <w:ind w:left="461" w:hanging="283"/>
              <w:jc w:val="both"/>
              <w:rPr>
                <w:bCs/>
                <w:iCs/>
                <w:sz w:val="22"/>
                <w:szCs w:val="22"/>
              </w:rPr>
            </w:pPr>
            <w:r w:rsidRPr="00CD5BA9">
              <w:rPr>
                <w:bCs/>
                <w:iCs/>
                <w:sz w:val="22"/>
                <w:szCs w:val="22"/>
              </w:rPr>
              <w:t>kad atbalstu, kas sniegts ar Komisijas regulu Nr.651/2014 nepieciešams atgūt no gala labuma guvējiem, lūdzam norādīt sekojošo: “</w:t>
            </w:r>
            <w:r w:rsidRPr="00CD5BA9">
              <w:rPr>
                <w:bCs/>
                <w:i/>
                <w:iCs/>
                <w:sz w:val="22"/>
                <w:szCs w:val="22"/>
              </w:rPr>
              <w:t>Ja ir pārkāptas Komisijas regulas Nr. 651/2014 prasības, šo noteikumu 13.1., 13.2. vai 13.3. apakšpunktā minētais finansējuma saņēmējs gala labuma guvējam uzliek par pienākumu atmaksāt finansējuma saņēmējam saņemto nelikumīgo valsts atbalstu. Atbalstu atmaksā kopā ar procentiem, kuru likmi publicē Eiropas Komisija saskaņā ar Komisijas regulas Nr.794/2004 10. pantu, tiem pieskaitot 100 bāzes punktus, no dienas, kad valsts atbalsts tika izmaksāts gala labuma guvējam līdz tā atgūšanas dienai, ievērojot Komisijas regulas 794/2004 11. pantā noteikto procentu likmes piemērošanas metodi</w:t>
            </w:r>
            <w:r w:rsidRPr="00CD5BA9">
              <w:rPr>
                <w:bCs/>
                <w:iCs/>
                <w:sz w:val="22"/>
                <w:szCs w:val="22"/>
              </w:rPr>
              <w:t>."</w:t>
            </w:r>
          </w:p>
          <w:p w14:paraId="67CFEFB8" w14:textId="77777777" w:rsidR="007078A8" w:rsidRDefault="00CD5BA9" w:rsidP="001F6F62">
            <w:pPr>
              <w:jc w:val="both"/>
              <w:rPr>
                <w:bCs/>
                <w:iCs/>
                <w:sz w:val="22"/>
                <w:szCs w:val="22"/>
              </w:rPr>
            </w:pPr>
            <w:r w:rsidRPr="00CD5BA9">
              <w:rPr>
                <w:bCs/>
                <w:iCs/>
                <w:sz w:val="22"/>
                <w:szCs w:val="22"/>
              </w:rPr>
              <w:t xml:space="preserve">Vienlaikus lūdzam MK noteikumu projekta 25.punktā ietvertos nosacījumus par to, ka atmaksa veicama no finansējuma, kas brīvs no komercdarbības atbalsta un finansējuma saņēmēja tiesības no gala labuma guvēja saņemt kompensāciju par atmaksātā nelikumīgā atbalsta atmaksu, ietvert MK noteikumu projektā kā atsevišķu punktu. Vienlaikus lūdzam norādīt, kā ir jārīkojas ne tikai MK noteikumu Nr.365 13.3.apakšpunktā minētajam finansējuma saņēmējam, bet arī MK noteikumu Nr.365 13.1. un 13.2. minētajiem atbalsta sniedzējiem. </w:t>
            </w:r>
          </w:p>
          <w:p w14:paraId="527C6CC0" w14:textId="77777777" w:rsidR="00367EB4" w:rsidRDefault="00367EB4" w:rsidP="001F6F62">
            <w:pPr>
              <w:jc w:val="both"/>
              <w:rPr>
                <w:bCs/>
                <w:iCs/>
                <w:sz w:val="22"/>
                <w:szCs w:val="22"/>
              </w:rPr>
            </w:pPr>
          </w:p>
          <w:p w14:paraId="5B3D5689" w14:textId="48179334" w:rsidR="00367EB4" w:rsidRPr="00367EB4" w:rsidRDefault="00367EB4" w:rsidP="00367EB4">
            <w:pPr>
              <w:jc w:val="both"/>
              <w:rPr>
                <w:b/>
                <w:bCs/>
                <w:iCs/>
                <w:sz w:val="22"/>
                <w:szCs w:val="22"/>
              </w:rPr>
            </w:pPr>
            <w:r w:rsidRPr="00367EB4">
              <w:rPr>
                <w:b/>
                <w:bCs/>
                <w:iCs/>
                <w:sz w:val="22"/>
                <w:szCs w:val="22"/>
              </w:rPr>
              <w:lastRenderedPageBreak/>
              <w:t xml:space="preserve">Finanšu ministrijas </w:t>
            </w:r>
            <w:r>
              <w:rPr>
                <w:b/>
                <w:bCs/>
                <w:iCs/>
                <w:sz w:val="22"/>
                <w:szCs w:val="22"/>
              </w:rPr>
              <w:t>19</w:t>
            </w:r>
            <w:r w:rsidRPr="00367EB4">
              <w:rPr>
                <w:b/>
                <w:bCs/>
                <w:iCs/>
                <w:sz w:val="22"/>
                <w:szCs w:val="22"/>
              </w:rPr>
              <w:t>.1</w:t>
            </w:r>
            <w:r>
              <w:rPr>
                <w:b/>
                <w:bCs/>
                <w:iCs/>
                <w:sz w:val="22"/>
                <w:szCs w:val="22"/>
              </w:rPr>
              <w:t>1</w:t>
            </w:r>
            <w:r w:rsidRPr="00367EB4">
              <w:rPr>
                <w:b/>
                <w:bCs/>
                <w:iCs/>
                <w:sz w:val="22"/>
                <w:szCs w:val="22"/>
              </w:rPr>
              <w:t>.2020. iebildums</w:t>
            </w:r>
          </w:p>
          <w:p w14:paraId="391CC023" w14:textId="730AAF05" w:rsidR="00367EB4" w:rsidRPr="007078A8" w:rsidRDefault="00367EB4" w:rsidP="001F6F62">
            <w:pPr>
              <w:jc w:val="both"/>
              <w:rPr>
                <w:bCs/>
                <w:iCs/>
                <w:sz w:val="22"/>
                <w:szCs w:val="22"/>
              </w:rPr>
            </w:pPr>
            <w:r w:rsidRPr="00367EB4">
              <w:rPr>
                <w:bCs/>
                <w:iCs/>
                <w:sz w:val="22"/>
                <w:szCs w:val="22"/>
              </w:rPr>
              <w:t>Ievērojot 2.iebildumā ierosinātos precizējumus nelikumīgā atbalsta atgūšanas normās, lūdzam nosacījumus par to, kā finansējuma saņēmējam vai sadarbības iestādei ir tālāk jārīkojas ar nelikumīga atbalsta atmaksu, kurš ir bijis piešķirts gala labuma guvējam vai finansējuma saņēmējam (skat., MK noteikumu Nr.365 13.1. un 13.2.apakšpunktus) ietvert atsevišķā MK noteikumu projekta punktā. Vienlaikus lūdzam ar atbilstošu skaidrojumu papildināt arī anotāciju.</w:t>
            </w:r>
          </w:p>
        </w:tc>
        <w:tc>
          <w:tcPr>
            <w:tcW w:w="2268" w:type="dxa"/>
            <w:gridSpan w:val="2"/>
            <w:tcBorders>
              <w:top w:val="single" w:sz="6" w:space="0" w:color="000000"/>
              <w:left w:val="single" w:sz="6" w:space="0" w:color="000000"/>
              <w:bottom w:val="single" w:sz="6" w:space="0" w:color="000000"/>
              <w:right w:val="single" w:sz="6" w:space="0" w:color="000000"/>
            </w:tcBorders>
          </w:tcPr>
          <w:p w14:paraId="49FAAA26" w14:textId="77777777" w:rsidR="00FF6CEE" w:rsidRPr="002373E2" w:rsidRDefault="002555FF" w:rsidP="00A54B56">
            <w:pPr>
              <w:spacing w:after="120"/>
              <w:jc w:val="center"/>
              <w:rPr>
                <w:b/>
                <w:sz w:val="22"/>
                <w:szCs w:val="22"/>
              </w:rPr>
            </w:pPr>
            <w:r w:rsidRPr="009C5F5C">
              <w:rPr>
                <w:b/>
                <w:sz w:val="22"/>
                <w:szCs w:val="22"/>
              </w:rPr>
              <w:lastRenderedPageBreak/>
              <w:t>Ņemts vērā</w:t>
            </w:r>
          </w:p>
          <w:p w14:paraId="33F84428" w14:textId="125F3403" w:rsidR="00610F7D" w:rsidRDefault="00610F7D" w:rsidP="00610F7D">
            <w:pPr>
              <w:spacing w:after="120"/>
              <w:jc w:val="both"/>
              <w:rPr>
                <w:bCs/>
                <w:sz w:val="22"/>
                <w:szCs w:val="22"/>
              </w:rPr>
            </w:pPr>
            <w:r w:rsidRPr="002373E2">
              <w:rPr>
                <w:bCs/>
                <w:sz w:val="22"/>
                <w:szCs w:val="22"/>
              </w:rPr>
              <w:t>Precizēts Noteikumu 64.</w:t>
            </w:r>
            <w:r w:rsidRPr="002373E2">
              <w:rPr>
                <w:bCs/>
                <w:sz w:val="22"/>
                <w:szCs w:val="22"/>
                <w:vertAlign w:val="superscript"/>
              </w:rPr>
              <w:t>1</w:t>
            </w:r>
            <w:r w:rsidRPr="002373E2">
              <w:rPr>
                <w:bCs/>
                <w:sz w:val="22"/>
                <w:szCs w:val="22"/>
              </w:rPr>
              <w:t xml:space="preserve"> punkts, </w:t>
            </w:r>
            <w:r>
              <w:rPr>
                <w:bCs/>
                <w:sz w:val="22"/>
                <w:szCs w:val="22"/>
              </w:rPr>
              <w:t xml:space="preserve">Noteikumi papildināti ar </w:t>
            </w:r>
            <w:r w:rsidRPr="009552FF">
              <w:rPr>
                <w:bCs/>
                <w:sz w:val="22"/>
                <w:szCs w:val="22"/>
              </w:rPr>
              <w:t>64.</w:t>
            </w:r>
            <w:r>
              <w:rPr>
                <w:bCs/>
                <w:sz w:val="22"/>
                <w:szCs w:val="22"/>
                <w:vertAlign w:val="superscript"/>
              </w:rPr>
              <w:t>2</w:t>
            </w:r>
            <w:r w:rsidR="00E43909">
              <w:rPr>
                <w:bCs/>
                <w:sz w:val="22"/>
                <w:szCs w:val="22"/>
              </w:rPr>
              <w:t>.,</w:t>
            </w:r>
            <w:r w:rsidR="00D11DFF">
              <w:rPr>
                <w:bCs/>
                <w:sz w:val="22"/>
                <w:szCs w:val="22"/>
              </w:rPr>
              <w:t xml:space="preserve"> </w:t>
            </w:r>
            <w:r w:rsidR="00D11DFF" w:rsidRPr="00D11DFF">
              <w:rPr>
                <w:bCs/>
                <w:sz w:val="22"/>
                <w:szCs w:val="22"/>
              </w:rPr>
              <w:t>64.</w:t>
            </w:r>
            <w:r w:rsidR="00D11DFF">
              <w:rPr>
                <w:bCs/>
                <w:sz w:val="22"/>
                <w:szCs w:val="22"/>
                <w:vertAlign w:val="superscript"/>
              </w:rPr>
              <w:t>3</w:t>
            </w:r>
            <w:r w:rsidR="00D11DFF">
              <w:rPr>
                <w:bCs/>
                <w:sz w:val="22"/>
                <w:szCs w:val="22"/>
              </w:rPr>
              <w:t xml:space="preserve"> </w:t>
            </w:r>
            <w:r w:rsidR="00E43909" w:rsidRPr="00E43909">
              <w:rPr>
                <w:bCs/>
                <w:sz w:val="22"/>
                <w:szCs w:val="22"/>
              </w:rPr>
              <w:t>64.</w:t>
            </w:r>
            <w:r w:rsidR="00E43909">
              <w:rPr>
                <w:bCs/>
                <w:sz w:val="22"/>
                <w:szCs w:val="22"/>
                <w:vertAlign w:val="superscript"/>
              </w:rPr>
              <w:t>4</w:t>
            </w:r>
            <w:r w:rsidR="00E43909">
              <w:rPr>
                <w:bCs/>
                <w:sz w:val="22"/>
                <w:szCs w:val="22"/>
              </w:rPr>
              <w:t>.</w:t>
            </w:r>
            <w:r w:rsidR="00F027A6">
              <w:rPr>
                <w:bCs/>
                <w:sz w:val="22"/>
                <w:szCs w:val="22"/>
              </w:rPr>
              <w:t xml:space="preserve"> </w:t>
            </w:r>
            <w:r>
              <w:rPr>
                <w:bCs/>
                <w:sz w:val="22"/>
                <w:szCs w:val="22"/>
              </w:rPr>
              <w:t xml:space="preserve">punktu, precizēts </w:t>
            </w:r>
            <w:r w:rsidRPr="002373E2">
              <w:rPr>
                <w:bCs/>
                <w:sz w:val="22"/>
                <w:szCs w:val="22"/>
              </w:rPr>
              <w:t>anotācijas I sadaļas 2. punkts</w:t>
            </w:r>
            <w:r>
              <w:rPr>
                <w:bCs/>
                <w:sz w:val="22"/>
                <w:szCs w:val="22"/>
              </w:rPr>
              <w:t>.</w:t>
            </w:r>
          </w:p>
          <w:p w14:paraId="3A90ECDD" w14:textId="2B2A1AEE" w:rsidR="003B4ABE" w:rsidRDefault="003B4ABE" w:rsidP="00B60971">
            <w:pPr>
              <w:spacing w:after="120"/>
              <w:jc w:val="both"/>
              <w:rPr>
                <w:bCs/>
                <w:sz w:val="22"/>
                <w:szCs w:val="22"/>
              </w:rPr>
            </w:pPr>
          </w:p>
          <w:p w14:paraId="5B522487" w14:textId="77777777" w:rsidR="003B4ABE" w:rsidRDefault="003B4ABE" w:rsidP="00B60971">
            <w:pPr>
              <w:spacing w:after="120"/>
              <w:jc w:val="both"/>
              <w:rPr>
                <w:bCs/>
                <w:sz w:val="22"/>
                <w:szCs w:val="22"/>
              </w:rPr>
            </w:pPr>
          </w:p>
          <w:p w14:paraId="171CEB29" w14:textId="77777777" w:rsidR="003B4ABE" w:rsidRDefault="003B4ABE" w:rsidP="00B60971">
            <w:pPr>
              <w:spacing w:after="120"/>
              <w:jc w:val="both"/>
              <w:rPr>
                <w:bCs/>
                <w:sz w:val="22"/>
                <w:szCs w:val="22"/>
              </w:rPr>
            </w:pPr>
          </w:p>
          <w:p w14:paraId="10CF8DD8" w14:textId="77777777" w:rsidR="003B4ABE" w:rsidRDefault="003B4ABE" w:rsidP="00B60971">
            <w:pPr>
              <w:spacing w:after="120"/>
              <w:jc w:val="both"/>
              <w:rPr>
                <w:bCs/>
                <w:sz w:val="22"/>
                <w:szCs w:val="22"/>
              </w:rPr>
            </w:pPr>
          </w:p>
          <w:p w14:paraId="4B504128" w14:textId="77777777" w:rsidR="003B4ABE" w:rsidRDefault="003B4ABE" w:rsidP="00B60971">
            <w:pPr>
              <w:spacing w:after="120"/>
              <w:jc w:val="both"/>
              <w:rPr>
                <w:bCs/>
                <w:sz w:val="22"/>
                <w:szCs w:val="22"/>
              </w:rPr>
            </w:pPr>
          </w:p>
          <w:p w14:paraId="1DA79353" w14:textId="77777777" w:rsidR="003B4ABE" w:rsidRDefault="003B4ABE" w:rsidP="00B60971">
            <w:pPr>
              <w:spacing w:after="120"/>
              <w:jc w:val="both"/>
              <w:rPr>
                <w:bCs/>
                <w:sz w:val="22"/>
                <w:szCs w:val="22"/>
              </w:rPr>
            </w:pPr>
          </w:p>
          <w:p w14:paraId="5E04B7F7" w14:textId="77777777" w:rsidR="003B4ABE" w:rsidRDefault="003B4ABE" w:rsidP="00B60971">
            <w:pPr>
              <w:spacing w:after="120"/>
              <w:jc w:val="both"/>
              <w:rPr>
                <w:bCs/>
                <w:sz w:val="22"/>
                <w:szCs w:val="22"/>
              </w:rPr>
            </w:pPr>
          </w:p>
          <w:p w14:paraId="3C2404F3" w14:textId="77777777" w:rsidR="003B4ABE" w:rsidRDefault="003B4ABE" w:rsidP="00B60971">
            <w:pPr>
              <w:spacing w:after="120"/>
              <w:jc w:val="both"/>
              <w:rPr>
                <w:bCs/>
                <w:sz w:val="22"/>
                <w:szCs w:val="22"/>
              </w:rPr>
            </w:pPr>
          </w:p>
          <w:p w14:paraId="15224167" w14:textId="77777777" w:rsidR="003B4ABE" w:rsidRDefault="003B4ABE" w:rsidP="00B60971">
            <w:pPr>
              <w:spacing w:after="120"/>
              <w:jc w:val="both"/>
              <w:rPr>
                <w:bCs/>
                <w:sz w:val="22"/>
                <w:szCs w:val="22"/>
              </w:rPr>
            </w:pPr>
          </w:p>
          <w:p w14:paraId="05DC1D42" w14:textId="77777777" w:rsidR="003B4ABE" w:rsidRDefault="003B4ABE" w:rsidP="00B60971">
            <w:pPr>
              <w:spacing w:after="120"/>
              <w:jc w:val="both"/>
              <w:rPr>
                <w:bCs/>
                <w:sz w:val="22"/>
                <w:szCs w:val="22"/>
              </w:rPr>
            </w:pPr>
          </w:p>
          <w:p w14:paraId="0C7442BF" w14:textId="77777777" w:rsidR="003B4ABE" w:rsidRDefault="003B4ABE" w:rsidP="00B60971">
            <w:pPr>
              <w:spacing w:after="120"/>
              <w:jc w:val="both"/>
              <w:rPr>
                <w:bCs/>
                <w:sz w:val="22"/>
                <w:szCs w:val="22"/>
              </w:rPr>
            </w:pPr>
          </w:p>
          <w:p w14:paraId="7444D8A1" w14:textId="77777777" w:rsidR="003B4ABE" w:rsidRDefault="003B4ABE" w:rsidP="00B60971">
            <w:pPr>
              <w:spacing w:after="120"/>
              <w:jc w:val="both"/>
              <w:rPr>
                <w:bCs/>
                <w:sz w:val="22"/>
                <w:szCs w:val="22"/>
              </w:rPr>
            </w:pPr>
          </w:p>
          <w:p w14:paraId="3D20B01F" w14:textId="77777777" w:rsidR="003B4ABE" w:rsidRDefault="003B4ABE" w:rsidP="00B60971">
            <w:pPr>
              <w:spacing w:after="120"/>
              <w:jc w:val="both"/>
              <w:rPr>
                <w:bCs/>
                <w:sz w:val="22"/>
                <w:szCs w:val="22"/>
              </w:rPr>
            </w:pPr>
          </w:p>
          <w:p w14:paraId="78C936A9" w14:textId="77777777" w:rsidR="003B4ABE" w:rsidRDefault="003B4ABE" w:rsidP="00B60971">
            <w:pPr>
              <w:spacing w:after="120"/>
              <w:jc w:val="both"/>
              <w:rPr>
                <w:bCs/>
                <w:sz w:val="22"/>
                <w:szCs w:val="22"/>
              </w:rPr>
            </w:pPr>
          </w:p>
          <w:p w14:paraId="51D45370" w14:textId="77777777" w:rsidR="003B4ABE" w:rsidRDefault="003B4ABE" w:rsidP="00B60971">
            <w:pPr>
              <w:spacing w:after="120"/>
              <w:jc w:val="both"/>
              <w:rPr>
                <w:bCs/>
                <w:sz w:val="22"/>
                <w:szCs w:val="22"/>
              </w:rPr>
            </w:pPr>
          </w:p>
          <w:p w14:paraId="4C038E26" w14:textId="77777777" w:rsidR="003B4ABE" w:rsidRDefault="003B4ABE" w:rsidP="00B60971">
            <w:pPr>
              <w:spacing w:after="120"/>
              <w:jc w:val="both"/>
              <w:rPr>
                <w:bCs/>
                <w:sz w:val="22"/>
                <w:szCs w:val="22"/>
              </w:rPr>
            </w:pPr>
          </w:p>
          <w:p w14:paraId="74B6CAFF" w14:textId="77777777" w:rsidR="003B4ABE" w:rsidRDefault="003B4ABE" w:rsidP="00B60971">
            <w:pPr>
              <w:spacing w:after="120"/>
              <w:jc w:val="both"/>
              <w:rPr>
                <w:bCs/>
                <w:sz w:val="22"/>
                <w:szCs w:val="22"/>
              </w:rPr>
            </w:pPr>
          </w:p>
          <w:p w14:paraId="5FEE8A68" w14:textId="77777777" w:rsidR="003B4ABE" w:rsidRDefault="003B4ABE" w:rsidP="00B60971">
            <w:pPr>
              <w:spacing w:after="120"/>
              <w:jc w:val="both"/>
              <w:rPr>
                <w:bCs/>
                <w:sz w:val="22"/>
                <w:szCs w:val="22"/>
              </w:rPr>
            </w:pPr>
          </w:p>
          <w:p w14:paraId="10F9F41E" w14:textId="77777777" w:rsidR="003B4ABE" w:rsidRDefault="003B4ABE" w:rsidP="00B60971">
            <w:pPr>
              <w:spacing w:after="120"/>
              <w:jc w:val="both"/>
              <w:rPr>
                <w:bCs/>
                <w:sz w:val="22"/>
                <w:szCs w:val="22"/>
              </w:rPr>
            </w:pPr>
          </w:p>
          <w:p w14:paraId="69613911" w14:textId="77777777" w:rsidR="003B4ABE" w:rsidRDefault="003B4ABE" w:rsidP="00B60971">
            <w:pPr>
              <w:spacing w:after="120"/>
              <w:jc w:val="both"/>
              <w:rPr>
                <w:bCs/>
                <w:sz w:val="22"/>
                <w:szCs w:val="22"/>
              </w:rPr>
            </w:pPr>
          </w:p>
          <w:p w14:paraId="6C8BC2BA" w14:textId="0957E0B9" w:rsidR="003B4ABE" w:rsidRDefault="003B4ABE" w:rsidP="00B60971">
            <w:pPr>
              <w:spacing w:after="120"/>
              <w:jc w:val="both"/>
              <w:rPr>
                <w:bCs/>
                <w:sz w:val="22"/>
                <w:szCs w:val="22"/>
              </w:rPr>
            </w:pPr>
          </w:p>
          <w:p w14:paraId="0B54DEE5" w14:textId="51F7A7D2" w:rsidR="00C23087" w:rsidRDefault="00C23087" w:rsidP="00B60971">
            <w:pPr>
              <w:spacing w:after="120"/>
              <w:jc w:val="both"/>
              <w:rPr>
                <w:bCs/>
                <w:sz w:val="22"/>
                <w:szCs w:val="22"/>
              </w:rPr>
            </w:pPr>
          </w:p>
          <w:p w14:paraId="24EDF8B6" w14:textId="586B144A" w:rsidR="00C23087" w:rsidRDefault="00C23087" w:rsidP="00B60971">
            <w:pPr>
              <w:spacing w:after="120"/>
              <w:jc w:val="both"/>
              <w:rPr>
                <w:bCs/>
                <w:sz w:val="22"/>
                <w:szCs w:val="22"/>
              </w:rPr>
            </w:pPr>
          </w:p>
          <w:p w14:paraId="1EF6413D" w14:textId="695B059E" w:rsidR="00C23087" w:rsidRDefault="00C23087" w:rsidP="00B60971">
            <w:pPr>
              <w:spacing w:after="120"/>
              <w:jc w:val="both"/>
              <w:rPr>
                <w:bCs/>
                <w:sz w:val="22"/>
                <w:szCs w:val="22"/>
              </w:rPr>
            </w:pPr>
          </w:p>
          <w:p w14:paraId="63F376E2" w14:textId="77777777" w:rsidR="00F027A6" w:rsidRDefault="00F027A6" w:rsidP="00B60971">
            <w:pPr>
              <w:spacing w:after="120"/>
              <w:jc w:val="both"/>
              <w:rPr>
                <w:bCs/>
                <w:sz w:val="22"/>
                <w:szCs w:val="22"/>
              </w:rPr>
            </w:pPr>
          </w:p>
          <w:p w14:paraId="2BC5E423" w14:textId="77777777" w:rsidR="003B4ABE" w:rsidRDefault="003B4ABE" w:rsidP="00B60971">
            <w:pPr>
              <w:spacing w:after="120"/>
              <w:jc w:val="both"/>
              <w:rPr>
                <w:bCs/>
                <w:sz w:val="22"/>
                <w:szCs w:val="22"/>
              </w:rPr>
            </w:pPr>
          </w:p>
          <w:p w14:paraId="61CDCB36" w14:textId="77777777" w:rsidR="003B4ABE" w:rsidRPr="002373E2" w:rsidRDefault="003B4ABE" w:rsidP="003B4ABE">
            <w:pPr>
              <w:spacing w:after="120"/>
              <w:jc w:val="center"/>
              <w:rPr>
                <w:b/>
                <w:sz w:val="22"/>
                <w:szCs w:val="22"/>
              </w:rPr>
            </w:pPr>
            <w:r w:rsidRPr="002373E2">
              <w:rPr>
                <w:b/>
                <w:sz w:val="22"/>
                <w:szCs w:val="22"/>
              </w:rPr>
              <w:t>Ņemts vērā</w:t>
            </w:r>
          </w:p>
          <w:p w14:paraId="73A036B9" w14:textId="77777777" w:rsidR="003B4ABE" w:rsidRDefault="003B4ABE" w:rsidP="003B4ABE">
            <w:pPr>
              <w:spacing w:after="120"/>
              <w:jc w:val="both"/>
              <w:rPr>
                <w:bCs/>
                <w:sz w:val="22"/>
                <w:szCs w:val="22"/>
              </w:rPr>
            </w:pPr>
          </w:p>
          <w:p w14:paraId="5F7C0383" w14:textId="53EFDBBF" w:rsidR="00610F7D" w:rsidRDefault="00610F7D" w:rsidP="003B4ABE">
            <w:pPr>
              <w:spacing w:after="120"/>
              <w:jc w:val="both"/>
              <w:rPr>
                <w:bCs/>
                <w:sz w:val="22"/>
                <w:szCs w:val="22"/>
              </w:rPr>
            </w:pPr>
          </w:p>
          <w:p w14:paraId="33CE0CB9" w14:textId="02CAE2FD" w:rsidR="006E6D49" w:rsidRDefault="006E6D49" w:rsidP="003B4ABE">
            <w:pPr>
              <w:spacing w:after="120"/>
              <w:jc w:val="both"/>
              <w:rPr>
                <w:bCs/>
                <w:sz w:val="22"/>
                <w:szCs w:val="22"/>
              </w:rPr>
            </w:pPr>
          </w:p>
          <w:p w14:paraId="3C72A5DA" w14:textId="155180E7" w:rsidR="006E6D49" w:rsidRDefault="006E6D49" w:rsidP="003B4ABE">
            <w:pPr>
              <w:spacing w:after="120"/>
              <w:jc w:val="both"/>
              <w:rPr>
                <w:bCs/>
                <w:sz w:val="22"/>
                <w:szCs w:val="22"/>
              </w:rPr>
            </w:pPr>
          </w:p>
          <w:p w14:paraId="72CAED30" w14:textId="6DFA5162" w:rsidR="006E6D49" w:rsidRDefault="006E6D49" w:rsidP="003B4ABE">
            <w:pPr>
              <w:spacing w:after="120"/>
              <w:jc w:val="both"/>
              <w:rPr>
                <w:bCs/>
                <w:sz w:val="22"/>
                <w:szCs w:val="22"/>
              </w:rPr>
            </w:pPr>
          </w:p>
          <w:p w14:paraId="3710FBB0" w14:textId="77777777" w:rsidR="006E6D49" w:rsidRDefault="006E6D49" w:rsidP="003B4ABE">
            <w:pPr>
              <w:spacing w:after="120"/>
              <w:jc w:val="both"/>
              <w:rPr>
                <w:bCs/>
                <w:sz w:val="22"/>
                <w:szCs w:val="22"/>
              </w:rPr>
            </w:pPr>
          </w:p>
          <w:p w14:paraId="0F1CD0F8" w14:textId="77777777" w:rsidR="00610F7D" w:rsidRDefault="00610F7D" w:rsidP="003B4ABE">
            <w:pPr>
              <w:spacing w:after="120"/>
              <w:jc w:val="both"/>
              <w:rPr>
                <w:bCs/>
                <w:sz w:val="22"/>
                <w:szCs w:val="22"/>
              </w:rPr>
            </w:pPr>
          </w:p>
          <w:p w14:paraId="6F87011C" w14:textId="77777777" w:rsidR="00610F7D" w:rsidRDefault="00610F7D" w:rsidP="003B4ABE">
            <w:pPr>
              <w:spacing w:after="120"/>
              <w:jc w:val="both"/>
              <w:rPr>
                <w:bCs/>
                <w:sz w:val="22"/>
                <w:szCs w:val="22"/>
              </w:rPr>
            </w:pPr>
          </w:p>
          <w:p w14:paraId="78275758" w14:textId="77777777" w:rsidR="00610F7D" w:rsidRDefault="00610F7D" w:rsidP="003B4ABE">
            <w:pPr>
              <w:spacing w:after="120"/>
              <w:jc w:val="both"/>
              <w:rPr>
                <w:bCs/>
                <w:sz w:val="22"/>
                <w:szCs w:val="22"/>
              </w:rPr>
            </w:pPr>
          </w:p>
          <w:p w14:paraId="184EB239" w14:textId="77777777" w:rsidR="00610F7D" w:rsidRPr="002373E2" w:rsidRDefault="00610F7D" w:rsidP="00610F7D">
            <w:pPr>
              <w:spacing w:after="120"/>
              <w:jc w:val="center"/>
              <w:rPr>
                <w:b/>
                <w:sz w:val="22"/>
                <w:szCs w:val="22"/>
              </w:rPr>
            </w:pPr>
            <w:r w:rsidRPr="002373E2">
              <w:rPr>
                <w:b/>
                <w:sz w:val="22"/>
                <w:szCs w:val="22"/>
              </w:rPr>
              <w:t>Ņemts vērā</w:t>
            </w:r>
          </w:p>
          <w:p w14:paraId="17F39093" w14:textId="77777777" w:rsidR="00610F7D" w:rsidRDefault="00610F7D" w:rsidP="003B4ABE">
            <w:pPr>
              <w:spacing w:after="120"/>
              <w:jc w:val="both"/>
              <w:rPr>
                <w:bCs/>
                <w:sz w:val="22"/>
                <w:szCs w:val="22"/>
              </w:rPr>
            </w:pPr>
          </w:p>
          <w:p w14:paraId="2F475C27" w14:textId="77777777" w:rsidR="00610F7D" w:rsidRDefault="00610F7D" w:rsidP="003B4ABE">
            <w:pPr>
              <w:spacing w:after="120"/>
              <w:jc w:val="both"/>
              <w:rPr>
                <w:bCs/>
                <w:sz w:val="22"/>
                <w:szCs w:val="22"/>
              </w:rPr>
            </w:pPr>
          </w:p>
          <w:p w14:paraId="254331EC" w14:textId="77777777" w:rsidR="00610F7D" w:rsidRDefault="00610F7D" w:rsidP="003B4ABE">
            <w:pPr>
              <w:spacing w:after="120"/>
              <w:jc w:val="both"/>
              <w:rPr>
                <w:bCs/>
                <w:sz w:val="22"/>
                <w:szCs w:val="22"/>
              </w:rPr>
            </w:pPr>
          </w:p>
          <w:p w14:paraId="0E9A1A45" w14:textId="77777777" w:rsidR="00610F7D" w:rsidRDefault="00610F7D" w:rsidP="003B4ABE">
            <w:pPr>
              <w:spacing w:after="120"/>
              <w:jc w:val="both"/>
              <w:rPr>
                <w:bCs/>
                <w:sz w:val="22"/>
                <w:szCs w:val="22"/>
              </w:rPr>
            </w:pPr>
          </w:p>
          <w:p w14:paraId="7FDC35C9" w14:textId="77777777" w:rsidR="00610F7D" w:rsidRDefault="00610F7D" w:rsidP="003B4ABE">
            <w:pPr>
              <w:spacing w:after="120"/>
              <w:jc w:val="both"/>
              <w:rPr>
                <w:bCs/>
                <w:sz w:val="22"/>
                <w:szCs w:val="22"/>
              </w:rPr>
            </w:pPr>
          </w:p>
          <w:p w14:paraId="625A7CB6" w14:textId="77777777" w:rsidR="00610F7D" w:rsidRDefault="00610F7D" w:rsidP="003B4ABE">
            <w:pPr>
              <w:spacing w:after="120"/>
              <w:jc w:val="both"/>
              <w:rPr>
                <w:bCs/>
                <w:sz w:val="22"/>
                <w:szCs w:val="22"/>
              </w:rPr>
            </w:pPr>
          </w:p>
          <w:p w14:paraId="7A2C6E32" w14:textId="77777777" w:rsidR="00610F7D" w:rsidRDefault="00610F7D" w:rsidP="003B4ABE">
            <w:pPr>
              <w:spacing w:after="120"/>
              <w:jc w:val="both"/>
              <w:rPr>
                <w:bCs/>
                <w:sz w:val="22"/>
                <w:szCs w:val="22"/>
              </w:rPr>
            </w:pPr>
          </w:p>
          <w:p w14:paraId="4759377B" w14:textId="77777777" w:rsidR="00610F7D" w:rsidRDefault="00610F7D" w:rsidP="003B4ABE">
            <w:pPr>
              <w:spacing w:after="120"/>
              <w:jc w:val="both"/>
              <w:rPr>
                <w:bCs/>
                <w:sz w:val="22"/>
                <w:szCs w:val="22"/>
              </w:rPr>
            </w:pPr>
          </w:p>
          <w:p w14:paraId="0553E32D" w14:textId="77777777" w:rsidR="00610F7D" w:rsidRDefault="00610F7D" w:rsidP="003B4ABE">
            <w:pPr>
              <w:spacing w:after="120"/>
              <w:jc w:val="both"/>
              <w:rPr>
                <w:bCs/>
                <w:sz w:val="22"/>
                <w:szCs w:val="22"/>
              </w:rPr>
            </w:pPr>
          </w:p>
          <w:p w14:paraId="1117FD25" w14:textId="219455BF" w:rsidR="00610F7D" w:rsidRDefault="00610F7D" w:rsidP="003B4ABE">
            <w:pPr>
              <w:spacing w:after="120"/>
              <w:jc w:val="both"/>
              <w:rPr>
                <w:bCs/>
                <w:sz w:val="22"/>
                <w:szCs w:val="22"/>
              </w:rPr>
            </w:pPr>
          </w:p>
          <w:p w14:paraId="52AA4CD0" w14:textId="77777777" w:rsidR="006E6D49" w:rsidRDefault="006E6D49" w:rsidP="003B4ABE">
            <w:pPr>
              <w:spacing w:after="120"/>
              <w:jc w:val="both"/>
              <w:rPr>
                <w:bCs/>
                <w:sz w:val="22"/>
                <w:szCs w:val="22"/>
              </w:rPr>
            </w:pPr>
          </w:p>
          <w:p w14:paraId="60572345" w14:textId="77777777" w:rsidR="00610F7D" w:rsidRPr="002373E2" w:rsidRDefault="00610F7D" w:rsidP="00610F7D">
            <w:pPr>
              <w:spacing w:after="120"/>
              <w:jc w:val="center"/>
              <w:rPr>
                <w:b/>
                <w:sz w:val="22"/>
                <w:szCs w:val="22"/>
              </w:rPr>
            </w:pPr>
            <w:r w:rsidRPr="002373E2">
              <w:rPr>
                <w:b/>
                <w:sz w:val="22"/>
                <w:szCs w:val="22"/>
              </w:rPr>
              <w:t>Ņemts vērā</w:t>
            </w:r>
          </w:p>
          <w:p w14:paraId="7D02BE29" w14:textId="77777777" w:rsidR="00610F7D" w:rsidRDefault="00610F7D" w:rsidP="003B4ABE">
            <w:pPr>
              <w:spacing w:after="120"/>
              <w:jc w:val="both"/>
              <w:rPr>
                <w:bCs/>
                <w:sz w:val="22"/>
                <w:szCs w:val="22"/>
              </w:rPr>
            </w:pPr>
          </w:p>
          <w:p w14:paraId="387749D4" w14:textId="77777777" w:rsidR="00610F7D" w:rsidRDefault="00610F7D" w:rsidP="003B4ABE">
            <w:pPr>
              <w:spacing w:after="120"/>
              <w:jc w:val="both"/>
              <w:rPr>
                <w:bCs/>
                <w:sz w:val="22"/>
                <w:szCs w:val="22"/>
              </w:rPr>
            </w:pPr>
          </w:p>
          <w:p w14:paraId="73650845" w14:textId="77777777" w:rsidR="00610F7D" w:rsidRDefault="00610F7D" w:rsidP="003B4ABE">
            <w:pPr>
              <w:spacing w:after="120"/>
              <w:jc w:val="both"/>
              <w:rPr>
                <w:bCs/>
                <w:sz w:val="22"/>
                <w:szCs w:val="22"/>
              </w:rPr>
            </w:pPr>
          </w:p>
          <w:p w14:paraId="0E4A7EC5" w14:textId="77777777" w:rsidR="00610F7D" w:rsidRDefault="00610F7D" w:rsidP="003B4ABE">
            <w:pPr>
              <w:spacing w:after="120"/>
              <w:jc w:val="both"/>
              <w:rPr>
                <w:bCs/>
                <w:sz w:val="22"/>
                <w:szCs w:val="22"/>
              </w:rPr>
            </w:pPr>
          </w:p>
          <w:p w14:paraId="7A3559F2" w14:textId="77777777" w:rsidR="00610F7D" w:rsidRDefault="00610F7D" w:rsidP="003B4ABE">
            <w:pPr>
              <w:spacing w:after="120"/>
              <w:jc w:val="both"/>
              <w:rPr>
                <w:bCs/>
                <w:sz w:val="22"/>
                <w:szCs w:val="22"/>
              </w:rPr>
            </w:pPr>
          </w:p>
          <w:p w14:paraId="08901245" w14:textId="77777777" w:rsidR="00610F7D" w:rsidRDefault="00610F7D" w:rsidP="003B4ABE">
            <w:pPr>
              <w:spacing w:after="120"/>
              <w:jc w:val="both"/>
              <w:rPr>
                <w:bCs/>
                <w:sz w:val="22"/>
                <w:szCs w:val="22"/>
              </w:rPr>
            </w:pPr>
          </w:p>
          <w:p w14:paraId="6116F92B" w14:textId="77777777" w:rsidR="00610F7D" w:rsidRDefault="00610F7D" w:rsidP="003B4ABE">
            <w:pPr>
              <w:spacing w:after="120"/>
              <w:jc w:val="both"/>
              <w:rPr>
                <w:bCs/>
                <w:sz w:val="22"/>
                <w:szCs w:val="22"/>
              </w:rPr>
            </w:pPr>
          </w:p>
          <w:p w14:paraId="48B662CB" w14:textId="77777777" w:rsidR="00610F7D" w:rsidRDefault="00610F7D" w:rsidP="003B4ABE">
            <w:pPr>
              <w:spacing w:after="120"/>
              <w:jc w:val="both"/>
              <w:rPr>
                <w:bCs/>
                <w:sz w:val="22"/>
                <w:szCs w:val="22"/>
              </w:rPr>
            </w:pPr>
          </w:p>
          <w:p w14:paraId="43443C8B" w14:textId="77777777" w:rsidR="00610F7D" w:rsidRDefault="00610F7D" w:rsidP="003B4ABE">
            <w:pPr>
              <w:spacing w:after="120"/>
              <w:jc w:val="both"/>
              <w:rPr>
                <w:bCs/>
                <w:sz w:val="22"/>
                <w:szCs w:val="22"/>
              </w:rPr>
            </w:pPr>
          </w:p>
          <w:p w14:paraId="6845E6BA" w14:textId="77777777" w:rsidR="00610F7D" w:rsidRDefault="00610F7D" w:rsidP="003B4ABE">
            <w:pPr>
              <w:spacing w:after="120"/>
              <w:jc w:val="both"/>
              <w:rPr>
                <w:bCs/>
                <w:sz w:val="22"/>
                <w:szCs w:val="22"/>
              </w:rPr>
            </w:pPr>
          </w:p>
          <w:p w14:paraId="1A6EBD67" w14:textId="77777777" w:rsidR="00610F7D" w:rsidRDefault="00610F7D" w:rsidP="003B4ABE">
            <w:pPr>
              <w:spacing w:after="120"/>
              <w:jc w:val="both"/>
              <w:rPr>
                <w:bCs/>
                <w:sz w:val="22"/>
                <w:szCs w:val="22"/>
              </w:rPr>
            </w:pPr>
          </w:p>
          <w:p w14:paraId="282B13A4" w14:textId="0E2498F1" w:rsidR="00610F7D" w:rsidRDefault="00610F7D" w:rsidP="003B4ABE">
            <w:pPr>
              <w:spacing w:after="120"/>
              <w:jc w:val="both"/>
              <w:rPr>
                <w:bCs/>
                <w:sz w:val="22"/>
                <w:szCs w:val="22"/>
              </w:rPr>
            </w:pPr>
          </w:p>
          <w:p w14:paraId="2D0C0B0D" w14:textId="77777777" w:rsidR="00F027A6" w:rsidRDefault="00F027A6" w:rsidP="003B4ABE">
            <w:pPr>
              <w:spacing w:after="120"/>
              <w:jc w:val="both"/>
              <w:rPr>
                <w:bCs/>
                <w:sz w:val="22"/>
                <w:szCs w:val="22"/>
              </w:rPr>
            </w:pPr>
          </w:p>
          <w:p w14:paraId="04F99562" w14:textId="77777777" w:rsidR="00610F7D" w:rsidRDefault="00610F7D" w:rsidP="003B4ABE">
            <w:pPr>
              <w:spacing w:after="120"/>
              <w:jc w:val="both"/>
              <w:rPr>
                <w:bCs/>
                <w:sz w:val="22"/>
                <w:szCs w:val="22"/>
              </w:rPr>
            </w:pPr>
          </w:p>
          <w:p w14:paraId="665CDFBB" w14:textId="77777777" w:rsidR="00610F7D" w:rsidRDefault="00610F7D" w:rsidP="003B4ABE">
            <w:pPr>
              <w:spacing w:after="120"/>
              <w:jc w:val="both"/>
              <w:rPr>
                <w:bCs/>
                <w:sz w:val="22"/>
                <w:szCs w:val="22"/>
              </w:rPr>
            </w:pPr>
          </w:p>
          <w:p w14:paraId="13FFF535" w14:textId="77777777" w:rsidR="00610F7D" w:rsidRPr="002373E2" w:rsidRDefault="00610F7D" w:rsidP="00610F7D">
            <w:pPr>
              <w:spacing w:after="120"/>
              <w:jc w:val="center"/>
              <w:rPr>
                <w:b/>
                <w:sz w:val="22"/>
                <w:szCs w:val="22"/>
              </w:rPr>
            </w:pPr>
            <w:r w:rsidRPr="002373E2">
              <w:rPr>
                <w:b/>
                <w:sz w:val="22"/>
                <w:szCs w:val="22"/>
              </w:rPr>
              <w:t>Ņemts vērā</w:t>
            </w:r>
          </w:p>
          <w:p w14:paraId="10E6F36A" w14:textId="77777777" w:rsidR="00610F7D" w:rsidRDefault="00610F7D" w:rsidP="003B4ABE">
            <w:pPr>
              <w:spacing w:after="120"/>
              <w:jc w:val="both"/>
              <w:rPr>
                <w:bCs/>
                <w:sz w:val="22"/>
                <w:szCs w:val="22"/>
              </w:rPr>
            </w:pPr>
          </w:p>
          <w:p w14:paraId="474EB722" w14:textId="77777777" w:rsidR="00CD5BA9" w:rsidRDefault="00CD5BA9" w:rsidP="003B4ABE">
            <w:pPr>
              <w:spacing w:after="120"/>
              <w:jc w:val="both"/>
              <w:rPr>
                <w:bCs/>
                <w:sz w:val="22"/>
                <w:szCs w:val="22"/>
              </w:rPr>
            </w:pPr>
          </w:p>
          <w:p w14:paraId="3B2EDC57" w14:textId="77777777" w:rsidR="00CD5BA9" w:rsidRDefault="00CD5BA9" w:rsidP="003B4ABE">
            <w:pPr>
              <w:spacing w:after="120"/>
              <w:jc w:val="both"/>
              <w:rPr>
                <w:bCs/>
                <w:sz w:val="22"/>
                <w:szCs w:val="22"/>
              </w:rPr>
            </w:pPr>
          </w:p>
          <w:p w14:paraId="7C65FD00" w14:textId="77777777" w:rsidR="00CD5BA9" w:rsidRDefault="00CD5BA9" w:rsidP="003B4ABE">
            <w:pPr>
              <w:spacing w:after="120"/>
              <w:jc w:val="both"/>
              <w:rPr>
                <w:bCs/>
                <w:sz w:val="22"/>
                <w:szCs w:val="22"/>
              </w:rPr>
            </w:pPr>
          </w:p>
          <w:p w14:paraId="179EC228" w14:textId="77777777" w:rsidR="00CD5BA9" w:rsidRDefault="00CD5BA9" w:rsidP="003B4ABE">
            <w:pPr>
              <w:spacing w:after="120"/>
              <w:jc w:val="both"/>
              <w:rPr>
                <w:bCs/>
                <w:sz w:val="22"/>
                <w:szCs w:val="22"/>
              </w:rPr>
            </w:pPr>
          </w:p>
          <w:p w14:paraId="39997291" w14:textId="77777777" w:rsidR="00CD5BA9" w:rsidRDefault="00CD5BA9" w:rsidP="003B4ABE">
            <w:pPr>
              <w:spacing w:after="120"/>
              <w:jc w:val="both"/>
              <w:rPr>
                <w:bCs/>
                <w:sz w:val="22"/>
                <w:szCs w:val="22"/>
              </w:rPr>
            </w:pPr>
          </w:p>
          <w:p w14:paraId="28BD2618" w14:textId="77777777" w:rsidR="00CD5BA9" w:rsidRDefault="00CD5BA9" w:rsidP="003B4ABE">
            <w:pPr>
              <w:spacing w:after="120"/>
              <w:jc w:val="both"/>
              <w:rPr>
                <w:bCs/>
                <w:sz w:val="22"/>
                <w:szCs w:val="22"/>
              </w:rPr>
            </w:pPr>
          </w:p>
          <w:p w14:paraId="58E9AA0A" w14:textId="77777777" w:rsidR="00CD5BA9" w:rsidRDefault="00CD5BA9" w:rsidP="003B4ABE">
            <w:pPr>
              <w:spacing w:after="120"/>
              <w:jc w:val="both"/>
              <w:rPr>
                <w:bCs/>
                <w:sz w:val="22"/>
                <w:szCs w:val="22"/>
              </w:rPr>
            </w:pPr>
          </w:p>
          <w:p w14:paraId="56D4A47C" w14:textId="77777777" w:rsidR="00CD5BA9" w:rsidRDefault="00CD5BA9" w:rsidP="003B4ABE">
            <w:pPr>
              <w:spacing w:after="120"/>
              <w:jc w:val="both"/>
              <w:rPr>
                <w:bCs/>
                <w:sz w:val="22"/>
                <w:szCs w:val="22"/>
              </w:rPr>
            </w:pPr>
          </w:p>
          <w:p w14:paraId="25DF912C" w14:textId="77777777" w:rsidR="00CD5BA9" w:rsidRDefault="00CD5BA9" w:rsidP="003B4ABE">
            <w:pPr>
              <w:spacing w:after="120"/>
              <w:jc w:val="both"/>
              <w:rPr>
                <w:bCs/>
                <w:sz w:val="22"/>
                <w:szCs w:val="22"/>
              </w:rPr>
            </w:pPr>
          </w:p>
          <w:p w14:paraId="0CD118FC" w14:textId="7C1A2160" w:rsidR="00CD5BA9" w:rsidRDefault="00CD5BA9" w:rsidP="00CD5BA9">
            <w:pPr>
              <w:spacing w:after="120"/>
              <w:jc w:val="center"/>
              <w:rPr>
                <w:b/>
                <w:bCs/>
                <w:sz w:val="22"/>
                <w:szCs w:val="22"/>
              </w:rPr>
            </w:pPr>
            <w:r w:rsidRPr="001E62F9">
              <w:rPr>
                <w:b/>
                <w:bCs/>
                <w:sz w:val="22"/>
                <w:szCs w:val="22"/>
              </w:rPr>
              <w:t>Ņemts vērā</w:t>
            </w:r>
          </w:p>
          <w:p w14:paraId="117F4BC6" w14:textId="5B8AB3FC" w:rsidR="006445F2" w:rsidRDefault="006445F2" w:rsidP="00CD5BA9">
            <w:pPr>
              <w:spacing w:after="120"/>
              <w:jc w:val="center"/>
              <w:rPr>
                <w:b/>
                <w:bCs/>
                <w:sz w:val="22"/>
                <w:szCs w:val="22"/>
              </w:rPr>
            </w:pPr>
          </w:p>
          <w:p w14:paraId="7327A834" w14:textId="536CD50A" w:rsidR="006445F2" w:rsidRDefault="006445F2" w:rsidP="00CD5BA9">
            <w:pPr>
              <w:spacing w:after="120"/>
              <w:jc w:val="center"/>
              <w:rPr>
                <w:b/>
                <w:bCs/>
                <w:sz w:val="22"/>
                <w:szCs w:val="22"/>
              </w:rPr>
            </w:pPr>
          </w:p>
          <w:p w14:paraId="1135CE1B" w14:textId="5830A3BF" w:rsidR="006445F2" w:rsidRDefault="006445F2" w:rsidP="00CD5BA9">
            <w:pPr>
              <w:spacing w:after="120"/>
              <w:jc w:val="center"/>
              <w:rPr>
                <w:b/>
                <w:bCs/>
                <w:sz w:val="22"/>
                <w:szCs w:val="22"/>
              </w:rPr>
            </w:pPr>
          </w:p>
          <w:p w14:paraId="5D06AA3B" w14:textId="63BD7D16" w:rsidR="006445F2" w:rsidRDefault="006445F2" w:rsidP="00CD5BA9">
            <w:pPr>
              <w:spacing w:after="120"/>
              <w:jc w:val="center"/>
              <w:rPr>
                <w:b/>
                <w:bCs/>
                <w:sz w:val="22"/>
                <w:szCs w:val="22"/>
              </w:rPr>
            </w:pPr>
          </w:p>
          <w:p w14:paraId="7774A528" w14:textId="50F0EC83" w:rsidR="006445F2" w:rsidRDefault="006445F2" w:rsidP="00CD5BA9">
            <w:pPr>
              <w:spacing w:after="120"/>
              <w:jc w:val="center"/>
              <w:rPr>
                <w:b/>
                <w:bCs/>
                <w:sz w:val="22"/>
                <w:szCs w:val="22"/>
              </w:rPr>
            </w:pPr>
          </w:p>
          <w:p w14:paraId="45AE3688" w14:textId="476ECA2F" w:rsidR="006445F2" w:rsidRDefault="006445F2" w:rsidP="00CD5BA9">
            <w:pPr>
              <w:spacing w:after="120"/>
              <w:jc w:val="center"/>
              <w:rPr>
                <w:b/>
                <w:bCs/>
                <w:sz w:val="22"/>
                <w:szCs w:val="22"/>
              </w:rPr>
            </w:pPr>
          </w:p>
          <w:p w14:paraId="004F518F" w14:textId="7DF87E50" w:rsidR="006445F2" w:rsidRDefault="006445F2" w:rsidP="00CD5BA9">
            <w:pPr>
              <w:spacing w:after="120"/>
              <w:jc w:val="center"/>
              <w:rPr>
                <w:b/>
                <w:bCs/>
                <w:sz w:val="22"/>
                <w:szCs w:val="22"/>
              </w:rPr>
            </w:pPr>
          </w:p>
          <w:p w14:paraId="4112B914" w14:textId="0652F96E" w:rsidR="006445F2" w:rsidRDefault="006445F2" w:rsidP="00CD5BA9">
            <w:pPr>
              <w:spacing w:after="120"/>
              <w:jc w:val="center"/>
              <w:rPr>
                <w:b/>
                <w:bCs/>
                <w:sz w:val="22"/>
                <w:szCs w:val="22"/>
              </w:rPr>
            </w:pPr>
          </w:p>
          <w:p w14:paraId="3837972D" w14:textId="47AF6540" w:rsidR="006445F2" w:rsidRDefault="006445F2" w:rsidP="00CD5BA9">
            <w:pPr>
              <w:spacing w:after="120"/>
              <w:jc w:val="center"/>
              <w:rPr>
                <w:b/>
                <w:bCs/>
                <w:sz w:val="22"/>
                <w:szCs w:val="22"/>
              </w:rPr>
            </w:pPr>
          </w:p>
          <w:p w14:paraId="2ECC222A" w14:textId="68477DE5" w:rsidR="006445F2" w:rsidRDefault="006445F2" w:rsidP="00CD5BA9">
            <w:pPr>
              <w:spacing w:after="120"/>
              <w:jc w:val="center"/>
              <w:rPr>
                <w:b/>
                <w:bCs/>
                <w:sz w:val="22"/>
                <w:szCs w:val="22"/>
              </w:rPr>
            </w:pPr>
          </w:p>
          <w:p w14:paraId="19B5B5D3" w14:textId="6B0D2E40" w:rsidR="006445F2" w:rsidRDefault="006445F2" w:rsidP="00CD5BA9">
            <w:pPr>
              <w:spacing w:after="120"/>
              <w:jc w:val="center"/>
              <w:rPr>
                <w:b/>
                <w:bCs/>
                <w:sz w:val="22"/>
                <w:szCs w:val="22"/>
              </w:rPr>
            </w:pPr>
          </w:p>
          <w:p w14:paraId="73B43BD7" w14:textId="6468AB34" w:rsidR="006445F2" w:rsidRDefault="006445F2" w:rsidP="00CD5BA9">
            <w:pPr>
              <w:spacing w:after="120"/>
              <w:jc w:val="center"/>
              <w:rPr>
                <w:b/>
                <w:bCs/>
                <w:sz w:val="22"/>
                <w:szCs w:val="22"/>
              </w:rPr>
            </w:pPr>
          </w:p>
          <w:p w14:paraId="1E7CCCB9" w14:textId="34C69F16" w:rsidR="006445F2" w:rsidRDefault="006445F2" w:rsidP="00CD5BA9">
            <w:pPr>
              <w:spacing w:after="120"/>
              <w:jc w:val="center"/>
              <w:rPr>
                <w:b/>
                <w:bCs/>
                <w:sz w:val="22"/>
                <w:szCs w:val="22"/>
              </w:rPr>
            </w:pPr>
          </w:p>
          <w:p w14:paraId="42D1EC94" w14:textId="0A6DBE97" w:rsidR="006445F2" w:rsidRDefault="006445F2" w:rsidP="00CD5BA9">
            <w:pPr>
              <w:spacing w:after="120"/>
              <w:jc w:val="center"/>
              <w:rPr>
                <w:b/>
                <w:bCs/>
                <w:sz w:val="22"/>
                <w:szCs w:val="22"/>
              </w:rPr>
            </w:pPr>
          </w:p>
          <w:p w14:paraId="2F354BA6" w14:textId="2AA3D9E6" w:rsidR="006445F2" w:rsidRDefault="006445F2" w:rsidP="00CD5BA9">
            <w:pPr>
              <w:spacing w:after="120"/>
              <w:jc w:val="center"/>
              <w:rPr>
                <w:b/>
                <w:bCs/>
                <w:sz w:val="22"/>
                <w:szCs w:val="22"/>
              </w:rPr>
            </w:pPr>
          </w:p>
          <w:p w14:paraId="6AEB280A" w14:textId="5A6BFF84" w:rsidR="006445F2" w:rsidRDefault="006445F2" w:rsidP="00CD5BA9">
            <w:pPr>
              <w:spacing w:after="120"/>
              <w:jc w:val="center"/>
              <w:rPr>
                <w:b/>
                <w:bCs/>
                <w:sz w:val="22"/>
                <w:szCs w:val="22"/>
              </w:rPr>
            </w:pPr>
          </w:p>
          <w:p w14:paraId="7C365CC4" w14:textId="4C91C809" w:rsidR="006445F2" w:rsidRDefault="006445F2" w:rsidP="00CD5BA9">
            <w:pPr>
              <w:spacing w:after="120"/>
              <w:jc w:val="center"/>
              <w:rPr>
                <w:b/>
                <w:bCs/>
                <w:sz w:val="22"/>
                <w:szCs w:val="22"/>
              </w:rPr>
            </w:pPr>
          </w:p>
          <w:p w14:paraId="0FB3CC6D" w14:textId="7FB62C30" w:rsidR="006445F2" w:rsidRDefault="006445F2" w:rsidP="00CD5BA9">
            <w:pPr>
              <w:spacing w:after="120"/>
              <w:jc w:val="center"/>
              <w:rPr>
                <w:b/>
                <w:bCs/>
                <w:sz w:val="22"/>
                <w:szCs w:val="22"/>
              </w:rPr>
            </w:pPr>
          </w:p>
          <w:p w14:paraId="0ACA2F4B" w14:textId="0984FB7C" w:rsidR="006445F2" w:rsidRDefault="006445F2" w:rsidP="00CD5BA9">
            <w:pPr>
              <w:spacing w:after="120"/>
              <w:jc w:val="center"/>
              <w:rPr>
                <w:b/>
                <w:bCs/>
                <w:sz w:val="22"/>
                <w:szCs w:val="22"/>
              </w:rPr>
            </w:pPr>
          </w:p>
          <w:p w14:paraId="4DB0701B" w14:textId="04C98E29" w:rsidR="006445F2" w:rsidRDefault="006445F2" w:rsidP="00CD5BA9">
            <w:pPr>
              <w:spacing w:after="120"/>
              <w:jc w:val="center"/>
              <w:rPr>
                <w:b/>
                <w:bCs/>
                <w:sz w:val="22"/>
                <w:szCs w:val="22"/>
              </w:rPr>
            </w:pPr>
          </w:p>
          <w:p w14:paraId="435F5FE9" w14:textId="3CEF3D25" w:rsidR="006445F2" w:rsidRDefault="006445F2" w:rsidP="00CD5BA9">
            <w:pPr>
              <w:spacing w:after="120"/>
              <w:jc w:val="center"/>
              <w:rPr>
                <w:b/>
                <w:bCs/>
                <w:sz w:val="22"/>
                <w:szCs w:val="22"/>
              </w:rPr>
            </w:pPr>
          </w:p>
          <w:p w14:paraId="41098391" w14:textId="25092453" w:rsidR="006445F2" w:rsidRDefault="006445F2" w:rsidP="00CD5BA9">
            <w:pPr>
              <w:spacing w:after="120"/>
              <w:jc w:val="center"/>
              <w:rPr>
                <w:b/>
                <w:bCs/>
                <w:sz w:val="22"/>
                <w:szCs w:val="22"/>
              </w:rPr>
            </w:pPr>
          </w:p>
          <w:p w14:paraId="6AC3450A" w14:textId="603C7602" w:rsidR="006445F2" w:rsidRDefault="006445F2" w:rsidP="00CD5BA9">
            <w:pPr>
              <w:spacing w:after="120"/>
              <w:jc w:val="center"/>
              <w:rPr>
                <w:b/>
                <w:bCs/>
                <w:sz w:val="22"/>
                <w:szCs w:val="22"/>
              </w:rPr>
            </w:pPr>
          </w:p>
          <w:p w14:paraId="0A8821B7" w14:textId="23822E0B" w:rsidR="006445F2" w:rsidRDefault="006445F2" w:rsidP="00CD5BA9">
            <w:pPr>
              <w:spacing w:after="120"/>
              <w:jc w:val="center"/>
              <w:rPr>
                <w:b/>
                <w:bCs/>
                <w:sz w:val="22"/>
                <w:szCs w:val="22"/>
              </w:rPr>
            </w:pPr>
          </w:p>
          <w:p w14:paraId="542D1730" w14:textId="60DF794E" w:rsidR="006445F2" w:rsidRDefault="006445F2" w:rsidP="00CD5BA9">
            <w:pPr>
              <w:spacing w:after="120"/>
              <w:jc w:val="center"/>
              <w:rPr>
                <w:b/>
                <w:bCs/>
                <w:sz w:val="22"/>
                <w:szCs w:val="22"/>
              </w:rPr>
            </w:pPr>
          </w:p>
          <w:p w14:paraId="783DA29D" w14:textId="6F9455D9" w:rsidR="006445F2" w:rsidRDefault="006445F2" w:rsidP="00CD5BA9">
            <w:pPr>
              <w:spacing w:after="120"/>
              <w:jc w:val="center"/>
              <w:rPr>
                <w:b/>
                <w:bCs/>
                <w:sz w:val="22"/>
                <w:szCs w:val="22"/>
              </w:rPr>
            </w:pPr>
          </w:p>
          <w:p w14:paraId="28AE4691" w14:textId="40D5EF55" w:rsidR="006445F2" w:rsidRDefault="006445F2" w:rsidP="00CD5BA9">
            <w:pPr>
              <w:spacing w:after="120"/>
              <w:jc w:val="center"/>
              <w:rPr>
                <w:b/>
                <w:bCs/>
                <w:sz w:val="22"/>
                <w:szCs w:val="22"/>
              </w:rPr>
            </w:pPr>
          </w:p>
          <w:p w14:paraId="6A4B74BB" w14:textId="6BCA1681" w:rsidR="006445F2" w:rsidRDefault="006445F2" w:rsidP="00CD5BA9">
            <w:pPr>
              <w:spacing w:after="120"/>
              <w:jc w:val="center"/>
              <w:rPr>
                <w:b/>
                <w:bCs/>
                <w:sz w:val="22"/>
                <w:szCs w:val="22"/>
              </w:rPr>
            </w:pPr>
          </w:p>
          <w:p w14:paraId="42CE3445" w14:textId="7BB819FF" w:rsidR="006445F2" w:rsidRDefault="006445F2" w:rsidP="00CD5BA9">
            <w:pPr>
              <w:spacing w:after="120"/>
              <w:jc w:val="center"/>
              <w:rPr>
                <w:b/>
                <w:bCs/>
                <w:sz w:val="22"/>
                <w:szCs w:val="22"/>
              </w:rPr>
            </w:pPr>
          </w:p>
          <w:p w14:paraId="60CA5128" w14:textId="4C985FBF" w:rsidR="006445F2" w:rsidRDefault="006445F2" w:rsidP="00CD5BA9">
            <w:pPr>
              <w:spacing w:after="120"/>
              <w:jc w:val="center"/>
              <w:rPr>
                <w:b/>
                <w:bCs/>
                <w:sz w:val="22"/>
                <w:szCs w:val="22"/>
              </w:rPr>
            </w:pPr>
          </w:p>
          <w:p w14:paraId="0C9DF1AA" w14:textId="224CC0FB" w:rsidR="006445F2" w:rsidRDefault="006445F2" w:rsidP="00CD5BA9">
            <w:pPr>
              <w:spacing w:after="120"/>
              <w:jc w:val="center"/>
              <w:rPr>
                <w:b/>
                <w:bCs/>
                <w:sz w:val="22"/>
                <w:szCs w:val="22"/>
              </w:rPr>
            </w:pPr>
          </w:p>
          <w:p w14:paraId="759415D4" w14:textId="4D164C24" w:rsidR="006445F2" w:rsidRDefault="006445F2" w:rsidP="00CD5BA9">
            <w:pPr>
              <w:spacing w:after="120"/>
              <w:jc w:val="center"/>
              <w:rPr>
                <w:b/>
                <w:bCs/>
                <w:sz w:val="22"/>
                <w:szCs w:val="22"/>
              </w:rPr>
            </w:pPr>
          </w:p>
          <w:p w14:paraId="6B73F118" w14:textId="59F514C3" w:rsidR="006445F2" w:rsidRDefault="006445F2" w:rsidP="00CD5BA9">
            <w:pPr>
              <w:spacing w:after="120"/>
              <w:jc w:val="center"/>
              <w:rPr>
                <w:b/>
                <w:bCs/>
                <w:sz w:val="22"/>
                <w:szCs w:val="22"/>
              </w:rPr>
            </w:pPr>
          </w:p>
          <w:p w14:paraId="2A2A5E2C" w14:textId="366B95F3" w:rsidR="006445F2" w:rsidRDefault="006445F2" w:rsidP="00CD5BA9">
            <w:pPr>
              <w:spacing w:after="120"/>
              <w:jc w:val="center"/>
              <w:rPr>
                <w:b/>
                <w:bCs/>
                <w:sz w:val="22"/>
                <w:szCs w:val="22"/>
              </w:rPr>
            </w:pPr>
          </w:p>
          <w:p w14:paraId="58646E8E" w14:textId="1FF23147" w:rsidR="006445F2" w:rsidRDefault="006445F2" w:rsidP="00CD5BA9">
            <w:pPr>
              <w:spacing w:after="120"/>
              <w:jc w:val="center"/>
              <w:rPr>
                <w:b/>
                <w:bCs/>
                <w:sz w:val="22"/>
                <w:szCs w:val="22"/>
              </w:rPr>
            </w:pPr>
          </w:p>
          <w:p w14:paraId="295935A7" w14:textId="5E6C1EBC" w:rsidR="006445F2" w:rsidRDefault="006445F2" w:rsidP="00CD5BA9">
            <w:pPr>
              <w:spacing w:after="120"/>
              <w:jc w:val="center"/>
              <w:rPr>
                <w:b/>
                <w:bCs/>
                <w:sz w:val="22"/>
                <w:szCs w:val="22"/>
              </w:rPr>
            </w:pPr>
          </w:p>
          <w:p w14:paraId="74E3EEAE" w14:textId="674887FD" w:rsidR="006445F2" w:rsidRDefault="006445F2" w:rsidP="00CD5BA9">
            <w:pPr>
              <w:spacing w:after="120"/>
              <w:jc w:val="center"/>
              <w:rPr>
                <w:b/>
                <w:bCs/>
                <w:sz w:val="22"/>
                <w:szCs w:val="22"/>
              </w:rPr>
            </w:pPr>
          </w:p>
          <w:p w14:paraId="6495DBA3" w14:textId="6417D72D" w:rsidR="006445F2" w:rsidRDefault="006445F2" w:rsidP="00CD5BA9">
            <w:pPr>
              <w:spacing w:after="120"/>
              <w:jc w:val="center"/>
              <w:rPr>
                <w:b/>
                <w:bCs/>
                <w:sz w:val="22"/>
                <w:szCs w:val="22"/>
              </w:rPr>
            </w:pPr>
          </w:p>
          <w:p w14:paraId="01A6C6D2" w14:textId="76262839" w:rsidR="006445F2" w:rsidRDefault="006445F2" w:rsidP="00CD5BA9">
            <w:pPr>
              <w:spacing w:after="120"/>
              <w:jc w:val="center"/>
              <w:rPr>
                <w:b/>
                <w:bCs/>
                <w:sz w:val="22"/>
                <w:szCs w:val="22"/>
              </w:rPr>
            </w:pPr>
          </w:p>
          <w:p w14:paraId="30E20CEB" w14:textId="6B165C46" w:rsidR="006445F2" w:rsidRDefault="006445F2" w:rsidP="00CD5BA9">
            <w:pPr>
              <w:spacing w:after="120"/>
              <w:jc w:val="center"/>
              <w:rPr>
                <w:b/>
                <w:bCs/>
                <w:sz w:val="22"/>
                <w:szCs w:val="22"/>
              </w:rPr>
            </w:pPr>
          </w:p>
          <w:p w14:paraId="53DEDF84" w14:textId="2831AEFC" w:rsidR="006445F2" w:rsidRDefault="006445F2" w:rsidP="00CD5BA9">
            <w:pPr>
              <w:spacing w:after="120"/>
              <w:jc w:val="center"/>
              <w:rPr>
                <w:b/>
                <w:bCs/>
                <w:sz w:val="22"/>
                <w:szCs w:val="22"/>
              </w:rPr>
            </w:pPr>
          </w:p>
          <w:p w14:paraId="1512BFD5" w14:textId="0B561065" w:rsidR="006445F2" w:rsidRDefault="006445F2" w:rsidP="00CD5BA9">
            <w:pPr>
              <w:spacing w:after="120"/>
              <w:jc w:val="center"/>
              <w:rPr>
                <w:b/>
                <w:bCs/>
                <w:sz w:val="22"/>
                <w:szCs w:val="22"/>
              </w:rPr>
            </w:pPr>
          </w:p>
          <w:p w14:paraId="7FBFA723" w14:textId="767BEF9C" w:rsidR="006445F2" w:rsidRDefault="006445F2" w:rsidP="00CD5BA9">
            <w:pPr>
              <w:spacing w:after="120"/>
              <w:jc w:val="center"/>
              <w:rPr>
                <w:b/>
                <w:bCs/>
                <w:sz w:val="22"/>
                <w:szCs w:val="22"/>
              </w:rPr>
            </w:pPr>
          </w:p>
          <w:p w14:paraId="0BA4244B" w14:textId="33110506" w:rsidR="006445F2" w:rsidRDefault="006445F2" w:rsidP="00CD5BA9">
            <w:pPr>
              <w:spacing w:after="120"/>
              <w:jc w:val="center"/>
              <w:rPr>
                <w:b/>
                <w:bCs/>
                <w:sz w:val="22"/>
                <w:szCs w:val="22"/>
              </w:rPr>
            </w:pPr>
          </w:p>
          <w:p w14:paraId="2EFA7E5D" w14:textId="5ACE7EB0" w:rsidR="006445F2" w:rsidRDefault="006445F2" w:rsidP="00CD5BA9">
            <w:pPr>
              <w:spacing w:after="120"/>
              <w:jc w:val="center"/>
              <w:rPr>
                <w:b/>
                <w:bCs/>
                <w:sz w:val="22"/>
                <w:szCs w:val="22"/>
              </w:rPr>
            </w:pPr>
          </w:p>
          <w:p w14:paraId="3EDF1C06" w14:textId="1042F636" w:rsidR="006445F2" w:rsidRDefault="006445F2" w:rsidP="00CD5BA9">
            <w:pPr>
              <w:spacing w:after="120"/>
              <w:jc w:val="center"/>
              <w:rPr>
                <w:b/>
                <w:bCs/>
                <w:sz w:val="22"/>
                <w:szCs w:val="22"/>
              </w:rPr>
            </w:pPr>
          </w:p>
          <w:p w14:paraId="73EC3BE6" w14:textId="48C2CEEE" w:rsidR="006445F2" w:rsidRDefault="006445F2" w:rsidP="00CD5BA9">
            <w:pPr>
              <w:spacing w:after="120"/>
              <w:jc w:val="center"/>
              <w:rPr>
                <w:b/>
                <w:bCs/>
                <w:sz w:val="22"/>
                <w:szCs w:val="22"/>
              </w:rPr>
            </w:pPr>
          </w:p>
          <w:p w14:paraId="74895B59" w14:textId="54824BD5" w:rsidR="006445F2" w:rsidRDefault="006445F2" w:rsidP="00CD5BA9">
            <w:pPr>
              <w:spacing w:after="120"/>
              <w:jc w:val="center"/>
              <w:rPr>
                <w:b/>
                <w:bCs/>
                <w:sz w:val="22"/>
                <w:szCs w:val="22"/>
              </w:rPr>
            </w:pPr>
          </w:p>
          <w:p w14:paraId="25A416CD" w14:textId="230B89F2" w:rsidR="006445F2" w:rsidRDefault="006445F2" w:rsidP="00CD5BA9">
            <w:pPr>
              <w:spacing w:after="120"/>
              <w:jc w:val="center"/>
              <w:rPr>
                <w:b/>
                <w:bCs/>
                <w:sz w:val="22"/>
                <w:szCs w:val="22"/>
              </w:rPr>
            </w:pPr>
          </w:p>
          <w:p w14:paraId="0CB7C9BB" w14:textId="01C2C2FC" w:rsidR="006445F2" w:rsidRDefault="006445F2" w:rsidP="00CD5BA9">
            <w:pPr>
              <w:spacing w:after="120"/>
              <w:jc w:val="center"/>
              <w:rPr>
                <w:b/>
                <w:bCs/>
                <w:sz w:val="22"/>
                <w:szCs w:val="22"/>
              </w:rPr>
            </w:pPr>
          </w:p>
          <w:p w14:paraId="27BEEBEE" w14:textId="626DCDA5" w:rsidR="006445F2" w:rsidRDefault="006445F2" w:rsidP="00CD5BA9">
            <w:pPr>
              <w:spacing w:after="120"/>
              <w:jc w:val="center"/>
              <w:rPr>
                <w:b/>
                <w:bCs/>
                <w:sz w:val="22"/>
                <w:szCs w:val="22"/>
              </w:rPr>
            </w:pPr>
          </w:p>
          <w:p w14:paraId="29772F06" w14:textId="5C53CB3A" w:rsidR="006445F2" w:rsidRDefault="006445F2" w:rsidP="00CD5BA9">
            <w:pPr>
              <w:spacing w:after="120"/>
              <w:jc w:val="center"/>
              <w:rPr>
                <w:b/>
                <w:bCs/>
                <w:sz w:val="22"/>
                <w:szCs w:val="22"/>
              </w:rPr>
            </w:pPr>
          </w:p>
          <w:p w14:paraId="15A845F1" w14:textId="738FE82B" w:rsidR="006445F2" w:rsidRDefault="006445F2" w:rsidP="00CD5BA9">
            <w:pPr>
              <w:spacing w:after="120"/>
              <w:jc w:val="center"/>
              <w:rPr>
                <w:b/>
                <w:bCs/>
                <w:sz w:val="22"/>
                <w:szCs w:val="22"/>
              </w:rPr>
            </w:pPr>
          </w:p>
          <w:p w14:paraId="72CAAD9B" w14:textId="64731A67" w:rsidR="006445F2" w:rsidRDefault="006445F2" w:rsidP="00CD5BA9">
            <w:pPr>
              <w:spacing w:after="120"/>
              <w:jc w:val="center"/>
              <w:rPr>
                <w:b/>
                <w:bCs/>
                <w:sz w:val="22"/>
                <w:szCs w:val="22"/>
              </w:rPr>
            </w:pPr>
          </w:p>
          <w:p w14:paraId="2EC8CE71" w14:textId="68A4838A" w:rsidR="006445F2" w:rsidRDefault="006445F2" w:rsidP="00CD5BA9">
            <w:pPr>
              <w:spacing w:after="120"/>
              <w:jc w:val="center"/>
              <w:rPr>
                <w:b/>
                <w:bCs/>
                <w:sz w:val="22"/>
                <w:szCs w:val="22"/>
              </w:rPr>
            </w:pPr>
          </w:p>
          <w:p w14:paraId="0A5731B5" w14:textId="4E1AA7CC" w:rsidR="006445F2" w:rsidRDefault="006445F2" w:rsidP="00CD5BA9">
            <w:pPr>
              <w:spacing w:after="120"/>
              <w:jc w:val="center"/>
              <w:rPr>
                <w:b/>
                <w:bCs/>
                <w:sz w:val="22"/>
                <w:szCs w:val="22"/>
              </w:rPr>
            </w:pPr>
          </w:p>
          <w:p w14:paraId="6FA41C0A" w14:textId="05D4B129" w:rsidR="006445F2" w:rsidRDefault="006445F2" w:rsidP="00CD5BA9">
            <w:pPr>
              <w:spacing w:after="120"/>
              <w:jc w:val="center"/>
              <w:rPr>
                <w:b/>
                <w:bCs/>
                <w:sz w:val="22"/>
                <w:szCs w:val="22"/>
              </w:rPr>
            </w:pPr>
          </w:p>
          <w:p w14:paraId="4B9D1962" w14:textId="64E393E0" w:rsidR="006445F2" w:rsidRDefault="006445F2" w:rsidP="00CD5BA9">
            <w:pPr>
              <w:spacing w:after="120"/>
              <w:jc w:val="center"/>
              <w:rPr>
                <w:b/>
                <w:bCs/>
                <w:sz w:val="22"/>
                <w:szCs w:val="22"/>
              </w:rPr>
            </w:pPr>
          </w:p>
          <w:p w14:paraId="09ACD8F6" w14:textId="470C0E03" w:rsidR="006445F2" w:rsidRDefault="006445F2" w:rsidP="00CD5BA9">
            <w:pPr>
              <w:spacing w:after="120"/>
              <w:jc w:val="center"/>
              <w:rPr>
                <w:b/>
                <w:bCs/>
                <w:sz w:val="22"/>
                <w:szCs w:val="22"/>
              </w:rPr>
            </w:pPr>
          </w:p>
          <w:p w14:paraId="34826F38" w14:textId="0AF180ED" w:rsidR="006445F2" w:rsidRDefault="006445F2" w:rsidP="00CD5BA9">
            <w:pPr>
              <w:spacing w:after="120"/>
              <w:jc w:val="center"/>
              <w:rPr>
                <w:b/>
                <w:bCs/>
                <w:sz w:val="22"/>
                <w:szCs w:val="22"/>
              </w:rPr>
            </w:pPr>
          </w:p>
          <w:p w14:paraId="6DEBC5CF" w14:textId="09107B82" w:rsidR="006445F2" w:rsidRDefault="006445F2" w:rsidP="00CD5BA9">
            <w:pPr>
              <w:spacing w:after="120"/>
              <w:jc w:val="center"/>
              <w:rPr>
                <w:b/>
                <w:bCs/>
                <w:sz w:val="22"/>
                <w:szCs w:val="22"/>
              </w:rPr>
            </w:pPr>
          </w:p>
          <w:p w14:paraId="585ECD84" w14:textId="47FF2FFF" w:rsidR="006445F2" w:rsidRDefault="006445F2" w:rsidP="00CD5BA9">
            <w:pPr>
              <w:spacing w:after="120"/>
              <w:jc w:val="center"/>
              <w:rPr>
                <w:b/>
                <w:bCs/>
                <w:sz w:val="22"/>
                <w:szCs w:val="22"/>
              </w:rPr>
            </w:pPr>
          </w:p>
          <w:p w14:paraId="23E12AD2" w14:textId="10348452" w:rsidR="006445F2" w:rsidRDefault="006445F2" w:rsidP="00CD5BA9">
            <w:pPr>
              <w:spacing w:after="120"/>
              <w:jc w:val="center"/>
              <w:rPr>
                <w:b/>
                <w:bCs/>
                <w:sz w:val="22"/>
                <w:szCs w:val="22"/>
              </w:rPr>
            </w:pPr>
          </w:p>
          <w:p w14:paraId="49C502F3" w14:textId="260EF0DB" w:rsidR="006445F2" w:rsidRDefault="006445F2" w:rsidP="00CD5BA9">
            <w:pPr>
              <w:spacing w:after="120"/>
              <w:jc w:val="center"/>
              <w:rPr>
                <w:b/>
                <w:bCs/>
                <w:sz w:val="22"/>
                <w:szCs w:val="22"/>
              </w:rPr>
            </w:pPr>
          </w:p>
          <w:p w14:paraId="263ACD76" w14:textId="38E901C8" w:rsidR="006445F2" w:rsidRDefault="006445F2" w:rsidP="00CD5BA9">
            <w:pPr>
              <w:spacing w:after="120"/>
              <w:jc w:val="center"/>
              <w:rPr>
                <w:b/>
                <w:bCs/>
                <w:sz w:val="22"/>
                <w:szCs w:val="22"/>
              </w:rPr>
            </w:pPr>
          </w:p>
          <w:p w14:paraId="375982AC" w14:textId="74AC82F5" w:rsidR="006445F2" w:rsidRDefault="006445F2" w:rsidP="006445F2">
            <w:pPr>
              <w:spacing w:after="120"/>
              <w:jc w:val="center"/>
              <w:rPr>
                <w:b/>
                <w:bCs/>
                <w:sz w:val="22"/>
                <w:szCs w:val="22"/>
              </w:rPr>
            </w:pPr>
            <w:r w:rsidRPr="00F027A6">
              <w:rPr>
                <w:b/>
                <w:bCs/>
                <w:sz w:val="22"/>
                <w:szCs w:val="22"/>
              </w:rPr>
              <w:lastRenderedPageBreak/>
              <w:t>Ņemts vērā</w:t>
            </w:r>
          </w:p>
          <w:p w14:paraId="5DF62E4B" w14:textId="485AEEE1" w:rsidR="006445F2" w:rsidRDefault="006445F2" w:rsidP="00CD5BA9">
            <w:pPr>
              <w:spacing w:after="120"/>
              <w:jc w:val="center"/>
              <w:rPr>
                <w:b/>
                <w:bCs/>
                <w:sz w:val="22"/>
                <w:szCs w:val="22"/>
              </w:rPr>
            </w:pPr>
          </w:p>
          <w:p w14:paraId="638AFC56" w14:textId="65FF5DD6" w:rsidR="006445F2" w:rsidRDefault="006445F2" w:rsidP="00CD5BA9">
            <w:pPr>
              <w:spacing w:after="120"/>
              <w:jc w:val="center"/>
              <w:rPr>
                <w:b/>
                <w:bCs/>
                <w:sz w:val="22"/>
                <w:szCs w:val="22"/>
              </w:rPr>
            </w:pPr>
          </w:p>
          <w:p w14:paraId="10BFB87B" w14:textId="26150314" w:rsidR="006445F2" w:rsidRDefault="006445F2" w:rsidP="00CD5BA9">
            <w:pPr>
              <w:spacing w:after="120"/>
              <w:jc w:val="center"/>
              <w:rPr>
                <w:b/>
                <w:bCs/>
                <w:sz w:val="22"/>
                <w:szCs w:val="22"/>
              </w:rPr>
            </w:pPr>
          </w:p>
          <w:p w14:paraId="0F23D92E" w14:textId="6D4F750D" w:rsidR="006445F2" w:rsidRDefault="006445F2" w:rsidP="00CD5BA9">
            <w:pPr>
              <w:spacing w:after="120"/>
              <w:jc w:val="center"/>
              <w:rPr>
                <w:b/>
                <w:bCs/>
                <w:sz w:val="22"/>
                <w:szCs w:val="22"/>
              </w:rPr>
            </w:pPr>
          </w:p>
          <w:p w14:paraId="1C4A6E88" w14:textId="6E7F2627" w:rsidR="006445F2" w:rsidRDefault="006445F2" w:rsidP="00CD5BA9">
            <w:pPr>
              <w:spacing w:after="120"/>
              <w:jc w:val="center"/>
              <w:rPr>
                <w:b/>
                <w:bCs/>
                <w:sz w:val="22"/>
                <w:szCs w:val="22"/>
              </w:rPr>
            </w:pPr>
          </w:p>
          <w:p w14:paraId="1F03E080" w14:textId="36B7024A" w:rsidR="00CD5BA9" w:rsidRPr="002373E2" w:rsidRDefault="00CD5BA9" w:rsidP="003B4ABE">
            <w:pPr>
              <w:spacing w:after="120"/>
              <w:jc w:val="both"/>
              <w:rPr>
                <w:bCs/>
                <w:sz w:val="22"/>
                <w:szCs w:val="22"/>
              </w:rPr>
            </w:pPr>
          </w:p>
        </w:tc>
        <w:tc>
          <w:tcPr>
            <w:tcW w:w="4252" w:type="dxa"/>
            <w:tcBorders>
              <w:top w:val="single" w:sz="4" w:space="0" w:color="auto"/>
              <w:left w:val="single" w:sz="4" w:space="0" w:color="auto"/>
              <w:bottom w:val="single" w:sz="4" w:space="0" w:color="auto"/>
            </w:tcBorders>
          </w:tcPr>
          <w:p w14:paraId="22FA36D3" w14:textId="77777777" w:rsidR="006F0AE8" w:rsidRDefault="000445E1" w:rsidP="00D44444">
            <w:pPr>
              <w:spacing w:after="120"/>
              <w:jc w:val="both"/>
              <w:rPr>
                <w:sz w:val="22"/>
                <w:szCs w:val="22"/>
              </w:rPr>
            </w:pPr>
            <w:r>
              <w:rPr>
                <w:sz w:val="22"/>
                <w:szCs w:val="22"/>
              </w:rPr>
              <w:lastRenderedPageBreak/>
              <w:t>Noteikumu punkts:</w:t>
            </w:r>
          </w:p>
          <w:p w14:paraId="33281290" w14:textId="256C1BF3" w:rsidR="000445E1" w:rsidRDefault="0068567E" w:rsidP="00D44444">
            <w:pPr>
              <w:spacing w:after="120"/>
              <w:jc w:val="both"/>
              <w:rPr>
                <w:sz w:val="22"/>
                <w:szCs w:val="22"/>
              </w:rPr>
            </w:pPr>
            <w:r w:rsidRPr="0068567E">
              <w:rPr>
                <w:sz w:val="22"/>
                <w:szCs w:val="22"/>
              </w:rPr>
              <w:t>"64.</w:t>
            </w:r>
            <w:r w:rsidRPr="0068567E">
              <w:rPr>
                <w:sz w:val="22"/>
                <w:szCs w:val="22"/>
                <w:vertAlign w:val="superscript"/>
              </w:rPr>
              <w:t>1</w:t>
            </w:r>
            <w:r w:rsidRPr="0068567E">
              <w:rPr>
                <w:sz w:val="22"/>
                <w:szCs w:val="22"/>
              </w:rPr>
              <w:t xml:space="preserve"> Ja attiecībā uz šo noteikumu 13.1. vai 13.2. apakšpunktā minētajam finansējuma saņēmējam piešķirto atbalstu ir pārkāptas Komisijas regulas Nr. 1407/2013 prasības, </w:t>
            </w:r>
            <w:bookmarkStart w:id="17" w:name="_Hlk57026960"/>
            <w:r w:rsidRPr="0068567E">
              <w:rPr>
                <w:sz w:val="22"/>
                <w:szCs w:val="22"/>
              </w:rPr>
              <w:t xml:space="preserve">šo noteikumu 13.1. vai 13.2. apakšpunktā minētajam </w:t>
            </w:r>
            <w:bookmarkEnd w:id="17"/>
            <w:r w:rsidRPr="0068567E">
              <w:rPr>
                <w:sz w:val="22"/>
                <w:szCs w:val="22"/>
              </w:rPr>
              <w:t xml:space="preserve">finansējuma saņēmējam ir pienākums atmaksāt sadarbības iestādei visu projekta ietvaros saņemto </w:t>
            </w:r>
            <w:r w:rsidRPr="0068567E">
              <w:rPr>
                <w:i/>
                <w:iCs/>
                <w:sz w:val="22"/>
                <w:szCs w:val="22"/>
              </w:rPr>
              <w:t>de minimis</w:t>
            </w:r>
            <w:r w:rsidRPr="0068567E">
              <w:rPr>
                <w:sz w:val="22"/>
                <w:szCs w:val="22"/>
              </w:rPr>
              <w:t xml:space="preserve"> atbalstu. Atbalstu atmaksā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regulas Nr.794/2004) 10. pantu, tiem pieskaitot 100 bāzes punktus, no dienas, kad valsts atbalsts tika izmaksāts šo noteikumu 13.1. vai 13.2. apakšpunktā minētajam finansējuma saņēmējam līdz tā atgūšanas dienai, ievērojot Komisijas regulas 794/2004 11. pantā noteikto procentu likmes piemērošanas metodi."</w:t>
            </w:r>
          </w:p>
          <w:p w14:paraId="3F78F3CC" w14:textId="77777777" w:rsidR="00776848" w:rsidRDefault="00776848" w:rsidP="00D44444">
            <w:pPr>
              <w:spacing w:after="120"/>
              <w:jc w:val="both"/>
              <w:rPr>
                <w:sz w:val="22"/>
                <w:szCs w:val="22"/>
              </w:rPr>
            </w:pPr>
          </w:p>
          <w:p w14:paraId="7E0650F1" w14:textId="77777777" w:rsidR="0068567E" w:rsidRDefault="0068567E" w:rsidP="00D44444">
            <w:pPr>
              <w:spacing w:after="120"/>
              <w:jc w:val="both"/>
              <w:rPr>
                <w:bCs/>
                <w:sz w:val="22"/>
                <w:szCs w:val="22"/>
              </w:rPr>
            </w:pPr>
            <w:r>
              <w:rPr>
                <w:sz w:val="22"/>
                <w:szCs w:val="22"/>
              </w:rPr>
              <w:t xml:space="preserve">Noteikumu </w:t>
            </w:r>
            <w:r w:rsidRPr="0068567E">
              <w:rPr>
                <w:bCs/>
                <w:sz w:val="22"/>
                <w:szCs w:val="22"/>
              </w:rPr>
              <w:t>64.</w:t>
            </w:r>
            <w:r w:rsidRPr="0068567E">
              <w:rPr>
                <w:bCs/>
                <w:sz w:val="22"/>
                <w:szCs w:val="22"/>
                <w:vertAlign w:val="superscript"/>
              </w:rPr>
              <w:t>2</w:t>
            </w:r>
            <w:r w:rsidRPr="0068567E">
              <w:rPr>
                <w:bCs/>
                <w:sz w:val="22"/>
                <w:szCs w:val="22"/>
              </w:rPr>
              <w:t>., 64.</w:t>
            </w:r>
            <w:r w:rsidRPr="0068567E">
              <w:rPr>
                <w:bCs/>
                <w:sz w:val="22"/>
                <w:szCs w:val="22"/>
                <w:vertAlign w:val="superscript"/>
              </w:rPr>
              <w:t>3</w:t>
            </w:r>
            <w:r w:rsidRPr="0068567E">
              <w:rPr>
                <w:bCs/>
                <w:sz w:val="22"/>
                <w:szCs w:val="22"/>
              </w:rPr>
              <w:t xml:space="preserve"> 64.</w:t>
            </w:r>
            <w:r w:rsidRPr="0068567E">
              <w:rPr>
                <w:bCs/>
                <w:sz w:val="22"/>
                <w:szCs w:val="22"/>
                <w:vertAlign w:val="superscript"/>
              </w:rPr>
              <w:t>4</w:t>
            </w:r>
            <w:r w:rsidRPr="0068567E">
              <w:rPr>
                <w:bCs/>
                <w:sz w:val="22"/>
                <w:szCs w:val="22"/>
              </w:rPr>
              <w:t>. punkt</w:t>
            </w:r>
            <w:r>
              <w:rPr>
                <w:bCs/>
                <w:sz w:val="22"/>
                <w:szCs w:val="22"/>
              </w:rPr>
              <w:t>s:</w:t>
            </w:r>
          </w:p>
          <w:p w14:paraId="43D4538E" w14:textId="4D34D2AF" w:rsidR="001C1C1B" w:rsidRPr="001C1C1B" w:rsidRDefault="001C1C1B" w:rsidP="001C1C1B">
            <w:pPr>
              <w:spacing w:after="120"/>
              <w:jc w:val="both"/>
              <w:rPr>
                <w:sz w:val="22"/>
                <w:szCs w:val="22"/>
              </w:rPr>
            </w:pPr>
            <w:r w:rsidRPr="001C1C1B">
              <w:rPr>
                <w:sz w:val="22"/>
                <w:szCs w:val="22"/>
              </w:rPr>
              <w:t>"64.</w:t>
            </w:r>
            <w:r w:rsidRPr="001C1C1B">
              <w:rPr>
                <w:sz w:val="22"/>
                <w:szCs w:val="22"/>
                <w:vertAlign w:val="superscript"/>
              </w:rPr>
              <w:t>2</w:t>
            </w:r>
            <w:r w:rsidRPr="001C1C1B">
              <w:rPr>
                <w:sz w:val="22"/>
                <w:szCs w:val="22"/>
              </w:rPr>
              <w:t xml:space="preserve"> Ja attiecībā uz gala labuma guvējam piešķirto atbalstu ir pārkāptas Komisijas regulas Nr. 1407/2013 prasības, gala labuma guvējam ir pienākums atmaksāt šo noteikumu </w:t>
            </w:r>
            <w:r w:rsidRPr="001C1C1B">
              <w:rPr>
                <w:sz w:val="22"/>
                <w:szCs w:val="22"/>
              </w:rPr>
              <w:lastRenderedPageBreak/>
              <w:t xml:space="preserve">13.3. apakšpunktā minētajam finansējuma saņēmējam visu projekta ietvaros saņemto </w:t>
            </w:r>
            <w:r w:rsidRPr="001C1C1B">
              <w:rPr>
                <w:i/>
                <w:iCs/>
                <w:sz w:val="22"/>
                <w:szCs w:val="22"/>
              </w:rPr>
              <w:t>de minimis</w:t>
            </w:r>
            <w:r w:rsidRPr="001C1C1B">
              <w:rPr>
                <w:sz w:val="22"/>
                <w:szCs w:val="22"/>
              </w:rPr>
              <w:t xml:space="preserve"> atbalstu. Atbalstu atmaksā kopā ar procentiem, kuru likmi publicē Eiropas Komisija saskaņā ar Komisijas regulas Nr. 794/2004 10. pantu, tiem pieskaitot 100 bāzes punktus, no dienas, kad valsts atbalsts tika izmaksāts gala labuma guvējam līdz tā atgūšanas dienai, ievērojot Komisijas regulas 794/2004 11. pantā noteikto procentu likmes piemērošanas metodi; </w:t>
            </w:r>
          </w:p>
          <w:p w14:paraId="74B92E0C" w14:textId="50A46147" w:rsidR="001C1C1B" w:rsidRPr="001C1C1B" w:rsidRDefault="001C1C1B" w:rsidP="001C1C1B">
            <w:pPr>
              <w:spacing w:after="120"/>
              <w:jc w:val="both"/>
              <w:rPr>
                <w:sz w:val="22"/>
                <w:szCs w:val="22"/>
              </w:rPr>
            </w:pPr>
            <w:r w:rsidRPr="001C1C1B">
              <w:rPr>
                <w:sz w:val="22"/>
                <w:szCs w:val="22"/>
              </w:rPr>
              <w:t>64.</w:t>
            </w:r>
            <w:r w:rsidRPr="001C1C1B">
              <w:rPr>
                <w:sz w:val="22"/>
                <w:szCs w:val="22"/>
                <w:vertAlign w:val="superscript"/>
              </w:rPr>
              <w:t>3</w:t>
            </w:r>
            <w:r w:rsidRPr="001C1C1B">
              <w:rPr>
                <w:sz w:val="22"/>
                <w:szCs w:val="22"/>
              </w:rPr>
              <w:t xml:space="preserve"> Ja ir pārkāptas Komisijas regulas Nr. 651/2014 prasības, šo noteikumu 13.3. apakšpunktā minētais finansējuma saņēmējs gala labuma guvējam uzliek par pienākumu atmaksāt finansējuma saņēmējam projekta ietvaros saņemto nelikumīgo valsts atbalstu. Šo noteikumu 13.1. vai 13.2. apakšpunktā minētajam finansējuma saņēmējam ir tiesības no gala labuma guvēja saņemt projekta ietvaros saņemto nelikumīgo valsts atbalstu. Atbalstu atmaksā kopā ar procentiem, kuru likmi publicē Eiropas Komisija saskaņā ar Komisijas regulas Nr.794/2004 10. pantu, tiem pieskaitot 100 bāzes punktus, no dienas, kad valsts atbalsts tika izmaksāts gala labuma guvējam līdz tā atgūšanas dienai, ievērojot Komisijas regulas 794/2004 11. pantā noteikto procentu likmes piemērošanas metodi.</w:t>
            </w:r>
          </w:p>
          <w:p w14:paraId="4D963D8C" w14:textId="7E836102" w:rsidR="001C1C1B" w:rsidRPr="001C1C1B" w:rsidRDefault="001C1C1B" w:rsidP="001C1C1B">
            <w:pPr>
              <w:spacing w:after="120"/>
              <w:jc w:val="both"/>
              <w:rPr>
                <w:sz w:val="22"/>
                <w:szCs w:val="22"/>
              </w:rPr>
            </w:pPr>
            <w:r w:rsidRPr="001C1C1B">
              <w:rPr>
                <w:sz w:val="22"/>
                <w:szCs w:val="22"/>
              </w:rPr>
              <w:t>64.</w:t>
            </w:r>
            <w:r w:rsidRPr="001C1C1B">
              <w:rPr>
                <w:sz w:val="22"/>
                <w:szCs w:val="22"/>
                <w:vertAlign w:val="superscript"/>
              </w:rPr>
              <w:t xml:space="preserve">4 </w:t>
            </w:r>
            <w:r w:rsidRPr="001C1C1B">
              <w:rPr>
                <w:sz w:val="22"/>
                <w:szCs w:val="22"/>
              </w:rPr>
              <w:t>Nelikumīgā atbalsta atmaksas nosacījumi:</w:t>
            </w:r>
          </w:p>
          <w:p w14:paraId="52FA23F1" w14:textId="112D76FA" w:rsidR="001C1C1B" w:rsidRPr="001C1C1B" w:rsidRDefault="001C1C1B" w:rsidP="001C1C1B">
            <w:pPr>
              <w:spacing w:after="120"/>
              <w:jc w:val="both"/>
              <w:rPr>
                <w:sz w:val="22"/>
                <w:szCs w:val="22"/>
              </w:rPr>
            </w:pPr>
            <w:r w:rsidRPr="001C1C1B">
              <w:rPr>
                <w:sz w:val="22"/>
                <w:szCs w:val="22"/>
              </w:rPr>
              <w:t>64.</w:t>
            </w:r>
            <w:r w:rsidRPr="001C1C1B">
              <w:rPr>
                <w:sz w:val="22"/>
                <w:szCs w:val="22"/>
                <w:vertAlign w:val="superscript"/>
              </w:rPr>
              <w:t>4</w:t>
            </w:r>
            <w:r w:rsidRPr="001C1C1B">
              <w:rPr>
                <w:sz w:val="22"/>
                <w:szCs w:val="22"/>
              </w:rPr>
              <w:t>1.</w:t>
            </w:r>
            <w:r w:rsidRPr="001C1C1B">
              <w:rPr>
                <w:sz w:val="22"/>
                <w:szCs w:val="22"/>
                <w:vertAlign w:val="superscript"/>
              </w:rPr>
              <w:t xml:space="preserve"> </w:t>
            </w:r>
            <w:r w:rsidRPr="001C1C1B">
              <w:rPr>
                <w:sz w:val="22"/>
                <w:szCs w:val="22"/>
              </w:rPr>
              <w:t>atbalsta atmaksa šo noteikumu 64.</w:t>
            </w:r>
            <w:r w:rsidRPr="001C1C1B">
              <w:rPr>
                <w:sz w:val="22"/>
                <w:szCs w:val="22"/>
                <w:vertAlign w:val="superscript"/>
              </w:rPr>
              <w:t>1</w:t>
            </w:r>
            <w:r w:rsidRPr="001C1C1B">
              <w:rPr>
                <w:sz w:val="22"/>
                <w:szCs w:val="22"/>
              </w:rPr>
              <w:t xml:space="preserve"> punktā minētajā gadījumā ir veicama no finansējuma saņēmēja privātā finansējuma, </w:t>
            </w:r>
            <w:r w:rsidRPr="001C1C1B">
              <w:rPr>
                <w:sz w:val="22"/>
                <w:szCs w:val="22"/>
              </w:rPr>
              <w:lastRenderedPageBreak/>
              <w:t>par kuru nav saņemts nekāds komercdarbības atbalsts;</w:t>
            </w:r>
          </w:p>
          <w:p w14:paraId="32782539" w14:textId="183A0201" w:rsidR="001C1C1B" w:rsidRPr="001C1C1B" w:rsidRDefault="001C1C1B" w:rsidP="001C1C1B">
            <w:pPr>
              <w:spacing w:after="120"/>
              <w:jc w:val="both"/>
              <w:rPr>
                <w:sz w:val="22"/>
                <w:szCs w:val="22"/>
              </w:rPr>
            </w:pPr>
            <w:r w:rsidRPr="001C1C1B">
              <w:rPr>
                <w:sz w:val="22"/>
                <w:szCs w:val="22"/>
              </w:rPr>
              <w:t>64.</w:t>
            </w:r>
            <w:r w:rsidRPr="001C1C1B">
              <w:rPr>
                <w:sz w:val="22"/>
                <w:szCs w:val="22"/>
                <w:vertAlign w:val="superscript"/>
              </w:rPr>
              <w:t>4</w:t>
            </w:r>
            <w:r w:rsidRPr="001C1C1B">
              <w:rPr>
                <w:sz w:val="22"/>
                <w:szCs w:val="22"/>
              </w:rPr>
              <w:t>2.</w:t>
            </w:r>
            <w:r w:rsidRPr="001C1C1B">
              <w:rPr>
                <w:sz w:val="22"/>
                <w:szCs w:val="22"/>
                <w:vertAlign w:val="superscript"/>
              </w:rPr>
              <w:t xml:space="preserve"> </w:t>
            </w:r>
            <w:r w:rsidRPr="001C1C1B">
              <w:rPr>
                <w:sz w:val="22"/>
                <w:szCs w:val="22"/>
              </w:rPr>
              <w:t>atbalsta atmaksa šo noteikumu 64.</w:t>
            </w:r>
            <w:r w:rsidRPr="001C1C1B">
              <w:rPr>
                <w:sz w:val="22"/>
                <w:szCs w:val="22"/>
                <w:vertAlign w:val="superscript"/>
              </w:rPr>
              <w:t>3</w:t>
            </w:r>
            <w:r w:rsidRPr="001C1C1B">
              <w:rPr>
                <w:sz w:val="22"/>
                <w:szCs w:val="22"/>
              </w:rPr>
              <w:t xml:space="preserve"> punktā minētajā gadījumā ir veicama no šo noteikumu 13.1. vai 13.2. apakšpunktā finansējuma saņēmēja privātā finansējuma, par kuru nav saņemts nekāds komercdarbības atbalsts un finansējuma saņēmējam ir tiesības no gala labuma guvēja saņemt kompensāciju atmaksātā nelikumīgā atbalsta un aprēķināto procentu apmērā;</w:t>
            </w:r>
          </w:p>
          <w:p w14:paraId="0A1253D1" w14:textId="046BA826" w:rsidR="001C1C1B" w:rsidRPr="001C1C1B" w:rsidRDefault="001C1C1B" w:rsidP="001C1C1B">
            <w:pPr>
              <w:spacing w:after="120"/>
              <w:jc w:val="both"/>
              <w:rPr>
                <w:sz w:val="22"/>
                <w:szCs w:val="22"/>
              </w:rPr>
            </w:pPr>
            <w:r w:rsidRPr="001C1C1B">
              <w:rPr>
                <w:sz w:val="22"/>
                <w:szCs w:val="22"/>
              </w:rPr>
              <w:t>64.</w:t>
            </w:r>
            <w:r w:rsidRPr="001C1C1B">
              <w:rPr>
                <w:sz w:val="22"/>
                <w:szCs w:val="22"/>
                <w:vertAlign w:val="superscript"/>
              </w:rPr>
              <w:t>4</w:t>
            </w:r>
            <w:r w:rsidRPr="001C1C1B">
              <w:rPr>
                <w:sz w:val="22"/>
                <w:szCs w:val="22"/>
              </w:rPr>
              <w:t>3. Sadarbības iestāde</w:t>
            </w:r>
            <w:r w:rsidRPr="001C1C1B">
              <w:rPr>
                <w:sz w:val="22"/>
                <w:szCs w:val="22"/>
                <w:vertAlign w:val="superscript"/>
              </w:rPr>
              <w:t xml:space="preserve"> </w:t>
            </w:r>
            <w:r w:rsidRPr="001C1C1B">
              <w:rPr>
                <w:sz w:val="22"/>
                <w:szCs w:val="22"/>
              </w:rPr>
              <w:t>šo noteikumu 64.</w:t>
            </w:r>
            <w:r w:rsidRPr="001C1C1B">
              <w:rPr>
                <w:sz w:val="22"/>
                <w:szCs w:val="22"/>
                <w:vertAlign w:val="superscript"/>
              </w:rPr>
              <w:t>4</w:t>
            </w:r>
            <w:r w:rsidRPr="001C1C1B">
              <w:rPr>
                <w:sz w:val="22"/>
                <w:szCs w:val="22"/>
              </w:rPr>
              <w:t>1.</w:t>
            </w:r>
            <w:r w:rsidRPr="001C1C1B">
              <w:rPr>
                <w:sz w:val="22"/>
                <w:szCs w:val="22"/>
                <w:vertAlign w:val="superscript"/>
              </w:rPr>
              <w:t xml:space="preserve"> </w:t>
            </w:r>
            <w:r w:rsidRPr="001C1C1B">
              <w:rPr>
                <w:sz w:val="22"/>
                <w:szCs w:val="22"/>
              </w:rPr>
              <w:t>apakšpunktā saņemto nelikumīgā atbalsta atmaksu ieskaita valsts budžetā;</w:t>
            </w:r>
          </w:p>
          <w:p w14:paraId="5E460B50" w14:textId="311E6DBB" w:rsidR="001C1C1B" w:rsidRPr="001C1C1B" w:rsidRDefault="001C1C1B" w:rsidP="001C1C1B">
            <w:pPr>
              <w:spacing w:after="120"/>
              <w:jc w:val="both"/>
              <w:rPr>
                <w:sz w:val="22"/>
                <w:szCs w:val="22"/>
              </w:rPr>
            </w:pPr>
            <w:r w:rsidRPr="001C1C1B">
              <w:rPr>
                <w:sz w:val="22"/>
                <w:szCs w:val="22"/>
              </w:rPr>
              <w:t>64.</w:t>
            </w:r>
            <w:r w:rsidRPr="001C1C1B">
              <w:rPr>
                <w:sz w:val="22"/>
                <w:szCs w:val="22"/>
                <w:vertAlign w:val="superscript"/>
              </w:rPr>
              <w:t>4</w:t>
            </w:r>
            <w:r w:rsidRPr="001C1C1B">
              <w:rPr>
                <w:sz w:val="22"/>
                <w:szCs w:val="22"/>
              </w:rPr>
              <w:t>4. šo noteikumu 13.1. vai 13.2. apakšpunktā minētais finansējuma saņēmējs no gala labuma guvēja saņemto nelikumīgo valsts atbalstu atmaksā Sadarbības iestādei, kas to ieskaita valsts budžetā;</w:t>
            </w:r>
          </w:p>
          <w:p w14:paraId="402CF4C6" w14:textId="77777777" w:rsidR="001C1C1B" w:rsidRPr="001C1C1B" w:rsidRDefault="001C1C1B" w:rsidP="001C1C1B">
            <w:pPr>
              <w:spacing w:after="120"/>
              <w:jc w:val="both"/>
              <w:rPr>
                <w:sz w:val="22"/>
                <w:szCs w:val="22"/>
              </w:rPr>
            </w:pPr>
            <w:r w:rsidRPr="001C1C1B">
              <w:rPr>
                <w:sz w:val="22"/>
                <w:szCs w:val="22"/>
              </w:rPr>
              <w:t>64.</w:t>
            </w:r>
            <w:r w:rsidRPr="001C1C1B">
              <w:rPr>
                <w:sz w:val="22"/>
                <w:szCs w:val="22"/>
                <w:vertAlign w:val="superscript"/>
              </w:rPr>
              <w:t>4</w:t>
            </w:r>
            <w:r w:rsidRPr="001C1C1B">
              <w:rPr>
                <w:sz w:val="22"/>
                <w:szCs w:val="22"/>
              </w:rPr>
              <w:t xml:space="preserve">5. šo noteikumu 13.3. apakšpunktā minētais finansējuma saņēmējs no gala labuma guvēja saņemto </w:t>
            </w:r>
            <w:r w:rsidRPr="001C1C1B">
              <w:rPr>
                <w:i/>
                <w:iCs/>
                <w:sz w:val="22"/>
                <w:szCs w:val="22"/>
              </w:rPr>
              <w:t>de minimis</w:t>
            </w:r>
            <w:r w:rsidRPr="001C1C1B">
              <w:rPr>
                <w:sz w:val="22"/>
                <w:szCs w:val="22"/>
              </w:rPr>
              <w:t xml:space="preserve"> atbalstu un nelikumīgo valsts atbalstu ieskaita valsts budžetā."</w:t>
            </w:r>
          </w:p>
          <w:p w14:paraId="72C8438C" w14:textId="535C2908" w:rsidR="0068567E" w:rsidRPr="002373E2" w:rsidRDefault="0068567E" w:rsidP="00D44444">
            <w:pPr>
              <w:spacing w:after="120"/>
              <w:jc w:val="both"/>
              <w:rPr>
                <w:sz w:val="22"/>
                <w:szCs w:val="22"/>
              </w:rPr>
            </w:pPr>
          </w:p>
        </w:tc>
      </w:tr>
      <w:tr w:rsidR="00FF6CEE" w:rsidRPr="002373E2" w14:paraId="6C7AE2AB" w14:textId="77777777" w:rsidTr="009543BA">
        <w:tc>
          <w:tcPr>
            <w:tcW w:w="701" w:type="dxa"/>
            <w:tcBorders>
              <w:top w:val="single" w:sz="6" w:space="0" w:color="000000"/>
              <w:left w:val="single" w:sz="6" w:space="0" w:color="000000"/>
              <w:bottom w:val="single" w:sz="6" w:space="0" w:color="000000"/>
              <w:right w:val="single" w:sz="6" w:space="0" w:color="000000"/>
            </w:tcBorders>
          </w:tcPr>
          <w:p w14:paraId="0185E75A" w14:textId="77777777" w:rsidR="00FF6CEE" w:rsidRPr="002373E2" w:rsidRDefault="00FF6CEE"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09091F98" w14:textId="77777777" w:rsidR="00FF6CEE" w:rsidRPr="002373E2" w:rsidRDefault="00FF6CEE"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589188B1" w14:textId="77777777" w:rsidR="00FF6CEE" w:rsidRPr="002373E2" w:rsidRDefault="00FF6CEE" w:rsidP="00FF6CEE">
            <w:pPr>
              <w:jc w:val="both"/>
              <w:rPr>
                <w:b/>
                <w:sz w:val="22"/>
                <w:szCs w:val="22"/>
              </w:rPr>
            </w:pPr>
            <w:r w:rsidRPr="002373E2">
              <w:rPr>
                <w:b/>
                <w:sz w:val="22"/>
                <w:szCs w:val="22"/>
              </w:rPr>
              <w:t>Finanšu ministrijas 09.10.2020. iebildums</w:t>
            </w:r>
          </w:p>
          <w:p w14:paraId="45F3EEF0" w14:textId="77777777" w:rsidR="00FF6CEE" w:rsidRDefault="00FF6CEE" w:rsidP="00D44444">
            <w:pPr>
              <w:jc w:val="both"/>
              <w:rPr>
                <w:bCs/>
                <w:sz w:val="22"/>
                <w:szCs w:val="22"/>
              </w:rPr>
            </w:pPr>
            <w:r w:rsidRPr="002373E2">
              <w:rPr>
                <w:bCs/>
                <w:sz w:val="22"/>
                <w:szCs w:val="22"/>
              </w:rPr>
              <w:t>Ievērojot to, ka iepriekš MK noteikumos Nr.365 atbalsta kumulācija bija aizliegta, lūdzam skaidrot anotācijā, kādēļ tiek svītrots MK noteikumu Nr.365 65. un 65.</w:t>
            </w:r>
            <w:r w:rsidRPr="002373E2">
              <w:rPr>
                <w:bCs/>
                <w:sz w:val="22"/>
                <w:szCs w:val="22"/>
                <w:vertAlign w:val="superscript"/>
              </w:rPr>
              <w:t>1</w:t>
            </w:r>
            <w:r w:rsidRPr="002373E2">
              <w:rPr>
                <w:bCs/>
                <w:sz w:val="22"/>
                <w:szCs w:val="22"/>
              </w:rPr>
              <w:t>punkts. Vienlaikus vēršam uzmanību, ka šobrīd ar noteikumu projektu tiek atļauta atbalsta kumulācija, ja atbalstu plāno sniegt ar Eiropas Komisijas 2013. gada 18. decembra Regulas (ES) Nr. 1407/2013 par Līguma par Eiropas Savienības darbību 107. un 108. panta piemērošanu</w:t>
            </w:r>
            <w:r w:rsidRPr="002373E2">
              <w:rPr>
                <w:bCs/>
                <w:i/>
                <w:iCs/>
                <w:sz w:val="22"/>
                <w:szCs w:val="22"/>
              </w:rPr>
              <w:t xml:space="preserve"> de minimis</w:t>
            </w:r>
            <w:r w:rsidRPr="002373E2">
              <w:rPr>
                <w:bCs/>
                <w:sz w:val="22"/>
                <w:szCs w:val="22"/>
              </w:rPr>
              <w:t xml:space="preserve"> atbalstam (Eiropas Savienības Oficiālais Vēstnesis, 2013. gada 24. decembris, Nr. L 352/1) (turpmāk – Komisijas regula Nr. 1407/2013) nosacījumiem, taču nav paredzēti specifiski nosacījumi atbalsta kumulācijai, ja atbalstu plānots sniegt ar Komisijas 2014. gada 17. jūnija Regulu (ES) Nr. 651/2014, ar ko noteiktas atbalsta kategorijas atzīst par saderīgām ar iekšējo tirgu, piemērojot Līguma 107. un 108. pantu (Eiropas Savienības Oficiālais Vēstnesis, 2014. gada 26. jūnijs, Nr. L 187) (turpmāk – Komisijas regula Nr. 651/2014). Ja ir plānots atļaut atbalsta kumulāciju arī ar Komisijas regulu Nr. 651/2014, lūdzam atbilstoši papildināt noteikumu projektu vai arī nepārprotami norādīt </w:t>
            </w:r>
            <w:r w:rsidRPr="002373E2">
              <w:rPr>
                <w:bCs/>
                <w:sz w:val="22"/>
                <w:szCs w:val="22"/>
              </w:rPr>
              <w:lastRenderedPageBreak/>
              <w:t>noteikumu projektā, ka atbalsta kumulācija ar Komisijas regulu Nr.651/2014 nav paredzēta.</w:t>
            </w:r>
          </w:p>
          <w:p w14:paraId="4E95FA07" w14:textId="77777777" w:rsidR="00574A91" w:rsidRDefault="00574A91" w:rsidP="00D44444">
            <w:pPr>
              <w:jc w:val="both"/>
              <w:rPr>
                <w:bCs/>
                <w:sz w:val="22"/>
                <w:szCs w:val="22"/>
              </w:rPr>
            </w:pPr>
          </w:p>
          <w:p w14:paraId="5C4C7B95" w14:textId="77777777" w:rsidR="00574A91" w:rsidRPr="006E6D49" w:rsidRDefault="00574A91" w:rsidP="00D44444">
            <w:pPr>
              <w:jc w:val="both"/>
              <w:rPr>
                <w:b/>
                <w:sz w:val="22"/>
                <w:szCs w:val="22"/>
              </w:rPr>
            </w:pPr>
            <w:r w:rsidRPr="006E6D49">
              <w:rPr>
                <w:b/>
                <w:sz w:val="22"/>
                <w:szCs w:val="22"/>
              </w:rPr>
              <w:t>Finanšu ministrijas 13.11.2020. iebildums</w:t>
            </w:r>
          </w:p>
          <w:p w14:paraId="3E0DD107" w14:textId="52D4591F" w:rsidR="00574A91" w:rsidRPr="002373E2" w:rsidRDefault="002E5AA2" w:rsidP="00D44444">
            <w:pPr>
              <w:jc w:val="both"/>
              <w:rPr>
                <w:bCs/>
                <w:sz w:val="22"/>
                <w:szCs w:val="22"/>
              </w:rPr>
            </w:pPr>
            <w:r>
              <w:rPr>
                <w:bCs/>
                <w:sz w:val="22"/>
                <w:szCs w:val="22"/>
              </w:rPr>
              <w:t xml:space="preserve">Vēršam uzmanību, </w:t>
            </w:r>
            <w:r w:rsidR="00574A91" w:rsidRPr="00574A91">
              <w:rPr>
                <w:bCs/>
                <w:sz w:val="22"/>
                <w:szCs w:val="22"/>
              </w:rPr>
              <w:t>ka Komisijas regulas Nr. 651/2014 8.panta 3.punkta a) un b) apakšpunktos minētie gadījumi ir nošķirami, attiecīgi aicinām pārskatīt MK noteikumu projekta 30.punktā izteikto MK noteikumu Nr. 365 65.punktu, dzēšot nosacījumu, kas attiecas uz atbalsta apvienošanu gadījumos, kad ir dažādas attiecināmās izmaksas. Vēršam uzmanību, ka šobrīd 65.punkta redakcija satur stingrākas prasības, nekā to paredz Komisijas regula Nr. 651/2014. Ja šo punktu tiek plānots saglabāt, lūdzam anotācijas V</w:t>
            </w:r>
            <w:r w:rsidR="00574A91">
              <w:rPr>
                <w:bCs/>
                <w:sz w:val="22"/>
                <w:szCs w:val="22"/>
              </w:rPr>
              <w:t xml:space="preserve"> </w:t>
            </w:r>
            <w:r w:rsidR="00574A91" w:rsidRPr="00574A91">
              <w:rPr>
                <w:bCs/>
                <w:sz w:val="22"/>
                <w:szCs w:val="22"/>
              </w:rPr>
              <w:t>sadaļas 1.tabulā pie noteikumu projekta izvērtējuma norādīt, ka tiek ieviestas stingrākas prasības, sniedzot tam pamatojumu.</w:t>
            </w:r>
          </w:p>
        </w:tc>
        <w:tc>
          <w:tcPr>
            <w:tcW w:w="2268" w:type="dxa"/>
            <w:gridSpan w:val="2"/>
            <w:tcBorders>
              <w:top w:val="single" w:sz="6" w:space="0" w:color="000000"/>
              <w:left w:val="single" w:sz="6" w:space="0" w:color="000000"/>
              <w:bottom w:val="single" w:sz="6" w:space="0" w:color="000000"/>
              <w:right w:val="single" w:sz="6" w:space="0" w:color="000000"/>
            </w:tcBorders>
          </w:tcPr>
          <w:p w14:paraId="35DCBFE1" w14:textId="77777777" w:rsidR="00FF6CEE" w:rsidRPr="002373E2" w:rsidRDefault="00A54B56" w:rsidP="00A54B56">
            <w:pPr>
              <w:spacing w:after="120"/>
              <w:jc w:val="center"/>
              <w:rPr>
                <w:b/>
                <w:sz w:val="22"/>
                <w:szCs w:val="22"/>
              </w:rPr>
            </w:pPr>
            <w:r w:rsidRPr="002373E2">
              <w:rPr>
                <w:b/>
                <w:sz w:val="22"/>
                <w:szCs w:val="22"/>
              </w:rPr>
              <w:lastRenderedPageBreak/>
              <w:t>Ņemts vērā</w:t>
            </w:r>
          </w:p>
          <w:p w14:paraId="5C93F64E" w14:textId="77777777" w:rsidR="00B21406" w:rsidRDefault="00B21406" w:rsidP="00B21406">
            <w:pPr>
              <w:spacing w:after="120"/>
              <w:jc w:val="both"/>
              <w:rPr>
                <w:bCs/>
                <w:sz w:val="22"/>
                <w:szCs w:val="22"/>
              </w:rPr>
            </w:pPr>
            <w:r w:rsidRPr="002373E2">
              <w:rPr>
                <w:bCs/>
                <w:sz w:val="22"/>
                <w:szCs w:val="22"/>
              </w:rPr>
              <w:t>Precizēts Noteikumu 65. punkts</w:t>
            </w:r>
            <w:r w:rsidR="00B15E7B" w:rsidRPr="002373E2">
              <w:rPr>
                <w:bCs/>
                <w:sz w:val="22"/>
                <w:szCs w:val="22"/>
              </w:rPr>
              <w:t xml:space="preserve"> un 65.</w:t>
            </w:r>
            <w:r w:rsidR="00B15E7B" w:rsidRPr="002373E2">
              <w:rPr>
                <w:bCs/>
                <w:sz w:val="22"/>
                <w:szCs w:val="22"/>
                <w:vertAlign w:val="superscript"/>
              </w:rPr>
              <w:t>1</w:t>
            </w:r>
            <w:r w:rsidR="00B15E7B" w:rsidRPr="002373E2">
              <w:rPr>
                <w:bCs/>
                <w:sz w:val="22"/>
                <w:szCs w:val="22"/>
              </w:rPr>
              <w:t xml:space="preserve"> punkts netiek dzēsts</w:t>
            </w:r>
            <w:r w:rsidR="002373E2">
              <w:rPr>
                <w:bCs/>
                <w:sz w:val="22"/>
                <w:szCs w:val="22"/>
              </w:rPr>
              <w:t xml:space="preserve"> no noteikumiem.</w:t>
            </w:r>
          </w:p>
          <w:p w14:paraId="0EF05043" w14:textId="77777777" w:rsidR="006A076A" w:rsidRDefault="006A076A" w:rsidP="00B21406">
            <w:pPr>
              <w:spacing w:after="120"/>
              <w:jc w:val="both"/>
              <w:rPr>
                <w:bCs/>
                <w:sz w:val="22"/>
                <w:szCs w:val="22"/>
              </w:rPr>
            </w:pPr>
          </w:p>
          <w:p w14:paraId="2B5AB8A6" w14:textId="77777777" w:rsidR="006A076A" w:rsidRDefault="006A076A" w:rsidP="00B21406">
            <w:pPr>
              <w:spacing w:after="120"/>
              <w:jc w:val="both"/>
              <w:rPr>
                <w:bCs/>
                <w:sz w:val="22"/>
                <w:szCs w:val="22"/>
              </w:rPr>
            </w:pPr>
          </w:p>
          <w:p w14:paraId="586DA10D" w14:textId="77777777" w:rsidR="006A076A" w:rsidRDefault="006A076A" w:rsidP="00B21406">
            <w:pPr>
              <w:spacing w:after="120"/>
              <w:jc w:val="both"/>
              <w:rPr>
                <w:bCs/>
                <w:sz w:val="22"/>
                <w:szCs w:val="22"/>
              </w:rPr>
            </w:pPr>
          </w:p>
          <w:p w14:paraId="1F61A37C" w14:textId="77777777" w:rsidR="006A076A" w:rsidRDefault="006A076A" w:rsidP="00B21406">
            <w:pPr>
              <w:spacing w:after="120"/>
              <w:jc w:val="both"/>
              <w:rPr>
                <w:bCs/>
                <w:sz w:val="22"/>
                <w:szCs w:val="22"/>
              </w:rPr>
            </w:pPr>
          </w:p>
          <w:p w14:paraId="748962AC" w14:textId="77777777" w:rsidR="006A076A" w:rsidRDefault="006A076A" w:rsidP="00B21406">
            <w:pPr>
              <w:spacing w:after="120"/>
              <w:jc w:val="both"/>
              <w:rPr>
                <w:bCs/>
                <w:sz w:val="22"/>
                <w:szCs w:val="22"/>
              </w:rPr>
            </w:pPr>
          </w:p>
          <w:p w14:paraId="4312E61E" w14:textId="77777777" w:rsidR="006A076A" w:rsidRDefault="006A076A" w:rsidP="00B21406">
            <w:pPr>
              <w:spacing w:after="120"/>
              <w:jc w:val="both"/>
              <w:rPr>
                <w:bCs/>
                <w:sz w:val="22"/>
                <w:szCs w:val="22"/>
              </w:rPr>
            </w:pPr>
          </w:p>
          <w:p w14:paraId="3BFC88E4" w14:textId="77777777" w:rsidR="006A076A" w:rsidRDefault="006A076A" w:rsidP="00B21406">
            <w:pPr>
              <w:spacing w:after="120"/>
              <w:jc w:val="both"/>
              <w:rPr>
                <w:bCs/>
                <w:sz w:val="22"/>
                <w:szCs w:val="22"/>
              </w:rPr>
            </w:pPr>
          </w:p>
          <w:p w14:paraId="78594417" w14:textId="77777777" w:rsidR="006A076A" w:rsidRDefault="006A076A" w:rsidP="00B21406">
            <w:pPr>
              <w:spacing w:after="120"/>
              <w:jc w:val="both"/>
              <w:rPr>
                <w:bCs/>
                <w:sz w:val="22"/>
                <w:szCs w:val="22"/>
              </w:rPr>
            </w:pPr>
          </w:p>
          <w:p w14:paraId="01ED7227" w14:textId="77777777" w:rsidR="006A076A" w:rsidRDefault="006A076A" w:rsidP="00B21406">
            <w:pPr>
              <w:spacing w:after="120"/>
              <w:jc w:val="both"/>
              <w:rPr>
                <w:bCs/>
                <w:sz w:val="22"/>
                <w:szCs w:val="22"/>
              </w:rPr>
            </w:pPr>
          </w:p>
          <w:p w14:paraId="0EA9BD4D" w14:textId="77777777" w:rsidR="006A076A" w:rsidRDefault="006A076A" w:rsidP="00B21406">
            <w:pPr>
              <w:spacing w:after="120"/>
              <w:jc w:val="both"/>
              <w:rPr>
                <w:bCs/>
                <w:sz w:val="22"/>
                <w:szCs w:val="22"/>
              </w:rPr>
            </w:pPr>
          </w:p>
          <w:p w14:paraId="6557A1FD" w14:textId="77777777" w:rsidR="006A076A" w:rsidRDefault="006A076A" w:rsidP="00B21406">
            <w:pPr>
              <w:spacing w:after="120"/>
              <w:jc w:val="both"/>
              <w:rPr>
                <w:bCs/>
                <w:sz w:val="22"/>
                <w:szCs w:val="22"/>
              </w:rPr>
            </w:pPr>
          </w:p>
          <w:p w14:paraId="68664540" w14:textId="77777777" w:rsidR="006A076A" w:rsidRDefault="006A076A" w:rsidP="00B21406">
            <w:pPr>
              <w:spacing w:after="120"/>
              <w:jc w:val="both"/>
              <w:rPr>
                <w:bCs/>
                <w:sz w:val="22"/>
                <w:szCs w:val="22"/>
              </w:rPr>
            </w:pPr>
          </w:p>
          <w:p w14:paraId="0441CB08" w14:textId="77777777" w:rsidR="006A076A" w:rsidRDefault="006A076A" w:rsidP="00B21406">
            <w:pPr>
              <w:spacing w:after="120"/>
              <w:jc w:val="both"/>
              <w:rPr>
                <w:bCs/>
                <w:sz w:val="22"/>
                <w:szCs w:val="22"/>
              </w:rPr>
            </w:pPr>
          </w:p>
          <w:p w14:paraId="5D6F024F" w14:textId="6A51ABE4" w:rsidR="006A076A" w:rsidRDefault="006A076A" w:rsidP="00B21406">
            <w:pPr>
              <w:spacing w:after="120"/>
              <w:jc w:val="both"/>
              <w:rPr>
                <w:bCs/>
                <w:sz w:val="22"/>
                <w:szCs w:val="22"/>
              </w:rPr>
            </w:pPr>
          </w:p>
          <w:p w14:paraId="5A3C2BFC" w14:textId="77777777" w:rsidR="006E6D49" w:rsidRDefault="006E6D49" w:rsidP="00B21406">
            <w:pPr>
              <w:spacing w:after="120"/>
              <w:jc w:val="both"/>
              <w:rPr>
                <w:bCs/>
                <w:sz w:val="22"/>
                <w:szCs w:val="22"/>
              </w:rPr>
            </w:pPr>
          </w:p>
          <w:p w14:paraId="06B87688" w14:textId="77777777" w:rsidR="006A076A" w:rsidRPr="002373E2" w:rsidRDefault="006A076A" w:rsidP="006A076A">
            <w:pPr>
              <w:spacing w:after="120"/>
              <w:jc w:val="center"/>
              <w:rPr>
                <w:b/>
                <w:sz w:val="22"/>
                <w:szCs w:val="22"/>
              </w:rPr>
            </w:pPr>
            <w:r w:rsidRPr="002373E2">
              <w:rPr>
                <w:b/>
                <w:sz w:val="22"/>
                <w:szCs w:val="22"/>
              </w:rPr>
              <w:t>Ņemts vērā</w:t>
            </w:r>
          </w:p>
          <w:p w14:paraId="3318D179" w14:textId="0608B81B" w:rsidR="006A076A" w:rsidRPr="002373E2" w:rsidRDefault="006A076A" w:rsidP="006A076A">
            <w:pPr>
              <w:spacing w:after="120"/>
              <w:jc w:val="both"/>
              <w:rPr>
                <w:bCs/>
                <w:sz w:val="22"/>
                <w:szCs w:val="22"/>
              </w:rPr>
            </w:pPr>
            <w:r w:rsidRPr="002373E2">
              <w:rPr>
                <w:bCs/>
                <w:sz w:val="22"/>
                <w:szCs w:val="22"/>
              </w:rPr>
              <w:t>Precizēts Noteikumu 65. punkts</w:t>
            </w:r>
            <w:r w:rsidR="00032430">
              <w:rPr>
                <w:bCs/>
                <w:sz w:val="22"/>
                <w:szCs w:val="22"/>
              </w:rPr>
              <w:t>, izslēdzot nosacījumu par apvienošanu gadījumos, kad ir dažādas</w:t>
            </w:r>
            <w:r w:rsidR="00032430" w:rsidRPr="00574A91">
              <w:rPr>
                <w:bCs/>
                <w:sz w:val="22"/>
                <w:szCs w:val="22"/>
              </w:rPr>
              <w:t xml:space="preserve"> attiecināmās izmaksas</w:t>
            </w:r>
            <w:r>
              <w:rPr>
                <w:bCs/>
                <w:sz w:val="22"/>
                <w:szCs w:val="22"/>
              </w:rPr>
              <w:t>.</w:t>
            </w:r>
          </w:p>
        </w:tc>
        <w:tc>
          <w:tcPr>
            <w:tcW w:w="4252" w:type="dxa"/>
            <w:tcBorders>
              <w:top w:val="single" w:sz="4" w:space="0" w:color="auto"/>
              <w:left w:val="single" w:sz="4" w:space="0" w:color="auto"/>
              <w:bottom w:val="single" w:sz="4" w:space="0" w:color="auto"/>
            </w:tcBorders>
          </w:tcPr>
          <w:p w14:paraId="56F998C7" w14:textId="1D073FC8" w:rsidR="00FF6CEE" w:rsidRPr="002373E2" w:rsidRDefault="004B435F" w:rsidP="00D44444">
            <w:pPr>
              <w:spacing w:after="120"/>
              <w:jc w:val="both"/>
              <w:rPr>
                <w:sz w:val="22"/>
                <w:szCs w:val="22"/>
              </w:rPr>
            </w:pPr>
            <w:r w:rsidRPr="002373E2">
              <w:rPr>
                <w:sz w:val="22"/>
                <w:szCs w:val="22"/>
              </w:rPr>
              <w:lastRenderedPageBreak/>
              <w:t xml:space="preserve">Noteikumu </w:t>
            </w:r>
            <w:r w:rsidR="0004104B" w:rsidRPr="002373E2">
              <w:rPr>
                <w:sz w:val="22"/>
                <w:szCs w:val="22"/>
              </w:rPr>
              <w:t xml:space="preserve">65. </w:t>
            </w:r>
            <w:r w:rsidRPr="002373E2">
              <w:rPr>
                <w:sz w:val="22"/>
                <w:szCs w:val="22"/>
              </w:rPr>
              <w:t>punkts:</w:t>
            </w:r>
          </w:p>
          <w:p w14:paraId="47FFAA5E" w14:textId="3C82D4FC" w:rsidR="004B435F" w:rsidRPr="002373E2" w:rsidRDefault="0004104B" w:rsidP="00D44444">
            <w:pPr>
              <w:spacing w:after="120"/>
              <w:jc w:val="both"/>
              <w:rPr>
                <w:sz w:val="22"/>
                <w:szCs w:val="22"/>
              </w:rPr>
            </w:pPr>
            <w:r w:rsidRPr="002373E2">
              <w:rPr>
                <w:sz w:val="22"/>
                <w:szCs w:val="22"/>
              </w:rPr>
              <w:t>"</w:t>
            </w:r>
            <w:r w:rsidR="00BF2F54" w:rsidRPr="002373E2">
              <w:rPr>
                <w:sz w:val="22"/>
                <w:szCs w:val="22"/>
              </w:rPr>
              <w:t xml:space="preserve">65. Atbalstu, kas pasākuma ietvaros sniegts saskaņā ar Komisijas regulas Nr.  651/2014 31. pantu, </w:t>
            </w:r>
            <w:r w:rsidR="00032430" w:rsidRPr="00032430">
              <w:rPr>
                <w:sz w:val="22"/>
                <w:szCs w:val="22"/>
              </w:rPr>
              <w:t xml:space="preserve">var apvienot ar citā valsts atbalsta programmā vai individuālā atbalsta projektā sniegto atbalstu vienām un tām pašām attiecināmajām izmaksām, tai skaitā ar citā valsts atbalsta programmā vai individuālā atbalsta projektā sniegto </w:t>
            </w:r>
            <w:r w:rsidR="00032430" w:rsidRPr="00032430">
              <w:rPr>
                <w:i/>
                <w:iCs/>
                <w:sz w:val="22"/>
                <w:szCs w:val="22"/>
              </w:rPr>
              <w:t>de minimis</w:t>
            </w:r>
            <w:r w:rsidR="00032430" w:rsidRPr="00032430">
              <w:rPr>
                <w:sz w:val="22"/>
                <w:szCs w:val="22"/>
              </w:rPr>
              <w:t xml:space="preserve"> atbalstu, nepārsniedzot maksimāli pieļaujamo atbalsta finansējuma intensitāti saskaņā ar Komisijas regulas Nr. 651/2014 31. panta 4. punktu</w:t>
            </w:r>
            <w:r w:rsidR="00BF2F54" w:rsidRPr="002373E2">
              <w:rPr>
                <w:sz w:val="22"/>
                <w:szCs w:val="22"/>
              </w:rPr>
              <w:t>."</w:t>
            </w:r>
          </w:p>
          <w:p w14:paraId="5A28DB88" w14:textId="4066EF85" w:rsidR="004B435F" w:rsidRPr="002373E2" w:rsidRDefault="004B435F" w:rsidP="00D44444">
            <w:pPr>
              <w:spacing w:after="120"/>
              <w:jc w:val="both"/>
              <w:rPr>
                <w:sz w:val="22"/>
                <w:szCs w:val="22"/>
              </w:rPr>
            </w:pPr>
          </w:p>
        </w:tc>
      </w:tr>
      <w:tr w:rsidR="00FF6CEE" w:rsidRPr="002373E2" w14:paraId="059F4A55" w14:textId="77777777" w:rsidTr="009543BA">
        <w:tc>
          <w:tcPr>
            <w:tcW w:w="701" w:type="dxa"/>
            <w:tcBorders>
              <w:top w:val="single" w:sz="6" w:space="0" w:color="000000"/>
              <w:left w:val="single" w:sz="6" w:space="0" w:color="000000"/>
              <w:bottom w:val="single" w:sz="6" w:space="0" w:color="000000"/>
              <w:right w:val="single" w:sz="6" w:space="0" w:color="000000"/>
            </w:tcBorders>
          </w:tcPr>
          <w:p w14:paraId="55AA4A99" w14:textId="77777777" w:rsidR="00FF6CEE" w:rsidRPr="002373E2" w:rsidRDefault="00FF6CEE"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00FCA647" w14:textId="77777777" w:rsidR="00FF6CEE" w:rsidRPr="002373E2" w:rsidRDefault="00FF6CEE"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3AC5F9C1" w14:textId="77777777" w:rsidR="00FF6CEE" w:rsidRPr="002373E2" w:rsidRDefault="00FF6CEE" w:rsidP="00FF6CEE">
            <w:pPr>
              <w:jc w:val="both"/>
              <w:rPr>
                <w:b/>
                <w:sz w:val="22"/>
                <w:szCs w:val="22"/>
              </w:rPr>
            </w:pPr>
            <w:r w:rsidRPr="002373E2">
              <w:rPr>
                <w:b/>
                <w:sz w:val="22"/>
                <w:szCs w:val="22"/>
              </w:rPr>
              <w:t>Finanšu ministrijas 09.10.2020. iebildums</w:t>
            </w:r>
          </w:p>
          <w:p w14:paraId="7783AB56" w14:textId="363CDA41" w:rsidR="00FF6CEE" w:rsidRPr="002373E2" w:rsidRDefault="00FF6CEE" w:rsidP="00FF6CEE">
            <w:pPr>
              <w:jc w:val="both"/>
              <w:rPr>
                <w:bCs/>
                <w:sz w:val="22"/>
                <w:szCs w:val="22"/>
              </w:rPr>
            </w:pPr>
            <w:r w:rsidRPr="002373E2">
              <w:rPr>
                <w:bCs/>
                <w:sz w:val="22"/>
                <w:szCs w:val="22"/>
              </w:rPr>
              <w:t>MK noteikumu projekta 28.punkts par MK noteikumu Nr. 365 72.punkta redakciju ir pretrunā ar MK noteikumu Nr. 365 58.3.punktu. Lūdzam atbilstoši precizēt.</w:t>
            </w:r>
          </w:p>
        </w:tc>
        <w:tc>
          <w:tcPr>
            <w:tcW w:w="2268" w:type="dxa"/>
            <w:gridSpan w:val="2"/>
            <w:tcBorders>
              <w:top w:val="single" w:sz="6" w:space="0" w:color="000000"/>
              <w:left w:val="single" w:sz="6" w:space="0" w:color="000000"/>
              <w:bottom w:val="single" w:sz="6" w:space="0" w:color="000000"/>
              <w:right w:val="single" w:sz="6" w:space="0" w:color="000000"/>
            </w:tcBorders>
          </w:tcPr>
          <w:p w14:paraId="3EBD4FF6" w14:textId="16BE9EB4" w:rsidR="00FF6CEE" w:rsidRPr="002373E2" w:rsidRDefault="00ED1A65" w:rsidP="00A54B56">
            <w:pPr>
              <w:spacing w:after="120"/>
              <w:jc w:val="center"/>
              <w:rPr>
                <w:b/>
                <w:sz w:val="22"/>
                <w:szCs w:val="22"/>
              </w:rPr>
            </w:pPr>
            <w:r w:rsidRPr="002373E2">
              <w:rPr>
                <w:b/>
                <w:sz w:val="22"/>
                <w:szCs w:val="22"/>
              </w:rPr>
              <w:t>Ņ</w:t>
            </w:r>
            <w:r w:rsidR="007D078A" w:rsidRPr="002373E2">
              <w:rPr>
                <w:b/>
                <w:sz w:val="22"/>
                <w:szCs w:val="22"/>
              </w:rPr>
              <w:t>emts vērā</w:t>
            </w:r>
          </w:p>
          <w:p w14:paraId="1150EF44" w14:textId="628B9448" w:rsidR="007D078A" w:rsidRPr="002373E2" w:rsidRDefault="007D078A" w:rsidP="00DB243B">
            <w:pPr>
              <w:spacing w:after="120"/>
              <w:jc w:val="both"/>
              <w:rPr>
                <w:bCs/>
                <w:sz w:val="22"/>
                <w:szCs w:val="22"/>
              </w:rPr>
            </w:pPr>
            <w:r w:rsidRPr="002373E2">
              <w:rPr>
                <w:bCs/>
                <w:sz w:val="22"/>
                <w:szCs w:val="22"/>
              </w:rPr>
              <w:t xml:space="preserve">Skaidrojam, ka Noteikumu 58.3. </w:t>
            </w:r>
            <w:r w:rsidR="004D50BC" w:rsidRPr="002373E2">
              <w:rPr>
                <w:bCs/>
                <w:sz w:val="22"/>
                <w:szCs w:val="22"/>
              </w:rPr>
              <w:t>apakš</w:t>
            </w:r>
            <w:r w:rsidRPr="002373E2">
              <w:rPr>
                <w:bCs/>
                <w:sz w:val="22"/>
                <w:szCs w:val="22"/>
              </w:rPr>
              <w:t>punktā ir noteiktas atbalsta intensitātes, piemērojot Komisijas regulu Nr. 651/2014. Savukārt Noteikumu 7</w:t>
            </w:r>
            <w:r w:rsidR="00A4772C" w:rsidRPr="002373E2">
              <w:rPr>
                <w:bCs/>
                <w:sz w:val="22"/>
                <w:szCs w:val="22"/>
              </w:rPr>
              <w:t>3</w:t>
            </w:r>
            <w:r w:rsidRPr="002373E2">
              <w:rPr>
                <w:bCs/>
                <w:sz w:val="22"/>
                <w:szCs w:val="22"/>
              </w:rPr>
              <w:t>. punktā noteiktas atbalsta intensitātes, piemērojot Komisijas regulu Nr. 1407/2013.</w:t>
            </w:r>
          </w:p>
        </w:tc>
        <w:tc>
          <w:tcPr>
            <w:tcW w:w="4252" w:type="dxa"/>
            <w:tcBorders>
              <w:top w:val="single" w:sz="4" w:space="0" w:color="auto"/>
              <w:left w:val="single" w:sz="4" w:space="0" w:color="auto"/>
              <w:bottom w:val="single" w:sz="4" w:space="0" w:color="auto"/>
            </w:tcBorders>
          </w:tcPr>
          <w:p w14:paraId="68F7CDCE" w14:textId="77777777" w:rsidR="00FF6CEE" w:rsidRPr="002373E2" w:rsidRDefault="00FF6CEE" w:rsidP="00D44444">
            <w:pPr>
              <w:spacing w:after="120"/>
              <w:jc w:val="both"/>
              <w:rPr>
                <w:sz w:val="22"/>
                <w:szCs w:val="22"/>
              </w:rPr>
            </w:pPr>
          </w:p>
        </w:tc>
      </w:tr>
      <w:tr w:rsidR="00FF6CEE" w:rsidRPr="002373E2" w14:paraId="79DA80D0" w14:textId="77777777" w:rsidTr="009543BA">
        <w:tc>
          <w:tcPr>
            <w:tcW w:w="701" w:type="dxa"/>
            <w:tcBorders>
              <w:top w:val="single" w:sz="6" w:space="0" w:color="000000"/>
              <w:left w:val="single" w:sz="6" w:space="0" w:color="000000"/>
              <w:bottom w:val="single" w:sz="6" w:space="0" w:color="000000"/>
              <w:right w:val="single" w:sz="6" w:space="0" w:color="000000"/>
            </w:tcBorders>
          </w:tcPr>
          <w:p w14:paraId="0457C99D" w14:textId="77777777" w:rsidR="00FF6CEE" w:rsidRPr="002373E2" w:rsidRDefault="00FF6CEE"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6DE48A7" w14:textId="77777777" w:rsidR="00FF6CEE" w:rsidRPr="002373E2" w:rsidRDefault="00FF6CEE"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3E93F1C4" w14:textId="77777777" w:rsidR="00FF6CEE" w:rsidRPr="002373E2" w:rsidRDefault="00FF6CEE" w:rsidP="00FF6CEE">
            <w:pPr>
              <w:jc w:val="both"/>
              <w:rPr>
                <w:b/>
                <w:sz w:val="22"/>
                <w:szCs w:val="22"/>
              </w:rPr>
            </w:pPr>
            <w:r w:rsidRPr="002373E2">
              <w:rPr>
                <w:b/>
                <w:sz w:val="22"/>
                <w:szCs w:val="22"/>
              </w:rPr>
              <w:t>Finanšu ministrijas 09.10.2020. iebildums</w:t>
            </w:r>
          </w:p>
          <w:p w14:paraId="0896067D" w14:textId="6D0643AA" w:rsidR="00FF6CEE" w:rsidRPr="002373E2" w:rsidRDefault="00FF6CEE" w:rsidP="00FF6CEE">
            <w:pPr>
              <w:jc w:val="both"/>
              <w:rPr>
                <w:b/>
                <w:sz w:val="22"/>
                <w:szCs w:val="22"/>
              </w:rPr>
            </w:pPr>
            <w:r w:rsidRPr="002373E2">
              <w:rPr>
                <w:bCs/>
                <w:sz w:val="22"/>
                <w:szCs w:val="22"/>
              </w:rPr>
              <w:t>Ievērojot to, ka</w:t>
            </w:r>
            <w:r w:rsidRPr="002373E2">
              <w:rPr>
                <w:bCs/>
                <w:i/>
                <w:iCs/>
                <w:sz w:val="22"/>
                <w:szCs w:val="22"/>
              </w:rPr>
              <w:t xml:space="preserve"> </w:t>
            </w:r>
            <w:r w:rsidRPr="002373E2">
              <w:rPr>
                <w:bCs/>
                <w:sz w:val="22"/>
                <w:szCs w:val="22"/>
              </w:rPr>
              <w:t>MK noteikumu Nr. 365 57.</w:t>
            </w:r>
            <w:r w:rsidRPr="002373E2">
              <w:rPr>
                <w:bCs/>
                <w:sz w:val="22"/>
                <w:szCs w:val="22"/>
                <w:vertAlign w:val="superscript"/>
              </w:rPr>
              <w:t xml:space="preserve">1 </w:t>
            </w:r>
            <w:r w:rsidRPr="002373E2">
              <w:rPr>
                <w:bCs/>
                <w:sz w:val="22"/>
                <w:szCs w:val="22"/>
              </w:rPr>
              <w:t xml:space="preserve">punktā ir norādīts, ka lēmumu par komercdarbības atbalsta piešķiršanu projektu ietvaros var pieņemt līdz </w:t>
            </w:r>
            <w:r w:rsidRPr="002373E2">
              <w:rPr>
                <w:bCs/>
                <w:sz w:val="22"/>
                <w:szCs w:val="22"/>
              </w:rPr>
              <w:lastRenderedPageBreak/>
              <w:t>Komisijas regulas Nr. 651/2014 58. panta 4. punktā noteiktajam termiņam, savukārt Eiropas Komisijai iesniegtajā kopsavilkuma informācijā atbalsta programmas SA.45888 beigu termiņš ir norādīts 2020.gada 31.decembris, gadījumā, ja atbalstu šīs programmas ietvaros ir plānots sniegt arī pēc 2020.gada 31.decembra, ir nepieciešams nodrošināt Eiropas Komisijā iesniedzamās kopsavilkuma informācijas aktualizāciju (izmantojot Komisijas elektroniskās paziņošanas (SANI2) sistēmu), pagarinot MK noteikumu kā atbalsta programmas darbības termiņu. Ja EM plāno pagarināt atbalsta programmas beigu termiņu, lūdzam MK noteikumu projekta anotācijas V. sadaļas 1. tabulā apakšsadaļā “</w:t>
            </w:r>
            <w:r w:rsidRPr="002373E2">
              <w:rPr>
                <w:bCs/>
                <w:i/>
                <w:iCs/>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r w:rsidRPr="002373E2">
              <w:rPr>
                <w:bCs/>
                <w:sz w:val="22"/>
                <w:szCs w:val="22"/>
              </w:rPr>
              <w:t>” iekļaut informāciju par apņemšanos pagarināt atbalsta programmas beigu termiņu (aicinām sīkāk skatīt Finanšu ministrijas š.g. 26.augusta vēstuli Nr. 7-4/18/4528).</w:t>
            </w:r>
          </w:p>
        </w:tc>
        <w:tc>
          <w:tcPr>
            <w:tcW w:w="2268" w:type="dxa"/>
            <w:gridSpan w:val="2"/>
            <w:tcBorders>
              <w:top w:val="single" w:sz="6" w:space="0" w:color="000000"/>
              <w:left w:val="single" w:sz="6" w:space="0" w:color="000000"/>
              <w:bottom w:val="single" w:sz="6" w:space="0" w:color="000000"/>
              <w:right w:val="single" w:sz="6" w:space="0" w:color="000000"/>
            </w:tcBorders>
          </w:tcPr>
          <w:p w14:paraId="2E41EA25" w14:textId="77777777" w:rsidR="003679EF" w:rsidRPr="002373E2" w:rsidRDefault="00124563" w:rsidP="003679EF">
            <w:pPr>
              <w:spacing w:after="120"/>
              <w:jc w:val="center"/>
              <w:rPr>
                <w:sz w:val="22"/>
                <w:szCs w:val="22"/>
              </w:rPr>
            </w:pPr>
            <w:r w:rsidRPr="002373E2">
              <w:rPr>
                <w:b/>
                <w:sz w:val="22"/>
                <w:szCs w:val="22"/>
              </w:rPr>
              <w:lastRenderedPageBreak/>
              <w:t>Ņemts vērā</w:t>
            </w:r>
            <w:r w:rsidR="003679EF" w:rsidRPr="002373E2">
              <w:rPr>
                <w:sz w:val="22"/>
                <w:szCs w:val="22"/>
              </w:rPr>
              <w:t xml:space="preserve"> </w:t>
            </w:r>
          </w:p>
          <w:p w14:paraId="7E839863" w14:textId="1A295515" w:rsidR="00FF6CEE" w:rsidRPr="002373E2" w:rsidRDefault="003679EF" w:rsidP="003679EF">
            <w:pPr>
              <w:spacing w:after="120"/>
              <w:jc w:val="both"/>
              <w:rPr>
                <w:b/>
                <w:sz w:val="22"/>
                <w:szCs w:val="22"/>
              </w:rPr>
            </w:pPr>
            <w:r w:rsidRPr="002373E2">
              <w:rPr>
                <w:sz w:val="22"/>
                <w:szCs w:val="22"/>
              </w:rPr>
              <w:t>P</w:t>
            </w:r>
            <w:r w:rsidR="00D03383" w:rsidRPr="002373E2">
              <w:rPr>
                <w:sz w:val="22"/>
                <w:szCs w:val="22"/>
              </w:rPr>
              <w:t>recizēta</w:t>
            </w:r>
            <w:r w:rsidRPr="002373E2">
              <w:rPr>
                <w:sz w:val="22"/>
                <w:szCs w:val="22"/>
              </w:rPr>
              <w:t xml:space="preserve"> </w:t>
            </w:r>
            <w:r w:rsidR="00D03383" w:rsidRPr="002373E2">
              <w:rPr>
                <w:sz w:val="22"/>
                <w:szCs w:val="22"/>
              </w:rPr>
              <w:t>a</w:t>
            </w:r>
            <w:r w:rsidRPr="002373E2">
              <w:rPr>
                <w:sz w:val="22"/>
                <w:szCs w:val="22"/>
              </w:rPr>
              <w:t>notācijas V sadaļas 1.</w:t>
            </w:r>
            <w:r w:rsidR="00B60971" w:rsidRPr="002373E2">
              <w:rPr>
                <w:sz w:val="22"/>
                <w:szCs w:val="22"/>
              </w:rPr>
              <w:t xml:space="preserve"> </w:t>
            </w:r>
            <w:r w:rsidRPr="002373E2">
              <w:rPr>
                <w:sz w:val="22"/>
                <w:szCs w:val="22"/>
              </w:rPr>
              <w:t>tabula</w:t>
            </w:r>
            <w:r w:rsidR="00BD7510" w:rsidRPr="002373E2">
              <w:rPr>
                <w:sz w:val="22"/>
                <w:szCs w:val="22"/>
              </w:rPr>
              <w:t>s apakšsadaļa</w:t>
            </w:r>
            <w:r w:rsidRPr="002373E2">
              <w:rPr>
                <w:sz w:val="22"/>
                <w:szCs w:val="22"/>
              </w:rPr>
              <w:t>.</w:t>
            </w:r>
          </w:p>
        </w:tc>
        <w:tc>
          <w:tcPr>
            <w:tcW w:w="4252" w:type="dxa"/>
            <w:tcBorders>
              <w:top w:val="single" w:sz="4" w:space="0" w:color="auto"/>
              <w:left w:val="single" w:sz="4" w:space="0" w:color="auto"/>
              <w:bottom w:val="single" w:sz="4" w:space="0" w:color="auto"/>
            </w:tcBorders>
          </w:tcPr>
          <w:p w14:paraId="197A09E6" w14:textId="13E2E0CB" w:rsidR="00FF6CEE" w:rsidRPr="002373E2" w:rsidRDefault="00FF6CEE" w:rsidP="00D44444">
            <w:pPr>
              <w:spacing w:after="120"/>
              <w:jc w:val="both"/>
              <w:rPr>
                <w:sz w:val="22"/>
                <w:szCs w:val="22"/>
              </w:rPr>
            </w:pPr>
          </w:p>
        </w:tc>
      </w:tr>
      <w:tr w:rsidR="00FF6CEE" w:rsidRPr="002373E2" w14:paraId="7181921A" w14:textId="77777777" w:rsidTr="009543BA">
        <w:tc>
          <w:tcPr>
            <w:tcW w:w="701" w:type="dxa"/>
            <w:tcBorders>
              <w:top w:val="single" w:sz="6" w:space="0" w:color="000000"/>
              <w:left w:val="single" w:sz="6" w:space="0" w:color="000000"/>
              <w:bottom w:val="single" w:sz="6" w:space="0" w:color="000000"/>
              <w:right w:val="single" w:sz="6" w:space="0" w:color="000000"/>
            </w:tcBorders>
          </w:tcPr>
          <w:p w14:paraId="5F651F8E" w14:textId="77777777" w:rsidR="00FF6CEE" w:rsidRPr="002373E2" w:rsidRDefault="00FF6CEE"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45788638" w14:textId="77777777" w:rsidR="00FF6CEE" w:rsidRPr="002373E2" w:rsidRDefault="00FF6CEE"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29E92EDF" w14:textId="77777777" w:rsidR="00FF6CEE" w:rsidRPr="002373E2" w:rsidRDefault="00FF6CEE" w:rsidP="00FF6CEE">
            <w:pPr>
              <w:jc w:val="both"/>
              <w:rPr>
                <w:b/>
                <w:sz w:val="22"/>
                <w:szCs w:val="22"/>
              </w:rPr>
            </w:pPr>
            <w:r w:rsidRPr="002373E2">
              <w:rPr>
                <w:b/>
                <w:sz w:val="22"/>
                <w:szCs w:val="22"/>
              </w:rPr>
              <w:t>Finanšu ministrijas 09.10.2020. iebildums</w:t>
            </w:r>
          </w:p>
          <w:p w14:paraId="728A1B4C" w14:textId="77777777" w:rsidR="00FF6CEE" w:rsidRDefault="00FF6CEE" w:rsidP="00FF6CEE">
            <w:pPr>
              <w:jc w:val="both"/>
              <w:rPr>
                <w:bCs/>
                <w:sz w:val="22"/>
                <w:szCs w:val="22"/>
              </w:rPr>
            </w:pPr>
            <w:r w:rsidRPr="002373E2">
              <w:rPr>
                <w:bCs/>
                <w:sz w:val="22"/>
                <w:szCs w:val="22"/>
              </w:rPr>
              <w:t xml:space="preserve">Lūdzam skaidrot anotācijā, kas ietilpst automatizācijas un robotizācijas risinājumu plānošanas un projektēšanas izmaksās un kā minētās izmaksas veicinās 1.2.2.3. pasākuma mērķa sasniegšanu. </w:t>
            </w:r>
          </w:p>
          <w:p w14:paraId="18B9A286" w14:textId="1FFC3215" w:rsidR="007421B1" w:rsidRDefault="007421B1" w:rsidP="00FF6CEE">
            <w:pPr>
              <w:jc w:val="both"/>
              <w:rPr>
                <w:bCs/>
                <w:sz w:val="22"/>
                <w:szCs w:val="22"/>
              </w:rPr>
            </w:pPr>
          </w:p>
          <w:p w14:paraId="291A1BE8" w14:textId="69AD69AC" w:rsidR="0029675F" w:rsidRDefault="0029675F" w:rsidP="00FF6CEE">
            <w:pPr>
              <w:jc w:val="both"/>
              <w:rPr>
                <w:bCs/>
                <w:sz w:val="22"/>
                <w:szCs w:val="22"/>
              </w:rPr>
            </w:pPr>
          </w:p>
          <w:p w14:paraId="3CBBD5E2" w14:textId="0D09163F" w:rsidR="0029675F" w:rsidRDefault="0029675F" w:rsidP="00FF6CEE">
            <w:pPr>
              <w:jc w:val="both"/>
              <w:rPr>
                <w:bCs/>
                <w:sz w:val="22"/>
                <w:szCs w:val="22"/>
              </w:rPr>
            </w:pPr>
          </w:p>
          <w:p w14:paraId="30A72BE1" w14:textId="77777777" w:rsidR="0029675F" w:rsidRDefault="0029675F" w:rsidP="00FF6CEE">
            <w:pPr>
              <w:jc w:val="both"/>
              <w:rPr>
                <w:bCs/>
                <w:sz w:val="22"/>
                <w:szCs w:val="22"/>
              </w:rPr>
            </w:pPr>
          </w:p>
          <w:p w14:paraId="1BC48E1D" w14:textId="2354FA29" w:rsidR="00EC5FA3" w:rsidRDefault="00EC5FA3" w:rsidP="00FF6CEE">
            <w:pPr>
              <w:jc w:val="both"/>
              <w:rPr>
                <w:bCs/>
                <w:sz w:val="22"/>
                <w:szCs w:val="22"/>
              </w:rPr>
            </w:pPr>
          </w:p>
          <w:p w14:paraId="0E0DC293" w14:textId="40EE4669" w:rsidR="00F66A9E" w:rsidRDefault="00F66A9E" w:rsidP="00FF6CEE">
            <w:pPr>
              <w:jc w:val="both"/>
              <w:rPr>
                <w:bCs/>
                <w:sz w:val="22"/>
                <w:szCs w:val="22"/>
              </w:rPr>
            </w:pPr>
          </w:p>
          <w:p w14:paraId="10100F27" w14:textId="5321F8F3" w:rsidR="00F66A9E" w:rsidRDefault="00F66A9E" w:rsidP="00FF6CEE">
            <w:pPr>
              <w:jc w:val="both"/>
              <w:rPr>
                <w:bCs/>
                <w:sz w:val="22"/>
                <w:szCs w:val="22"/>
              </w:rPr>
            </w:pPr>
          </w:p>
          <w:p w14:paraId="59585B71" w14:textId="269AEA9F" w:rsidR="00F66A9E" w:rsidRDefault="00F66A9E" w:rsidP="00FF6CEE">
            <w:pPr>
              <w:jc w:val="both"/>
              <w:rPr>
                <w:bCs/>
                <w:sz w:val="22"/>
                <w:szCs w:val="22"/>
              </w:rPr>
            </w:pPr>
          </w:p>
          <w:p w14:paraId="2027A5CA" w14:textId="77777777" w:rsidR="00F66A9E" w:rsidRDefault="00F66A9E" w:rsidP="00FF6CEE">
            <w:pPr>
              <w:jc w:val="both"/>
              <w:rPr>
                <w:bCs/>
                <w:sz w:val="22"/>
                <w:szCs w:val="22"/>
              </w:rPr>
            </w:pPr>
          </w:p>
          <w:p w14:paraId="281F4D6A" w14:textId="77777777" w:rsidR="00F66A9E" w:rsidRDefault="00F66A9E" w:rsidP="00FF6CEE">
            <w:pPr>
              <w:jc w:val="both"/>
              <w:rPr>
                <w:bCs/>
                <w:sz w:val="22"/>
                <w:szCs w:val="22"/>
              </w:rPr>
            </w:pPr>
          </w:p>
          <w:p w14:paraId="16BEB903" w14:textId="2DC079BE" w:rsidR="0029675F" w:rsidRDefault="0029675F" w:rsidP="00FF6CEE">
            <w:pPr>
              <w:jc w:val="both"/>
              <w:rPr>
                <w:bCs/>
                <w:sz w:val="22"/>
                <w:szCs w:val="22"/>
              </w:rPr>
            </w:pPr>
          </w:p>
          <w:p w14:paraId="4C0B4C5C" w14:textId="687D3332" w:rsidR="00071CA9" w:rsidRDefault="00071CA9" w:rsidP="00FF6CEE">
            <w:pPr>
              <w:jc w:val="both"/>
              <w:rPr>
                <w:bCs/>
                <w:sz w:val="22"/>
                <w:szCs w:val="22"/>
              </w:rPr>
            </w:pPr>
          </w:p>
          <w:p w14:paraId="2BF5E43F" w14:textId="134221BA" w:rsidR="00071CA9" w:rsidRDefault="00071CA9" w:rsidP="00FF6CEE">
            <w:pPr>
              <w:jc w:val="both"/>
              <w:rPr>
                <w:bCs/>
                <w:sz w:val="22"/>
                <w:szCs w:val="22"/>
              </w:rPr>
            </w:pPr>
          </w:p>
          <w:p w14:paraId="6DB3AD6B" w14:textId="2110C12F" w:rsidR="00071CA9" w:rsidRDefault="00071CA9" w:rsidP="00FF6CEE">
            <w:pPr>
              <w:jc w:val="both"/>
              <w:rPr>
                <w:bCs/>
                <w:sz w:val="22"/>
                <w:szCs w:val="22"/>
              </w:rPr>
            </w:pPr>
          </w:p>
          <w:p w14:paraId="1ACFDD5A" w14:textId="469E0B20" w:rsidR="00071CA9" w:rsidRDefault="00071CA9" w:rsidP="00FF6CEE">
            <w:pPr>
              <w:jc w:val="both"/>
              <w:rPr>
                <w:bCs/>
                <w:sz w:val="22"/>
                <w:szCs w:val="22"/>
              </w:rPr>
            </w:pPr>
          </w:p>
          <w:p w14:paraId="381D97CD" w14:textId="625570C2" w:rsidR="00AD47D4" w:rsidRDefault="00AD47D4" w:rsidP="00FF6CEE">
            <w:pPr>
              <w:jc w:val="both"/>
              <w:rPr>
                <w:bCs/>
                <w:sz w:val="22"/>
                <w:szCs w:val="22"/>
              </w:rPr>
            </w:pPr>
          </w:p>
          <w:p w14:paraId="02D3A1CA" w14:textId="0BF277A9" w:rsidR="00AD47D4" w:rsidRDefault="00AD47D4" w:rsidP="00FF6CEE">
            <w:pPr>
              <w:jc w:val="both"/>
              <w:rPr>
                <w:bCs/>
                <w:sz w:val="22"/>
                <w:szCs w:val="22"/>
              </w:rPr>
            </w:pPr>
          </w:p>
          <w:p w14:paraId="6FE5477D" w14:textId="49F486FA" w:rsidR="00AD47D4" w:rsidRDefault="00AD47D4" w:rsidP="00FF6CEE">
            <w:pPr>
              <w:jc w:val="both"/>
              <w:rPr>
                <w:bCs/>
                <w:sz w:val="22"/>
                <w:szCs w:val="22"/>
              </w:rPr>
            </w:pPr>
          </w:p>
          <w:p w14:paraId="44EB0A33" w14:textId="07F31727" w:rsidR="00AD47D4" w:rsidRDefault="00AD47D4" w:rsidP="00FF6CEE">
            <w:pPr>
              <w:jc w:val="both"/>
              <w:rPr>
                <w:bCs/>
                <w:sz w:val="22"/>
                <w:szCs w:val="22"/>
              </w:rPr>
            </w:pPr>
          </w:p>
          <w:p w14:paraId="13CBF7BB" w14:textId="12EB7C21" w:rsidR="00AD47D4" w:rsidRDefault="00AD47D4" w:rsidP="00FF6CEE">
            <w:pPr>
              <w:jc w:val="both"/>
              <w:rPr>
                <w:bCs/>
                <w:sz w:val="22"/>
                <w:szCs w:val="22"/>
              </w:rPr>
            </w:pPr>
          </w:p>
          <w:p w14:paraId="6F05C47E" w14:textId="77777777" w:rsidR="00AD47D4" w:rsidRDefault="00AD47D4" w:rsidP="00FF6CEE">
            <w:pPr>
              <w:jc w:val="both"/>
              <w:rPr>
                <w:bCs/>
                <w:sz w:val="22"/>
                <w:szCs w:val="22"/>
              </w:rPr>
            </w:pPr>
          </w:p>
          <w:p w14:paraId="362E2EE8" w14:textId="77777777" w:rsidR="007421B1" w:rsidRPr="006E6D49" w:rsidRDefault="007421B1" w:rsidP="00FF6CEE">
            <w:pPr>
              <w:jc w:val="both"/>
              <w:rPr>
                <w:b/>
                <w:sz w:val="22"/>
                <w:szCs w:val="22"/>
              </w:rPr>
            </w:pPr>
            <w:r w:rsidRPr="006E6D49">
              <w:rPr>
                <w:b/>
                <w:sz w:val="22"/>
                <w:szCs w:val="22"/>
              </w:rPr>
              <w:t>Finanšu ministrijas 13.11.2020. iebildums</w:t>
            </w:r>
          </w:p>
          <w:p w14:paraId="3BC1E0F2" w14:textId="500AA52A" w:rsidR="007421B1" w:rsidRPr="002373E2" w:rsidRDefault="007421B1" w:rsidP="00FF6CEE">
            <w:pPr>
              <w:jc w:val="both"/>
              <w:rPr>
                <w:bCs/>
                <w:sz w:val="22"/>
                <w:szCs w:val="22"/>
              </w:rPr>
            </w:pPr>
            <w:r w:rsidRPr="007421B1">
              <w:rPr>
                <w:bCs/>
                <w:sz w:val="22"/>
                <w:szCs w:val="22"/>
              </w:rPr>
              <w:t>Vēršam uzmanību, ka saskaņā ar Komisijas 2014. gada 17. jūnija Regulas (ES) Nr. 651/2014, ar ko noteiktas atbalsta kategorijas atzīst par saderīgām ar iekšējo tirgu, piemērojot Līguma 107. un 108. pantu (turpmāk – Komisijas regula Nr. 651/2014) 31.pantu par attiecināmām ir uzskatāmas tikai tādas izmaksas, kas saistītas ar apmācību nodrošināšanu, vienlaikus MK noteikumu projekta 12. un 13. punktā (attiecīgi MK noteikumu Nr. 365 33.1.1.2.6., 33.1.1.3.5., 33.1.1.5.6.apakšpunkti) kā attiecināmas minētas automatizācijas un robotizācijas risinājumu plānošanas un projektēšanas izmaksas. Lai nodrošinātu Komisijas regulas Nr. 651/2014 nosacījumu ievērošanu, lūdzam precizēt MK noteikumu projektu tā, lai būtu nepārprotami skaidrs, ka MK noteikumu projekta ietvaros atbalsts ar Komisijas regulas Nr. 651/2014) 31.pantu var tikt sniegts tikai apmācību izmaksām. No šobrīd esošajām MK noteikumu projekta redakcijām un anotācijas I</w:t>
            </w:r>
            <w:r w:rsidR="00F97386">
              <w:rPr>
                <w:bCs/>
                <w:sz w:val="22"/>
                <w:szCs w:val="22"/>
              </w:rPr>
              <w:t xml:space="preserve"> </w:t>
            </w:r>
            <w:r w:rsidRPr="007421B1">
              <w:rPr>
                <w:bCs/>
                <w:sz w:val="22"/>
                <w:szCs w:val="22"/>
              </w:rPr>
              <w:t xml:space="preserve">sadaļas 2.punktā sniegtā automatizācijas un robotizācijas risinājumu plānošanas un projektēšanas izmaksu </w:t>
            </w:r>
            <w:r w:rsidRPr="007421B1">
              <w:rPr>
                <w:bCs/>
                <w:sz w:val="22"/>
                <w:szCs w:val="22"/>
              </w:rPr>
              <w:lastRenderedPageBreak/>
              <w:t>skaidrojuma šis izmaksas nav uzskatāmas par tādām, kas būtu attiecināmas saskaņā ar Komisijas regulas Nr. 651/2014 31.pantu. Attiecīgi aicinām MK noteikumu projekta 12. un 13. punktā 33.1.1.2.6., 33.1.1.3.5., 33.1.1.5.6.apakšpunktos ietvertās izmaksas attiecināt ar citu komercdarbības atbalsta regulējumu vai dzēst.</w:t>
            </w:r>
          </w:p>
        </w:tc>
        <w:tc>
          <w:tcPr>
            <w:tcW w:w="2268" w:type="dxa"/>
            <w:gridSpan w:val="2"/>
            <w:tcBorders>
              <w:top w:val="single" w:sz="6" w:space="0" w:color="000000"/>
              <w:left w:val="single" w:sz="6" w:space="0" w:color="000000"/>
              <w:bottom w:val="single" w:sz="6" w:space="0" w:color="000000"/>
              <w:right w:val="single" w:sz="6" w:space="0" w:color="000000"/>
            </w:tcBorders>
          </w:tcPr>
          <w:p w14:paraId="5F59F72B" w14:textId="196C0963" w:rsidR="003679EF" w:rsidRPr="002373E2" w:rsidRDefault="00063B0F" w:rsidP="003679EF">
            <w:pPr>
              <w:spacing w:after="120"/>
              <w:jc w:val="center"/>
              <w:rPr>
                <w:sz w:val="22"/>
                <w:szCs w:val="22"/>
              </w:rPr>
            </w:pPr>
            <w:r w:rsidRPr="002373E2">
              <w:rPr>
                <w:b/>
                <w:sz w:val="22"/>
                <w:szCs w:val="22"/>
              </w:rPr>
              <w:lastRenderedPageBreak/>
              <w:t>Ņemts vērā</w:t>
            </w:r>
          </w:p>
          <w:p w14:paraId="778B3A3A" w14:textId="5729A36B" w:rsidR="00F66A9E" w:rsidRDefault="00472950" w:rsidP="00F66A9E">
            <w:pPr>
              <w:spacing w:after="120"/>
              <w:jc w:val="both"/>
              <w:rPr>
                <w:sz w:val="22"/>
                <w:szCs w:val="22"/>
              </w:rPr>
            </w:pPr>
            <w:r>
              <w:rPr>
                <w:sz w:val="22"/>
                <w:szCs w:val="22"/>
              </w:rPr>
              <w:t xml:space="preserve">Skaidrojam, ka tiek paredzētas tikai apmācības par </w:t>
            </w:r>
            <w:r w:rsidR="0029675F">
              <w:rPr>
                <w:sz w:val="22"/>
                <w:szCs w:val="22"/>
              </w:rPr>
              <w:t>digitalizācijas jautājumiem</w:t>
            </w:r>
            <w:r w:rsidR="00F66A9E">
              <w:rPr>
                <w:sz w:val="22"/>
                <w:szCs w:val="22"/>
              </w:rPr>
              <w:t xml:space="preserve">, </w:t>
            </w:r>
            <w:r w:rsidR="00133D24">
              <w:rPr>
                <w:sz w:val="22"/>
                <w:szCs w:val="22"/>
              </w:rPr>
              <w:t xml:space="preserve">cita starpā gūstot pieredzi no saistītajiem uzņēmumiem (mātes) </w:t>
            </w:r>
            <w:r w:rsidR="000B0E3C">
              <w:rPr>
                <w:sz w:val="22"/>
                <w:szCs w:val="22"/>
              </w:rPr>
              <w:t xml:space="preserve">jo </w:t>
            </w:r>
            <w:r w:rsidR="000B0E3C" w:rsidRPr="000B0E3C">
              <w:rPr>
                <w:sz w:val="22"/>
                <w:szCs w:val="22"/>
              </w:rPr>
              <w:t xml:space="preserve">Covid-19 pandēmijas izraisītās krīzes ietekme  ir </w:t>
            </w:r>
            <w:r w:rsidR="000B0E3C" w:rsidRPr="000B0E3C">
              <w:rPr>
                <w:sz w:val="22"/>
                <w:szCs w:val="22"/>
              </w:rPr>
              <w:lastRenderedPageBreak/>
              <w:t>paātrinājusi digitālo transformāciju</w:t>
            </w:r>
            <w:r w:rsidR="000B0E3C">
              <w:rPr>
                <w:sz w:val="22"/>
                <w:szCs w:val="22"/>
              </w:rPr>
              <w:t xml:space="preserve"> un ir nepi</w:t>
            </w:r>
            <w:r w:rsidR="003D1764">
              <w:rPr>
                <w:sz w:val="22"/>
                <w:szCs w:val="22"/>
              </w:rPr>
              <w:t>e</w:t>
            </w:r>
            <w:r w:rsidR="000B0E3C">
              <w:rPr>
                <w:sz w:val="22"/>
                <w:szCs w:val="22"/>
              </w:rPr>
              <w:t>ciešama</w:t>
            </w:r>
            <w:r w:rsidR="000B0E3C" w:rsidRPr="000B0E3C">
              <w:rPr>
                <w:sz w:val="22"/>
                <w:szCs w:val="22"/>
              </w:rPr>
              <w:t xml:space="preserve"> </w:t>
            </w:r>
            <w:r w:rsidR="00F66A9E">
              <w:rPr>
                <w:sz w:val="22"/>
                <w:szCs w:val="22"/>
              </w:rPr>
              <w:t xml:space="preserve">nodarbināto prasmju </w:t>
            </w:r>
            <w:r w:rsidR="001E35B5">
              <w:rPr>
                <w:sz w:val="22"/>
                <w:szCs w:val="22"/>
              </w:rPr>
              <w:t xml:space="preserve">padziļināta </w:t>
            </w:r>
            <w:r w:rsidR="00F66A9E">
              <w:rPr>
                <w:sz w:val="22"/>
                <w:szCs w:val="22"/>
              </w:rPr>
              <w:t>pilnveide un izpratnes veicināšana.</w:t>
            </w:r>
            <w:r w:rsidR="00F66A9E" w:rsidRPr="002373E2">
              <w:rPr>
                <w:sz w:val="22"/>
                <w:szCs w:val="22"/>
              </w:rPr>
              <w:t xml:space="preserve"> </w:t>
            </w:r>
          </w:p>
          <w:p w14:paraId="22AF55AC" w14:textId="44C292EC" w:rsidR="00F66A9E" w:rsidRDefault="00F66A9E" w:rsidP="00F66A9E">
            <w:pPr>
              <w:spacing w:after="120"/>
              <w:jc w:val="both"/>
              <w:rPr>
                <w:sz w:val="22"/>
                <w:szCs w:val="22"/>
              </w:rPr>
            </w:pPr>
            <w:r w:rsidRPr="002373E2">
              <w:rPr>
                <w:sz w:val="22"/>
                <w:szCs w:val="22"/>
              </w:rPr>
              <w:t xml:space="preserve">Precizēts </w:t>
            </w:r>
            <w:r w:rsidRPr="0065322C">
              <w:rPr>
                <w:sz w:val="22"/>
                <w:szCs w:val="22"/>
              </w:rPr>
              <w:t xml:space="preserve">Noteikumu 33.1.1.2.6. apakšpunkts </w:t>
            </w:r>
            <w:r>
              <w:rPr>
                <w:sz w:val="22"/>
                <w:szCs w:val="22"/>
              </w:rPr>
              <w:t xml:space="preserve">un </w:t>
            </w:r>
            <w:r w:rsidRPr="002373E2">
              <w:rPr>
                <w:sz w:val="22"/>
                <w:szCs w:val="22"/>
              </w:rPr>
              <w:t>anotācijas I sadaļas 2. punkts.</w:t>
            </w:r>
            <w:r>
              <w:rPr>
                <w:sz w:val="22"/>
                <w:szCs w:val="22"/>
              </w:rPr>
              <w:t xml:space="preserve"> </w:t>
            </w:r>
          </w:p>
          <w:p w14:paraId="45A002DE" w14:textId="77777777" w:rsidR="00F66A9E" w:rsidRDefault="00F66A9E" w:rsidP="00071CA9">
            <w:pPr>
              <w:spacing w:after="120"/>
              <w:rPr>
                <w:b/>
                <w:sz w:val="22"/>
                <w:szCs w:val="22"/>
              </w:rPr>
            </w:pPr>
          </w:p>
          <w:p w14:paraId="6F8A4460" w14:textId="53E9A65C" w:rsidR="0064264B" w:rsidRPr="002373E2" w:rsidRDefault="0064264B" w:rsidP="0064264B">
            <w:pPr>
              <w:spacing w:after="120"/>
              <w:jc w:val="center"/>
              <w:rPr>
                <w:sz w:val="22"/>
                <w:szCs w:val="22"/>
              </w:rPr>
            </w:pPr>
            <w:r w:rsidRPr="002373E2">
              <w:rPr>
                <w:b/>
                <w:sz w:val="22"/>
                <w:szCs w:val="22"/>
              </w:rPr>
              <w:t>Ņemts vērā</w:t>
            </w:r>
          </w:p>
          <w:p w14:paraId="17DF6C26" w14:textId="51703A70" w:rsidR="0064264B" w:rsidRPr="002373E2" w:rsidRDefault="00795E64" w:rsidP="006E6D49">
            <w:pPr>
              <w:spacing w:after="120"/>
              <w:jc w:val="both"/>
              <w:rPr>
                <w:b/>
                <w:sz w:val="22"/>
                <w:szCs w:val="22"/>
              </w:rPr>
            </w:pPr>
            <w:r w:rsidRPr="006E6D49">
              <w:rPr>
                <w:bCs/>
                <w:sz w:val="22"/>
                <w:szCs w:val="22"/>
              </w:rPr>
              <w:t>Precizēts Noteikumu</w:t>
            </w:r>
            <w:r>
              <w:rPr>
                <w:b/>
                <w:sz w:val="22"/>
                <w:szCs w:val="22"/>
              </w:rPr>
              <w:t xml:space="preserve"> </w:t>
            </w:r>
            <w:r w:rsidRPr="006E6D49">
              <w:rPr>
                <w:bCs/>
                <w:sz w:val="22"/>
                <w:szCs w:val="22"/>
              </w:rPr>
              <w:t>33.1.1.2.6., 33.1.1.3.5.</w:t>
            </w:r>
            <w:r>
              <w:rPr>
                <w:bCs/>
                <w:sz w:val="22"/>
                <w:szCs w:val="22"/>
              </w:rPr>
              <w:t xml:space="preserve"> un</w:t>
            </w:r>
            <w:r w:rsidRPr="006E6D49">
              <w:rPr>
                <w:bCs/>
                <w:sz w:val="22"/>
                <w:szCs w:val="22"/>
              </w:rPr>
              <w:t xml:space="preserve"> 33.1.1.5.6. apakšpunkts</w:t>
            </w:r>
            <w:r>
              <w:rPr>
                <w:bCs/>
                <w:sz w:val="22"/>
                <w:szCs w:val="22"/>
              </w:rPr>
              <w:t xml:space="preserve"> un </w:t>
            </w:r>
            <w:r w:rsidRPr="007421B1">
              <w:rPr>
                <w:bCs/>
                <w:sz w:val="22"/>
                <w:szCs w:val="22"/>
              </w:rPr>
              <w:t>anotācijas I</w:t>
            </w:r>
            <w:r>
              <w:rPr>
                <w:bCs/>
                <w:sz w:val="22"/>
                <w:szCs w:val="22"/>
              </w:rPr>
              <w:t xml:space="preserve"> </w:t>
            </w:r>
            <w:r w:rsidRPr="007421B1">
              <w:rPr>
                <w:bCs/>
                <w:sz w:val="22"/>
                <w:szCs w:val="22"/>
              </w:rPr>
              <w:t>sadaļas 2.</w:t>
            </w:r>
            <w:r w:rsidR="006E6D49">
              <w:rPr>
                <w:bCs/>
                <w:sz w:val="22"/>
                <w:szCs w:val="22"/>
              </w:rPr>
              <w:t xml:space="preserve"> </w:t>
            </w:r>
            <w:r w:rsidRPr="007421B1">
              <w:rPr>
                <w:bCs/>
                <w:sz w:val="22"/>
                <w:szCs w:val="22"/>
              </w:rPr>
              <w:t>punkt</w:t>
            </w:r>
            <w:r>
              <w:rPr>
                <w:bCs/>
                <w:sz w:val="22"/>
                <w:szCs w:val="22"/>
              </w:rPr>
              <w:t>s.</w:t>
            </w:r>
          </w:p>
        </w:tc>
        <w:tc>
          <w:tcPr>
            <w:tcW w:w="4252" w:type="dxa"/>
            <w:tcBorders>
              <w:top w:val="single" w:sz="4" w:space="0" w:color="auto"/>
              <w:left w:val="single" w:sz="4" w:space="0" w:color="auto"/>
              <w:bottom w:val="single" w:sz="4" w:space="0" w:color="auto"/>
            </w:tcBorders>
          </w:tcPr>
          <w:p w14:paraId="67CDA028" w14:textId="7F9DB57A" w:rsidR="00CB52BE" w:rsidRDefault="00CB52BE" w:rsidP="00CB52BE">
            <w:pPr>
              <w:spacing w:after="120"/>
              <w:jc w:val="both"/>
              <w:rPr>
                <w:sz w:val="22"/>
                <w:szCs w:val="22"/>
              </w:rPr>
            </w:pPr>
            <w:r>
              <w:rPr>
                <w:sz w:val="22"/>
                <w:szCs w:val="22"/>
              </w:rPr>
              <w:lastRenderedPageBreak/>
              <w:t xml:space="preserve">Noteikumu </w:t>
            </w:r>
            <w:r w:rsidRPr="00CB52BE">
              <w:rPr>
                <w:sz w:val="22"/>
                <w:szCs w:val="22"/>
              </w:rPr>
              <w:t xml:space="preserve">33.1.1.2.6. </w:t>
            </w:r>
            <w:r>
              <w:rPr>
                <w:sz w:val="22"/>
                <w:szCs w:val="22"/>
              </w:rPr>
              <w:t>apakšpunkts:</w:t>
            </w:r>
          </w:p>
          <w:p w14:paraId="7C7D0A23" w14:textId="417941E1" w:rsidR="00CB52BE" w:rsidRDefault="00CB52BE" w:rsidP="00CB52BE">
            <w:pPr>
              <w:spacing w:after="120"/>
              <w:jc w:val="both"/>
              <w:rPr>
                <w:sz w:val="22"/>
                <w:szCs w:val="22"/>
              </w:rPr>
            </w:pPr>
            <w:r w:rsidRPr="002373E2">
              <w:rPr>
                <w:sz w:val="22"/>
                <w:szCs w:val="22"/>
              </w:rPr>
              <w:t>"</w:t>
            </w:r>
            <w:r w:rsidRPr="00CB52BE">
              <w:rPr>
                <w:sz w:val="22"/>
                <w:szCs w:val="22"/>
              </w:rPr>
              <w:t xml:space="preserve">33.1.1.2.6. automatizācijas un robotizācijas risinājumu </w:t>
            </w:r>
            <w:r w:rsidR="00795E64">
              <w:rPr>
                <w:sz w:val="22"/>
                <w:szCs w:val="22"/>
              </w:rPr>
              <w:t xml:space="preserve">apmācību </w:t>
            </w:r>
            <w:r w:rsidRPr="00CB52BE">
              <w:rPr>
                <w:sz w:val="22"/>
                <w:szCs w:val="22"/>
              </w:rPr>
              <w:t>izmaksas;</w:t>
            </w:r>
            <w:r w:rsidRPr="002373E2">
              <w:rPr>
                <w:sz w:val="22"/>
                <w:szCs w:val="22"/>
              </w:rPr>
              <w:t>"</w:t>
            </w:r>
          </w:p>
          <w:p w14:paraId="2DF9D697" w14:textId="0EC435AE" w:rsidR="00795E64" w:rsidRDefault="00795E64" w:rsidP="00795E64">
            <w:pPr>
              <w:spacing w:after="120"/>
              <w:jc w:val="both"/>
              <w:rPr>
                <w:sz w:val="22"/>
                <w:szCs w:val="22"/>
              </w:rPr>
            </w:pPr>
            <w:r>
              <w:rPr>
                <w:sz w:val="22"/>
                <w:szCs w:val="22"/>
              </w:rPr>
              <w:t xml:space="preserve">Noteikumu </w:t>
            </w:r>
            <w:r w:rsidRPr="00795E64">
              <w:rPr>
                <w:sz w:val="22"/>
                <w:szCs w:val="22"/>
              </w:rPr>
              <w:t>33.1.1.3.5.</w:t>
            </w:r>
            <w:r>
              <w:rPr>
                <w:sz w:val="22"/>
                <w:szCs w:val="22"/>
              </w:rPr>
              <w:t xml:space="preserve"> apakšpunkts:</w:t>
            </w:r>
          </w:p>
          <w:p w14:paraId="240215A7" w14:textId="63E11D91" w:rsidR="00795E64" w:rsidRDefault="00795E64" w:rsidP="00795E64">
            <w:pPr>
              <w:spacing w:after="120"/>
              <w:jc w:val="both"/>
              <w:rPr>
                <w:sz w:val="22"/>
                <w:szCs w:val="22"/>
              </w:rPr>
            </w:pPr>
            <w:r w:rsidRPr="002373E2">
              <w:rPr>
                <w:sz w:val="22"/>
                <w:szCs w:val="22"/>
              </w:rPr>
              <w:t>"</w:t>
            </w:r>
            <w:r w:rsidRPr="007421B1">
              <w:rPr>
                <w:bCs/>
                <w:sz w:val="22"/>
                <w:szCs w:val="22"/>
              </w:rPr>
              <w:t>33.1.1.3.5.</w:t>
            </w:r>
            <w:r>
              <w:rPr>
                <w:bCs/>
                <w:sz w:val="22"/>
                <w:szCs w:val="22"/>
              </w:rPr>
              <w:t xml:space="preserve"> </w:t>
            </w:r>
            <w:r w:rsidRPr="00CB52BE">
              <w:rPr>
                <w:sz w:val="22"/>
                <w:szCs w:val="22"/>
              </w:rPr>
              <w:t xml:space="preserve">automatizācijas un robotizācijas risinājumu </w:t>
            </w:r>
            <w:r>
              <w:rPr>
                <w:sz w:val="22"/>
                <w:szCs w:val="22"/>
              </w:rPr>
              <w:t xml:space="preserve">apmācību </w:t>
            </w:r>
            <w:r w:rsidRPr="00CB52BE">
              <w:rPr>
                <w:sz w:val="22"/>
                <w:szCs w:val="22"/>
              </w:rPr>
              <w:t>izmaksas;</w:t>
            </w:r>
            <w:r w:rsidRPr="002373E2">
              <w:rPr>
                <w:sz w:val="22"/>
                <w:szCs w:val="22"/>
              </w:rPr>
              <w:t>"</w:t>
            </w:r>
          </w:p>
          <w:p w14:paraId="646BD059" w14:textId="11C898DD" w:rsidR="00795E64" w:rsidRDefault="00795E64" w:rsidP="00795E64">
            <w:pPr>
              <w:spacing w:after="120"/>
              <w:jc w:val="both"/>
              <w:rPr>
                <w:sz w:val="22"/>
                <w:szCs w:val="22"/>
              </w:rPr>
            </w:pPr>
            <w:r>
              <w:rPr>
                <w:sz w:val="22"/>
                <w:szCs w:val="22"/>
              </w:rPr>
              <w:t xml:space="preserve">Noteikumu </w:t>
            </w:r>
            <w:r w:rsidRPr="00795E64">
              <w:rPr>
                <w:sz w:val="22"/>
                <w:szCs w:val="22"/>
              </w:rPr>
              <w:t>33.1.1.</w:t>
            </w:r>
            <w:r>
              <w:rPr>
                <w:sz w:val="22"/>
                <w:szCs w:val="22"/>
              </w:rPr>
              <w:t>5</w:t>
            </w:r>
            <w:r w:rsidRPr="00795E64">
              <w:rPr>
                <w:sz w:val="22"/>
                <w:szCs w:val="22"/>
              </w:rPr>
              <w:t>.</w:t>
            </w:r>
            <w:r>
              <w:rPr>
                <w:sz w:val="22"/>
                <w:szCs w:val="22"/>
              </w:rPr>
              <w:t>6. apakšpunkts:</w:t>
            </w:r>
          </w:p>
          <w:p w14:paraId="1724DFA5" w14:textId="4E3832CB" w:rsidR="00795E64" w:rsidRDefault="00795E64" w:rsidP="00795E64">
            <w:pPr>
              <w:spacing w:after="120"/>
              <w:jc w:val="both"/>
              <w:rPr>
                <w:sz w:val="22"/>
                <w:szCs w:val="22"/>
              </w:rPr>
            </w:pPr>
            <w:r w:rsidRPr="002373E2">
              <w:rPr>
                <w:sz w:val="22"/>
                <w:szCs w:val="22"/>
              </w:rPr>
              <w:t>"</w:t>
            </w:r>
            <w:r w:rsidRPr="007421B1">
              <w:rPr>
                <w:bCs/>
                <w:sz w:val="22"/>
                <w:szCs w:val="22"/>
              </w:rPr>
              <w:t>33.1.1.3.5.</w:t>
            </w:r>
            <w:r>
              <w:rPr>
                <w:bCs/>
                <w:sz w:val="22"/>
                <w:szCs w:val="22"/>
              </w:rPr>
              <w:t xml:space="preserve"> </w:t>
            </w:r>
            <w:r w:rsidRPr="00CB52BE">
              <w:rPr>
                <w:sz w:val="22"/>
                <w:szCs w:val="22"/>
              </w:rPr>
              <w:t xml:space="preserve">automatizācijas un robotizācijas risinājumu </w:t>
            </w:r>
            <w:r>
              <w:rPr>
                <w:sz w:val="22"/>
                <w:szCs w:val="22"/>
              </w:rPr>
              <w:t xml:space="preserve">apmācību </w:t>
            </w:r>
            <w:r w:rsidRPr="00CB52BE">
              <w:rPr>
                <w:sz w:val="22"/>
                <w:szCs w:val="22"/>
              </w:rPr>
              <w:t>izmaksas;</w:t>
            </w:r>
            <w:r w:rsidRPr="002373E2">
              <w:rPr>
                <w:sz w:val="22"/>
                <w:szCs w:val="22"/>
              </w:rPr>
              <w:t>"</w:t>
            </w:r>
          </w:p>
          <w:p w14:paraId="7144A52D" w14:textId="77777777" w:rsidR="00FF6CEE" w:rsidRPr="002373E2" w:rsidRDefault="00FF6CEE" w:rsidP="003679EF">
            <w:pPr>
              <w:spacing w:after="120"/>
              <w:jc w:val="both"/>
              <w:rPr>
                <w:sz w:val="22"/>
                <w:szCs w:val="22"/>
              </w:rPr>
            </w:pPr>
          </w:p>
        </w:tc>
      </w:tr>
      <w:tr w:rsidR="004900F5" w:rsidRPr="002373E2" w14:paraId="2B5A7735" w14:textId="77777777" w:rsidTr="009543BA">
        <w:tc>
          <w:tcPr>
            <w:tcW w:w="701" w:type="dxa"/>
            <w:tcBorders>
              <w:top w:val="single" w:sz="6" w:space="0" w:color="000000"/>
              <w:left w:val="single" w:sz="6" w:space="0" w:color="000000"/>
              <w:bottom w:val="single" w:sz="6" w:space="0" w:color="000000"/>
              <w:right w:val="single" w:sz="6" w:space="0" w:color="000000"/>
            </w:tcBorders>
          </w:tcPr>
          <w:p w14:paraId="394740F1" w14:textId="77777777" w:rsidR="004900F5" w:rsidRPr="002373E2" w:rsidRDefault="004900F5"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7D9342C7" w14:textId="77777777" w:rsidR="004900F5" w:rsidRPr="002373E2" w:rsidRDefault="004900F5"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4DE4FE52" w14:textId="77777777" w:rsidR="004900F5" w:rsidRPr="002373E2" w:rsidRDefault="004900F5" w:rsidP="004900F5">
            <w:pPr>
              <w:jc w:val="both"/>
              <w:rPr>
                <w:b/>
                <w:sz w:val="22"/>
                <w:szCs w:val="22"/>
              </w:rPr>
            </w:pPr>
            <w:r w:rsidRPr="002373E2">
              <w:rPr>
                <w:b/>
                <w:sz w:val="22"/>
                <w:szCs w:val="22"/>
              </w:rPr>
              <w:t>Finanšu ministrijas 09.10.2020. iebildums</w:t>
            </w:r>
          </w:p>
          <w:p w14:paraId="1575B558" w14:textId="6C5A6B9E" w:rsidR="004900F5" w:rsidRPr="002373E2" w:rsidRDefault="004900F5" w:rsidP="00FF6CEE">
            <w:pPr>
              <w:jc w:val="both"/>
              <w:rPr>
                <w:bCs/>
                <w:sz w:val="22"/>
                <w:szCs w:val="22"/>
              </w:rPr>
            </w:pPr>
            <w:r w:rsidRPr="002373E2">
              <w:rPr>
                <w:bCs/>
                <w:sz w:val="22"/>
                <w:szCs w:val="22"/>
              </w:rPr>
              <w:t>Lūdzam anotācijā sniegt papildu skaidrojumu par MK noteikumu projekta 8.punktā izteikto grozījumu. Lūdzam skaidrot, vai grozījumu rezultātā mainīsies LIAA kā finansējuma saņēmēja tiesību un pienākumu apjoms saistībā ar publicitāti un projekta vadības jautājumiem.</w:t>
            </w:r>
          </w:p>
        </w:tc>
        <w:tc>
          <w:tcPr>
            <w:tcW w:w="2268" w:type="dxa"/>
            <w:gridSpan w:val="2"/>
            <w:tcBorders>
              <w:top w:val="single" w:sz="6" w:space="0" w:color="000000"/>
              <w:left w:val="single" w:sz="6" w:space="0" w:color="000000"/>
              <w:bottom w:val="single" w:sz="6" w:space="0" w:color="000000"/>
              <w:right w:val="single" w:sz="6" w:space="0" w:color="000000"/>
            </w:tcBorders>
          </w:tcPr>
          <w:p w14:paraId="1D3D782E" w14:textId="77777777" w:rsidR="003679EF" w:rsidRPr="002373E2" w:rsidRDefault="004218B0" w:rsidP="003679EF">
            <w:pPr>
              <w:spacing w:after="120"/>
              <w:jc w:val="center"/>
              <w:rPr>
                <w:b/>
                <w:sz w:val="22"/>
                <w:szCs w:val="22"/>
              </w:rPr>
            </w:pPr>
            <w:r w:rsidRPr="002373E2">
              <w:rPr>
                <w:b/>
                <w:sz w:val="22"/>
                <w:szCs w:val="22"/>
              </w:rPr>
              <w:t>Ņemts vērā</w:t>
            </w:r>
          </w:p>
          <w:p w14:paraId="5FBABDEB" w14:textId="3F1D11DC" w:rsidR="004900F5" w:rsidRPr="002373E2" w:rsidRDefault="00BD7510" w:rsidP="003679EF">
            <w:pPr>
              <w:spacing w:after="120"/>
              <w:jc w:val="both"/>
              <w:rPr>
                <w:b/>
                <w:sz w:val="22"/>
                <w:szCs w:val="22"/>
              </w:rPr>
            </w:pPr>
            <w:r w:rsidRPr="002373E2">
              <w:rPr>
                <w:sz w:val="22"/>
                <w:szCs w:val="22"/>
              </w:rPr>
              <w:t>Precizēts</w:t>
            </w:r>
            <w:r w:rsidR="003679EF" w:rsidRPr="002373E2">
              <w:rPr>
                <w:sz w:val="22"/>
                <w:szCs w:val="22"/>
              </w:rPr>
              <w:t xml:space="preserve"> </w:t>
            </w:r>
            <w:r w:rsidRPr="002373E2">
              <w:rPr>
                <w:sz w:val="22"/>
                <w:szCs w:val="22"/>
              </w:rPr>
              <w:t>a</w:t>
            </w:r>
            <w:r w:rsidR="003679EF" w:rsidRPr="002373E2">
              <w:rPr>
                <w:sz w:val="22"/>
                <w:szCs w:val="22"/>
              </w:rPr>
              <w:t>notācijas I sadaļas 2. punkts.</w:t>
            </w:r>
          </w:p>
        </w:tc>
        <w:tc>
          <w:tcPr>
            <w:tcW w:w="4252" w:type="dxa"/>
            <w:tcBorders>
              <w:top w:val="single" w:sz="4" w:space="0" w:color="auto"/>
              <w:left w:val="single" w:sz="4" w:space="0" w:color="auto"/>
              <w:bottom w:val="single" w:sz="4" w:space="0" w:color="auto"/>
            </w:tcBorders>
          </w:tcPr>
          <w:p w14:paraId="1A14CF1E" w14:textId="336D5804" w:rsidR="004900F5" w:rsidRPr="002373E2" w:rsidRDefault="004900F5" w:rsidP="00D44444">
            <w:pPr>
              <w:spacing w:after="120"/>
              <w:jc w:val="both"/>
              <w:rPr>
                <w:sz w:val="22"/>
                <w:szCs w:val="22"/>
              </w:rPr>
            </w:pPr>
          </w:p>
        </w:tc>
      </w:tr>
      <w:tr w:rsidR="004900F5" w:rsidRPr="002373E2" w14:paraId="352929B7" w14:textId="77777777" w:rsidTr="009543BA">
        <w:tc>
          <w:tcPr>
            <w:tcW w:w="701" w:type="dxa"/>
            <w:tcBorders>
              <w:top w:val="single" w:sz="6" w:space="0" w:color="000000"/>
              <w:left w:val="single" w:sz="6" w:space="0" w:color="000000"/>
              <w:bottom w:val="single" w:sz="6" w:space="0" w:color="000000"/>
              <w:right w:val="single" w:sz="6" w:space="0" w:color="000000"/>
            </w:tcBorders>
          </w:tcPr>
          <w:p w14:paraId="4324C3D8" w14:textId="77777777" w:rsidR="004900F5" w:rsidRPr="002373E2" w:rsidRDefault="004900F5"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747A0F3B" w14:textId="77777777" w:rsidR="004900F5" w:rsidRPr="002373E2" w:rsidRDefault="004900F5"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377DD4AA" w14:textId="77777777" w:rsidR="004900F5" w:rsidRPr="002373E2" w:rsidRDefault="004900F5" w:rsidP="004900F5">
            <w:pPr>
              <w:jc w:val="both"/>
              <w:rPr>
                <w:b/>
                <w:sz w:val="22"/>
                <w:szCs w:val="22"/>
              </w:rPr>
            </w:pPr>
            <w:r w:rsidRPr="002373E2">
              <w:rPr>
                <w:b/>
                <w:sz w:val="22"/>
                <w:szCs w:val="22"/>
              </w:rPr>
              <w:t>Finanšu ministrijas 09.10.2020. iebildums</w:t>
            </w:r>
          </w:p>
          <w:p w14:paraId="09A73B81" w14:textId="71543C52" w:rsidR="004900F5" w:rsidRPr="002373E2" w:rsidRDefault="004900F5" w:rsidP="004900F5">
            <w:pPr>
              <w:jc w:val="both"/>
              <w:rPr>
                <w:bCs/>
                <w:sz w:val="22"/>
                <w:szCs w:val="22"/>
              </w:rPr>
            </w:pPr>
            <w:r w:rsidRPr="002373E2">
              <w:rPr>
                <w:bCs/>
                <w:sz w:val="22"/>
                <w:szCs w:val="22"/>
              </w:rPr>
              <w:t>Lūdzam papildināt anotāciju ar informāciju, kā tiks/tiek nodrošināta MK noteikumu 365 39.punktā noteiktā Komisijas regulas Nr. </w:t>
            </w:r>
            <w:hyperlink r:id="rId10" w:tgtFrame="_blank" w:history="1">
              <w:r w:rsidRPr="002373E2">
                <w:rPr>
                  <w:rFonts w:eastAsiaTheme="minorEastAsia"/>
                  <w:sz w:val="22"/>
                  <w:szCs w:val="22"/>
                </w:rPr>
                <w:t>651/2014</w:t>
              </w:r>
            </w:hyperlink>
            <w:r w:rsidRPr="002373E2">
              <w:rPr>
                <w:bCs/>
                <w:sz w:val="22"/>
                <w:szCs w:val="22"/>
              </w:rPr>
              <w:t> 4. panta 1. punkta "n" apakšpunktā noteiktā robežvērtības ievērošanas prasība, ka atbalstu nepiemēro, ja pārsniegts 2 milj. eiro slieksnis vienam mācību projektam.</w:t>
            </w:r>
          </w:p>
        </w:tc>
        <w:tc>
          <w:tcPr>
            <w:tcW w:w="2268" w:type="dxa"/>
            <w:gridSpan w:val="2"/>
            <w:tcBorders>
              <w:top w:val="single" w:sz="6" w:space="0" w:color="000000"/>
              <w:left w:val="single" w:sz="6" w:space="0" w:color="000000"/>
              <w:bottom w:val="single" w:sz="6" w:space="0" w:color="000000"/>
              <w:right w:val="single" w:sz="6" w:space="0" w:color="000000"/>
            </w:tcBorders>
          </w:tcPr>
          <w:p w14:paraId="22393914" w14:textId="084F7588" w:rsidR="003679EF" w:rsidRPr="002373E2" w:rsidRDefault="0082611E" w:rsidP="003679EF">
            <w:pPr>
              <w:spacing w:after="120"/>
              <w:jc w:val="center"/>
              <w:rPr>
                <w:sz w:val="22"/>
                <w:szCs w:val="22"/>
              </w:rPr>
            </w:pPr>
            <w:r w:rsidRPr="002373E2">
              <w:rPr>
                <w:b/>
                <w:sz w:val="22"/>
                <w:szCs w:val="22"/>
              </w:rPr>
              <w:t>Ņemts vērā</w:t>
            </w:r>
          </w:p>
          <w:p w14:paraId="6FA27B15" w14:textId="3FFDE03C" w:rsidR="004900F5" w:rsidRPr="002373E2" w:rsidRDefault="003679EF" w:rsidP="003679EF">
            <w:pPr>
              <w:spacing w:after="120"/>
              <w:jc w:val="both"/>
              <w:rPr>
                <w:b/>
                <w:sz w:val="22"/>
                <w:szCs w:val="22"/>
              </w:rPr>
            </w:pPr>
            <w:r w:rsidRPr="002373E2">
              <w:rPr>
                <w:sz w:val="22"/>
                <w:szCs w:val="22"/>
              </w:rPr>
              <w:t>P</w:t>
            </w:r>
            <w:r w:rsidR="000415A7" w:rsidRPr="002373E2">
              <w:rPr>
                <w:sz w:val="22"/>
                <w:szCs w:val="22"/>
              </w:rPr>
              <w:t>recizēts</w:t>
            </w:r>
            <w:r w:rsidRPr="002373E2">
              <w:rPr>
                <w:sz w:val="22"/>
                <w:szCs w:val="22"/>
              </w:rPr>
              <w:t xml:space="preserve"> </w:t>
            </w:r>
            <w:r w:rsidR="000415A7" w:rsidRPr="002373E2">
              <w:rPr>
                <w:sz w:val="22"/>
                <w:szCs w:val="22"/>
              </w:rPr>
              <w:t>a</w:t>
            </w:r>
            <w:r w:rsidRPr="002373E2">
              <w:rPr>
                <w:sz w:val="22"/>
                <w:szCs w:val="22"/>
              </w:rPr>
              <w:t>notācijas I sadaļas 2. punkts.</w:t>
            </w:r>
          </w:p>
        </w:tc>
        <w:tc>
          <w:tcPr>
            <w:tcW w:w="4252" w:type="dxa"/>
            <w:tcBorders>
              <w:top w:val="single" w:sz="4" w:space="0" w:color="auto"/>
              <w:left w:val="single" w:sz="4" w:space="0" w:color="auto"/>
              <w:bottom w:val="single" w:sz="4" w:space="0" w:color="auto"/>
            </w:tcBorders>
          </w:tcPr>
          <w:p w14:paraId="4758CFD0" w14:textId="4F542063" w:rsidR="004900F5" w:rsidRPr="002373E2" w:rsidRDefault="004900F5" w:rsidP="00D44444">
            <w:pPr>
              <w:spacing w:after="120"/>
              <w:jc w:val="both"/>
              <w:rPr>
                <w:sz w:val="22"/>
                <w:szCs w:val="22"/>
              </w:rPr>
            </w:pPr>
          </w:p>
        </w:tc>
      </w:tr>
      <w:tr w:rsidR="004900F5" w:rsidRPr="002373E2" w14:paraId="78C140ED" w14:textId="77777777" w:rsidTr="009543BA">
        <w:tc>
          <w:tcPr>
            <w:tcW w:w="701" w:type="dxa"/>
            <w:tcBorders>
              <w:top w:val="single" w:sz="6" w:space="0" w:color="000000"/>
              <w:left w:val="single" w:sz="6" w:space="0" w:color="000000"/>
              <w:bottom w:val="single" w:sz="6" w:space="0" w:color="000000"/>
              <w:right w:val="single" w:sz="6" w:space="0" w:color="000000"/>
            </w:tcBorders>
          </w:tcPr>
          <w:p w14:paraId="3E795CB4" w14:textId="77777777" w:rsidR="004900F5" w:rsidRPr="002373E2" w:rsidRDefault="004900F5"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0E639C2" w14:textId="77777777" w:rsidR="004900F5" w:rsidRPr="002373E2" w:rsidRDefault="004900F5"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5B99708B" w14:textId="77777777" w:rsidR="004900F5" w:rsidRPr="002373E2" w:rsidRDefault="004900F5" w:rsidP="004900F5">
            <w:pPr>
              <w:jc w:val="both"/>
              <w:rPr>
                <w:b/>
                <w:sz w:val="22"/>
                <w:szCs w:val="22"/>
              </w:rPr>
            </w:pPr>
            <w:r w:rsidRPr="002373E2">
              <w:rPr>
                <w:b/>
                <w:sz w:val="22"/>
                <w:szCs w:val="22"/>
              </w:rPr>
              <w:t>Finanšu ministrijas 09.10.2020. iebildums</w:t>
            </w:r>
          </w:p>
          <w:p w14:paraId="2B42B58C" w14:textId="747E3DFB" w:rsidR="004900F5" w:rsidRPr="002373E2" w:rsidRDefault="004900F5" w:rsidP="004900F5">
            <w:pPr>
              <w:jc w:val="both"/>
              <w:rPr>
                <w:bCs/>
                <w:sz w:val="22"/>
                <w:szCs w:val="22"/>
              </w:rPr>
            </w:pPr>
            <w:r w:rsidRPr="002373E2">
              <w:rPr>
                <w:bCs/>
                <w:sz w:val="22"/>
                <w:szCs w:val="22"/>
              </w:rPr>
              <w:t>Ievērojot to, ka noteikumu projekts paredz papildu finansējumu, lūdzam anotācijā skaidrot, ka attiecībā uz komercdarbības atbalsta piešķiršanu saskaņā ar Komisijas regulas Nr.651/2014 31.pantu un Komisijas regulu Nr. 1407/2013, tiks ievēroti šie regulu nosacījumi, piem., Komisijas regulas Nr.651/2014 31.panta gadījumā stimulējošās ietekmes nosacījuma ievērošana un Komisijas regulu Nr. 1407/2013 3.pantā 2.punktā noteiktā sliekšņa ievērošana.</w:t>
            </w:r>
          </w:p>
        </w:tc>
        <w:tc>
          <w:tcPr>
            <w:tcW w:w="2268" w:type="dxa"/>
            <w:gridSpan w:val="2"/>
            <w:tcBorders>
              <w:top w:val="single" w:sz="6" w:space="0" w:color="000000"/>
              <w:left w:val="single" w:sz="6" w:space="0" w:color="000000"/>
              <w:bottom w:val="single" w:sz="6" w:space="0" w:color="000000"/>
              <w:right w:val="single" w:sz="6" w:space="0" w:color="000000"/>
            </w:tcBorders>
          </w:tcPr>
          <w:p w14:paraId="709855F8" w14:textId="77777777" w:rsidR="003679EF" w:rsidRPr="002373E2" w:rsidRDefault="007C6AB4" w:rsidP="00A54B56">
            <w:pPr>
              <w:spacing w:after="120"/>
              <w:jc w:val="center"/>
              <w:rPr>
                <w:sz w:val="22"/>
                <w:szCs w:val="22"/>
              </w:rPr>
            </w:pPr>
            <w:r w:rsidRPr="002373E2">
              <w:rPr>
                <w:b/>
                <w:sz w:val="22"/>
                <w:szCs w:val="22"/>
              </w:rPr>
              <w:t>Ņemts vērā</w:t>
            </w:r>
            <w:r w:rsidR="003679EF" w:rsidRPr="002373E2">
              <w:rPr>
                <w:sz w:val="22"/>
                <w:szCs w:val="22"/>
              </w:rPr>
              <w:t xml:space="preserve"> </w:t>
            </w:r>
          </w:p>
          <w:p w14:paraId="393B8F2E" w14:textId="3020F786" w:rsidR="004900F5" w:rsidRPr="002373E2" w:rsidRDefault="000415A7" w:rsidP="003679EF">
            <w:pPr>
              <w:spacing w:after="120"/>
              <w:jc w:val="both"/>
              <w:rPr>
                <w:bCs/>
                <w:sz w:val="22"/>
                <w:szCs w:val="22"/>
              </w:rPr>
            </w:pPr>
            <w:r w:rsidRPr="002373E2">
              <w:rPr>
                <w:bCs/>
                <w:sz w:val="22"/>
                <w:szCs w:val="22"/>
              </w:rPr>
              <w:t>Precizēts anotācijas I sadaļas 2. punkts.</w:t>
            </w:r>
          </w:p>
        </w:tc>
        <w:tc>
          <w:tcPr>
            <w:tcW w:w="4252" w:type="dxa"/>
            <w:tcBorders>
              <w:top w:val="single" w:sz="4" w:space="0" w:color="auto"/>
              <w:left w:val="single" w:sz="4" w:space="0" w:color="auto"/>
              <w:bottom w:val="single" w:sz="4" w:space="0" w:color="auto"/>
            </w:tcBorders>
          </w:tcPr>
          <w:p w14:paraId="3CF0B0F3" w14:textId="5139AC70" w:rsidR="004900F5" w:rsidRPr="002373E2" w:rsidRDefault="004900F5" w:rsidP="00D44444">
            <w:pPr>
              <w:spacing w:after="120"/>
              <w:jc w:val="both"/>
              <w:rPr>
                <w:sz w:val="22"/>
                <w:szCs w:val="22"/>
              </w:rPr>
            </w:pPr>
          </w:p>
        </w:tc>
      </w:tr>
      <w:tr w:rsidR="00F76800" w:rsidRPr="002373E2" w14:paraId="31C56AA6" w14:textId="77777777" w:rsidTr="009543BA">
        <w:tc>
          <w:tcPr>
            <w:tcW w:w="701" w:type="dxa"/>
            <w:tcBorders>
              <w:top w:val="single" w:sz="6" w:space="0" w:color="000000"/>
              <w:left w:val="single" w:sz="6" w:space="0" w:color="000000"/>
              <w:bottom w:val="single" w:sz="6" w:space="0" w:color="000000"/>
              <w:right w:val="single" w:sz="6" w:space="0" w:color="000000"/>
            </w:tcBorders>
          </w:tcPr>
          <w:p w14:paraId="64160054" w14:textId="77777777" w:rsidR="00F76800" w:rsidRPr="002373E2" w:rsidRDefault="00F76800"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B178F27" w14:textId="77777777" w:rsidR="00F76800" w:rsidRPr="002373E2" w:rsidRDefault="00F76800"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1E9ABA35" w14:textId="77777777" w:rsidR="00F76800" w:rsidRDefault="00F76800" w:rsidP="004900F5">
            <w:pPr>
              <w:jc w:val="both"/>
              <w:rPr>
                <w:b/>
                <w:sz w:val="22"/>
                <w:szCs w:val="22"/>
              </w:rPr>
            </w:pPr>
            <w:r w:rsidRPr="00A07078">
              <w:rPr>
                <w:b/>
                <w:sz w:val="22"/>
                <w:szCs w:val="22"/>
              </w:rPr>
              <w:t>Finanšu ministrijas 13.11.2020. iebildums</w:t>
            </w:r>
          </w:p>
          <w:p w14:paraId="11DB8F95" w14:textId="6D1BB219" w:rsidR="00F76800" w:rsidRPr="00641ECB" w:rsidRDefault="00F76800" w:rsidP="004900F5">
            <w:pPr>
              <w:jc w:val="both"/>
              <w:rPr>
                <w:bCs/>
                <w:sz w:val="22"/>
                <w:szCs w:val="22"/>
              </w:rPr>
            </w:pPr>
            <w:r w:rsidRPr="00641ECB">
              <w:rPr>
                <w:bCs/>
                <w:sz w:val="22"/>
                <w:szCs w:val="22"/>
              </w:rPr>
              <w:t xml:space="preserve">Lūdzam skaidrot anotācijā, kāpēc MK noteikumu Nr. 365 22.1. apakšpunktā minētās apmācības ir </w:t>
            </w:r>
            <w:r w:rsidRPr="00641ECB">
              <w:rPr>
                <w:bCs/>
                <w:sz w:val="22"/>
                <w:szCs w:val="22"/>
              </w:rPr>
              <w:lastRenderedPageBreak/>
              <w:t xml:space="preserve">paredzētas tikai vidējiem un lielajiem komersantiem. </w:t>
            </w:r>
          </w:p>
        </w:tc>
        <w:tc>
          <w:tcPr>
            <w:tcW w:w="2268" w:type="dxa"/>
            <w:gridSpan w:val="2"/>
            <w:tcBorders>
              <w:top w:val="single" w:sz="6" w:space="0" w:color="000000"/>
              <w:left w:val="single" w:sz="6" w:space="0" w:color="000000"/>
              <w:bottom w:val="single" w:sz="6" w:space="0" w:color="000000"/>
              <w:right w:val="single" w:sz="6" w:space="0" w:color="000000"/>
            </w:tcBorders>
          </w:tcPr>
          <w:p w14:paraId="3ABECAEB" w14:textId="77777777" w:rsidR="00A07078" w:rsidRPr="002373E2" w:rsidRDefault="00A07078" w:rsidP="00A07078">
            <w:pPr>
              <w:spacing w:after="120"/>
              <w:jc w:val="center"/>
              <w:rPr>
                <w:sz w:val="22"/>
                <w:szCs w:val="22"/>
              </w:rPr>
            </w:pPr>
            <w:r w:rsidRPr="002373E2">
              <w:rPr>
                <w:b/>
                <w:sz w:val="22"/>
                <w:szCs w:val="22"/>
              </w:rPr>
              <w:lastRenderedPageBreak/>
              <w:t>Ņemts vērā</w:t>
            </w:r>
            <w:r w:rsidRPr="002373E2">
              <w:rPr>
                <w:sz w:val="22"/>
                <w:szCs w:val="22"/>
              </w:rPr>
              <w:t xml:space="preserve"> </w:t>
            </w:r>
          </w:p>
          <w:p w14:paraId="2F1FF463" w14:textId="447B5D8E" w:rsidR="00F76800" w:rsidRPr="002373E2" w:rsidRDefault="00A07078" w:rsidP="00B72B09">
            <w:pPr>
              <w:spacing w:after="120"/>
              <w:jc w:val="both"/>
              <w:rPr>
                <w:b/>
                <w:sz w:val="22"/>
                <w:szCs w:val="22"/>
              </w:rPr>
            </w:pPr>
            <w:r w:rsidRPr="002373E2">
              <w:rPr>
                <w:bCs/>
                <w:sz w:val="22"/>
                <w:szCs w:val="22"/>
              </w:rPr>
              <w:lastRenderedPageBreak/>
              <w:t>Precizēts anotācijas I sadaļas 2. punkts.</w:t>
            </w:r>
          </w:p>
        </w:tc>
        <w:tc>
          <w:tcPr>
            <w:tcW w:w="4252" w:type="dxa"/>
            <w:tcBorders>
              <w:top w:val="single" w:sz="4" w:space="0" w:color="auto"/>
              <w:left w:val="single" w:sz="4" w:space="0" w:color="auto"/>
              <w:bottom w:val="single" w:sz="4" w:space="0" w:color="auto"/>
            </w:tcBorders>
          </w:tcPr>
          <w:p w14:paraId="77EF48B6" w14:textId="77777777" w:rsidR="00F76800" w:rsidRPr="002373E2" w:rsidRDefault="00F76800" w:rsidP="00D44444">
            <w:pPr>
              <w:spacing w:after="120"/>
              <w:jc w:val="both"/>
              <w:rPr>
                <w:sz w:val="22"/>
                <w:szCs w:val="22"/>
              </w:rPr>
            </w:pPr>
          </w:p>
        </w:tc>
      </w:tr>
      <w:tr w:rsidR="00DF45ED" w:rsidRPr="002373E2" w14:paraId="2FA45CC9" w14:textId="77777777" w:rsidTr="009543BA">
        <w:tc>
          <w:tcPr>
            <w:tcW w:w="701" w:type="dxa"/>
            <w:tcBorders>
              <w:top w:val="single" w:sz="6" w:space="0" w:color="000000"/>
              <w:left w:val="single" w:sz="6" w:space="0" w:color="000000"/>
              <w:bottom w:val="single" w:sz="6" w:space="0" w:color="000000"/>
              <w:right w:val="single" w:sz="6" w:space="0" w:color="000000"/>
            </w:tcBorders>
          </w:tcPr>
          <w:p w14:paraId="765ED314" w14:textId="77777777" w:rsidR="00DF45ED" w:rsidRPr="002373E2" w:rsidRDefault="00DF45ED"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2ED49F20" w14:textId="77777777" w:rsidR="00DF45ED" w:rsidRPr="002373E2" w:rsidRDefault="00DF45ED"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086A3EB8" w14:textId="3DDD4B89" w:rsidR="00DF45ED" w:rsidRPr="00641ECB" w:rsidRDefault="00DF45ED" w:rsidP="00DF45ED">
            <w:pPr>
              <w:jc w:val="both"/>
              <w:rPr>
                <w:b/>
                <w:sz w:val="22"/>
                <w:szCs w:val="22"/>
              </w:rPr>
            </w:pPr>
            <w:r w:rsidRPr="00641ECB">
              <w:rPr>
                <w:b/>
                <w:sz w:val="22"/>
                <w:szCs w:val="22"/>
              </w:rPr>
              <w:t>Finanšu ministrijas 13.11.2020. iebildums</w:t>
            </w:r>
          </w:p>
          <w:p w14:paraId="2DE96804" w14:textId="7120C6A9" w:rsidR="00DF45ED" w:rsidRPr="00641ECB" w:rsidRDefault="00DF45ED" w:rsidP="004900F5">
            <w:pPr>
              <w:jc w:val="both"/>
              <w:rPr>
                <w:bCs/>
                <w:sz w:val="22"/>
                <w:szCs w:val="22"/>
              </w:rPr>
            </w:pPr>
            <w:r w:rsidRPr="00641ECB">
              <w:rPr>
                <w:bCs/>
                <w:sz w:val="22"/>
                <w:szCs w:val="22"/>
              </w:rPr>
              <w:t>MK noteikumos Nr.365 51.2.1. un 52.1.2 apakšpunkts dublējas noteikumu 33.2.1. un 33.3.punkti, līdz ar to ierosinām 51.2.1.apakšpunktā dzēst atsauci uz 33.2.1. un 33.3.punktu.</w:t>
            </w:r>
          </w:p>
        </w:tc>
        <w:tc>
          <w:tcPr>
            <w:tcW w:w="2268" w:type="dxa"/>
            <w:gridSpan w:val="2"/>
            <w:tcBorders>
              <w:top w:val="single" w:sz="6" w:space="0" w:color="000000"/>
              <w:left w:val="single" w:sz="6" w:space="0" w:color="000000"/>
              <w:bottom w:val="single" w:sz="6" w:space="0" w:color="000000"/>
              <w:right w:val="single" w:sz="6" w:space="0" w:color="000000"/>
            </w:tcBorders>
          </w:tcPr>
          <w:p w14:paraId="0A4FAAAD" w14:textId="77777777" w:rsidR="002F651B" w:rsidRPr="002F651B" w:rsidRDefault="002F651B" w:rsidP="002F651B">
            <w:pPr>
              <w:spacing w:after="120"/>
              <w:jc w:val="center"/>
              <w:rPr>
                <w:b/>
                <w:sz w:val="22"/>
                <w:szCs w:val="22"/>
              </w:rPr>
            </w:pPr>
            <w:r w:rsidRPr="002F651B">
              <w:rPr>
                <w:b/>
                <w:sz w:val="22"/>
                <w:szCs w:val="22"/>
              </w:rPr>
              <w:t>Daļēji ņemts vērā</w:t>
            </w:r>
          </w:p>
          <w:p w14:paraId="6E482FAD" w14:textId="08EA4D8B" w:rsidR="00DF45ED" w:rsidRPr="00641ECB" w:rsidRDefault="002F651B" w:rsidP="00641ECB">
            <w:pPr>
              <w:spacing w:after="120"/>
              <w:jc w:val="both"/>
              <w:rPr>
                <w:sz w:val="22"/>
                <w:szCs w:val="22"/>
              </w:rPr>
            </w:pPr>
            <w:r w:rsidRPr="00641ECB">
              <w:rPr>
                <w:sz w:val="22"/>
                <w:szCs w:val="22"/>
              </w:rPr>
              <w:t>Skaidrojam, ka Noteikumu 51.2.1. apakšpunktā norādīts atbalsts saskaņā ar EK Regulu 651/2014 gala labuma guvējam – investoram LIAA projektā, bet Noteikumu 51.2.2. apakšpunktā norādīts atbalsts saskaņā ar EK Regulu 651/2014 pasākumiem gala labuma guvējam, kas tiek finansēti no virssaistību finansējuma</w:t>
            </w:r>
            <w:r>
              <w:rPr>
                <w:sz w:val="22"/>
                <w:szCs w:val="22"/>
              </w:rPr>
              <w:t>.</w:t>
            </w:r>
          </w:p>
        </w:tc>
        <w:tc>
          <w:tcPr>
            <w:tcW w:w="4252" w:type="dxa"/>
            <w:tcBorders>
              <w:top w:val="single" w:sz="4" w:space="0" w:color="auto"/>
              <w:left w:val="single" w:sz="4" w:space="0" w:color="auto"/>
              <w:bottom w:val="single" w:sz="4" w:space="0" w:color="auto"/>
            </w:tcBorders>
          </w:tcPr>
          <w:p w14:paraId="6259F1F6" w14:textId="77777777" w:rsidR="00DF45ED" w:rsidRPr="002373E2" w:rsidRDefault="00DF45ED" w:rsidP="00D44444">
            <w:pPr>
              <w:spacing w:after="120"/>
              <w:jc w:val="both"/>
              <w:rPr>
                <w:sz w:val="22"/>
                <w:szCs w:val="22"/>
              </w:rPr>
            </w:pPr>
          </w:p>
        </w:tc>
      </w:tr>
      <w:tr w:rsidR="00D75BCA" w:rsidRPr="002373E2" w14:paraId="6D129ECC" w14:textId="77777777" w:rsidTr="008C08AF">
        <w:tc>
          <w:tcPr>
            <w:tcW w:w="701" w:type="dxa"/>
            <w:tcBorders>
              <w:top w:val="single" w:sz="6" w:space="0" w:color="000000"/>
              <w:left w:val="single" w:sz="6" w:space="0" w:color="000000"/>
              <w:bottom w:val="single" w:sz="6" w:space="0" w:color="000000"/>
              <w:right w:val="single" w:sz="6" w:space="0" w:color="000000"/>
            </w:tcBorders>
          </w:tcPr>
          <w:p w14:paraId="62234A58" w14:textId="77777777" w:rsidR="00D75BCA" w:rsidRPr="002373E2" w:rsidRDefault="00D75BCA"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7EE80056" w14:textId="77777777" w:rsidR="00D75BCA" w:rsidRPr="002373E2" w:rsidRDefault="00D75BCA"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14:paraId="3A027B64" w14:textId="77777777" w:rsidR="00D75BCA" w:rsidRPr="008C08AF" w:rsidRDefault="00D75BCA" w:rsidP="00D75BCA">
            <w:pPr>
              <w:jc w:val="both"/>
              <w:rPr>
                <w:b/>
                <w:sz w:val="22"/>
                <w:szCs w:val="22"/>
              </w:rPr>
            </w:pPr>
            <w:r w:rsidRPr="008C08AF">
              <w:rPr>
                <w:b/>
                <w:sz w:val="22"/>
                <w:szCs w:val="22"/>
              </w:rPr>
              <w:t>Finanšu ministrijas 13.11.2020. iebildums</w:t>
            </w:r>
          </w:p>
          <w:p w14:paraId="2D6078D8" w14:textId="77777777" w:rsidR="00D75BCA" w:rsidRPr="008C08AF" w:rsidRDefault="00D75BCA" w:rsidP="00D75BCA">
            <w:pPr>
              <w:jc w:val="both"/>
              <w:rPr>
                <w:bCs/>
                <w:i/>
                <w:sz w:val="22"/>
                <w:szCs w:val="22"/>
              </w:rPr>
            </w:pPr>
            <w:r w:rsidRPr="008C08AF">
              <w:rPr>
                <w:bCs/>
                <w:sz w:val="22"/>
                <w:szCs w:val="22"/>
              </w:rPr>
              <w:t xml:space="preserve">Ievērojot, ka Latvijas Investīciju un attīstības aģentūra (turpmāk - LIAA) nav akreditētā iestāde Regulas 1303/2013 izpratnē un ka LIAA kā finansējuma saņēmējs var piešķirt atbalstu ne vairāk kā 200 000 </w:t>
            </w:r>
            <w:r w:rsidRPr="008C08AF">
              <w:rPr>
                <w:bCs/>
                <w:i/>
                <w:sz w:val="22"/>
                <w:szCs w:val="22"/>
              </w:rPr>
              <w:t>euro</w:t>
            </w:r>
            <w:r w:rsidRPr="008C08AF">
              <w:rPr>
                <w:bCs/>
                <w:sz w:val="22"/>
                <w:szCs w:val="22"/>
              </w:rPr>
              <w:t xml:space="preserve"> apmērā atbilstoši Regulas 1303/2013 2.panta 10.punktam, lūdzam paredzēt MK noteikumu projektā, ka MK noteikumu Nr.365 57.3.2.apakšpunktā minētajā gadījumā atbalsta summa, ko var piešķir LIAA, nevar pārsniegt 200 000 </w:t>
            </w:r>
            <w:r w:rsidRPr="008C08AF">
              <w:rPr>
                <w:bCs/>
                <w:i/>
                <w:sz w:val="22"/>
                <w:szCs w:val="22"/>
              </w:rPr>
              <w:t>euro.</w:t>
            </w:r>
          </w:p>
          <w:p w14:paraId="11C1DD29" w14:textId="77777777" w:rsidR="001E5BBD" w:rsidRPr="008C08AF" w:rsidRDefault="001E5BBD" w:rsidP="00D75BCA">
            <w:pPr>
              <w:jc w:val="both"/>
              <w:rPr>
                <w:bCs/>
                <w:i/>
                <w:sz w:val="22"/>
                <w:szCs w:val="22"/>
              </w:rPr>
            </w:pPr>
          </w:p>
          <w:p w14:paraId="12D89F51" w14:textId="77777777" w:rsidR="001E5BBD" w:rsidRPr="008C08AF" w:rsidRDefault="001E5BBD" w:rsidP="008C08AF">
            <w:pPr>
              <w:jc w:val="both"/>
              <w:rPr>
                <w:b/>
                <w:iCs/>
                <w:sz w:val="22"/>
                <w:szCs w:val="22"/>
              </w:rPr>
            </w:pPr>
            <w:r w:rsidRPr="008C08AF">
              <w:rPr>
                <w:b/>
                <w:iCs/>
                <w:sz w:val="22"/>
                <w:szCs w:val="22"/>
              </w:rPr>
              <w:t>Finanšu ministrijas 19.11.2020. iebildums</w:t>
            </w:r>
          </w:p>
          <w:p w14:paraId="2561D270" w14:textId="1DCE375E" w:rsidR="001E5BBD" w:rsidRPr="008C08AF" w:rsidRDefault="001E5BBD" w:rsidP="00D75BCA">
            <w:pPr>
              <w:jc w:val="both"/>
              <w:rPr>
                <w:bCs/>
                <w:iCs/>
                <w:sz w:val="22"/>
                <w:szCs w:val="22"/>
              </w:rPr>
            </w:pPr>
            <w:r w:rsidRPr="008C08AF">
              <w:rPr>
                <w:bCs/>
                <w:iCs/>
                <w:sz w:val="22"/>
                <w:szCs w:val="22"/>
              </w:rPr>
              <w:t xml:space="preserve">Ievērojot Regulas Nr.1303/2013 2.panta 10.punkta nosacījumus un ievērojot to, ka MK noteikumu </w:t>
            </w:r>
            <w:r w:rsidRPr="008C08AF">
              <w:rPr>
                <w:bCs/>
                <w:iCs/>
                <w:sz w:val="22"/>
                <w:szCs w:val="22"/>
              </w:rPr>
              <w:lastRenderedPageBreak/>
              <w:t>projekta 22.punktā izteiktajā Ministru kabineta 2016. gada 14. jūnija noteikumu Nr. 365 "Darbības programmas "Izaugsme un nodarbinātība" 1.2.2. specifiskā atbalsta mērķa "Veicināt inovāciju ieviešanu komersantos" 1.2.2.3. pasākuma "Atbalsts IKT un netehnoloģiskām apmācībām, kā arī apmācībām, lai sekmētu investoru piesaisti" īstenošanas noteikumi"" (turpmāk – MK noteikumi Nr.365) 57.3.2.apakšpunktā ietvertie nosacījumi attiecas uz gala labuma guvējiem un tiem piemērojamo komercdarbības atbalsta regulējumu, nevis specifiskiem nosacījumiem, kas piemērojami MK noteikumu Nr. 365 13.3.apakšpunktā minētajam finansējuma saņēmējam, lūdzam MK noteikumuNr.365 57.3.2.punkta pēdējo teikumu: “Komercdarbības atbalsta summa, ko var piešķir finansējuma saņēmējs vienam komersantam, nevar pārsniegt 200 000 euro.” izteikt jaunā punktā MK noteikumu projektā, konkrēti norādot, ka šis ierobežojums ir specifiski attiecināms uz MK noteikumu Nr.365 13.3.apakšpunktā minēto finansējuma saņēmēju. Lūdzam ar atbilstošu skaidrojumu papildināt arī anotāciju.</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Pr>
          <w:p w14:paraId="1D162F8D" w14:textId="77777777" w:rsidR="002F651B" w:rsidRPr="008C08AF" w:rsidRDefault="002F651B" w:rsidP="002F651B">
            <w:pPr>
              <w:spacing w:after="120"/>
              <w:jc w:val="center"/>
              <w:rPr>
                <w:b/>
                <w:sz w:val="22"/>
                <w:szCs w:val="22"/>
              </w:rPr>
            </w:pPr>
            <w:r w:rsidRPr="008C08AF">
              <w:rPr>
                <w:b/>
                <w:sz w:val="22"/>
                <w:szCs w:val="22"/>
              </w:rPr>
              <w:lastRenderedPageBreak/>
              <w:t>Ņemts vērā</w:t>
            </w:r>
          </w:p>
          <w:p w14:paraId="1B6B1D9D" w14:textId="12F8C1B1" w:rsidR="00D75BCA" w:rsidRPr="008C08AF" w:rsidRDefault="002F651B" w:rsidP="00641ECB">
            <w:pPr>
              <w:spacing w:after="120"/>
              <w:jc w:val="both"/>
              <w:rPr>
                <w:sz w:val="22"/>
                <w:szCs w:val="22"/>
              </w:rPr>
            </w:pPr>
            <w:r w:rsidRPr="008C08AF">
              <w:rPr>
                <w:sz w:val="22"/>
                <w:szCs w:val="22"/>
              </w:rPr>
              <w:t>Noteikum</w:t>
            </w:r>
            <w:r w:rsidR="004E4963" w:rsidRPr="008C08AF">
              <w:rPr>
                <w:sz w:val="22"/>
                <w:szCs w:val="22"/>
              </w:rPr>
              <w:t>i papildināti ar</w:t>
            </w:r>
            <w:r w:rsidR="00644EB2">
              <w:rPr>
                <w:sz w:val="22"/>
                <w:szCs w:val="22"/>
              </w:rPr>
              <w:t xml:space="preserve"> </w:t>
            </w:r>
            <w:r w:rsidR="00644EB2" w:rsidRPr="00F50879">
              <w:rPr>
                <w:sz w:val="22"/>
                <w:szCs w:val="22"/>
              </w:rPr>
              <w:t>57.</w:t>
            </w:r>
            <w:r w:rsidR="00644EB2" w:rsidRPr="00644EB2">
              <w:rPr>
                <w:sz w:val="22"/>
                <w:szCs w:val="22"/>
                <w:vertAlign w:val="superscript"/>
              </w:rPr>
              <w:t>2</w:t>
            </w:r>
            <w:r w:rsidR="00644EB2">
              <w:rPr>
                <w:sz w:val="22"/>
                <w:szCs w:val="22"/>
              </w:rPr>
              <w:t xml:space="preserve"> </w:t>
            </w:r>
            <w:r w:rsidR="00644EB2" w:rsidRPr="00F50879">
              <w:rPr>
                <w:sz w:val="22"/>
                <w:szCs w:val="22"/>
              </w:rPr>
              <w:t>punkt</w:t>
            </w:r>
            <w:r w:rsidR="00644EB2" w:rsidRPr="00644EB2">
              <w:rPr>
                <w:sz w:val="22"/>
                <w:szCs w:val="22"/>
              </w:rPr>
              <w:t>u</w:t>
            </w:r>
            <w:r w:rsidRPr="008C08AF">
              <w:rPr>
                <w:sz w:val="22"/>
                <w:szCs w:val="22"/>
              </w:rPr>
              <w:t xml:space="preserve"> un </w:t>
            </w:r>
            <w:r w:rsidR="004E4963" w:rsidRPr="008C08AF">
              <w:rPr>
                <w:sz w:val="22"/>
                <w:szCs w:val="22"/>
              </w:rPr>
              <w:t xml:space="preserve">precizēts </w:t>
            </w:r>
            <w:r w:rsidRPr="008C08AF">
              <w:rPr>
                <w:sz w:val="22"/>
                <w:szCs w:val="22"/>
              </w:rPr>
              <w:t>anotācijas I sadaļas 2. punkts.</w:t>
            </w:r>
          </w:p>
          <w:p w14:paraId="18343593" w14:textId="77777777" w:rsidR="001E5BBD" w:rsidRPr="008C08AF" w:rsidRDefault="001E5BBD" w:rsidP="00641ECB">
            <w:pPr>
              <w:spacing w:after="120"/>
              <w:jc w:val="both"/>
              <w:rPr>
                <w:sz w:val="22"/>
                <w:szCs w:val="22"/>
              </w:rPr>
            </w:pPr>
          </w:p>
          <w:p w14:paraId="34674558" w14:textId="77777777" w:rsidR="001E5BBD" w:rsidRPr="008C08AF" w:rsidRDefault="001E5BBD" w:rsidP="00641ECB">
            <w:pPr>
              <w:spacing w:after="120"/>
              <w:jc w:val="both"/>
              <w:rPr>
                <w:sz w:val="22"/>
                <w:szCs w:val="22"/>
              </w:rPr>
            </w:pPr>
          </w:p>
          <w:p w14:paraId="2562B98E" w14:textId="2712D35C" w:rsidR="001E5BBD" w:rsidRDefault="001E5BBD" w:rsidP="00641ECB">
            <w:pPr>
              <w:spacing w:after="120"/>
              <w:jc w:val="both"/>
              <w:rPr>
                <w:sz w:val="22"/>
                <w:szCs w:val="22"/>
              </w:rPr>
            </w:pPr>
          </w:p>
          <w:p w14:paraId="18432600" w14:textId="77777777" w:rsidR="00101494" w:rsidRPr="008C08AF" w:rsidRDefault="00101494" w:rsidP="00641ECB">
            <w:pPr>
              <w:spacing w:after="120"/>
              <w:jc w:val="both"/>
              <w:rPr>
                <w:sz w:val="22"/>
                <w:szCs w:val="22"/>
              </w:rPr>
            </w:pPr>
          </w:p>
          <w:p w14:paraId="662B1A24" w14:textId="77777777" w:rsidR="001E5BBD" w:rsidRPr="008C08AF" w:rsidRDefault="001E5BBD" w:rsidP="001E5BBD">
            <w:pPr>
              <w:spacing w:after="120"/>
              <w:jc w:val="center"/>
              <w:rPr>
                <w:b/>
                <w:sz w:val="22"/>
                <w:szCs w:val="22"/>
              </w:rPr>
            </w:pPr>
            <w:r w:rsidRPr="008C08AF">
              <w:rPr>
                <w:b/>
                <w:sz w:val="22"/>
                <w:szCs w:val="22"/>
              </w:rPr>
              <w:t>Ņemts vērā</w:t>
            </w:r>
          </w:p>
          <w:p w14:paraId="71C74037" w14:textId="159FFA0E" w:rsidR="00F50879" w:rsidRPr="00F50879" w:rsidRDefault="00F50879" w:rsidP="00F50879">
            <w:pPr>
              <w:spacing w:after="120"/>
              <w:jc w:val="both"/>
              <w:rPr>
                <w:sz w:val="22"/>
                <w:szCs w:val="22"/>
              </w:rPr>
            </w:pPr>
            <w:r w:rsidRPr="00F50879">
              <w:rPr>
                <w:sz w:val="22"/>
                <w:szCs w:val="22"/>
              </w:rPr>
              <w:t>Noteikumi papildināti ar 57.</w:t>
            </w:r>
            <w:r w:rsidR="00644EB2" w:rsidRPr="00644EB2">
              <w:rPr>
                <w:sz w:val="22"/>
                <w:szCs w:val="22"/>
                <w:vertAlign w:val="superscript"/>
              </w:rPr>
              <w:t>2</w:t>
            </w:r>
            <w:r w:rsidRPr="00F50879">
              <w:rPr>
                <w:sz w:val="22"/>
                <w:szCs w:val="22"/>
              </w:rPr>
              <w:t xml:space="preserve"> punkt</w:t>
            </w:r>
            <w:r w:rsidR="008C08AF" w:rsidRPr="008C08AF">
              <w:rPr>
                <w:sz w:val="22"/>
                <w:szCs w:val="22"/>
              </w:rPr>
              <w:t>u</w:t>
            </w:r>
            <w:r w:rsidRPr="00F50879">
              <w:rPr>
                <w:sz w:val="22"/>
                <w:szCs w:val="22"/>
              </w:rPr>
              <w:t xml:space="preserve"> un </w:t>
            </w:r>
            <w:r w:rsidRPr="00F50879">
              <w:rPr>
                <w:sz w:val="22"/>
                <w:szCs w:val="22"/>
              </w:rPr>
              <w:lastRenderedPageBreak/>
              <w:t>precizēts anotācijas I sadaļas 2. punkts.</w:t>
            </w:r>
          </w:p>
          <w:p w14:paraId="34D2DB72" w14:textId="717B61C5" w:rsidR="001E5BBD" w:rsidRPr="008C08AF" w:rsidRDefault="001E5BBD" w:rsidP="00641ECB">
            <w:pPr>
              <w:spacing w:after="120"/>
              <w:jc w:val="both"/>
              <w:rPr>
                <w:sz w:val="22"/>
                <w:szCs w:val="22"/>
              </w:rPr>
            </w:pPr>
          </w:p>
        </w:tc>
        <w:tc>
          <w:tcPr>
            <w:tcW w:w="4252" w:type="dxa"/>
            <w:tcBorders>
              <w:top w:val="single" w:sz="4" w:space="0" w:color="auto"/>
              <w:left w:val="single" w:sz="4" w:space="0" w:color="auto"/>
              <w:bottom w:val="single" w:sz="4" w:space="0" w:color="auto"/>
            </w:tcBorders>
          </w:tcPr>
          <w:p w14:paraId="3CD9F3FA" w14:textId="1DA28700" w:rsidR="002F651B" w:rsidRPr="002F651B" w:rsidRDefault="002F651B" w:rsidP="002F651B">
            <w:pPr>
              <w:spacing w:after="120"/>
              <w:jc w:val="both"/>
              <w:rPr>
                <w:sz w:val="22"/>
                <w:szCs w:val="22"/>
              </w:rPr>
            </w:pPr>
            <w:r w:rsidRPr="0027270D">
              <w:rPr>
                <w:sz w:val="22"/>
                <w:szCs w:val="22"/>
              </w:rPr>
              <w:lastRenderedPageBreak/>
              <w:t xml:space="preserve">Noteikumu </w:t>
            </w:r>
            <w:r w:rsidR="00644EB2" w:rsidRPr="00F50879">
              <w:rPr>
                <w:sz w:val="22"/>
                <w:szCs w:val="22"/>
              </w:rPr>
              <w:t>57.</w:t>
            </w:r>
            <w:r w:rsidR="00644EB2" w:rsidRPr="0027270D">
              <w:rPr>
                <w:sz w:val="22"/>
                <w:szCs w:val="22"/>
                <w:vertAlign w:val="superscript"/>
              </w:rPr>
              <w:t>2</w:t>
            </w:r>
            <w:r w:rsidR="00644EB2" w:rsidRPr="00F50879">
              <w:rPr>
                <w:sz w:val="22"/>
                <w:szCs w:val="22"/>
              </w:rPr>
              <w:t xml:space="preserve"> punkt</w:t>
            </w:r>
            <w:r w:rsidR="00644EB2" w:rsidRPr="0027270D">
              <w:rPr>
                <w:sz w:val="22"/>
                <w:szCs w:val="22"/>
              </w:rPr>
              <w:t>s</w:t>
            </w:r>
            <w:r w:rsidRPr="0027270D">
              <w:rPr>
                <w:sz w:val="22"/>
                <w:szCs w:val="22"/>
              </w:rPr>
              <w:t>:</w:t>
            </w:r>
          </w:p>
          <w:p w14:paraId="18396634" w14:textId="294DBF97" w:rsidR="00D75BCA" w:rsidRPr="002373E2" w:rsidRDefault="002F651B" w:rsidP="002F651B">
            <w:pPr>
              <w:spacing w:after="120"/>
              <w:jc w:val="both"/>
              <w:rPr>
                <w:sz w:val="22"/>
                <w:szCs w:val="22"/>
              </w:rPr>
            </w:pPr>
            <w:r w:rsidRPr="002F651B">
              <w:rPr>
                <w:sz w:val="22"/>
                <w:szCs w:val="22"/>
              </w:rPr>
              <w:t>"</w:t>
            </w:r>
            <w:r w:rsidR="00644EB2" w:rsidRPr="00F50879">
              <w:rPr>
                <w:sz w:val="22"/>
                <w:szCs w:val="22"/>
              </w:rPr>
              <w:t>57.</w:t>
            </w:r>
            <w:r w:rsidR="00644EB2" w:rsidRPr="00644EB2">
              <w:rPr>
                <w:sz w:val="22"/>
                <w:szCs w:val="22"/>
                <w:vertAlign w:val="superscript"/>
              </w:rPr>
              <w:t>2</w:t>
            </w:r>
            <w:r w:rsidR="00644EB2">
              <w:rPr>
                <w:sz w:val="22"/>
                <w:szCs w:val="22"/>
              </w:rPr>
              <w:t xml:space="preserve"> </w:t>
            </w:r>
            <w:r w:rsidR="00297290" w:rsidRPr="00297290">
              <w:rPr>
                <w:sz w:val="22"/>
                <w:szCs w:val="22"/>
              </w:rPr>
              <w:t>Komercdarbības atbalsta summa, ko var piešķirt šo noteikumu 13.3. apakšpunktā minētais finansējuma saņēmējs vienam komersantam, nevar pārsniegt 200 000 euro.</w:t>
            </w:r>
            <w:r w:rsidRPr="002F651B">
              <w:rPr>
                <w:sz w:val="22"/>
                <w:szCs w:val="22"/>
              </w:rPr>
              <w:t>"</w:t>
            </w:r>
          </w:p>
        </w:tc>
      </w:tr>
      <w:tr w:rsidR="001F44C2" w:rsidRPr="002373E2" w14:paraId="01ECD5FD" w14:textId="77777777" w:rsidTr="009543BA">
        <w:tc>
          <w:tcPr>
            <w:tcW w:w="701" w:type="dxa"/>
            <w:tcBorders>
              <w:top w:val="single" w:sz="6" w:space="0" w:color="000000"/>
              <w:left w:val="single" w:sz="6" w:space="0" w:color="000000"/>
              <w:bottom w:val="single" w:sz="6" w:space="0" w:color="000000"/>
              <w:right w:val="single" w:sz="6" w:space="0" w:color="000000"/>
            </w:tcBorders>
          </w:tcPr>
          <w:p w14:paraId="12D0395F" w14:textId="77777777" w:rsidR="001F44C2" w:rsidRPr="002373E2" w:rsidRDefault="001F44C2"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19AF3CAD" w14:textId="72B78A97" w:rsidR="001F44C2" w:rsidRDefault="005879CE" w:rsidP="00D44444">
            <w:pPr>
              <w:jc w:val="both"/>
              <w:rPr>
                <w:sz w:val="22"/>
                <w:szCs w:val="22"/>
              </w:rPr>
            </w:pPr>
            <w:r>
              <w:rPr>
                <w:sz w:val="22"/>
                <w:szCs w:val="22"/>
              </w:rPr>
              <w:t>Noteikumu 71. punkts:</w:t>
            </w:r>
          </w:p>
          <w:p w14:paraId="5935BC84" w14:textId="5DEA7E01" w:rsidR="005879CE" w:rsidRPr="002373E2" w:rsidRDefault="005879CE" w:rsidP="00D44444">
            <w:pPr>
              <w:jc w:val="both"/>
              <w:rPr>
                <w:sz w:val="22"/>
                <w:szCs w:val="22"/>
              </w:rPr>
            </w:pPr>
            <w:r w:rsidRPr="002373E2">
              <w:rPr>
                <w:sz w:val="22"/>
                <w:szCs w:val="22"/>
              </w:rPr>
              <w:t>"</w:t>
            </w:r>
            <w:r w:rsidRPr="005879CE">
              <w:rPr>
                <w:sz w:val="22"/>
                <w:szCs w:val="22"/>
              </w:rPr>
              <w:t xml:space="preserve">71. Finansējuma saņēmējs pirms </w:t>
            </w:r>
            <w:r w:rsidRPr="005879CE">
              <w:rPr>
                <w:i/>
                <w:iCs/>
                <w:sz w:val="22"/>
                <w:szCs w:val="22"/>
              </w:rPr>
              <w:t>de minimis</w:t>
            </w:r>
            <w:r w:rsidRPr="005879CE">
              <w:rPr>
                <w:sz w:val="22"/>
                <w:szCs w:val="22"/>
              </w:rPr>
              <w:t xml:space="preserve"> atbalsta piešķiršanas pārbauda, vai komersantam saskaņā ar Valsts ieņēmumu dienesta administrēto nodokļu (nodevu) parādnieku datubāzē pieejamo informāciju nav nodokļu vai nodevu parādu, tai skaitā valsts sociālās apdrošināšanas obligāto iemaksu parādu, kas kopsummā pārsniedz 150 </w:t>
            </w:r>
            <w:r w:rsidRPr="005879CE">
              <w:rPr>
                <w:i/>
                <w:iCs/>
                <w:sz w:val="22"/>
                <w:szCs w:val="22"/>
              </w:rPr>
              <w:t>euro</w:t>
            </w:r>
            <w:r w:rsidRPr="005879CE">
              <w:rPr>
                <w:sz w:val="22"/>
                <w:szCs w:val="22"/>
              </w:rPr>
              <w:t xml:space="preserve">, izņemot nodokļu maksājumus, kuriem ir piešķirts samaksas termiņa pagarinājums, </w:t>
            </w:r>
            <w:r w:rsidRPr="005879CE">
              <w:rPr>
                <w:sz w:val="22"/>
                <w:szCs w:val="22"/>
              </w:rPr>
              <w:lastRenderedPageBreak/>
              <w:t>noslēgta vienošanās par labprātīgu nodokļu samaksu vai noslēgts vienošanās līgums.</w:t>
            </w:r>
            <w:r w:rsidRPr="002373E2">
              <w:rPr>
                <w:sz w:val="22"/>
                <w:szCs w:val="22"/>
              </w:rPr>
              <w:t>"</w:t>
            </w:r>
          </w:p>
        </w:tc>
        <w:tc>
          <w:tcPr>
            <w:tcW w:w="4678" w:type="dxa"/>
            <w:tcBorders>
              <w:top w:val="single" w:sz="6" w:space="0" w:color="000000"/>
              <w:left w:val="single" w:sz="6" w:space="0" w:color="000000"/>
              <w:bottom w:val="single" w:sz="6" w:space="0" w:color="000000"/>
              <w:right w:val="single" w:sz="6" w:space="0" w:color="000000"/>
            </w:tcBorders>
          </w:tcPr>
          <w:p w14:paraId="69652002" w14:textId="2FAF8B04" w:rsidR="001F44C2" w:rsidRPr="00641ECB" w:rsidRDefault="001F44C2" w:rsidP="00D75BCA">
            <w:pPr>
              <w:jc w:val="both"/>
              <w:rPr>
                <w:b/>
                <w:sz w:val="22"/>
                <w:szCs w:val="22"/>
              </w:rPr>
            </w:pPr>
            <w:r w:rsidRPr="00641ECB">
              <w:rPr>
                <w:b/>
                <w:sz w:val="22"/>
                <w:szCs w:val="22"/>
              </w:rPr>
              <w:lastRenderedPageBreak/>
              <w:t>Finanšu ministrijas 13.11.2020. iebildums</w:t>
            </w:r>
          </w:p>
          <w:p w14:paraId="7D8DE6F8" w14:textId="0AAB5193" w:rsidR="001F44C2" w:rsidRPr="00641ECB" w:rsidRDefault="001F44C2" w:rsidP="00D75BCA">
            <w:pPr>
              <w:jc w:val="both"/>
              <w:rPr>
                <w:bCs/>
                <w:sz w:val="22"/>
                <w:szCs w:val="22"/>
                <w:highlight w:val="yellow"/>
              </w:rPr>
            </w:pPr>
            <w:r w:rsidRPr="00641ECB">
              <w:rPr>
                <w:bCs/>
                <w:sz w:val="22"/>
                <w:szCs w:val="22"/>
              </w:rPr>
              <w:t xml:space="preserve">MK noteikumi Nr. 365 tiks papildināti ar 71.punktu, kas paredz nodokļu parādu pārbaudi komersantam pirms </w:t>
            </w:r>
            <w:r w:rsidRPr="00641ECB">
              <w:rPr>
                <w:bCs/>
                <w:i/>
                <w:iCs/>
                <w:sz w:val="22"/>
                <w:szCs w:val="22"/>
              </w:rPr>
              <w:t>de minimis</w:t>
            </w:r>
            <w:r w:rsidRPr="00641ECB">
              <w:rPr>
                <w:bCs/>
                <w:sz w:val="22"/>
                <w:szCs w:val="22"/>
              </w:rPr>
              <w:t xml:space="preserve"> atbalsta piešķiršanas. Saskatām nepieciešamību veikt nodokļu parādu pārbaudi arī pirms valsts atbalsta saskaņā ar regulu 651/2014 piešķiršanas.</w:t>
            </w:r>
          </w:p>
        </w:tc>
        <w:tc>
          <w:tcPr>
            <w:tcW w:w="2268" w:type="dxa"/>
            <w:gridSpan w:val="2"/>
            <w:tcBorders>
              <w:top w:val="single" w:sz="6" w:space="0" w:color="000000"/>
              <w:left w:val="single" w:sz="6" w:space="0" w:color="000000"/>
              <w:bottom w:val="single" w:sz="6" w:space="0" w:color="000000"/>
              <w:right w:val="single" w:sz="6" w:space="0" w:color="000000"/>
            </w:tcBorders>
          </w:tcPr>
          <w:p w14:paraId="47E2C230" w14:textId="25329026" w:rsidR="001F44C2" w:rsidRPr="002373E2" w:rsidRDefault="005879CE" w:rsidP="00A54B56">
            <w:pPr>
              <w:spacing w:after="120"/>
              <w:jc w:val="center"/>
              <w:rPr>
                <w:b/>
                <w:sz w:val="22"/>
                <w:szCs w:val="22"/>
              </w:rPr>
            </w:pPr>
            <w:r>
              <w:rPr>
                <w:b/>
                <w:sz w:val="22"/>
                <w:szCs w:val="22"/>
              </w:rPr>
              <w:t>Ņemts vērā</w:t>
            </w:r>
          </w:p>
        </w:tc>
        <w:tc>
          <w:tcPr>
            <w:tcW w:w="4252" w:type="dxa"/>
            <w:tcBorders>
              <w:top w:val="single" w:sz="4" w:space="0" w:color="auto"/>
              <w:left w:val="single" w:sz="4" w:space="0" w:color="auto"/>
              <w:bottom w:val="single" w:sz="4" w:space="0" w:color="auto"/>
            </w:tcBorders>
          </w:tcPr>
          <w:p w14:paraId="00C1281A" w14:textId="477C9B10" w:rsidR="001F44C2" w:rsidRDefault="005879CE" w:rsidP="00D44444">
            <w:pPr>
              <w:spacing w:after="120"/>
              <w:jc w:val="both"/>
              <w:rPr>
                <w:sz w:val="22"/>
                <w:szCs w:val="22"/>
              </w:rPr>
            </w:pPr>
            <w:r>
              <w:rPr>
                <w:sz w:val="22"/>
                <w:szCs w:val="22"/>
              </w:rPr>
              <w:t>Noteikumu 71. punkts:</w:t>
            </w:r>
          </w:p>
          <w:p w14:paraId="61407C49" w14:textId="1DCFE73A" w:rsidR="005879CE" w:rsidRPr="002373E2" w:rsidRDefault="005879CE" w:rsidP="00D44444">
            <w:pPr>
              <w:spacing w:after="120"/>
              <w:jc w:val="both"/>
              <w:rPr>
                <w:sz w:val="22"/>
                <w:szCs w:val="22"/>
              </w:rPr>
            </w:pPr>
            <w:r w:rsidRPr="002373E2">
              <w:rPr>
                <w:sz w:val="22"/>
                <w:szCs w:val="22"/>
              </w:rPr>
              <w:t>"</w:t>
            </w:r>
            <w:r w:rsidRPr="005879CE">
              <w:rPr>
                <w:sz w:val="22"/>
                <w:szCs w:val="22"/>
              </w:rPr>
              <w:t xml:space="preserve">71. Finansējuma saņēmējs pirms </w:t>
            </w:r>
            <w:r w:rsidRPr="00071CA9">
              <w:rPr>
                <w:i/>
                <w:iCs/>
                <w:sz w:val="22"/>
                <w:szCs w:val="22"/>
              </w:rPr>
              <w:t>de minimis</w:t>
            </w:r>
            <w:r w:rsidRPr="005879CE">
              <w:rPr>
                <w:sz w:val="22"/>
                <w:szCs w:val="22"/>
              </w:rPr>
              <w:t xml:space="preserve"> atbalsta un atbalsta saskaņā ar Komisijas regulu Nr. 651/2014 piešķiršanas pārbauda, vai komersantam saskaņā ar Valsts ieņēmumu dienesta administrēto nodokļu (nodevu) parādnieku datubāzē pieejamo informāciju nav nodokļu vai nodevu parādu, tai skaitā valsts sociālās apdrošināšanas obligāto iemaksu parādu, kas kopsummā pārsniedz 150 euro, izņemot nodokļu maksājumus, kuriem ir piešķirts samaksas termiņa pagarinājums, </w:t>
            </w:r>
            <w:r w:rsidRPr="005879CE">
              <w:rPr>
                <w:sz w:val="22"/>
                <w:szCs w:val="22"/>
              </w:rPr>
              <w:lastRenderedPageBreak/>
              <w:t>noslēgta vienošanās par labprātīgu nodokļu samaksu vai noslēgts vienošanās līgums.</w:t>
            </w:r>
            <w:r w:rsidRPr="002373E2">
              <w:rPr>
                <w:sz w:val="22"/>
                <w:szCs w:val="22"/>
              </w:rPr>
              <w:t xml:space="preserve"> "</w:t>
            </w:r>
          </w:p>
        </w:tc>
      </w:tr>
      <w:tr w:rsidR="007D5148" w:rsidRPr="002373E2" w14:paraId="225F680F" w14:textId="77777777" w:rsidTr="009543BA">
        <w:tc>
          <w:tcPr>
            <w:tcW w:w="701" w:type="dxa"/>
            <w:tcBorders>
              <w:top w:val="single" w:sz="6" w:space="0" w:color="000000"/>
              <w:left w:val="single" w:sz="6" w:space="0" w:color="000000"/>
              <w:bottom w:val="single" w:sz="6" w:space="0" w:color="000000"/>
              <w:right w:val="single" w:sz="6" w:space="0" w:color="000000"/>
            </w:tcBorders>
          </w:tcPr>
          <w:p w14:paraId="1DCBD046" w14:textId="77777777" w:rsidR="007D5148" w:rsidRPr="002373E2" w:rsidRDefault="007D5148"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875D602" w14:textId="77777777" w:rsidR="0053260E" w:rsidRDefault="0053260E" w:rsidP="00D44444">
            <w:pPr>
              <w:jc w:val="both"/>
              <w:rPr>
                <w:sz w:val="22"/>
                <w:szCs w:val="22"/>
              </w:rPr>
            </w:pPr>
            <w:r>
              <w:rPr>
                <w:sz w:val="22"/>
                <w:szCs w:val="22"/>
              </w:rPr>
              <w:t>Noteikumu 72. punkts:</w:t>
            </w:r>
          </w:p>
          <w:p w14:paraId="2F01D42A" w14:textId="3A1BACB8" w:rsidR="007D5148" w:rsidRPr="002373E2" w:rsidRDefault="0053260E" w:rsidP="00D44444">
            <w:pPr>
              <w:jc w:val="both"/>
              <w:rPr>
                <w:sz w:val="22"/>
                <w:szCs w:val="22"/>
              </w:rPr>
            </w:pPr>
            <w:r w:rsidRPr="002373E2">
              <w:rPr>
                <w:sz w:val="22"/>
                <w:szCs w:val="22"/>
              </w:rPr>
              <w:t>"</w:t>
            </w:r>
            <w:r w:rsidRPr="0053260E">
              <w:rPr>
                <w:sz w:val="22"/>
                <w:szCs w:val="22"/>
              </w:rPr>
              <w:t xml:space="preserve">72. Šo noteikumu 13.3. apakšpunktā minētā finansējuma saņēmēja šo noteikumu 33.1.1.4., 33.1.1.5., 33.2.1. un 33.3. apakšpunktā minētajām darbībām var tikt piemērots </w:t>
            </w:r>
            <w:r w:rsidRPr="0053260E">
              <w:rPr>
                <w:i/>
                <w:sz w:val="22"/>
                <w:szCs w:val="22"/>
              </w:rPr>
              <w:t>de minimi</w:t>
            </w:r>
            <w:r w:rsidRPr="0053260E">
              <w:rPr>
                <w:sz w:val="22"/>
                <w:szCs w:val="22"/>
              </w:rPr>
              <w:t>s atbalsts atbilstoši Komisijas regulai Nr.1407/2013. Maksimālā atbalsta intensitāte sīkajam (mikro), mazajam un vidējam komersantam ir 100 % apmērā pirmajiem trim komersanta atbalstam pieteiktajiem nodarbinātajiem un nākamajiem pieteiktajiem komersanta nodarbinātajiem – 85 % apmērā. Maksimālā atbalsta intensitāte lielajam komersantam atbilstoši šo noteikumu 68. punktam ir 85 %.</w:t>
            </w:r>
            <w:r w:rsidRPr="002373E2">
              <w:rPr>
                <w:sz w:val="22"/>
                <w:szCs w:val="22"/>
              </w:rPr>
              <w:t>"</w:t>
            </w:r>
          </w:p>
        </w:tc>
        <w:tc>
          <w:tcPr>
            <w:tcW w:w="4678" w:type="dxa"/>
            <w:tcBorders>
              <w:top w:val="single" w:sz="6" w:space="0" w:color="000000"/>
              <w:left w:val="single" w:sz="6" w:space="0" w:color="000000"/>
              <w:bottom w:val="single" w:sz="6" w:space="0" w:color="000000"/>
              <w:right w:val="single" w:sz="6" w:space="0" w:color="000000"/>
            </w:tcBorders>
          </w:tcPr>
          <w:p w14:paraId="63062AAB" w14:textId="77777777" w:rsidR="007D5148" w:rsidRPr="00DD7599" w:rsidRDefault="007D5148" w:rsidP="007D5148">
            <w:pPr>
              <w:jc w:val="both"/>
              <w:rPr>
                <w:b/>
                <w:sz w:val="22"/>
                <w:szCs w:val="22"/>
              </w:rPr>
            </w:pPr>
            <w:r w:rsidRPr="00641ECB">
              <w:rPr>
                <w:b/>
                <w:sz w:val="22"/>
                <w:szCs w:val="22"/>
              </w:rPr>
              <w:t>Finanšu ministrijas 13.11.2020. iebildums</w:t>
            </w:r>
          </w:p>
          <w:p w14:paraId="74352BB7" w14:textId="47A799BF" w:rsidR="007D5148" w:rsidRPr="00DD7599" w:rsidRDefault="007D5148" w:rsidP="007D5148">
            <w:pPr>
              <w:jc w:val="both"/>
              <w:rPr>
                <w:b/>
                <w:sz w:val="22"/>
                <w:szCs w:val="22"/>
                <w:highlight w:val="yellow"/>
              </w:rPr>
            </w:pPr>
            <w:r w:rsidRPr="007D5148">
              <w:rPr>
                <w:bCs/>
                <w:sz w:val="22"/>
                <w:szCs w:val="22"/>
              </w:rPr>
              <w:t xml:space="preserve">Ņemot vērā MK noteikumu projekta 31.punktā izteiktajā MK noteikumu Nr.365 72.punktā ietverto izvēles iespējamību, ka šo noteikumu 13.3.apakšpunktā minētā finansējuma saņēmēja darbībām var tikt piemērots </w:t>
            </w:r>
            <w:r w:rsidRPr="007D5148">
              <w:rPr>
                <w:bCs/>
                <w:i/>
                <w:sz w:val="22"/>
                <w:szCs w:val="22"/>
              </w:rPr>
              <w:t>de minimis</w:t>
            </w:r>
            <w:r w:rsidRPr="007D5148">
              <w:rPr>
                <w:bCs/>
                <w:sz w:val="22"/>
                <w:szCs w:val="22"/>
              </w:rPr>
              <w:t xml:space="preserve"> atbalsts, vēršam uzmanību, ka no šīs redakcijas nav skaidrs, pie kādiem nosacījumiem finansējuma saņēmējam šī iespēja jāizmanto/vai to var arī neizmantot. Ievērojot izteikto iebildumu, lūdzam pārskatīt un precizēt normu tā, lai būtu nepārprotami skaidrs, ka komercdarbības atbalsta kontroles regulējums ir jāpiemēro</w:t>
            </w:r>
            <w:r>
              <w:rPr>
                <w:bCs/>
                <w:sz w:val="22"/>
                <w:szCs w:val="22"/>
              </w:rPr>
              <w:t>.</w:t>
            </w:r>
          </w:p>
        </w:tc>
        <w:tc>
          <w:tcPr>
            <w:tcW w:w="2268" w:type="dxa"/>
            <w:gridSpan w:val="2"/>
            <w:tcBorders>
              <w:top w:val="single" w:sz="6" w:space="0" w:color="000000"/>
              <w:left w:val="single" w:sz="6" w:space="0" w:color="000000"/>
              <w:bottom w:val="single" w:sz="6" w:space="0" w:color="000000"/>
              <w:right w:val="single" w:sz="6" w:space="0" w:color="000000"/>
            </w:tcBorders>
          </w:tcPr>
          <w:p w14:paraId="36DB113A" w14:textId="00E7BB7A" w:rsidR="007D5148" w:rsidRPr="002373E2" w:rsidRDefault="003D28B7" w:rsidP="00A54B56">
            <w:pPr>
              <w:spacing w:after="120"/>
              <w:jc w:val="center"/>
              <w:rPr>
                <w:b/>
                <w:sz w:val="22"/>
                <w:szCs w:val="22"/>
              </w:rPr>
            </w:pPr>
            <w:r>
              <w:rPr>
                <w:b/>
                <w:sz w:val="22"/>
                <w:szCs w:val="22"/>
              </w:rPr>
              <w:t>Ņemts vērā</w:t>
            </w:r>
          </w:p>
        </w:tc>
        <w:tc>
          <w:tcPr>
            <w:tcW w:w="4252" w:type="dxa"/>
            <w:tcBorders>
              <w:top w:val="single" w:sz="4" w:space="0" w:color="auto"/>
              <w:left w:val="single" w:sz="4" w:space="0" w:color="auto"/>
              <w:bottom w:val="single" w:sz="4" w:space="0" w:color="auto"/>
            </w:tcBorders>
          </w:tcPr>
          <w:p w14:paraId="498B0653" w14:textId="703E1283" w:rsidR="003D28B7" w:rsidRPr="002373E2" w:rsidRDefault="003D28B7" w:rsidP="003D28B7">
            <w:pPr>
              <w:spacing w:after="120"/>
              <w:jc w:val="both"/>
              <w:rPr>
                <w:sz w:val="22"/>
                <w:szCs w:val="22"/>
              </w:rPr>
            </w:pPr>
            <w:r w:rsidRPr="002373E2">
              <w:rPr>
                <w:sz w:val="22"/>
                <w:szCs w:val="22"/>
              </w:rPr>
              <w:t xml:space="preserve">Noteikumu </w:t>
            </w:r>
            <w:r>
              <w:rPr>
                <w:sz w:val="22"/>
                <w:szCs w:val="22"/>
              </w:rPr>
              <w:t>72</w:t>
            </w:r>
            <w:r w:rsidRPr="002373E2">
              <w:rPr>
                <w:sz w:val="22"/>
                <w:szCs w:val="22"/>
              </w:rPr>
              <w:t>. punkts:</w:t>
            </w:r>
          </w:p>
          <w:p w14:paraId="0D30C0C1" w14:textId="04F53B81" w:rsidR="007D5148" w:rsidRPr="002373E2" w:rsidRDefault="003D28B7" w:rsidP="003D28B7">
            <w:pPr>
              <w:spacing w:after="120"/>
              <w:jc w:val="both"/>
              <w:rPr>
                <w:sz w:val="22"/>
                <w:szCs w:val="22"/>
              </w:rPr>
            </w:pPr>
            <w:r w:rsidRPr="002373E2">
              <w:rPr>
                <w:sz w:val="22"/>
                <w:szCs w:val="22"/>
              </w:rPr>
              <w:t>"</w:t>
            </w:r>
            <w:r w:rsidRPr="003D28B7">
              <w:rPr>
                <w:sz w:val="22"/>
                <w:szCs w:val="22"/>
              </w:rPr>
              <w:t xml:space="preserve">72. Ja atbilstoši šo noteikumu 68. punktam komersantam nav pārsniegts maksimālais </w:t>
            </w:r>
            <w:r w:rsidRPr="00641ECB">
              <w:rPr>
                <w:i/>
                <w:iCs/>
                <w:sz w:val="22"/>
                <w:szCs w:val="22"/>
              </w:rPr>
              <w:t>de minimis</w:t>
            </w:r>
            <w:r w:rsidRPr="003D28B7">
              <w:rPr>
                <w:sz w:val="22"/>
                <w:szCs w:val="22"/>
              </w:rPr>
              <w:t xml:space="preserve"> atbalsta apmērs, šo noteikumu 13.3. apakšpunktā minētā finansējuma saņēmēja šo noteikumu 33.1.1.4., 33.1.1.5., 33.2.1. un 33.3. apakšpunktā minētajām </w:t>
            </w:r>
            <w:r w:rsidR="0027270D">
              <w:rPr>
                <w:sz w:val="22"/>
                <w:szCs w:val="22"/>
              </w:rPr>
              <w:t xml:space="preserve">atbalstāmajām </w:t>
            </w:r>
            <w:r w:rsidRPr="003D28B7">
              <w:rPr>
                <w:sz w:val="22"/>
                <w:szCs w:val="22"/>
              </w:rPr>
              <w:t xml:space="preserve">darbībām ir tiesības piemērot </w:t>
            </w:r>
            <w:r w:rsidRPr="00641ECB">
              <w:rPr>
                <w:i/>
                <w:iCs/>
                <w:sz w:val="22"/>
                <w:szCs w:val="22"/>
              </w:rPr>
              <w:t>de minimis</w:t>
            </w:r>
            <w:r w:rsidRPr="003D28B7">
              <w:rPr>
                <w:sz w:val="22"/>
                <w:szCs w:val="22"/>
              </w:rPr>
              <w:t xml:space="preserve"> atbalstu atbilstoši Komisijas regulai Nr. 1407/2013.</w:t>
            </w:r>
            <w:r w:rsidRPr="002373E2">
              <w:rPr>
                <w:sz w:val="22"/>
                <w:szCs w:val="22"/>
              </w:rPr>
              <w:t xml:space="preserve"> "</w:t>
            </w:r>
          </w:p>
        </w:tc>
      </w:tr>
      <w:tr w:rsidR="0007115C" w:rsidRPr="002373E2" w14:paraId="34B34C35" w14:textId="77777777" w:rsidTr="00A9266E">
        <w:tc>
          <w:tcPr>
            <w:tcW w:w="701" w:type="dxa"/>
            <w:tcBorders>
              <w:top w:val="single" w:sz="6" w:space="0" w:color="000000"/>
              <w:left w:val="single" w:sz="6" w:space="0" w:color="000000"/>
              <w:bottom w:val="single" w:sz="6" w:space="0" w:color="000000"/>
              <w:right w:val="single" w:sz="6" w:space="0" w:color="000000"/>
            </w:tcBorders>
          </w:tcPr>
          <w:p w14:paraId="1E16765A" w14:textId="77777777" w:rsidR="0007115C" w:rsidRPr="002373E2" w:rsidRDefault="0007115C" w:rsidP="00A9266E">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EC72AF1" w14:textId="77777777" w:rsidR="0007115C" w:rsidRPr="002373E2" w:rsidRDefault="0007115C" w:rsidP="00A9266E">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19C74DFF" w14:textId="77777777" w:rsidR="0007115C" w:rsidRPr="002373E2" w:rsidRDefault="0007115C" w:rsidP="00A9266E">
            <w:pPr>
              <w:jc w:val="both"/>
              <w:rPr>
                <w:b/>
                <w:sz w:val="22"/>
                <w:szCs w:val="22"/>
              </w:rPr>
            </w:pPr>
            <w:r w:rsidRPr="002373E2">
              <w:rPr>
                <w:b/>
                <w:sz w:val="22"/>
                <w:szCs w:val="22"/>
              </w:rPr>
              <w:t>Finanšu ministrijas 09.10.2020. priekšlikums</w:t>
            </w:r>
          </w:p>
          <w:p w14:paraId="0E07FF70" w14:textId="77777777" w:rsidR="0007115C" w:rsidRDefault="0007115C" w:rsidP="00A9266E">
            <w:pPr>
              <w:contextualSpacing/>
              <w:jc w:val="both"/>
              <w:rPr>
                <w:sz w:val="22"/>
                <w:szCs w:val="22"/>
                <w:lang w:eastAsia="en-US"/>
              </w:rPr>
            </w:pPr>
            <w:r w:rsidRPr="002373E2">
              <w:rPr>
                <w:sz w:val="22"/>
                <w:szCs w:val="22"/>
                <w:lang w:eastAsia="en-US"/>
              </w:rPr>
              <w:t>Lūdzam izteikt MK noteikumu Nr. 365 22.2.apakšpunktā vārdus “augsta līmeņa apmācības” kā “apmācības augstākā līmeņa vadītājiem” vai skaidrot, kas ir augsta līmeņa apmācības.</w:t>
            </w:r>
          </w:p>
          <w:p w14:paraId="63DF3052" w14:textId="77777777" w:rsidR="0007115C" w:rsidRDefault="0007115C" w:rsidP="00A9266E">
            <w:pPr>
              <w:contextualSpacing/>
              <w:jc w:val="both"/>
              <w:rPr>
                <w:sz w:val="22"/>
                <w:szCs w:val="22"/>
                <w:lang w:eastAsia="en-US"/>
              </w:rPr>
            </w:pPr>
          </w:p>
          <w:p w14:paraId="044DA251" w14:textId="77777777" w:rsidR="0007115C" w:rsidRDefault="0007115C" w:rsidP="00A9266E">
            <w:pPr>
              <w:contextualSpacing/>
              <w:jc w:val="both"/>
              <w:rPr>
                <w:sz w:val="22"/>
                <w:szCs w:val="22"/>
                <w:lang w:eastAsia="en-US"/>
              </w:rPr>
            </w:pPr>
          </w:p>
          <w:p w14:paraId="3158BFD0" w14:textId="77777777" w:rsidR="0007115C" w:rsidRDefault="0007115C" w:rsidP="00A9266E">
            <w:pPr>
              <w:contextualSpacing/>
              <w:jc w:val="both"/>
              <w:rPr>
                <w:sz w:val="22"/>
                <w:szCs w:val="22"/>
                <w:lang w:eastAsia="en-US"/>
              </w:rPr>
            </w:pPr>
          </w:p>
          <w:p w14:paraId="34C365DB" w14:textId="77777777" w:rsidR="0007115C" w:rsidRDefault="0007115C" w:rsidP="00A9266E">
            <w:pPr>
              <w:contextualSpacing/>
              <w:jc w:val="both"/>
              <w:rPr>
                <w:sz w:val="22"/>
                <w:szCs w:val="22"/>
                <w:lang w:eastAsia="en-US"/>
              </w:rPr>
            </w:pPr>
          </w:p>
          <w:p w14:paraId="47274D7D" w14:textId="77777777" w:rsidR="0007115C" w:rsidRDefault="0007115C" w:rsidP="00A9266E">
            <w:pPr>
              <w:contextualSpacing/>
              <w:jc w:val="both"/>
              <w:rPr>
                <w:sz w:val="22"/>
                <w:szCs w:val="22"/>
                <w:lang w:eastAsia="en-US"/>
              </w:rPr>
            </w:pPr>
          </w:p>
          <w:p w14:paraId="49D48076" w14:textId="77777777" w:rsidR="0007115C" w:rsidRDefault="0007115C" w:rsidP="00A9266E">
            <w:pPr>
              <w:contextualSpacing/>
              <w:jc w:val="both"/>
              <w:rPr>
                <w:sz w:val="22"/>
                <w:szCs w:val="22"/>
                <w:lang w:eastAsia="en-US"/>
              </w:rPr>
            </w:pPr>
          </w:p>
          <w:p w14:paraId="785116B7" w14:textId="77777777" w:rsidR="0007115C" w:rsidRDefault="0007115C" w:rsidP="00A9266E">
            <w:pPr>
              <w:contextualSpacing/>
              <w:jc w:val="both"/>
              <w:rPr>
                <w:sz w:val="22"/>
                <w:szCs w:val="22"/>
                <w:lang w:eastAsia="en-US"/>
              </w:rPr>
            </w:pPr>
          </w:p>
          <w:p w14:paraId="59E1613E" w14:textId="77777777" w:rsidR="0007115C" w:rsidRDefault="0007115C" w:rsidP="00A9266E">
            <w:pPr>
              <w:contextualSpacing/>
              <w:jc w:val="both"/>
              <w:rPr>
                <w:sz w:val="22"/>
                <w:szCs w:val="22"/>
                <w:lang w:eastAsia="en-US"/>
              </w:rPr>
            </w:pPr>
          </w:p>
          <w:p w14:paraId="365C5D9E" w14:textId="77777777" w:rsidR="0007115C" w:rsidRDefault="0007115C" w:rsidP="00A9266E">
            <w:pPr>
              <w:contextualSpacing/>
              <w:jc w:val="both"/>
              <w:rPr>
                <w:sz w:val="22"/>
                <w:szCs w:val="22"/>
                <w:lang w:eastAsia="en-US"/>
              </w:rPr>
            </w:pPr>
          </w:p>
          <w:p w14:paraId="108044ED" w14:textId="77777777" w:rsidR="0007115C" w:rsidRDefault="0007115C" w:rsidP="00A9266E">
            <w:pPr>
              <w:contextualSpacing/>
              <w:jc w:val="both"/>
              <w:rPr>
                <w:sz w:val="22"/>
                <w:szCs w:val="22"/>
                <w:lang w:eastAsia="en-US"/>
              </w:rPr>
            </w:pPr>
          </w:p>
          <w:p w14:paraId="23E0F95D" w14:textId="424A636F" w:rsidR="0007115C" w:rsidRDefault="0007115C" w:rsidP="00A9266E">
            <w:pPr>
              <w:contextualSpacing/>
              <w:jc w:val="both"/>
              <w:rPr>
                <w:sz w:val="22"/>
                <w:szCs w:val="22"/>
                <w:lang w:eastAsia="en-US"/>
              </w:rPr>
            </w:pPr>
          </w:p>
          <w:p w14:paraId="3AD56FA4" w14:textId="77777777" w:rsidR="00641ECB" w:rsidRDefault="00641ECB" w:rsidP="00A9266E">
            <w:pPr>
              <w:contextualSpacing/>
              <w:jc w:val="both"/>
              <w:rPr>
                <w:sz w:val="22"/>
                <w:szCs w:val="22"/>
                <w:lang w:eastAsia="en-US"/>
              </w:rPr>
            </w:pPr>
          </w:p>
          <w:p w14:paraId="08CB2048" w14:textId="77777777" w:rsidR="0007115C" w:rsidRDefault="0007115C" w:rsidP="00A9266E">
            <w:pPr>
              <w:contextualSpacing/>
              <w:jc w:val="both"/>
              <w:rPr>
                <w:sz w:val="22"/>
                <w:szCs w:val="22"/>
                <w:lang w:eastAsia="en-US"/>
              </w:rPr>
            </w:pPr>
          </w:p>
          <w:p w14:paraId="73A2262C" w14:textId="77777777" w:rsidR="0007115C" w:rsidRPr="00DD7599" w:rsidRDefault="0007115C" w:rsidP="00A9266E">
            <w:pPr>
              <w:contextualSpacing/>
              <w:jc w:val="both"/>
              <w:rPr>
                <w:b/>
                <w:bCs/>
                <w:sz w:val="22"/>
                <w:szCs w:val="22"/>
                <w:lang w:eastAsia="en-US"/>
              </w:rPr>
            </w:pPr>
            <w:r w:rsidRPr="00641ECB">
              <w:rPr>
                <w:b/>
                <w:bCs/>
                <w:sz w:val="22"/>
                <w:szCs w:val="22"/>
                <w:lang w:eastAsia="en-US"/>
              </w:rPr>
              <w:t>Finanšu ministrijas 13.11.2020. iebildums</w:t>
            </w:r>
          </w:p>
          <w:p w14:paraId="2E9F52C8" w14:textId="60FA2D9C" w:rsidR="0007115C" w:rsidRDefault="0007115C" w:rsidP="00A9266E">
            <w:pPr>
              <w:contextualSpacing/>
              <w:jc w:val="both"/>
              <w:rPr>
                <w:iCs/>
                <w:sz w:val="22"/>
                <w:szCs w:val="22"/>
                <w:lang w:eastAsia="en-US"/>
              </w:rPr>
            </w:pPr>
            <w:r w:rsidRPr="00A60851">
              <w:rPr>
                <w:iCs/>
                <w:sz w:val="22"/>
                <w:szCs w:val="22"/>
                <w:lang w:eastAsia="en-US"/>
              </w:rPr>
              <w:t>Anotācijas 2.punktā paredzētās izmaiņas MK noteikumos ir pamatotas, balstoties uz Nodarbinātības padomē apspriestajiem pasākumiem, kur kā viens no tiem ir augsta līmeņa apmācības un konsultācijas uzņēmumu vadītājiem. Līdz ar to lūdzam precizēt MK noteikumu projektu un attiecīgi 22.2.apakšpunktā norādīt vārdus “augsta līmeņa apmācības” kā “augsta līmeņa apmācības uzņēmumu vadītājiem”. Un attiecīgi precizēt arī anotāciju, lai būtu vienota, konsekventa terminoloģija.</w:t>
            </w:r>
          </w:p>
          <w:p w14:paraId="78B4AA5C" w14:textId="45F892D1" w:rsidR="002E5AA2" w:rsidRDefault="002E5AA2" w:rsidP="00A9266E">
            <w:pPr>
              <w:contextualSpacing/>
              <w:jc w:val="both"/>
              <w:rPr>
                <w:iCs/>
                <w:sz w:val="22"/>
                <w:szCs w:val="22"/>
                <w:lang w:eastAsia="en-US"/>
              </w:rPr>
            </w:pPr>
          </w:p>
          <w:p w14:paraId="6C253E74" w14:textId="6BD9E2DF" w:rsidR="002E5AA2" w:rsidRDefault="002E5AA2" w:rsidP="00A9266E">
            <w:pPr>
              <w:contextualSpacing/>
              <w:jc w:val="both"/>
              <w:rPr>
                <w:iCs/>
                <w:sz w:val="22"/>
                <w:szCs w:val="22"/>
                <w:lang w:eastAsia="en-US"/>
              </w:rPr>
            </w:pPr>
          </w:p>
          <w:p w14:paraId="20E1733C" w14:textId="040E7FC5" w:rsidR="002E5AA2" w:rsidRDefault="002E5AA2" w:rsidP="00A9266E">
            <w:pPr>
              <w:contextualSpacing/>
              <w:jc w:val="both"/>
              <w:rPr>
                <w:iCs/>
                <w:sz w:val="22"/>
                <w:szCs w:val="22"/>
                <w:lang w:eastAsia="en-US"/>
              </w:rPr>
            </w:pPr>
          </w:p>
          <w:p w14:paraId="3B485A2B" w14:textId="61B806E6" w:rsidR="002E5AA2" w:rsidRDefault="002E5AA2" w:rsidP="00A9266E">
            <w:pPr>
              <w:contextualSpacing/>
              <w:jc w:val="both"/>
              <w:rPr>
                <w:iCs/>
                <w:sz w:val="22"/>
                <w:szCs w:val="22"/>
                <w:lang w:eastAsia="en-US"/>
              </w:rPr>
            </w:pPr>
          </w:p>
          <w:p w14:paraId="6BED993E" w14:textId="151CCAC0" w:rsidR="002E5AA2" w:rsidRDefault="002E5AA2" w:rsidP="00A9266E">
            <w:pPr>
              <w:contextualSpacing/>
              <w:jc w:val="both"/>
              <w:rPr>
                <w:iCs/>
                <w:sz w:val="22"/>
                <w:szCs w:val="22"/>
                <w:lang w:eastAsia="en-US"/>
              </w:rPr>
            </w:pPr>
          </w:p>
          <w:p w14:paraId="0C9AD888" w14:textId="2B719666" w:rsidR="002E5AA2" w:rsidRDefault="002E5AA2" w:rsidP="00A9266E">
            <w:pPr>
              <w:contextualSpacing/>
              <w:jc w:val="both"/>
              <w:rPr>
                <w:iCs/>
                <w:sz w:val="22"/>
                <w:szCs w:val="22"/>
                <w:lang w:eastAsia="en-US"/>
              </w:rPr>
            </w:pPr>
          </w:p>
          <w:p w14:paraId="3FA39B59" w14:textId="028B8C70" w:rsidR="002E5AA2" w:rsidRDefault="002E5AA2" w:rsidP="00A9266E">
            <w:pPr>
              <w:contextualSpacing/>
              <w:jc w:val="both"/>
              <w:rPr>
                <w:iCs/>
                <w:sz w:val="22"/>
                <w:szCs w:val="22"/>
                <w:lang w:eastAsia="en-US"/>
              </w:rPr>
            </w:pPr>
          </w:p>
          <w:p w14:paraId="3E9755C4" w14:textId="4EC21912" w:rsidR="002E5AA2" w:rsidRDefault="002E5AA2" w:rsidP="00A9266E">
            <w:pPr>
              <w:contextualSpacing/>
              <w:jc w:val="both"/>
              <w:rPr>
                <w:iCs/>
                <w:sz w:val="22"/>
                <w:szCs w:val="22"/>
                <w:lang w:eastAsia="en-US"/>
              </w:rPr>
            </w:pPr>
          </w:p>
          <w:p w14:paraId="0748A25B" w14:textId="0889363C" w:rsidR="002E5AA2" w:rsidRDefault="002E5AA2" w:rsidP="00A9266E">
            <w:pPr>
              <w:contextualSpacing/>
              <w:jc w:val="both"/>
              <w:rPr>
                <w:iCs/>
                <w:sz w:val="22"/>
                <w:szCs w:val="22"/>
                <w:lang w:eastAsia="en-US"/>
              </w:rPr>
            </w:pPr>
          </w:p>
          <w:p w14:paraId="12F23F9E" w14:textId="727F3D21" w:rsidR="002E5AA2" w:rsidRDefault="002E5AA2" w:rsidP="00A9266E">
            <w:pPr>
              <w:contextualSpacing/>
              <w:jc w:val="both"/>
              <w:rPr>
                <w:iCs/>
                <w:sz w:val="22"/>
                <w:szCs w:val="22"/>
                <w:lang w:eastAsia="en-US"/>
              </w:rPr>
            </w:pPr>
          </w:p>
          <w:p w14:paraId="165905B0" w14:textId="703BFD96" w:rsidR="002E5AA2" w:rsidRDefault="002E5AA2" w:rsidP="00A9266E">
            <w:pPr>
              <w:contextualSpacing/>
              <w:jc w:val="both"/>
              <w:rPr>
                <w:iCs/>
                <w:sz w:val="22"/>
                <w:szCs w:val="22"/>
                <w:lang w:eastAsia="en-US"/>
              </w:rPr>
            </w:pPr>
          </w:p>
          <w:p w14:paraId="487C5CBA" w14:textId="65FE2183" w:rsidR="002E5AA2" w:rsidRDefault="002E5AA2" w:rsidP="00A9266E">
            <w:pPr>
              <w:contextualSpacing/>
              <w:jc w:val="both"/>
              <w:rPr>
                <w:iCs/>
                <w:sz w:val="22"/>
                <w:szCs w:val="22"/>
                <w:lang w:eastAsia="en-US"/>
              </w:rPr>
            </w:pPr>
          </w:p>
          <w:p w14:paraId="6158858A" w14:textId="1C07EF01" w:rsidR="002E5AA2" w:rsidRDefault="002E5AA2" w:rsidP="00A9266E">
            <w:pPr>
              <w:contextualSpacing/>
              <w:jc w:val="both"/>
              <w:rPr>
                <w:iCs/>
                <w:sz w:val="22"/>
                <w:szCs w:val="22"/>
                <w:lang w:eastAsia="en-US"/>
              </w:rPr>
            </w:pPr>
          </w:p>
          <w:p w14:paraId="7768B41B" w14:textId="06D2593D" w:rsidR="002E5AA2" w:rsidRDefault="002E5AA2" w:rsidP="00A9266E">
            <w:pPr>
              <w:contextualSpacing/>
              <w:jc w:val="both"/>
              <w:rPr>
                <w:iCs/>
                <w:sz w:val="22"/>
                <w:szCs w:val="22"/>
                <w:lang w:eastAsia="en-US"/>
              </w:rPr>
            </w:pPr>
          </w:p>
          <w:p w14:paraId="4EB61C27" w14:textId="3B62D757" w:rsidR="002E5AA2" w:rsidRDefault="002E5AA2" w:rsidP="00A9266E">
            <w:pPr>
              <w:contextualSpacing/>
              <w:jc w:val="both"/>
              <w:rPr>
                <w:iCs/>
                <w:sz w:val="22"/>
                <w:szCs w:val="22"/>
                <w:lang w:eastAsia="en-US"/>
              </w:rPr>
            </w:pPr>
          </w:p>
          <w:p w14:paraId="59EBEFE8" w14:textId="4B5F862D" w:rsidR="002E5AA2" w:rsidRDefault="002E5AA2" w:rsidP="00A9266E">
            <w:pPr>
              <w:contextualSpacing/>
              <w:jc w:val="both"/>
              <w:rPr>
                <w:iCs/>
                <w:sz w:val="22"/>
                <w:szCs w:val="22"/>
                <w:lang w:eastAsia="en-US"/>
              </w:rPr>
            </w:pPr>
          </w:p>
          <w:p w14:paraId="42632642" w14:textId="77777777" w:rsidR="002E5AA2" w:rsidRDefault="002E5AA2" w:rsidP="00A9266E">
            <w:pPr>
              <w:contextualSpacing/>
              <w:jc w:val="both"/>
              <w:rPr>
                <w:iCs/>
                <w:sz w:val="22"/>
                <w:szCs w:val="22"/>
                <w:lang w:eastAsia="en-US"/>
              </w:rPr>
            </w:pPr>
          </w:p>
          <w:p w14:paraId="3137929B" w14:textId="77777777" w:rsidR="0007115C" w:rsidRDefault="0007115C" w:rsidP="00A9266E">
            <w:pPr>
              <w:contextualSpacing/>
              <w:jc w:val="both"/>
              <w:rPr>
                <w:iCs/>
                <w:sz w:val="22"/>
                <w:szCs w:val="22"/>
                <w:lang w:eastAsia="en-US"/>
              </w:rPr>
            </w:pPr>
          </w:p>
          <w:p w14:paraId="3C0016E1" w14:textId="77777777" w:rsidR="0007115C" w:rsidRPr="00DD7599" w:rsidRDefault="0007115C" w:rsidP="00A9266E">
            <w:pPr>
              <w:contextualSpacing/>
              <w:jc w:val="both"/>
              <w:rPr>
                <w:b/>
                <w:bCs/>
                <w:sz w:val="22"/>
                <w:szCs w:val="22"/>
                <w:lang w:eastAsia="en-US"/>
              </w:rPr>
            </w:pPr>
            <w:r w:rsidRPr="00641ECB">
              <w:rPr>
                <w:b/>
                <w:bCs/>
                <w:sz w:val="22"/>
                <w:szCs w:val="22"/>
                <w:lang w:eastAsia="en-US"/>
              </w:rPr>
              <w:t>Finanšu ministrijas 13.11.2020. iebildums</w:t>
            </w:r>
          </w:p>
          <w:p w14:paraId="6A7A9605" w14:textId="77777777" w:rsidR="0007115C" w:rsidRPr="002373E2" w:rsidRDefault="0007115C" w:rsidP="00A9266E">
            <w:pPr>
              <w:contextualSpacing/>
              <w:jc w:val="both"/>
              <w:rPr>
                <w:sz w:val="22"/>
                <w:szCs w:val="22"/>
                <w:lang w:eastAsia="en-US"/>
              </w:rPr>
            </w:pPr>
            <w:r w:rsidRPr="00A60851">
              <w:rPr>
                <w:iCs/>
                <w:sz w:val="22"/>
                <w:szCs w:val="22"/>
                <w:lang w:eastAsia="en-US"/>
              </w:rPr>
              <w:lastRenderedPageBreak/>
              <w:t>Lūdzam skaidrot anotācijā, kas ir “augstā līmeņa apmācības”. Ar ko tās atšķiras no citām, pasākuma ietvaros īstenojamām apmācībām?</w:t>
            </w:r>
          </w:p>
        </w:tc>
        <w:tc>
          <w:tcPr>
            <w:tcW w:w="2268" w:type="dxa"/>
            <w:gridSpan w:val="2"/>
            <w:tcBorders>
              <w:top w:val="single" w:sz="6" w:space="0" w:color="000000"/>
              <w:left w:val="single" w:sz="6" w:space="0" w:color="000000"/>
              <w:bottom w:val="single" w:sz="6" w:space="0" w:color="000000"/>
              <w:right w:val="single" w:sz="6" w:space="0" w:color="000000"/>
            </w:tcBorders>
          </w:tcPr>
          <w:p w14:paraId="7BDA2750" w14:textId="77777777" w:rsidR="0007115C" w:rsidRPr="002373E2" w:rsidRDefault="0007115C" w:rsidP="00A9266E">
            <w:pPr>
              <w:spacing w:after="120"/>
              <w:jc w:val="center"/>
              <w:rPr>
                <w:b/>
                <w:sz w:val="22"/>
                <w:szCs w:val="22"/>
              </w:rPr>
            </w:pPr>
            <w:r w:rsidRPr="002373E2">
              <w:rPr>
                <w:b/>
                <w:sz w:val="22"/>
                <w:szCs w:val="22"/>
              </w:rPr>
              <w:lastRenderedPageBreak/>
              <w:t>Daļēji ņemts vērā</w:t>
            </w:r>
          </w:p>
          <w:p w14:paraId="3D385802" w14:textId="77777777" w:rsidR="0007115C" w:rsidRDefault="0007115C" w:rsidP="00A9266E">
            <w:pPr>
              <w:spacing w:after="120"/>
              <w:jc w:val="both"/>
              <w:rPr>
                <w:bCs/>
                <w:sz w:val="22"/>
                <w:szCs w:val="22"/>
              </w:rPr>
            </w:pPr>
            <w:r w:rsidRPr="002373E2">
              <w:rPr>
                <w:bCs/>
                <w:sz w:val="22"/>
                <w:szCs w:val="22"/>
              </w:rPr>
              <w:t xml:space="preserve">Skaidrojam, ka ar augsta līmeņa apmācībām tiek saprastas mācības, kurās tiek padziļināti analizēti instrumenti uzņēmējdarbības attīstībai pasaules aktuālajos apstākļos un kuras sniedz augsta (nacionāla vai pat pasaules) līmeņa lektori un pieejamas </w:t>
            </w:r>
            <w:r w:rsidRPr="002373E2">
              <w:rPr>
                <w:bCs/>
                <w:sz w:val="22"/>
                <w:szCs w:val="22"/>
              </w:rPr>
              <w:lastRenderedPageBreak/>
              <w:t xml:space="preserve">individuālas konsultācijas, mentorings. </w:t>
            </w:r>
          </w:p>
          <w:p w14:paraId="362CA20E" w14:textId="77777777" w:rsidR="00763BAA" w:rsidRDefault="00763BAA" w:rsidP="00A9266E">
            <w:pPr>
              <w:spacing w:after="120"/>
              <w:jc w:val="both"/>
              <w:rPr>
                <w:bCs/>
                <w:sz w:val="22"/>
                <w:szCs w:val="22"/>
              </w:rPr>
            </w:pPr>
          </w:p>
          <w:p w14:paraId="4FD4F5FB" w14:textId="77777777" w:rsidR="00763BAA" w:rsidRPr="002373E2" w:rsidRDefault="00763BAA" w:rsidP="00763BAA">
            <w:pPr>
              <w:spacing w:after="120"/>
              <w:jc w:val="center"/>
              <w:rPr>
                <w:sz w:val="22"/>
                <w:szCs w:val="22"/>
              </w:rPr>
            </w:pPr>
            <w:r w:rsidRPr="002373E2">
              <w:rPr>
                <w:b/>
                <w:sz w:val="22"/>
                <w:szCs w:val="22"/>
              </w:rPr>
              <w:t>Ņemts vērā</w:t>
            </w:r>
            <w:r w:rsidRPr="002373E2">
              <w:rPr>
                <w:sz w:val="22"/>
                <w:szCs w:val="22"/>
              </w:rPr>
              <w:t xml:space="preserve"> </w:t>
            </w:r>
          </w:p>
          <w:p w14:paraId="170B62D9" w14:textId="5C7F32AD" w:rsidR="002E5AA2" w:rsidRDefault="002E5AA2" w:rsidP="00763BAA">
            <w:pPr>
              <w:spacing w:after="120"/>
              <w:jc w:val="both"/>
              <w:rPr>
                <w:bCs/>
                <w:sz w:val="22"/>
                <w:szCs w:val="22"/>
              </w:rPr>
            </w:pPr>
            <w:r>
              <w:rPr>
                <w:bCs/>
                <w:sz w:val="22"/>
                <w:szCs w:val="22"/>
              </w:rPr>
              <w:t xml:space="preserve">Skaidrojam, ka </w:t>
            </w:r>
            <w:r w:rsidR="00BA1336" w:rsidRPr="00BA1336">
              <w:rPr>
                <w:bCs/>
                <w:sz w:val="22"/>
                <w:szCs w:val="22"/>
              </w:rPr>
              <w:t>Augsta līmeņa apmācības paredzētas uzņēmumu augsta un vidēja līmeņa vadītājiem, proti, valdes un padomes locekļiem, struktūrvienību vadītājiem un vietniekiem, kā arī speciālistiem.</w:t>
            </w:r>
            <w:r w:rsidR="00BA1336">
              <w:rPr>
                <w:bCs/>
                <w:sz w:val="22"/>
                <w:szCs w:val="22"/>
              </w:rPr>
              <w:t xml:space="preserve"> </w:t>
            </w:r>
            <w:r w:rsidR="00BA1336" w:rsidRPr="00BA1336">
              <w:rPr>
                <w:bCs/>
                <w:sz w:val="22"/>
                <w:szCs w:val="22"/>
              </w:rPr>
              <w:t>Augsta līmeņa apmācības nozīmē ne tikai mērķauditoriju, bet arī augsta līmeņa saturu – proti, ka tas ir vismaz maģistra līmenī un atbilst jaunākajām praktiskajām un teorētiskajām globālajām tendencēm un uzņēmējdarbības attīstīšanas paņēmieniem un rīkiem.</w:t>
            </w:r>
          </w:p>
          <w:p w14:paraId="5EEE3459" w14:textId="1E2DADA2" w:rsidR="00763BAA" w:rsidRDefault="00763BAA" w:rsidP="00763BAA">
            <w:pPr>
              <w:spacing w:after="120"/>
              <w:jc w:val="both"/>
              <w:rPr>
                <w:bCs/>
                <w:sz w:val="22"/>
                <w:szCs w:val="22"/>
              </w:rPr>
            </w:pPr>
            <w:r w:rsidRPr="002373E2">
              <w:rPr>
                <w:bCs/>
                <w:sz w:val="22"/>
                <w:szCs w:val="22"/>
              </w:rPr>
              <w:t>Precizēts anotācijas I sadaļas 2. punkts.</w:t>
            </w:r>
          </w:p>
          <w:p w14:paraId="735B1C30" w14:textId="77777777" w:rsidR="00763BAA" w:rsidRPr="002373E2" w:rsidRDefault="00763BAA" w:rsidP="00763BAA">
            <w:pPr>
              <w:spacing w:after="120"/>
              <w:jc w:val="center"/>
              <w:rPr>
                <w:sz w:val="22"/>
                <w:szCs w:val="22"/>
              </w:rPr>
            </w:pPr>
            <w:r w:rsidRPr="002373E2">
              <w:rPr>
                <w:b/>
                <w:sz w:val="22"/>
                <w:szCs w:val="22"/>
              </w:rPr>
              <w:t>Ņemts vērā</w:t>
            </w:r>
            <w:r w:rsidRPr="002373E2">
              <w:rPr>
                <w:sz w:val="22"/>
                <w:szCs w:val="22"/>
              </w:rPr>
              <w:t xml:space="preserve"> </w:t>
            </w:r>
          </w:p>
          <w:p w14:paraId="7B231EAC" w14:textId="09553FD2" w:rsidR="00763BAA" w:rsidRPr="002373E2" w:rsidRDefault="00763BAA" w:rsidP="00763BAA">
            <w:pPr>
              <w:spacing w:after="120"/>
              <w:jc w:val="both"/>
              <w:rPr>
                <w:bCs/>
                <w:sz w:val="22"/>
                <w:szCs w:val="22"/>
              </w:rPr>
            </w:pPr>
            <w:r w:rsidRPr="002373E2">
              <w:rPr>
                <w:bCs/>
                <w:sz w:val="22"/>
                <w:szCs w:val="22"/>
              </w:rPr>
              <w:lastRenderedPageBreak/>
              <w:t>Precizēts anotācijas I sadaļas 2. punkts.</w:t>
            </w:r>
          </w:p>
        </w:tc>
        <w:tc>
          <w:tcPr>
            <w:tcW w:w="4252" w:type="dxa"/>
            <w:tcBorders>
              <w:top w:val="single" w:sz="4" w:space="0" w:color="auto"/>
              <w:left w:val="single" w:sz="4" w:space="0" w:color="auto"/>
              <w:bottom w:val="single" w:sz="4" w:space="0" w:color="auto"/>
            </w:tcBorders>
          </w:tcPr>
          <w:p w14:paraId="0D5C9B02" w14:textId="77777777" w:rsidR="0007115C" w:rsidRPr="002373E2" w:rsidRDefault="0007115C" w:rsidP="00641ECB">
            <w:pPr>
              <w:ind w:firstLine="276"/>
              <w:contextualSpacing/>
              <w:jc w:val="both"/>
              <w:rPr>
                <w:sz w:val="22"/>
                <w:szCs w:val="22"/>
              </w:rPr>
            </w:pPr>
          </w:p>
        </w:tc>
      </w:tr>
      <w:tr w:rsidR="00512F07" w:rsidRPr="002373E2" w14:paraId="3AFDFC9F" w14:textId="77777777" w:rsidTr="00C30BA1">
        <w:tc>
          <w:tcPr>
            <w:tcW w:w="15309" w:type="dxa"/>
            <w:gridSpan w:val="6"/>
            <w:tcBorders>
              <w:top w:val="single" w:sz="6" w:space="0" w:color="000000"/>
              <w:left w:val="single" w:sz="6" w:space="0" w:color="000000"/>
              <w:bottom w:val="single" w:sz="6" w:space="0" w:color="000000"/>
            </w:tcBorders>
          </w:tcPr>
          <w:p w14:paraId="36216A76" w14:textId="40A708B4" w:rsidR="00512F07" w:rsidRPr="002373E2" w:rsidRDefault="00512F07" w:rsidP="00D57914">
            <w:pPr>
              <w:jc w:val="center"/>
              <w:rPr>
                <w:b/>
                <w:bCs/>
                <w:sz w:val="22"/>
                <w:szCs w:val="22"/>
              </w:rPr>
            </w:pPr>
            <w:r w:rsidRPr="0007115C">
              <w:rPr>
                <w:b/>
                <w:bCs/>
                <w:sz w:val="22"/>
                <w:szCs w:val="22"/>
              </w:rPr>
              <w:lastRenderedPageBreak/>
              <w:t>Priekšlikumi</w:t>
            </w:r>
          </w:p>
        </w:tc>
      </w:tr>
      <w:tr w:rsidR="00D44444" w:rsidRPr="002373E2" w14:paraId="6B6D63DB" w14:textId="77777777" w:rsidTr="009543BA">
        <w:tc>
          <w:tcPr>
            <w:tcW w:w="701" w:type="dxa"/>
            <w:tcBorders>
              <w:top w:val="single" w:sz="6" w:space="0" w:color="000000"/>
              <w:left w:val="single" w:sz="6" w:space="0" w:color="000000"/>
              <w:bottom w:val="single" w:sz="6" w:space="0" w:color="000000"/>
              <w:right w:val="single" w:sz="6" w:space="0" w:color="000000"/>
            </w:tcBorders>
          </w:tcPr>
          <w:p w14:paraId="12C83CB5" w14:textId="77777777" w:rsidR="00D44444" w:rsidRPr="002373E2"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26CD9784" w14:textId="750B88E8" w:rsidR="00D44444" w:rsidRPr="002373E2" w:rsidRDefault="00D44444"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50D32443" w14:textId="7A7131B8" w:rsidR="004900F5" w:rsidRPr="002373E2" w:rsidRDefault="004900F5" w:rsidP="004900F5">
            <w:pPr>
              <w:jc w:val="both"/>
              <w:rPr>
                <w:b/>
                <w:sz w:val="22"/>
                <w:szCs w:val="22"/>
              </w:rPr>
            </w:pPr>
            <w:r w:rsidRPr="002373E2">
              <w:rPr>
                <w:b/>
                <w:sz w:val="22"/>
                <w:szCs w:val="22"/>
              </w:rPr>
              <w:t>Finanšu ministrijas 09.10.2020. priekšlikums</w:t>
            </w:r>
          </w:p>
          <w:p w14:paraId="383A596D" w14:textId="22AD2EB6" w:rsidR="00D44444" w:rsidRPr="002373E2" w:rsidRDefault="004900F5" w:rsidP="00D44444">
            <w:pPr>
              <w:jc w:val="both"/>
              <w:rPr>
                <w:bCs/>
                <w:sz w:val="22"/>
                <w:szCs w:val="22"/>
              </w:rPr>
            </w:pPr>
            <w:r w:rsidRPr="002373E2">
              <w:rPr>
                <w:bCs/>
                <w:sz w:val="22"/>
                <w:szCs w:val="22"/>
              </w:rPr>
              <w:t>Ņemot vērā, ka ir plānotas izmaiņas uzraudzības rādītājos, lūdzu sagatavot un iesniegt vadošajai iestādei precizēto 1.2.2. specifiskā atbalsta mērķa “Veicināt inovāciju ieviešanu komersantos” rādītāju pasi, ievērojot šī atzinuma 1. un 2. punktā minēto.</w:t>
            </w:r>
          </w:p>
        </w:tc>
        <w:tc>
          <w:tcPr>
            <w:tcW w:w="2268" w:type="dxa"/>
            <w:gridSpan w:val="2"/>
            <w:tcBorders>
              <w:top w:val="single" w:sz="6" w:space="0" w:color="000000"/>
              <w:left w:val="single" w:sz="6" w:space="0" w:color="000000"/>
              <w:bottom w:val="single" w:sz="6" w:space="0" w:color="000000"/>
              <w:right w:val="single" w:sz="6" w:space="0" w:color="000000"/>
            </w:tcBorders>
          </w:tcPr>
          <w:p w14:paraId="56810FC4" w14:textId="77777777" w:rsidR="004900F5" w:rsidRPr="002373E2" w:rsidRDefault="004900F5" w:rsidP="00A54B56">
            <w:pPr>
              <w:spacing w:after="120"/>
              <w:jc w:val="center"/>
              <w:rPr>
                <w:b/>
                <w:sz w:val="22"/>
                <w:szCs w:val="22"/>
              </w:rPr>
            </w:pPr>
            <w:r w:rsidRPr="002373E2">
              <w:rPr>
                <w:b/>
                <w:sz w:val="22"/>
                <w:szCs w:val="22"/>
              </w:rPr>
              <w:t>Ņemts vērā</w:t>
            </w:r>
          </w:p>
          <w:p w14:paraId="31858676" w14:textId="42A7E7D9" w:rsidR="00C521A0" w:rsidRPr="002373E2" w:rsidRDefault="00C521A0" w:rsidP="00DB243B">
            <w:pPr>
              <w:spacing w:after="120"/>
              <w:jc w:val="both"/>
              <w:rPr>
                <w:bCs/>
                <w:sz w:val="22"/>
                <w:szCs w:val="22"/>
              </w:rPr>
            </w:pPr>
            <w:r w:rsidRPr="002373E2">
              <w:rPr>
                <w:bCs/>
                <w:sz w:val="22"/>
                <w:szCs w:val="22"/>
              </w:rPr>
              <w:t>Pieņemts zināšanai</w:t>
            </w:r>
          </w:p>
        </w:tc>
        <w:tc>
          <w:tcPr>
            <w:tcW w:w="4252" w:type="dxa"/>
            <w:tcBorders>
              <w:top w:val="single" w:sz="4" w:space="0" w:color="auto"/>
              <w:left w:val="single" w:sz="4" w:space="0" w:color="auto"/>
              <w:bottom w:val="single" w:sz="4" w:space="0" w:color="auto"/>
            </w:tcBorders>
          </w:tcPr>
          <w:p w14:paraId="6A842ADE" w14:textId="4F8C1117" w:rsidR="00D44444" w:rsidRPr="002373E2" w:rsidRDefault="00D44444" w:rsidP="00D44444">
            <w:pPr>
              <w:jc w:val="both"/>
              <w:rPr>
                <w:sz w:val="22"/>
                <w:szCs w:val="22"/>
              </w:rPr>
            </w:pPr>
          </w:p>
        </w:tc>
      </w:tr>
      <w:tr w:rsidR="004900F5" w:rsidRPr="002373E2" w14:paraId="7640290C" w14:textId="77777777" w:rsidTr="009543BA">
        <w:tc>
          <w:tcPr>
            <w:tcW w:w="701" w:type="dxa"/>
            <w:tcBorders>
              <w:top w:val="single" w:sz="6" w:space="0" w:color="000000"/>
              <w:left w:val="single" w:sz="6" w:space="0" w:color="000000"/>
              <w:bottom w:val="single" w:sz="6" w:space="0" w:color="000000"/>
              <w:right w:val="single" w:sz="6" w:space="0" w:color="000000"/>
            </w:tcBorders>
          </w:tcPr>
          <w:p w14:paraId="557A85E0" w14:textId="77777777" w:rsidR="004900F5" w:rsidRPr="002373E2" w:rsidRDefault="004900F5"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86EBFF6" w14:textId="77777777" w:rsidR="004900F5" w:rsidRPr="002373E2" w:rsidRDefault="004900F5"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274074EF" w14:textId="77777777" w:rsidR="004900F5" w:rsidRPr="002373E2" w:rsidRDefault="004900F5" w:rsidP="004900F5">
            <w:pPr>
              <w:jc w:val="both"/>
              <w:rPr>
                <w:b/>
                <w:sz w:val="22"/>
                <w:szCs w:val="22"/>
              </w:rPr>
            </w:pPr>
            <w:r w:rsidRPr="002373E2">
              <w:rPr>
                <w:b/>
                <w:sz w:val="22"/>
                <w:szCs w:val="22"/>
              </w:rPr>
              <w:t>Finanšu ministrijas 09.10.2020. priekšlikums</w:t>
            </w:r>
          </w:p>
          <w:p w14:paraId="2BC71530" w14:textId="09C801BF" w:rsidR="004900F5" w:rsidRPr="002373E2" w:rsidRDefault="004900F5" w:rsidP="004900F5">
            <w:pPr>
              <w:jc w:val="both"/>
              <w:rPr>
                <w:bCs/>
                <w:sz w:val="22"/>
                <w:szCs w:val="22"/>
              </w:rPr>
            </w:pPr>
            <w:r w:rsidRPr="002373E2">
              <w:rPr>
                <w:bCs/>
                <w:sz w:val="22"/>
                <w:szCs w:val="22"/>
              </w:rPr>
              <w:t>Lūdzam precizēt anotācij</w:t>
            </w:r>
            <w:r w:rsidR="00972C92" w:rsidRPr="002373E2">
              <w:rPr>
                <w:bCs/>
                <w:sz w:val="22"/>
                <w:szCs w:val="22"/>
              </w:rPr>
              <w:t>ā</w:t>
            </w:r>
            <w:r w:rsidRPr="002373E2">
              <w:rPr>
                <w:bCs/>
                <w:sz w:val="22"/>
                <w:szCs w:val="22"/>
              </w:rPr>
              <w:t xml:space="preserve"> sniegto informāciju (4.lpp) attiecībā uz MK noteikumu Nr. 365 22.</w:t>
            </w:r>
            <w:r w:rsidRPr="002373E2">
              <w:rPr>
                <w:bCs/>
                <w:sz w:val="22"/>
                <w:szCs w:val="22"/>
                <w:vertAlign w:val="superscript"/>
              </w:rPr>
              <w:t>1</w:t>
            </w:r>
            <w:r w:rsidRPr="002373E2">
              <w:rPr>
                <w:bCs/>
                <w:sz w:val="22"/>
                <w:szCs w:val="22"/>
              </w:rPr>
              <w:t xml:space="preserve"> punktu. Vēršam uzmanību, ka atbalsts tiek paredzēts komersantiem, kuri izstrādā produktus, tehnoloģijas vai sniedz pakalpojumus RIS3 jomās.</w:t>
            </w:r>
          </w:p>
        </w:tc>
        <w:tc>
          <w:tcPr>
            <w:tcW w:w="2268" w:type="dxa"/>
            <w:gridSpan w:val="2"/>
            <w:tcBorders>
              <w:top w:val="single" w:sz="6" w:space="0" w:color="000000"/>
              <w:left w:val="single" w:sz="6" w:space="0" w:color="000000"/>
              <w:bottom w:val="single" w:sz="6" w:space="0" w:color="000000"/>
              <w:right w:val="single" w:sz="6" w:space="0" w:color="000000"/>
            </w:tcBorders>
          </w:tcPr>
          <w:p w14:paraId="78FAA53D" w14:textId="77777777" w:rsidR="00406766" w:rsidRPr="002373E2" w:rsidRDefault="00972C92" w:rsidP="00406766">
            <w:pPr>
              <w:spacing w:after="120"/>
              <w:jc w:val="center"/>
              <w:rPr>
                <w:b/>
                <w:sz w:val="22"/>
                <w:szCs w:val="22"/>
              </w:rPr>
            </w:pPr>
            <w:r w:rsidRPr="002373E2">
              <w:rPr>
                <w:b/>
                <w:sz w:val="22"/>
                <w:szCs w:val="22"/>
              </w:rPr>
              <w:t>Ņemts vērā</w:t>
            </w:r>
          </w:p>
          <w:p w14:paraId="08CAF12B" w14:textId="34D6C515" w:rsidR="00406766" w:rsidRPr="002373E2" w:rsidRDefault="00406766" w:rsidP="00406766">
            <w:pPr>
              <w:spacing w:after="120"/>
              <w:jc w:val="both"/>
              <w:rPr>
                <w:sz w:val="22"/>
                <w:szCs w:val="22"/>
              </w:rPr>
            </w:pPr>
            <w:r w:rsidRPr="002373E2">
              <w:rPr>
                <w:sz w:val="22"/>
                <w:szCs w:val="22"/>
              </w:rPr>
              <w:t>P</w:t>
            </w:r>
            <w:r w:rsidR="000415A7" w:rsidRPr="002373E2">
              <w:rPr>
                <w:sz w:val="22"/>
                <w:szCs w:val="22"/>
              </w:rPr>
              <w:t>recizēts</w:t>
            </w:r>
            <w:r w:rsidRPr="002373E2">
              <w:rPr>
                <w:sz w:val="22"/>
                <w:szCs w:val="22"/>
              </w:rPr>
              <w:t xml:space="preserve"> </w:t>
            </w:r>
            <w:r w:rsidR="000415A7" w:rsidRPr="002373E2">
              <w:rPr>
                <w:sz w:val="22"/>
                <w:szCs w:val="22"/>
              </w:rPr>
              <w:t>a</w:t>
            </w:r>
            <w:r w:rsidRPr="002373E2">
              <w:rPr>
                <w:sz w:val="22"/>
                <w:szCs w:val="22"/>
              </w:rPr>
              <w:t>notācijas I sadaļas 2. punkts.</w:t>
            </w:r>
          </w:p>
          <w:p w14:paraId="0F849D98" w14:textId="6C92AEDF" w:rsidR="004900F5" w:rsidRPr="002373E2" w:rsidRDefault="004900F5" w:rsidP="00A54B56">
            <w:pPr>
              <w:spacing w:after="120"/>
              <w:jc w:val="center"/>
              <w:rPr>
                <w:b/>
                <w:sz w:val="22"/>
                <w:szCs w:val="22"/>
              </w:rPr>
            </w:pPr>
          </w:p>
        </w:tc>
        <w:tc>
          <w:tcPr>
            <w:tcW w:w="4252" w:type="dxa"/>
            <w:tcBorders>
              <w:top w:val="single" w:sz="4" w:space="0" w:color="auto"/>
              <w:left w:val="single" w:sz="4" w:space="0" w:color="auto"/>
              <w:bottom w:val="single" w:sz="4" w:space="0" w:color="auto"/>
            </w:tcBorders>
          </w:tcPr>
          <w:p w14:paraId="6D9E8ACF" w14:textId="77777777" w:rsidR="004900F5" w:rsidRPr="002373E2" w:rsidRDefault="004900F5" w:rsidP="00406766">
            <w:pPr>
              <w:spacing w:after="120"/>
              <w:jc w:val="both"/>
              <w:rPr>
                <w:sz w:val="22"/>
                <w:szCs w:val="22"/>
              </w:rPr>
            </w:pPr>
          </w:p>
        </w:tc>
      </w:tr>
      <w:tr w:rsidR="00D57914" w:rsidRPr="002373E2" w14:paraId="75821E00" w14:textId="77777777" w:rsidTr="009543BA">
        <w:tc>
          <w:tcPr>
            <w:tcW w:w="701" w:type="dxa"/>
            <w:tcBorders>
              <w:top w:val="single" w:sz="6" w:space="0" w:color="000000"/>
              <w:left w:val="single" w:sz="6" w:space="0" w:color="000000"/>
              <w:bottom w:val="single" w:sz="6" w:space="0" w:color="000000"/>
              <w:right w:val="single" w:sz="6" w:space="0" w:color="000000"/>
            </w:tcBorders>
          </w:tcPr>
          <w:p w14:paraId="64008652" w14:textId="77777777" w:rsidR="00D57914" w:rsidRPr="002373E2" w:rsidRDefault="00D57914" w:rsidP="00D5791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032DF36D" w14:textId="77777777" w:rsidR="00D57914" w:rsidRPr="002373E2" w:rsidRDefault="00D57914" w:rsidP="00D5791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1DEA8EEA" w14:textId="77777777" w:rsidR="00F35EEB" w:rsidRPr="002373E2" w:rsidRDefault="00F35EEB" w:rsidP="00F35EEB">
            <w:pPr>
              <w:jc w:val="both"/>
              <w:rPr>
                <w:b/>
                <w:sz w:val="22"/>
                <w:szCs w:val="22"/>
              </w:rPr>
            </w:pPr>
            <w:r w:rsidRPr="002373E2">
              <w:rPr>
                <w:b/>
                <w:sz w:val="22"/>
                <w:szCs w:val="22"/>
              </w:rPr>
              <w:t>Finanšu ministrijas 09.10.2020. priekšlikums</w:t>
            </w:r>
          </w:p>
          <w:p w14:paraId="14E044D6" w14:textId="4A7968DF" w:rsidR="00D57914" w:rsidRPr="002373E2" w:rsidRDefault="00F35EEB" w:rsidP="00F35EEB">
            <w:pPr>
              <w:jc w:val="both"/>
              <w:rPr>
                <w:b/>
                <w:sz w:val="22"/>
                <w:szCs w:val="22"/>
              </w:rPr>
            </w:pPr>
            <w:r w:rsidRPr="002373E2">
              <w:rPr>
                <w:sz w:val="22"/>
                <w:szCs w:val="22"/>
              </w:rPr>
              <w:t>Lūdzam precizēt anotāciju, papildinot to ar informāciju, ka minētie Ministru kabineta noteikumu grozījumi visiem 1.2.2.3. pasākuma projektiem ir pielīdzināmi Ministru kabineta 2016.gada 14.decembra noteikumos Nr. 784 " Kārtība, kādā Eiropas Savienības</w:t>
            </w:r>
            <w:r w:rsidRPr="002373E2">
              <w:rPr>
                <w:b/>
                <w:bCs/>
                <w:sz w:val="22"/>
                <w:szCs w:val="22"/>
              </w:rPr>
              <w:t xml:space="preserve"> </w:t>
            </w:r>
            <w:r w:rsidRPr="002373E2">
              <w:rPr>
                <w:sz w:val="22"/>
                <w:szCs w:val="22"/>
              </w:rPr>
              <w:t>struktūrfondu un Kohēzijas fonda vadībā iesaistītās institūcijas nodrošina plānošanas dokumentu sagatavošanu un šo fondu ieviešanu 2014.–2020.gada plānošanas periodā" 51.</w:t>
            </w:r>
            <w:r w:rsidRPr="002373E2">
              <w:rPr>
                <w:sz w:val="22"/>
                <w:szCs w:val="22"/>
                <w:vertAlign w:val="superscript"/>
              </w:rPr>
              <w:t>4</w:t>
            </w:r>
            <w:r w:rsidRPr="002373E2">
              <w:rPr>
                <w:sz w:val="22"/>
                <w:szCs w:val="22"/>
              </w:rPr>
              <w:t>7.apakšpunkta izņēmumam, un CFLA ir tiesīga pagarināt visus līgumus līdz 2023.gada 31.decembrim, neierobežojoties ar 6 mēnešu limitu.</w:t>
            </w:r>
          </w:p>
        </w:tc>
        <w:tc>
          <w:tcPr>
            <w:tcW w:w="2268" w:type="dxa"/>
            <w:gridSpan w:val="2"/>
            <w:tcBorders>
              <w:top w:val="single" w:sz="6" w:space="0" w:color="000000"/>
              <w:left w:val="single" w:sz="6" w:space="0" w:color="000000"/>
              <w:bottom w:val="single" w:sz="6" w:space="0" w:color="000000"/>
              <w:right w:val="single" w:sz="6" w:space="0" w:color="000000"/>
            </w:tcBorders>
          </w:tcPr>
          <w:p w14:paraId="0AB86778" w14:textId="77777777" w:rsidR="00406766" w:rsidRPr="002373E2" w:rsidRDefault="00D57914" w:rsidP="00406766">
            <w:pPr>
              <w:spacing w:after="120"/>
              <w:jc w:val="center"/>
              <w:rPr>
                <w:b/>
                <w:sz w:val="22"/>
                <w:szCs w:val="22"/>
              </w:rPr>
            </w:pPr>
            <w:r w:rsidRPr="002373E2">
              <w:rPr>
                <w:b/>
                <w:sz w:val="22"/>
                <w:szCs w:val="22"/>
              </w:rPr>
              <w:t>Ņemts vērā</w:t>
            </w:r>
          </w:p>
          <w:p w14:paraId="729C0D30" w14:textId="7F27966F" w:rsidR="00406766" w:rsidRPr="002373E2" w:rsidRDefault="00406766" w:rsidP="00406766">
            <w:pPr>
              <w:spacing w:after="120"/>
              <w:jc w:val="both"/>
              <w:rPr>
                <w:sz w:val="22"/>
                <w:szCs w:val="22"/>
              </w:rPr>
            </w:pPr>
            <w:r w:rsidRPr="002373E2">
              <w:rPr>
                <w:sz w:val="22"/>
                <w:szCs w:val="22"/>
              </w:rPr>
              <w:t>P</w:t>
            </w:r>
            <w:r w:rsidR="000415A7" w:rsidRPr="002373E2">
              <w:rPr>
                <w:sz w:val="22"/>
                <w:szCs w:val="22"/>
              </w:rPr>
              <w:t>recizē</w:t>
            </w:r>
            <w:r w:rsidRPr="002373E2">
              <w:rPr>
                <w:sz w:val="22"/>
                <w:szCs w:val="22"/>
              </w:rPr>
              <w:t xml:space="preserve">ts </w:t>
            </w:r>
            <w:r w:rsidR="000415A7" w:rsidRPr="002373E2">
              <w:rPr>
                <w:sz w:val="22"/>
                <w:szCs w:val="22"/>
              </w:rPr>
              <w:t>a</w:t>
            </w:r>
            <w:r w:rsidRPr="002373E2">
              <w:rPr>
                <w:sz w:val="22"/>
                <w:szCs w:val="22"/>
              </w:rPr>
              <w:t>notācijas I sadaļas 2.punkts.</w:t>
            </w:r>
          </w:p>
          <w:p w14:paraId="7ABD8DF9" w14:textId="67B2D2EC" w:rsidR="00D57914" w:rsidRPr="002373E2" w:rsidRDefault="00D57914" w:rsidP="00D57914">
            <w:pPr>
              <w:spacing w:after="120"/>
              <w:jc w:val="center"/>
              <w:rPr>
                <w:b/>
                <w:sz w:val="22"/>
                <w:szCs w:val="22"/>
              </w:rPr>
            </w:pPr>
          </w:p>
        </w:tc>
        <w:tc>
          <w:tcPr>
            <w:tcW w:w="4252" w:type="dxa"/>
            <w:tcBorders>
              <w:top w:val="single" w:sz="4" w:space="0" w:color="auto"/>
              <w:left w:val="single" w:sz="4" w:space="0" w:color="auto"/>
              <w:bottom w:val="single" w:sz="4" w:space="0" w:color="auto"/>
            </w:tcBorders>
          </w:tcPr>
          <w:p w14:paraId="54FC7E32" w14:textId="77777777" w:rsidR="00D57914" w:rsidRPr="002373E2" w:rsidRDefault="00D57914" w:rsidP="00406766">
            <w:pPr>
              <w:spacing w:after="120"/>
              <w:jc w:val="both"/>
              <w:rPr>
                <w:sz w:val="22"/>
                <w:szCs w:val="22"/>
              </w:rPr>
            </w:pPr>
          </w:p>
        </w:tc>
      </w:tr>
      <w:tr w:rsidR="002E4C0A" w:rsidRPr="002373E2" w14:paraId="69013EF6" w14:textId="77777777" w:rsidTr="004A4072">
        <w:tc>
          <w:tcPr>
            <w:tcW w:w="70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60FAB1" w14:textId="77777777" w:rsidR="002E4C0A" w:rsidRPr="004A4072" w:rsidRDefault="002E4C0A" w:rsidP="00D5791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297E1AC4" w14:textId="77777777" w:rsidR="002E4C0A" w:rsidRPr="002373E2" w:rsidRDefault="002E4C0A" w:rsidP="00D5791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0F0B81B8" w14:textId="77777777" w:rsidR="002E4C0A" w:rsidRDefault="002E4C0A" w:rsidP="00F35EEB">
            <w:pPr>
              <w:jc w:val="both"/>
              <w:rPr>
                <w:b/>
                <w:sz w:val="22"/>
                <w:szCs w:val="22"/>
              </w:rPr>
            </w:pPr>
            <w:r>
              <w:rPr>
                <w:b/>
                <w:sz w:val="22"/>
                <w:szCs w:val="22"/>
              </w:rPr>
              <w:t>Tieslietu ministrijas 20.11.2020. priekšlikums</w:t>
            </w:r>
          </w:p>
          <w:p w14:paraId="67CF562E" w14:textId="395D8A37" w:rsidR="00261239" w:rsidRPr="00261239" w:rsidRDefault="00261239" w:rsidP="00261239">
            <w:pPr>
              <w:jc w:val="both"/>
              <w:rPr>
                <w:bCs/>
                <w:sz w:val="22"/>
                <w:szCs w:val="22"/>
              </w:rPr>
            </w:pPr>
            <w:r w:rsidRPr="00261239">
              <w:rPr>
                <w:bCs/>
                <w:sz w:val="22"/>
                <w:szCs w:val="22"/>
              </w:rPr>
              <w:t xml:space="preserve">Norādām, ka noteikumu projektā  apmācībām izmantojamo mācību materiālu izmaksas par drukātiem vai audiovizuāliem materiāliem, kuri pēc apmācību beigām paliek projektā apmācīto </w:t>
            </w:r>
            <w:r w:rsidRPr="00261239">
              <w:rPr>
                <w:bCs/>
                <w:sz w:val="22"/>
                <w:szCs w:val="22"/>
              </w:rPr>
              <w:lastRenderedPageBreak/>
              <w:t xml:space="preserve">nodarbināto īpašumā, noteikumu projekta 13. punktā kopsakarā noteikumu Nr. 365 33.2.1.1. apakšpunktu ir ietvertas gan kā tiešās attiecināmās izmaksas, gan kā netiešās attiecināmās izmaksas, attiecīgi no Ministru kabineta 2016. gada 14. jūnija noteikumu Nr. 365 "Darbības programmas "Izaugsme un nodarbinātība" 1.2.2. specifiskā atbalsta mērķa "Veicināt inovāciju ieviešanu komersantos" 1.2.2.3. pasākuma "Atbalsts IKT un netehnoloģiskām apmācībām, kā arī apmācībām, lai sekmētu investoru piesaisti” īstenošanas noteikumi" (turpmāk - noteikumi Nr. 365) teksta noteikumu projekta redakcijā nav skaidri saprotama attiecīgo izmaksu attiecināmības nosacījumi. </w:t>
            </w:r>
          </w:p>
          <w:p w14:paraId="65D58919" w14:textId="2C8304D8" w:rsidR="002E4C0A" w:rsidRPr="002E4C0A" w:rsidRDefault="00261239" w:rsidP="00261239">
            <w:pPr>
              <w:jc w:val="both"/>
              <w:rPr>
                <w:bCs/>
                <w:sz w:val="22"/>
                <w:szCs w:val="22"/>
              </w:rPr>
            </w:pPr>
            <w:r w:rsidRPr="00261239">
              <w:rPr>
                <w:bCs/>
                <w:sz w:val="22"/>
                <w:szCs w:val="22"/>
              </w:rPr>
              <w:t>Ievērojot minēto, lūdzam atbilstoši precizēt noteikumu projektu</w:t>
            </w:r>
            <w:r>
              <w:rPr>
                <w:bCs/>
                <w:sz w:val="22"/>
                <w:szCs w:val="22"/>
              </w:rPr>
              <w:t>.</w:t>
            </w:r>
          </w:p>
        </w:tc>
        <w:tc>
          <w:tcPr>
            <w:tcW w:w="2268" w:type="dxa"/>
            <w:gridSpan w:val="2"/>
            <w:tcBorders>
              <w:top w:val="single" w:sz="6" w:space="0" w:color="000000"/>
              <w:left w:val="single" w:sz="6" w:space="0" w:color="000000"/>
              <w:bottom w:val="single" w:sz="6" w:space="0" w:color="000000"/>
              <w:right w:val="single" w:sz="6" w:space="0" w:color="000000"/>
            </w:tcBorders>
          </w:tcPr>
          <w:p w14:paraId="29DB42F2" w14:textId="77777777" w:rsidR="002E4C0A" w:rsidRPr="002E4C0A" w:rsidRDefault="002E4C0A" w:rsidP="002E4C0A">
            <w:pPr>
              <w:spacing w:after="120"/>
              <w:jc w:val="center"/>
              <w:rPr>
                <w:b/>
                <w:sz w:val="22"/>
                <w:szCs w:val="22"/>
              </w:rPr>
            </w:pPr>
            <w:r w:rsidRPr="002E4C0A">
              <w:rPr>
                <w:b/>
                <w:sz w:val="22"/>
                <w:szCs w:val="22"/>
              </w:rPr>
              <w:lastRenderedPageBreak/>
              <w:t>Ņemts vērā</w:t>
            </w:r>
          </w:p>
          <w:p w14:paraId="4BF97141" w14:textId="2B053A48" w:rsidR="002E4C0A" w:rsidRPr="005C0D8A" w:rsidRDefault="005C0D8A" w:rsidP="005C0D8A">
            <w:pPr>
              <w:spacing w:after="120"/>
              <w:jc w:val="both"/>
              <w:rPr>
                <w:bCs/>
                <w:sz w:val="22"/>
                <w:szCs w:val="22"/>
              </w:rPr>
            </w:pPr>
            <w:r w:rsidRPr="005C0D8A">
              <w:rPr>
                <w:bCs/>
                <w:sz w:val="22"/>
                <w:szCs w:val="22"/>
              </w:rPr>
              <w:t>Precizēts Noteikumu 33.2.1.1. apakšpunkts</w:t>
            </w:r>
            <w:r w:rsidR="0043571D">
              <w:rPr>
                <w:bCs/>
                <w:sz w:val="22"/>
                <w:szCs w:val="22"/>
              </w:rPr>
              <w:t>.</w:t>
            </w:r>
          </w:p>
        </w:tc>
        <w:tc>
          <w:tcPr>
            <w:tcW w:w="4252" w:type="dxa"/>
            <w:tcBorders>
              <w:top w:val="single" w:sz="4" w:space="0" w:color="auto"/>
              <w:left w:val="single" w:sz="4" w:space="0" w:color="auto"/>
              <w:bottom w:val="single" w:sz="4" w:space="0" w:color="auto"/>
            </w:tcBorders>
          </w:tcPr>
          <w:p w14:paraId="18CF05FE" w14:textId="77777777" w:rsidR="002E4C0A" w:rsidRDefault="003B4FA6" w:rsidP="00406766">
            <w:pPr>
              <w:spacing w:after="120"/>
              <w:jc w:val="both"/>
              <w:rPr>
                <w:sz w:val="22"/>
                <w:szCs w:val="22"/>
              </w:rPr>
            </w:pPr>
            <w:r>
              <w:rPr>
                <w:sz w:val="22"/>
                <w:szCs w:val="22"/>
              </w:rPr>
              <w:t>Noteikumu 33.2.1.1. apakšpunkts:</w:t>
            </w:r>
          </w:p>
          <w:p w14:paraId="7C20D97D" w14:textId="0D34603B" w:rsidR="003B4FA6" w:rsidRPr="003B4FA6" w:rsidRDefault="003B4FA6" w:rsidP="003B4FA6">
            <w:pPr>
              <w:spacing w:after="120"/>
              <w:jc w:val="both"/>
              <w:rPr>
                <w:sz w:val="22"/>
                <w:szCs w:val="22"/>
              </w:rPr>
            </w:pPr>
            <w:r w:rsidRPr="003B4FA6">
              <w:rPr>
                <w:sz w:val="22"/>
                <w:szCs w:val="22"/>
              </w:rPr>
              <w:t xml:space="preserve">"33.2.1.1. apmācībām izmantojamo mācību materiālu izmaksas par drukātiem vai audiovizuāliem materiāliem, kuri pēc apmācību beigām paliek projektā apmācīto </w:t>
            </w:r>
            <w:r w:rsidRPr="003B4FA6">
              <w:rPr>
                <w:sz w:val="22"/>
                <w:szCs w:val="22"/>
              </w:rPr>
              <w:lastRenderedPageBreak/>
              <w:t xml:space="preserve">nodarbināto īpašumā, izņemot šo noteikumu 22.2. un 22.3. apakšpunktā minēto atbalstāmo darbību ietvaros, kur šī izmaksas ietvertas tiešās attiecināmās izmaksās. Ja šo izmaksu summa pārsniedz 50 </w:t>
            </w:r>
            <w:r w:rsidRPr="003B4FA6">
              <w:rPr>
                <w:i/>
                <w:iCs/>
                <w:sz w:val="22"/>
                <w:szCs w:val="22"/>
              </w:rPr>
              <w:t>euro</w:t>
            </w:r>
            <w:r w:rsidRPr="003B4FA6">
              <w:rPr>
                <w:sz w:val="22"/>
                <w:szCs w:val="22"/>
              </w:rPr>
              <w:t xml:space="preserve"> uz vienu nodarbināto, tā jāsaskaņo ar sadarbības iestādi, sniedzot lietderības pamatojumu."</w:t>
            </w:r>
          </w:p>
          <w:p w14:paraId="3B7A970A" w14:textId="1CE894C1" w:rsidR="003B4FA6" w:rsidRPr="002373E2" w:rsidRDefault="003B4FA6" w:rsidP="00406766">
            <w:pPr>
              <w:spacing w:after="120"/>
              <w:jc w:val="both"/>
              <w:rPr>
                <w:sz w:val="22"/>
                <w:szCs w:val="22"/>
              </w:rPr>
            </w:pPr>
          </w:p>
        </w:tc>
      </w:tr>
      <w:tr w:rsidR="002E4C0A" w:rsidRPr="002373E2" w14:paraId="72180E14" w14:textId="77777777" w:rsidTr="00DB7EF7">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9814183" w14:textId="77777777" w:rsidR="002E4C0A" w:rsidRPr="00055BB2" w:rsidRDefault="002E4C0A" w:rsidP="00D5791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B2C6C1B" w14:textId="77777777" w:rsidR="00274AA4" w:rsidRDefault="00274AA4" w:rsidP="00274AA4">
            <w:pPr>
              <w:spacing w:after="120"/>
              <w:jc w:val="both"/>
              <w:rPr>
                <w:sz w:val="22"/>
                <w:szCs w:val="22"/>
              </w:rPr>
            </w:pPr>
            <w:r>
              <w:rPr>
                <w:sz w:val="22"/>
                <w:szCs w:val="22"/>
              </w:rPr>
              <w:t>Noteikumu 27. punkts:</w:t>
            </w:r>
          </w:p>
          <w:p w14:paraId="4CEE6EDB" w14:textId="6B800DB7" w:rsidR="002E4C0A" w:rsidRDefault="00274AA4" w:rsidP="00D57914">
            <w:pPr>
              <w:jc w:val="both"/>
              <w:rPr>
                <w:sz w:val="22"/>
                <w:szCs w:val="22"/>
              </w:rPr>
            </w:pPr>
            <w:r w:rsidRPr="002078E9">
              <w:rPr>
                <w:sz w:val="22"/>
                <w:szCs w:val="22"/>
              </w:rPr>
              <w:t>"27. Finansējuma saņēmējs šo noteikumu 20., 21. punktā un 22.2. apakšpunktā minēto atbalstāmo darbību īstenošanai piesaista ārējo pakalpojumu – apmācību sniedzēju. Šo noteikumu 22.1. un 22.3. apakšpunktā minētās atbalstāmās darbības īstenošanai ārējo pakalpojumu – apmācību sniedzēju piesaista gala labuma guvējs. Ja gala labuma guvējs piesaista apmācību sniedzēju, kas nav ar viņu saistīts uzņēmums vai partneruzņēmums, tad gala labuma guvējs preču un pakalpojumu iegādi veic saskaņā ar normatīvajiem aktiem iepirkuma procedūras jomā."</w:t>
            </w:r>
          </w:p>
          <w:p w14:paraId="2A9B09D0" w14:textId="77777777" w:rsidR="004E3F9A" w:rsidRDefault="004E3F9A" w:rsidP="00D57914">
            <w:pPr>
              <w:jc w:val="both"/>
              <w:rPr>
                <w:sz w:val="22"/>
                <w:szCs w:val="22"/>
              </w:rPr>
            </w:pPr>
          </w:p>
          <w:p w14:paraId="0C99E183" w14:textId="066D0C60" w:rsidR="004E3F9A" w:rsidRDefault="004E3F9A" w:rsidP="00D57914">
            <w:pPr>
              <w:jc w:val="both"/>
              <w:rPr>
                <w:sz w:val="22"/>
                <w:szCs w:val="22"/>
              </w:rPr>
            </w:pPr>
            <w:r>
              <w:rPr>
                <w:sz w:val="22"/>
                <w:szCs w:val="22"/>
              </w:rPr>
              <w:lastRenderedPageBreak/>
              <w:t>Noteikumu 29. punkts:</w:t>
            </w:r>
          </w:p>
          <w:p w14:paraId="1CA3FA31" w14:textId="6DEAE3D3" w:rsidR="004E3F9A" w:rsidRDefault="004E3F9A" w:rsidP="004E3F9A">
            <w:pPr>
              <w:jc w:val="both"/>
              <w:rPr>
                <w:sz w:val="22"/>
                <w:szCs w:val="22"/>
              </w:rPr>
            </w:pPr>
            <w:r w:rsidRPr="004E3F9A">
              <w:rPr>
                <w:sz w:val="22"/>
                <w:szCs w:val="22"/>
              </w:rPr>
              <w:t>"29. Apmācības var veikt ar komersantu saistīti uzņēmumi vai partneruzņēmumi</w:t>
            </w:r>
            <w:r>
              <w:rPr>
                <w:sz w:val="22"/>
                <w:szCs w:val="22"/>
              </w:rPr>
              <w:t xml:space="preserve">, kas </w:t>
            </w:r>
            <w:r w:rsidRPr="004E3F9A">
              <w:rPr>
                <w:sz w:val="22"/>
                <w:szCs w:val="22"/>
              </w:rPr>
              <w:t xml:space="preserve">atbilst Komisijas regulas Nr. 651/2014 1. pielikuma 3. panta 2. vai 3. punktā noteiktajai definīcijai." </w:t>
            </w:r>
          </w:p>
          <w:p w14:paraId="6733097D" w14:textId="2BFFF9B8" w:rsidR="009C1A4F" w:rsidRDefault="009C1A4F" w:rsidP="004E3F9A">
            <w:pPr>
              <w:jc w:val="both"/>
              <w:rPr>
                <w:sz w:val="22"/>
                <w:szCs w:val="22"/>
              </w:rPr>
            </w:pPr>
          </w:p>
          <w:p w14:paraId="161BE49C" w14:textId="0351A3DE" w:rsidR="009C1A4F" w:rsidRDefault="009C1A4F" w:rsidP="004E3F9A">
            <w:pPr>
              <w:jc w:val="both"/>
              <w:rPr>
                <w:sz w:val="22"/>
                <w:szCs w:val="22"/>
              </w:rPr>
            </w:pPr>
            <w:r>
              <w:rPr>
                <w:sz w:val="22"/>
                <w:szCs w:val="22"/>
              </w:rPr>
              <w:t>Noteikumu 33.1.1.3.apakšpunkts:</w:t>
            </w:r>
          </w:p>
          <w:p w14:paraId="1EBB338E" w14:textId="68FC61F1" w:rsidR="004E3F9A" w:rsidRPr="002373E2" w:rsidRDefault="000A7295" w:rsidP="00D57914">
            <w:pPr>
              <w:jc w:val="both"/>
              <w:rPr>
                <w:sz w:val="22"/>
                <w:szCs w:val="22"/>
              </w:rPr>
            </w:pPr>
            <w:r w:rsidRPr="004E3F9A">
              <w:rPr>
                <w:sz w:val="22"/>
                <w:szCs w:val="22"/>
              </w:rPr>
              <w:t>"</w:t>
            </w:r>
            <w:r w:rsidR="009C1A4F" w:rsidRPr="009C1A4F">
              <w:rPr>
                <w:sz w:val="22"/>
                <w:szCs w:val="22"/>
              </w:rPr>
              <w:t>33.1.1.3. šo noteikumu 13.3. apakšpunktā minētajam finansējuma saņēmējam 22.1. apakšpunktā minētās atbalstāmās darbības ietvaros, ja apmācības notiek ārvalstīs un tās komersantam sniedz ar komersantu saistīts uzņēmums vai partneruzņēmums, kas atbilst Komisijas regulas Nr. 651/2014 I pielikuma 3. panta 2. vai 3.punktā noteiktajai definīcijai:</w:t>
            </w:r>
            <w:r w:rsidRPr="004E3F9A">
              <w:rPr>
                <w:sz w:val="22"/>
                <w:szCs w:val="22"/>
              </w:rPr>
              <w:t>"</w:t>
            </w:r>
          </w:p>
        </w:tc>
        <w:tc>
          <w:tcPr>
            <w:tcW w:w="4678" w:type="dxa"/>
            <w:tcBorders>
              <w:top w:val="single" w:sz="6" w:space="0" w:color="000000"/>
              <w:left w:val="single" w:sz="6" w:space="0" w:color="000000"/>
              <w:bottom w:val="single" w:sz="6" w:space="0" w:color="000000"/>
              <w:right w:val="single" w:sz="6" w:space="0" w:color="000000"/>
            </w:tcBorders>
          </w:tcPr>
          <w:p w14:paraId="020C06C5" w14:textId="77777777" w:rsidR="00BF4DBD" w:rsidRPr="00BF4DBD" w:rsidRDefault="00BF4DBD" w:rsidP="00BF4DBD">
            <w:pPr>
              <w:jc w:val="both"/>
              <w:rPr>
                <w:b/>
                <w:sz w:val="22"/>
                <w:szCs w:val="22"/>
              </w:rPr>
            </w:pPr>
            <w:r w:rsidRPr="00BF4DBD">
              <w:rPr>
                <w:b/>
                <w:sz w:val="22"/>
                <w:szCs w:val="22"/>
              </w:rPr>
              <w:lastRenderedPageBreak/>
              <w:t>Tieslietu ministrijas 20.11.2020. priekšlikums</w:t>
            </w:r>
          </w:p>
          <w:p w14:paraId="0EB596D2" w14:textId="516861F6" w:rsidR="002E4C0A" w:rsidRPr="00261239" w:rsidRDefault="00B72B09" w:rsidP="00F35EEB">
            <w:pPr>
              <w:jc w:val="both"/>
              <w:rPr>
                <w:bCs/>
                <w:sz w:val="22"/>
                <w:szCs w:val="22"/>
              </w:rPr>
            </w:pPr>
            <w:r w:rsidRPr="00B72B09">
              <w:rPr>
                <w:bCs/>
                <w:sz w:val="22"/>
                <w:szCs w:val="22"/>
              </w:rPr>
              <w:t>Lūdzam noteikumu projekta tekstā vienu reizi atrunāt terminus "saistītie uzņēmumi" un "partneruzņēmumi", proti, norādot, ka tie atbilst Komisijas regulas Nr. 651/2014 1. pielikuma 3. panta 2. vai 3. punktā noteiktajai definīcijai, nedublējot attiecīgo skaidrojumu  noteikumu projektā.</w:t>
            </w:r>
          </w:p>
        </w:tc>
        <w:tc>
          <w:tcPr>
            <w:tcW w:w="2268" w:type="dxa"/>
            <w:gridSpan w:val="2"/>
            <w:tcBorders>
              <w:top w:val="single" w:sz="6" w:space="0" w:color="000000"/>
              <w:left w:val="single" w:sz="6" w:space="0" w:color="000000"/>
              <w:bottom w:val="single" w:sz="6" w:space="0" w:color="000000"/>
              <w:right w:val="single" w:sz="6" w:space="0" w:color="000000"/>
            </w:tcBorders>
          </w:tcPr>
          <w:p w14:paraId="18A1CBB2" w14:textId="77777777" w:rsidR="002E4C0A" w:rsidRPr="002E4C0A" w:rsidRDefault="002E4C0A" w:rsidP="002E4C0A">
            <w:pPr>
              <w:spacing w:after="120"/>
              <w:jc w:val="center"/>
              <w:rPr>
                <w:b/>
                <w:sz w:val="22"/>
                <w:szCs w:val="22"/>
              </w:rPr>
            </w:pPr>
            <w:r w:rsidRPr="002E4C0A">
              <w:rPr>
                <w:b/>
                <w:sz w:val="22"/>
                <w:szCs w:val="22"/>
              </w:rPr>
              <w:t>Ņemts vērā</w:t>
            </w:r>
          </w:p>
          <w:p w14:paraId="6767ADA9" w14:textId="69297AD9" w:rsidR="002E4C0A" w:rsidRPr="00B72B09" w:rsidRDefault="00B72B09" w:rsidP="00B72B09">
            <w:pPr>
              <w:spacing w:after="120"/>
              <w:jc w:val="both"/>
              <w:rPr>
                <w:bCs/>
                <w:sz w:val="22"/>
                <w:szCs w:val="22"/>
              </w:rPr>
            </w:pPr>
            <w:r w:rsidRPr="00B72B09">
              <w:rPr>
                <w:bCs/>
                <w:sz w:val="22"/>
                <w:szCs w:val="22"/>
              </w:rPr>
              <w:t>Precizēts Noteikumu 27., 29. punkts un 33.1.1.3. apakšpunkts</w:t>
            </w:r>
            <w:r w:rsidR="003B4FA6">
              <w:rPr>
                <w:bCs/>
                <w:sz w:val="22"/>
                <w:szCs w:val="22"/>
              </w:rPr>
              <w:t>.</w:t>
            </w:r>
          </w:p>
        </w:tc>
        <w:tc>
          <w:tcPr>
            <w:tcW w:w="4252" w:type="dxa"/>
            <w:tcBorders>
              <w:top w:val="single" w:sz="4" w:space="0" w:color="auto"/>
              <w:left w:val="single" w:sz="4" w:space="0" w:color="auto"/>
              <w:bottom w:val="single" w:sz="4" w:space="0" w:color="auto"/>
            </w:tcBorders>
          </w:tcPr>
          <w:p w14:paraId="7CC27983" w14:textId="1E5AC21F" w:rsidR="002078E9" w:rsidRDefault="002078E9" w:rsidP="002078E9">
            <w:pPr>
              <w:spacing w:after="120"/>
              <w:jc w:val="both"/>
              <w:rPr>
                <w:sz w:val="22"/>
                <w:szCs w:val="22"/>
              </w:rPr>
            </w:pPr>
            <w:r>
              <w:rPr>
                <w:sz w:val="22"/>
                <w:szCs w:val="22"/>
              </w:rPr>
              <w:t>Noteikumu 27. punkts:</w:t>
            </w:r>
          </w:p>
          <w:p w14:paraId="5834C635" w14:textId="208071AE" w:rsidR="002078E9" w:rsidRDefault="002078E9" w:rsidP="002078E9">
            <w:pPr>
              <w:spacing w:after="120"/>
              <w:jc w:val="both"/>
              <w:rPr>
                <w:sz w:val="22"/>
                <w:szCs w:val="22"/>
              </w:rPr>
            </w:pPr>
            <w:r w:rsidRPr="002078E9">
              <w:rPr>
                <w:sz w:val="22"/>
                <w:szCs w:val="22"/>
              </w:rPr>
              <w:t>"27. Finansējuma saņēmējs šo noteikumu 20., 21. punktā un 22.2. apakšpunktā minēto atbalstāmo darbību īstenošanai piesaista ārējo pakalpojumu – apmācību sniedzēju. Šo noteikumu 22.1. un 22.3. apakšpunktā minētās atbalstāmās darbības īstenošanai ārējo pakalpojumu – apmācību sniedzēju piesaista gala labuma guvējs. Ja gala labuma guvējs piesaista apmācību sniedzēju, kas nav ar viņu saistīts uzņēmums vai partneruzņēmums, tad gala labuma guvējs preču un pakalpojumu iegādi veic saskaņā ar normatīvajiem aktiem iepirkuma procedūras jomā. Šo noteikumu ietvaros saistītie uzņēmumi vai partneruzņēmumi atbilst Komisijas regulas Nr. 651/2014 1. pielikuma 3. panta 2. vai 3. punktā noteiktajai definīcijai."</w:t>
            </w:r>
          </w:p>
          <w:p w14:paraId="7A95D987" w14:textId="61C70E85" w:rsidR="004E3F9A" w:rsidRDefault="004E3F9A" w:rsidP="002078E9">
            <w:pPr>
              <w:spacing w:after="120"/>
              <w:jc w:val="both"/>
              <w:rPr>
                <w:sz w:val="22"/>
                <w:szCs w:val="22"/>
              </w:rPr>
            </w:pPr>
          </w:p>
          <w:p w14:paraId="2C84F589" w14:textId="2563889F" w:rsidR="004E3F9A" w:rsidRDefault="004E3F9A" w:rsidP="002078E9">
            <w:pPr>
              <w:spacing w:after="120"/>
              <w:jc w:val="both"/>
              <w:rPr>
                <w:sz w:val="22"/>
                <w:szCs w:val="22"/>
              </w:rPr>
            </w:pPr>
            <w:r>
              <w:rPr>
                <w:sz w:val="22"/>
                <w:szCs w:val="22"/>
              </w:rPr>
              <w:t>Noteikumu 29. punkts:</w:t>
            </w:r>
          </w:p>
          <w:p w14:paraId="767D03D7" w14:textId="130627FB" w:rsidR="004E3F9A" w:rsidRDefault="004E3F9A" w:rsidP="002078E9">
            <w:pPr>
              <w:spacing w:after="120"/>
              <w:jc w:val="both"/>
              <w:rPr>
                <w:sz w:val="22"/>
                <w:szCs w:val="22"/>
              </w:rPr>
            </w:pPr>
            <w:r w:rsidRPr="004E3F9A">
              <w:rPr>
                <w:sz w:val="22"/>
                <w:szCs w:val="22"/>
              </w:rPr>
              <w:t>"29. Apmācības var veikt ar komersantu saistīti uzņēmumi vai partneruzņēmumi</w:t>
            </w:r>
            <w:r>
              <w:rPr>
                <w:sz w:val="22"/>
                <w:szCs w:val="22"/>
              </w:rPr>
              <w:t>.</w:t>
            </w:r>
            <w:r w:rsidRPr="004E3F9A">
              <w:rPr>
                <w:sz w:val="22"/>
                <w:szCs w:val="22"/>
              </w:rPr>
              <w:t>"</w:t>
            </w:r>
          </w:p>
          <w:p w14:paraId="6E3883E6" w14:textId="77777777" w:rsidR="000A7295" w:rsidRDefault="000A7295" w:rsidP="002078E9">
            <w:pPr>
              <w:spacing w:after="120"/>
              <w:jc w:val="both"/>
              <w:rPr>
                <w:sz w:val="22"/>
                <w:szCs w:val="22"/>
              </w:rPr>
            </w:pPr>
          </w:p>
          <w:p w14:paraId="60F92434" w14:textId="77777777" w:rsidR="000A7295" w:rsidRPr="000A7295" w:rsidRDefault="000A7295" w:rsidP="000A7295">
            <w:pPr>
              <w:spacing w:after="120"/>
              <w:jc w:val="both"/>
              <w:rPr>
                <w:sz w:val="22"/>
                <w:szCs w:val="22"/>
              </w:rPr>
            </w:pPr>
            <w:r>
              <w:rPr>
                <w:sz w:val="22"/>
                <w:szCs w:val="22"/>
              </w:rPr>
              <w:t xml:space="preserve">Noteikumu </w:t>
            </w:r>
            <w:r w:rsidRPr="000A7295">
              <w:rPr>
                <w:sz w:val="22"/>
                <w:szCs w:val="22"/>
              </w:rPr>
              <w:t>33.1.1.3.apakšpunkts:</w:t>
            </w:r>
          </w:p>
          <w:p w14:paraId="64964C7E" w14:textId="1F600247" w:rsidR="000A7295" w:rsidRDefault="004967DC" w:rsidP="002078E9">
            <w:pPr>
              <w:spacing w:after="120"/>
              <w:jc w:val="both"/>
              <w:rPr>
                <w:sz w:val="22"/>
                <w:szCs w:val="22"/>
              </w:rPr>
            </w:pPr>
            <w:r w:rsidRPr="004E3F9A">
              <w:rPr>
                <w:sz w:val="22"/>
                <w:szCs w:val="22"/>
              </w:rPr>
              <w:t>"</w:t>
            </w:r>
            <w:r w:rsidRPr="004967DC">
              <w:rPr>
                <w:sz w:val="22"/>
                <w:szCs w:val="22"/>
              </w:rPr>
              <w:t>33.1.1.3. šo noteikumu 13.3. apakšpunktā minētajam finansējuma saņēmējam 22.1. apakšpunktā minētās atbalstāmās darbības ietvaros, ja apmācības notiek ārvalstīs un tās komersantam sniedz ar komersantu saistīts uzņēmums vai partneruzņēmums</w:t>
            </w:r>
            <w:r>
              <w:rPr>
                <w:sz w:val="22"/>
                <w:szCs w:val="22"/>
              </w:rPr>
              <w:t>:</w:t>
            </w:r>
            <w:r w:rsidRPr="004E3F9A">
              <w:rPr>
                <w:sz w:val="22"/>
                <w:szCs w:val="22"/>
              </w:rPr>
              <w:t>"</w:t>
            </w:r>
          </w:p>
          <w:p w14:paraId="79DFD2D0" w14:textId="77777777" w:rsidR="004E3F9A" w:rsidRPr="002078E9" w:rsidRDefault="004E3F9A" w:rsidP="002078E9">
            <w:pPr>
              <w:spacing w:after="120"/>
              <w:jc w:val="both"/>
              <w:rPr>
                <w:sz w:val="22"/>
                <w:szCs w:val="22"/>
              </w:rPr>
            </w:pPr>
          </w:p>
          <w:p w14:paraId="0F7E0F27" w14:textId="77777777" w:rsidR="002E4C0A" w:rsidRPr="002373E2" w:rsidRDefault="002E4C0A" w:rsidP="00406766">
            <w:pPr>
              <w:spacing w:after="120"/>
              <w:jc w:val="both"/>
              <w:rPr>
                <w:sz w:val="22"/>
                <w:szCs w:val="22"/>
              </w:rPr>
            </w:pPr>
          </w:p>
        </w:tc>
      </w:tr>
      <w:tr w:rsidR="002E4C0A" w:rsidRPr="002373E2" w14:paraId="2CB462C4" w14:textId="77777777" w:rsidTr="009543BA">
        <w:tc>
          <w:tcPr>
            <w:tcW w:w="701" w:type="dxa"/>
            <w:tcBorders>
              <w:top w:val="single" w:sz="6" w:space="0" w:color="000000"/>
              <w:left w:val="single" w:sz="6" w:space="0" w:color="000000"/>
              <w:bottom w:val="single" w:sz="6" w:space="0" w:color="000000"/>
              <w:right w:val="single" w:sz="6" w:space="0" w:color="000000"/>
            </w:tcBorders>
          </w:tcPr>
          <w:p w14:paraId="1B5F9DFE" w14:textId="77777777" w:rsidR="002E4C0A" w:rsidRPr="00055BB2" w:rsidRDefault="002E4C0A" w:rsidP="00D5791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E3CD7C4" w14:textId="77777777" w:rsidR="002E4C0A" w:rsidRPr="002373E2" w:rsidRDefault="002E4C0A" w:rsidP="00D5791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3401BF70" w14:textId="77777777" w:rsidR="00BF4DBD" w:rsidRPr="00BF4DBD" w:rsidRDefault="00BF4DBD" w:rsidP="00BF4DBD">
            <w:pPr>
              <w:jc w:val="both"/>
              <w:rPr>
                <w:b/>
                <w:sz w:val="22"/>
                <w:szCs w:val="22"/>
              </w:rPr>
            </w:pPr>
            <w:r w:rsidRPr="00BF4DBD">
              <w:rPr>
                <w:b/>
                <w:sz w:val="22"/>
                <w:szCs w:val="22"/>
              </w:rPr>
              <w:t>Tieslietu ministrijas 20.11.2020. priekšlikums</w:t>
            </w:r>
          </w:p>
          <w:p w14:paraId="3F2E4069" w14:textId="5A275285" w:rsidR="002E4C0A" w:rsidRPr="00B72B09" w:rsidRDefault="00B72B09" w:rsidP="00F35EEB">
            <w:pPr>
              <w:jc w:val="both"/>
              <w:rPr>
                <w:bCs/>
                <w:sz w:val="22"/>
                <w:szCs w:val="22"/>
              </w:rPr>
            </w:pPr>
            <w:r w:rsidRPr="00B72B09">
              <w:rPr>
                <w:bCs/>
                <w:sz w:val="22"/>
                <w:szCs w:val="22"/>
              </w:rPr>
              <w:t>Lūdzam noteikumu projekta 23. un 28. punktā izvairīties no subjektīva termina "nepārprotami" lietojuma attiecībā uz  pievienotās vērtības nodokļa un citu maksu daļas norādīšanu vai alternatīvi skaidrot minētā termina skaidrojumu noteikumu projekta anotācijā.</w:t>
            </w:r>
          </w:p>
        </w:tc>
        <w:tc>
          <w:tcPr>
            <w:tcW w:w="2268" w:type="dxa"/>
            <w:gridSpan w:val="2"/>
            <w:tcBorders>
              <w:top w:val="single" w:sz="6" w:space="0" w:color="000000"/>
              <w:left w:val="single" w:sz="6" w:space="0" w:color="000000"/>
              <w:bottom w:val="single" w:sz="6" w:space="0" w:color="000000"/>
              <w:right w:val="single" w:sz="6" w:space="0" w:color="000000"/>
            </w:tcBorders>
          </w:tcPr>
          <w:p w14:paraId="12F15270" w14:textId="1E5D3A71" w:rsidR="002E4C0A" w:rsidRDefault="002E4C0A" w:rsidP="002E4C0A">
            <w:pPr>
              <w:spacing w:after="120"/>
              <w:jc w:val="center"/>
              <w:rPr>
                <w:b/>
                <w:sz w:val="22"/>
                <w:szCs w:val="22"/>
              </w:rPr>
            </w:pPr>
            <w:r w:rsidRPr="002E4C0A">
              <w:rPr>
                <w:b/>
                <w:sz w:val="22"/>
                <w:szCs w:val="22"/>
              </w:rPr>
              <w:t>Ņemts vērā</w:t>
            </w:r>
          </w:p>
          <w:p w14:paraId="6C69DD8D" w14:textId="6B726B2F" w:rsidR="002E4C0A" w:rsidRPr="001335D5" w:rsidRDefault="00B72B09" w:rsidP="001335D5">
            <w:pPr>
              <w:spacing w:after="120"/>
              <w:jc w:val="both"/>
              <w:rPr>
                <w:bCs/>
                <w:sz w:val="22"/>
                <w:szCs w:val="22"/>
              </w:rPr>
            </w:pPr>
            <w:r w:rsidRPr="0043571D">
              <w:rPr>
                <w:bCs/>
                <w:sz w:val="22"/>
                <w:szCs w:val="22"/>
              </w:rPr>
              <w:t xml:space="preserve">Precizēts Noteikumu </w:t>
            </w:r>
            <w:r w:rsidR="00D17833">
              <w:rPr>
                <w:bCs/>
                <w:sz w:val="22"/>
                <w:szCs w:val="22"/>
              </w:rPr>
              <w:t>58.3.1., 58.3.2., 58.3.3., 73.1., 73.2. apakš</w:t>
            </w:r>
            <w:r w:rsidRPr="0043571D">
              <w:rPr>
                <w:bCs/>
                <w:sz w:val="22"/>
                <w:szCs w:val="22"/>
              </w:rPr>
              <w:t>punkts</w:t>
            </w:r>
            <w:r w:rsidR="00D17833">
              <w:rPr>
                <w:bCs/>
                <w:sz w:val="22"/>
                <w:szCs w:val="22"/>
              </w:rPr>
              <w:t>, svītrots vārds “nepārprotami”.</w:t>
            </w:r>
          </w:p>
        </w:tc>
        <w:tc>
          <w:tcPr>
            <w:tcW w:w="4252" w:type="dxa"/>
            <w:tcBorders>
              <w:top w:val="single" w:sz="4" w:space="0" w:color="auto"/>
              <w:left w:val="single" w:sz="4" w:space="0" w:color="auto"/>
              <w:bottom w:val="single" w:sz="4" w:space="0" w:color="auto"/>
            </w:tcBorders>
          </w:tcPr>
          <w:p w14:paraId="34654928" w14:textId="77777777" w:rsidR="002E4C0A" w:rsidRPr="002373E2" w:rsidRDefault="002E4C0A" w:rsidP="00406766">
            <w:pPr>
              <w:spacing w:after="120"/>
              <w:jc w:val="both"/>
              <w:rPr>
                <w:sz w:val="22"/>
                <w:szCs w:val="22"/>
              </w:rPr>
            </w:pPr>
          </w:p>
        </w:tc>
      </w:tr>
      <w:tr w:rsidR="002E4C0A" w:rsidRPr="002373E2" w14:paraId="1432854A" w14:textId="77777777" w:rsidTr="00055BB2">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CB9F4BF" w14:textId="77777777" w:rsidR="002E4C0A" w:rsidRPr="00055BB2" w:rsidRDefault="002E4C0A" w:rsidP="00D5791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shd w:val="clear" w:color="auto" w:fill="auto"/>
          </w:tcPr>
          <w:p w14:paraId="7B9783FC" w14:textId="495A105D" w:rsidR="002E4C0A" w:rsidRDefault="0053002A" w:rsidP="00D57914">
            <w:pPr>
              <w:jc w:val="both"/>
              <w:rPr>
                <w:sz w:val="22"/>
                <w:szCs w:val="22"/>
              </w:rPr>
            </w:pPr>
            <w:r w:rsidRPr="0053002A">
              <w:rPr>
                <w:sz w:val="22"/>
                <w:szCs w:val="22"/>
              </w:rPr>
              <w:t>12.</w:t>
            </w:r>
            <w:r w:rsidRPr="0053002A">
              <w:rPr>
                <w:sz w:val="22"/>
                <w:szCs w:val="22"/>
              </w:rPr>
              <w:tab/>
              <w:t xml:space="preserve"> Izteikt 33.1.1.2., 33.1.1.3. un 33.1.2. apakšpunktu un papildināt noteikumus ar 33.1.1.4., 33.1.1.5., 33.1.1.6. un 33.1.3. apakšpunktu šādā redakcijā:</w:t>
            </w:r>
          </w:p>
          <w:p w14:paraId="1F32A5EA" w14:textId="4586794E" w:rsidR="0053002A" w:rsidRDefault="0053002A" w:rsidP="00D57914">
            <w:pPr>
              <w:jc w:val="both"/>
              <w:rPr>
                <w:sz w:val="22"/>
                <w:szCs w:val="22"/>
              </w:rPr>
            </w:pPr>
          </w:p>
          <w:p w14:paraId="52E86C5E" w14:textId="049775B2" w:rsidR="0053002A" w:rsidRDefault="0053002A" w:rsidP="00D57914">
            <w:pPr>
              <w:jc w:val="both"/>
              <w:rPr>
                <w:sz w:val="22"/>
                <w:szCs w:val="22"/>
              </w:rPr>
            </w:pPr>
            <w:r w:rsidRPr="0053002A">
              <w:rPr>
                <w:sz w:val="22"/>
                <w:szCs w:val="22"/>
              </w:rPr>
              <w:t>25.</w:t>
            </w:r>
            <w:r>
              <w:rPr>
                <w:sz w:val="22"/>
                <w:szCs w:val="22"/>
              </w:rPr>
              <w:t xml:space="preserve"> </w:t>
            </w:r>
            <w:r w:rsidRPr="0053002A">
              <w:rPr>
                <w:sz w:val="22"/>
                <w:szCs w:val="22"/>
              </w:rPr>
              <w:t>Izteikt 64.</w:t>
            </w:r>
            <w:r w:rsidRPr="004837F0">
              <w:rPr>
                <w:sz w:val="22"/>
                <w:szCs w:val="22"/>
                <w:vertAlign w:val="superscript"/>
              </w:rPr>
              <w:t>1</w:t>
            </w:r>
            <w:r w:rsidRPr="0053002A">
              <w:rPr>
                <w:sz w:val="22"/>
                <w:szCs w:val="22"/>
              </w:rPr>
              <w:t xml:space="preserve"> punktu un papildināt noteikumus ar 64.</w:t>
            </w:r>
            <w:r w:rsidRPr="004837F0">
              <w:rPr>
                <w:sz w:val="22"/>
                <w:szCs w:val="22"/>
                <w:vertAlign w:val="superscript"/>
              </w:rPr>
              <w:t>2</w:t>
            </w:r>
            <w:r w:rsidRPr="0053002A">
              <w:rPr>
                <w:sz w:val="22"/>
                <w:szCs w:val="22"/>
              </w:rPr>
              <w:t xml:space="preserve"> punktu šādā redakcijā:</w:t>
            </w:r>
          </w:p>
          <w:p w14:paraId="0C381D6D" w14:textId="5FCD9D89" w:rsidR="0053002A" w:rsidRDefault="0053002A" w:rsidP="00D57914">
            <w:pPr>
              <w:jc w:val="both"/>
              <w:rPr>
                <w:sz w:val="22"/>
                <w:szCs w:val="22"/>
              </w:rPr>
            </w:pPr>
          </w:p>
          <w:p w14:paraId="6E2180C9" w14:textId="77777777" w:rsidR="0053002A" w:rsidRDefault="0053002A" w:rsidP="00D57914">
            <w:pPr>
              <w:jc w:val="both"/>
              <w:rPr>
                <w:sz w:val="22"/>
                <w:szCs w:val="22"/>
              </w:rPr>
            </w:pPr>
          </w:p>
          <w:p w14:paraId="64EF2085" w14:textId="335FC1B8" w:rsidR="0053002A" w:rsidRPr="00055BB2" w:rsidRDefault="0053002A" w:rsidP="00D5791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7AC3242E" w14:textId="77777777" w:rsidR="00BF4DBD" w:rsidRPr="00BF4DBD" w:rsidRDefault="00BF4DBD" w:rsidP="00BF4DBD">
            <w:pPr>
              <w:jc w:val="both"/>
              <w:rPr>
                <w:b/>
                <w:sz w:val="22"/>
                <w:szCs w:val="22"/>
              </w:rPr>
            </w:pPr>
            <w:r w:rsidRPr="00BF4DBD">
              <w:rPr>
                <w:b/>
                <w:sz w:val="22"/>
                <w:szCs w:val="22"/>
              </w:rPr>
              <w:lastRenderedPageBreak/>
              <w:t>Tieslietu ministrijas 20.11.2020. priekšlikums</w:t>
            </w:r>
          </w:p>
          <w:p w14:paraId="44BF860D" w14:textId="3C0705DD" w:rsidR="002E4C0A" w:rsidRPr="00055BB2" w:rsidRDefault="00B72B09" w:rsidP="00F35EEB">
            <w:pPr>
              <w:jc w:val="both"/>
              <w:rPr>
                <w:bCs/>
                <w:sz w:val="22"/>
                <w:szCs w:val="22"/>
              </w:rPr>
            </w:pPr>
            <w:r w:rsidRPr="00055BB2">
              <w:rPr>
                <w:bCs/>
                <w:sz w:val="22"/>
                <w:szCs w:val="22"/>
              </w:rPr>
              <w:t xml:space="preserve">Lūdzam ievērot noteikumu projektā Ministru kabineta 2009. gada 3. februāra noteikumu Nr. 108 "Normatīvo aktu projektu sagatavošanas noteikumi" 143. punkta prasības un vienā grozījumu noteikumu projekta punktā (apakšpunktā) ietvert vienu grozījumu. Piemēram, nebūtu pieļaujams vienā noteikumu projekta punktā (apakšpunktā) ietvert grozījumus, kas </w:t>
            </w:r>
            <w:r w:rsidRPr="00055BB2">
              <w:rPr>
                <w:bCs/>
                <w:sz w:val="22"/>
                <w:szCs w:val="22"/>
              </w:rPr>
              <w:lastRenderedPageBreak/>
              <w:t>paredz precizēt noteikumus Nr. 365 un vienlaikus papildināt minētos noteikumus ar citām vienībām.</w:t>
            </w:r>
          </w:p>
        </w:tc>
        <w:tc>
          <w:tcPr>
            <w:tcW w:w="2268" w:type="dxa"/>
            <w:gridSpan w:val="2"/>
            <w:tcBorders>
              <w:top w:val="single" w:sz="6" w:space="0" w:color="000000"/>
              <w:left w:val="single" w:sz="6" w:space="0" w:color="000000"/>
              <w:bottom w:val="single" w:sz="6" w:space="0" w:color="000000"/>
              <w:right w:val="single" w:sz="6" w:space="0" w:color="000000"/>
            </w:tcBorders>
          </w:tcPr>
          <w:p w14:paraId="0E1D34F3" w14:textId="77777777" w:rsidR="002E4C0A" w:rsidRPr="002E4C0A" w:rsidRDefault="002E4C0A" w:rsidP="002E4C0A">
            <w:pPr>
              <w:spacing w:after="120"/>
              <w:jc w:val="center"/>
              <w:rPr>
                <w:b/>
                <w:sz w:val="22"/>
                <w:szCs w:val="22"/>
              </w:rPr>
            </w:pPr>
            <w:r w:rsidRPr="002E4C0A">
              <w:rPr>
                <w:b/>
                <w:sz w:val="22"/>
                <w:szCs w:val="22"/>
              </w:rPr>
              <w:lastRenderedPageBreak/>
              <w:t>Ņemts vērā</w:t>
            </w:r>
          </w:p>
          <w:p w14:paraId="0286849B" w14:textId="23CED6A7" w:rsidR="002E4C0A" w:rsidRPr="00915D2C" w:rsidRDefault="002E4C0A" w:rsidP="00915D2C">
            <w:pPr>
              <w:spacing w:after="120"/>
              <w:jc w:val="both"/>
              <w:rPr>
                <w:bCs/>
                <w:sz w:val="22"/>
                <w:szCs w:val="22"/>
              </w:rPr>
            </w:pPr>
          </w:p>
        </w:tc>
        <w:tc>
          <w:tcPr>
            <w:tcW w:w="4252" w:type="dxa"/>
            <w:tcBorders>
              <w:top w:val="single" w:sz="4" w:space="0" w:color="auto"/>
              <w:left w:val="single" w:sz="4" w:space="0" w:color="auto"/>
              <w:bottom w:val="single" w:sz="4" w:space="0" w:color="auto"/>
            </w:tcBorders>
          </w:tcPr>
          <w:p w14:paraId="7199166D" w14:textId="0FC93634" w:rsidR="00776848" w:rsidRDefault="00776848" w:rsidP="0053002A">
            <w:pPr>
              <w:spacing w:after="120"/>
              <w:jc w:val="both"/>
              <w:rPr>
                <w:sz w:val="22"/>
                <w:szCs w:val="22"/>
              </w:rPr>
            </w:pPr>
            <w:r w:rsidRPr="00776848">
              <w:rPr>
                <w:sz w:val="22"/>
                <w:szCs w:val="22"/>
              </w:rPr>
              <w:t>12.</w:t>
            </w:r>
            <w:r w:rsidRPr="00776848">
              <w:rPr>
                <w:sz w:val="22"/>
                <w:szCs w:val="22"/>
              </w:rPr>
              <w:tab/>
              <w:t xml:space="preserve"> Izteikt 33.1.1.2. un 33.1.1.3. apakšpunktu šādā redakcijā:</w:t>
            </w:r>
          </w:p>
          <w:p w14:paraId="353134CB" w14:textId="4CC783B4" w:rsidR="00776848" w:rsidRDefault="00776848" w:rsidP="0053002A">
            <w:pPr>
              <w:spacing w:after="120"/>
              <w:jc w:val="both"/>
              <w:rPr>
                <w:sz w:val="22"/>
                <w:szCs w:val="22"/>
              </w:rPr>
            </w:pPr>
            <w:r w:rsidRPr="00776848">
              <w:rPr>
                <w:sz w:val="22"/>
                <w:szCs w:val="22"/>
              </w:rPr>
              <w:t>13.</w:t>
            </w:r>
            <w:r w:rsidRPr="00776848">
              <w:rPr>
                <w:sz w:val="22"/>
                <w:szCs w:val="22"/>
              </w:rPr>
              <w:tab/>
              <w:t>Papildināt noteikumus ar 33.1.1.4., 33.1.1.5., 33.1.1.6. apakšpunktu šādā redakcijā:</w:t>
            </w:r>
          </w:p>
          <w:p w14:paraId="1D1465BD" w14:textId="39AC8181" w:rsidR="00776848" w:rsidRDefault="00776848" w:rsidP="0053002A">
            <w:pPr>
              <w:spacing w:after="120"/>
              <w:jc w:val="both"/>
              <w:rPr>
                <w:sz w:val="22"/>
                <w:szCs w:val="22"/>
              </w:rPr>
            </w:pPr>
            <w:r w:rsidRPr="00776848">
              <w:rPr>
                <w:sz w:val="22"/>
                <w:szCs w:val="22"/>
              </w:rPr>
              <w:t>14.</w:t>
            </w:r>
            <w:r w:rsidRPr="00776848">
              <w:rPr>
                <w:sz w:val="22"/>
                <w:szCs w:val="22"/>
              </w:rPr>
              <w:tab/>
              <w:t>Izteikt 33.1.2. apakšpunktu šādā redakcijā:</w:t>
            </w:r>
          </w:p>
          <w:p w14:paraId="29F0F586" w14:textId="2D5B7ED9" w:rsidR="00776848" w:rsidRDefault="00776848" w:rsidP="0053002A">
            <w:pPr>
              <w:spacing w:after="120"/>
              <w:jc w:val="both"/>
              <w:rPr>
                <w:sz w:val="22"/>
                <w:szCs w:val="22"/>
              </w:rPr>
            </w:pPr>
            <w:r w:rsidRPr="00776848">
              <w:rPr>
                <w:sz w:val="22"/>
                <w:szCs w:val="22"/>
              </w:rPr>
              <w:lastRenderedPageBreak/>
              <w:t>15.</w:t>
            </w:r>
            <w:r w:rsidRPr="00776848">
              <w:rPr>
                <w:sz w:val="22"/>
                <w:szCs w:val="22"/>
              </w:rPr>
              <w:tab/>
              <w:t>Papildināt noteikumus ar 33.1.3. apakšpunktu šādā redakcijā:</w:t>
            </w:r>
          </w:p>
          <w:p w14:paraId="09AC5F94" w14:textId="096CE7B1" w:rsidR="0053002A" w:rsidRDefault="0053002A" w:rsidP="0053002A">
            <w:pPr>
              <w:spacing w:after="120"/>
              <w:jc w:val="both"/>
              <w:rPr>
                <w:sz w:val="22"/>
                <w:szCs w:val="22"/>
              </w:rPr>
            </w:pPr>
            <w:r w:rsidRPr="0053002A">
              <w:rPr>
                <w:sz w:val="22"/>
                <w:szCs w:val="22"/>
              </w:rPr>
              <w:t>27.</w:t>
            </w:r>
            <w:r>
              <w:rPr>
                <w:sz w:val="22"/>
                <w:szCs w:val="22"/>
              </w:rPr>
              <w:t xml:space="preserve"> </w:t>
            </w:r>
            <w:r w:rsidRPr="0053002A">
              <w:rPr>
                <w:sz w:val="22"/>
                <w:szCs w:val="22"/>
              </w:rPr>
              <w:t>Izteikt 64.</w:t>
            </w:r>
            <w:r w:rsidRPr="0053002A">
              <w:rPr>
                <w:sz w:val="22"/>
                <w:szCs w:val="22"/>
                <w:vertAlign w:val="superscript"/>
              </w:rPr>
              <w:t>1</w:t>
            </w:r>
            <w:r w:rsidRPr="0053002A">
              <w:rPr>
                <w:sz w:val="22"/>
                <w:szCs w:val="22"/>
              </w:rPr>
              <w:t xml:space="preserve"> punktu šādā redakcijā:</w:t>
            </w:r>
          </w:p>
          <w:p w14:paraId="7D99E6A7" w14:textId="2A1E09D9" w:rsidR="002E4C0A" w:rsidRPr="0053002A" w:rsidRDefault="0053002A" w:rsidP="00406766">
            <w:pPr>
              <w:spacing w:after="120"/>
              <w:jc w:val="both"/>
              <w:rPr>
                <w:sz w:val="22"/>
                <w:szCs w:val="22"/>
              </w:rPr>
            </w:pPr>
            <w:r w:rsidRPr="0053002A">
              <w:rPr>
                <w:sz w:val="22"/>
                <w:szCs w:val="22"/>
              </w:rPr>
              <w:t>28.</w:t>
            </w:r>
            <w:r>
              <w:rPr>
                <w:sz w:val="22"/>
                <w:szCs w:val="22"/>
              </w:rPr>
              <w:t xml:space="preserve"> </w:t>
            </w:r>
            <w:r w:rsidRPr="0053002A">
              <w:rPr>
                <w:sz w:val="22"/>
                <w:szCs w:val="22"/>
              </w:rPr>
              <w:t>Papildināt noteikumus ar 64.</w:t>
            </w:r>
            <w:r w:rsidRPr="0053002A">
              <w:rPr>
                <w:sz w:val="22"/>
                <w:szCs w:val="22"/>
                <w:vertAlign w:val="superscript"/>
              </w:rPr>
              <w:t>2</w:t>
            </w:r>
            <w:r w:rsidR="00707E62">
              <w:rPr>
                <w:sz w:val="22"/>
                <w:szCs w:val="22"/>
              </w:rPr>
              <w:t xml:space="preserve">., </w:t>
            </w:r>
            <w:r w:rsidR="00707E62" w:rsidRPr="00707E62">
              <w:rPr>
                <w:sz w:val="22"/>
                <w:szCs w:val="22"/>
              </w:rPr>
              <w:t>64.</w:t>
            </w:r>
            <w:r w:rsidR="00707E62" w:rsidRPr="00707E62">
              <w:rPr>
                <w:sz w:val="22"/>
                <w:szCs w:val="22"/>
                <w:vertAlign w:val="superscript"/>
              </w:rPr>
              <w:t>3</w:t>
            </w:r>
            <w:r w:rsidR="00707E62" w:rsidRPr="00707E62">
              <w:rPr>
                <w:sz w:val="22"/>
                <w:szCs w:val="22"/>
              </w:rPr>
              <w:t xml:space="preserve"> un 64.</w:t>
            </w:r>
            <w:r w:rsidR="00707E62" w:rsidRPr="00707E62">
              <w:rPr>
                <w:sz w:val="22"/>
                <w:szCs w:val="22"/>
                <w:vertAlign w:val="superscript"/>
              </w:rPr>
              <w:t xml:space="preserve">4 </w:t>
            </w:r>
            <w:r w:rsidRPr="0053002A">
              <w:rPr>
                <w:sz w:val="22"/>
                <w:szCs w:val="22"/>
              </w:rPr>
              <w:t>punktu šādā redakcijā:</w:t>
            </w:r>
            <w:bookmarkStart w:id="18" w:name="_GoBack"/>
            <w:bookmarkEnd w:id="18"/>
          </w:p>
        </w:tc>
      </w:tr>
      <w:tr w:rsidR="002E4C0A" w:rsidRPr="002373E2" w14:paraId="0EFEF5FC" w14:textId="77777777" w:rsidTr="009543BA">
        <w:tc>
          <w:tcPr>
            <w:tcW w:w="701" w:type="dxa"/>
            <w:tcBorders>
              <w:top w:val="single" w:sz="6" w:space="0" w:color="000000"/>
              <w:left w:val="single" w:sz="6" w:space="0" w:color="000000"/>
              <w:bottom w:val="single" w:sz="6" w:space="0" w:color="000000"/>
              <w:right w:val="single" w:sz="6" w:space="0" w:color="000000"/>
            </w:tcBorders>
          </w:tcPr>
          <w:p w14:paraId="575C47C7" w14:textId="2679CD7F" w:rsidR="002E4C0A" w:rsidRPr="002373E2" w:rsidRDefault="0053002A" w:rsidP="0053002A">
            <w:pPr>
              <w:pStyle w:val="naisc"/>
              <w:autoSpaceDE w:val="0"/>
              <w:autoSpaceDN w:val="0"/>
              <w:adjustRightInd w:val="0"/>
              <w:spacing w:before="0" w:after="0"/>
              <w:jc w:val="both"/>
              <w:rPr>
                <w:sz w:val="22"/>
                <w:szCs w:val="22"/>
              </w:rPr>
            </w:pPr>
            <w:r>
              <w:rPr>
                <w:sz w:val="22"/>
                <w:szCs w:val="22"/>
              </w:rPr>
              <w:lastRenderedPageBreak/>
              <w:t>44.</w:t>
            </w:r>
          </w:p>
        </w:tc>
        <w:tc>
          <w:tcPr>
            <w:tcW w:w="3410" w:type="dxa"/>
            <w:tcBorders>
              <w:top w:val="single" w:sz="6" w:space="0" w:color="000000"/>
              <w:left w:val="single" w:sz="6" w:space="0" w:color="000000"/>
              <w:bottom w:val="single" w:sz="6" w:space="0" w:color="000000"/>
              <w:right w:val="single" w:sz="6" w:space="0" w:color="000000"/>
            </w:tcBorders>
          </w:tcPr>
          <w:p w14:paraId="0A3A8B24" w14:textId="77777777" w:rsidR="002E4C0A" w:rsidRPr="002373E2" w:rsidRDefault="002E4C0A" w:rsidP="00D5791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313D0AE9" w14:textId="77777777" w:rsidR="00BF4DBD" w:rsidRPr="00BF4DBD" w:rsidRDefault="00BF4DBD" w:rsidP="00BF4DBD">
            <w:pPr>
              <w:jc w:val="both"/>
              <w:rPr>
                <w:b/>
                <w:sz w:val="22"/>
                <w:szCs w:val="22"/>
              </w:rPr>
            </w:pPr>
            <w:r w:rsidRPr="00BF4DBD">
              <w:rPr>
                <w:b/>
                <w:sz w:val="22"/>
                <w:szCs w:val="22"/>
              </w:rPr>
              <w:t>Tieslietu ministrijas 20.11.2020. priekšlikums</w:t>
            </w:r>
          </w:p>
          <w:p w14:paraId="02F8A27F" w14:textId="2DCE7C85" w:rsidR="002E4C0A" w:rsidRPr="00B72B09" w:rsidRDefault="00B72B09" w:rsidP="00F35EEB">
            <w:pPr>
              <w:jc w:val="both"/>
              <w:rPr>
                <w:bCs/>
                <w:sz w:val="22"/>
                <w:szCs w:val="22"/>
              </w:rPr>
            </w:pPr>
            <w:r w:rsidRPr="00B72B09">
              <w:rPr>
                <w:bCs/>
                <w:sz w:val="22"/>
                <w:szCs w:val="22"/>
              </w:rPr>
              <w:t>Lūdzam  pārskatīt noteikumu projektā lietotās atsauces, nodrošinot, ka tās ir konsekventas un nepārprotamas. Proti, lūdzam noteikumu projektā konsekventi atsaukties uz vārdiem "atbalstāmās darbības" nevis vārdu "darbības</w:t>
            </w:r>
            <w:r>
              <w:rPr>
                <w:bCs/>
                <w:sz w:val="22"/>
                <w:szCs w:val="22"/>
              </w:rPr>
              <w:t>.</w:t>
            </w:r>
          </w:p>
        </w:tc>
        <w:tc>
          <w:tcPr>
            <w:tcW w:w="2268" w:type="dxa"/>
            <w:gridSpan w:val="2"/>
            <w:tcBorders>
              <w:top w:val="single" w:sz="6" w:space="0" w:color="000000"/>
              <w:left w:val="single" w:sz="6" w:space="0" w:color="000000"/>
              <w:bottom w:val="single" w:sz="6" w:space="0" w:color="000000"/>
              <w:right w:val="single" w:sz="6" w:space="0" w:color="000000"/>
            </w:tcBorders>
          </w:tcPr>
          <w:p w14:paraId="534EFFFA" w14:textId="0A97EBD3" w:rsidR="00BF4DBD" w:rsidRDefault="00BF4DBD" w:rsidP="00BF4DBD">
            <w:pPr>
              <w:spacing w:after="120"/>
              <w:jc w:val="center"/>
              <w:rPr>
                <w:b/>
                <w:sz w:val="22"/>
                <w:szCs w:val="22"/>
              </w:rPr>
            </w:pPr>
            <w:r w:rsidRPr="00BF4DBD">
              <w:rPr>
                <w:b/>
                <w:sz w:val="22"/>
                <w:szCs w:val="22"/>
              </w:rPr>
              <w:t>Ņemts vērā</w:t>
            </w:r>
          </w:p>
          <w:p w14:paraId="177EA161" w14:textId="7E307F94" w:rsidR="002E4C0A" w:rsidRPr="00C23F6C" w:rsidRDefault="001C52BB" w:rsidP="00C23F6C">
            <w:pPr>
              <w:spacing w:after="120"/>
              <w:jc w:val="both"/>
              <w:rPr>
                <w:bCs/>
                <w:sz w:val="22"/>
                <w:szCs w:val="22"/>
              </w:rPr>
            </w:pPr>
            <w:r w:rsidRPr="001C52BB">
              <w:rPr>
                <w:bCs/>
                <w:sz w:val="22"/>
                <w:szCs w:val="22"/>
              </w:rPr>
              <w:t xml:space="preserve">Precizēts Noteikumu </w:t>
            </w:r>
            <w:r w:rsidR="002E5B63">
              <w:rPr>
                <w:bCs/>
                <w:sz w:val="22"/>
                <w:szCs w:val="22"/>
              </w:rPr>
              <w:t>16.3.1., 16.3.2.</w:t>
            </w:r>
            <w:r w:rsidR="00996DE4">
              <w:rPr>
                <w:bCs/>
                <w:sz w:val="22"/>
                <w:szCs w:val="22"/>
              </w:rPr>
              <w:t>, 33.2.1.1.</w:t>
            </w:r>
            <w:r w:rsidR="007218C7">
              <w:rPr>
                <w:bCs/>
                <w:sz w:val="22"/>
                <w:szCs w:val="22"/>
              </w:rPr>
              <w:t>, 40.7., 40.8.</w:t>
            </w:r>
            <w:r w:rsidR="00996DE4">
              <w:rPr>
                <w:bCs/>
                <w:sz w:val="22"/>
                <w:szCs w:val="22"/>
              </w:rPr>
              <w:t xml:space="preserve"> apakšp</w:t>
            </w:r>
            <w:r w:rsidR="007218C7">
              <w:rPr>
                <w:bCs/>
                <w:sz w:val="22"/>
                <w:szCs w:val="22"/>
              </w:rPr>
              <w:t>unkts</w:t>
            </w:r>
            <w:r w:rsidR="00D00B65">
              <w:rPr>
                <w:bCs/>
                <w:sz w:val="22"/>
                <w:szCs w:val="22"/>
              </w:rPr>
              <w:t xml:space="preserve"> un 22.</w:t>
            </w:r>
            <w:r w:rsidR="00BA2C3B">
              <w:rPr>
                <w:bCs/>
                <w:sz w:val="22"/>
                <w:szCs w:val="22"/>
              </w:rPr>
              <w:t xml:space="preserve">, </w:t>
            </w:r>
            <w:r w:rsidR="00D00B65">
              <w:rPr>
                <w:bCs/>
                <w:sz w:val="22"/>
                <w:szCs w:val="22"/>
              </w:rPr>
              <w:t>72. punkts.</w:t>
            </w:r>
          </w:p>
        </w:tc>
        <w:tc>
          <w:tcPr>
            <w:tcW w:w="4252" w:type="dxa"/>
            <w:tcBorders>
              <w:top w:val="single" w:sz="4" w:space="0" w:color="auto"/>
              <w:left w:val="single" w:sz="4" w:space="0" w:color="auto"/>
              <w:bottom w:val="single" w:sz="4" w:space="0" w:color="auto"/>
            </w:tcBorders>
          </w:tcPr>
          <w:p w14:paraId="7001C567" w14:textId="77777777" w:rsidR="002E4C0A" w:rsidRPr="002373E2" w:rsidRDefault="002E4C0A" w:rsidP="00406766">
            <w:pPr>
              <w:spacing w:after="120"/>
              <w:jc w:val="both"/>
              <w:rPr>
                <w:sz w:val="22"/>
                <w:szCs w:val="22"/>
              </w:rPr>
            </w:pPr>
          </w:p>
        </w:tc>
      </w:tr>
      <w:tr w:rsidR="00D57914" w:rsidRPr="002373E2" w14:paraId="18CFF759" w14:textId="77777777" w:rsidTr="009543BA">
        <w:tblPrEx>
          <w:tblBorders>
            <w:top w:val="none" w:sz="0" w:space="0" w:color="auto"/>
            <w:left w:val="none" w:sz="0" w:space="0" w:color="auto"/>
            <w:bottom w:val="none" w:sz="0" w:space="0" w:color="auto"/>
            <w:right w:val="none" w:sz="0" w:space="0" w:color="auto"/>
          </w:tblBorders>
        </w:tblPrEx>
        <w:trPr>
          <w:gridAfter w:val="1"/>
          <w:wAfter w:w="4252" w:type="dxa"/>
        </w:trPr>
        <w:tc>
          <w:tcPr>
            <w:tcW w:w="4111" w:type="dxa"/>
            <w:gridSpan w:val="2"/>
          </w:tcPr>
          <w:p w14:paraId="25BD4324" w14:textId="77777777" w:rsidR="00D57914" w:rsidRPr="002373E2" w:rsidRDefault="00D57914" w:rsidP="00D57914">
            <w:pPr>
              <w:pStyle w:val="naiskr"/>
              <w:spacing w:before="0" w:after="0"/>
              <w:rPr>
                <w:sz w:val="22"/>
                <w:szCs w:val="22"/>
              </w:rPr>
            </w:pPr>
          </w:p>
          <w:p w14:paraId="71700050" w14:textId="77777777" w:rsidR="00D57914" w:rsidRPr="002373E2" w:rsidRDefault="00D57914" w:rsidP="00D57914">
            <w:pPr>
              <w:pStyle w:val="naiskr"/>
              <w:spacing w:before="0" w:after="0"/>
              <w:rPr>
                <w:sz w:val="22"/>
                <w:szCs w:val="22"/>
              </w:rPr>
            </w:pPr>
            <w:r w:rsidRPr="002373E2">
              <w:rPr>
                <w:sz w:val="22"/>
                <w:szCs w:val="22"/>
              </w:rPr>
              <w:t>Atbildīgā amatpersona</w:t>
            </w:r>
          </w:p>
        </w:tc>
        <w:tc>
          <w:tcPr>
            <w:tcW w:w="6061" w:type="dxa"/>
            <w:gridSpan w:val="2"/>
          </w:tcPr>
          <w:p w14:paraId="70C8E5F6" w14:textId="77777777" w:rsidR="00D57914" w:rsidRPr="002373E2" w:rsidRDefault="00D57914" w:rsidP="00D57914">
            <w:pPr>
              <w:spacing w:after="120"/>
              <w:jc w:val="both"/>
              <w:rPr>
                <w:sz w:val="22"/>
                <w:szCs w:val="22"/>
              </w:rPr>
            </w:pPr>
          </w:p>
        </w:tc>
        <w:tc>
          <w:tcPr>
            <w:tcW w:w="885" w:type="dxa"/>
          </w:tcPr>
          <w:p w14:paraId="662AF398" w14:textId="77777777" w:rsidR="00D57914" w:rsidRPr="002373E2" w:rsidRDefault="00D57914" w:rsidP="00D57914">
            <w:pPr>
              <w:jc w:val="both"/>
              <w:rPr>
                <w:sz w:val="22"/>
                <w:szCs w:val="22"/>
              </w:rPr>
            </w:pPr>
          </w:p>
        </w:tc>
      </w:tr>
      <w:tr w:rsidR="00D57914" w:rsidRPr="002373E2" w14:paraId="41FD4B17" w14:textId="77777777" w:rsidTr="009543BA">
        <w:tblPrEx>
          <w:tblBorders>
            <w:top w:val="none" w:sz="0" w:space="0" w:color="auto"/>
            <w:left w:val="none" w:sz="0" w:space="0" w:color="auto"/>
            <w:bottom w:val="none" w:sz="0" w:space="0" w:color="auto"/>
            <w:right w:val="none" w:sz="0" w:space="0" w:color="auto"/>
          </w:tblBorders>
        </w:tblPrEx>
        <w:trPr>
          <w:gridAfter w:val="1"/>
          <w:wAfter w:w="4252" w:type="dxa"/>
        </w:trPr>
        <w:tc>
          <w:tcPr>
            <w:tcW w:w="4111" w:type="dxa"/>
            <w:gridSpan w:val="2"/>
          </w:tcPr>
          <w:p w14:paraId="7D50BEBC" w14:textId="77777777" w:rsidR="00D57914" w:rsidRPr="002373E2" w:rsidRDefault="00D57914" w:rsidP="00D57914">
            <w:pPr>
              <w:pStyle w:val="naiskr"/>
              <w:spacing w:before="0" w:after="0"/>
              <w:ind w:firstLine="720"/>
              <w:rPr>
                <w:sz w:val="22"/>
                <w:szCs w:val="22"/>
              </w:rPr>
            </w:pPr>
          </w:p>
        </w:tc>
        <w:tc>
          <w:tcPr>
            <w:tcW w:w="6061" w:type="dxa"/>
            <w:gridSpan w:val="2"/>
            <w:tcBorders>
              <w:top w:val="single" w:sz="6" w:space="0" w:color="000000"/>
            </w:tcBorders>
          </w:tcPr>
          <w:p w14:paraId="1DB23559" w14:textId="77777777" w:rsidR="00D57914" w:rsidRPr="002373E2" w:rsidRDefault="00D57914" w:rsidP="00D57914">
            <w:pPr>
              <w:autoSpaceDE w:val="0"/>
              <w:autoSpaceDN w:val="0"/>
              <w:adjustRightInd w:val="0"/>
              <w:spacing w:after="120"/>
              <w:jc w:val="both"/>
              <w:rPr>
                <w:sz w:val="22"/>
                <w:szCs w:val="22"/>
              </w:rPr>
            </w:pPr>
            <w:r w:rsidRPr="002373E2">
              <w:rPr>
                <w:sz w:val="22"/>
                <w:szCs w:val="22"/>
              </w:rPr>
              <w:t>(paraksts)*</w:t>
            </w:r>
          </w:p>
        </w:tc>
        <w:tc>
          <w:tcPr>
            <w:tcW w:w="885" w:type="dxa"/>
          </w:tcPr>
          <w:p w14:paraId="58B56555" w14:textId="77777777" w:rsidR="00D57914" w:rsidRPr="002373E2" w:rsidRDefault="00D57914" w:rsidP="00D57914">
            <w:pPr>
              <w:jc w:val="both"/>
              <w:rPr>
                <w:sz w:val="22"/>
                <w:szCs w:val="22"/>
              </w:rPr>
            </w:pPr>
          </w:p>
        </w:tc>
      </w:tr>
    </w:tbl>
    <w:p w14:paraId="1333DD12" w14:textId="77777777" w:rsidR="00810F90" w:rsidRPr="006F277D" w:rsidRDefault="00810F90" w:rsidP="002E4F7D">
      <w:pPr>
        <w:pStyle w:val="naisf"/>
        <w:spacing w:before="0" w:after="0"/>
        <w:ind w:firstLine="0"/>
        <w:rPr>
          <w:sz w:val="20"/>
          <w:szCs w:val="22"/>
        </w:rPr>
      </w:pPr>
    </w:p>
    <w:p w14:paraId="268C3D24" w14:textId="3F8CAF74" w:rsidR="00C07D80" w:rsidRPr="006F277D" w:rsidRDefault="00184479" w:rsidP="002E4F7D">
      <w:pPr>
        <w:pStyle w:val="naisf"/>
        <w:spacing w:before="0" w:after="0"/>
        <w:ind w:firstLine="0"/>
        <w:rPr>
          <w:sz w:val="22"/>
          <w:szCs w:val="22"/>
        </w:rPr>
      </w:pPr>
      <w:r w:rsidRPr="006F277D">
        <w:rPr>
          <w:sz w:val="22"/>
          <w:szCs w:val="22"/>
        </w:rPr>
        <w:t>Piezīme.</w:t>
      </w:r>
      <w:r w:rsidR="001D2FD0" w:rsidRPr="006F277D">
        <w:rPr>
          <w:sz w:val="22"/>
          <w:szCs w:val="22"/>
        </w:rPr>
        <w:t xml:space="preserve"> </w:t>
      </w:r>
      <w:r w:rsidR="00FB6C91" w:rsidRPr="006F277D">
        <w:rPr>
          <w:sz w:val="22"/>
          <w:szCs w:val="22"/>
        </w:rPr>
        <w:t>*</w:t>
      </w:r>
      <w:r w:rsidR="00317DC7" w:rsidRPr="006F277D">
        <w:rPr>
          <w:sz w:val="22"/>
          <w:szCs w:val="22"/>
        </w:rPr>
        <w:t xml:space="preserve"> Dokumenta rekvizītu </w:t>
      </w:r>
      <w:r w:rsidR="00B41440" w:rsidRPr="006F277D">
        <w:rPr>
          <w:sz w:val="22"/>
          <w:szCs w:val="22"/>
        </w:rPr>
        <w:t>„</w:t>
      </w:r>
      <w:r w:rsidR="0018210A" w:rsidRPr="006F277D">
        <w:rPr>
          <w:sz w:val="22"/>
          <w:szCs w:val="22"/>
        </w:rPr>
        <w:t>p</w:t>
      </w:r>
      <w:r w:rsidR="00317DC7" w:rsidRPr="006F277D">
        <w:rPr>
          <w:sz w:val="22"/>
          <w:szCs w:val="22"/>
        </w:rPr>
        <w:t>araksts</w:t>
      </w:r>
      <w:r w:rsidR="00B41440" w:rsidRPr="006F277D">
        <w:rPr>
          <w:sz w:val="22"/>
          <w:szCs w:val="22"/>
        </w:rPr>
        <w:t>”</w:t>
      </w:r>
      <w:r w:rsidR="00317DC7" w:rsidRPr="006F277D">
        <w:rPr>
          <w:sz w:val="22"/>
          <w:szCs w:val="22"/>
        </w:rPr>
        <w:t xml:space="preserve"> neaizpilda, ja elektroniskais dokuments ir </w:t>
      </w:r>
      <w:r w:rsidRPr="006F277D">
        <w:rPr>
          <w:sz w:val="22"/>
          <w:szCs w:val="22"/>
        </w:rPr>
        <w:t>sagatavots</w:t>
      </w:r>
      <w:r w:rsidR="00317DC7" w:rsidRPr="006F277D">
        <w:rPr>
          <w:sz w:val="22"/>
          <w:szCs w:val="22"/>
        </w:rPr>
        <w:t xml:space="preserve"> atbilstoši </w:t>
      </w:r>
      <w:r w:rsidRPr="006F277D">
        <w:rPr>
          <w:sz w:val="22"/>
          <w:szCs w:val="22"/>
        </w:rPr>
        <w:t xml:space="preserve">normatīvajiem aktiem par </w:t>
      </w:r>
      <w:r w:rsidR="00317DC7" w:rsidRPr="006F277D">
        <w:rPr>
          <w:sz w:val="22"/>
          <w:szCs w:val="22"/>
        </w:rPr>
        <w:t>elektronisko dokumentu noformēšan</w:t>
      </w:r>
      <w:r w:rsidRPr="006F277D">
        <w:rPr>
          <w:sz w:val="22"/>
          <w:szCs w:val="22"/>
        </w:rPr>
        <w:t>u.</w:t>
      </w:r>
    </w:p>
    <w:p w14:paraId="0D3A1125" w14:textId="77777777" w:rsidR="00C67970" w:rsidRPr="006F277D" w:rsidRDefault="00C67970" w:rsidP="002E4F7D">
      <w:pPr>
        <w:pStyle w:val="NormalLatvian"/>
        <w:spacing w:after="0"/>
        <w:rPr>
          <w:sz w:val="18"/>
          <w:szCs w:val="18"/>
        </w:rPr>
      </w:pPr>
    </w:p>
    <w:p w14:paraId="3555A3A8" w14:textId="7A616162" w:rsidR="00672BC5" w:rsidRPr="006F277D" w:rsidRDefault="00672BC5" w:rsidP="002E4F7D">
      <w:pPr>
        <w:pStyle w:val="NormalLatvian"/>
        <w:spacing w:after="0"/>
        <w:rPr>
          <w:sz w:val="20"/>
          <w:szCs w:val="20"/>
        </w:rPr>
      </w:pPr>
    </w:p>
    <w:p w14:paraId="04E1DE0C" w14:textId="53822652" w:rsidR="00672BC5" w:rsidRPr="006F277D" w:rsidRDefault="00672BC5" w:rsidP="002E4F7D">
      <w:pPr>
        <w:pStyle w:val="NormalLatvian"/>
        <w:spacing w:after="0"/>
        <w:rPr>
          <w:sz w:val="20"/>
          <w:szCs w:val="20"/>
        </w:rPr>
      </w:pPr>
      <w:r w:rsidRPr="006F277D">
        <w:rPr>
          <w:sz w:val="20"/>
          <w:szCs w:val="20"/>
        </w:rPr>
        <w:t>Una Rogule-Lazdiņa</w:t>
      </w:r>
    </w:p>
    <w:p w14:paraId="4304FBAB" w14:textId="318629C3" w:rsidR="00672BC5" w:rsidRPr="006F277D" w:rsidRDefault="00672BC5" w:rsidP="002E4F7D">
      <w:pPr>
        <w:pStyle w:val="NormalLatvian"/>
        <w:spacing w:after="0"/>
        <w:rPr>
          <w:sz w:val="20"/>
          <w:szCs w:val="20"/>
        </w:rPr>
      </w:pPr>
      <w:r w:rsidRPr="006F277D">
        <w:rPr>
          <w:sz w:val="20"/>
          <w:szCs w:val="20"/>
        </w:rPr>
        <w:t>Nozaru politikas departamenta vecākā eksperte</w:t>
      </w:r>
    </w:p>
    <w:p w14:paraId="5159FDFF" w14:textId="0F5308D9" w:rsidR="00672BC5" w:rsidRPr="006F277D" w:rsidRDefault="00672BC5" w:rsidP="002E4F7D">
      <w:pPr>
        <w:pStyle w:val="NormalLatvian"/>
        <w:spacing w:after="0"/>
        <w:rPr>
          <w:sz w:val="20"/>
          <w:szCs w:val="20"/>
        </w:rPr>
      </w:pPr>
      <w:r w:rsidRPr="006F277D">
        <w:rPr>
          <w:sz w:val="20"/>
          <w:szCs w:val="20"/>
        </w:rPr>
        <w:t xml:space="preserve">tālr.: 67013002, e-pasts: </w:t>
      </w:r>
      <w:hyperlink r:id="rId11" w:history="1">
        <w:r w:rsidRPr="006F277D">
          <w:rPr>
            <w:rStyle w:val="Hyperlink"/>
            <w:sz w:val="20"/>
            <w:szCs w:val="20"/>
          </w:rPr>
          <w:t>Una.Rogule@em.gov.lv</w:t>
        </w:r>
      </w:hyperlink>
      <w:r w:rsidRPr="006F277D">
        <w:rPr>
          <w:sz w:val="20"/>
          <w:szCs w:val="20"/>
        </w:rPr>
        <w:t xml:space="preserve"> </w:t>
      </w:r>
    </w:p>
    <w:p w14:paraId="248AC2D6" w14:textId="77777777" w:rsidR="00672BC5" w:rsidRPr="006F277D" w:rsidRDefault="00672BC5" w:rsidP="002E4F7D">
      <w:pPr>
        <w:pStyle w:val="NormalLatvian"/>
        <w:spacing w:after="0"/>
        <w:rPr>
          <w:sz w:val="20"/>
          <w:szCs w:val="20"/>
        </w:rPr>
      </w:pPr>
    </w:p>
    <w:p w14:paraId="68FA57E4" w14:textId="04720086" w:rsidR="002E4F7D" w:rsidRPr="006F277D" w:rsidRDefault="00651AFA" w:rsidP="002E4F7D">
      <w:pPr>
        <w:pStyle w:val="NormalLatvian"/>
        <w:spacing w:after="0"/>
        <w:rPr>
          <w:sz w:val="20"/>
          <w:szCs w:val="20"/>
        </w:rPr>
      </w:pPr>
      <w:r w:rsidRPr="006F277D">
        <w:rPr>
          <w:sz w:val="20"/>
          <w:szCs w:val="20"/>
        </w:rPr>
        <w:t xml:space="preserve">Lauma </w:t>
      </w:r>
      <w:r w:rsidR="00672BC5" w:rsidRPr="006F277D">
        <w:rPr>
          <w:sz w:val="20"/>
          <w:szCs w:val="20"/>
        </w:rPr>
        <w:t>Blūmentāle</w:t>
      </w:r>
    </w:p>
    <w:p w14:paraId="670AAF7A" w14:textId="4146AC60" w:rsidR="002E4F7D" w:rsidRPr="006F277D" w:rsidRDefault="00A764E0" w:rsidP="002E4F7D">
      <w:pPr>
        <w:pStyle w:val="naisf"/>
        <w:spacing w:before="0" w:after="0"/>
        <w:ind w:firstLine="0"/>
        <w:rPr>
          <w:sz w:val="20"/>
          <w:szCs w:val="20"/>
        </w:rPr>
      </w:pPr>
      <w:r w:rsidRPr="006F277D">
        <w:rPr>
          <w:sz w:val="20"/>
          <w:szCs w:val="20"/>
        </w:rPr>
        <w:t>Inovācijas</w:t>
      </w:r>
      <w:r w:rsidR="002E4F7D" w:rsidRPr="006F277D">
        <w:rPr>
          <w:sz w:val="20"/>
          <w:szCs w:val="20"/>
        </w:rPr>
        <w:t xml:space="preserve"> departamenta </w:t>
      </w:r>
    </w:p>
    <w:p w14:paraId="7F99003F" w14:textId="53BEA91F" w:rsidR="00015D8A" w:rsidRPr="006F277D" w:rsidRDefault="00141AB2" w:rsidP="00C67970">
      <w:pPr>
        <w:pStyle w:val="naisf"/>
        <w:spacing w:before="0" w:after="0"/>
        <w:ind w:firstLine="0"/>
        <w:rPr>
          <w:sz w:val="20"/>
          <w:szCs w:val="20"/>
        </w:rPr>
      </w:pPr>
      <w:r w:rsidRPr="006F277D">
        <w:rPr>
          <w:sz w:val="20"/>
          <w:szCs w:val="20"/>
        </w:rPr>
        <w:t>Inovācijas</w:t>
      </w:r>
      <w:r w:rsidR="00A764E0" w:rsidRPr="006F277D">
        <w:rPr>
          <w:sz w:val="20"/>
          <w:szCs w:val="20"/>
        </w:rPr>
        <w:t xml:space="preserve"> politikas</w:t>
      </w:r>
      <w:r w:rsidRPr="006F277D">
        <w:rPr>
          <w:sz w:val="20"/>
          <w:szCs w:val="20"/>
        </w:rPr>
        <w:t xml:space="preserve"> nodaļas </w:t>
      </w:r>
      <w:r w:rsidR="003B021D" w:rsidRPr="006F277D">
        <w:rPr>
          <w:sz w:val="20"/>
          <w:szCs w:val="20"/>
        </w:rPr>
        <w:t>vecākā eksperte</w:t>
      </w:r>
    </w:p>
    <w:p w14:paraId="5C24BCA7" w14:textId="39D6CBF8" w:rsidR="0059297C" w:rsidRPr="0059297C" w:rsidRDefault="002E4F7D" w:rsidP="0059297C">
      <w:r w:rsidRPr="006F277D">
        <w:rPr>
          <w:sz w:val="20"/>
          <w:szCs w:val="20"/>
        </w:rPr>
        <w:t xml:space="preserve">tālr.: </w:t>
      </w:r>
      <w:r w:rsidR="004E38B9" w:rsidRPr="006F277D">
        <w:rPr>
          <w:sz w:val="20"/>
          <w:szCs w:val="20"/>
        </w:rPr>
        <w:t>67013133</w:t>
      </w:r>
      <w:r w:rsidR="00C67970" w:rsidRPr="006F277D">
        <w:rPr>
          <w:sz w:val="20"/>
          <w:szCs w:val="20"/>
        </w:rPr>
        <w:t xml:space="preserve">, </w:t>
      </w:r>
      <w:r w:rsidR="004E38B9" w:rsidRPr="006F277D">
        <w:rPr>
          <w:sz w:val="20"/>
          <w:szCs w:val="20"/>
        </w:rPr>
        <w:t>e</w:t>
      </w:r>
      <w:r w:rsidRPr="006F277D">
        <w:rPr>
          <w:sz w:val="20"/>
          <w:szCs w:val="20"/>
        </w:rPr>
        <w:t xml:space="preserve">-pasts: </w:t>
      </w:r>
      <w:hyperlink r:id="rId12" w:history="1">
        <w:r w:rsidR="00672BC5" w:rsidRPr="006F277D">
          <w:rPr>
            <w:rStyle w:val="Hyperlink"/>
            <w:sz w:val="20"/>
            <w:szCs w:val="20"/>
          </w:rPr>
          <w:t>Lauma.Blumentale@em.gov.lv</w:t>
        </w:r>
      </w:hyperlink>
      <w:r w:rsidR="00945FED" w:rsidRPr="007611E5">
        <w:rPr>
          <w:sz w:val="18"/>
          <w:szCs w:val="18"/>
        </w:rPr>
        <w:t xml:space="preserve"> </w:t>
      </w:r>
    </w:p>
    <w:sectPr w:rsidR="0059297C" w:rsidRPr="0059297C" w:rsidSect="00406F1C">
      <w:headerReference w:type="even" r:id="rId13"/>
      <w:headerReference w:type="default" r:id="rId14"/>
      <w:footerReference w:type="default" r:id="rId15"/>
      <w:footerReference w:type="first" r:id="rId16"/>
      <w:pgSz w:w="16838" w:h="11906" w:orient="landscape" w:code="9"/>
      <w:pgMar w:top="1560"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2ECA1" w14:textId="77777777" w:rsidR="001744E7" w:rsidRDefault="001744E7">
      <w:r>
        <w:separator/>
      </w:r>
    </w:p>
  </w:endnote>
  <w:endnote w:type="continuationSeparator" w:id="0">
    <w:p w14:paraId="1BCCD5F8" w14:textId="77777777" w:rsidR="001744E7" w:rsidRDefault="0017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731A" w14:textId="05A3CD2E" w:rsidR="00474166" w:rsidRPr="006D1446" w:rsidRDefault="00474166" w:rsidP="006D1446">
    <w:pPr>
      <w:pStyle w:val="Footer"/>
      <w:jc w:val="both"/>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EMIzz_</w:t>
    </w:r>
    <w:r w:rsidR="00736C40">
      <w:rPr>
        <w:noProof/>
        <w:sz w:val="20"/>
        <w:szCs w:val="20"/>
      </w:rPr>
      <w:t>2</w:t>
    </w:r>
    <w:r w:rsidR="004E4963">
      <w:rPr>
        <w:noProof/>
        <w:sz w:val="20"/>
        <w:szCs w:val="20"/>
      </w:rPr>
      <w:t>3</w:t>
    </w:r>
    <w:r>
      <w:rPr>
        <w:noProof/>
        <w:sz w:val="20"/>
        <w:szCs w:val="20"/>
      </w:rPr>
      <w:t>112020_groz365</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10F4" w14:textId="3449B7D8" w:rsidR="00474166" w:rsidRPr="00953CDB" w:rsidRDefault="00474166" w:rsidP="00D55C75">
    <w:pPr>
      <w:pStyle w:val="Footer"/>
      <w:jc w:val="both"/>
      <w:rPr>
        <w:noProof/>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EMIzz_</w:t>
    </w:r>
    <w:r w:rsidR="00736C40">
      <w:rPr>
        <w:noProof/>
        <w:sz w:val="20"/>
        <w:szCs w:val="20"/>
      </w:rPr>
      <w:t>2</w:t>
    </w:r>
    <w:r w:rsidR="004E4963">
      <w:rPr>
        <w:noProof/>
        <w:sz w:val="20"/>
        <w:szCs w:val="20"/>
      </w:rPr>
      <w:t>3</w:t>
    </w:r>
    <w:r>
      <w:rPr>
        <w:noProof/>
        <w:sz w:val="20"/>
        <w:szCs w:val="20"/>
      </w:rPr>
      <w:t>112020_groz365</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710C" w14:textId="77777777" w:rsidR="001744E7" w:rsidRDefault="001744E7">
      <w:r>
        <w:separator/>
      </w:r>
    </w:p>
  </w:footnote>
  <w:footnote w:type="continuationSeparator" w:id="0">
    <w:p w14:paraId="5FA06A76" w14:textId="77777777" w:rsidR="001744E7" w:rsidRDefault="001744E7">
      <w:r>
        <w:continuationSeparator/>
      </w:r>
    </w:p>
  </w:footnote>
  <w:footnote w:id="1">
    <w:p w14:paraId="636573EC" w14:textId="77777777" w:rsidR="00474166" w:rsidRDefault="00474166" w:rsidP="00F76800">
      <w:pPr>
        <w:pStyle w:val="FootnoteText"/>
      </w:pPr>
      <w:r>
        <w:rPr>
          <w:rStyle w:val="FootnoteReference"/>
        </w:rPr>
        <w:footnoteRef/>
      </w:r>
      <w:r>
        <w:t xml:space="preserve"> </w:t>
      </w:r>
      <w:hyperlink r:id="rId1" w:history="1">
        <w:r>
          <w:rPr>
            <w:rStyle w:val="Hyperlink"/>
          </w:rPr>
          <w:t>https://ec.europa.eu/commission/presscorner/detail/lv/QANDA_20_948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AFDF" w14:textId="77777777" w:rsidR="00474166" w:rsidRDefault="0047416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7DEE5" w14:textId="77777777" w:rsidR="00474166" w:rsidRDefault="00474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373797"/>
      <w:docPartObj>
        <w:docPartGallery w:val="Page Numbers (Top of Page)"/>
        <w:docPartUnique/>
      </w:docPartObj>
    </w:sdtPr>
    <w:sdtEndPr>
      <w:rPr>
        <w:noProof/>
      </w:rPr>
    </w:sdtEndPr>
    <w:sdtContent>
      <w:p w14:paraId="72124E61" w14:textId="4F0833A1" w:rsidR="00474166" w:rsidRDefault="0047416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6DD1F7" w14:textId="77777777" w:rsidR="00474166" w:rsidRDefault="00474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2A6"/>
    <w:multiLevelType w:val="hybridMultilevel"/>
    <w:tmpl w:val="7F7C2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415FC"/>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2E65F6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6B32B0C"/>
    <w:multiLevelType w:val="hybridMultilevel"/>
    <w:tmpl w:val="5D70F258"/>
    <w:lvl w:ilvl="0" w:tplc="993ADB02">
      <w:start w:val="1"/>
      <w:numFmt w:val="decimal"/>
      <w:pStyle w:val="EE-paragr"/>
      <w:lvlText w:val="%1."/>
      <w:lvlJc w:val="left"/>
      <w:pPr>
        <w:tabs>
          <w:tab w:val="num" w:pos="142"/>
        </w:tabs>
        <w:ind w:left="709" w:hanging="567"/>
      </w:pPr>
      <w:rPr>
        <w:rFonts w:cs="Times New Roman"/>
      </w:rPr>
    </w:lvl>
    <w:lvl w:ilvl="1" w:tplc="04260019">
      <w:start w:val="1"/>
      <w:numFmt w:val="lowerLetter"/>
      <w:lvlText w:val="%2."/>
      <w:lvlJc w:val="left"/>
      <w:pPr>
        <w:tabs>
          <w:tab w:val="num" w:pos="1014"/>
        </w:tabs>
        <w:ind w:left="1014" w:hanging="360"/>
      </w:pPr>
      <w:rPr>
        <w:rFonts w:cs="Times New Roman"/>
      </w:rPr>
    </w:lvl>
    <w:lvl w:ilvl="2" w:tplc="0426001B">
      <w:start w:val="1"/>
      <w:numFmt w:val="decimal"/>
      <w:lvlText w:val="%3."/>
      <w:lvlJc w:val="left"/>
      <w:pPr>
        <w:tabs>
          <w:tab w:val="num" w:pos="1734"/>
        </w:tabs>
        <w:ind w:left="1734" w:hanging="360"/>
      </w:pPr>
      <w:rPr>
        <w:rFonts w:cs="Times New Roman"/>
      </w:rPr>
    </w:lvl>
    <w:lvl w:ilvl="3" w:tplc="0426000F">
      <w:start w:val="1"/>
      <w:numFmt w:val="decimal"/>
      <w:lvlText w:val="%4."/>
      <w:lvlJc w:val="left"/>
      <w:pPr>
        <w:tabs>
          <w:tab w:val="num" w:pos="2454"/>
        </w:tabs>
        <w:ind w:left="2454" w:hanging="360"/>
      </w:pPr>
      <w:rPr>
        <w:rFonts w:cs="Times New Roman"/>
      </w:rPr>
    </w:lvl>
    <w:lvl w:ilvl="4" w:tplc="04260019">
      <w:start w:val="1"/>
      <w:numFmt w:val="decimal"/>
      <w:lvlText w:val="%5."/>
      <w:lvlJc w:val="left"/>
      <w:pPr>
        <w:tabs>
          <w:tab w:val="num" w:pos="3174"/>
        </w:tabs>
        <w:ind w:left="3174" w:hanging="360"/>
      </w:pPr>
      <w:rPr>
        <w:rFonts w:cs="Times New Roman"/>
      </w:rPr>
    </w:lvl>
    <w:lvl w:ilvl="5" w:tplc="0426001B">
      <w:start w:val="1"/>
      <w:numFmt w:val="decimal"/>
      <w:lvlText w:val="%6."/>
      <w:lvlJc w:val="left"/>
      <w:pPr>
        <w:tabs>
          <w:tab w:val="num" w:pos="3894"/>
        </w:tabs>
        <w:ind w:left="3894" w:hanging="360"/>
      </w:pPr>
      <w:rPr>
        <w:rFonts w:cs="Times New Roman"/>
      </w:rPr>
    </w:lvl>
    <w:lvl w:ilvl="6" w:tplc="0426000F">
      <w:start w:val="1"/>
      <w:numFmt w:val="decimal"/>
      <w:lvlText w:val="%7."/>
      <w:lvlJc w:val="left"/>
      <w:pPr>
        <w:tabs>
          <w:tab w:val="num" w:pos="4614"/>
        </w:tabs>
        <w:ind w:left="4614" w:hanging="360"/>
      </w:pPr>
      <w:rPr>
        <w:rFonts w:cs="Times New Roman"/>
      </w:rPr>
    </w:lvl>
    <w:lvl w:ilvl="7" w:tplc="04260019">
      <w:start w:val="1"/>
      <w:numFmt w:val="decimal"/>
      <w:lvlText w:val="%8."/>
      <w:lvlJc w:val="left"/>
      <w:pPr>
        <w:tabs>
          <w:tab w:val="num" w:pos="5334"/>
        </w:tabs>
        <w:ind w:left="5334" w:hanging="360"/>
      </w:pPr>
      <w:rPr>
        <w:rFonts w:cs="Times New Roman"/>
      </w:rPr>
    </w:lvl>
    <w:lvl w:ilvl="8" w:tplc="0426001B">
      <w:start w:val="1"/>
      <w:numFmt w:val="decimal"/>
      <w:lvlText w:val="%9."/>
      <w:lvlJc w:val="left"/>
      <w:pPr>
        <w:tabs>
          <w:tab w:val="num" w:pos="6054"/>
        </w:tabs>
        <w:ind w:left="6054" w:hanging="360"/>
      </w:pPr>
      <w:rPr>
        <w:rFonts w:cs="Times New Roman"/>
      </w:rPr>
    </w:lvl>
  </w:abstractNum>
  <w:abstractNum w:abstractNumId="5" w15:restartNumberingAfterBreak="0">
    <w:nsid w:val="08486D12"/>
    <w:multiLevelType w:val="hybridMultilevel"/>
    <w:tmpl w:val="E1C6FF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8D92EDB"/>
    <w:multiLevelType w:val="hybridMultilevel"/>
    <w:tmpl w:val="3C54B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C850BA9"/>
    <w:multiLevelType w:val="hybridMultilevel"/>
    <w:tmpl w:val="65A6F2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D7D2D82"/>
    <w:multiLevelType w:val="hybridMultilevel"/>
    <w:tmpl w:val="95B4C1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10E0B9D"/>
    <w:multiLevelType w:val="hybridMultilevel"/>
    <w:tmpl w:val="7A5482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C8665E"/>
    <w:multiLevelType w:val="hybridMultilevel"/>
    <w:tmpl w:val="71DED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80955"/>
    <w:multiLevelType w:val="hybridMultilevel"/>
    <w:tmpl w:val="6B5656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23014B"/>
    <w:multiLevelType w:val="hybridMultilevel"/>
    <w:tmpl w:val="F462F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F863C1"/>
    <w:multiLevelType w:val="hybridMultilevel"/>
    <w:tmpl w:val="7AE897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81A356D"/>
    <w:multiLevelType w:val="hybridMultilevel"/>
    <w:tmpl w:val="6924F7A6"/>
    <w:lvl w:ilvl="0" w:tplc="0426000F">
      <w:start w:val="1"/>
      <w:numFmt w:val="decimal"/>
      <w:lvlText w:val="%1."/>
      <w:lvlJc w:val="left"/>
      <w:pPr>
        <w:ind w:left="360" w:hanging="360"/>
      </w:pPr>
    </w:lvl>
    <w:lvl w:ilvl="1" w:tplc="04E083F8">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D58535A"/>
    <w:multiLevelType w:val="hybridMultilevel"/>
    <w:tmpl w:val="98EE7EA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3D9E0E4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422535F0"/>
    <w:multiLevelType w:val="hybridMultilevel"/>
    <w:tmpl w:val="47A85066"/>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A269E8"/>
    <w:multiLevelType w:val="multilevel"/>
    <w:tmpl w:val="20A6C42E"/>
    <w:lvl w:ilvl="0">
      <w:start w:val="1"/>
      <w:numFmt w:val="decimal"/>
      <w:lvlText w:val="%1."/>
      <w:lvlJc w:val="left"/>
      <w:pPr>
        <w:ind w:left="1070" w:hanging="360"/>
      </w:pPr>
      <w:rPr>
        <w:rFonts w:ascii="Times New Roman" w:hAnsi="Times New Roman" w:cs="Times New Roman" w:hint="default"/>
        <w:b w:val="0"/>
        <w:sz w:val="24"/>
        <w:szCs w:val="24"/>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0" w15:restartNumberingAfterBreak="0">
    <w:nsid w:val="446D545A"/>
    <w:multiLevelType w:val="hybridMultilevel"/>
    <w:tmpl w:val="0D14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411358"/>
    <w:multiLevelType w:val="hybridMultilevel"/>
    <w:tmpl w:val="793A46E4"/>
    <w:lvl w:ilvl="0" w:tplc="0426000F">
      <w:start w:val="1"/>
      <w:numFmt w:val="decimal"/>
      <w:lvlText w:val="%1."/>
      <w:lvlJc w:val="left"/>
      <w:pPr>
        <w:ind w:left="502" w:hanging="360"/>
      </w:p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22" w15:restartNumberingAfterBreak="0">
    <w:nsid w:val="46EC142E"/>
    <w:multiLevelType w:val="hybridMultilevel"/>
    <w:tmpl w:val="3C54B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8442ECC"/>
    <w:multiLevelType w:val="hybridMultilevel"/>
    <w:tmpl w:val="56C8A590"/>
    <w:lvl w:ilvl="0" w:tplc="5C7ED65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D271B7A"/>
    <w:multiLevelType w:val="hybridMultilevel"/>
    <w:tmpl w:val="41E8DC68"/>
    <w:lvl w:ilvl="0" w:tplc="47EA4966">
      <w:start w:val="1"/>
      <w:numFmt w:val="decimal"/>
      <w:lvlText w:val="%1."/>
      <w:lvlJc w:val="left"/>
      <w:pPr>
        <w:ind w:left="561" w:hanging="360"/>
      </w:pPr>
      <w:rPr>
        <w:rFonts w:ascii="Calibri" w:eastAsia="Calibri" w:hAnsi="Calibri" w:cs="Times New Roman" w:hint="default"/>
        <w:color w:val="1F497D"/>
        <w:sz w:val="22"/>
      </w:r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25" w15:restartNumberingAfterBreak="0">
    <w:nsid w:val="50EA5867"/>
    <w:multiLevelType w:val="hybridMultilevel"/>
    <w:tmpl w:val="8D30EA3E"/>
    <w:lvl w:ilvl="0" w:tplc="699CEF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35B1AF6"/>
    <w:multiLevelType w:val="hybridMultilevel"/>
    <w:tmpl w:val="BDACFDC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1405BF"/>
    <w:multiLevelType w:val="hybridMultilevel"/>
    <w:tmpl w:val="98EE7EA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56AE1C9A"/>
    <w:multiLevelType w:val="multilevel"/>
    <w:tmpl w:val="37784122"/>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5D6A5F"/>
    <w:multiLevelType w:val="hybridMultilevel"/>
    <w:tmpl w:val="A91287CE"/>
    <w:lvl w:ilvl="0" w:tplc="A08220C0">
      <w:start w:val="1"/>
      <w:numFmt w:val="decimal"/>
      <w:lvlText w:val="%1."/>
      <w:lvlJc w:val="left"/>
      <w:pPr>
        <w:ind w:left="1440" w:hanging="360"/>
      </w:pPr>
      <w:rPr>
        <w:rFonts w:ascii="Times New Roman" w:hAnsi="Times New Roman" w:cs="Times New Roman" w:hint="default"/>
        <w:sz w:val="26"/>
        <w:szCs w:val="26"/>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5A88601B"/>
    <w:multiLevelType w:val="hybridMultilevel"/>
    <w:tmpl w:val="AF2E2B80"/>
    <w:lvl w:ilvl="0" w:tplc="29725040">
      <w:start w:val="1"/>
      <w:numFmt w:val="lowerLetter"/>
      <w:lvlText w:val="%1)"/>
      <w:lvlJc w:val="left"/>
      <w:pPr>
        <w:ind w:left="720" w:hanging="360"/>
      </w:pPr>
      <w:rPr>
        <w:rFonts w:ascii="Times New Roman" w:hAnsi="Times New Roman" w:cs="Times New Roman"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B1F7D15"/>
    <w:multiLevelType w:val="hybridMultilevel"/>
    <w:tmpl w:val="745C4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6313BE3"/>
    <w:multiLevelType w:val="multilevel"/>
    <w:tmpl w:val="123CD9EA"/>
    <w:styleLink w:val="Mz"/>
    <w:lvl w:ilvl="0">
      <w:start w:val="1"/>
      <w:numFmt w:val="decimal"/>
      <w:lvlText w:val="%1."/>
      <w:lvlJc w:val="left"/>
      <w:rPr>
        <w:rFonts w:ascii="Times New Roman" w:hAnsi="Times New Roman" w:cs="Times New Roman" w:hint="default"/>
        <w:sz w:val="28"/>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6" w15:restartNumberingAfterBreak="0">
    <w:nsid w:val="665B6B9B"/>
    <w:multiLevelType w:val="hybridMultilevel"/>
    <w:tmpl w:val="9620B53C"/>
    <w:lvl w:ilvl="0" w:tplc="56FEC42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6B1B379C"/>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8" w15:restartNumberingAfterBreak="0">
    <w:nsid w:val="6D674DF3"/>
    <w:multiLevelType w:val="hybridMultilevel"/>
    <w:tmpl w:val="A43E71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E0E62F2"/>
    <w:multiLevelType w:val="hybridMultilevel"/>
    <w:tmpl w:val="4AC019E6"/>
    <w:lvl w:ilvl="0" w:tplc="21981776">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0" w15:restartNumberingAfterBreak="0">
    <w:nsid w:val="705F3AAD"/>
    <w:multiLevelType w:val="hybridMultilevel"/>
    <w:tmpl w:val="5BAAE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624433"/>
    <w:multiLevelType w:val="hybridMultilevel"/>
    <w:tmpl w:val="FE362636"/>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2"/>
  </w:num>
  <w:num w:numId="5">
    <w:abstractNumId w:val="9"/>
  </w:num>
  <w:num w:numId="6">
    <w:abstractNumId w:val="37"/>
  </w:num>
  <w:num w:numId="7">
    <w:abstractNumId w:val="30"/>
  </w:num>
  <w:num w:numId="8">
    <w:abstractNumId w:val="4"/>
  </w:num>
  <w:num w:numId="9">
    <w:abstractNumId w:val="17"/>
  </w:num>
  <w:num w:numId="10">
    <w:abstractNumId w:val="29"/>
  </w:num>
  <w:num w:numId="11">
    <w:abstractNumId w:val="1"/>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7"/>
  </w:num>
  <w:num w:numId="18">
    <w:abstractNumId w:val="26"/>
  </w:num>
  <w:num w:numId="19">
    <w:abstractNumId w:val="21"/>
  </w:num>
  <w:num w:numId="20">
    <w:abstractNumId w:val="20"/>
  </w:num>
  <w:num w:numId="21">
    <w:abstractNumId w:val="1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8"/>
  </w:num>
  <w:num w:numId="25">
    <w:abstractNumId w:val="23"/>
  </w:num>
  <w:num w:numId="26">
    <w:abstractNumId w:val="33"/>
  </w:num>
  <w:num w:numId="27">
    <w:abstractNumId w:val="3"/>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1"/>
  </w:num>
  <w:num w:numId="36">
    <w:abstractNumId w:val="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2"/>
  </w:num>
  <w:num w:numId="40">
    <w:abstractNumId w:val="15"/>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0FB"/>
    <w:rsid w:val="00001BB1"/>
    <w:rsid w:val="00001BC2"/>
    <w:rsid w:val="00001C76"/>
    <w:rsid w:val="00001F89"/>
    <w:rsid w:val="00002504"/>
    <w:rsid w:val="000027FE"/>
    <w:rsid w:val="00002A0B"/>
    <w:rsid w:val="0000389F"/>
    <w:rsid w:val="00003BE2"/>
    <w:rsid w:val="00003C53"/>
    <w:rsid w:val="0000456E"/>
    <w:rsid w:val="00004986"/>
    <w:rsid w:val="00004BA7"/>
    <w:rsid w:val="00004D38"/>
    <w:rsid w:val="000055EA"/>
    <w:rsid w:val="00005DA2"/>
    <w:rsid w:val="000060E7"/>
    <w:rsid w:val="00006147"/>
    <w:rsid w:val="000066A6"/>
    <w:rsid w:val="00006A35"/>
    <w:rsid w:val="00006BF1"/>
    <w:rsid w:val="000074A9"/>
    <w:rsid w:val="00007631"/>
    <w:rsid w:val="00007819"/>
    <w:rsid w:val="000079A2"/>
    <w:rsid w:val="0001009C"/>
    <w:rsid w:val="0001118D"/>
    <w:rsid w:val="0001131F"/>
    <w:rsid w:val="000115E8"/>
    <w:rsid w:val="00011663"/>
    <w:rsid w:val="00011749"/>
    <w:rsid w:val="000117CA"/>
    <w:rsid w:val="0001180E"/>
    <w:rsid w:val="00011A26"/>
    <w:rsid w:val="0001249F"/>
    <w:rsid w:val="000125C0"/>
    <w:rsid w:val="0001262E"/>
    <w:rsid w:val="0001270C"/>
    <w:rsid w:val="000128B8"/>
    <w:rsid w:val="000128F3"/>
    <w:rsid w:val="0001297F"/>
    <w:rsid w:val="000136AA"/>
    <w:rsid w:val="000136D2"/>
    <w:rsid w:val="00013B4C"/>
    <w:rsid w:val="00013BF6"/>
    <w:rsid w:val="000141C7"/>
    <w:rsid w:val="0001443C"/>
    <w:rsid w:val="000154D0"/>
    <w:rsid w:val="0001554C"/>
    <w:rsid w:val="00015627"/>
    <w:rsid w:val="00015B20"/>
    <w:rsid w:val="00015B94"/>
    <w:rsid w:val="00015D8A"/>
    <w:rsid w:val="00015DE5"/>
    <w:rsid w:val="00016349"/>
    <w:rsid w:val="00016DCC"/>
    <w:rsid w:val="000172E2"/>
    <w:rsid w:val="00017449"/>
    <w:rsid w:val="00017603"/>
    <w:rsid w:val="000178B8"/>
    <w:rsid w:val="00017C6B"/>
    <w:rsid w:val="0002010A"/>
    <w:rsid w:val="000201D9"/>
    <w:rsid w:val="00020249"/>
    <w:rsid w:val="0002036D"/>
    <w:rsid w:val="0002118A"/>
    <w:rsid w:val="00021214"/>
    <w:rsid w:val="00021763"/>
    <w:rsid w:val="00021E5B"/>
    <w:rsid w:val="00022338"/>
    <w:rsid w:val="00022664"/>
    <w:rsid w:val="00022734"/>
    <w:rsid w:val="0002296A"/>
    <w:rsid w:val="00022B0F"/>
    <w:rsid w:val="00022B9A"/>
    <w:rsid w:val="00022C63"/>
    <w:rsid w:val="00023239"/>
    <w:rsid w:val="00023BD7"/>
    <w:rsid w:val="00023FD6"/>
    <w:rsid w:val="0002416A"/>
    <w:rsid w:val="0002418D"/>
    <w:rsid w:val="0002429A"/>
    <w:rsid w:val="00024739"/>
    <w:rsid w:val="00024CCD"/>
    <w:rsid w:val="00024D20"/>
    <w:rsid w:val="000253DB"/>
    <w:rsid w:val="00025874"/>
    <w:rsid w:val="00026186"/>
    <w:rsid w:val="00026B1B"/>
    <w:rsid w:val="000271FA"/>
    <w:rsid w:val="000278E7"/>
    <w:rsid w:val="00027A63"/>
    <w:rsid w:val="00027F9D"/>
    <w:rsid w:val="000307B5"/>
    <w:rsid w:val="000309A4"/>
    <w:rsid w:val="00031018"/>
    <w:rsid w:val="000310BD"/>
    <w:rsid w:val="00031A83"/>
    <w:rsid w:val="00032430"/>
    <w:rsid w:val="00032457"/>
    <w:rsid w:val="0003265A"/>
    <w:rsid w:val="0003390D"/>
    <w:rsid w:val="00033B4F"/>
    <w:rsid w:val="0003413A"/>
    <w:rsid w:val="000342AA"/>
    <w:rsid w:val="000349CA"/>
    <w:rsid w:val="00034B92"/>
    <w:rsid w:val="00034BE9"/>
    <w:rsid w:val="00034C5E"/>
    <w:rsid w:val="00035391"/>
    <w:rsid w:val="0003557A"/>
    <w:rsid w:val="0003566C"/>
    <w:rsid w:val="0003590F"/>
    <w:rsid w:val="00035C06"/>
    <w:rsid w:val="0003617C"/>
    <w:rsid w:val="000363FF"/>
    <w:rsid w:val="000366DF"/>
    <w:rsid w:val="00036DD2"/>
    <w:rsid w:val="000370C3"/>
    <w:rsid w:val="00037549"/>
    <w:rsid w:val="000376CD"/>
    <w:rsid w:val="00037986"/>
    <w:rsid w:val="00037E36"/>
    <w:rsid w:val="00037E61"/>
    <w:rsid w:val="00040351"/>
    <w:rsid w:val="0004076E"/>
    <w:rsid w:val="00040885"/>
    <w:rsid w:val="0004093B"/>
    <w:rsid w:val="00040A5C"/>
    <w:rsid w:val="00040F4E"/>
    <w:rsid w:val="0004104B"/>
    <w:rsid w:val="000415A7"/>
    <w:rsid w:val="000418EC"/>
    <w:rsid w:val="00041BF7"/>
    <w:rsid w:val="00041DBA"/>
    <w:rsid w:val="000422D5"/>
    <w:rsid w:val="00042F4E"/>
    <w:rsid w:val="00042F5F"/>
    <w:rsid w:val="00042FC2"/>
    <w:rsid w:val="00043005"/>
    <w:rsid w:val="0004345F"/>
    <w:rsid w:val="00043596"/>
    <w:rsid w:val="00043C09"/>
    <w:rsid w:val="00044026"/>
    <w:rsid w:val="000445E1"/>
    <w:rsid w:val="000446CE"/>
    <w:rsid w:val="00044B82"/>
    <w:rsid w:val="00044EC8"/>
    <w:rsid w:val="000456EF"/>
    <w:rsid w:val="00045813"/>
    <w:rsid w:val="00045D53"/>
    <w:rsid w:val="00045F02"/>
    <w:rsid w:val="00046075"/>
    <w:rsid w:val="00046397"/>
    <w:rsid w:val="00046827"/>
    <w:rsid w:val="00046872"/>
    <w:rsid w:val="00046877"/>
    <w:rsid w:val="00046BE6"/>
    <w:rsid w:val="00046CAD"/>
    <w:rsid w:val="00046D10"/>
    <w:rsid w:val="00046F5C"/>
    <w:rsid w:val="00046FEB"/>
    <w:rsid w:val="0004711E"/>
    <w:rsid w:val="00047385"/>
    <w:rsid w:val="00047775"/>
    <w:rsid w:val="00047A9D"/>
    <w:rsid w:val="00050071"/>
    <w:rsid w:val="0005034C"/>
    <w:rsid w:val="00050554"/>
    <w:rsid w:val="00050FF6"/>
    <w:rsid w:val="000516D8"/>
    <w:rsid w:val="00051A30"/>
    <w:rsid w:val="00053307"/>
    <w:rsid w:val="0005340F"/>
    <w:rsid w:val="00053706"/>
    <w:rsid w:val="00053E04"/>
    <w:rsid w:val="00053FEF"/>
    <w:rsid w:val="000547C4"/>
    <w:rsid w:val="00054C3E"/>
    <w:rsid w:val="000553B6"/>
    <w:rsid w:val="00055BB2"/>
    <w:rsid w:val="000566CA"/>
    <w:rsid w:val="000568EB"/>
    <w:rsid w:val="00056D52"/>
    <w:rsid w:val="00056DB9"/>
    <w:rsid w:val="0005711C"/>
    <w:rsid w:val="000572FC"/>
    <w:rsid w:val="000576F8"/>
    <w:rsid w:val="000578F1"/>
    <w:rsid w:val="000579E6"/>
    <w:rsid w:val="00057BAD"/>
    <w:rsid w:val="0006099F"/>
    <w:rsid w:val="00060B23"/>
    <w:rsid w:val="00060E03"/>
    <w:rsid w:val="00060EA6"/>
    <w:rsid w:val="000611B3"/>
    <w:rsid w:val="000613C3"/>
    <w:rsid w:val="00061553"/>
    <w:rsid w:val="00061652"/>
    <w:rsid w:val="0006194C"/>
    <w:rsid w:val="00061ED9"/>
    <w:rsid w:val="0006219E"/>
    <w:rsid w:val="00062330"/>
    <w:rsid w:val="00062629"/>
    <w:rsid w:val="00063772"/>
    <w:rsid w:val="00063A0B"/>
    <w:rsid w:val="00063B0F"/>
    <w:rsid w:val="000641CE"/>
    <w:rsid w:val="00064420"/>
    <w:rsid w:val="0006445D"/>
    <w:rsid w:val="00064A1E"/>
    <w:rsid w:val="00065271"/>
    <w:rsid w:val="00065387"/>
    <w:rsid w:val="000654E4"/>
    <w:rsid w:val="00065524"/>
    <w:rsid w:val="00065890"/>
    <w:rsid w:val="00065A51"/>
    <w:rsid w:val="00065AB9"/>
    <w:rsid w:val="00066176"/>
    <w:rsid w:val="0006618D"/>
    <w:rsid w:val="00066195"/>
    <w:rsid w:val="00066428"/>
    <w:rsid w:val="000666B8"/>
    <w:rsid w:val="000667F9"/>
    <w:rsid w:val="00066885"/>
    <w:rsid w:val="0006694E"/>
    <w:rsid w:val="00066A37"/>
    <w:rsid w:val="00066F05"/>
    <w:rsid w:val="00067009"/>
    <w:rsid w:val="000675E8"/>
    <w:rsid w:val="000677FD"/>
    <w:rsid w:val="00070957"/>
    <w:rsid w:val="00070B88"/>
    <w:rsid w:val="00070C84"/>
    <w:rsid w:val="00070CC3"/>
    <w:rsid w:val="00071004"/>
    <w:rsid w:val="0007114A"/>
    <w:rsid w:val="0007115C"/>
    <w:rsid w:val="00071A74"/>
    <w:rsid w:val="00071CA9"/>
    <w:rsid w:val="00071F40"/>
    <w:rsid w:val="0007228C"/>
    <w:rsid w:val="00072628"/>
    <w:rsid w:val="000728ED"/>
    <w:rsid w:val="00072F84"/>
    <w:rsid w:val="000733F5"/>
    <w:rsid w:val="000733FF"/>
    <w:rsid w:val="000737A6"/>
    <w:rsid w:val="00073CFC"/>
    <w:rsid w:val="00073E76"/>
    <w:rsid w:val="000743D2"/>
    <w:rsid w:val="0007489B"/>
    <w:rsid w:val="00074D93"/>
    <w:rsid w:val="0007577A"/>
    <w:rsid w:val="00075D5D"/>
    <w:rsid w:val="00075F5F"/>
    <w:rsid w:val="000761F5"/>
    <w:rsid w:val="00076AD0"/>
    <w:rsid w:val="000775D0"/>
    <w:rsid w:val="000802A7"/>
    <w:rsid w:val="0008088C"/>
    <w:rsid w:val="00080BDE"/>
    <w:rsid w:val="00081A19"/>
    <w:rsid w:val="00081B0F"/>
    <w:rsid w:val="00082114"/>
    <w:rsid w:val="00082616"/>
    <w:rsid w:val="0008283D"/>
    <w:rsid w:val="00082F85"/>
    <w:rsid w:val="00083022"/>
    <w:rsid w:val="00083090"/>
    <w:rsid w:val="00083214"/>
    <w:rsid w:val="00083B8F"/>
    <w:rsid w:val="00083D99"/>
    <w:rsid w:val="00083F15"/>
    <w:rsid w:val="00083FAF"/>
    <w:rsid w:val="00084425"/>
    <w:rsid w:val="00084B11"/>
    <w:rsid w:val="00085322"/>
    <w:rsid w:val="000854AE"/>
    <w:rsid w:val="00085982"/>
    <w:rsid w:val="000862C1"/>
    <w:rsid w:val="0008656F"/>
    <w:rsid w:val="0008670B"/>
    <w:rsid w:val="00086AB9"/>
    <w:rsid w:val="00086BCE"/>
    <w:rsid w:val="00086BD6"/>
    <w:rsid w:val="00086F36"/>
    <w:rsid w:val="0008732F"/>
    <w:rsid w:val="00087AA2"/>
    <w:rsid w:val="00090168"/>
    <w:rsid w:val="00090656"/>
    <w:rsid w:val="00090C37"/>
    <w:rsid w:val="00090C76"/>
    <w:rsid w:val="00091033"/>
    <w:rsid w:val="00091A2D"/>
    <w:rsid w:val="00091ED1"/>
    <w:rsid w:val="00091F10"/>
    <w:rsid w:val="0009239C"/>
    <w:rsid w:val="00092EEC"/>
    <w:rsid w:val="0009302B"/>
    <w:rsid w:val="00093201"/>
    <w:rsid w:val="00093362"/>
    <w:rsid w:val="000934C9"/>
    <w:rsid w:val="000934F2"/>
    <w:rsid w:val="0009368B"/>
    <w:rsid w:val="00093EC2"/>
    <w:rsid w:val="00094317"/>
    <w:rsid w:val="00094681"/>
    <w:rsid w:val="000946AD"/>
    <w:rsid w:val="000949ED"/>
    <w:rsid w:val="00094B55"/>
    <w:rsid w:val="00094B77"/>
    <w:rsid w:val="00094DA5"/>
    <w:rsid w:val="00094FC7"/>
    <w:rsid w:val="00094FEB"/>
    <w:rsid w:val="000950C2"/>
    <w:rsid w:val="00095180"/>
    <w:rsid w:val="00095519"/>
    <w:rsid w:val="000958A2"/>
    <w:rsid w:val="000965E7"/>
    <w:rsid w:val="00097399"/>
    <w:rsid w:val="00097D42"/>
    <w:rsid w:val="00097F6D"/>
    <w:rsid w:val="000A0041"/>
    <w:rsid w:val="000A0395"/>
    <w:rsid w:val="000A06FC"/>
    <w:rsid w:val="000A0832"/>
    <w:rsid w:val="000A08FF"/>
    <w:rsid w:val="000A09FC"/>
    <w:rsid w:val="000A0AE2"/>
    <w:rsid w:val="000A1236"/>
    <w:rsid w:val="000A137A"/>
    <w:rsid w:val="000A1A02"/>
    <w:rsid w:val="000A1A58"/>
    <w:rsid w:val="000A1AD6"/>
    <w:rsid w:val="000A297B"/>
    <w:rsid w:val="000A3573"/>
    <w:rsid w:val="000A374F"/>
    <w:rsid w:val="000A37E2"/>
    <w:rsid w:val="000A3821"/>
    <w:rsid w:val="000A4035"/>
    <w:rsid w:val="000A40E1"/>
    <w:rsid w:val="000A432E"/>
    <w:rsid w:val="000A483A"/>
    <w:rsid w:val="000A4905"/>
    <w:rsid w:val="000A4D2E"/>
    <w:rsid w:val="000A55D2"/>
    <w:rsid w:val="000A5F73"/>
    <w:rsid w:val="000A6053"/>
    <w:rsid w:val="000A646D"/>
    <w:rsid w:val="000A64D3"/>
    <w:rsid w:val="000A7295"/>
    <w:rsid w:val="000A77B9"/>
    <w:rsid w:val="000A7AFF"/>
    <w:rsid w:val="000A7EA7"/>
    <w:rsid w:val="000B0403"/>
    <w:rsid w:val="000B057B"/>
    <w:rsid w:val="000B06E7"/>
    <w:rsid w:val="000B0BB8"/>
    <w:rsid w:val="000B0C94"/>
    <w:rsid w:val="000B0E3C"/>
    <w:rsid w:val="000B133F"/>
    <w:rsid w:val="000B15E5"/>
    <w:rsid w:val="000B17BD"/>
    <w:rsid w:val="000B19B2"/>
    <w:rsid w:val="000B1E96"/>
    <w:rsid w:val="000B2382"/>
    <w:rsid w:val="000B2613"/>
    <w:rsid w:val="000B3048"/>
    <w:rsid w:val="000B3171"/>
    <w:rsid w:val="000B33FB"/>
    <w:rsid w:val="000B34A5"/>
    <w:rsid w:val="000B4746"/>
    <w:rsid w:val="000B47AC"/>
    <w:rsid w:val="000B5714"/>
    <w:rsid w:val="000B5892"/>
    <w:rsid w:val="000B5BFC"/>
    <w:rsid w:val="000B6200"/>
    <w:rsid w:val="000B6905"/>
    <w:rsid w:val="000B70C3"/>
    <w:rsid w:val="000B74EC"/>
    <w:rsid w:val="000B753F"/>
    <w:rsid w:val="000B775A"/>
    <w:rsid w:val="000B7966"/>
    <w:rsid w:val="000B7CB1"/>
    <w:rsid w:val="000B7D74"/>
    <w:rsid w:val="000B7EDB"/>
    <w:rsid w:val="000C0201"/>
    <w:rsid w:val="000C0AE6"/>
    <w:rsid w:val="000C0D0D"/>
    <w:rsid w:val="000C1906"/>
    <w:rsid w:val="000C1CCA"/>
    <w:rsid w:val="000C23FE"/>
    <w:rsid w:val="000C2555"/>
    <w:rsid w:val="000C25DC"/>
    <w:rsid w:val="000C25E0"/>
    <w:rsid w:val="000C3545"/>
    <w:rsid w:val="000C387D"/>
    <w:rsid w:val="000C4072"/>
    <w:rsid w:val="000C488B"/>
    <w:rsid w:val="000C48DE"/>
    <w:rsid w:val="000C498A"/>
    <w:rsid w:val="000C4A88"/>
    <w:rsid w:val="000C4B72"/>
    <w:rsid w:val="000C4C16"/>
    <w:rsid w:val="000C52A0"/>
    <w:rsid w:val="000C56FC"/>
    <w:rsid w:val="000C5BA6"/>
    <w:rsid w:val="000C5BC4"/>
    <w:rsid w:val="000C5E23"/>
    <w:rsid w:val="000C5F6E"/>
    <w:rsid w:val="000C64ED"/>
    <w:rsid w:val="000C69FB"/>
    <w:rsid w:val="000C6A1A"/>
    <w:rsid w:val="000C6CCA"/>
    <w:rsid w:val="000C6EAE"/>
    <w:rsid w:val="000C7580"/>
    <w:rsid w:val="000C7609"/>
    <w:rsid w:val="000C764E"/>
    <w:rsid w:val="000C7681"/>
    <w:rsid w:val="000C7907"/>
    <w:rsid w:val="000C7A11"/>
    <w:rsid w:val="000C7A8F"/>
    <w:rsid w:val="000C7F5E"/>
    <w:rsid w:val="000D00AC"/>
    <w:rsid w:val="000D0110"/>
    <w:rsid w:val="000D0AED"/>
    <w:rsid w:val="000D2571"/>
    <w:rsid w:val="000D2862"/>
    <w:rsid w:val="000D3602"/>
    <w:rsid w:val="000D4D89"/>
    <w:rsid w:val="000D527D"/>
    <w:rsid w:val="000D52FD"/>
    <w:rsid w:val="000D6BBD"/>
    <w:rsid w:val="000D6E69"/>
    <w:rsid w:val="000D7751"/>
    <w:rsid w:val="000D78A4"/>
    <w:rsid w:val="000D7C23"/>
    <w:rsid w:val="000D7FE8"/>
    <w:rsid w:val="000E056D"/>
    <w:rsid w:val="000E094B"/>
    <w:rsid w:val="000E0A16"/>
    <w:rsid w:val="000E0D96"/>
    <w:rsid w:val="000E1071"/>
    <w:rsid w:val="000E159E"/>
    <w:rsid w:val="000E1826"/>
    <w:rsid w:val="000E1BFA"/>
    <w:rsid w:val="000E2142"/>
    <w:rsid w:val="000E21D0"/>
    <w:rsid w:val="000E229C"/>
    <w:rsid w:val="000E24BD"/>
    <w:rsid w:val="000E2A38"/>
    <w:rsid w:val="000E2A57"/>
    <w:rsid w:val="000E2ACC"/>
    <w:rsid w:val="000E2B6C"/>
    <w:rsid w:val="000E2DD1"/>
    <w:rsid w:val="000E2FFC"/>
    <w:rsid w:val="000E306A"/>
    <w:rsid w:val="000E315D"/>
    <w:rsid w:val="000E31F1"/>
    <w:rsid w:val="000E358E"/>
    <w:rsid w:val="000E4978"/>
    <w:rsid w:val="000E5509"/>
    <w:rsid w:val="000E585F"/>
    <w:rsid w:val="000E5BE7"/>
    <w:rsid w:val="000E61E7"/>
    <w:rsid w:val="000E62FE"/>
    <w:rsid w:val="000E6362"/>
    <w:rsid w:val="000E66F8"/>
    <w:rsid w:val="000E673D"/>
    <w:rsid w:val="000E678F"/>
    <w:rsid w:val="000E69E7"/>
    <w:rsid w:val="000E711E"/>
    <w:rsid w:val="000F054F"/>
    <w:rsid w:val="000F079D"/>
    <w:rsid w:val="000F09F7"/>
    <w:rsid w:val="000F0A4E"/>
    <w:rsid w:val="000F0C21"/>
    <w:rsid w:val="000F0D9D"/>
    <w:rsid w:val="000F11DD"/>
    <w:rsid w:val="000F1480"/>
    <w:rsid w:val="000F1D56"/>
    <w:rsid w:val="000F1E63"/>
    <w:rsid w:val="000F2534"/>
    <w:rsid w:val="000F28D9"/>
    <w:rsid w:val="000F29F7"/>
    <w:rsid w:val="000F2D43"/>
    <w:rsid w:val="000F2F9A"/>
    <w:rsid w:val="000F3034"/>
    <w:rsid w:val="000F31B5"/>
    <w:rsid w:val="000F3358"/>
    <w:rsid w:val="000F336A"/>
    <w:rsid w:val="000F3561"/>
    <w:rsid w:val="000F3AA0"/>
    <w:rsid w:val="000F445B"/>
    <w:rsid w:val="000F4A6A"/>
    <w:rsid w:val="000F4AEB"/>
    <w:rsid w:val="000F4B04"/>
    <w:rsid w:val="000F4B40"/>
    <w:rsid w:val="000F4C3B"/>
    <w:rsid w:val="000F4E4A"/>
    <w:rsid w:val="000F4E7B"/>
    <w:rsid w:val="000F5448"/>
    <w:rsid w:val="000F5583"/>
    <w:rsid w:val="000F57C3"/>
    <w:rsid w:val="000F5A1D"/>
    <w:rsid w:val="000F5C37"/>
    <w:rsid w:val="000F5DC7"/>
    <w:rsid w:val="000F5DF0"/>
    <w:rsid w:val="000F636E"/>
    <w:rsid w:val="000F644B"/>
    <w:rsid w:val="000F68C0"/>
    <w:rsid w:val="000F6A0B"/>
    <w:rsid w:val="000F6EE0"/>
    <w:rsid w:val="000F70AF"/>
    <w:rsid w:val="000F7695"/>
    <w:rsid w:val="000F76ED"/>
    <w:rsid w:val="00100191"/>
    <w:rsid w:val="00100EA6"/>
    <w:rsid w:val="001012E3"/>
    <w:rsid w:val="00101494"/>
    <w:rsid w:val="00101636"/>
    <w:rsid w:val="00101EEB"/>
    <w:rsid w:val="00101FEA"/>
    <w:rsid w:val="00102330"/>
    <w:rsid w:val="0010257D"/>
    <w:rsid w:val="00102982"/>
    <w:rsid w:val="00102A67"/>
    <w:rsid w:val="0010314F"/>
    <w:rsid w:val="00103715"/>
    <w:rsid w:val="0010375A"/>
    <w:rsid w:val="00103856"/>
    <w:rsid w:val="001038ED"/>
    <w:rsid w:val="00103E4B"/>
    <w:rsid w:val="001042B0"/>
    <w:rsid w:val="001060F6"/>
    <w:rsid w:val="001060FB"/>
    <w:rsid w:val="001062A7"/>
    <w:rsid w:val="00106946"/>
    <w:rsid w:val="001069D4"/>
    <w:rsid w:val="00106C68"/>
    <w:rsid w:val="00106DE1"/>
    <w:rsid w:val="00106F4F"/>
    <w:rsid w:val="001071D3"/>
    <w:rsid w:val="001075A8"/>
    <w:rsid w:val="001076E8"/>
    <w:rsid w:val="00110259"/>
    <w:rsid w:val="00110919"/>
    <w:rsid w:val="00110957"/>
    <w:rsid w:val="00110AA9"/>
    <w:rsid w:val="00110CE0"/>
    <w:rsid w:val="0011100C"/>
    <w:rsid w:val="00111087"/>
    <w:rsid w:val="0011171C"/>
    <w:rsid w:val="00111C8B"/>
    <w:rsid w:val="0011254D"/>
    <w:rsid w:val="00113502"/>
    <w:rsid w:val="001137F0"/>
    <w:rsid w:val="001139C2"/>
    <w:rsid w:val="00113CDA"/>
    <w:rsid w:val="001140C1"/>
    <w:rsid w:val="00114559"/>
    <w:rsid w:val="00114D93"/>
    <w:rsid w:val="00114EA9"/>
    <w:rsid w:val="00115674"/>
    <w:rsid w:val="001157D0"/>
    <w:rsid w:val="001159E7"/>
    <w:rsid w:val="00115ED0"/>
    <w:rsid w:val="0011625B"/>
    <w:rsid w:val="001162C3"/>
    <w:rsid w:val="001166DA"/>
    <w:rsid w:val="0011683C"/>
    <w:rsid w:val="00116BE4"/>
    <w:rsid w:val="00116CCD"/>
    <w:rsid w:val="00116F8A"/>
    <w:rsid w:val="00117261"/>
    <w:rsid w:val="00117637"/>
    <w:rsid w:val="00117980"/>
    <w:rsid w:val="001179E8"/>
    <w:rsid w:val="00117AC6"/>
    <w:rsid w:val="001200CC"/>
    <w:rsid w:val="0012021B"/>
    <w:rsid w:val="001202C1"/>
    <w:rsid w:val="00120EC2"/>
    <w:rsid w:val="001212C6"/>
    <w:rsid w:val="001218B0"/>
    <w:rsid w:val="00121D47"/>
    <w:rsid w:val="0012222D"/>
    <w:rsid w:val="00122327"/>
    <w:rsid w:val="00122A70"/>
    <w:rsid w:val="00122E7F"/>
    <w:rsid w:val="001233BD"/>
    <w:rsid w:val="00123DE2"/>
    <w:rsid w:val="00123DFE"/>
    <w:rsid w:val="00124563"/>
    <w:rsid w:val="0012487A"/>
    <w:rsid w:val="001255E6"/>
    <w:rsid w:val="0012565B"/>
    <w:rsid w:val="00125A94"/>
    <w:rsid w:val="00125F68"/>
    <w:rsid w:val="00126131"/>
    <w:rsid w:val="001268CF"/>
    <w:rsid w:val="00127638"/>
    <w:rsid w:val="0013053A"/>
    <w:rsid w:val="0013066A"/>
    <w:rsid w:val="00130D2F"/>
    <w:rsid w:val="00131322"/>
    <w:rsid w:val="001315EF"/>
    <w:rsid w:val="001317E5"/>
    <w:rsid w:val="00131F39"/>
    <w:rsid w:val="0013211F"/>
    <w:rsid w:val="0013221C"/>
    <w:rsid w:val="00132375"/>
    <w:rsid w:val="001328F7"/>
    <w:rsid w:val="00132E73"/>
    <w:rsid w:val="0013314D"/>
    <w:rsid w:val="00133156"/>
    <w:rsid w:val="00133505"/>
    <w:rsid w:val="001335D5"/>
    <w:rsid w:val="001338C9"/>
    <w:rsid w:val="00133A64"/>
    <w:rsid w:val="00133D24"/>
    <w:rsid w:val="00134188"/>
    <w:rsid w:val="001343AB"/>
    <w:rsid w:val="00134910"/>
    <w:rsid w:val="00134970"/>
    <w:rsid w:val="00134AAA"/>
    <w:rsid w:val="00134F71"/>
    <w:rsid w:val="001356C2"/>
    <w:rsid w:val="00135CF1"/>
    <w:rsid w:val="00135FBA"/>
    <w:rsid w:val="00137403"/>
    <w:rsid w:val="0013766B"/>
    <w:rsid w:val="00137CA3"/>
    <w:rsid w:val="0014050B"/>
    <w:rsid w:val="00140706"/>
    <w:rsid w:val="00140A35"/>
    <w:rsid w:val="00140B8E"/>
    <w:rsid w:val="0014122A"/>
    <w:rsid w:val="001416BC"/>
    <w:rsid w:val="00141AB2"/>
    <w:rsid w:val="00141DA2"/>
    <w:rsid w:val="00141E85"/>
    <w:rsid w:val="001421A6"/>
    <w:rsid w:val="00142B38"/>
    <w:rsid w:val="00142E5E"/>
    <w:rsid w:val="0014319C"/>
    <w:rsid w:val="001435BF"/>
    <w:rsid w:val="001436B3"/>
    <w:rsid w:val="001438A4"/>
    <w:rsid w:val="00143976"/>
    <w:rsid w:val="00143DAC"/>
    <w:rsid w:val="001441D8"/>
    <w:rsid w:val="001443A8"/>
    <w:rsid w:val="00144622"/>
    <w:rsid w:val="00144781"/>
    <w:rsid w:val="00144917"/>
    <w:rsid w:val="00144952"/>
    <w:rsid w:val="001449D0"/>
    <w:rsid w:val="00144E6F"/>
    <w:rsid w:val="00145217"/>
    <w:rsid w:val="00145BFB"/>
    <w:rsid w:val="001465AC"/>
    <w:rsid w:val="00146EB9"/>
    <w:rsid w:val="0014702D"/>
    <w:rsid w:val="001474AA"/>
    <w:rsid w:val="00147596"/>
    <w:rsid w:val="00147C6C"/>
    <w:rsid w:val="0015032A"/>
    <w:rsid w:val="00150547"/>
    <w:rsid w:val="001507B1"/>
    <w:rsid w:val="001507FA"/>
    <w:rsid w:val="00151C00"/>
    <w:rsid w:val="00151CC5"/>
    <w:rsid w:val="001521A9"/>
    <w:rsid w:val="00152718"/>
    <w:rsid w:val="0015290B"/>
    <w:rsid w:val="00152B68"/>
    <w:rsid w:val="001530CF"/>
    <w:rsid w:val="0015324A"/>
    <w:rsid w:val="00153633"/>
    <w:rsid w:val="00153F12"/>
    <w:rsid w:val="001541CE"/>
    <w:rsid w:val="0015421A"/>
    <w:rsid w:val="001543DB"/>
    <w:rsid w:val="00154850"/>
    <w:rsid w:val="00154EA9"/>
    <w:rsid w:val="001551E1"/>
    <w:rsid w:val="00155473"/>
    <w:rsid w:val="00155B9E"/>
    <w:rsid w:val="00155DC2"/>
    <w:rsid w:val="001567DE"/>
    <w:rsid w:val="00156D90"/>
    <w:rsid w:val="00156DAB"/>
    <w:rsid w:val="00156E9F"/>
    <w:rsid w:val="0015793E"/>
    <w:rsid w:val="001579FC"/>
    <w:rsid w:val="00157A57"/>
    <w:rsid w:val="00157C7F"/>
    <w:rsid w:val="00157DB6"/>
    <w:rsid w:val="00157EC2"/>
    <w:rsid w:val="0016064B"/>
    <w:rsid w:val="00161540"/>
    <w:rsid w:val="00161831"/>
    <w:rsid w:val="001618C8"/>
    <w:rsid w:val="00161AC6"/>
    <w:rsid w:val="00161E5D"/>
    <w:rsid w:val="00162718"/>
    <w:rsid w:val="001629EB"/>
    <w:rsid w:val="00162A68"/>
    <w:rsid w:val="00162E08"/>
    <w:rsid w:val="00162E5E"/>
    <w:rsid w:val="001633F1"/>
    <w:rsid w:val="00163966"/>
    <w:rsid w:val="00163E5B"/>
    <w:rsid w:val="00164D1B"/>
    <w:rsid w:val="0016531E"/>
    <w:rsid w:val="0016565C"/>
    <w:rsid w:val="00166033"/>
    <w:rsid w:val="001661B5"/>
    <w:rsid w:val="0016628B"/>
    <w:rsid w:val="00166314"/>
    <w:rsid w:val="001666E7"/>
    <w:rsid w:val="00166746"/>
    <w:rsid w:val="001667D6"/>
    <w:rsid w:val="00166E3D"/>
    <w:rsid w:val="00167590"/>
    <w:rsid w:val="001675D4"/>
    <w:rsid w:val="00167796"/>
    <w:rsid w:val="00167894"/>
    <w:rsid w:val="00167918"/>
    <w:rsid w:val="00167C1E"/>
    <w:rsid w:val="0017043B"/>
    <w:rsid w:val="00170598"/>
    <w:rsid w:val="001706A1"/>
    <w:rsid w:val="00170914"/>
    <w:rsid w:val="00170DEB"/>
    <w:rsid w:val="00170DF2"/>
    <w:rsid w:val="001710BA"/>
    <w:rsid w:val="001719A5"/>
    <w:rsid w:val="00171A6F"/>
    <w:rsid w:val="00172177"/>
    <w:rsid w:val="001732A0"/>
    <w:rsid w:val="00173938"/>
    <w:rsid w:val="00173CDC"/>
    <w:rsid w:val="00173F2B"/>
    <w:rsid w:val="0017421C"/>
    <w:rsid w:val="001744E7"/>
    <w:rsid w:val="00174778"/>
    <w:rsid w:val="00174841"/>
    <w:rsid w:val="001748EF"/>
    <w:rsid w:val="00175389"/>
    <w:rsid w:val="001756B8"/>
    <w:rsid w:val="00175EED"/>
    <w:rsid w:val="001761FD"/>
    <w:rsid w:val="0017641A"/>
    <w:rsid w:val="00176620"/>
    <w:rsid w:val="00176875"/>
    <w:rsid w:val="00176C4F"/>
    <w:rsid w:val="00177639"/>
    <w:rsid w:val="001779D4"/>
    <w:rsid w:val="00177D61"/>
    <w:rsid w:val="00180125"/>
    <w:rsid w:val="00180791"/>
    <w:rsid w:val="001808CA"/>
    <w:rsid w:val="001808DE"/>
    <w:rsid w:val="00180923"/>
    <w:rsid w:val="00180CE5"/>
    <w:rsid w:val="00181624"/>
    <w:rsid w:val="00181A2A"/>
    <w:rsid w:val="00181BAA"/>
    <w:rsid w:val="00181D2D"/>
    <w:rsid w:val="00181F88"/>
    <w:rsid w:val="00182108"/>
    <w:rsid w:val="0018210A"/>
    <w:rsid w:val="0018219E"/>
    <w:rsid w:val="001821BB"/>
    <w:rsid w:val="001828C6"/>
    <w:rsid w:val="00182DE0"/>
    <w:rsid w:val="0018339E"/>
    <w:rsid w:val="001836D5"/>
    <w:rsid w:val="0018386C"/>
    <w:rsid w:val="001838C5"/>
    <w:rsid w:val="00183B18"/>
    <w:rsid w:val="0018404E"/>
    <w:rsid w:val="00184479"/>
    <w:rsid w:val="00184665"/>
    <w:rsid w:val="001846D9"/>
    <w:rsid w:val="0018472C"/>
    <w:rsid w:val="00184838"/>
    <w:rsid w:val="0018525A"/>
    <w:rsid w:val="0018552A"/>
    <w:rsid w:val="001855FC"/>
    <w:rsid w:val="00185755"/>
    <w:rsid w:val="00185F1E"/>
    <w:rsid w:val="00185FC2"/>
    <w:rsid w:val="00187398"/>
    <w:rsid w:val="00187526"/>
    <w:rsid w:val="001875AE"/>
    <w:rsid w:val="00187C13"/>
    <w:rsid w:val="00187F73"/>
    <w:rsid w:val="00187FB0"/>
    <w:rsid w:val="001902E9"/>
    <w:rsid w:val="00190327"/>
    <w:rsid w:val="00190751"/>
    <w:rsid w:val="00190A0A"/>
    <w:rsid w:val="0019154E"/>
    <w:rsid w:val="00191894"/>
    <w:rsid w:val="00191C5F"/>
    <w:rsid w:val="001926F2"/>
    <w:rsid w:val="001931BB"/>
    <w:rsid w:val="00193508"/>
    <w:rsid w:val="0019385E"/>
    <w:rsid w:val="00193A6E"/>
    <w:rsid w:val="00193BCE"/>
    <w:rsid w:val="00194A47"/>
    <w:rsid w:val="00194A89"/>
    <w:rsid w:val="00194B87"/>
    <w:rsid w:val="00194BBC"/>
    <w:rsid w:val="001952B7"/>
    <w:rsid w:val="0019569A"/>
    <w:rsid w:val="00195813"/>
    <w:rsid w:val="00195962"/>
    <w:rsid w:val="00195A56"/>
    <w:rsid w:val="0019629F"/>
    <w:rsid w:val="00196ACE"/>
    <w:rsid w:val="00197533"/>
    <w:rsid w:val="00197591"/>
    <w:rsid w:val="001977E7"/>
    <w:rsid w:val="001977EB"/>
    <w:rsid w:val="00197CCA"/>
    <w:rsid w:val="00197D7D"/>
    <w:rsid w:val="00197DBA"/>
    <w:rsid w:val="001A0111"/>
    <w:rsid w:val="001A050A"/>
    <w:rsid w:val="001A07BC"/>
    <w:rsid w:val="001A09EC"/>
    <w:rsid w:val="001A0D8A"/>
    <w:rsid w:val="001A1194"/>
    <w:rsid w:val="001A16FD"/>
    <w:rsid w:val="001A1819"/>
    <w:rsid w:val="001A192D"/>
    <w:rsid w:val="001A19DA"/>
    <w:rsid w:val="001A1C3A"/>
    <w:rsid w:val="001A1DF3"/>
    <w:rsid w:val="001A1F89"/>
    <w:rsid w:val="001A2773"/>
    <w:rsid w:val="001A28B4"/>
    <w:rsid w:val="001A2C48"/>
    <w:rsid w:val="001A2FDA"/>
    <w:rsid w:val="001A3CB9"/>
    <w:rsid w:val="001A4164"/>
    <w:rsid w:val="001A485E"/>
    <w:rsid w:val="001A5015"/>
    <w:rsid w:val="001A5D3D"/>
    <w:rsid w:val="001A5F7C"/>
    <w:rsid w:val="001A5F85"/>
    <w:rsid w:val="001A63F6"/>
    <w:rsid w:val="001A6722"/>
    <w:rsid w:val="001A6827"/>
    <w:rsid w:val="001A698B"/>
    <w:rsid w:val="001A7C72"/>
    <w:rsid w:val="001B062C"/>
    <w:rsid w:val="001B084B"/>
    <w:rsid w:val="001B08D5"/>
    <w:rsid w:val="001B0A43"/>
    <w:rsid w:val="001B0CEC"/>
    <w:rsid w:val="001B0FFC"/>
    <w:rsid w:val="001B1127"/>
    <w:rsid w:val="001B181E"/>
    <w:rsid w:val="001B185F"/>
    <w:rsid w:val="001B191E"/>
    <w:rsid w:val="001B1CF2"/>
    <w:rsid w:val="001B1D27"/>
    <w:rsid w:val="001B20D3"/>
    <w:rsid w:val="001B232D"/>
    <w:rsid w:val="001B2AB0"/>
    <w:rsid w:val="001B3864"/>
    <w:rsid w:val="001B437E"/>
    <w:rsid w:val="001B4388"/>
    <w:rsid w:val="001B4629"/>
    <w:rsid w:val="001B463E"/>
    <w:rsid w:val="001B49E0"/>
    <w:rsid w:val="001B4F18"/>
    <w:rsid w:val="001B5377"/>
    <w:rsid w:val="001B546F"/>
    <w:rsid w:val="001B5931"/>
    <w:rsid w:val="001B59BB"/>
    <w:rsid w:val="001B6553"/>
    <w:rsid w:val="001B662F"/>
    <w:rsid w:val="001B6647"/>
    <w:rsid w:val="001B67DB"/>
    <w:rsid w:val="001B68CB"/>
    <w:rsid w:val="001B6A47"/>
    <w:rsid w:val="001B6A74"/>
    <w:rsid w:val="001B6B0A"/>
    <w:rsid w:val="001B6C3C"/>
    <w:rsid w:val="001B6C6E"/>
    <w:rsid w:val="001B6D11"/>
    <w:rsid w:val="001B7155"/>
    <w:rsid w:val="001C031C"/>
    <w:rsid w:val="001C035A"/>
    <w:rsid w:val="001C04B8"/>
    <w:rsid w:val="001C0824"/>
    <w:rsid w:val="001C0845"/>
    <w:rsid w:val="001C0ADC"/>
    <w:rsid w:val="001C0B83"/>
    <w:rsid w:val="001C1510"/>
    <w:rsid w:val="001C16D5"/>
    <w:rsid w:val="001C176F"/>
    <w:rsid w:val="001C189C"/>
    <w:rsid w:val="001C192D"/>
    <w:rsid w:val="001C1989"/>
    <w:rsid w:val="001C1C1B"/>
    <w:rsid w:val="001C24FA"/>
    <w:rsid w:val="001C28FD"/>
    <w:rsid w:val="001C2DC3"/>
    <w:rsid w:val="001C2EED"/>
    <w:rsid w:val="001C3349"/>
    <w:rsid w:val="001C391D"/>
    <w:rsid w:val="001C3A4D"/>
    <w:rsid w:val="001C450A"/>
    <w:rsid w:val="001C4ABA"/>
    <w:rsid w:val="001C4EEF"/>
    <w:rsid w:val="001C52BB"/>
    <w:rsid w:val="001C546B"/>
    <w:rsid w:val="001C546C"/>
    <w:rsid w:val="001C5844"/>
    <w:rsid w:val="001C5CAE"/>
    <w:rsid w:val="001C5EA2"/>
    <w:rsid w:val="001C6608"/>
    <w:rsid w:val="001C6978"/>
    <w:rsid w:val="001C6C7D"/>
    <w:rsid w:val="001C7816"/>
    <w:rsid w:val="001D011E"/>
    <w:rsid w:val="001D07ED"/>
    <w:rsid w:val="001D1551"/>
    <w:rsid w:val="001D1585"/>
    <w:rsid w:val="001D1613"/>
    <w:rsid w:val="001D1640"/>
    <w:rsid w:val="001D1CB1"/>
    <w:rsid w:val="001D1DC8"/>
    <w:rsid w:val="001D2018"/>
    <w:rsid w:val="001D202B"/>
    <w:rsid w:val="001D275F"/>
    <w:rsid w:val="001D2AC0"/>
    <w:rsid w:val="001D2DBA"/>
    <w:rsid w:val="001D2FD0"/>
    <w:rsid w:val="001D3827"/>
    <w:rsid w:val="001D3830"/>
    <w:rsid w:val="001D3BA6"/>
    <w:rsid w:val="001D3EC7"/>
    <w:rsid w:val="001D3FF6"/>
    <w:rsid w:val="001D413E"/>
    <w:rsid w:val="001D437A"/>
    <w:rsid w:val="001D4590"/>
    <w:rsid w:val="001D4A27"/>
    <w:rsid w:val="001D4AFC"/>
    <w:rsid w:val="001D4B6B"/>
    <w:rsid w:val="001D5564"/>
    <w:rsid w:val="001D5FC6"/>
    <w:rsid w:val="001D6016"/>
    <w:rsid w:val="001D638A"/>
    <w:rsid w:val="001D64FA"/>
    <w:rsid w:val="001D6E56"/>
    <w:rsid w:val="001D6FAA"/>
    <w:rsid w:val="001D70FA"/>
    <w:rsid w:val="001D7283"/>
    <w:rsid w:val="001D7BA9"/>
    <w:rsid w:val="001D7C0C"/>
    <w:rsid w:val="001E039D"/>
    <w:rsid w:val="001E0694"/>
    <w:rsid w:val="001E08B8"/>
    <w:rsid w:val="001E0DB4"/>
    <w:rsid w:val="001E1160"/>
    <w:rsid w:val="001E12F8"/>
    <w:rsid w:val="001E1459"/>
    <w:rsid w:val="001E17AB"/>
    <w:rsid w:val="001E1D67"/>
    <w:rsid w:val="001E22E7"/>
    <w:rsid w:val="001E2703"/>
    <w:rsid w:val="001E2714"/>
    <w:rsid w:val="001E34DC"/>
    <w:rsid w:val="001E35B5"/>
    <w:rsid w:val="001E3880"/>
    <w:rsid w:val="001E398C"/>
    <w:rsid w:val="001E3A3B"/>
    <w:rsid w:val="001E4456"/>
    <w:rsid w:val="001E4CC5"/>
    <w:rsid w:val="001E4CDD"/>
    <w:rsid w:val="001E4DDC"/>
    <w:rsid w:val="001E58C7"/>
    <w:rsid w:val="001E5BBD"/>
    <w:rsid w:val="001E62F9"/>
    <w:rsid w:val="001E6459"/>
    <w:rsid w:val="001E64D8"/>
    <w:rsid w:val="001E65EE"/>
    <w:rsid w:val="001E6EDD"/>
    <w:rsid w:val="001E6F9D"/>
    <w:rsid w:val="001E6FD8"/>
    <w:rsid w:val="001E72E2"/>
    <w:rsid w:val="001E755A"/>
    <w:rsid w:val="001E774F"/>
    <w:rsid w:val="001E7B9F"/>
    <w:rsid w:val="001E7C1D"/>
    <w:rsid w:val="001E7F4A"/>
    <w:rsid w:val="001E7FB1"/>
    <w:rsid w:val="001F03BE"/>
    <w:rsid w:val="001F073F"/>
    <w:rsid w:val="001F1555"/>
    <w:rsid w:val="001F1BB8"/>
    <w:rsid w:val="001F29AD"/>
    <w:rsid w:val="001F3009"/>
    <w:rsid w:val="001F32DB"/>
    <w:rsid w:val="001F3358"/>
    <w:rsid w:val="001F35CB"/>
    <w:rsid w:val="001F390F"/>
    <w:rsid w:val="001F3A7D"/>
    <w:rsid w:val="001F44C2"/>
    <w:rsid w:val="001F4830"/>
    <w:rsid w:val="001F49EE"/>
    <w:rsid w:val="001F4ED0"/>
    <w:rsid w:val="001F53E6"/>
    <w:rsid w:val="001F569D"/>
    <w:rsid w:val="001F5908"/>
    <w:rsid w:val="001F5BA4"/>
    <w:rsid w:val="001F5CD1"/>
    <w:rsid w:val="001F64EA"/>
    <w:rsid w:val="001F6757"/>
    <w:rsid w:val="001F6786"/>
    <w:rsid w:val="001F6F62"/>
    <w:rsid w:val="001F6FA6"/>
    <w:rsid w:val="001F706E"/>
    <w:rsid w:val="001F7257"/>
    <w:rsid w:val="001F7739"/>
    <w:rsid w:val="001F7FF8"/>
    <w:rsid w:val="0020011B"/>
    <w:rsid w:val="00200529"/>
    <w:rsid w:val="00200EF1"/>
    <w:rsid w:val="002010D4"/>
    <w:rsid w:val="002015DC"/>
    <w:rsid w:val="002015E6"/>
    <w:rsid w:val="0020187E"/>
    <w:rsid w:val="00201CE2"/>
    <w:rsid w:val="00201DC6"/>
    <w:rsid w:val="002020FB"/>
    <w:rsid w:val="00202375"/>
    <w:rsid w:val="002023B5"/>
    <w:rsid w:val="002025EA"/>
    <w:rsid w:val="00202884"/>
    <w:rsid w:val="00202E44"/>
    <w:rsid w:val="00203556"/>
    <w:rsid w:val="00203BE4"/>
    <w:rsid w:val="00204D0F"/>
    <w:rsid w:val="00204DB6"/>
    <w:rsid w:val="002056ED"/>
    <w:rsid w:val="00205C3A"/>
    <w:rsid w:val="00206046"/>
    <w:rsid w:val="00206465"/>
    <w:rsid w:val="0020680B"/>
    <w:rsid w:val="00207495"/>
    <w:rsid w:val="002076BB"/>
    <w:rsid w:val="002078E9"/>
    <w:rsid w:val="00211793"/>
    <w:rsid w:val="0021185F"/>
    <w:rsid w:val="00211C11"/>
    <w:rsid w:val="00212345"/>
    <w:rsid w:val="002124AA"/>
    <w:rsid w:val="00213244"/>
    <w:rsid w:val="002139AE"/>
    <w:rsid w:val="00213B3C"/>
    <w:rsid w:val="0021429B"/>
    <w:rsid w:val="00214346"/>
    <w:rsid w:val="00214809"/>
    <w:rsid w:val="002149A1"/>
    <w:rsid w:val="00214B2C"/>
    <w:rsid w:val="00214E7A"/>
    <w:rsid w:val="00215A80"/>
    <w:rsid w:val="00215AF7"/>
    <w:rsid w:val="00215BFE"/>
    <w:rsid w:val="00215C44"/>
    <w:rsid w:val="00215E86"/>
    <w:rsid w:val="00215FFF"/>
    <w:rsid w:val="00216246"/>
    <w:rsid w:val="00216B92"/>
    <w:rsid w:val="00216E73"/>
    <w:rsid w:val="00216EE2"/>
    <w:rsid w:val="002172EF"/>
    <w:rsid w:val="002173FC"/>
    <w:rsid w:val="0021774C"/>
    <w:rsid w:val="00217FF6"/>
    <w:rsid w:val="00220061"/>
    <w:rsid w:val="00220103"/>
    <w:rsid w:val="00220242"/>
    <w:rsid w:val="002211FA"/>
    <w:rsid w:val="00221755"/>
    <w:rsid w:val="0022187B"/>
    <w:rsid w:val="002218E4"/>
    <w:rsid w:val="00221C60"/>
    <w:rsid w:val="00221D4C"/>
    <w:rsid w:val="00221E56"/>
    <w:rsid w:val="00222386"/>
    <w:rsid w:val="00222596"/>
    <w:rsid w:val="00222F51"/>
    <w:rsid w:val="002230E1"/>
    <w:rsid w:val="00223361"/>
    <w:rsid w:val="00223869"/>
    <w:rsid w:val="00223E32"/>
    <w:rsid w:val="0022436C"/>
    <w:rsid w:val="002244BA"/>
    <w:rsid w:val="002247AA"/>
    <w:rsid w:val="00224855"/>
    <w:rsid w:val="00224DA7"/>
    <w:rsid w:val="00225B8B"/>
    <w:rsid w:val="00225BC0"/>
    <w:rsid w:val="00226155"/>
    <w:rsid w:val="002261CB"/>
    <w:rsid w:val="002261FC"/>
    <w:rsid w:val="00226260"/>
    <w:rsid w:val="002268BF"/>
    <w:rsid w:val="002275D1"/>
    <w:rsid w:val="002275DF"/>
    <w:rsid w:val="00227BDE"/>
    <w:rsid w:val="00230045"/>
    <w:rsid w:val="0023014E"/>
    <w:rsid w:val="00230236"/>
    <w:rsid w:val="002308FA"/>
    <w:rsid w:val="00230A51"/>
    <w:rsid w:val="0023109C"/>
    <w:rsid w:val="002310EC"/>
    <w:rsid w:val="00231115"/>
    <w:rsid w:val="002311DF"/>
    <w:rsid w:val="0023132F"/>
    <w:rsid w:val="002315C9"/>
    <w:rsid w:val="002317B8"/>
    <w:rsid w:val="00231AA2"/>
    <w:rsid w:val="00231AA5"/>
    <w:rsid w:val="002322F6"/>
    <w:rsid w:val="00232333"/>
    <w:rsid w:val="00232F90"/>
    <w:rsid w:val="00233003"/>
    <w:rsid w:val="00233113"/>
    <w:rsid w:val="002332FE"/>
    <w:rsid w:val="0023339B"/>
    <w:rsid w:val="002333DC"/>
    <w:rsid w:val="00233909"/>
    <w:rsid w:val="0023417B"/>
    <w:rsid w:val="002344E0"/>
    <w:rsid w:val="0023467D"/>
    <w:rsid w:val="0023469C"/>
    <w:rsid w:val="00234C71"/>
    <w:rsid w:val="0023528C"/>
    <w:rsid w:val="002353A2"/>
    <w:rsid w:val="002353B8"/>
    <w:rsid w:val="00235511"/>
    <w:rsid w:val="00235639"/>
    <w:rsid w:val="0023566B"/>
    <w:rsid w:val="002357F3"/>
    <w:rsid w:val="00235A71"/>
    <w:rsid w:val="002360F0"/>
    <w:rsid w:val="002366E0"/>
    <w:rsid w:val="00236AA4"/>
    <w:rsid w:val="00236DE1"/>
    <w:rsid w:val="0023705A"/>
    <w:rsid w:val="002371B8"/>
    <w:rsid w:val="002372EE"/>
    <w:rsid w:val="002372FD"/>
    <w:rsid w:val="002373E2"/>
    <w:rsid w:val="00237561"/>
    <w:rsid w:val="0023764D"/>
    <w:rsid w:val="002379F1"/>
    <w:rsid w:val="00240200"/>
    <w:rsid w:val="002403ED"/>
    <w:rsid w:val="002407CF"/>
    <w:rsid w:val="00240941"/>
    <w:rsid w:val="0024099E"/>
    <w:rsid w:val="00240C64"/>
    <w:rsid w:val="00241265"/>
    <w:rsid w:val="002415BC"/>
    <w:rsid w:val="00241A92"/>
    <w:rsid w:val="00241E8A"/>
    <w:rsid w:val="00242C59"/>
    <w:rsid w:val="00242CB2"/>
    <w:rsid w:val="00242F28"/>
    <w:rsid w:val="00243496"/>
    <w:rsid w:val="002434B2"/>
    <w:rsid w:val="002436D8"/>
    <w:rsid w:val="00243E0A"/>
    <w:rsid w:val="00243E40"/>
    <w:rsid w:val="002440D8"/>
    <w:rsid w:val="002442F4"/>
    <w:rsid w:val="002445EA"/>
    <w:rsid w:val="00244A5D"/>
    <w:rsid w:val="00244D07"/>
    <w:rsid w:val="00244ECE"/>
    <w:rsid w:val="00244EFF"/>
    <w:rsid w:val="00244FC5"/>
    <w:rsid w:val="002455E9"/>
    <w:rsid w:val="00245D1D"/>
    <w:rsid w:val="00245FC4"/>
    <w:rsid w:val="00246372"/>
    <w:rsid w:val="00246AAF"/>
    <w:rsid w:val="00246ED2"/>
    <w:rsid w:val="002477B1"/>
    <w:rsid w:val="00247BB6"/>
    <w:rsid w:val="00250531"/>
    <w:rsid w:val="00250EDA"/>
    <w:rsid w:val="00251338"/>
    <w:rsid w:val="00251502"/>
    <w:rsid w:val="00251607"/>
    <w:rsid w:val="002517F7"/>
    <w:rsid w:val="002518E8"/>
    <w:rsid w:val="00251C10"/>
    <w:rsid w:val="00251CB3"/>
    <w:rsid w:val="00251F6D"/>
    <w:rsid w:val="002527A2"/>
    <w:rsid w:val="00252E1E"/>
    <w:rsid w:val="002531F5"/>
    <w:rsid w:val="00253375"/>
    <w:rsid w:val="002537F1"/>
    <w:rsid w:val="002538BA"/>
    <w:rsid w:val="00253D26"/>
    <w:rsid w:val="002541C0"/>
    <w:rsid w:val="002543D0"/>
    <w:rsid w:val="0025469D"/>
    <w:rsid w:val="002549D3"/>
    <w:rsid w:val="00254ADB"/>
    <w:rsid w:val="002552B1"/>
    <w:rsid w:val="002555FF"/>
    <w:rsid w:val="002557EF"/>
    <w:rsid w:val="00255D01"/>
    <w:rsid w:val="0025616C"/>
    <w:rsid w:val="002563CB"/>
    <w:rsid w:val="00256924"/>
    <w:rsid w:val="00256CEB"/>
    <w:rsid w:val="00256E55"/>
    <w:rsid w:val="00256F27"/>
    <w:rsid w:val="002572C0"/>
    <w:rsid w:val="00257E0E"/>
    <w:rsid w:val="00257FF4"/>
    <w:rsid w:val="00260FC0"/>
    <w:rsid w:val="00260FCB"/>
    <w:rsid w:val="00261239"/>
    <w:rsid w:val="002615D6"/>
    <w:rsid w:val="002615F5"/>
    <w:rsid w:val="002616B9"/>
    <w:rsid w:val="0026191F"/>
    <w:rsid w:val="00261F6A"/>
    <w:rsid w:val="0026217B"/>
    <w:rsid w:val="002629E4"/>
    <w:rsid w:val="002639C3"/>
    <w:rsid w:val="00263E6C"/>
    <w:rsid w:val="00263FE3"/>
    <w:rsid w:val="00264250"/>
    <w:rsid w:val="0026452B"/>
    <w:rsid w:val="0026469E"/>
    <w:rsid w:val="00265593"/>
    <w:rsid w:val="00265646"/>
    <w:rsid w:val="00265EE0"/>
    <w:rsid w:val="00266784"/>
    <w:rsid w:val="00266867"/>
    <w:rsid w:val="00267093"/>
    <w:rsid w:val="002671D1"/>
    <w:rsid w:val="002675EA"/>
    <w:rsid w:val="00267BC5"/>
    <w:rsid w:val="00267CBE"/>
    <w:rsid w:val="00267CC0"/>
    <w:rsid w:val="00267E0B"/>
    <w:rsid w:val="0027041B"/>
    <w:rsid w:val="00270468"/>
    <w:rsid w:val="00270629"/>
    <w:rsid w:val="00270680"/>
    <w:rsid w:val="002707A5"/>
    <w:rsid w:val="002708F7"/>
    <w:rsid w:val="002710CB"/>
    <w:rsid w:val="00271103"/>
    <w:rsid w:val="002712B7"/>
    <w:rsid w:val="002715EF"/>
    <w:rsid w:val="002721FA"/>
    <w:rsid w:val="0027230C"/>
    <w:rsid w:val="002725CA"/>
    <w:rsid w:val="0027270D"/>
    <w:rsid w:val="00272B99"/>
    <w:rsid w:val="0027339C"/>
    <w:rsid w:val="00273663"/>
    <w:rsid w:val="0027380D"/>
    <w:rsid w:val="0027468B"/>
    <w:rsid w:val="0027468E"/>
    <w:rsid w:val="00274826"/>
    <w:rsid w:val="00274AA4"/>
    <w:rsid w:val="00275005"/>
    <w:rsid w:val="002752AB"/>
    <w:rsid w:val="002756D6"/>
    <w:rsid w:val="0027573C"/>
    <w:rsid w:val="002759D5"/>
    <w:rsid w:val="00275D7C"/>
    <w:rsid w:val="00276110"/>
    <w:rsid w:val="002770BB"/>
    <w:rsid w:val="00277121"/>
    <w:rsid w:val="0027732A"/>
    <w:rsid w:val="0027744C"/>
    <w:rsid w:val="002775AB"/>
    <w:rsid w:val="00277F6D"/>
    <w:rsid w:val="00280255"/>
    <w:rsid w:val="0028038C"/>
    <w:rsid w:val="002806F9"/>
    <w:rsid w:val="00280D8D"/>
    <w:rsid w:val="002815D0"/>
    <w:rsid w:val="00281846"/>
    <w:rsid w:val="00281D54"/>
    <w:rsid w:val="00281D72"/>
    <w:rsid w:val="00281E6D"/>
    <w:rsid w:val="002820A7"/>
    <w:rsid w:val="00282197"/>
    <w:rsid w:val="0028275D"/>
    <w:rsid w:val="00283667"/>
    <w:rsid w:val="00283B82"/>
    <w:rsid w:val="00283E13"/>
    <w:rsid w:val="00283FA2"/>
    <w:rsid w:val="002847C2"/>
    <w:rsid w:val="002848F9"/>
    <w:rsid w:val="00285332"/>
    <w:rsid w:val="002856E0"/>
    <w:rsid w:val="00285A68"/>
    <w:rsid w:val="002863F0"/>
    <w:rsid w:val="00286478"/>
    <w:rsid w:val="00287814"/>
    <w:rsid w:val="0028785B"/>
    <w:rsid w:val="00287DD9"/>
    <w:rsid w:val="00287EDD"/>
    <w:rsid w:val="00287F92"/>
    <w:rsid w:val="0029061B"/>
    <w:rsid w:val="0029080B"/>
    <w:rsid w:val="00290B5A"/>
    <w:rsid w:val="0029141B"/>
    <w:rsid w:val="002916EA"/>
    <w:rsid w:val="00291D91"/>
    <w:rsid w:val="002927D3"/>
    <w:rsid w:val="0029351D"/>
    <w:rsid w:val="00293883"/>
    <w:rsid w:val="002940F5"/>
    <w:rsid w:val="0029431C"/>
    <w:rsid w:val="00294BDE"/>
    <w:rsid w:val="00294C3E"/>
    <w:rsid w:val="002951A3"/>
    <w:rsid w:val="00295357"/>
    <w:rsid w:val="00295C0F"/>
    <w:rsid w:val="00295D48"/>
    <w:rsid w:val="00295DB6"/>
    <w:rsid w:val="00295DE2"/>
    <w:rsid w:val="0029675F"/>
    <w:rsid w:val="00296A6D"/>
    <w:rsid w:val="00297203"/>
    <w:rsid w:val="00297290"/>
    <w:rsid w:val="00297859"/>
    <w:rsid w:val="0029788B"/>
    <w:rsid w:val="00297D1B"/>
    <w:rsid w:val="00297E8E"/>
    <w:rsid w:val="00297F4D"/>
    <w:rsid w:val="002A0226"/>
    <w:rsid w:val="002A03DC"/>
    <w:rsid w:val="002A05BB"/>
    <w:rsid w:val="002A0661"/>
    <w:rsid w:val="002A0A54"/>
    <w:rsid w:val="002A0DE9"/>
    <w:rsid w:val="002A15AE"/>
    <w:rsid w:val="002A1C3D"/>
    <w:rsid w:val="002A1CF2"/>
    <w:rsid w:val="002A21DA"/>
    <w:rsid w:val="002A21F1"/>
    <w:rsid w:val="002A2920"/>
    <w:rsid w:val="002A2ED0"/>
    <w:rsid w:val="002A301D"/>
    <w:rsid w:val="002A3816"/>
    <w:rsid w:val="002A3A84"/>
    <w:rsid w:val="002A409D"/>
    <w:rsid w:val="002A4312"/>
    <w:rsid w:val="002A49A7"/>
    <w:rsid w:val="002A4C3E"/>
    <w:rsid w:val="002A56BC"/>
    <w:rsid w:val="002A5C53"/>
    <w:rsid w:val="002A6962"/>
    <w:rsid w:val="002A6AD6"/>
    <w:rsid w:val="002A6F64"/>
    <w:rsid w:val="002A72CC"/>
    <w:rsid w:val="002A76AB"/>
    <w:rsid w:val="002A7A4F"/>
    <w:rsid w:val="002A7AFE"/>
    <w:rsid w:val="002B00AB"/>
    <w:rsid w:val="002B01DB"/>
    <w:rsid w:val="002B08B5"/>
    <w:rsid w:val="002B09C0"/>
    <w:rsid w:val="002B13B3"/>
    <w:rsid w:val="002B1787"/>
    <w:rsid w:val="002B183D"/>
    <w:rsid w:val="002B1DBF"/>
    <w:rsid w:val="002B207F"/>
    <w:rsid w:val="002B22B9"/>
    <w:rsid w:val="002B257F"/>
    <w:rsid w:val="002B27BD"/>
    <w:rsid w:val="002B2A48"/>
    <w:rsid w:val="002B2BEE"/>
    <w:rsid w:val="002B2CE0"/>
    <w:rsid w:val="002B2DF0"/>
    <w:rsid w:val="002B31AD"/>
    <w:rsid w:val="002B3EA7"/>
    <w:rsid w:val="002B3EE5"/>
    <w:rsid w:val="002B413B"/>
    <w:rsid w:val="002B4398"/>
    <w:rsid w:val="002B4BAE"/>
    <w:rsid w:val="002B5028"/>
    <w:rsid w:val="002B538B"/>
    <w:rsid w:val="002B581B"/>
    <w:rsid w:val="002B5BE5"/>
    <w:rsid w:val="002B62C4"/>
    <w:rsid w:val="002B7053"/>
    <w:rsid w:val="002B7ACD"/>
    <w:rsid w:val="002C020E"/>
    <w:rsid w:val="002C0F1C"/>
    <w:rsid w:val="002C1219"/>
    <w:rsid w:val="002C133B"/>
    <w:rsid w:val="002C21C1"/>
    <w:rsid w:val="002C22A4"/>
    <w:rsid w:val="002C2892"/>
    <w:rsid w:val="002C32CB"/>
    <w:rsid w:val="002C32DC"/>
    <w:rsid w:val="002C42F2"/>
    <w:rsid w:val="002C4403"/>
    <w:rsid w:val="002C4473"/>
    <w:rsid w:val="002C4717"/>
    <w:rsid w:val="002C47D9"/>
    <w:rsid w:val="002C4A55"/>
    <w:rsid w:val="002C4AC7"/>
    <w:rsid w:val="002C510B"/>
    <w:rsid w:val="002C58AB"/>
    <w:rsid w:val="002C5DEA"/>
    <w:rsid w:val="002C60A5"/>
    <w:rsid w:val="002C6457"/>
    <w:rsid w:val="002C6A04"/>
    <w:rsid w:val="002C6CBE"/>
    <w:rsid w:val="002C6D84"/>
    <w:rsid w:val="002C7309"/>
    <w:rsid w:val="002C73C8"/>
    <w:rsid w:val="002C7D21"/>
    <w:rsid w:val="002D0A69"/>
    <w:rsid w:val="002D0D2D"/>
    <w:rsid w:val="002D1564"/>
    <w:rsid w:val="002D19D5"/>
    <w:rsid w:val="002D1CA4"/>
    <w:rsid w:val="002D2692"/>
    <w:rsid w:val="002D2B5F"/>
    <w:rsid w:val="002D2C09"/>
    <w:rsid w:val="002D2C45"/>
    <w:rsid w:val="002D2C82"/>
    <w:rsid w:val="002D2F27"/>
    <w:rsid w:val="002D339E"/>
    <w:rsid w:val="002D3A3A"/>
    <w:rsid w:val="002D3DD9"/>
    <w:rsid w:val="002D45B4"/>
    <w:rsid w:val="002D4734"/>
    <w:rsid w:val="002D476F"/>
    <w:rsid w:val="002D4789"/>
    <w:rsid w:val="002D4969"/>
    <w:rsid w:val="002D4EE1"/>
    <w:rsid w:val="002D4F49"/>
    <w:rsid w:val="002D514D"/>
    <w:rsid w:val="002D5152"/>
    <w:rsid w:val="002D56F0"/>
    <w:rsid w:val="002D5B01"/>
    <w:rsid w:val="002D5CEB"/>
    <w:rsid w:val="002D6653"/>
    <w:rsid w:val="002D6EFB"/>
    <w:rsid w:val="002D7378"/>
    <w:rsid w:val="002D74EA"/>
    <w:rsid w:val="002D778E"/>
    <w:rsid w:val="002D7B34"/>
    <w:rsid w:val="002E04D7"/>
    <w:rsid w:val="002E06DD"/>
    <w:rsid w:val="002E1145"/>
    <w:rsid w:val="002E144F"/>
    <w:rsid w:val="002E15BA"/>
    <w:rsid w:val="002E171A"/>
    <w:rsid w:val="002E2076"/>
    <w:rsid w:val="002E212A"/>
    <w:rsid w:val="002E22DD"/>
    <w:rsid w:val="002E29B0"/>
    <w:rsid w:val="002E2A24"/>
    <w:rsid w:val="002E2A9A"/>
    <w:rsid w:val="002E2B06"/>
    <w:rsid w:val="002E2EDF"/>
    <w:rsid w:val="002E3171"/>
    <w:rsid w:val="002E357E"/>
    <w:rsid w:val="002E3D66"/>
    <w:rsid w:val="002E3F11"/>
    <w:rsid w:val="002E412B"/>
    <w:rsid w:val="002E467E"/>
    <w:rsid w:val="002E4853"/>
    <w:rsid w:val="002E4B11"/>
    <w:rsid w:val="002E4B89"/>
    <w:rsid w:val="002E4C0A"/>
    <w:rsid w:val="002E4DA5"/>
    <w:rsid w:val="002E4F70"/>
    <w:rsid w:val="002E4F7D"/>
    <w:rsid w:val="002E4FC0"/>
    <w:rsid w:val="002E53A2"/>
    <w:rsid w:val="002E53E9"/>
    <w:rsid w:val="002E5886"/>
    <w:rsid w:val="002E5AA2"/>
    <w:rsid w:val="002E5AD3"/>
    <w:rsid w:val="002E5B63"/>
    <w:rsid w:val="002E6173"/>
    <w:rsid w:val="002E635D"/>
    <w:rsid w:val="002E63D1"/>
    <w:rsid w:val="002E6BD9"/>
    <w:rsid w:val="002E7047"/>
    <w:rsid w:val="002E7562"/>
    <w:rsid w:val="002E7F51"/>
    <w:rsid w:val="002F0073"/>
    <w:rsid w:val="002F0121"/>
    <w:rsid w:val="002F071F"/>
    <w:rsid w:val="002F0D36"/>
    <w:rsid w:val="002F1153"/>
    <w:rsid w:val="002F16D5"/>
    <w:rsid w:val="002F1A90"/>
    <w:rsid w:val="002F1C2F"/>
    <w:rsid w:val="002F2A74"/>
    <w:rsid w:val="002F3B01"/>
    <w:rsid w:val="002F3BDE"/>
    <w:rsid w:val="002F3D1C"/>
    <w:rsid w:val="002F3F69"/>
    <w:rsid w:val="002F44AE"/>
    <w:rsid w:val="002F4CDE"/>
    <w:rsid w:val="002F4E75"/>
    <w:rsid w:val="002F4EA1"/>
    <w:rsid w:val="002F4F61"/>
    <w:rsid w:val="002F51C8"/>
    <w:rsid w:val="002F52DE"/>
    <w:rsid w:val="002F55C1"/>
    <w:rsid w:val="002F5D5C"/>
    <w:rsid w:val="002F651B"/>
    <w:rsid w:val="002F6738"/>
    <w:rsid w:val="002F6BDA"/>
    <w:rsid w:val="002F6EE0"/>
    <w:rsid w:val="002F71C6"/>
    <w:rsid w:val="002F7242"/>
    <w:rsid w:val="002F77DC"/>
    <w:rsid w:val="002F797A"/>
    <w:rsid w:val="002F79B3"/>
    <w:rsid w:val="0030009F"/>
    <w:rsid w:val="003003DA"/>
    <w:rsid w:val="00300483"/>
    <w:rsid w:val="00300571"/>
    <w:rsid w:val="003008A1"/>
    <w:rsid w:val="00300D98"/>
    <w:rsid w:val="003012F3"/>
    <w:rsid w:val="00301C91"/>
    <w:rsid w:val="00301FCB"/>
    <w:rsid w:val="00302072"/>
    <w:rsid w:val="003022BA"/>
    <w:rsid w:val="00302A18"/>
    <w:rsid w:val="00302B38"/>
    <w:rsid w:val="0030327C"/>
    <w:rsid w:val="00303553"/>
    <w:rsid w:val="00303B98"/>
    <w:rsid w:val="00303F2B"/>
    <w:rsid w:val="00304607"/>
    <w:rsid w:val="0030467A"/>
    <w:rsid w:val="00304877"/>
    <w:rsid w:val="00304CB8"/>
    <w:rsid w:val="00304D4E"/>
    <w:rsid w:val="00304FFD"/>
    <w:rsid w:val="00305223"/>
    <w:rsid w:val="0030532A"/>
    <w:rsid w:val="00305344"/>
    <w:rsid w:val="00305608"/>
    <w:rsid w:val="00305B72"/>
    <w:rsid w:val="0030610A"/>
    <w:rsid w:val="0030628A"/>
    <w:rsid w:val="00306434"/>
    <w:rsid w:val="00306627"/>
    <w:rsid w:val="003066B4"/>
    <w:rsid w:val="003069DD"/>
    <w:rsid w:val="00306C2E"/>
    <w:rsid w:val="00306CAB"/>
    <w:rsid w:val="00306E39"/>
    <w:rsid w:val="00306F23"/>
    <w:rsid w:val="00306F5C"/>
    <w:rsid w:val="00307241"/>
    <w:rsid w:val="00307862"/>
    <w:rsid w:val="00307E94"/>
    <w:rsid w:val="003101BC"/>
    <w:rsid w:val="00311165"/>
    <w:rsid w:val="0031146F"/>
    <w:rsid w:val="00311537"/>
    <w:rsid w:val="00311795"/>
    <w:rsid w:val="003117B1"/>
    <w:rsid w:val="00311B70"/>
    <w:rsid w:val="00311C67"/>
    <w:rsid w:val="00311CBE"/>
    <w:rsid w:val="00312280"/>
    <w:rsid w:val="00312936"/>
    <w:rsid w:val="00312B66"/>
    <w:rsid w:val="00312CA5"/>
    <w:rsid w:val="00312CD0"/>
    <w:rsid w:val="00313011"/>
    <w:rsid w:val="003131D6"/>
    <w:rsid w:val="00313D06"/>
    <w:rsid w:val="00313EA2"/>
    <w:rsid w:val="00313EFC"/>
    <w:rsid w:val="0031449F"/>
    <w:rsid w:val="003145A5"/>
    <w:rsid w:val="003145D3"/>
    <w:rsid w:val="003147CF"/>
    <w:rsid w:val="003148B9"/>
    <w:rsid w:val="00314A2E"/>
    <w:rsid w:val="00314C3D"/>
    <w:rsid w:val="00314E67"/>
    <w:rsid w:val="00315266"/>
    <w:rsid w:val="00315A7D"/>
    <w:rsid w:val="00315E1B"/>
    <w:rsid w:val="003160FF"/>
    <w:rsid w:val="00316201"/>
    <w:rsid w:val="00316292"/>
    <w:rsid w:val="003166D7"/>
    <w:rsid w:val="0031670F"/>
    <w:rsid w:val="0031693B"/>
    <w:rsid w:val="003169CE"/>
    <w:rsid w:val="00316F0A"/>
    <w:rsid w:val="0031787D"/>
    <w:rsid w:val="00317A60"/>
    <w:rsid w:val="00317DC7"/>
    <w:rsid w:val="00320041"/>
    <w:rsid w:val="003200F9"/>
    <w:rsid w:val="0032096B"/>
    <w:rsid w:val="00320D48"/>
    <w:rsid w:val="00320DD7"/>
    <w:rsid w:val="00320F38"/>
    <w:rsid w:val="00321183"/>
    <w:rsid w:val="0032147E"/>
    <w:rsid w:val="00321694"/>
    <w:rsid w:val="00321705"/>
    <w:rsid w:val="0032189A"/>
    <w:rsid w:val="00321A03"/>
    <w:rsid w:val="00321AF7"/>
    <w:rsid w:val="00321D7B"/>
    <w:rsid w:val="00321DA3"/>
    <w:rsid w:val="00321F0A"/>
    <w:rsid w:val="00321FDF"/>
    <w:rsid w:val="0032205A"/>
    <w:rsid w:val="003223CE"/>
    <w:rsid w:val="0032261B"/>
    <w:rsid w:val="0032292D"/>
    <w:rsid w:val="003229DB"/>
    <w:rsid w:val="00322A2D"/>
    <w:rsid w:val="00322E80"/>
    <w:rsid w:val="00323173"/>
    <w:rsid w:val="0032387F"/>
    <w:rsid w:val="00324CDC"/>
    <w:rsid w:val="00324D5B"/>
    <w:rsid w:val="00325045"/>
    <w:rsid w:val="003252FD"/>
    <w:rsid w:val="00325327"/>
    <w:rsid w:val="00325523"/>
    <w:rsid w:val="00325D91"/>
    <w:rsid w:val="00325F58"/>
    <w:rsid w:val="003262EE"/>
    <w:rsid w:val="00326489"/>
    <w:rsid w:val="003267B4"/>
    <w:rsid w:val="00327322"/>
    <w:rsid w:val="003275F9"/>
    <w:rsid w:val="00327756"/>
    <w:rsid w:val="0032776E"/>
    <w:rsid w:val="00327966"/>
    <w:rsid w:val="00330197"/>
    <w:rsid w:val="0033023B"/>
    <w:rsid w:val="00330552"/>
    <w:rsid w:val="003305FA"/>
    <w:rsid w:val="00330DBB"/>
    <w:rsid w:val="00331193"/>
    <w:rsid w:val="003316CB"/>
    <w:rsid w:val="00332ACF"/>
    <w:rsid w:val="00332D26"/>
    <w:rsid w:val="003333D4"/>
    <w:rsid w:val="0033345C"/>
    <w:rsid w:val="00333F86"/>
    <w:rsid w:val="0033448C"/>
    <w:rsid w:val="003347CD"/>
    <w:rsid w:val="003348BA"/>
    <w:rsid w:val="00334951"/>
    <w:rsid w:val="0033495C"/>
    <w:rsid w:val="003349BD"/>
    <w:rsid w:val="0033508C"/>
    <w:rsid w:val="00335467"/>
    <w:rsid w:val="003356CF"/>
    <w:rsid w:val="00336411"/>
    <w:rsid w:val="0033678D"/>
    <w:rsid w:val="003368D6"/>
    <w:rsid w:val="0033692A"/>
    <w:rsid w:val="003370D6"/>
    <w:rsid w:val="0033720D"/>
    <w:rsid w:val="003373E8"/>
    <w:rsid w:val="0033791F"/>
    <w:rsid w:val="00337AF2"/>
    <w:rsid w:val="00337F48"/>
    <w:rsid w:val="00340700"/>
    <w:rsid w:val="00340911"/>
    <w:rsid w:val="0034149A"/>
    <w:rsid w:val="003416C3"/>
    <w:rsid w:val="003417BB"/>
    <w:rsid w:val="003428C8"/>
    <w:rsid w:val="00342E20"/>
    <w:rsid w:val="00343056"/>
    <w:rsid w:val="00343724"/>
    <w:rsid w:val="00343C71"/>
    <w:rsid w:val="00344081"/>
    <w:rsid w:val="003443B2"/>
    <w:rsid w:val="003443DD"/>
    <w:rsid w:val="003449CE"/>
    <w:rsid w:val="00344D5A"/>
    <w:rsid w:val="00344FFF"/>
    <w:rsid w:val="003454EB"/>
    <w:rsid w:val="003455E7"/>
    <w:rsid w:val="003457D0"/>
    <w:rsid w:val="003468C5"/>
    <w:rsid w:val="00346EB6"/>
    <w:rsid w:val="00347225"/>
    <w:rsid w:val="00347EDB"/>
    <w:rsid w:val="00350797"/>
    <w:rsid w:val="0035104A"/>
    <w:rsid w:val="003511A6"/>
    <w:rsid w:val="003515B7"/>
    <w:rsid w:val="00351864"/>
    <w:rsid w:val="00351A85"/>
    <w:rsid w:val="003522E8"/>
    <w:rsid w:val="00352D48"/>
    <w:rsid w:val="00352D4B"/>
    <w:rsid w:val="00353989"/>
    <w:rsid w:val="00354267"/>
    <w:rsid w:val="00354D0C"/>
    <w:rsid w:val="00354D8E"/>
    <w:rsid w:val="00355033"/>
    <w:rsid w:val="0035508C"/>
    <w:rsid w:val="00355236"/>
    <w:rsid w:val="00355475"/>
    <w:rsid w:val="00355B7A"/>
    <w:rsid w:val="00355B94"/>
    <w:rsid w:val="0035617C"/>
    <w:rsid w:val="00356565"/>
    <w:rsid w:val="003567D3"/>
    <w:rsid w:val="00356D40"/>
    <w:rsid w:val="00356E7E"/>
    <w:rsid w:val="00356EB8"/>
    <w:rsid w:val="003574C4"/>
    <w:rsid w:val="00357884"/>
    <w:rsid w:val="0035798A"/>
    <w:rsid w:val="003579F4"/>
    <w:rsid w:val="00357B83"/>
    <w:rsid w:val="00357BA0"/>
    <w:rsid w:val="00357BC2"/>
    <w:rsid w:val="00357EB9"/>
    <w:rsid w:val="00360D97"/>
    <w:rsid w:val="003614A8"/>
    <w:rsid w:val="0036160E"/>
    <w:rsid w:val="00361866"/>
    <w:rsid w:val="0036189D"/>
    <w:rsid w:val="00361ECB"/>
    <w:rsid w:val="00362244"/>
    <w:rsid w:val="00362610"/>
    <w:rsid w:val="00363830"/>
    <w:rsid w:val="0036383C"/>
    <w:rsid w:val="003639F2"/>
    <w:rsid w:val="00363A6A"/>
    <w:rsid w:val="00363B0B"/>
    <w:rsid w:val="00363D2D"/>
    <w:rsid w:val="003648DB"/>
    <w:rsid w:val="00364BB6"/>
    <w:rsid w:val="00364D6B"/>
    <w:rsid w:val="00364DFC"/>
    <w:rsid w:val="00365278"/>
    <w:rsid w:val="003652F3"/>
    <w:rsid w:val="00365408"/>
    <w:rsid w:val="00365828"/>
    <w:rsid w:val="0036585B"/>
    <w:rsid w:val="00365C94"/>
    <w:rsid w:val="00365CC0"/>
    <w:rsid w:val="0036602F"/>
    <w:rsid w:val="0036612C"/>
    <w:rsid w:val="003666F4"/>
    <w:rsid w:val="003668DF"/>
    <w:rsid w:val="00367688"/>
    <w:rsid w:val="003679EF"/>
    <w:rsid w:val="00367EB4"/>
    <w:rsid w:val="00367EE5"/>
    <w:rsid w:val="00370701"/>
    <w:rsid w:val="00371373"/>
    <w:rsid w:val="003713BF"/>
    <w:rsid w:val="00371744"/>
    <w:rsid w:val="003717DD"/>
    <w:rsid w:val="00372221"/>
    <w:rsid w:val="003723F4"/>
    <w:rsid w:val="00372CF2"/>
    <w:rsid w:val="00373340"/>
    <w:rsid w:val="0037351C"/>
    <w:rsid w:val="003736CF"/>
    <w:rsid w:val="00373808"/>
    <w:rsid w:val="00373910"/>
    <w:rsid w:val="00373964"/>
    <w:rsid w:val="00373E25"/>
    <w:rsid w:val="003743E9"/>
    <w:rsid w:val="00374480"/>
    <w:rsid w:val="00374833"/>
    <w:rsid w:val="00374C7E"/>
    <w:rsid w:val="00374DA1"/>
    <w:rsid w:val="0037520A"/>
    <w:rsid w:val="003753E0"/>
    <w:rsid w:val="00375F0C"/>
    <w:rsid w:val="0037627C"/>
    <w:rsid w:val="0037718D"/>
    <w:rsid w:val="00377353"/>
    <w:rsid w:val="0037736B"/>
    <w:rsid w:val="0037754B"/>
    <w:rsid w:val="00377580"/>
    <w:rsid w:val="003776F6"/>
    <w:rsid w:val="00377D96"/>
    <w:rsid w:val="0038005C"/>
    <w:rsid w:val="0038020C"/>
    <w:rsid w:val="003802C1"/>
    <w:rsid w:val="0038059D"/>
    <w:rsid w:val="00380E64"/>
    <w:rsid w:val="00381110"/>
    <w:rsid w:val="00381539"/>
    <w:rsid w:val="00381F57"/>
    <w:rsid w:val="00381FDA"/>
    <w:rsid w:val="003820E5"/>
    <w:rsid w:val="0038216E"/>
    <w:rsid w:val="003822E5"/>
    <w:rsid w:val="003825C1"/>
    <w:rsid w:val="00382B7F"/>
    <w:rsid w:val="00382BC2"/>
    <w:rsid w:val="00382C83"/>
    <w:rsid w:val="003830B8"/>
    <w:rsid w:val="00383140"/>
    <w:rsid w:val="00383262"/>
    <w:rsid w:val="00383307"/>
    <w:rsid w:val="0038466F"/>
    <w:rsid w:val="00384671"/>
    <w:rsid w:val="00384C19"/>
    <w:rsid w:val="0038664B"/>
    <w:rsid w:val="0038699B"/>
    <w:rsid w:val="00386AD9"/>
    <w:rsid w:val="00386D6A"/>
    <w:rsid w:val="003877E9"/>
    <w:rsid w:val="003878AE"/>
    <w:rsid w:val="003879F0"/>
    <w:rsid w:val="00390B82"/>
    <w:rsid w:val="00391AA3"/>
    <w:rsid w:val="00392209"/>
    <w:rsid w:val="0039288A"/>
    <w:rsid w:val="00392CE9"/>
    <w:rsid w:val="00392F2D"/>
    <w:rsid w:val="00392FDC"/>
    <w:rsid w:val="0039330E"/>
    <w:rsid w:val="003948AB"/>
    <w:rsid w:val="00394933"/>
    <w:rsid w:val="00395066"/>
    <w:rsid w:val="003950D1"/>
    <w:rsid w:val="003952EC"/>
    <w:rsid w:val="003957BC"/>
    <w:rsid w:val="003975E3"/>
    <w:rsid w:val="0039793B"/>
    <w:rsid w:val="003A03E0"/>
    <w:rsid w:val="003A0639"/>
    <w:rsid w:val="003A0934"/>
    <w:rsid w:val="003A0D5C"/>
    <w:rsid w:val="003A0FDC"/>
    <w:rsid w:val="003A157A"/>
    <w:rsid w:val="003A169F"/>
    <w:rsid w:val="003A194E"/>
    <w:rsid w:val="003A21B9"/>
    <w:rsid w:val="003A283F"/>
    <w:rsid w:val="003A2A16"/>
    <w:rsid w:val="003A2FDD"/>
    <w:rsid w:val="003A39B7"/>
    <w:rsid w:val="003A3C43"/>
    <w:rsid w:val="003A426A"/>
    <w:rsid w:val="003A44D5"/>
    <w:rsid w:val="003A4A7E"/>
    <w:rsid w:val="003A4D97"/>
    <w:rsid w:val="003A5431"/>
    <w:rsid w:val="003A5CCC"/>
    <w:rsid w:val="003A5DDC"/>
    <w:rsid w:val="003A6517"/>
    <w:rsid w:val="003A6D3B"/>
    <w:rsid w:val="003A70FF"/>
    <w:rsid w:val="003A720F"/>
    <w:rsid w:val="003A726C"/>
    <w:rsid w:val="003A74D2"/>
    <w:rsid w:val="003A756B"/>
    <w:rsid w:val="003A780B"/>
    <w:rsid w:val="003A7902"/>
    <w:rsid w:val="003B006B"/>
    <w:rsid w:val="003B021D"/>
    <w:rsid w:val="003B09D8"/>
    <w:rsid w:val="003B0BD2"/>
    <w:rsid w:val="003B0F42"/>
    <w:rsid w:val="003B136C"/>
    <w:rsid w:val="003B154A"/>
    <w:rsid w:val="003B23D7"/>
    <w:rsid w:val="003B28E4"/>
    <w:rsid w:val="003B2A48"/>
    <w:rsid w:val="003B2CC0"/>
    <w:rsid w:val="003B32E8"/>
    <w:rsid w:val="003B34CB"/>
    <w:rsid w:val="003B3850"/>
    <w:rsid w:val="003B3AB4"/>
    <w:rsid w:val="003B3CA8"/>
    <w:rsid w:val="003B3FAF"/>
    <w:rsid w:val="003B45D5"/>
    <w:rsid w:val="003B4ABE"/>
    <w:rsid w:val="003B4E3A"/>
    <w:rsid w:val="003B4FA6"/>
    <w:rsid w:val="003B52FE"/>
    <w:rsid w:val="003B53CF"/>
    <w:rsid w:val="003B53DC"/>
    <w:rsid w:val="003B55BC"/>
    <w:rsid w:val="003B56FC"/>
    <w:rsid w:val="003B572A"/>
    <w:rsid w:val="003B5A95"/>
    <w:rsid w:val="003B5F38"/>
    <w:rsid w:val="003B6325"/>
    <w:rsid w:val="003B65CC"/>
    <w:rsid w:val="003B71E0"/>
    <w:rsid w:val="003B72A5"/>
    <w:rsid w:val="003B78A4"/>
    <w:rsid w:val="003B7F9B"/>
    <w:rsid w:val="003C0085"/>
    <w:rsid w:val="003C0202"/>
    <w:rsid w:val="003C06DB"/>
    <w:rsid w:val="003C0A86"/>
    <w:rsid w:val="003C0E4A"/>
    <w:rsid w:val="003C144E"/>
    <w:rsid w:val="003C1852"/>
    <w:rsid w:val="003C18A4"/>
    <w:rsid w:val="003C1A07"/>
    <w:rsid w:val="003C1CDB"/>
    <w:rsid w:val="003C1E74"/>
    <w:rsid w:val="003C20A2"/>
    <w:rsid w:val="003C2103"/>
    <w:rsid w:val="003C2673"/>
    <w:rsid w:val="003C27A2"/>
    <w:rsid w:val="003C30CD"/>
    <w:rsid w:val="003C35D7"/>
    <w:rsid w:val="003C4555"/>
    <w:rsid w:val="003C46C7"/>
    <w:rsid w:val="003C497F"/>
    <w:rsid w:val="003C4CA3"/>
    <w:rsid w:val="003C5377"/>
    <w:rsid w:val="003C567C"/>
    <w:rsid w:val="003C56AF"/>
    <w:rsid w:val="003C5949"/>
    <w:rsid w:val="003C59B8"/>
    <w:rsid w:val="003C5FA3"/>
    <w:rsid w:val="003C6249"/>
    <w:rsid w:val="003C624D"/>
    <w:rsid w:val="003C6345"/>
    <w:rsid w:val="003C64C3"/>
    <w:rsid w:val="003C67AC"/>
    <w:rsid w:val="003C6809"/>
    <w:rsid w:val="003C7055"/>
    <w:rsid w:val="003C7323"/>
    <w:rsid w:val="003C7593"/>
    <w:rsid w:val="003C773F"/>
    <w:rsid w:val="003C7897"/>
    <w:rsid w:val="003C7DF0"/>
    <w:rsid w:val="003D0034"/>
    <w:rsid w:val="003D01FA"/>
    <w:rsid w:val="003D03CF"/>
    <w:rsid w:val="003D067A"/>
    <w:rsid w:val="003D0937"/>
    <w:rsid w:val="003D0DA0"/>
    <w:rsid w:val="003D0EFD"/>
    <w:rsid w:val="003D0F65"/>
    <w:rsid w:val="003D14BA"/>
    <w:rsid w:val="003D1764"/>
    <w:rsid w:val="003D17E6"/>
    <w:rsid w:val="003D1A20"/>
    <w:rsid w:val="003D1AC9"/>
    <w:rsid w:val="003D222B"/>
    <w:rsid w:val="003D28B7"/>
    <w:rsid w:val="003D2AC9"/>
    <w:rsid w:val="003D2CD8"/>
    <w:rsid w:val="003D345D"/>
    <w:rsid w:val="003D3724"/>
    <w:rsid w:val="003D3829"/>
    <w:rsid w:val="003D3855"/>
    <w:rsid w:val="003D40C5"/>
    <w:rsid w:val="003D41F4"/>
    <w:rsid w:val="003D42BB"/>
    <w:rsid w:val="003D44F4"/>
    <w:rsid w:val="003D4523"/>
    <w:rsid w:val="003D46A7"/>
    <w:rsid w:val="003D48DB"/>
    <w:rsid w:val="003D5014"/>
    <w:rsid w:val="003D5238"/>
    <w:rsid w:val="003D54E0"/>
    <w:rsid w:val="003D5586"/>
    <w:rsid w:val="003D6376"/>
    <w:rsid w:val="003D7348"/>
    <w:rsid w:val="003D7605"/>
    <w:rsid w:val="003E02A1"/>
    <w:rsid w:val="003E05CA"/>
    <w:rsid w:val="003E1235"/>
    <w:rsid w:val="003E1A93"/>
    <w:rsid w:val="003E2A35"/>
    <w:rsid w:val="003E2B56"/>
    <w:rsid w:val="003E2CE1"/>
    <w:rsid w:val="003E2D3E"/>
    <w:rsid w:val="003E2DCB"/>
    <w:rsid w:val="003E2FB9"/>
    <w:rsid w:val="003E351D"/>
    <w:rsid w:val="003E42C7"/>
    <w:rsid w:val="003E4A09"/>
    <w:rsid w:val="003E4C3F"/>
    <w:rsid w:val="003E4D7C"/>
    <w:rsid w:val="003E506C"/>
    <w:rsid w:val="003E538F"/>
    <w:rsid w:val="003E53AA"/>
    <w:rsid w:val="003E5488"/>
    <w:rsid w:val="003E5FA8"/>
    <w:rsid w:val="003E6252"/>
    <w:rsid w:val="003E634E"/>
    <w:rsid w:val="003E648D"/>
    <w:rsid w:val="003E69E9"/>
    <w:rsid w:val="003F1200"/>
    <w:rsid w:val="003F1421"/>
    <w:rsid w:val="003F159C"/>
    <w:rsid w:val="003F1844"/>
    <w:rsid w:val="003F225C"/>
    <w:rsid w:val="003F241E"/>
    <w:rsid w:val="003F28C0"/>
    <w:rsid w:val="003F2F88"/>
    <w:rsid w:val="003F31E5"/>
    <w:rsid w:val="003F3BC7"/>
    <w:rsid w:val="003F3E49"/>
    <w:rsid w:val="003F52B2"/>
    <w:rsid w:val="003F52DD"/>
    <w:rsid w:val="003F5B5E"/>
    <w:rsid w:val="003F5E9D"/>
    <w:rsid w:val="003F5F93"/>
    <w:rsid w:val="003F64CA"/>
    <w:rsid w:val="003F6610"/>
    <w:rsid w:val="003F6C4A"/>
    <w:rsid w:val="003F716E"/>
    <w:rsid w:val="003F737C"/>
    <w:rsid w:val="003F74CE"/>
    <w:rsid w:val="003F76AC"/>
    <w:rsid w:val="003F7B73"/>
    <w:rsid w:val="003F7F02"/>
    <w:rsid w:val="00400061"/>
    <w:rsid w:val="00400269"/>
    <w:rsid w:val="00400447"/>
    <w:rsid w:val="00400549"/>
    <w:rsid w:val="0040068A"/>
    <w:rsid w:val="00400813"/>
    <w:rsid w:val="004008AA"/>
    <w:rsid w:val="00400A30"/>
    <w:rsid w:val="00400FA1"/>
    <w:rsid w:val="004010C8"/>
    <w:rsid w:val="004013AD"/>
    <w:rsid w:val="0040146E"/>
    <w:rsid w:val="00401945"/>
    <w:rsid w:val="00401ECB"/>
    <w:rsid w:val="00402215"/>
    <w:rsid w:val="00402249"/>
    <w:rsid w:val="004022AC"/>
    <w:rsid w:val="004025CC"/>
    <w:rsid w:val="00402C35"/>
    <w:rsid w:val="00402C4A"/>
    <w:rsid w:val="004033D2"/>
    <w:rsid w:val="0040405B"/>
    <w:rsid w:val="00404195"/>
    <w:rsid w:val="004041EE"/>
    <w:rsid w:val="00404211"/>
    <w:rsid w:val="004042A4"/>
    <w:rsid w:val="00404346"/>
    <w:rsid w:val="004043F3"/>
    <w:rsid w:val="0040449A"/>
    <w:rsid w:val="00404613"/>
    <w:rsid w:val="004049F6"/>
    <w:rsid w:val="00404DAA"/>
    <w:rsid w:val="00404DDD"/>
    <w:rsid w:val="00404FD9"/>
    <w:rsid w:val="004051FA"/>
    <w:rsid w:val="004053D3"/>
    <w:rsid w:val="00405529"/>
    <w:rsid w:val="0040578B"/>
    <w:rsid w:val="0040588D"/>
    <w:rsid w:val="004064B8"/>
    <w:rsid w:val="0040652A"/>
    <w:rsid w:val="004065D6"/>
    <w:rsid w:val="00406766"/>
    <w:rsid w:val="004067BF"/>
    <w:rsid w:val="0040687D"/>
    <w:rsid w:val="00406C0E"/>
    <w:rsid w:val="00406C19"/>
    <w:rsid w:val="00406F1C"/>
    <w:rsid w:val="0040709D"/>
    <w:rsid w:val="0040713F"/>
    <w:rsid w:val="00407187"/>
    <w:rsid w:val="004075A3"/>
    <w:rsid w:val="00410912"/>
    <w:rsid w:val="00410A8A"/>
    <w:rsid w:val="00410C48"/>
    <w:rsid w:val="00411205"/>
    <w:rsid w:val="0041300C"/>
    <w:rsid w:val="004135F0"/>
    <w:rsid w:val="004136C0"/>
    <w:rsid w:val="00413D4D"/>
    <w:rsid w:val="004142C0"/>
    <w:rsid w:val="00414B65"/>
    <w:rsid w:val="00415ED7"/>
    <w:rsid w:val="00416277"/>
    <w:rsid w:val="00416E24"/>
    <w:rsid w:val="004177E9"/>
    <w:rsid w:val="00417D13"/>
    <w:rsid w:val="0042063D"/>
    <w:rsid w:val="0042063E"/>
    <w:rsid w:val="004206A6"/>
    <w:rsid w:val="00420788"/>
    <w:rsid w:val="00420A85"/>
    <w:rsid w:val="00420C05"/>
    <w:rsid w:val="004218B0"/>
    <w:rsid w:val="004218F8"/>
    <w:rsid w:val="00422918"/>
    <w:rsid w:val="00422B23"/>
    <w:rsid w:val="0042324C"/>
    <w:rsid w:val="004235F4"/>
    <w:rsid w:val="004236F5"/>
    <w:rsid w:val="004237F0"/>
    <w:rsid w:val="00423A60"/>
    <w:rsid w:val="00423FDD"/>
    <w:rsid w:val="00424DD8"/>
    <w:rsid w:val="00424F25"/>
    <w:rsid w:val="004250D5"/>
    <w:rsid w:val="004252F3"/>
    <w:rsid w:val="00425454"/>
    <w:rsid w:val="00425D33"/>
    <w:rsid w:val="00425D45"/>
    <w:rsid w:val="00425E1E"/>
    <w:rsid w:val="00425E74"/>
    <w:rsid w:val="00425F63"/>
    <w:rsid w:val="004260E1"/>
    <w:rsid w:val="004263D3"/>
    <w:rsid w:val="0042651C"/>
    <w:rsid w:val="00426568"/>
    <w:rsid w:val="00426B55"/>
    <w:rsid w:val="00426BDA"/>
    <w:rsid w:val="00426C88"/>
    <w:rsid w:val="00426E9B"/>
    <w:rsid w:val="004270FB"/>
    <w:rsid w:val="00427453"/>
    <w:rsid w:val="00427634"/>
    <w:rsid w:val="00427984"/>
    <w:rsid w:val="004279C2"/>
    <w:rsid w:val="00427D55"/>
    <w:rsid w:val="00427F76"/>
    <w:rsid w:val="004306EE"/>
    <w:rsid w:val="004308EB"/>
    <w:rsid w:val="0043137F"/>
    <w:rsid w:val="0043181E"/>
    <w:rsid w:val="004321A3"/>
    <w:rsid w:val="0043233C"/>
    <w:rsid w:val="0043339C"/>
    <w:rsid w:val="00433C25"/>
    <w:rsid w:val="004345A6"/>
    <w:rsid w:val="00434F2F"/>
    <w:rsid w:val="0043571D"/>
    <w:rsid w:val="004357E4"/>
    <w:rsid w:val="00435B2F"/>
    <w:rsid w:val="00435B44"/>
    <w:rsid w:val="00435E03"/>
    <w:rsid w:val="004373E1"/>
    <w:rsid w:val="004374A3"/>
    <w:rsid w:val="00437A7E"/>
    <w:rsid w:val="00437B6C"/>
    <w:rsid w:val="00437C4A"/>
    <w:rsid w:val="00440144"/>
    <w:rsid w:val="00440479"/>
    <w:rsid w:val="0044057D"/>
    <w:rsid w:val="0044064E"/>
    <w:rsid w:val="00440805"/>
    <w:rsid w:val="00440D4C"/>
    <w:rsid w:val="004412E1"/>
    <w:rsid w:val="00441554"/>
    <w:rsid w:val="00441594"/>
    <w:rsid w:val="0044210B"/>
    <w:rsid w:val="0044286F"/>
    <w:rsid w:val="00442AF4"/>
    <w:rsid w:val="00442DF9"/>
    <w:rsid w:val="00442E48"/>
    <w:rsid w:val="00443956"/>
    <w:rsid w:val="00443A5E"/>
    <w:rsid w:val="00443DCD"/>
    <w:rsid w:val="00443E7E"/>
    <w:rsid w:val="0044413B"/>
    <w:rsid w:val="00444C06"/>
    <w:rsid w:val="00444CDA"/>
    <w:rsid w:val="00444E07"/>
    <w:rsid w:val="00445010"/>
    <w:rsid w:val="004454DF"/>
    <w:rsid w:val="004456E0"/>
    <w:rsid w:val="00445DB6"/>
    <w:rsid w:val="00445DC2"/>
    <w:rsid w:val="00445FBD"/>
    <w:rsid w:val="00446804"/>
    <w:rsid w:val="00446BD3"/>
    <w:rsid w:val="00446F08"/>
    <w:rsid w:val="0044764C"/>
    <w:rsid w:val="004478D4"/>
    <w:rsid w:val="004500FD"/>
    <w:rsid w:val="00450380"/>
    <w:rsid w:val="0045049B"/>
    <w:rsid w:val="0045059C"/>
    <w:rsid w:val="004505C6"/>
    <w:rsid w:val="00450C24"/>
    <w:rsid w:val="00451049"/>
    <w:rsid w:val="00451595"/>
    <w:rsid w:val="00451703"/>
    <w:rsid w:val="004520CD"/>
    <w:rsid w:val="004520DB"/>
    <w:rsid w:val="004524C9"/>
    <w:rsid w:val="00452502"/>
    <w:rsid w:val="004527C8"/>
    <w:rsid w:val="0045285E"/>
    <w:rsid w:val="00452A65"/>
    <w:rsid w:val="00452AB9"/>
    <w:rsid w:val="00452DF3"/>
    <w:rsid w:val="004530AC"/>
    <w:rsid w:val="0045332F"/>
    <w:rsid w:val="004534F5"/>
    <w:rsid w:val="0045353F"/>
    <w:rsid w:val="00453765"/>
    <w:rsid w:val="00453CFA"/>
    <w:rsid w:val="004548D3"/>
    <w:rsid w:val="00454EC3"/>
    <w:rsid w:val="00455266"/>
    <w:rsid w:val="0045530A"/>
    <w:rsid w:val="00455436"/>
    <w:rsid w:val="004554AE"/>
    <w:rsid w:val="004554C3"/>
    <w:rsid w:val="00455C4A"/>
    <w:rsid w:val="00455FB6"/>
    <w:rsid w:val="00456526"/>
    <w:rsid w:val="00457197"/>
    <w:rsid w:val="00457555"/>
    <w:rsid w:val="004576C3"/>
    <w:rsid w:val="00457971"/>
    <w:rsid w:val="00457DD8"/>
    <w:rsid w:val="0046019B"/>
    <w:rsid w:val="004603D0"/>
    <w:rsid w:val="00460964"/>
    <w:rsid w:val="0046177E"/>
    <w:rsid w:val="0046180B"/>
    <w:rsid w:val="00461973"/>
    <w:rsid w:val="0046233B"/>
    <w:rsid w:val="004624AE"/>
    <w:rsid w:val="0046250E"/>
    <w:rsid w:val="00462A72"/>
    <w:rsid w:val="00462CEC"/>
    <w:rsid w:val="00462DA4"/>
    <w:rsid w:val="00462E9C"/>
    <w:rsid w:val="004638AF"/>
    <w:rsid w:val="00463E96"/>
    <w:rsid w:val="00463F15"/>
    <w:rsid w:val="00464212"/>
    <w:rsid w:val="0046473D"/>
    <w:rsid w:val="00464770"/>
    <w:rsid w:val="00464993"/>
    <w:rsid w:val="00464B48"/>
    <w:rsid w:val="00464D5C"/>
    <w:rsid w:val="00464F91"/>
    <w:rsid w:val="00465231"/>
    <w:rsid w:val="004656F7"/>
    <w:rsid w:val="00465961"/>
    <w:rsid w:val="00465CE7"/>
    <w:rsid w:val="00465D47"/>
    <w:rsid w:val="00465EE9"/>
    <w:rsid w:val="004662AD"/>
    <w:rsid w:val="004664FF"/>
    <w:rsid w:val="00466516"/>
    <w:rsid w:val="004667B0"/>
    <w:rsid w:val="004667FD"/>
    <w:rsid w:val="004668D9"/>
    <w:rsid w:val="00467105"/>
    <w:rsid w:val="004671D4"/>
    <w:rsid w:val="00467B65"/>
    <w:rsid w:val="00467D02"/>
    <w:rsid w:val="00467D95"/>
    <w:rsid w:val="00470219"/>
    <w:rsid w:val="00470286"/>
    <w:rsid w:val="0047071B"/>
    <w:rsid w:val="00470C59"/>
    <w:rsid w:val="0047102E"/>
    <w:rsid w:val="00471125"/>
    <w:rsid w:val="004719BE"/>
    <w:rsid w:val="00471EA5"/>
    <w:rsid w:val="004720C9"/>
    <w:rsid w:val="00472257"/>
    <w:rsid w:val="0047254B"/>
    <w:rsid w:val="00472620"/>
    <w:rsid w:val="004728AD"/>
    <w:rsid w:val="00472950"/>
    <w:rsid w:val="00472CAE"/>
    <w:rsid w:val="00472D6B"/>
    <w:rsid w:val="00472E22"/>
    <w:rsid w:val="00472E49"/>
    <w:rsid w:val="0047319B"/>
    <w:rsid w:val="004732BB"/>
    <w:rsid w:val="004733C4"/>
    <w:rsid w:val="00473E56"/>
    <w:rsid w:val="00473E8F"/>
    <w:rsid w:val="00474166"/>
    <w:rsid w:val="004745F3"/>
    <w:rsid w:val="00474C60"/>
    <w:rsid w:val="004756F9"/>
    <w:rsid w:val="004758E4"/>
    <w:rsid w:val="00475944"/>
    <w:rsid w:val="00475C1A"/>
    <w:rsid w:val="00475D0F"/>
    <w:rsid w:val="00475DF0"/>
    <w:rsid w:val="00475E47"/>
    <w:rsid w:val="00476525"/>
    <w:rsid w:val="00476D12"/>
    <w:rsid w:val="004772E2"/>
    <w:rsid w:val="0047739F"/>
    <w:rsid w:val="00477B8F"/>
    <w:rsid w:val="00477DD0"/>
    <w:rsid w:val="00477F00"/>
    <w:rsid w:val="00477F97"/>
    <w:rsid w:val="004804EB"/>
    <w:rsid w:val="00480A2D"/>
    <w:rsid w:val="00480AFB"/>
    <w:rsid w:val="00480D62"/>
    <w:rsid w:val="00481247"/>
    <w:rsid w:val="004813A4"/>
    <w:rsid w:val="00481741"/>
    <w:rsid w:val="00481770"/>
    <w:rsid w:val="00481913"/>
    <w:rsid w:val="004828DC"/>
    <w:rsid w:val="00482FF7"/>
    <w:rsid w:val="00483098"/>
    <w:rsid w:val="00483148"/>
    <w:rsid w:val="00483707"/>
    <w:rsid w:val="004837F0"/>
    <w:rsid w:val="00483AFB"/>
    <w:rsid w:val="0048402B"/>
    <w:rsid w:val="0048414A"/>
    <w:rsid w:val="00484212"/>
    <w:rsid w:val="00485505"/>
    <w:rsid w:val="00485974"/>
    <w:rsid w:val="00485A18"/>
    <w:rsid w:val="00485C56"/>
    <w:rsid w:val="00485EEF"/>
    <w:rsid w:val="004861F1"/>
    <w:rsid w:val="004862E3"/>
    <w:rsid w:val="004868DE"/>
    <w:rsid w:val="00486B79"/>
    <w:rsid w:val="00486C1C"/>
    <w:rsid w:val="00486CA2"/>
    <w:rsid w:val="00486FA0"/>
    <w:rsid w:val="00487434"/>
    <w:rsid w:val="004876EC"/>
    <w:rsid w:val="004879B0"/>
    <w:rsid w:val="004900F5"/>
    <w:rsid w:val="00490B25"/>
    <w:rsid w:val="00490B3E"/>
    <w:rsid w:val="00490FD6"/>
    <w:rsid w:val="00490FEB"/>
    <w:rsid w:val="004911C4"/>
    <w:rsid w:val="00491755"/>
    <w:rsid w:val="00491EB1"/>
    <w:rsid w:val="00492865"/>
    <w:rsid w:val="00492CD6"/>
    <w:rsid w:val="00492D4C"/>
    <w:rsid w:val="004946EC"/>
    <w:rsid w:val="00494CC8"/>
    <w:rsid w:val="004955E7"/>
    <w:rsid w:val="004955F2"/>
    <w:rsid w:val="00495869"/>
    <w:rsid w:val="0049589C"/>
    <w:rsid w:val="00495EF1"/>
    <w:rsid w:val="00495FD7"/>
    <w:rsid w:val="00496216"/>
    <w:rsid w:val="004967DC"/>
    <w:rsid w:val="00496AB7"/>
    <w:rsid w:val="00496ED4"/>
    <w:rsid w:val="00496F4B"/>
    <w:rsid w:val="00497AFB"/>
    <w:rsid w:val="00497C01"/>
    <w:rsid w:val="00497D4A"/>
    <w:rsid w:val="004A0441"/>
    <w:rsid w:val="004A056D"/>
    <w:rsid w:val="004A084C"/>
    <w:rsid w:val="004A0C7A"/>
    <w:rsid w:val="004A1293"/>
    <w:rsid w:val="004A1449"/>
    <w:rsid w:val="004A15B3"/>
    <w:rsid w:val="004A1D01"/>
    <w:rsid w:val="004A2098"/>
    <w:rsid w:val="004A2762"/>
    <w:rsid w:val="004A2A54"/>
    <w:rsid w:val="004A2DF1"/>
    <w:rsid w:val="004A2EF3"/>
    <w:rsid w:val="004A3658"/>
    <w:rsid w:val="004A3790"/>
    <w:rsid w:val="004A3B0D"/>
    <w:rsid w:val="004A3D31"/>
    <w:rsid w:val="004A3EE1"/>
    <w:rsid w:val="004A4072"/>
    <w:rsid w:val="004A48C6"/>
    <w:rsid w:val="004A4B7D"/>
    <w:rsid w:val="004A52DA"/>
    <w:rsid w:val="004A52F5"/>
    <w:rsid w:val="004A55F9"/>
    <w:rsid w:val="004A5CCE"/>
    <w:rsid w:val="004A5D3A"/>
    <w:rsid w:val="004A64D3"/>
    <w:rsid w:val="004A6511"/>
    <w:rsid w:val="004A6897"/>
    <w:rsid w:val="004A692B"/>
    <w:rsid w:val="004A6EB6"/>
    <w:rsid w:val="004A794C"/>
    <w:rsid w:val="004A7D69"/>
    <w:rsid w:val="004B0019"/>
    <w:rsid w:val="004B0121"/>
    <w:rsid w:val="004B0882"/>
    <w:rsid w:val="004B113D"/>
    <w:rsid w:val="004B1247"/>
    <w:rsid w:val="004B1DD0"/>
    <w:rsid w:val="004B2705"/>
    <w:rsid w:val="004B284A"/>
    <w:rsid w:val="004B2DEE"/>
    <w:rsid w:val="004B32E2"/>
    <w:rsid w:val="004B3D95"/>
    <w:rsid w:val="004B3EC7"/>
    <w:rsid w:val="004B3FAE"/>
    <w:rsid w:val="004B435F"/>
    <w:rsid w:val="004B518D"/>
    <w:rsid w:val="004B527F"/>
    <w:rsid w:val="004B5664"/>
    <w:rsid w:val="004B57DE"/>
    <w:rsid w:val="004B5839"/>
    <w:rsid w:val="004B5DDF"/>
    <w:rsid w:val="004B62FC"/>
    <w:rsid w:val="004B63B2"/>
    <w:rsid w:val="004B6512"/>
    <w:rsid w:val="004B7543"/>
    <w:rsid w:val="004C0855"/>
    <w:rsid w:val="004C0860"/>
    <w:rsid w:val="004C0B02"/>
    <w:rsid w:val="004C15DB"/>
    <w:rsid w:val="004C1AC2"/>
    <w:rsid w:val="004C1BFF"/>
    <w:rsid w:val="004C1CC6"/>
    <w:rsid w:val="004C1D75"/>
    <w:rsid w:val="004C2107"/>
    <w:rsid w:val="004C2198"/>
    <w:rsid w:val="004C2208"/>
    <w:rsid w:val="004C2447"/>
    <w:rsid w:val="004C2450"/>
    <w:rsid w:val="004C30A6"/>
    <w:rsid w:val="004C3244"/>
    <w:rsid w:val="004C336F"/>
    <w:rsid w:val="004C35A9"/>
    <w:rsid w:val="004C3AFF"/>
    <w:rsid w:val="004C3D4D"/>
    <w:rsid w:val="004C403D"/>
    <w:rsid w:val="004C4488"/>
    <w:rsid w:val="004C48FB"/>
    <w:rsid w:val="004C499F"/>
    <w:rsid w:val="004C4D5B"/>
    <w:rsid w:val="004C52A8"/>
    <w:rsid w:val="004C5D76"/>
    <w:rsid w:val="004C5FC6"/>
    <w:rsid w:val="004C6162"/>
    <w:rsid w:val="004C6435"/>
    <w:rsid w:val="004C649B"/>
    <w:rsid w:val="004C6830"/>
    <w:rsid w:val="004C69EC"/>
    <w:rsid w:val="004C7744"/>
    <w:rsid w:val="004C7B9C"/>
    <w:rsid w:val="004C7D55"/>
    <w:rsid w:val="004D0186"/>
    <w:rsid w:val="004D07BA"/>
    <w:rsid w:val="004D089A"/>
    <w:rsid w:val="004D0B70"/>
    <w:rsid w:val="004D11B3"/>
    <w:rsid w:val="004D1221"/>
    <w:rsid w:val="004D1433"/>
    <w:rsid w:val="004D15EE"/>
    <w:rsid w:val="004D1616"/>
    <w:rsid w:val="004D16ED"/>
    <w:rsid w:val="004D23C7"/>
    <w:rsid w:val="004D259F"/>
    <w:rsid w:val="004D2780"/>
    <w:rsid w:val="004D2980"/>
    <w:rsid w:val="004D2B02"/>
    <w:rsid w:val="004D3184"/>
    <w:rsid w:val="004D32E6"/>
    <w:rsid w:val="004D333B"/>
    <w:rsid w:val="004D382C"/>
    <w:rsid w:val="004D3832"/>
    <w:rsid w:val="004D44CB"/>
    <w:rsid w:val="004D5030"/>
    <w:rsid w:val="004D50BC"/>
    <w:rsid w:val="004D5AD7"/>
    <w:rsid w:val="004D6045"/>
    <w:rsid w:val="004D6E78"/>
    <w:rsid w:val="004D74B1"/>
    <w:rsid w:val="004D7546"/>
    <w:rsid w:val="004D77E3"/>
    <w:rsid w:val="004D78B7"/>
    <w:rsid w:val="004D7E28"/>
    <w:rsid w:val="004D7EC5"/>
    <w:rsid w:val="004E02B0"/>
    <w:rsid w:val="004E0389"/>
    <w:rsid w:val="004E0B29"/>
    <w:rsid w:val="004E0E11"/>
    <w:rsid w:val="004E0EEE"/>
    <w:rsid w:val="004E0F08"/>
    <w:rsid w:val="004E1546"/>
    <w:rsid w:val="004E19DC"/>
    <w:rsid w:val="004E1A6F"/>
    <w:rsid w:val="004E27C2"/>
    <w:rsid w:val="004E2B78"/>
    <w:rsid w:val="004E2E5E"/>
    <w:rsid w:val="004E301B"/>
    <w:rsid w:val="004E34E0"/>
    <w:rsid w:val="004E35E8"/>
    <w:rsid w:val="004E38B9"/>
    <w:rsid w:val="004E3F9A"/>
    <w:rsid w:val="004E4963"/>
    <w:rsid w:val="004E4D9C"/>
    <w:rsid w:val="004E50F0"/>
    <w:rsid w:val="004E51C0"/>
    <w:rsid w:val="004E6274"/>
    <w:rsid w:val="004E6A03"/>
    <w:rsid w:val="004E6C04"/>
    <w:rsid w:val="004E6CAC"/>
    <w:rsid w:val="004E752D"/>
    <w:rsid w:val="004E7534"/>
    <w:rsid w:val="004E7702"/>
    <w:rsid w:val="004E7BF7"/>
    <w:rsid w:val="004F0070"/>
    <w:rsid w:val="004F03C3"/>
    <w:rsid w:val="004F0468"/>
    <w:rsid w:val="004F05B8"/>
    <w:rsid w:val="004F0C0E"/>
    <w:rsid w:val="004F0C40"/>
    <w:rsid w:val="004F0C51"/>
    <w:rsid w:val="004F1501"/>
    <w:rsid w:val="004F19A8"/>
    <w:rsid w:val="004F218B"/>
    <w:rsid w:val="004F2493"/>
    <w:rsid w:val="004F24A5"/>
    <w:rsid w:val="004F263C"/>
    <w:rsid w:val="004F283C"/>
    <w:rsid w:val="004F2BB1"/>
    <w:rsid w:val="004F2EC7"/>
    <w:rsid w:val="004F378A"/>
    <w:rsid w:val="004F3B7D"/>
    <w:rsid w:val="004F3BC3"/>
    <w:rsid w:val="004F3CE8"/>
    <w:rsid w:val="004F3E4F"/>
    <w:rsid w:val="004F4867"/>
    <w:rsid w:val="004F4B3C"/>
    <w:rsid w:val="004F4F37"/>
    <w:rsid w:val="004F50A3"/>
    <w:rsid w:val="004F5373"/>
    <w:rsid w:val="004F56A7"/>
    <w:rsid w:val="004F6399"/>
    <w:rsid w:val="004F6BFB"/>
    <w:rsid w:val="004F70C8"/>
    <w:rsid w:val="004F7D78"/>
    <w:rsid w:val="004F7E4A"/>
    <w:rsid w:val="005012B7"/>
    <w:rsid w:val="0050147C"/>
    <w:rsid w:val="005017D5"/>
    <w:rsid w:val="0050182B"/>
    <w:rsid w:val="00501DF9"/>
    <w:rsid w:val="005024DB"/>
    <w:rsid w:val="00502579"/>
    <w:rsid w:val="005029F7"/>
    <w:rsid w:val="00502C82"/>
    <w:rsid w:val="0050307F"/>
    <w:rsid w:val="00503388"/>
    <w:rsid w:val="0050339C"/>
    <w:rsid w:val="00503608"/>
    <w:rsid w:val="00503636"/>
    <w:rsid w:val="00503D4C"/>
    <w:rsid w:val="00504458"/>
    <w:rsid w:val="005044E3"/>
    <w:rsid w:val="00504C0C"/>
    <w:rsid w:val="00504E48"/>
    <w:rsid w:val="00504FA8"/>
    <w:rsid w:val="00505368"/>
    <w:rsid w:val="00505C84"/>
    <w:rsid w:val="00505D8F"/>
    <w:rsid w:val="00506229"/>
    <w:rsid w:val="005069C6"/>
    <w:rsid w:val="00506AEA"/>
    <w:rsid w:val="005070FF"/>
    <w:rsid w:val="00507124"/>
    <w:rsid w:val="0050752B"/>
    <w:rsid w:val="00507685"/>
    <w:rsid w:val="00507FF4"/>
    <w:rsid w:val="00510EE5"/>
    <w:rsid w:val="005110C5"/>
    <w:rsid w:val="00511705"/>
    <w:rsid w:val="005122DC"/>
    <w:rsid w:val="00512908"/>
    <w:rsid w:val="00512B14"/>
    <w:rsid w:val="00512BBC"/>
    <w:rsid w:val="00512DE6"/>
    <w:rsid w:val="00512F07"/>
    <w:rsid w:val="005134FB"/>
    <w:rsid w:val="005135FD"/>
    <w:rsid w:val="0051366C"/>
    <w:rsid w:val="00513D09"/>
    <w:rsid w:val="00513FFD"/>
    <w:rsid w:val="00514C4A"/>
    <w:rsid w:val="00514FF4"/>
    <w:rsid w:val="00515744"/>
    <w:rsid w:val="00515880"/>
    <w:rsid w:val="005165EA"/>
    <w:rsid w:val="0051684F"/>
    <w:rsid w:val="00516A92"/>
    <w:rsid w:val="00516B9F"/>
    <w:rsid w:val="00517693"/>
    <w:rsid w:val="00520158"/>
    <w:rsid w:val="00520170"/>
    <w:rsid w:val="00520386"/>
    <w:rsid w:val="005205AB"/>
    <w:rsid w:val="00520717"/>
    <w:rsid w:val="00520A53"/>
    <w:rsid w:val="00520FA1"/>
    <w:rsid w:val="00521210"/>
    <w:rsid w:val="0052157F"/>
    <w:rsid w:val="005216A1"/>
    <w:rsid w:val="005229AF"/>
    <w:rsid w:val="0052335C"/>
    <w:rsid w:val="00523378"/>
    <w:rsid w:val="005240E1"/>
    <w:rsid w:val="00524145"/>
    <w:rsid w:val="00524199"/>
    <w:rsid w:val="005246EB"/>
    <w:rsid w:val="0052550F"/>
    <w:rsid w:val="00526C0F"/>
    <w:rsid w:val="00526DC2"/>
    <w:rsid w:val="0052702A"/>
    <w:rsid w:val="0053002A"/>
    <w:rsid w:val="00530397"/>
    <w:rsid w:val="00530401"/>
    <w:rsid w:val="00530F73"/>
    <w:rsid w:val="00531C02"/>
    <w:rsid w:val="0053260E"/>
    <w:rsid w:val="00532A1D"/>
    <w:rsid w:val="00532B3A"/>
    <w:rsid w:val="00532CCF"/>
    <w:rsid w:val="005333B3"/>
    <w:rsid w:val="00533B8E"/>
    <w:rsid w:val="005341C8"/>
    <w:rsid w:val="005341D9"/>
    <w:rsid w:val="00534865"/>
    <w:rsid w:val="00534E84"/>
    <w:rsid w:val="00535417"/>
    <w:rsid w:val="005356C1"/>
    <w:rsid w:val="00535833"/>
    <w:rsid w:val="00535CCB"/>
    <w:rsid w:val="005360E8"/>
    <w:rsid w:val="00536152"/>
    <w:rsid w:val="005366D6"/>
    <w:rsid w:val="00536747"/>
    <w:rsid w:val="00536824"/>
    <w:rsid w:val="00536D28"/>
    <w:rsid w:val="00536DAB"/>
    <w:rsid w:val="0053717F"/>
    <w:rsid w:val="005372C5"/>
    <w:rsid w:val="00537A26"/>
    <w:rsid w:val="00540393"/>
    <w:rsid w:val="005406E6"/>
    <w:rsid w:val="005408A6"/>
    <w:rsid w:val="00540E47"/>
    <w:rsid w:val="00541986"/>
    <w:rsid w:val="005420D2"/>
    <w:rsid w:val="00542D85"/>
    <w:rsid w:val="00543283"/>
    <w:rsid w:val="0054364C"/>
    <w:rsid w:val="00544824"/>
    <w:rsid w:val="0054490B"/>
    <w:rsid w:val="00544F8D"/>
    <w:rsid w:val="00545273"/>
    <w:rsid w:val="00545387"/>
    <w:rsid w:val="0054538F"/>
    <w:rsid w:val="0054552C"/>
    <w:rsid w:val="005455BF"/>
    <w:rsid w:val="005456D7"/>
    <w:rsid w:val="005457F4"/>
    <w:rsid w:val="00546747"/>
    <w:rsid w:val="00547510"/>
    <w:rsid w:val="00547536"/>
    <w:rsid w:val="00547BE6"/>
    <w:rsid w:val="00547ECC"/>
    <w:rsid w:val="0055010A"/>
    <w:rsid w:val="00550B7E"/>
    <w:rsid w:val="00550E68"/>
    <w:rsid w:val="00551885"/>
    <w:rsid w:val="00551D5A"/>
    <w:rsid w:val="00551D64"/>
    <w:rsid w:val="00551EC3"/>
    <w:rsid w:val="00552362"/>
    <w:rsid w:val="0055254E"/>
    <w:rsid w:val="00553303"/>
    <w:rsid w:val="00553B79"/>
    <w:rsid w:val="00554012"/>
    <w:rsid w:val="00554782"/>
    <w:rsid w:val="00554A44"/>
    <w:rsid w:val="00554C53"/>
    <w:rsid w:val="00554F18"/>
    <w:rsid w:val="00555220"/>
    <w:rsid w:val="005555F0"/>
    <w:rsid w:val="00555739"/>
    <w:rsid w:val="00555CF6"/>
    <w:rsid w:val="00556259"/>
    <w:rsid w:val="00556E75"/>
    <w:rsid w:val="00556F43"/>
    <w:rsid w:val="00557165"/>
    <w:rsid w:val="00557333"/>
    <w:rsid w:val="0056069A"/>
    <w:rsid w:val="00560C3B"/>
    <w:rsid w:val="00560D37"/>
    <w:rsid w:val="00560DE9"/>
    <w:rsid w:val="00561EA1"/>
    <w:rsid w:val="00561FA8"/>
    <w:rsid w:val="00562799"/>
    <w:rsid w:val="005629EA"/>
    <w:rsid w:val="00562E8E"/>
    <w:rsid w:val="005636AA"/>
    <w:rsid w:val="005638BB"/>
    <w:rsid w:val="00563EC4"/>
    <w:rsid w:val="00564804"/>
    <w:rsid w:val="00564C3C"/>
    <w:rsid w:val="00564DC1"/>
    <w:rsid w:val="00565598"/>
    <w:rsid w:val="005659A2"/>
    <w:rsid w:val="00565B5A"/>
    <w:rsid w:val="0056718C"/>
    <w:rsid w:val="00567642"/>
    <w:rsid w:val="00567782"/>
    <w:rsid w:val="00567C47"/>
    <w:rsid w:val="00567E8F"/>
    <w:rsid w:val="00567F02"/>
    <w:rsid w:val="005702D6"/>
    <w:rsid w:val="00570750"/>
    <w:rsid w:val="00570A73"/>
    <w:rsid w:val="0057167F"/>
    <w:rsid w:val="00571A8D"/>
    <w:rsid w:val="0057200A"/>
    <w:rsid w:val="00572588"/>
    <w:rsid w:val="00572611"/>
    <w:rsid w:val="00572DA3"/>
    <w:rsid w:val="00572F21"/>
    <w:rsid w:val="00572FA0"/>
    <w:rsid w:val="005730E6"/>
    <w:rsid w:val="00573A50"/>
    <w:rsid w:val="00573DFD"/>
    <w:rsid w:val="00574095"/>
    <w:rsid w:val="005746D2"/>
    <w:rsid w:val="00574A91"/>
    <w:rsid w:val="00574CE7"/>
    <w:rsid w:val="00574E8A"/>
    <w:rsid w:val="005753E0"/>
    <w:rsid w:val="00575641"/>
    <w:rsid w:val="00576845"/>
    <w:rsid w:val="00576869"/>
    <w:rsid w:val="00577775"/>
    <w:rsid w:val="00577D3D"/>
    <w:rsid w:val="00577D43"/>
    <w:rsid w:val="00577DF7"/>
    <w:rsid w:val="00577E78"/>
    <w:rsid w:val="0058017A"/>
    <w:rsid w:val="0058044A"/>
    <w:rsid w:val="005805A7"/>
    <w:rsid w:val="0058068A"/>
    <w:rsid w:val="00580BCF"/>
    <w:rsid w:val="0058121A"/>
    <w:rsid w:val="00581294"/>
    <w:rsid w:val="005812FD"/>
    <w:rsid w:val="005815E5"/>
    <w:rsid w:val="0058163B"/>
    <w:rsid w:val="005816B9"/>
    <w:rsid w:val="00581863"/>
    <w:rsid w:val="00581CA1"/>
    <w:rsid w:val="00581EA3"/>
    <w:rsid w:val="0058205A"/>
    <w:rsid w:val="0058260B"/>
    <w:rsid w:val="0058260C"/>
    <w:rsid w:val="00582A40"/>
    <w:rsid w:val="005831A7"/>
    <w:rsid w:val="005835EB"/>
    <w:rsid w:val="0058372F"/>
    <w:rsid w:val="0058375B"/>
    <w:rsid w:val="005837E7"/>
    <w:rsid w:val="00584128"/>
    <w:rsid w:val="00584830"/>
    <w:rsid w:val="00584ACC"/>
    <w:rsid w:val="00584D1E"/>
    <w:rsid w:val="00584E1F"/>
    <w:rsid w:val="005855EA"/>
    <w:rsid w:val="00585B5E"/>
    <w:rsid w:val="00585BA0"/>
    <w:rsid w:val="00585BA7"/>
    <w:rsid w:val="00586795"/>
    <w:rsid w:val="00586854"/>
    <w:rsid w:val="0058696E"/>
    <w:rsid w:val="00586B41"/>
    <w:rsid w:val="00586B82"/>
    <w:rsid w:val="005872AE"/>
    <w:rsid w:val="005878FF"/>
    <w:rsid w:val="00587964"/>
    <w:rsid w:val="005879CE"/>
    <w:rsid w:val="005879EC"/>
    <w:rsid w:val="00587E13"/>
    <w:rsid w:val="00587E84"/>
    <w:rsid w:val="0059031B"/>
    <w:rsid w:val="00590DA5"/>
    <w:rsid w:val="00591157"/>
    <w:rsid w:val="00591C18"/>
    <w:rsid w:val="00591E2C"/>
    <w:rsid w:val="0059297C"/>
    <w:rsid w:val="00592B2C"/>
    <w:rsid w:val="00592E28"/>
    <w:rsid w:val="00592FE4"/>
    <w:rsid w:val="0059304E"/>
    <w:rsid w:val="005933AA"/>
    <w:rsid w:val="005934EC"/>
    <w:rsid w:val="00593902"/>
    <w:rsid w:val="00593A28"/>
    <w:rsid w:val="00593FA0"/>
    <w:rsid w:val="005940AA"/>
    <w:rsid w:val="00594614"/>
    <w:rsid w:val="0059475B"/>
    <w:rsid w:val="00594A57"/>
    <w:rsid w:val="00594E10"/>
    <w:rsid w:val="00594E59"/>
    <w:rsid w:val="00594E5C"/>
    <w:rsid w:val="0059588A"/>
    <w:rsid w:val="00596306"/>
    <w:rsid w:val="005963C5"/>
    <w:rsid w:val="00596487"/>
    <w:rsid w:val="00596AB9"/>
    <w:rsid w:val="00596BCA"/>
    <w:rsid w:val="0059719B"/>
    <w:rsid w:val="00597CAE"/>
    <w:rsid w:val="005A0809"/>
    <w:rsid w:val="005A0822"/>
    <w:rsid w:val="005A0997"/>
    <w:rsid w:val="005A0B91"/>
    <w:rsid w:val="005A1494"/>
    <w:rsid w:val="005A14CA"/>
    <w:rsid w:val="005A17A9"/>
    <w:rsid w:val="005A1839"/>
    <w:rsid w:val="005A19B9"/>
    <w:rsid w:val="005A1A1A"/>
    <w:rsid w:val="005A24EE"/>
    <w:rsid w:val="005A3590"/>
    <w:rsid w:val="005A3783"/>
    <w:rsid w:val="005A37D8"/>
    <w:rsid w:val="005A4713"/>
    <w:rsid w:val="005A4A1C"/>
    <w:rsid w:val="005A4B3F"/>
    <w:rsid w:val="005A5381"/>
    <w:rsid w:val="005A5BD8"/>
    <w:rsid w:val="005A5CF9"/>
    <w:rsid w:val="005A5DE4"/>
    <w:rsid w:val="005A641E"/>
    <w:rsid w:val="005A692A"/>
    <w:rsid w:val="005A6AB8"/>
    <w:rsid w:val="005A7274"/>
    <w:rsid w:val="005B0745"/>
    <w:rsid w:val="005B0871"/>
    <w:rsid w:val="005B0B02"/>
    <w:rsid w:val="005B11C2"/>
    <w:rsid w:val="005B1692"/>
    <w:rsid w:val="005B180A"/>
    <w:rsid w:val="005B1CC6"/>
    <w:rsid w:val="005B208B"/>
    <w:rsid w:val="005B20C6"/>
    <w:rsid w:val="005B24C0"/>
    <w:rsid w:val="005B2AFA"/>
    <w:rsid w:val="005B301D"/>
    <w:rsid w:val="005B3306"/>
    <w:rsid w:val="005B382C"/>
    <w:rsid w:val="005B3C11"/>
    <w:rsid w:val="005B40DA"/>
    <w:rsid w:val="005B4226"/>
    <w:rsid w:val="005B4B27"/>
    <w:rsid w:val="005B55F4"/>
    <w:rsid w:val="005B5AA4"/>
    <w:rsid w:val="005B5E46"/>
    <w:rsid w:val="005B624B"/>
    <w:rsid w:val="005B656B"/>
    <w:rsid w:val="005B71B3"/>
    <w:rsid w:val="005B7617"/>
    <w:rsid w:val="005B76A4"/>
    <w:rsid w:val="005B777F"/>
    <w:rsid w:val="005C04A7"/>
    <w:rsid w:val="005C0D71"/>
    <w:rsid w:val="005C0D8A"/>
    <w:rsid w:val="005C127B"/>
    <w:rsid w:val="005C15EC"/>
    <w:rsid w:val="005C17A4"/>
    <w:rsid w:val="005C199A"/>
    <w:rsid w:val="005C1AD7"/>
    <w:rsid w:val="005C1CB3"/>
    <w:rsid w:val="005C21E0"/>
    <w:rsid w:val="005C27CC"/>
    <w:rsid w:val="005C2CF9"/>
    <w:rsid w:val="005C3298"/>
    <w:rsid w:val="005C34B7"/>
    <w:rsid w:val="005C370D"/>
    <w:rsid w:val="005C3B14"/>
    <w:rsid w:val="005C41B4"/>
    <w:rsid w:val="005C451C"/>
    <w:rsid w:val="005C474F"/>
    <w:rsid w:val="005C504E"/>
    <w:rsid w:val="005C5088"/>
    <w:rsid w:val="005C5ACE"/>
    <w:rsid w:val="005C5EBE"/>
    <w:rsid w:val="005C612D"/>
    <w:rsid w:val="005C6153"/>
    <w:rsid w:val="005C6E8D"/>
    <w:rsid w:val="005C6EE1"/>
    <w:rsid w:val="005C78B0"/>
    <w:rsid w:val="005C7B95"/>
    <w:rsid w:val="005D0110"/>
    <w:rsid w:val="005D0182"/>
    <w:rsid w:val="005D01EB"/>
    <w:rsid w:val="005D08AD"/>
    <w:rsid w:val="005D0DFB"/>
    <w:rsid w:val="005D0E52"/>
    <w:rsid w:val="005D1112"/>
    <w:rsid w:val="005D1384"/>
    <w:rsid w:val="005D1487"/>
    <w:rsid w:val="005D168D"/>
    <w:rsid w:val="005D1CB4"/>
    <w:rsid w:val="005D22D6"/>
    <w:rsid w:val="005D237C"/>
    <w:rsid w:val="005D25E2"/>
    <w:rsid w:val="005D25FF"/>
    <w:rsid w:val="005D2632"/>
    <w:rsid w:val="005D2BA4"/>
    <w:rsid w:val="005D2CF9"/>
    <w:rsid w:val="005D2DC2"/>
    <w:rsid w:val="005D38E0"/>
    <w:rsid w:val="005D3F32"/>
    <w:rsid w:val="005D446E"/>
    <w:rsid w:val="005D47C5"/>
    <w:rsid w:val="005D4C97"/>
    <w:rsid w:val="005D4D7C"/>
    <w:rsid w:val="005D4E3E"/>
    <w:rsid w:val="005D59D0"/>
    <w:rsid w:val="005D5ABD"/>
    <w:rsid w:val="005D6571"/>
    <w:rsid w:val="005D67F7"/>
    <w:rsid w:val="005D6F0D"/>
    <w:rsid w:val="005D7021"/>
    <w:rsid w:val="005D71A4"/>
    <w:rsid w:val="005D7D7E"/>
    <w:rsid w:val="005E0B59"/>
    <w:rsid w:val="005E1105"/>
    <w:rsid w:val="005E148B"/>
    <w:rsid w:val="005E162F"/>
    <w:rsid w:val="005E172E"/>
    <w:rsid w:val="005E2047"/>
    <w:rsid w:val="005E2881"/>
    <w:rsid w:val="005E291F"/>
    <w:rsid w:val="005E2A41"/>
    <w:rsid w:val="005E2C60"/>
    <w:rsid w:val="005E2C62"/>
    <w:rsid w:val="005E2D2F"/>
    <w:rsid w:val="005E31F6"/>
    <w:rsid w:val="005E3622"/>
    <w:rsid w:val="005E3E6A"/>
    <w:rsid w:val="005E435F"/>
    <w:rsid w:val="005E4677"/>
    <w:rsid w:val="005E4E79"/>
    <w:rsid w:val="005E5FF6"/>
    <w:rsid w:val="005E60B3"/>
    <w:rsid w:val="005E644A"/>
    <w:rsid w:val="005E65FC"/>
    <w:rsid w:val="005E676C"/>
    <w:rsid w:val="005E6B28"/>
    <w:rsid w:val="005E6CB9"/>
    <w:rsid w:val="005E7E7D"/>
    <w:rsid w:val="005E7F14"/>
    <w:rsid w:val="005F0154"/>
    <w:rsid w:val="005F0176"/>
    <w:rsid w:val="005F01E8"/>
    <w:rsid w:val="005F021D"/>
    <w:rsid w:val="005F03A8"/>
    <w:rsid w:val="005F0434"/>
    <w:rsid w:val="005F0995"/>
    <w:rsid w:val="005F1EAC"/>
    <w:rsid w:val="005F2006"/>
    <w:rsid w:val="005F20C5"/>
    <w:rsid w:val="005F2188"/>
    <w:rsid w:val="005F24E1"/>
    <w:rsid w:val="005F2D7B"/>
    <w:rsid w:val="005F308F"/>
    <w:rsid w:val="005F344B"/>
    <w:rsid w:val="005F447D"/>
    <w:rsid w:val="005F4869"/>
    <w:rsid w:val="005F4BFD"/>
    <w:rsid w:val="005F4E11"/>
    <w:rsid w:val="005F52FB"/>
    <w:rsid w:val="005F55AC"/>
    <w:rsid w:val="005F5660"/>
    <w:rsid w:val="005F5748"/>
    <w:rsid w:val="005F5834"/>
    <w:rsid w:val="005F597F"/>
    <w:rsid w:val="005F5E11"/>
    <w:rsid w:val="005F6174"/>
    <w:rsid w:val="005F6FEE"/>
    <w:rsid w:val="005F77BC"/>
    <w:rsid w:val="005F7AB9"/>
    <w:rsid w:val="005F7EB3"/>
    <w:rsid w:val="006003E5"/>
    <w:rsid w:val="00600E63"/>
    <w:rsid w:val="00601183"/>
    <w:rsid w:val="00601509"/>
    <w:rsid w:val="00601561"/>
    <w:rsid w:val="006015B6"/>
    <w:rsid w:val="006019FB"/>
    <w:rsid w:val="00601ABC"/>
    <w:rsid w:val="00601E55"/>
    <w:rsid w:val="00602037"/>
    <w:rsid w:val="006029DD"/>
    <w:rsid w:val="00602C6A"/>
    <w:rsid w:val="006034F0"/>
    <w:rsid w:val="00603AF5"/>
    <w:rsid w:val="00603E17"/>
    <w:rsid w:val="006041E4"/>
    <w:rsid w:val="00604CE1"/>
    <w:rsid w:val="00604FC8"/>
    <w:rsid w:val="0060532F"/>
    <w:rsid w:val="00605ABA"/>
    <w:rsid w:val="006064CD"/>
    <w:rsid w:val="00606C66"/>
    <w:rsid w:val="00606F99"/>
    <w:rsid w:val="006071E0"/>
    <w:rsid w:val="006076FC"/>
    <w:rsid w:val="0060786A"/>
    <w:rsid w:val="00607A89"/>
    <w:rsid w:val="00610145"/>
    <w:rsid w:val="0061058D"/>
    <w:rsid w:val="00610639"/>
    <w:rsid w:val="00610D1F"/>
    <w:rsid w:val="00610F7D"/>
    <w:rsid w:val="0061106E"/>
    <w:rsid w:val="006114F9"/>
    <w:rsid w:val="0061182C"/>
    <w:rsid w:val="00611EA8"/>
    <w:rsid w:val="006123C6"/>
    <w:rsid w:val="00612953"/>
    <w:rsid w:val="00612C02"/>
    <w:rsid w:val="00612CDD"/>
    <w:rsid w:val="00612DBA"/>
    <w:rsid w:val="006131B6"/>
    <w:rsid w:val="00613339"/>
    <w:rsid w:val="0061343D"/>
    <w:rsid w:val="00613502"/>
    <w:rsid w:val="00614641"/>
    <w:rsid w:val="00614997"/>
    <w:rsid w:val="006149AC"/>
    <w:rsid w:val="00614CEB"/>
    <w:rsid w:val="0061562E"/>
    <w:rsid w:val="00616579"/>
    <w:rsid w:val="00616D41"/>
    <w:rsid w:val="00617292"/>
    <w:rsid w:val="00617295"/>
    <w:rsid w:val="006178BD"/>
    <w:rsid w:val="00617B60"/>
    <w:rsid w:val="006200A9"/>
    <w:rsid w:val="0062117B"/>
    <w:rsid w:val="006211BF"/>
    <w:rsid w:val="006218E0"/>
    <w:rsid w:val="006218E8"/>
    <w:rsid w:val="00621ECF"/>
    <w:rsid w:val="00622090"/>
    <w:rsid w:val="00622224"/>
    <w:rsid w:val="00622225"/>
    <w:rsid w:val="006223D5"/>
    <w:rsid w:val="0062247C"/>
    <w:rsid w:val="00622676"/>
    <w:rsid w:val="00622D03"/>
    <w:rsid w:val="00622D51"/>
    <w:rsid w:val="00622DCD"/>
    <w:rsid w:val="00622F57"/>
    <w:rsid w:val="00623232"/>
    <w:rsid w:val="006234C1"/>
    <w:rsid w:val="006234D3"/>
    <w:rsid w:val="00623742"/>
    <w:rsid w:val="00623C3C"/>
    <w:rsid w:val="00623C4D"/>
    <w:rsid w:val="00623DD5"/>
    <w:rsid w:val="00623E67"/>
    <w:rsid w:val="00624236"/>
    <w:rsid w:val="00624269"/>
    <w:rsid w:val="00624A34"/>
    <w:rsid w:val="00624B74"/>
    <w:rsid w:val="00625053"/>
    <w:rsid w:val="0062568D"/>
    <w:rsid w:val="006256D3"/>
    <w:rsid w:val="00625A91"/>
    <w:rsid w:val="00626029"/>
    <w:rsid w:val="006267F5"/>
    <w:rsid w:val="00627337"/>
    <w:rsid w:val="00627CD2"/>
    <w:rsid w:val="00627CE1"/>
    <w:rsid w:val="00630069"/>
    <w:rsid w:val="00630244"/>
    <w:rsid w:val="00630583"/>
    <w:rsid w:val="00630732"/>
    <w:rsid w:val="00630964"/>
    <w:rsid w:val="00630D2E"/>
    <w:rsid w:val="00630D39"/>
    <w:rsid w:val="00631389"/>
    <w:rsid w:val="006317CE"/>
    <w:rsid w:val="00631A62"/>
    <w:rsid w:val="00631B9F"/>
    <w:rsid w:val="00631E19"/>
    <w:rsid w:val="0063232F"/>
    <w:rsid w:val="006327BC"/>
    <w:rsid w:val="0063285E"/>
    <w:rsid w:val="006329F7"/>
    <w:rsid w:val="006333A6"/>
    <w:rsid w:val="00633E76"/>
    <w:rsid w:val="00633EC9"/>
    <w:rsid w:val="006340F5"/>
    <w:rsid w:val="006342A5"/>
    <w:rsid w:val="00634518"/>
    <w:rsid w:val="00634542"/>
    <w:rsid w:val="00634BE8"/>
    <w:rsid w:val="00635E4D"/>
    <w:rsid w:val="00635FBD"/>
    <w:rsid w:val="0063620C"/>
    <w:rsid w:val="006363F9"/>
    <w:rsid w:val="00637E18"/>
    <w:rsid w:val="0064032E"/>
    <w:rsid w:val="0064038D"/>
    <w:rsid w:val="00640589"/>
    <w:rsid w:val="00641A0B"/>
    <w:rsid w:val="00641BB0"/>
    <w:rsid w:val="00641D53"/>
    <w:rsid w:val="00641D5A"/>
    <w:rsid w:val="00641E06"/>
    <w:rsid w:val="00641ECB"/>
    <w:rsid w:val="00641F89"/>
    <w:rsid w:val="00642376"/>
    <w:rsid w:val="0064264B"/>
    <w:rsid w:val="00643007"/>
    <w:rsid w:val="006431D0"/>
    <w:rsid w:val="006432C5"/>
    <w:rsid w:val="00643400"/>
    <w:rsid w:val="006436FA"/>
    <w:rsid w:val="00643852"/>
    <w:rsid w:val="00643C27"/>
    <w:rsid w:val="00644011"/>
    <w:rsid w:val="006445F2"/>
    <w:rsid w:val="006448DB"/>
    <w:rsid w:val="00644EB2"/>
    <w:rsid w:val="00644F3C"/>
    <w:rsid w:val="006455E7"/>
    <w:rsid w:val="00645758"/>
    <w:rsid w:val="006461A1"/>
    <w:rsid w:val="0064626E"/>
    <w:rsid w:val="00646D38"/>
    <w:rsid w:val="00647344"/>
    <w:rsid w:val="00647422"/>
    <w:rsid w:val="00647800"/>
    <w:rsid w:val="00647A34"/>
    <w:rsid w:val="00647BE4"/>
    <w:rsid w:val="00647E6B"/>
    <w:rsid w:val="00650687"/>
    <w:rsid w:val="0065096D"/>
    <w:rsid w:val="00650A2D"/>
    <w:rsid w:val="00650D4A"/>
    <w:rsid w:val="00650E84"/>
    <w:rsid w:val="00651748"/>
    <w:rsid w:val="00651771"/>
    <w:rsid w:val="006517EF"/>
    <w:rsid w:val="0065198B"/>
    <w:rsid w:val="00651AFA"/>
    <w:rsid w:val="00652344"/>
    <w:rsid w:val="006525AF"/>
    <w:rsid w:val="0065266A"/>
    <w:rsid w:val="0065322C"/>
    <w:rsid w:val="006533F9"/>
    <w:rsid w:val="00653401"/>
    <w:rsid w:val="00653F9C"/>
    <w:rsid w:val="00654418"/>
    <w:rsid w:val="00654440"/>
    <w:rsid w:val="00655470"/>
    <w:rsid w:val="006554DC"/>
    <w:rsid w:val="00655889"/>
    <w:rsid w:val="00656869"/>
    <w:rsid w:val="00656907"/>
    <w:rsid w:val="00656984"/>
    <w:rsid w:val="00656A4E"/>
    <w:rsid w:val="00656B3C"/>
    <w:rsid w:val="00656D1A"/>
    <w:rsid w:val="00656F42"/>
    <w:rsid w:val="00656FEE"/>
    <w:rsid w:val="0065758F"/>
    <w:rsid w:val="00657595"/>
    <w:rsid w:val="00657709"/>
    <w:rsid w:val="0066054F"/>
    <w:rsid w:val="006606FF"/>
    <w:rsid w:val="00660897"/>
    <w:rsid w:val="0066098D"/>
    <w:rsid w:val="00660E88"/>
    <w:rsid w:val="00661028"/>
    <w:rsid w:val="006610A0"/>
    <w:rsid w:val="00661448"/>
    <w:rsid w:val="006616E7"/>
    <w:rsid w:val="00661757"/>
    <w:rsid w:val="006617BD"/>
    <w:rsid w:val="0066194D"/>
    <w:rsid w:val="00661DAA"/>
    <w:rsid w:val="00662185"/>
    <w:rsid w:val="0066456E"/>
    <w:rsid w:val="00664615"/>
    <w:rsid w:val="00664695"/>
    <w:rsid w:val="006647A1"/>
    <w:rsid w:val="00664840"/>
    <w:rsid w:val="006649A4"/>
    <w:rsid w:val="00664B44"/>
    <w:rsid w:val="006652BF"/>
    <w:rsid w:val="00665A86"/>
    <w:rsid w:val="0066630C"/>
    <w:rsid w:val="00666905"/>
    <w:rsid w:val="00666F4A"/>
    <w:rsid w:val="0066777B"/>
    <w:rsid w:val="00667863"/>
    <w:rsid w:val="00667BBD"/>
    <w:rsid w:val="006706CA"/>
    <w:rsid w:val="00670810"/>
    <w:rsid w:val="00671149"/>
    <w:rsid w:val="00671615"/>
    <w:rsid w:val="00671741"/>
    <w:rsid w:val="00671754"/>
    <w:rsid w:val="00671766"/>
    <w:rsid w:val="00671C4E"/>
    <w:rsid w:val="00671D19"/>
    <w:rsid w:val="00671EA9"/>
    <w:rsid w:val="00671F4E"/>
    <w:rsid w:val="00672914"/>
    <w:rsid w:val="00672B26"/>
    <w:rsid w:val="00672BC5"/>
    <w:rsid w:val="0067378C"/>
    <w:rsid w:val="0067404E"/>
    <w:rsid w:val="006744C3"/>
    <w:rsid w:val="006745E3"/>
    <w:rsid w:val="00674D43"/>
    <w:rsid w:val="0067537F"/>
    <w:rsid w:val="00675913"/>
    <w:rsid w:val="00676410"/>
    <w:rsid w:val="006764D8"/>
    <w:rsid w:val="00676A6F"/>
    <w:rsid w:val="00676AA6"/>
    <w:rsid w:val="00676EAD"/>
    <w:rsid w:val="00676EB2"/>
    <w:rsid w:val="0067712B"/>
    <w:rsid w:val="00677A51"/>
    <w:rsid w:val="0068036F"/>
    <w:rsid w:val="00680509"/>
    <w:rsid w:val="006805CB"/>
    <w:rsid w:val="0068172B"/>
    <w:rsid w:val="00681CC1"/>
    <w:rsid w:val="006820AD"/>
    <w:rsid w:val="006821F4"/>
    <w:rsid w:val="0068233B"/>
    <w:rsid w:val="006823BA"/>
    <w:rsid w:val="00682E11"/>
    <w:rsid w:val="00683081"/>
    <w:rsid w:val="006831ED"/>
    <w:rsid w:val="00683856"/>
    <w:rsid w:val="00683D84"/>
    <w:rsid w:val="006841AF"/>
    <w:rsid w:val="00684ABA"/>
    <w:rsid w:val="00684AD4"/>
    <w:rsid w:val="00684C31"/>
    <w:rsid w:val="00684C4B"/>
    <w:rsid w:val="00684C95"/>
    <w:rsid w:val="006850D3"/>
    <w:rsid w:val="00685249"/>
    <w:rsid w:val="0068567E"/>
    <w:rsid w:val="006856B9"/>
    <w:rsid w:val="00685BDE"/>
    <w:rsid w:val="00685E64"/>
    <w:rsid w:val="00685EED"/>
    <w:rsid w:val="00686085"/>
    <w:rsid w:val="006868F0"/>
    <w:rsid w:val="00686AD5"/>
    <w:rsid w:val="00686B47"/>
    <w:rsid w:val="00686F1A"/>
    <w:rsid w:val="00687578"/>
    <w:rsid w:val="006879AF"/>
    <w:rsid w:val="00687C0D"/>
    <w:rsid w:val="00690202"/>
    <w:rsid w:val="00690620"/>
    <w:rsid w:val="00690A7F"/>
    <w:rsid w:val="00690BCD"/>
    <w:rsid w:val="00691237"/>
    <w:rsid w:val="0069153B"/>
    <w:rsid w:val="00691AD2"/>
    <w:rsid w:val="00691CF1"/>
    <w:rsid w:val="00691E22"/>
    <w:rsid w:val="00691E5B"/>
    <w:rsid w:val="006920E6"/>
    <w:rsid w:val="00692555"/>
    <w:rsid w:val="00692779"/>
    <w:rsid w:val="0069306A"/>
    <w:rsid w:val="006930E6"/>
    <w:rsid w:val="00694426"/>
    <w:rsid w:val="00695F8D"/>
    <w:rsid w:val="006962DF"/>
    <w:rsid w:val="00696566"/>
    <w:rsid w:val="006966BA"/>
    <w:rsid w:val="0069697F"/>
    <w:rsid w:val="00696E27"/>
    <w:rsid w:val="00696E3E"/>
    <w:rsid w:val="00696EFF"/>
    <w:rsid w:val="0069722D"/>
    <w:rsid w:val="00697416"/>
    <w:rsid w:val="00697931"/>
    <w:rsid w:val="006A0052"/>
    <w:rsid w:val="006A0546"/>
    <w:rsid w:val="006A076A"/>
    <w:rsid w:val="006A0A9E"/>
    <w:rsid w:val="006A1760"/>
    <w:rsid w:val="006A1859"/>
    <w:rsid w:val="006A1953"/>
    <w:rsid w:val="006A1DC8"/>
    <w:rsid w:val="006A1F1C"/>
    <w:rsid w:val="006A291D"/>
    <w:rsid w:val="006A2C67"/>
    <w:rsid w:val="006A37E0"/>
    <w:rsid w:val="006A381F"/>
    <w:rsid w:val="006A3836"/>
    <w:rsid w:val="006A3A7E"/>
    <w:rsid w:val="006A3DD3"/>
    <w:rsid w:val="006A4625"/>
    <w:rsid w:val="006A47AE"/>
    <w:rsid w:val="006A4B45"/>
    <w:rsid w:val="006A4BB6"/>
    <w:rsid w:val="006A513C"/>
    <w:rsid w:val="006A51F9"/>
    <w:rsid w:val="006A5266"/>
    <w:rsid w:val="006A53D5"/>
    <w:rsid w:val="006A5506"/>
    <w:rsid w:val="006A5B5E"/>
    <w:rsid w:val="006A5C54"/>
    <w:rsid w:val="006A5D30"/>
    <w:rsid w:val="006A6094"/>
    <w:rsid w:val="006A6350"/>
    <w:rsid w:val="006A63A3"/>
    <w:rsid w:val="006A63DF"/>
    <w:rsid w:val="006A67CB"/>
    <w:rsid w:val="006A6D08"/>
    <w:rsid w:val="006B02B0"/>
    <w:rsid w:val="006B0368"/>
    <w:rsid w:val="006B0F6E"/>
    <w:rsid w:val="006B1929"/>
    <w:rsid w:val="006B1D7B"/>
    <w:rsid w:val="006B243D"/>
    <w:rsid w:val="006B27D4"/>
    <w:rsid w:val="006B2897"/>
    <w:rsid w:val="006B2C9C"/>
    <w:rsid w:val="006B32CF"/>
    <w:rsid w:val="006B34D5"/>
    <w:rsid w:val="006B3738"/>
    <w:rsid w:val="006B3EB9"/>
    <w:rsid w:val="006B4031"/>
    <w:rsid w:val="006B43CC"/>
    <w:rsid w:val="006B48EB"/>
    <w:rsid w:val="006B4C00"/>
    <w:rsid w:val="006B51BA"/>
    <w:rsid w:val="006B53CF"/>
    <w:rsid w:val="006B56FC"/>
    <w:rsid w:val="006B6454"/>
    <w:rsid w:val="006B6A3F"/>
    <w:rsid w:val="006B6D40"/>
    <w:rsid w:val="006B6DDA"/>
    <w:rsid w:val="006B6F85"/>
    <w:rsid w:val="006B73D9"/>
    <w:rsid w:val="006B7A1F"/>
    <w:rsid w:val="006B7DF0"/>
    <w:rsid w:val="006B7E74"/>
    <w:rsid w:val="006C08ED"/>
    <w:rsid w:val="006C097E"/>
    <w:rsid w:val="006C0BA7"/>
    <w:rsid w:val="006C0D75"/>
    <w:rsid w:val="006C0E7A"/>
    <w:rsid w:val="006C0EFF"/>
    <w:rsid w:val="006C14AC"/>
    <w:rsid w:val="006C14E1"/>
    <w:rsid w:val="006C1947"/>
    <w:rsid w:val="006C1A7A"/>
    <w:rsid w:val="006C1C48"/>
    <w:rsid w:val="006C2118"/>
    <w:rsid w:val="006C252A"/>
    <w:rsid w:val="006C2D7F"/>
    <w:rsid w:val="006C3C1D"/>
    <w:rsid w:val="006C41FF"/>
    <w:rsid w:val="006C5145"/>
    <w:rsid w:val="006C534E"/>
    <w:rsid w:val="006C58CF"/>
    <w:rsid w:val="006C5929"/>
    <w:rsid w:val="006C5D59"/>
    <w:rsid w:val="006C602A"/>
    <w:rsid w:val="006C6203"/>
    <w:rsid w:val="006C624D"/>
    <w:rsid w:val="006C65A8"/>
    <w:rsid w:val="006C6736"/>
    <w:rsid w:val="006C6CDE"/>
    <w:rsid w:val="006C73E0"/>
    <w:rsid w:val="006C7617"/>
    <w:rsid w:val="006C79A8"/>
    <w:rsid w:val="006D05AD"/>
    <w:rsid w:val="006D0861"/>
    <w:rsid w:val="006D090E"/>
    <w:rsid w:val="006D0AA1"/>
    <w:rsid w:val="006D0E44"/>
    <w:rsid w:val="006D0EC1"/>
    <w:rsid w:val="006D11EA"/>
    <w:rsid w:val="006D1446"/>
    <w:rsid w:val="006D16F8"/>
    <w:rsid w:val="006D1813"/>
    <w:rsid w:val="006D1F1D"/>
    <w:rsid w:val="006D1F4D"/>
    <w:rsid w:val="006D24A9"/>
    <w:rsid w:val="006D259C"/>
    <w:rsid w:val="006D2AF3"/>
    <w:rsid w:val="006D2B92"/>
    <w:rsid w:val="006D31B9"/>
    <w:rsid w:val="006D432D"/>
    <w:rsid w:val="006D4A83"/>
    <w:rsid w:val="006D4BCD"/>
    <w:rsid w:val="006D4D79"/>
    <w:rsid w:val="006D4FBD"/>
    <w:rsid w:val="006D50F9"/>
    <w:rsid w:val="006D5695"/>
    <w:rsid w:val="006D5879"/>
    <w:rsid w:val="006D63FD"/>
    <w:rsid w:val="006D65B4"/>
    <w:rsid w:val="006D6722"/>
    <w:rsid w:val="006D6C01"/>
    <w:rsid w:val="006D6E29"/>
    <w:rsid w:val="006D6E7B"/>
    <w:rsid w:val="006D754A"/>
    <w:rsid w:val="006D7618"/>
    <w:rsid w:val="006D7B9C"/>
    <w:rsid w:val="006D7E56"/>
    <w:rsid w:val="006E04C6"/>
    <w:rsid w:val="006E0A65"/>
    <w:rsid w:val="006E13D6"/>
    <w:rsid w:val="006E16CA"/>
    <w:rsid w:val="006E1B01"/>
    <w:rsid w:val="006E1F8A"/>
    <w:rsid w:val="006E2550"/>
    <w:rsid w:val="006E26DB"/>
    <w:rsid w:val="006E2920"/>
    <w:rsid w:val="006E370E"/>
    <w:rsid w:val="006E3E3D"/>
    <w:rsid w:val="006E47CB"/>
    <w:rsid w:val="006E47E0"/>
    <w:rsid w:val="006E4836"/>
    <w:rsid w:val="006E4A9B"/>
    <w:rsid w:val="006E4D54"/>
    <w:rsid w:val="006E50E7"/>
    <w:rsid w:val="006E5DDD"/>
    <w:rsid w:val="006E6D49"/>
    <w:rsid w:val="006E7811"/>
    <w:rsid w:val="006F026A"/>
    <w:rsid w:val="006F02C5"/>
    <w:rsid w:val="006F04DA"/>
    <w:rsid w:val="006F0557"/>
    <w:rsid w:val="006F0647"/>
    <w:rsid w:val="006F07B3"/>
    <w:rsid w:val="006F0AE8"/>
    <w:rsid w:val="006F0EA3"/>
    <w:rsid w:val="006F0FA7"/>
    <w:rsid w:val="006F190C"/>
    <w:rsid w:val="006F1B5D"/>
    <w:rsid w:val="006F1D5B"/>
    <w:rsid w:val="006F2069"/>
    <w:rsid w:val="006F2122"/>
    <w:rsid w:val="006F212B"/>
    <w:rsid w:val="006F277D"/>
    <w:rsid w:val="006F2A09"/>
    <w:rsid w:val="006F37F7"/>
    <w:rsid w:val="006F391F"/>
    <w:rsid w:val="006F4A61"/>
    <w:rsid w:val="006F4ADC"/>
    <w:rsid w:val="006F4BF2"/>
    <w:rsid w:val="006F54B3"/>
    <w:rsid w:val="006F582C"/>
    <w:rsid w:val="006F62F7"/>
    <w:rsid w:val="006F643D"/>
    <w:rsid w:val="006F675C"/>
    <w:rsid w:val="006F6AAB"/>
    <w:rsid w:val="006F6D13"/>
    <w:rsid w:val="006F7565"/>
    <w:rsid w:val="006F7645"/>
    <w:rsid w:val="006F76E7"/>
    <w:rsid w:val="006F7759"/>
    <w:rsid w:val="006F7D95"/>
    <w:rsid w:val="007000E0"/>
    <w:rsid w:val="007002DD"/>
    <w:rsid w:val="007004AD"/>
    <w:rsid w:val="00700D41"/>
    <w:rsid w:val="0070119D"/>
    <w:rsid w:val="007015D7"/>
    <w:rsid w:val="00701627"/>
    <w:rsid w:val="00701887"/>
    <w:rsid w:val="00701B21"/>
    <w:rsid w:val="00701B2A"/>
    <w:rsid w:val="00702384"/>
    <w:rsid w:val="00702392"/>
    <w:rsid w:val="00702E24"/>
    <w:rsid w:val="007031E8"/>
    <w:rsid w:val="0070320F"/>
    <w:rsid w:val="007035B9"/>
    <w:rsid w:val="007035F4"/>
    <w:rsid w:val="007038AD"/>
    <w:rsid w:val="0070417A"/>
    <w:rsid w:val="007041AD"/>
    <w:rsid w:val="00704BAE"/>
    <w:rsid w:val="00704CAF"/>
    <w:rsid w:val="00704D7F"/>
    <w:rsid w:val="00705207"/>
    <w:rsid w:val="0070520C"/>
    <w:rsid w:val="00705486"/>
    <w:rsid w:val="00705807"/>
    <w:rsid w:val="00705ADC"/>
    <w:rsid w:val="00705C74"/>
    <w:rsid w:val="00705C78"/>
    <w:rsid w:val="00706072"/>
    <w:rsid w:val="007060E1"/>
    <w:rsid w:val="007065A5"/>
    <w:rsid w:val="00706824"/>
    <w:rsid w:val="00706B85"/>
    <w:rsid w:val="007071FC"/>
    <w:rsid w:val="00707543"/>
    <w:rsid w:val="007078A8"/>
    <w:rsid w:val="00707C84"/>
    <w:rsid w:val="00707E62"/>
    <w:rsid w:val="00707F6C"/>
    <w:rsid w:val="007103CF"/>
    <w:rsid w:val="00710A59"/>
    <w:rsid w:val="00710EEB"/>
    <w:rsid w:val="00710FDE"/>
    <w:rsid w:val="00711008"/>
    <w:rsid w:val="00711670"/>
    <w:rsid w:val="007116C7"/>
    <w:rsid w:val="00711C5A"/>
    <w:rsid w:val="00711E5E"/>
    <w:rsid w:val="00712570"/>
    <w:rsid w:val="00712629"/>
    <w:rsid w:val="00712A41"/>
    <w:rsid w:val="00712B66"/>
    <w:rsid w:val="00712D66"/>
    <w:rsid w:val="00712FA6"/>
    <w:rsid w:val="007130FB"/>
    <w:rsid w:val="0071369F"/>
    <w:rsid w:val="00713711"/>
    <w:rsid w:val="007138F0"/>
    <w:rsid w:val="00713C31"/>
    <w:rsid w:val="00713CC0"/>
    <w:rsid w:val="00713F1F"/>
    <w:rsid w:val="0071428D"/>
    <w:rsid w:val="007144C9"/>
    <w:rsid w:val="00714A52"/>
    <w:rsid w:val="007158D1"/>
    <w:rsid w:val="00716A01"/>
    <w:rsid w:val="00716B3C"/>
    <w:rsid w:val="00716C0A"/>
    <w:rsid w:val="007170C2"/>
    <w:rsid w:val="00717EE4"/>
    <w:rsid w:val="00717F2D"/>
    <w:rsid w:val="0072013B"/>
    <w:rsid w:val="00720331"/>
    <w:rsid w:val="00720453"/>
    <w:rsid w:val="00720567"/>
    <w:rsid w:val="00720853"/>
    <w:rsid w:val="00720AF4"/>
    <w:rsid w:val="00720D28"/>
    <w:rsid w:val="00721841"/>
    <w:rsid w:val="007218C7"/>
    <w:rsid w:val="00721FDA"/>
    <w:rsid w:val="00722129"/>
    <w:rsid w:val="0072246B"/>
    <w:rsid w:val="00722BC2"/>
    <w:rsid w:val="007234D8"/>
    <w:rsid w:val="0072390A"/>
    <w:rsid w:val="00723BD9"/>
    <w:rsid w:val="00723F61"/>
    <w:rsid w:val="00724088"/>
    <w:rsid w:val="00724173"/>
    <w:rsid w:val="00724203"/>
    <w:rsid w:val="007242C9"/>
    <w:rsid w:val="00725188"/>
    <w:rsid w:val="0072597E"/>
    <w:rsid w:val="00725DC7"/>
    <w:rsid w:val="00726210"/>
    <w:rsid w:val="0072622A"/>
    <w:rsid w:val="0072647C"/>
    <w:rsid w:val="00726730"/>
    <w:rsid w:val="00726A78"/>
    <w:rsid w:val="00726AF5"/>
    <w:rsid w:val="00726F31"/>
    <w:rsid w:val="00727367"/>
    <w:rsid w:val="007278F9"/>
    <w:rsid w:val="00727EB9"/>
    <w:rsid w:val="00730598"/>
    <w:rsid w:val="00730688"/>
    <w:rsid w:val="00731A40"/>
    <w:rsid w:val="00731A6A"/>
    <w:rsid w:val="00731C24"/>
    <w:rsid w:val="00731CD6"/>
    <w:rsid w:val="0073257E"/>
    <w:rsid w:val="00732A32"/>
    <w:rsid w:val="00732B75"/>
    <w:rsid w:val="00732CAE"/>
    <w:rsid w:val="00732D0E"/>
    <w:rsid w:val="00732E4D"/>
    <w:rsid w:val="00733066"/>
    <w:rsid w:val="00733469"/>
    <w:rsid w:val="00733539"/>
    <w:rsid w:val="00733FD0"/>
    <w:rsid w:val="00734353"/>
    <w:rsid w:val="007345D8"/>
    <w:rsid w:val="007348DC"/>
    <w:rsid w:val="00735557"/>
    <w:rsid w:val="00735960"/>
    <w:rsid w:val="00735E0E"/>
    <w:rsid w:val="00736C40"/>
    <w:rsid w:val="00736CE1"/>
    <w:rsid w:val="00737108"/>
    <w:rsid w:val="0073722D"/>
    <w:rsid w:val="007379CE"/>
    <w:rsid w:val="00737BA7"/>
    <w:rsid w:val="007400FD"/>
    <w:rsid w:val="007409F9"/>
    <w:rsid w:val="00740F7E"/>
    <w:rsid w:val="007419A7"/>
    <w:rsid w:val="00741ABF"/>
    <w:rsid w:val="00741B21"/>
    <w:rsid w:val="00741C28"/>
    <w:rsid w:val="00741CDA"/>
    <w:rsid w:val="00741D50"/>
    <w:rsid w:val="00741DD8"/>
    <w:rsid w:val="00741E49"/>
    <w:rsid w:val="0074213E"/>
    <w:rsid w:val="007421B1"/>
    <w:rsid w:val="00742421"/>
    <w:rsid w:val="0074250D"/>
    <w:rsid w:val="00742A72"/>
    <w:rsid w:val="007445E2"/>
    <w:rsid w:val="007445EC"/>
    <w:rsid w:val="00744908"/>
    <w:rsid w:val="007452B0"/>
    <w:rsid w:val="00745496"/>
    <w:rsid w:val="00745E1B"/>
    <w:rsid w:val="007460DA"/>
    <w:rsid w:val="00746733"/>
    <w:rsid w:val="00746869"/>
    <w:rsid w:val="00746F99"/>
    <w:rsid w:val="0074705B"/>
    <w:rsid w:val="007470EC"/>
    <w:rsid w:val="00747558"/>
    <w:rsid w:val="0074761B"/>
    <w:rsid w:val="0075020B"/>
    <w:rsid w:val="007509A2"/>
    <w:rsid w:val="00750A52"/>
    <w:rsid w:val="00750E13"/>
    <w:rsid w:val="00751017"/>
    <w:rsid w:val="00751768"/>
    <w:rsid w:val="00751960"/>
    <w:rsid w:val="00751D49"/>
    <w:rsid w:val="007521E3"/>
    <w:rsid w:val="007527D4"/>
    <w:rsid w:val="00752BFB"/>
    <w:rsid w:val="00752E90"/>
    <w:rsid w:val="00752F55"/>
    <w:rsid w:val="00753189"/>
    <w:rsid w:val="007535C7"/>
    <w:rsid w:val="00753CAA"/>
    <w:rsid w:val="00754009"/>
    <w:rsid w:val="00754599"/>
    <w:rsid w:val="007558BB"/>
    <w:rsid w:val="00755DA2"/>
    <w:rsid w:val="00756551"/>
    <w:rsid w:val="00756680"/>
    <w:rsid w:val="0075680E"/>
    <w:rsid w:val="00756F0D"/>
    <w:rsid w:val="0075709A"/>
    <w:rsid w:val="00757769"/>
    <w:rsid w:val="00757C16"/>
    <w:rsid w:val="00757F1B"/>
    <w:rsid w:val="007602CA"/>
    <w:rsid w:val="0076051E"/>
    <w:rsid w:val="0076067E"/>
    <w:rsid w:val="007611E5"/>
    <w:rsid w:val="00761BFD"/>
    <w:rsid w:val="00761D36"/>
    <w:rsid w:val="00761D5C"/>
    <w:rsid w:val="00761FE5"/>
    <w:rsid w:val="00762476"/>
    <w:rsid w:val="00762A18"/>
    <w:rsid w:val="00762A95"/>
    <w:rsid w:val="00762EE8"/>
    <w:rsid w:val="00762F1F"/>
    <w:rsid w:val="007634DF"/>
    <w:rsid w:val="007636CB"/>
    <w:rsid w:val="0076388A"/>
    <w:rsid w:val="00763AE2"/>
    <w:rsid w:val="00763BAA"/>
    <w:rsid w:val="0076467D"/>
    <w:rsid w:val="00764C5F"/>
    <w:rsid w:val="007659D2"/>
    <w:rsid w:val="00766D90"/>
    <w:rsid w:val="00767096"/>
    <w:rsid w:val="007671F0"/>
    <w:rsid w:val="0076720E"/>
    <w:rsid w:val="007672AE"/>
    <w:rsid w:val="00767C19"/>
    <w:rsid w:val="00767D4E"/>
    <w:rsid w:val="00767EF3"/>
    <w:rsid w:val="00770249"/>
    <w:rsid w:val="007706DF"/>
    <w:rsid w:val="007709DB"/>
    <w:rsid w:val="00770A9A"/>
    <w:rsid w:val="00770AC8"/>
    <w:rsid w:val="00770F4F"/>
    <w:rsid w:val="00771067"/>
    <w:rsid w:val="00771248"/>
    <w:rsid w:val="0077187A"/>
    <w:rsid w:val="00771A36"/>
    <w:rsid w:val="00771ECE"/>
    <w:rsid w:val="007722ED"/>
    <w:rsid w:val="00772925"/>
    <w:rsid w:val="00772F61"/>
    <w:rsid w:val="007735F0"/>
    <w:rsid w:val="00773C12"/>
    <w:rsid w:val="00774003"/>
    <w:rsid w:val="0077408B"/>
    <w:rsid w:val="00774181"/>
    <w:rsid w:val="00774856"/>
    <w:rsid w:val="00774AF6"/>
    <w:rsid w:val="00774C9C"/>
    <w:rsid w:val="00774EC8"/>
    <w:rsid w:val="00775676"/>
    <w:rsid w:val="00776781"/>
    <w:rsid w:val="00776848"/>
    <w:rsid w:val="007768C4"/>
    <w:rsid w:val="00776A99"/>
    <w:rsid w:val="00776F9C"/>
    <w:rsid w:val="007776CC"/>
    <w:rsid w:val="00777CE9"/>
    <w:rsid w:val="00777E8B"/>
    <w:rsid w:val="0078030E"/>
    <w:rsid w:val="007803EE"/>
    <w:rsid w:val="00780711"/>
    <w:rsid w:val="00780715"/>
    <w:rsid w:val="007809CF"/>
    <w:rsid w:val="00780B31"/>
    <w:rsid w:val="00780B85"/>
    <w:rsid w:val="00780D05"/>
    <w:rsid w:val="00780EBD"/>
    <w:rsid w:val="00781118"/>
    <w:rsid w:val="0078132F"/>
    <w:rsid w:val="0078142F"/>
    <w:rsid w:val="007815F9"/>
    <w:rsid w:val="00781813"/>
    <w:rsid w:val="00781D75"/>
    <w:rsid w:val="00782DBF"/>
    <w:rsid w:val="0078369D"/>
    <w:rsid w:val="00783BAA"/>
    <w:rsid w:val="00783C7B"/>
    <w:rsid w:val="00783D1C"/>
    <w:rsid w:val="0078423C"/>
    <w:rsid w:val="0078425A"/>
    <w:rsid w:val="00784383"/>
    <w:rsid w:val="00784671"/>
    <w:rsid w:val="00784BD8"/>
    <w:rsid w:val="00784E50"/>
    <w:rsid w:val="007850FC"/>
    <w:rsid w:val="0078556C"/>
    <w:rsid w:val="007855C5"/>
    <w:rsid w:val="007855E4"/>
    <w:rsid w:val="007856D3"/>
    <w:rsid w:val="00785ABD"/>
    <w:rsid w:val="00785CAC"/>
    <w:rsid w:val="00785E58"/>
    <w:rsid w:val="007860C6"/>
    <w:rsid w:val="007860DB"/>
    <w:rsid w:val="007860E7"/>
    <w:rsid w:val="0078619F"/>
    <w:rsid w:val="00786254"/>
    <w:rsid w:val="00786C2F"/>
    <w:rsid w:val="00786DB0"/>
    <w:rsid w:val="00787985"/>
    <w:rsid w:val="00787D47"/>
    <w:rsid w:val="00787FCE"/>
    <w:rsid w:val="0079014E"/>
    <w:rsid w:val="00790249"/>
    <w:rsid w:val="007912C6"/>
    <w:rsid w:val="0079148B"/>
    <w:rsid w:val="00791575"/>
    <w:rsid w:val="00791740"/>
    <w:rsid w:val="00791908"/>
    <w:rsid w:val="00791D57"/>
    <w:rsid w:val="0079265E"/>
    <w:rsid w:val="00792971"/>
    <w:rsid w:val="00792BFE"/>
    <w:rsid w:val="007935C6"/>
    <w:rsid w:val="00793DF6"/>
    <w:rsid w:val="00794050"/>
    <w:rsid w:val="00794129"/>
    <w:rsid w:val="00794135"/>
    <w:rsid w:val="00794516"/>
    <w:rsid w:val="00794878"/>
    <w:rsid w:val="0079509A"/>
    <w:rsid w:val="00795406"/>
    <w:rsid w:val="00795512"/>
    <w:rsid w:val="0079593C"/>
    <w:rsid w:val="00795AB7"/>
    <w:rsid w:val="00795E37"/>
    <w:rsid w:val="00795E64"/>
    <w:rsid w:val="007960D1"/>
    <w:rsid w:val="00796840"/>
    <w:rsid w:val="0079692B"/>
    <w:rsid w:val="0079694C"/>
    <w:rsid w:val="00796D89"/>
    <w:rsid w:val="00796DA2"/>
    <w:rsid w:val="007970A7"/>
    <w:rsid w:val="00797CAF"/>
    <w:rsid w:val="007A0415"/>
    <w:rsid w:val="007A06BA"/>
    <w:rsid w:val="007A0936"/>
    <w:rsid w:val="007A0D26"/>
    <w:rsid w:val="007A27BD"/>
    <w:rsid w:val="007A294A"/>
    <w:rsid w:val="007A2B28"/>
    <w:rsid w:val="007A3062"/>
    <w:rsid w:val="007A32EE"/>
    <w:rsid w:val="007A39EB"/>
    <w:rsid w:val="007A3A37"/>
    <w:rsid w:val="007A4253"/>
    <w:rsid w:val="007A47E6"/>
    <w:rsid w:val="007A49D6"/>
    <w:rsid w:val="007A4C96"/>
    <w:rsid w:val="007A50C1"/>
    <w:rsid w:val="007A51A6"/>
    <w:rsid w:val="007A523D"/>
    <w:rsid w:val="007A5629"/>
    <w:rsid w:val="007A56E5"/>
    <w:rsid w:val="007A5917"/>
    <w:rsid w:val="007A607A"/>
    <w:rsid w:val="007A60CA"/>
    <w:rsid w:val="007A6D79"/>
    <w:rsid w:val="007A6F0F"/>
    <w:rsid w:val="007A7020"/>
    <w:rsid w:val="007A708C"/>
    <w:rsid w:val="007A75B5"/>
    <w:rsid w:val="007A787D"/>
    <w:rsid w:val="007A7985"/>
    <w:rsid w:val="007A7ABE"/>
    <w:rsid w:val="007A7B16"/>
    <w:rsid w:val="007A7CF5"/>
    <w:rsid w:val="007B034F"/>
    <w:rsid w:val="007B037C"/>
    <w:rsid w:val="007B03C5"/>
    <w:rsid w:val="007B0402"/>
    <w:rsid w:val="007B0495"/>
    <w:rsid w:val="007B1034"/>
    <w:rsid w:val="007B165A"/>
    <w:rsid w:val="007B1866"/>
    <w:rsid w:val="007B2620"/>
    <w:rsid w:val="007B2642"/>
    <w:rsid w:val="007B26E1"/>
    <w:rsid w:val="007B2BDD"/>
    <w:rsid w:val="007B3045"/>
    <w:rsid w:val="007B365A"/>
    <w:rsid w:val="007B3939"/>
    <w:rsid w:val="007B4563"/>
    <w:rsid w:val="007B48D3"/>
    <w:rsid w:val="007B49BF"/>
    <w:rsid w:val="007B4C0F"/>
    <w:rsid w:val="007B4C6D"/>
    <w:rsid w:val="007B4FAE"/>
    <w:rsid w:val="007B56C8"/>
    <w:rsid w:val="007B56CE"/>
    <w:rsid w:val="007B5D9D"/>
    <w:rsid w:val="007B5E25"/>
    <w:rsid w:val="007B6E0E"/>
    <w:rsid w:val="007B7802"/>
    <w:rsid w:val="007B794D"/>
    <w:rsid w:val="007B7B80"/>
    <w:rsid w:val="007B7DA9"/>
    <w:rsid w:val="007C0923"/>
    <w:rsid w:val="007C0E85"/>
    <w:rsid w:val="007C257A"/>
    <w:rsid w:val="007C27FB"/>
    <w:rsid w:val="007C2CBB"/>
    <w:rsid w:val="007C2E1F"/>
    <w:rsid w:val="007C2ED2"/>
    <w:rsid w:val="007C309C"/>
    <w:rsid w:val="007C3D90"/>
    <w:rsid w:val="007C3E32"/>
    <w:rsid w:val="007C4209"/>
    <w:rsid w:val="007C4A77"/>
    <w:rsid w:val="007C5977"/>
    <w:rsid w:val="007C5C0F"/>
    <w:rsid w:val="007C5EB9"/>
    <w:rsid w:val="007C6834"/>
    <w:rsid w:val="007C6AB4"/>
    <w:rsid w:val="007C7449"/>
    <w:rsid w:val="007C758C"/>
    <w:rsid w:val="007C771C"/>
    <w:rsid w:val="007C7CF4"/>
    <w:rsid w:val="007C7EA5"/>
    <w:rsid w:val="007D02BB"/>
    <w:rsid w:val="007D078A"/>
    <w:rsid w:val="007D1A95"/>
    <w:rsid w:val="007D1D24"/>
    <w:rsid w:val="007D212C"/>
    <w:rsid w:val="007D220B"/>
    <w:rsid w:val="007D22DA"/>
    <w:rsid w:val="007D245E"/>
    <w:rsid w:val="007D30B3"/>
    <w:rsid w:val="007D327C"/>
    <w:rsid w:val="007D3764"/>
    <w:rsid w:val="007D381E"/>
    <w:rsid w:val="007D3D52"/>
    <w:rsid w:val="007D4153"/>
    <w:rsid w:val="007D43CF"/>
    <w:rsid w:val="007D4573"/>
    <w:rsid w:val="007D485A"/>
    <w:rsid w:val="007D5148"/>
    <w:rsid w:val="007D54B4"/>
    <w:rsid w:val="007D54FF"/>
    <w:rsid w:val="007D57D4"/>
    <w:rsid w:val="007D5BF1"/>
    <w:rsid w:val="007D5CAD"/>
    <w:rsid w:val="007D62B8"/>
    <w:rsid w:val="007D6315"/>
    <w:rsid w:val="007D67E9"/>
    <w:rsid w:val="007D69D6"/>
    <w:rsid w:val="007D6ACA"/>
    <w:rsid w:val="007D6B9E"/>
    <w:rsid w:val="007D71DE"/>
    <w:rsid w:val="007D724A"/>
    <w:rsid w:val="007D7296"/>
    <w:rsid w:val="007D72B9"/>
    <w:rsid w:val="007D750B"/>
    <w:rsid w:val="007D75A3"/>
    <w:rsid w:val="007D7C4B"/>
    <w:rsid w:val="007D7D33"/>
    <w:rsid w:val="007E02D8"/>
    <w:rsid w:val="007E031D"/>
    <w:rsid w:val="007E03B6"/>
    <w:rsid w:val="007E063E"/>
    <w:rsid w:val="007E093A"/>
    <w:rsid w:val="007E0A57"/>
    <w:rsid w:val="007E0B2B"/>
    <w:rsid w:val="007E10D3"/>
    <w:rsid w:val="007E1208"/>
    <w:rsid w:val="007E12EF"/>
    <w:rsid w:val="007E15A9"/>
    <w:rsid w:val="007E16E2"/>
    <w:rsid w:val="007E19FE"/>
    <w:rsid w:val="007E1AAC"/>
    <w:rsid w:val="007E23EC"/>
    <w:rsid w:val="007E23F6"/>
    <w:rsid w:val="007E3651"/>
    <w:rsid w:val="007E39EA"/>
    <w:rsid w:val="007E3B9C"/>
    <w:rsid w:val="007E412C"/>
    <w:rsid w:val="007E4638"/>
    <w:rsid w:val="007E470B"/>
    <w:rsid w:val="007E4A2F"/>
    <w:rsid w:val="007E4B5D"/>
    <w:rsid w:val="007E4C5F"/>
    <w:rsid w:val="007E4CB8"/>
    <w:rsid w:val="007E5C4A"/>
    <w:rsid w:val="007E5F4E"/>
    <w:rsid w:val="007E668A"/>
    <w:rsid w:val="007E68A7"/>
    <w:rsid w:val="007E6915"/>
    <w:rsid w:val="007E72E4"/>
    <w:rsid w:val="007E74CA"/>
    <w:rsid w:val="007E770A"/>
    <w:rsid w:val="007E7933"/>
    <w:rsid w:val="007E7AD3"/>
    <w:rsid w:val="007E7E4C"/>
    <w:rsid w:val="007F0070"/>
    <w:rsid w:val="007F007D"/>
    <w:rsid w:val="007F0162"/>
    <w:rsid w:val="007F02B3"/>
    <w:rsid w:val="007F0441"/>
    <w:rsid w:val="007F0548"/>
    <w:rsid w:val="007F0BCB"/>
    <w:rsid w:val="007F0E99"/>
    <w:rsid w:val="007F1BAE"/>
    <w:rsid w:val="007F1DFF"/>
    <w:rsid w:val="007F20F1"/>
    <w:rsid w:val="007F3355"/>
    <w:rsid w:val="007F366B"/>
    <w:rsid w:val="007F4224"/>
    <w:rsid w:val="007F4DD2"/>
    <w:rsid w:val="007F4FB9"/>
    <w:rsid w:val="007F541C"/>
    <w:rsid w:val="007F54E6"/>
    <w:rsid w:val="007F5516"/>
    <w:rsid w:val="007F5932"/>
    <w:rsid w:val="007F6F6C"/>
    <w:rsid w:val="007F7022"/>
    <w:rsid w:val="007F7205"/>
    <w:rsid w:val="007F728A"/>
    <w:rsid w:val="007F73BF"/>
    <w:rsid w:val="007F7447"/>
    <w:rsid w:val="007F7690"/>
    <w:rsid w:val="007F785D"/>
    <w:rsid w:val="007F7E11"/>
    <w:rsid w:val="008011CC"/>
    <w:rsid w:val="00801404"/>
    <w:rsid w:val="008017AA"/>
    <w:rsid w:val="0080191B"/>
    <w:rsid w:val="00801B71"/>
    <w:rsid w:val="00801CBA"/>
    <w:rsid w:val="00801D92"/>
    <w:rsid w:val="008020F7"/>
    <w:rsid w:val="0080232D"/>
    <w:rsid w:val="00802ACF"/>
    <w:rsid w:val="00802D02"/>
    <w:rsid w:val="00802D7D"/>
    <w:rsid w:val="00802D88"/>
    <w:rsid w:val="008036FC"/>
    <w:rsid w:val="00803F6D"/>
    <w:rsid w:val="00803FE5"/>
    <w:rsid w:val="0080401F"/>
    <w:rsid w:val="00804BCF"/>
    <w:rsid w:val="00804FA4"/>
    <w:rsid w:val="008051AD"/>
    <w:rsid w:val="00805275"/>
    <w:rsid w:val="008058C5"/>
    <w:rsid w:val="0080599A"/>
    <w:rsid w:val="008059CD"/>
    <w:rsid w:val="00805B56"/>
    <w:rsid w:val="00805E4A"/>
    <w:rsid w:val="00805EB5"/>
    <w:rsid w:val="008060AD"/>
    <w:rsid w:val="008061FF"/>
    <w:rsid w:val="00806417"/>
    <w:rsid w:val="0080687D"/>
    <w:rsid w:val="00806A62"/>
    <w:rsid w:val="00806CDB"/>
    <w:rsid w:val="00806E55"/>
    <w:rsid w:val="008075CE"/>
    <w:rsid w:val="00807862"/>
    <w:rsid w:val="008078A9"/>
    <w:rsid w:val="00807A9E"/>
    <w:rsid w:val="00807B3C"/>
    <w:rsid w:val="00807F5B"/>
    <w:rsid w:val="00810CFB"/>
    <w:rsid w:val="00810F79"/>
    <w:rsid w:val="00810F90"/>
    <w:rsid w:val="0081102C"/>
    <w:rsid w:val="008115CF"/>
    <w:rsid w:val="00811FAA"/>
    <w:rsid w:val="00812179"/>
    <w:rsid w:val="00812484"/>
    <w:rsid w:val="008124E2"/>
    <w:rsid w:val="00812DA7"/>
    <w:rsid w:val="0081333D"/>
    <w:rsid w:val="00813618"/>
    <w:rsid w:val="008136A6"/>
    <w:rsid w:val="00813908"/>
    <w:rsid w:val="00813928"/>
    <w:rsid w:val="0081442A"/>
    <w:rsid w:val="00814DDC"/>
    <w:rsid w:val="00815321"/>
    <w:rsid w:val="00815AC7"/>
    <w:rsid w:val="00816057"/>
    <w:rsid w:val="008166DB"/>
    <w:rsid w:val="00816963"/>
    <w:rsid w:val="00816BAC"/>
    <w:rsid w:val="00816E7A"/>
    <w:rsid w:val="00817022"/>
    <w:rsid w:val="008172F0"/>
    <w:rsid w:val="008173B1"/>
    <w:rsid w:val="008173E0"/>
    <w:rsid w:val="008174B2"/>
    <w:rsid w:val="008175C1"/>
    <w:rsid w:val="0081774F"/>
    <w:rsid w:val="00817CDC"/>
    <w:rsid w:val="008200D4"/>
    <w:rsid w:val="008202F4"/>
    <w:rsid w:val="00820370"/>
    <w:rsid w:val="00820435"/>
    <w:rsid w:val="00820665"/>
    <w:rsid w:val="0082066D"/>
    <w:rsid w:val="00820AF7"/>
    <w:rsid w:val="00820CC6"/>
    <w:rsid w:val="00821808"/>
    <w:rsid w:val="008218D4"/>
    <w:rsid w:val="0082192E"/>
    <w:rsid w:val="00821D01"/>
    <w:rsid w:val="00822845"/>
    <w:rsid w:val="00822C41"/>
    <w:rsid w:val="0082341B"/>
    <w:rsid w:val="00823A9A"/>
    <w:rsid w:val="008243E7"/>
    <w:rsid w:val="00824501"/>
    <w:rsid w:val="00824AE9"/>
    <w:rsid w:val="00824B5E"/>
    <w:rsid w:val="00824FD9"/>
    <w:rsid w:val="00825043"/>
    <w:rsid w:val="00825267"/>
    <w:rsid w:val="008255E7"/>
    <w:rsid w:val="00825603"/>
    <w:rsid w:val="0082578D"/>
    <w:rsid w:val="00825F81"/>
    <w:rsid w:val="0082611E"/>
    <w:rsid w:val="008262C6"/>
    <w:rsid w:val="00826478"/>
    <w:rsid w:val="008264EC"/>
    <w:rsid w:val="008265C7"/>
    <w:rsid w:val="008269C9"/>
    <w:rsid w:val="00826B52"/>
    <w:rsid w:val="00826D96"/>
    <w:rsid w:val="00827265"/>
    <w:rsid w:val="00827C0D"/>
    <w:rsid w:val="00827F38"/>
    <w:rsid w:val="008301FE"/>
    <w:rsid w:val="00830373"/>
    <w:rsid w:val="008305F4"/>
    <w:rsid w:val="00830642"/>
    <w:rsid w:val="008306D2"/>
    <w:rsid w:val="00830D4A"/>
    <w:rsid w:val="00831250"/>
    <w:rsid w:val="00831643"/>
    <w:rsid w:val="00831BB6"/>
    <w:rsid w:val="00831C6C"/>
    <w:rsid w:val="00831D8D"/>
    <w:rsid w:val="00832685"/>
    <w:rsid w:val="00833308"/>
    <w:rsid w:val="008333B7"/>
    <w:rsid w:val="008336EC"/>
    <w:rsid w:val="008337B9"/>
    <w:rsid w:val="00833BB8"/>
    <w:rsid w:val="00834FD2"/>
    <w:rsid w:val="00835084"/>
    <w:rsid w:val="00835184"/>
    <w:rsid w:val="00835569"/>
    <w:rsid w:val="00835802"/>
    <w:rsid w:val="00835F1F"/>
    <w:rsid w:val="00835F52"/>
    <w:rsid w:val="00836295"/>
    <w:rsid w:val="0083653A"/>
    <w:rsid w:val="00836CC1"/>
    <w:rsid w:val="008370EE"/>
    <w:rsid w:val="008372A6"/>
    <w:rsid w:val="0084093F"/>
    <w:rsid w:val="0084098A"/>
    <w:rsid w:val="00840DB0"/>
    <w:rsid w:val="00840EDE"/>
    <w:rsid w:val="0084133A"/>
    <w:rsid w:val="00841894"/>
    <w:rsid w:val="008418A5"/>
    <w:rsid w:val="00841C3E"/>
    <w:rsid w:val="0084206F"/>
    <w:rsid w:val="00842274"/>
    <w:rsid w:val="008422C6"/>
    <w:rsid w:val="00843548"/>
    <w:rsid w:val="008435B8"/>
    <w:rsid w:val="0084383C"/>
    <w:rsid w:val="0084385A"/>
    <w:rsid w:val="00843CC0"/>
    <w:rsid w:val="00844206"/>
    <w:rsid w:val="00844ADD"/>
    <w:rsid w:val="00844CDB"/>
    <w:rsid w:val="0084534E"/>
    <w:rsid w:val="008453FF"/>
    <w:rsid w:val="0084558C"/>
    <w:rsid w:val="008456C7"/>
    <w:rsid w:val="00845938"/>
    <w:rsid w:val="00845ADD"/>
    <w:rsid w:val="00845D53"/>
    <w:rsid w:val="00846009"/>
    <w:rsid w:val="00846062"/>
    <w:rsid w:val="00846C5B"/>
    <w:rsid w:val="00846EB6"/>
    <w:rsid w:val="0084706F"/>
    <w:rsid w:val="008474C1"/>
    <w:rsid w:val="0084767D"/>
    <w:rsid w:val="00847C1C"/>
    <w:rsid w:val="00847CCA"/>
    <w:rsid w:val="0085055E"/>
    <w:rsid w:val="00850635"/>
    <w:rsid w:val="00850C3B"/>
    <w:rsid w:val="00850FED"/>
    <w:rsid w:val="00851605"/>
    <w:rsid w:val="008519FB"/>
    <w:rsid w:val="00851B51"/>
    <w:rsid w:val="00851C9C"/>
    <w:rsid w:val="008523A7"/>
    <w:rsid w:val="00852CA0"/>
    <w:rsid w:val="00852CA7"/>
    <w:rsid w:val="00852D85"/>
    <w:rsid w:val="00852F6C"/>
    <w:rsid w:val="00853ADB"/>
    <w:rsid w:val="00854201"/>
    <w:rsid w:val="0085465C"/>
    <w:rsid w:val="00854967"/>
    <w:rsid w:val="0085499E"/>
    <w:rsid w:val="00855122"/>
    <w:rsid w:val="0085540B"/>
    <w:rsid w:val="00855511"/>
    <w:rsid w:val="008556E0"/>
    <w:rsid w:val="0085582C"/>
    <w:rsid w:val="00855FD3"/>
    <w:rsid w:val="00856885"/>
    <w:rsid w:val="0085693F"/>
    <w:rsid w:val="00856BFA"/>
    <w:rsid w:val="00856DE5"/>
    <w:rsid w:val="00857086"/>
    <w:rsid w:val="00857314"/>
    <w:rsid w:val="00857572"/>
    <w:rsid w:val="00857761"/>
    <w:rsid w:val="00860172"/>
    <w:rsid w:val="00860731"/>
    <w:rsid w:val="00860F4D"/>
    <w:rsid w:val="008611DE"/>
    <w:rsid w:val="00861375"/>
    <w:rsid w:val="00861C56"/>
    <w:rsid w:val="00861F29"/>
    <w:rsid w:val="00861FFE"/>
    <w:rsid w:val="008620A2"/>
    <w:rsid w:val="008622E0"/>
    <w:rsid w:val="008624B1"/>
    <w:rsid w:val="008626CB"/>
    <w:rsid w:val="00862741"/>
    <w:rsid w:val="00862BBD"/>
    <w:rsid w:val="00862EA4"/>
    <w:rsid w:val="00863168"/>
    <w:rsid w:val="00863290"/>
    <w:rsid w:val="00863C9F"/>
    <w:rsid w:val="00863F0F"/>
    <w:rsid w:val="008645D6"/>
    <w:rsid w:val="00865400"/>
    <w:rsid w:val="0086552B"/>
    <w:rsid w:val="008655A2"/>
    <w:rsid w:val="0086584F"/>
    <w:rsid w:val="00865E67"/>
    <w:rsid w:val="00865F66"/>
    <w:rsid w:val="008660D6"/>
    <w:rsid w:val="008671C7"/>
    <w:rsid w:val="008675CD"/>
    <w:rsid w:val="00867AAB"/>
    <w:rsid w:val="00867EB8"/>
    <w:rsid w:val="00870335"/>
    <w:rsid w:val="00870AA2"/>
    <w:rsid w:val="00870B2A"/>
    <w:rsid w:val="00870D88"/>
    <w:rsid w:val="0087142C"/>
    <w:rsid w:val="008715ED"/>
    <w:rsid w:val="00871757"/>
    <w:rsid w:val="00871C21"/>
    <w:rsid w:val="0087218A"/>
    <w:rsid w:val="00872CD6"/>
    <w:rsid w:val="008735B0"/>
    <w:rsid w:val="00873D88"/>
    <w:rsid w:val="00873DEA"/>
    <w:rsid w:val="0087433B"/>
    <w:rsid w:val="008755A1"/>
    <w:rsid w:val="00875905"/>
    <w:rsid w:val="00875C9A"/>
    <w:rsid w:val="00875F6E"/>
    <w:rsid w:val="008761A4"/>
    <w:rsid w:val="0087621E"/>
    <w:rsid w:val="008766BE"/>
    <w:rsid w:val="008767B2"/>
    <w:rsid w:val="00876C5B"/>
    <w:rsid w:val="00877083"/>
    <w:rsid w:val="00877328"/>
    <w:rsid w:val="0087787A"/>
    <w:rsid w:val="00877DDF"/>
    <w:rsid w:val="008802F0"/>
    <w:rsid w:val="00880992"/>
    <w:rsid w:val="00880C69"/>
    <w:rsid w:val="00880EEA"/>
    <w:rsid w:val="00880F83"/>
    <w:rsid w:val="008813C2"/>
    <w:rsid w:val="008814B7"/>
    <w:rsid w:val="00881692"/>
    <w:rsid w:val="00881B32"/>
    <w:rsid w:val="008822B8"/>
    <w:rsid w:val="00882443"/>
    <w:rsid w:val="008825E0"/>
    <w:rsid w:val="00882A79"/>
    <w:rsid w:val="00883143"/>
    <w:rsid w:val="0088319D"/>
    <w:rsid w:val="0088359A"/>
    <w:rsid w:val="008835CA"/>
    <w:rsid w:val="008847B3"/>
    <w:rsid w:val="0088520C"/>
    <w:rsid w:val="00885692"/>
    <w:rsid w:val="00885AD5"/>
    <w:rsid w:val="00886154"/>
    <w:rsid w:val="008864AE"/>
    <w:rsid w:val="00886D7E"/>
    <w:rsid w:val="00887416"/>
    <w:rsid w:val="00887446"/>
    <w:rsid w:val="008874D3"/>
    <w:rsid w:val="00887CD9"/>
    <w:rsid w:val="00890277"/>
    <w:rsid w:val="0089061A"/>
    <w:rsid w:val="008909F6"/>
    <w:rsid w:val="00890A64"/>
    <w:rsid w:val="00891433"/>
    <w:rsid w:val="008915C6"/>
    <w:rsid w:val="00891677"/>
    <w:rsid w:val="008919CB"/>
    <w:rsid w:val="00891DBE"/>
    <w:rsid w:val="008927C2"/>
    <w:rsid w:val="00892A4B"/>
    <w:rsid w:val="00892DB5"/>
    <w:rsid w:val="00892FEC"/>
    <w:rsid w:val="008930AD"/>
    <w:rsid w:val="00893174"/>
    <w:rsid w:val="008932D1"/>
    <w:rsid w:val="0089332F"/>
    <w:rsid w:val="00893495"/>
    <w:rsid w:val="00893953"/>
    <w:rsid w:val="00893B79"/>
    <w:rsid w:val="008940C4"/>
    <w:rsid w:val="00894B61"/>
    <w:rsid w:val="00895255"/>
    <w:rsid w:val="008952E0"/>
    <w:rsid w:val="008957A1"/>
    <w:rsid w:val="00895962"/>
    <w:rsid w:val="00895DF1"/>
    <w:rsid w:val="00896642"/>
    <w:rsid w:val="00896645"/>
    <w:rsid w:val="00896DEA"/>
    <w:rsid w:val="008975D2"/>
    <w:rsid w:val="008979B0"/>
    <w:rsid w:val="00897E63"/>
    <w:rsid w:val="008A035B"/>
    <w:rsid w:val="008A0459"/>
    <w:rsid w:val="008A08FC"/>
    <w:rsid w:val="008A1211"/>
    <w:rsid w:val="008A1218"/>
    <w:rsid w:val="008A147D"/>
    <w:rsid w:val="008A15B6"/>
    <w:rsid w:val="008A1A6E"/>
    <w:rsid w:val="008A1CEC"/>
    <w:rsid w:val="008A202A"/>
    <w:rsid w:val="008A26E2"/>
    <w:rsid w:val="008A273A"/>
    <w:rsid w:val="008A2BF6"/>
    <w:rsid w:val="008A36C9"/>
    <w:rsid w:val="008A3812"/>
    <w:rsid w:val="008A3A7F"/>
    <w:rsid w:val="008A40F8"/>
    <w:rsid w:val="008A442B"/>
    <w:rsid w:val="008A4509"/>
    <w:rsid w:val="008A49A3"/>
    <w:rsid w:val="008A4C48"/>
    <w:rsid w:val="008A58FD"/>
    <w:rsid w:val="008A5AF9"/>
    <w:rsid w:val="008A5D4C"/>
    <w:rsid w:val="008A6FC7"/>
    <w:rsid w:val="008A7A96"/>
    <w:rsid w:val="008B0884"/>
    <w:rsid w:val="008B0964"/>
    <w:rsid w:val="008B1384"/>
    <w:rsid w:val="008B15FB"/>
    <w:rsid w:val="008B16DE"/>
    <w:rsid w:val="008B247F"/>
    <w:rsid w:val="008B2496"/>
    <w:rsid w:val="008B251F"/>
    <w:rsid w:val="008B2602"/>
    <w:rsid w:val="008B2727"/>
    <w:rsid w:val="008B2772"/>
    <w:rsid w:val="008B2916"/>
    <w:rsid w:val="008B316B"/>
    <w:rsid w:val="008B3A0C"/>
    <w:rsid w:val="008B3B3C"/>
    <w:rsid w:val="008B3E67"/>
    <w:rsid w:val="008B433A"/>
    <w:rsid w:val="008B44DA"/>
    <w:rsid w:val="008B5059"/>
    <w:rsid w:val="008B54CF"/>
    <w:rsid w:val="008B55CD"/>
    <w:rsid w:val="008B5A33"/>
    <w:rsid w:val="008B5BF2"/>
    <w:rsid w:val="008B6934"/>
    <w:rsid w:val="008B6CF8"/>
    <w:rsid w:val="008B6D73"/>
    <w:rsid w:val="008B6E1B"/>
    <w:rsid w:val="008B70EE"/>
    <w:rsid w:val="008B72F6"/>
    <w:rsid w:val="008B72FB"/>
    <w:rsid w:val="008B7736"/>
    <w:rsid w:val="008B7A32"/>
    <w:rsid w:val="008C02BA"/>
    <w:rsid w:val="008C08AF"/>
    <w:rsid w:val="008C090A"/>
    <w:rsid w:val="008C0B65"/>
    <w:rsid w:val="008C119E"/>
    <w:rsid w:val="008C1D91"/>
    <w:rsid w:val="008C1D98"/>
    <w:rsid w:val="008C1E24"/>
    <w:rsid w:val="008C218C"/>
    <w:rsid w:val="008C258D"/>
    <w:rsid w:val="008C296B"/>
    <w:rsid w:val="008C2A46"/>
    <w:rsid w:val="008C31C1"/>
    <w:rsid w:val="008C352C"/>
    <w:rsid w:val="008C413F"/>
    <w:rsid w:val="008C4278"/>
    <w:rsid w:val="008C49EC"/>
    <w:rsid w:val="008C4E06"/>
    <w:rsid w:val="008C520E"/>
    <w:rsid w:val="008C524B"/>
    <w:rsid w:val="008C563B"/>
    <w:rsid w:val="008C567E"/>
    <w:rsid w:val="008C57EA"/>
    <w:rsid w:val="008C5DB1"/>
    <w:rsid w:val="008C5DEE"/>
    <w:rsid w:val="008C60DE"/>
    <w:rsid w:val="008C6285"/>
    <w:rsid w:val="008C7182"/>
    <w:rsid w:val="008C7268"/>
    <w:rsid w:val="008C77B2"/>
    <w:rsid w:val="008C7C74"/>
    <w:rsid w:val="008C7CA5"/>
    <w:rsid w:val="008C7D44"/>
    <w:rsid w:val="008C7D9D"/>
    <w:rsid w:val="008D02AF"/>
    <w:rsid w:val="008D0416"/>
    <w:rsid w:val="008D13C6"/>
    <w:rsid w:val="008D152B"/>
    <w:rsid w:val="008D1AEC"/>
    <w:rsid w:val="008D1B04"/>
    <w:rsid w:val="008D2293"/>
    <w:rsid w:val="008D27AC"/>
    <w:rsid w:val="008D2EB3"/>
    <w:rsid w:val="008D2F7E"/>
    <w:rsid w:val="008D3051"/>
    <w:rsid w:val="008D3115"/>
    <w:rsid w:val="008D31DD"/>
    <w:rsid w:val="008D3235"/>
    <w:rsid w:val="008D33C8"/>
    <w:rsid w:val="008D3893"/>
    <w:rsid w:val="008D39BC"/>
    <w:rsid w:val="008D3DC0"/>
    <w:rsid w:val="008D4151"/>
    <w:rsid w:val="008D45CD"/>
    <w:rsid w:val="008D45FA"/>
    <w:rsid w:val="008D47A2"/>
    <w:rsid w:val="008D4931"/>
    <w:rsid w:val="008D4B51"/>
    <w:rsid w:val="008D4C3A"/>
    <w:rsid w:val="008D55F1"/>
    <w:rsid w:val="008D576E"/>
    <w:rsid w:val="008D5CD7"/>
    <w:rsid w:val="008D5EF1"/>
    <w:rsid w:val="008D61B3"/>
    <w:rsid w:val="008D642E"/>
    <w:rsid w:val="008D6495"/>
    <w:rsid w:val="008D67C4"/>
    <w:rsid w:val="008D683A"/>
    <w:rsid w:val="008D6E01"/>
    <w:rsid w:val="008D718E"/>
    <w:rsid w:val="008D7656"/>
    <w:rsid w:val="008E069A"/>
    <w:rsid w:val="008E0803"/>
    <w:rsid w:val="008E09C5"/>
    <w:rsid w:val="008E0AA7"/>
    <w:rsid w:val="008E0C46"/>
    <w:rsid w:val="008E1505"/>
    <w:rsid w:val="008E2355"/>
    <w:rsid w:val="008E286F"/>
    <w:rsid w:val="008E2919"/>
    <w:rsid w:val="008E2CAE"/>
    <w:rsid w:val="008E3151"/>
    <w:rsid w:val="008E320C"/>
    <w:rsid w:val="008E3386"/>
    <w:rsid w:val="008E3675"/>
    <w:rsid w:val="008E3759"/>
    <w:rsid w:val="008E37F4"/>
    <w:rsid w:val="008E3F72"/>
    <w:rsid w:val="008E448F"/>
    <w:rsid w:val="008E4635"/>
    <w:rsid w:val="008E4E9A"/>
    <w:rsid w:val="008E51D6"/>
    <w:rsid w:val="008E5410"/>
    <w:rsid w:val="008E5A3F"/>
    <w:rsid w:val="008E654E"/>
    <w:rsid w:val="008E6AC4"/>
    <w:rsid w:val="008E6E10"/>
    <w:rsid w:val="008E70A8"/>
    <w:rsid w:val="008E717E"/>
    <w:rsid w:val="008E7209"/>
    <w:rsid w:val="008E7448"/>
    <w:rsid w:val="008E7B8B"/>
    <w:rsid w:val="008F008D"/>
    <w:rsid w:val="008F0640"/>
    <w:rsid w:val="008F1146"/>
    <w:rsid w:val="008F11BB"/>
    <w:rsid w:val="008F16FF"/>
    <w:rsid w:val="008F182F"/>
    <w:rsid w:val="008F1922"/>
    <w:rsid w:val="008F1E95"/>
    <w:rsid w:val="008F2304"/>
    <w:rsid w:val="008F25B7"/>
    <w:rsid w:val="008F26B5"/>
    <w:rsid w:val="008F27F3"/>
    <w:rsid w:val="008F30E3"/>
    <w:rsid w:val="008F35C0"/>
    <w:rsid w:val="008F3648"/>
    <w:rsid w:val="008F422C"/>
    <w:rsid w:val="008F4AAF"/>
    <w:rsid w:val="008F4BFE"/>
    <w:rsid w:val="008F4D28"/>
    <w:rsid w:val="008F4FAB"/>
    <w:rsid w:val="008F53E6"/>
    <w:rsid w:val="008F57DD"/>
    <w:rsid w:val="008F582B"/>
    <w:rsid w:val="008F5AEE"/>
    <w:rsid w:val="008F5FFA"/>
    <w:rsid w:val="008F62E7"/>
    <w:rsid w:val="008F633E"/>
    <w:rsid w:val="008F67FF"/>
    <w:rsid w:val="008F6847"/>
    <w:rsid w:val="008F6BF3"/>
    <w:rsid w:val="008F6EAA"/>
    <w:rsid w:val="008F7800"/>
    <w:rsid w:val="008F7BCA"/>
    <w:rsid w:val="008F7C2D"/>
    <w:rsid w:val="009000DE"/>
    <w:rsid w:val="00900F4D"/>
    <w:rsid w:val="00901013"/>
    <w:rsid w:val="00901240"/>
    <w:rsid w:val="0090134C"/>
    <w:rsid w:val="009014E6"/>
    <w:rsid w:val="0090167B"/>
    <w:rsid w:val="009016CB"/>
    <w:rsid w:val="00901FCF"/>
    <w:rsid w:val="00902586"/>
    <w:rsid w:val="0090267D"/>
    <w:rsid w:val="00902774"/>
    <w:rsid w:val="0090280E"/>
    <w:rsid w:val="00902A23"/>
    <w:rsid w:val="00902B6E"/>
    <w:rsid w:val="00902DEC"/>
    <w:rsid w:val="00902FB2"/>
    <w:rsid w:val="0090342E"/>
    <w:rsid w:val="00903D3A"/>
    <w:rsid w:val="00904420"/>
    <w:rsid w:val="009044B9"/>
    <w:rsid w:val="00904783"/>
    <w:rsid w:val="009047B1"/>
    <w:rsid w:val="0090498E"/>
    <w:rsid w:val="00904C86"/>
    <w:rsid w:val="00905B27"/>
    <w:rsid w:val="00905FA8"/>
    <w:rsid w:val="0090677C"/>
    <w:rsid w:val="0090680D"/>
    <w:rsid w:val="00907F46"/>
    <w:rsid w:val="00907F71"/>
    <w:rsid w:val="0091045D"/>
    <w:rsid w:val="0091051C"/>
    <w:rsid w:val="00910760"/>
    <w:rsid w:val="009110A9"/>
    <w:rsid w:val="00911903"/>
    <w:rsid w:val="009119BB"/>
    <w:rsid w:val="00911B4A"/>
    <w:rsid w:val="0091281A"/>
    <w:rsid w:val="0091290A"/>
    <w:rsid w:val="00912AE8"/>
    <w:rsid w:val="00912B24"/>
    <w:rsid w:val="009139B5"/>
    <w:rsid w:val="009139D2"/>
    <w:rsid w:val="009140D6"/>
    <w:rsid w:val="009143A6"/>
    <w:rsid w:val="00914514"/>
    <w:rsid w:val="00914549"/>
    <w:rsid w:val="00914B81"/>
    <w:rsid w:val="00914C08"/>
    <w:rsid w:val="00914C2D"/>
    <w:rsid w:val="00914F2F"/>
    <w:rsid w:val="00915D2C"/>
    <w:rsid w:val="00915D30"/>
    <w:rsid w:val="00915D85"/>
    <w:rsid w:val="00916057"/>
    <w:rsid w:val="0091617C"/>
    <w:rsid w:val="009161C6"/>
    <w:rsid w:val="009166F2"/>
    <w:rsid w:val="00916AD1"/>
    <w:rsid w:val="00916CEA"/>
    <w:rsid w:val="00917240"/>
    <w:rsid w:val="00917637"/>
    <w:rsid w:val="00917961"/>
    <w:rsid w:val="00917EEC"/>
    <w:rsid w:val="00917FEE"/>
    <w:rsid w:val="0092023D"/>
    <w:rsid w:val="00920472"/>
    <w:rsid w:val="009208B1"/>
    <w:rsid w:val="00920B56"/>
    <w:rsid w:val="00921251"/>
    <w:rsid w:val="00921718"/>
    <w:rsid w:val="009217FC"/>
    <w:rsid w:val="00921861"/>
    <w:rsid w:val="0092189E"/>
    <w:rsid w:val="009219FD"/>
    <w:rsid w:val="00921A48"/>
    <w:rsid w:val="00921DF7"/>
    <w:rsid w:val="00922549"/>
    <w:rsid w:val="00922839"/>
    <w:rsid w:val="009228D5"/>
    <w:rsid w:val="00922A73"/>
    <w:rsid w:val="009257B0"/>
    <w:rsid w:val="009258BD"/>
    <w:rsid w:val="00925A53"/>
    <w:rsid w:val="00925DEB"/>
    <w:rsid w:val="009263C0"/>
    <w:rsid w:val="00926872"/>
    <w:rsid w:val="009269D6"/>
    <w:rsid w:val="00926CD2"/>
    <w:rsid w:val="00927622"/>
    <w:rsid w:val="00930106"/>
    <w:rsid w:val="00930125"/>
    <w:rsid w:val="0093027D"/>
    <w:rsid w:val="009302D4"/>
    <w:rsid w:val="009307F2"/>
    <w:rsid w:val="00930862"/>
    <w:rsid w:val="00930CEC"/>
    <w:rsid w:val="00930F4A"/>
    <w:rsid w:val="00931474"/>
    <w:rsid w:val="0093161E"/>
    <w:rsid w:val="00932308"/>
    <w:rsid w:val="00932D03"/>
    <w:rsid w:val="0093375E"/>
    <w:rsid w:val="00933A8E"/>
    <w:rsid w:val="00933BEF"/>
    <w:rsid w:val="00934083"/>
    <w:rsid w:val="009356BF"/>
    <w:rsid w:val="009364BC"/>
    <w:rsid w:val="00937706"/>
    <w:rsid w:val="0093771F"/>
    <w:rsid w:val="009377FE"/>
    <w:rsid w:val="0093787E"/>
    <w:rsid w:val="0094079A"/>
    <w:rsid w:val="00940CA7"/>
    <w:rsid w:val="00940E03"/>
    <w:rsid w:val="009412CC"/>
    <w:rsid w:val="00941A74"/>
    <w:rsid w:val="009421D5"/>
    <w:rsid w:val="009422DC"/>
    <w:rsid w:val="00942DBC"/>
    <w:rsid w:val="00943197"/>
    <w:rsid w:val="00943610"/>
    <w:rsid w:val="0094388B"/>
    <w:rsid w:val="00943D09"/>
    <w:rsid w:val="00943D4A"/>
    <w:rsid w:val="00944826"/>
    <w:rsid w:val="0094493C"/>
    <w:rsid w:val="0094547D"/>
    <w:rsid w:val="009457A1"/>
    <w:rsid w:val="0094585D"/>
    <w:rsid w:val="0094598C"/>
    <w:rsid w:val="00945BAC"/>
    <w:rsid w:val="00945FED"/>
    <w:rsid w:val="00946181"/>
    <w:rsid w:val="00946855"/>
    <w:rsid w:val="00946D00"/>
    <w:rsid w:val="009473E9"/>
    <w:rsid w:val="00947C5D"/>
    <w:rsid w:val="00947C96"/>
    <w:rsid w:val="00947CA9"/>
    <w:rsid w:val="0095046F"/>
    <w:rsid w:val="00950478"/>
    <w:rsid w:val="0095071B"/>
    <w:rsid w:val="00950888"/>
    <w:rsid w:val="009508C8"/>
    <w:rsid w:val="009509D1"/>
    <w:rsid w:val="00950A23"/>
    <w:rsid w:val="00950A5F"/>
    <w:rsid w:val="00950AF9"/>
    <w:rsid w:val="00950B5F"/>
    <w:rsid w:val="00950D35"/>
    <w:rsid w:val="009512B2"/>
    <w:rsid w:val="00951302"/>
    <w:rsid w:val="0095144C"/>
    <w:rsid w:val="0095165B"/>
    <w:rsid w:val="00951814"/>
    <w:rsid w:val="00951B17"/>
    <w:rsid w:val="00951B8D"/>
    <w:rsid w:val="00952474"/>
    <w:rsid w:val="00952573"/>
    <w:rsid w:val="009528C1"/>
    <w:rsid w:val="00952F86"/>
    <w:rsid w:val="009536A8"/>
    <w:rsid w:val="00953726"/>
    <w:rsid w:val="00953801"/>
    <w:rsid w:val="00953A76"/>
    <w:rsid w:val="00953CDB"/>
    <w:rsid w:val="00954048"/>
    <w:rsid w:val="009540FF"/>
    <w:rsid w:val="009543BA"/>
    <w:rsid w:val="00954596"/>
    <w:rsid w:val="00954759"/>
    <w:rsid w:val="00954C80"/>
    <w:rsid w:val="00954D4F"/>
    <w:rsid w:val="0095506B"/>
    <w:rsid w:val="009551A7"/>
    <w:rsid w:val="00955759"/>
    <w:rsid w:val="00955851"/>
    <w:rsid w:val="00955A07"/>
    <w:rsid w:val="00956038"/>
    <w:rsid w:val="0095626F"/>
    <w:rsid w:val="00956689"/>
    <w:rsid w:val="009566BC"/>
    <w:rsid w:val="009569A0"/>
    <w:rsid w:val="00956B55"/>
    <w:rsid w:val="00956FA2"/>
    <w:rsid w:val="00957005"/>
    <w:rsid w:val="00957547"/>
    <w:rsid w:val="009575B4"/>
    <w:rsid w:val="00957635"/>
    <w:rsid w:val="009579C1"/>
    <w:rsid w:val="00957E23"/>
    <w:rsid w:val="00960878"/>
    <w:rsid w:val="00960BE3"/>
    <w:rsid w:val="00960F8F"/>
    <w:rsid w:val="00961487"/>
    <w:rsid w:val="00961BA7"/>
    <w:rsid w:val="00961C74"/>
    <w:rsid w:val="00961F01"/>
    <w:rsid w:val="00962162"/>
    <w:rsid w:val="009622E6"/>
    <w:rsid w:val="009623BC"/>
    <w:rsid w:val="00962614"/>
    <w:rsid w:val="009627D1"/>
    <w:rsid w:val="009627F4"/>
    <w:rsid w:val="009628BE"/>
    <w:rsid w:val="00962962"/>
    <w:rsid w:val="00962E58"/>
    <w:rsid w:val="0096301A"/>
    <w:rsid w:val="009631C8"/>
    <w:rsid w:val="0096380D"/>
    <w:rsid w:val="00963AE4"/>
    <w:rsid w:val="00963C14"/>
    <w:rsid w:val="009641A5"/>
    <w:rsid w:val="0096443F"/>
    <w:rsid w:val="00964496"/>
    <w:rsid w:val="009645CD"/>
    <w:rsid w:val="009650C7"/>
    <w:rsid w:val="009652E7"/>
    <w:rsid w:val="009655C1"/>
    <w:rsid w:val="00965940"/>
    <w:rsid w:val="00965A4E"/>
    <w:rsid w:val="00965B75"/>
    <w:rsid w:val="00966752"/>
    <w:rsid w:val="00966A92"/>
    <w:rsid w:val="00966BE5"/>
    <w:rsid w:val="00966EB0"/>
    <w:rsid w:val="009677E9"/>
    <w:rsid w:val="00967C2D"/>
    <w:rsid w:val="00967D0E"/>
    <w:rsid w:val="0097024D"/>
    <w:rsid w:val="009706B4"/>
    <w:rsid w:val="00971116"/>
    <w:rsid w:val="00972BE8"/>
    <w:rsid w:val="00972C92"/>
    <w:rsid w:val="00972CC4"/>
    <w:rsid w:val="00972E28"/>
    <w:rsid w:val="00973030"/>
    <w:rsid w:val="009730F1"/>
    <w:rsid w:val="009733F3"/>
    <w:rsid w:val="0097345F"/>
    <w:rsid w:val="0097394C"/>
    <w:rsid w:val="00973BED"/>
    <w:rsid w:val="00974158"/>
    <w:rsid w:val="009748E4"/>
    <w:rsid w:val="00975088"/>
    <w:rsid w:val="00975EC7"/>
    <w:rsid w:val="00976D65"/>
    <w:rsid w:val="00976FBC"/>
    <w:rsid w:val="00977629"/>
    <w:rsid w:val="009778C4"/>
    <w:rsid w:val="00977BDB"/>
    <w:rsid w:val="00977CE6"/>
    <w:rsid w:val="009801FD"/>
    <w:rsid w:val="009807AC"/>
    <w:rsid w:val="00980AB1"/>
    <w:rsid w:val="00980C18"/>
    <w:rsid w:val="009810E9"/>
    <w:rsid w:val="00981324"/>
    <w:rsid w:val="0098141C"/>
    <w:rsid w:val="00981AA9"/>
    <w:rsid w:val="00981C91"/>
    <w:rsid w:val="00982AF5"/>
    <w:rsid w:val="00982DD8"/>
    <w:rsid w:val="00982F80"/>
    <w:rsid w:val="00983132"/>
    <w:rsid w:val="00983314"/>
    <w:rsid w:val="00983573"/>
    <w:rsid w:val="00983D9D"/>
    <w:rsid w:val="00983DF2"/>
    <w:rsid w:val="0098410D"/>
    <w:rsid w:val="0098433A"/>
    <w:rsid w:val="00984382"/>
    <w:rsid w:val="00985637"/>
    <w:rsid w:val="00985675"/>
    <w:rsid w:val="00985743"/>
    <w:rsid w:val="0098587F"/>
    <w:rsid w:val="00985939"/>
    <w:rsid w:val="00985AA6"/>
    <w:rsid w:val="00985CBA"/>
    <w:rsid w:val="00985EA2"/>
    <w:rsid w:val="0098637F"/>
    <w:rsid w:val="00986A9B"/>
    <w:rsid w:val="00986B9C"/>
    <w:rsid w:val="00987036"/>
    <w:rsid w:val="009870F1"/>
    <w:rsid w:val="00987BAB"/>
    <w:rsid w:val="00990149"/>
    <w:rsid w:val="009906BF"/>
    <w:rsid w:val="009908AB"/>
    <w:rsid w:val="00990D74"/>
    <w:rsid w:val="009913F3"/>
    <w:rsid w:val="00991DA1"/>
    <w:rsid w:val="00991EFC"/>
    <w:rsid w:val="009925BA"/>
    <w:rsid w:val="009926FA"/>
    <w:rsid w:val="009927F1"/>
    <w:rsid w:val="00992AA3"/>
    <w:rsid w:val="009936C4"/>
    <w:rsid w:val="0099388D"/>
    <w:rsid w:val="00994460"/>
    <w:rsid w:val="009948ED"/>
    <w:rsid w:val="00995ADA"/>
    <w:rsid w:val="00996162"/>
    <w:rsid w:val="0099643A"/>
    <w:rsid w:val="00996DE4"/>
    <w:rsid w:val="00996EAE"/>
    <w:rsid w:val="00996FFB"/>
    <w:rsid w:val="00997747"/>
    <w:rsid w:val="009977E6"/>
    <w:rsid w:val="00997959"/>
    <w:rsid w:val="00997B33"/>
    <w:rsid w:val="00997C46"/>
    <w:rsid w:val="009A0BAF"/>
    <w:rsid w:val="009A0D25"/>
    <w:rsid w:val="009A1431"/>
    <w:rsid w:val="009A153D"/>
    <w:rsid w:val="009A1634"/>
    <w:rsid w:val="009A2C56"/>
    <w:rsid w:val="009A393C"/>
    <w:rsid w:val="009A3A34"/>
    <w:rsid w:val="009A3FE2"/>
    <w:rsid w:val="009A400C"/>
    <w:rsid w:val="009A485E"/>
    <w:rsid w:val="009A4B2C"/>
    <w:rsid w:val="009A4EC5"/>
    <w:rsid w:val="009A4F79"/>
    <w:rsid w:val="009A53F0"/>
    <w:rsid w:val="009A5592"/>
    <w:rsid w:val="009A5905"/>
    <w:rsid w:val="009A591D"/>
    <w:rsid w:val="009A59BA"/>
    <w:rsid w:val="009A5C76"/>
    <w:rsid w:val="009A6417"/>
    <w:rsid w:val="009A6784"/>
    <w:rsid w:val="009A6A9F"/>
    <w:rsid w:val="009A6B65"/>
    <w:rsid w:val="009A7049"/>
    <w:rsid w:val="009A772F"/>
    <w:rsid w:val="009A7E8E"/>
    <w:rsid w:val="009A7F23"/>
    <w:rsid w:val="009A7F4F"/>
    <w:rsid w:val="009B01DF"/>
    <w:rsid w:val="009B020D"/>
    <w:rsid w:val="009B040C"/>
    <w:rsid w:val="009B072F"/>
    <w:rsid w:val="009B07A1"/>
    <w:rsid w:val="009B09B4"/>
    <w:rsid w:val="009B09CC"/>
    <w:rsid w:val="009B0FF2"/>
    <w:rsid w:val="009B173B"/>
    <w:rsid w:val="009B1956"/>
    <w:rsid w:val="009B1A1A"/>
    <w:rsid w:val="009B237E"/>
    <w:rsid w:val="009B2608"/>
    <w:rsid w:val="009B2659"/>
    <w:rsid w:val="009B26F1"/>
    <w:rsid w:val="009B2A71"/>
    <w:rsid w:val="009B2BFF"/>
    <w:rsid w:val="009B30BC"/>
    <w:rsid w:val="009B350E"/>
    <w:rsid w:val="009B4027"/>
    <w:rsid w:val="009B4750"/>
    <w:rsid w:val="009B4975"/>
    <w:rsid w:val="009B4F76"/>
    <w:rsid w:val="009B561F"/>
    <w:rsid w:val="009B5773"/>
    <w:rsid w:val="009B5D2D"/>
    <w:rsid w:val="009B6824"/>
    <w:rsid w:val="009B6B07"/>
    <w:rsid w:val="009B75F2"/>
    <w:rsid w:val="009B781A"/>
    <w:rsid w:val="009B7880"/>
    <w:rsid w:val="009B7C65"/>
    <w:rsid w:val="009B7E1B"/>
    <w:rsid w:val="009B7FF8"/>
    <w:rsid w:val="009C058F"/>
    <w:rsid w:val="009C05D1"/>
    <w:rsid w:val="009C0902"/>
    <w:rsid w:val="009C0C31"/>
    <w:rsid w:val="009C0D12"/>
    <w:rsid w:val="009C17C0"/>
    <w:rsid w:val="009C1949"/>
    <w:rsid w:val="009C1A4F"/>
    <w:rsid w:val="009C1F0A"/>
    <w:rsid w:val="009C2B3E"/>
    <w:rsid w:val="009C2E0D"/>
    <w:rsid w:val="009C2EA2"/>
    <w:rsid w:val="009C3721"/>
    <w:rsid w:val="009C3B43"/>
    <w:rsid w:val="009C4141"/>
    <w:rsid w:val="009C45E5"/>
    <w:rsid w:val="009C4B31"/>
    <w:rsid w:val="009C4B55"/>
    <w:rsid w:val="009C4BA2"/>
    <w:rsid w:val="009C4D0D"/>
    <w:rsid w:val="009C4DCD"/>
    <w:rsid w:val="009C5A1E"/>
    <w:rsid w:val="009C5F5C"/>
    <w:rsid w:val="009C5F95"/>
    <w:rsid w:val="009C5FCC"/>
    <w:rsid w:val="009C61A2"/>
    <w:rsid w:val="009C63F9"/>
    <w:rsid w:val="009C6506"/>
    <w:rsid w:val="009C67B0"/>
    <w:rsid w:val="009C6DBD"/>
    <w:rsid w:val="009C6DF6"/>
    <w:rsid w:val="009C6E92"/>
    <w:rsid w:val="009C7B49"/>
    <w:rsid w:val="009D0087"/>
    <w:rsid w:val="009D00C4"/>
    <w:rsid w:val="009D04F7"/>
    <w:rsid w:val="009D1589"/>
    <w:rsid w:val="009D1B8D"/>
    <w:rsid w:val="009D1F57"/>
    <w:rsid w:val="009D2003"/>
    <w:rsid w:val="009D22EF"/>
    <w:rsid w:val="009D26E9"/>
    <w:rsid w:val="009D2E08"/>
    <w:rsid w:val="009D3405"/>
    <w:rsid w:val="009D38C2"/>
    <w:rsid w:val="009D417F"/>
    <w:rsid w:val="009D45E5"/>
    <w:rsid w:val="009D4712"/>
    <w:rsid w:val="009D4B85"/>
    <w:rsid w:val="009D4C1E"/>
    <w:rsid w:val="009D535B"/>
    <w:rsid w:val="009D59C6"/>
    <w:rsid w:val="009D6115"/>
    <w:rsid w:val="009D630B"/>
    <w:rsid w:val="009D6876"/>
    <w:rsid w:val="009D6CAA"/>
    <w:rsid w:val="009D6CF6"/>
    <w:rsid w:val="009D6D70"/>
    <w:rsid w:val="009D6E69"/>
    <w:rsid w:val="009E02DC"/>
    <w:rsid w:val="009E09DF"/>
    <w:rsid w:val="009E0C4B"/>
    <w:rsid w:val="009E0F04"/>
    <w:rsid w:val="009E10DB"/>
    <w:rsid w:val="009E1275"/>
    <w:rsid w:val="009E2026"/>
    <w:rsid w:val="009E2040"/>
    <w:rsid w:val="009E25B2"/>
    <w:rsid w:val="009E2C59"/>
    <w:rsid w:val="009E2E0C"/>
    <w:rsid w:val="009E313B"/>
    <w:rsid w:val="009E3CEC"/>
    <w:rsid w:val="009E49AE"/>
    <w:rsid w:val="009E4DC7"/>
    <w:rsid w:val="009E5AC3"/>
    <w:rsid w:val="009E5D12"/>
    <w:rsid w:val="009E6138"/>
    <w:rsid w:val="009E660A"/>
    <w:rsid w:val="009E67B3"/>
    <w:rsid w:val="009E6A8C"/>
    <w:rsid w:val="009E6B64"/>
    <w:rsid w:val="009E72E5"/>
    <w:rsid w:val="009E7541"/>
    <w:rsid w:val="009E785D"/>
    <w:rsid w:val="009E7D61"/>
    <w:rsid w:val="009F0019"/>
    <w:rsid w:val="009F01C5"/>
    <w:rsid w:val="009F0664"/>
    <w:rsid w:val="009F0793"/>
    <w:rsid w:val="009F0ABD"/>
    <w:rsid w:val="009F0BD9"/>
    <w:rsid w:val="009F2BE9"/>
    <w:rsid w:val="009F3670"/>
    <w:rsid w:val="009F36C1"/>
    <w:rsid w:val="009F3DC3"/>
    <w:rsid w:val="009F43A6"/>
    <w:rsid w:val="009F4498"/>
    <w:rsid w:val="009F46C8"/>
    <w:rsid w:val="009F4E51"/>
    <w:rsid w:val="009F4F2A"/>
    <w:rsid w:val="009F5BBF"/>
    <w:rsid w:val="009F6294"/>
    <w:rsid w:val="009F64A4"/>
    <w:rsid w:val="009F660B"/>
    <w:rsid w:val="009F671E"/>
    <w:rsid w:val="009F6841"/>
    <w:rsid w:val="009F6A0E"/>
    <w:rsid w:val="009F6EA8"/>
    <w:rsid w:val="009F723B"/>
    <w:rsid w:val="009F76A7"/>
    <w:rsid w:val="009F7ED1"/>
    <w:rsid w:val="009F7EDC"/>
    <w:rsid w:val="00A0089D"/>
    <w:rsid w:val="00A01032"/>
    <w:rsid w:val="00A0117D"/>
    <w:rsid w:val="00A0149B"/>
    <w:rsid w:val="00A01607"/>
    <w:rsid w:val="00A018D4"/>
    <w:rsid w:val="00A01AEC"/>
    <w:rsid w:val="00A01BB8"/>
    <w:rsid w:val="00A022B8"/>
    <w:rsid w:val="00A0237B"/>
    <w:rsid w:val="00A02E3D"/>
    <w:rsid w:val="00A02F9D"/>
    <w:rsid w:val="00A0313E"/>
    <w:rsid w:val="00A03558"/>
    <w:rsid w:val="00A03767"/>
    <w:rsid w:val="00A04004"/>
    <w:rsid w:val="00A04834"/>
    <w:rsid w:val="00A04A1A"/>
    <w:rsid w:val="00A04CCD"/>
    <w:rsid w:val="00A04D54"/>
    <w:rsid w:val="00A0522F"/>
    <w:rsid w:val="00A0530A"/>
    <w:rsid w:val="00A05628"/>
    <w:rsid w:val="00A059EC"/>
    <w:rsid w:val="00A05C2C"/>
    <w:rsid w:val="00A05E97"/>
    <w:rsid w:val="00A05F93"/>
    <w:rsid w:val="00A065A5"/>
    <w:rsid w:val="00A067CD"/>
    <w:rsid w:val="00A07078"/>
    <w:rsid w:val="00A07546"/>
    <w:rsid w:val="00A07620"/>
    <w:rsid w:val="00A07D98"/>
    <w:rsid w:val="00A07DCF"/>
    <w:rsid w:val="00A07FC2"/>
    <w:rsid w:val="00A117A1"/>
    <w:rsid w:val="00A117A6"/>
    <w:rsid w:val="00A121D0"/>
    <w:rsid w:val="00A12451"/>
    <w:rsid w:val="00A12979"/>
    <w:rsid w:val="00A12CF2"/>
    <w:rsid w:val="00A131A9"/>
    <w:rsid w:val="00A13E48"/>
    <w:rsid w:val="00A1406F"/>
    <w:rsid w:val="00A141FB"/>
    <w:rsid w:val="00A144BC"/>
    <w:rsid w:val="00A1496E"/>
    <w:rsid w:val="00A14F84"/>
    <w:rsid w:val="00A152AD"/>
    <w:rsid w:val="00A15971"/>
    <w:rsid w:val="00A15A82"/>
    <w:rsid w:val="00A15FA6"/>
    <w:rsid w:val="00A1602D"/>
    <w:rsid w:val="00A16739"/>
    <w:rsid w:val="00A16D6D"/>
    <w:rsid w:val="00A17AC6"/>
    <w:rsid w:val="00A17C75"/>
    <w:rsid w:val="00A20AED"/>
    <w:rsid w:val="00A20D12"/>
    <w:rsid w:val="00A20E68"/>
    <w:rsid w:val="00A211C8"/>
    <w:rsid w:val="00A2121E"/>
    <w:rsid w:val="00A21559"/>
    <w:rsid w:val="00A21BC9"/>
    <w:rsid w:val="00A21EAC"/>
    <w:rsid w:val="00A220BE"/>
    <w:rsid w:val="00A221DE"/>
    <w:rsid w:val="00A22CB2"/>
    <w:rsid w:val="00A22EBE"/>
    <w:rsid w:val="00A23073"/>
    <w:rsid w:val="00A230F9"/>
    <w:rsid w:val="00A23138"/>
    <w:rsid w:val="00A23272"/>
    <w:rsid w:val="00A233DF"/>
    <w:rsid w:val="00A23614"/>
    <w:rsid w:val="00A2361B"/>
    <w:rsid w:val="00A23940"/>
    <w:rsid w:val="00A23ECC"/>
    <w:rsid w:val="00A24276"/>
    <w:rsid w:val="00A24378"/>
    <w:rsid w:val="00A24814"/>
    <w:rsid w:val="00A248B1"/>
    <w:rsid w:val="00A24912"/>
    <w:rsid w:val="00A24A83"/>
    <w:rsid w:val="00A24CD3"/>
    <w:rsid w:val="00A24F1B"/>
    <w:rsid w:val="00A25461"/>
    <w:rsid w:val="00A2591A"/>
    <w:rsid w:val="00A26085"/>
    <w:rsid w:val="00A2608A"/>
    <w:rsid w:val="00A26367"/>
    <w:rsid w:val="00A266AC"/>
    <w:rsid w:val="00A2675E"/>
    <w:rsid w:val="00A2678A"/>
    <w:rsid w:val="00A267B4"/>
    <w:rsid w:val="00A269E1"/>
    <w:rsid w:val="00A26E46"/>
    <w:rsid w:val="00A2717B"/>
    <w:rsid w:val="00A27C1C"/>
    <w:rsid w:val="00A30210"/>
    <w:rsid w:val="00A30283"/>
    <w:rsid w:val="00A30B1A"/>
    <w:rsid w:val="00A30F6A"/>
    <w:rsid w:val="00A31D11"/>
    <w:rsid w:val="00A32AEA"/>
    <w:rsid w:val="00A32F32"/>
    <w:rsid w:val="00A32F74"/>
    <w:rsid w:val="00A332D9"/>
    <w:rsid w:val="00A33883"/>
    <w:rsid w:val="00A33A55"/>
    <w:rsid w:val="00A33E80"/>
    <w:rsid w:val="00A33EFE"/>
    <w:rsid w:val="00A34C99"/>
    <w:rsid w:val="00A35959"/>
    <w:rsid w:val="00A35C86"/>
    <w:rsid w:val="00A35C94"/>
    <w:rsid w:val="00A36986"/>
    <w:rsid w:val="00A36C7C"/>
    <w:rsid w:val="00A37259"/>
    <w:rsid w:val="00A37BBE"/>
    <w:rsid w:val="00A37FB6"/>
    <w:rsid w:val="00A405F1"/>
    <w:rsid w:val="00A4068B"/>
    <w:rsid w:val="00A408FA"/>
    <w:rsid w:val="00A4130C"/>
    <w:rsid w:val="00A4137F"/>
    <w:rsid w:val="00A4148D"/>
    <w:rsid w:val="00A41A43"/>
    <w:rsid w:val="00A41A7E"/>
    <w:rsid w:val="00A422D9"/>
    <w:rsid w:val="00A42411"/>
    <w:rsid w:val="00A42C94"/>
    <w:rsid w:val="00A4309B"/>
    <w:rsid w:val="00A4364F"/>
    <w:rsid w:val="00A43A50"/>
    <w:rsid w:val="00A443FA"/>
    <w:rsid w:val="00A4464A"/>
    <w:rsid w:val="00A447D8"/>
    <w:rsid w:val="00A44D0E"/>
    <w:rsid w:val="00A45216"/>
    <w:rsid w:val="00A45318"/>
    <w:rsid w:val="00A4621D"/>
    <w:rsid w:val="00A46589"/>
    <w:rsid w:val="00A46EAD"/>
    <w:rsid w:val="00A470DE"/>
    <w:rsid w:val="00A474B0"/>
    <w:rsid w:val="00A4772C"/>
    <w:rsid w:val="00A47B02"/>
    <w:rsid w:val="00A47BCA"/>
    <w:rsid w:val="00A503B0"/>
    <w:rsid w:val="00A509FB"/>
    <w:rsid w:val="00A50B2A"/>
    <w:rsid w:val="00A512A6"/>
    <w:rsid w:val="00A51C19"/>
    <w:rsid w:val="00A51E04"/>
    <w:rsid w:val="00A522B5"/>
    <w:rsid w:val="00A5276D"/>
    <w:rsid w:val="00A52C31"/>
    <w:rsid w:val="00A52CC9"/>
    <w:rsid w:val="00A52F37"/>
    <w:rsid w:val="00A533C5"/>
    <w:rsid w:val="00A535AD"/>
    <w:rsid w:val="00A5388C"/>
    <w:rsid w:val="00A5397B"/>
    <w:rsid w:val="00A53BE1"/>
    <w:rsid w:val="00A545DE"/>
    <w:rsid w:val="00A54644"/>
    <w:rsid w:val="00A54B56"/>
    <w:rsid w:val="00A54D5D"/>
    <w:rsid w:val="00A54F25"/>
    <w:rsid w:val="00A55921"/>
    <w:rsid w:val="00A5606C"/>
    <w:rsid w:val="00A560E3"/>
    <w:rsid w:val="00A5628F"/>
    <w:rsid w:val="00A56297"/>
    <w:rsid w:val="00A564AF"/>
    <w:rsid w:val="00A566A8"/>
    <w:rsid w:val="00A566F7"/>
    <w:rsid w:val="00A56D0B"/>
    <w:rsid w:val="00A5775C"/>
    <w:rsid w:val="00A57A16"/>
    <w:rsid w:val="00A57BA0"/>
    <w:rsid w:val="00A60180"/>
    <w:rsid w:val="00A60851"/>
    <w:rsid w:val="00A60E72"/>
    <w:rsid w:val="00A61832"/>
    <w:rsid w:val="00A61F0C"/>
    <w:rsid w:val="00A61FF0"/>
    <w:rsid w:val="00A6218E"/>
    <w:rsid w:val="00A6253D"/>
    <w:rsid w:val="00A6256F"/>
    <w:rsid w:val="00A62580"/>
    <w:rsid w:val="00A62A26"/>
    <w:rsid w:val="00A630CE"/>
    <w:rsid w:val="00A6396F"/>
    <w:rsid w:val="00A63AC9"/>
    <w:rsid w:val="00A6418E"/>
    <w:rsid w:val="00A64339"/>
    <w:rsid w:val="00A6443A"/>
    <w:rsid w:val="00A6447C"/>
    <w:rsid w:val="00A64502"/>
    <w:rsid w:val="00A64B5F"/>
    <w:rsid w:val="00A65337"/>
    <w:rsid w:val="00A65650"/>
    <w:rsid w:val="00A65680"/>
    <w:rsid w:val="00A6594F"/>
    <w:rsid w:val="00A65EA0"/>
    <w:rsid w:val="00A66517"/>
    <w:rsid w:val="00A66C7A"/>
    <w:rsid w:val="00A66FB5"/>
    <w:rsid w:val="00A6709B"/>
    <w:rsid w:val="00A67B0E"/>
    <w:rsid w:val="00A67F03"/>
    <w:rsid w:val="00A70FD0"/>
    <w:rsid w:val="00A71433"/>
    <w:rsid w:val="00A718EF"/>
    <w:rsid w:val="00A71C55"/>
    <w:rsid w:val="00A72134"/>
    <w:rsid w:val="00A726A8"/>
    <w:rsid w:val="00A72951"/>
    <w:rsid w:val="00A72AB6"/>
    <w:rsid w:val="00A72D26"/>
    <w:rsid w:val="00A73336"/>
    <w:rsid w:val="00A73505"/>
    <w:rsid w:val="00A73A07"/>
    <w:rsid w:val="00A73B0C"/>
    <w:rsid w:val="00A74110"/>
    <w:rsid w:val="00A74D2C"/>
    <w:rsid w:val="00A75689"/>
    <w:rsid w:val="00A75E02"/>
    <w:rsid w:val="00A763F5"/>
    <w:rsid w:val="00A764E0"/>
    <w:rsid w:val="00A768F0"/>
    <w:rsid w:val="00A76E79"/>
    <w:rsid w:val="00A7771B"/>
    <w:rsid w:val="00A77808"/>
    <w:rsid w:val="00A77B53"/>
    <w:rsid w:val="00A802A1"/>
    <w:rsid w:val="00A80E23"/>
    <w:rsid w:val="00A80E35"/>
    <w:rsid w:val="00A811F1"/>
    <w:rsid w:val="00A81691"/>
    <w:rsid w:val="00A81709"/>
    <w:rsid w:val="00A81767"/>
    <w:rsid w:val="00A81ABA"/>
    <w:rsid w:val="00A81B6D"/>
    <w:rsid w:val="00A8287D"/>
    <w:rsid w:val="00A82887"/>
    <w:rsid w:val="00A829A2"/>
    <w:rsid w:val="00A82CE7"/>
    <w:rsid w:val="00A82E41"/>
    <w:rsid w:val="00A82EFD"/>
    <w:rsid w:val="00A83010"/>
    <w:rsid w:val="00A83147"/>
    <w:rsid w:val="00A83438"/>
    <w:rsid w:val="00A83461"/>
    <w:rsid w:val="00A836FD"/>
    <w:rsid w:val="00A83BF5"/>
    <w:rsid w:val="00A83C86"/>
    <w:rsid w:val="00A840AD"/>
    <w:rsid w:val="00A8423F"/>
    <w:rsid w:val="00A84700"/>
    <w:rsid w:val="00A84C3D"/>
    <w:rsid w:val="00A84CD1"/>
    <w:rsid w:val="00A857C4"/>
    <w:rsid w:val="00A85E2E"/>
    <w:rsid w:val="00A861F3"/>
    <w:rsid w:val="00A866E0"/>
    <w:rsid w:val="00A86FFE"/>
    <w:rsid w:val="00A870F7"/>
    <w:rsid w:val="00A8728F"/>
    <w:rsid w:val="00A87345"/>
    <w:rsid w:val="00A8756A"/>
    <w:rsid w:val="00A87921"/>
    <w:rsid w:val="00A87F7D"/>
    <w:rsid w:val="00A90520"/>
    <w:rsid w:val="00A906B7"/>
    <w:rsid w:val="00A9070E"/>
    <w:rsid w:val="00A90889"/>
    <w:rsid w:val="00A917FA"/>
    <w:rsid w:val="00A919F1"/>
    <w:rsid w:val="00A92294"/>
    <w:rsid w:val="00A925B7"/>
    <w:rsid w:val="00A9266E"/>
    <w:rsid w:val="00A92A2D"/>
    <w:rsid w:val="00A92DD4"/>
    <w:rsid w:val="00A93022"/>
    <w:rsid w:val="00A93774"/>
    <w:rsid w:val="00A9404C"/>
    <w:rsid w:val="00A94123"/>
    <w:rsid w:val="00A94643"/>
    <w:rsid w:val="00A948BF"/>
    <w:rsid w:val="00A94D0F"/>
    <w:rsid w:val="00A94F13"/>
    <w:rsid w:val="00A94F68"/>
    <w:rsid w:val="00A9500F"/>
    <w:rsid w:val="00A9553F"/>
    <w:rsid w:val="00A9554F"/>
    <w:rsid w:val="00A9568C"/>
    <w:rsid w:val="00A95BED"/>
    <w:rsid w:val="00A95EA2"/>
    <w:rsid w:val="00A9622B"/>
    <w:rsid w:val="00A9663C"/>
    <w:rsid w:val="00A96BC3"/>
    <w:rsid w:val="00A96DF5"/>
    <w:rsid w:val="00A971E2"/>
    <w:rsid w:val="00A97261"/>
    <w:rsid w:val="00A9787E"/>
    <w:rsid w:val="00A97AF9"/>
    <w:rsid w:val="00AA08E8"/>
    <w:rsid w:val="00AA0DB4"/>
    <w:rsid w:val="00AA0F50"/>
    <w:rsid w:val="00AA109B"/>
    <w:rsid w:val="00AA118E"/>
    <w:rsid w:val="00AA11C5"/>
    <w:rsid w:val="00AA14D8"/>
    <w:rsid w:val="00AA17E2"/>
    <w:rsid w:val="00AA1A75"/>
    <w:rsid w:val="00AA1E9F"/>
    <w:rsid w:val="00AA21B7"/>
    <w:rsid w:val="00AA2524"/>
    <w:rsid w:val="00AA2767"/>
    <w:rsid w:val="00AA2CB6"/>
    <w:rsid w:val="00AA3827"/>
    <w:rsid w:val="00AA382D"/>
    <w:rsid w:val="00AA4A2C"/>
    <w:rsid w:val="00AA4AFE"/>
    <w:rsid w:val="00AA4D18"/>
    <w:rsid w:val="00AA56F7"/>
    <w:rsid w:val="00AA59A6"/>
    <w:rsid w:val="00AA5D20"/>
    <w:rsid w:val="00AA6054"/>
    <w:rsid w:val="00AA6299"/>
    <w:rsid w:val="00AA6439"/>
    <w:rsid w:val="00AA65C8"/>
    <w:rsid w:val="00AA670C"/>
    <w:rsid w:val="00AA6CF3"/>
    <w:rsid w:val="00AA6E05"/>
    <w:rsid w:val="00AB0262"/>
    <w:rsid w:val="00AB03C1"/>
    <w:rsid w:val="00AB0573"/>
    <w:rsid w:val="00AB0718"/>
    <w:rsid w:val="00AB090A"/>
    <w:rsid w:val="00AB108F"/>
    <w:rsid w:val="00AB14A1"/>
    <w:rsid w:val="00AB202A"/>
    <w:rsid w:val="00AB4601"/>
    <w:rsid w:val="00AB47E4"/>
    <w:rsid w:val="00AB5555"/>
    <w:rsid w:val="00AB55AD"/>
    <w:rsid w:val="00AB5BDC"/>
    <w:rsid w:val="00AB5CD0"/>
    <w:rsid w:val="00AB5D1B"/>
    <w:rsid w:val="00AB6200"/>
    <w:rsid w:val="00AB65FE"/>
    <w:rsid w:val="00AB6918"/>
    <w:rsid w:val="00AB6AAC"/>
    <w:rsid w:val="00AB6B40"/>
    <w:rsid w:val="00AB6C68"/>
    <w:rsid w:val="00AB740A"/>
    <w:rsid w:val="00AB774E"/>
    <w:rsid w:val="00AC11F1"/>
    <w:rsid w:val="00AC1320"/>
    <w:rsid w:val="00AC1321"/>
    <w:rsid w:val="00AC1D71"/>
    <w:rsid w:val="00AC1DA5"/>
    <w:rsid w:val="00AC216A"/>
    <w:rsid w:val="00AC216B"/>
    <w:rsid w:val="00AC2186"/>
    <w:rsid w:val="00AC26B1"/>
    <w:rsid w:val="00AC32C9"/>
    <w:rsid w:val="00AC33D7"/>
    <w:rsid w:val="00AC34B5"/>
    <w:rsid w:val="00AC42B8"/>
    <w:rsid w:val="00AC45A4"/>
    <w:rsid w:val="00AC45C5"/>
    <w:rsid w:val="00AC4791"/>
    <w:rsid w:val="00AC4C6B"/>
    <w:rsid w:val="00AC4FB6"/>
    <w:rsid w:val="00AC4FD1"/>
    <w:rsid w:val="00AC510B"/>
    <w:rsid w:val="00AC5BE7"/>
    <w:rsid w:val="00AC5FB4"/>
    <w:rsid w:val="00AC5FEF"/>
    <w:rsid w:val="00AC6036"/>
    <w:rsid w:val="00AC6EF6"/>
    <w:rsid w:val="00AC7498"/>
    <w:rsid w:val="00AD0328"/>
    <w:rsid w:val="00AD06B8"/>
    <w:rsid w:val="00AD0903"/>
    <w:rsid w:val="00AD0E5E"/>
    <w:rsid w:val="00AD0FB0"/>
    <w:rsid w:val="00AD11DC"/>
    <w:rsid w:val="00AD1256"/>
    <w:rsid w:val="00AD165C"/>
    <w:rsid w:val="00AD18E8"/>
    <w:rsid w:val="00AD1966"/>
    <w:rsid w:val="00AD19E8"/>
    <w:rsid w:val="00AD1F32"/>
    <w:rsid w:val="00AD20D2"/>
    <w:rsid w:val="00AD20EE"/>
    <w:rsid w:val="00AD2122"/>
    <w:rsid w:val="00AD24E8"/>
    <w:rsid w:val="00AD2B03"/>
    <w:rsid w:val="00AD2CAC"/>
    <w:rsid w:val="00AD2E07"/>
    <w:rsid w:val="00AD2FE0"/>
    <w:rsid w:val="00AD35FC"/>
    <w:rsid w:val="00AD3638"/>
    <w:rsid w:val="00AD38A9"/>
    <w:rsid w:val="00AD4055"/>
    <w:rsid w:val="00AD4071"/>
    <w:rsid w:val="00AD4140"/>
    <w:rsid w:val="00AD44EA"/>
    <w:rsid w:val="00AD4507"/>
    <w:rsid w:val="00AD4782"/>
    <w:rsid w:val="00AD47D4"/>
    <w:rsid w:val="00AD5236"/>
    <w:rsid w:val="00AD527D"/>
    <w:rsid w:val="00AD534C"/>
    <w:rsid w:val="00AD54E0"/>
    <w:rsid w:val="00AD5751"/>
    <w:rsid w:val="00AD584F"/>
    <w:rsid w:val="00AD717D"/>
    <w:rsid w:val="00AD726E"/>
    <w:rsid w:val="00AD758E"/>
    <w:rsid w:val="00AD7AB5"/>
    <w:rsid w:val="00AE0269"/>
    <w:rsid w:val="00AE08B7"/>
    <w:rsid w:val="00AE0922"/>
    <w:rsid w:val="00AE0DBA"/>
    <w:rsid w:val="00AE0E9C"/>
    <w:rsid w:val="00AE0EC9"/>
    <w:rsid w:val="00AE160F"/>
    <w:rsid w:val="00AE1D7D"/>
    <w:rsid w:val="00AE1E65"/>
    <w:rsid w:val="00AE1F0E"/>
    <w:rsid w:val="00AE21DC"/>
    <w:rsid w:val="00AE2365"/>
    <w:rsid w:val="00AE239B"/>
    <w:rsid w:val="00AE25D2"/>
    <w:rsid w:val="00AE2B47"/>
    <w:rsid w:val="00AE2BA6"/>
    <w:rsid w:val="00AE2C47"/>
    <w:rsid w:val="00AE2CAD"/>
    <w:rsid w:val="00AE3090"/>
    <w:rsid w:val="00AE31C0"/>
    <w:rsid w:val="00AE34D1"/>
    <w:rsid w:val="00AE34E8"/>
    <w:rsid w:val="00AE380E"/>
    <w:rsid w:val="00AE3874"/>
    <w:rsid w:val="00AE3AAD"/>
    <w:rsid w:val="00AE40E6"/>
    <w:rsid w:val="00AE410D"/>
    <w:rsid w:val="00AE4189"/>
    <w:rsid w:val="00AE41E3"/>
    <w:rsid w:val="00AE43EC"/>
    <w:rsid w:val="00AE503A"/>
    <w:rsid w:val="00AE5914"/>
    <w:rsid w:val="00AE5AC6"/>
    <w:rsid w:val="00AE5DDE"/>
    <w:rsid w:val="00AE63EC"/>
    <w:rsid w:val="00AE675C"/>
    <w:rsid w:val="00AE68E2"/>
    <w:rsid w:val="00AE7822"/>
    <w:rsid w:val="00AF0157"/>
    <w:rsid w:val="00AF0957"/>
    <w:rsid w:val="00AF0CBD"/>
    <w:rsid w:val="00AF1010"/>
    <w:rsid w:val="00AF232D"/>
    <w:rsid w:val="00AF274E"/>
    <w:rsid w:val="00AF2C08"/>
    <w:rsid w:val="00AF2EC7"/>
    <w:rsid w:val="00AF2F20"/>
    <w:rsid w:val="00AF3023"/>
    <w:rsid w:val="00AF3530"/>
    <w:rsid w:val="00AF3AC0"/>
    <w:rsid w:val="00AF40BC"/>
    <w:rsid w:val="00AF414E"/>
    <w:rsid w:val="00AF4814"/>
    <w:rsid w:val="00AF4845"/>
    <w:rsid w:val="00AF4F36"/>
    <w:rsid w:val="00AF4F4A"/>
    <w:rsid w:val="00AF5157"/>
    <w:rsid w:val="00AF551F"/>
    <w:rsid w:val="00AF569F"/>
    <w:rsid w:val="00AF6681"/>
    <w:rsid w:val="00AF7F56"/>
    <w:rsid w:val="00B00C24"/>
    <w:rsid w:val="00B00F93"/>
    <w:rsid w:val="00B01253"/>
    <w:rsid w:val="00B01355"/>
    <w:rsid w:val="00B01BBE"/>
    <w:rsid w:val="00B037E9"/>
    <w:rsid w:val="00B03F92"/>
    <w:rsid w:val="00B042AD"/>
    <w:rsid w:val="00B04BEF"/>
    <w:rsid w:val="00B055D8"/>
    <w:rsid w:val="00B05F75"/>
    <w:rsid w:val="00B060F3"/>
    <w:rsid w:val="00B06352"/>
    <w:rsid w:val="00B064CB"/>
    <w:rsid w:val="00B067CB"/>
    <w:rsid w:val="00B067CE"/>
    <w:rsid w:val="00B069D0"/>
    <w:rsid w:val="00B06CD6"/>
    <w:rsid w:val="00B06EBC"/>
    <w:rsid w:val="00B10903"/>
    <w:rsid w:val="00B1090D"/>
    <w:rsid w:val="00B113D6"/>
    <w:rsid w:val="00B115D3"/>
    <w:rsid w:val="00B11D2D"/>
    <w:rsid w:val="00B1204E"/>
    <w:rsid w:val="00B123F0"/>
    <w:rsid w:val="00B12437"/>
    <w:rsid w:val="00B12891"/>
    <w:rsid w:val="00B12B62"/>
    <w:rsid w:val="00B1430B"/>
    <w:rsid w:val="00B14494"/>
    <w:rsid w:val="00B146C1"/>
    <w:rsid w:val="00B146E7"/>
    <w:rsid w:val="00B1506F"/>
    <w:rsid w:val="00B15470"/>
    <w:rsid w:val="00B156DF"/>
    <w:rsid w:val="00B15ABB"/>
    <w:rsid w:val="00B15ADC"/>
    <w:rsid w:val="00B15E7B"/>
    <w:rsid w:val="00B1636C"/>
    <w:rsid w:val="00B16449"/>
    <w:rsid w:val="00B16973"/>
    <w:rsid w:val="00B1758E"/>
    <w:rsid w:val="00B1761F"/>
    <w:rsid w:val="00B2036A"/>
    <w:rsid w:val="00B20482"/>
    <w:rsid w:val="00B204C9"/>
    <w:rsid w:val="00B20572"/>
    <w:rsid w:val="00B20752"/>
    <w:rsid w:val="00B21057"/>
    <w:rsid w:val="00B2123F"/>
    <w:rsid w:val="00B21242"/>
    <w:rsid w:val="00B213FD"/>
    <w:rsid w:val="00B21406"/>
    <w:rsid w:val="00B215B6"/>
    <w:rsid w:val="00B21D39"/>
    <w:rsid w:val="00B21F8C"/>
    <w:rsid w:val="00B2202B"/>
    <w:rsid w:val="00B22300"/>
    <w:rsid w:val="00B22BA2"/>
    <w:rsid w:val="00B22DB9"/>
    <w:rsid w:val="00B231DF"/>
    <w:rsid w:val="00B23422"/>
    <w:rsid w:val="00B236BE"/>
    <w:rsid w:val="00B23B3E"/>
    <w:rsid w:val="00B24025"/>
    <w:rsid w:val="00B24881"/>
    <w:rsid w:val="00B24948"/>
    <w:rsid w:val="00B249D0"/>
    <w:rsid w:val="00B24CBD"/>
    <w:rsid w:val="00B25326"/>
    <w:rsid w:val="00B25663"/>
    <w:rsid w:val="00B25CA3"/>
    <w:rsid w:val="00B26FBE"/>
    <w:rsid w:val="00B27177"/>
    <w:rsid w:val="00B27619"/>
    <w:rsid w:val="00B30028"/>
    <w:rsid w:val="00B31650"/>
    <w:rsid w:val="00B31E8D"/>
    <w:rsid w:val="00B31F98"/>
    <w:rsid w:val="00B32955"/>
    <w:rsid w:val="00B32EB9"/>
    <w:rsid w:val="00B3313B"/>
    <w:rsid w:val="00B331E8"/>
    <w:rsid w:val="00B331EA"/>
    <w:rsid w:val="00B33307"/>
    <w:rsid w:val="00B33AF7"/>
    <w:rsid w:val="00B340BB"/>
    <w:rsid w:val="00B344A3"/>
    <w:rsid w:val="00B344A4"/>
    <w:rsid w:val="00B345F8"/>
    <w:rsid w:val="00B34669"/>
    <w:rsid w:val="00B34732"/>
    <w:rsid w:val="00B3495A"/>
    <w:rsid w:val="00B34FEB"/>
    <w:rsid w:val="00B35379"/>
    <w:rsid w:val="00B353B8"/>
    <w:rsid w:val="00B35C56"/>
    <w:rsid w:val="00B36047"/>
    <w:rsid w:val="00B3648A"/>
    <w:rsid w:val="00B366A8"/>
    <w:rsid w:val="00B36F17"/>
    <w:rsid w:val="00B372ED"/>
    <w:rsid w:val="00B3769A"/>
    <w:rsid w:val="00B37C5B"/>
    <w:rsid w:val="00B40603"/>
    <w:rsid w:val="00B40AF6"/>
    <w:rsid w:val="00B40CBC"/>
    <w:rsid w:val="00B40E22"/>
    <w:rsid w:val="00B40F4E"/>
    <w:rsid w:val="00B41071"/>
    <w:rsid w:val="00B41440"/>
    <w:rsid w:val="00B422AE"/>
    <w:rsid w:val="00B422F1"/>
    <w:rsid w:val="00B425C0"/>
    <w:rsid w:val="00B42651"/>
    <w:rsid w:val="00B426DA"/>
    <w:rsid w:val="00B42943"/>
    <w:rsid w:val="00B42DB6"/>
    <w:rsid w:val="00B432B0"/>
    <w:rsid w:val="00B4389A"/>
    <w:rsid w:val="00B43F2C"/>
    <w:rsid w:val="00B44460"/>
    <w:rsid w:val="00B452E8"/>
    <w:rsid w:val="00B45F04"/>
    <w:rsid w:val="00B4680B"/>
    <w:rsid w:val="00B46957"/>
    <w:rsid w:val="00B473C7"/>
    <w:rsid w:val="00B4742B"/>
    <w:rsid w:val="00B47B54"/>
    <w:rsid w:val="00B505B9"/>
    <w:rsid w:val="00B5063A"/>
    <w:rsid w:val="00B508DF"/>
    <w:rsid w:val="00B50E99"/>
    <w:rsid w:val="00B515A0"/>
    <w:rsid w:val="00B51926"/>
    <w:rsid w:val="00B51F9A"/>
    <w:rsid w:val="00B524C2"/>
    <w:rsid w:val="00B52B58"/>
    <w:rsid w:val="00B5306B"/>
    <w:rsid w:val="00B5360C"/>
    <w:rsid w:val="00B538E2"/>
    <w:rsid w:val="00B5397A"/>
    <w:rsid w:val="00B539E9"/>
    <w:rsid w:val="00B5434E"/>
    <w:rsid w:val="00B5475E"/>
    <w:rsid w:val="00B54AE6"/>
    <w:rsid w:val="00B54DA7"/>
    <w:rsid w:val="00B54F92"/>
    <w:rsid w:val="00B5591F"/>
    <w:rsid w:val="00B5612E"/>
    <w:rsid w:val="00B564C9"/>
    <w:rsid w:val="00B56E54"/>
    <w:rsid w:val="00B5736F"/>
    <w:rsid w:val="00B57A6F"/>
    <w:rsid w:val="00B600C6"/>
    <w:rsid w:val="00B60167"/>
    <w:rsid w:val="00B601D3"/>
    <w:rsid w:val="00B603D4"/>
    <w:rsid w:val="00B60599"/>
    <w:rsid w:val="00B608B6"/>
    <w:rsid w:val="00B60971"/>
    <w:rsid w:val="00B60B4C"/>
    <w:rsid w:val="00B60FC0"/>
    <w:rsid w:val="00B6128E"/>
    <w:rsid w:val="00B6146E"/>
    <w:rsid w:val="00B614B8"/>
    <w:rsid w:val="00B61665"/>
    <w:rsid w:val="00B618B8"/>
    <w:rsid w:val="00B61E05"/>
    <w:rsid w:val="00B620C6"/>
    <w:rsid w:val="00B62D77"/>
    <w:rsid w:val="00B63528"/>
    <w:rsid w:val="00B639E4"/>
    <w:rsid w:val="00B63DAF"/>
    <w:rsid w:val="00B63E98"/>
    <w:rsid w:val="00B6456B"/>
    <w:rsid w:val="00B64585"/>
    <w:rsid w:val="00B6518E"/>
    <w:rsid w:val="00B65754"/>
    <w:rsid w:val="00B65C8F"/>
    <w:rsid w:val="00B661AA"/>
    <w:rsid w:val="00B66242"/>
    <w:rsid w:val="00B6657A"/>
    <w:rsid w:val="00B66ABF"/>
    <w:rsid w:val="00B67020"/>
    <w:rsid w:val="00B670D3"/>
    <w:rsid w:val="00B67476"/>
    <w:rsid w:val="00B6779F"/>
    <w:rsid w:val="00B67958"/>
    <w:rsid w:val="00B70182"/>
    <w:rsid w:val="00B701D1"/>
    <w:rsid w:val="00B702E5"/>
    <w:rsid w:val="00B70677"/>
    <w:rsid w:val="00B716BB"/>
    <w:rsid w:val="00B716FD"/>
    <w:rsid w:val="00B71ADC"/>
    <w:rsid w:val="00B71C15"/>
    <w:rsid w:val="00B725A3"/>
    <w:rsid w:val="00B72B09"/>
    <w:rsid w:val="00B72C14"/>
    <w:rsid w:val="00B7307C"/>
    <w:rsid w:val="00B73198"/>
    <w:rsid w:val="00B734C2"/>
    <w:rsid w:val="00B73BDA"/>
    <w:rsid w:val="00B73C72"/>
    <w:rsid w:val="00B73C73"/>
    <w:rsid w:val="00B73EC9"/>
    <w:rsid w:val="00B74053"/>
    <w:rsid w:val="00B74068"/>
    <w:rsid w:val="00B741C6"/>
    <w:rsid w:val="00B74204"/>
    <w:rsid w:val="00B742B1"/>
    <w:rsid w:val="00B7450C"/>
    <w:rsid w:val="00B74655"/>
    <w:rsid w:val="00B74EB0"/>
    <w:rsid w:val="00B75241"/>
    <w:rsid w:val="00B75F43"/>
    <w:rsid w:val="00B76082"/>
    <w:rsid w:val="00B765A0"/>
    <w:rsid w:val="00B76694"/>
    <w:rsid w:val="00B76849"/>
    <w:rsid w:val="00B76C02"/>
    <w:rsid w:val="00B76E74"/>
    <w:rsid w:val="00B76F71"/>
    <w:rsid w:val="00B77407"/>
    <w:rsid w:val="00B77582"/>
    <w:rsid w:val="00B77881"/>
    <w:rsid w:val="00B77BD2"/>
    <w:rsid w:val="00B77F59"/>
    <w:rsid w:val="00B80572"/>
    <w:rsid w:val="00B806AA"/>
    <w:rsid w:val="00B80A07"/>
    <w:rsid w:val="00B80CA2"/>
    <w:rsid w:val="00B814CB"/>
    <w:rsid w:val="00B81A84"/>
    <w:rsid w:val="00B81B6A"/>
    <w:rsid w:val="00B820F4"/>
    <w:rsid w:val="00B8235E"/>
    <w:rsid w:val="00B82895"/>
    <w:rsid w:val="00B835E0"/>
    <w:rsid w:val="00B8396D"/>
    <w:rsid w:val="00B83C87"/>
    <w:rsid w:val="00B843D6"/>
    <w:rsid w:val="00B844FB"/>
    <w:rsid w:val="00B84C8F"/>
    <w:rsid w:val="00B84EA3"/>
    <w:rsid w:val="00B84FFC"/>
    <w:rsid w:val="00B850F9"/>
    <w:rsid w:val="00B85FC1"/>
    <w:rsid w:val="00B86387"/>
    <w:rsid w:val="00B86E99"/>
    <w:rsid w:val="00B86FC0"/>
    <w:rsid w:val="00B87999"/>
    <w:rsid w:val="00B90331"/>
    <w:rsid w:val="00B903ED"/>
    <w:rsid w:val="00B90A4C"/>
    <w:rsid w:val="00B90B2D"/>
    <w:rsid w:val="00B915B8"/>
    <w:rsid w:val="00B91AEE"/>
    <w:rsid w:val="00B927E1"/>
    <w:rsid w:val="00B92A1A"/>
    <w:rsid w:val="00B92A65"/>
    <w:rsid w:val="00B92E27"/>
    <w:rsid w:val="00B92EC4"/>
    <w:rsid w:val="00B935A1"/>
    <w:rsid w:val="00B93B97"/>
    <w:rsid w:val="00B93F3F"/>
    <w:rsid w:val="00B94065"/>
    <w:rsid w:val="00B9453C"/>
    <w:rsid w:val="00B952E5"/>
    <w:rsid w:val="00B95312"/>
    <w:rsid w:val="00B9544E"/>
    <w:rsid w:val="00B957B5"/>
    <w:rsid w:val="00B95AB3"/>
    <w:rsid w:val="00B95CDA"/>
    <w:rsid w:val="00B95D77"/>
    <w:rsid w:val="00B95DAD"/>
    <w:rsid w:val="00B96C0C"/>
    <w:rsid w:val="00B96D24"/>
    <w:rsid w:val="00B9734D"/>
    <w:rsid w:val="00B975AB"/>
    <w:rsid w:val="00B97732"/>
    <w:rsid w:val="00B978B7"/>
    <w:rsid w:val="00B97970"/>
    <w:rsid w:val="00B97B18"/>
    <w:rsid w:val="00BA0644"/>
    <w:rsid w:val="00BA08A5"/>
    <w:rsid w:val="00BA0C93"/>
    <w:rsid w:val="00BA0E12"/>
    <w:rsid w:val="00BA0FDE"/>
    <w:rsid w:val="00BA1336"/>
    <w:rsid w:val="00BA184F"/>
    <w:rsid w:val="00BA2216"/>
    <w:rsid w:val="00BA27F4"/>
    <w:rsid w:val="00BA297C"/>
    <w:rsid w:val="00BA2C3B"/>
    <w:rsid w:val="00BA2E40"/>
    <w:rsid w:val="00BA346C"/>
    <w:rsid w:val="00BA3852"/>
    <w:rsid w:val="00BA3CB7"/>
    <w:rsid w:val="00BA41DE"/>
    <w:rsid w:val="00BA4322"/>
    <w:rsid w:val="00BA4560"/>
    <w:rsid w:val="00BA489E"/>
    <w:rsid w:val="00BA4D29"/>
    <w:rsid w:val="00BA4E3C"/>
    <w:rsid w:val="00BA528E"/>
    <w:rsid w:val="00BA5372"/>
    <w:rsid w:val="00BA556C"/>
    <w:rsid w:val="00BA56DE"/>
    <w:rsid w:val="00BA58E3"/>
    <w:rsid w:val="00BA6498"/>
    <w:rsid w:val="00BA6856"/>
    <w:rsid w:val="00BA6A64"/>
    <w:rsid w:val="00BA6DF7"/>
    <w:rsid w:val="00BA785D"/>
    <w:rsid w:val="00BB0100"/>
    <w:rsid w:val="00BB029D"/>
    <w:rsid w:val="00BB03B6"/>
    <w:rsid w:val="00BB0F31"/>
    <w:rsid w:val="00BB1079"/>
    <w:rsid w:val="00BB10B5"/>
    <w:rsid w:val="00BB11D9"/>
    <w:rsid w:val="00BB15AB"/>
    <w:rsid w:val="00BB189B"/>
    <w:rsid w:val="00BB1D21"/>
    <w:rsid w:val="00BB257A"/>
    <w:rsid w:val="00BB26C7"/>
    <w:rsid w:val="00BB27BB"/>
    <w:rsid w:val="00BB29D3"/>
    <w:rsid w:val="00BB29F8"/>
    <w:rsid w:val="00BB2A4E"/>
    <w:rsid w:val="00BB2E51"/>
    <w:rsid w:val="00BB3261"/>
    <w:rsid w:val="00BB3948"/>
    <w:rsid w:val="00BB3F11"/>
    <w:rsid w:val="00BB46EA"/>
    <w:rsid w:val="00BB4BEA"/>
    <w:rsid w:val="00BB4C1A"/>
    <w:rsid w:val="00BB50AB"/>
    <w:rsid w:val="00BB5541"/>
    <w:rsid w:val="00BB570E"/>
    <w:rsid w:val="00BB57A3"/>
    <w:rsid w:val="00BB59F7"/>
    <w:rsid w:val="00BB5F2A"/>
    <w:rsid w:val="00BB6184"/>
    <w:rsid w:val="00BB61D6"/>
    <w:rsid w:val="00BB6664"/>
    <w:rsid w:val="00BB6A9E"/>
    <w:rsid w:val="00BB7843"/>
    <w:rsid w:val="00BC00B7"/>
    <w:rsid w:val="00BC01FC"/>
    <w:rsid w:val="00BC093B"/>
    <w:rsid w:val="00BC17EC"/>
    <w:rsid w:val="00BC1F79"/>
    <w:rsid w:val="00BC2201"/>
    <w:rsid w:val="00BC2263"/>
    <w:rsid w:val="00BC236C"/>
    <w:rsid w:val="00BC2D23"/>
    <w:rsid w:val="00BC3380"/>
    <w:rsid w:val="00BC34C7"/>
    <w:rsid w:val="00BC3C7A"/>
    <w:rsid w:val="00BC40DE"/>
    <w:rsid w:val="00BC5429"/>
    <w:rsid w:val="00BC5694"/>
    <w:rsid w:val="00BC5989"/>
    <w:rsid w:val="00BC6E4A"/>
    <w:rsid w:val="00BC7301"/>
    <w:rsid w:val="00BC760C"/>
    <w:rsid w:val="00BC7C5F"/>
    <w:rsid w:val="00BC7DC6"/>
    <w:rsid w:val="00BC7FF2"/>
    <w:rsid w:val="00BD1039"/>
    <w:rsid w:val="00BD13B5"/>
    <w:rsid w:val="00BD158D"/>
    <w:rsid w:val="00BD1840"/>
    <w:rsid w:val="00BD19DA"/>
    <w:rsid w:val="00BD1B76"/>
    <w:rsid w:val="00BD2D7E"/>
    <w:rsid w:val="00BD2EFC"/>
    <w:rsid w:val="00BD340E"/>
    <w:rsid w:val="00BD3951"/>
    <w:rsid w:val="00BD4C22"/>
    <w:rsid w:val="00BD4DFE"/>
    <w:rsid w:val="00BD5753"/>
    <w:rsid w:val="00BD5C30"/>
    <w:rsid w:val="00BD5E33"/>
    <w:rsid w:val="00BD5EA8"/>
    <w:rsid w:val="00BD5F58"/>
    <w:rsid w:val="00BD60AD"/>
    <w:rsid w:val="00BD6353"/>
    <w:rsid w:val="00BD6A72"/>
    <w:rsid w:val="00BD6C02"/>
    <w:rsid w:val="00BD6E53"/>
    <w:rsid w:val="00BD7510"/>
    <w:rsid w:val="00BD76B4"/>
    <w:rsid w:val="00BD7FC1"/>
    <w:rsid w:val="00BE01C7"/>
    <w:rsid w:val="00BE0C3D"/>
    <w:rsid w:val="00BE1244"/>
    <w:rsid w:val="00BE165D"/>
    <w:rsid w:val="00BE1814"/>
    <w:rsid w:val="00BE2122"/>
    <w:rsid w:val="00BE215F"/>
    <w:rsid w:val="00BE2394"/>
    <w:rsid w:val="00BE2702"/>
    <w:rsid w:val="00BE2A07"/>
    <w:rsid w:val="00BE2C5B"/>
    <w:rsid w:val="00BE38E1"/>
    <w:rsid w:val="00BE3FDB"/>
    <w:rsid w:val="00BE4326"/>
    <w:rsid w:val="00BE4392"/>
    <w:rsid w:val="00BE43CE"/>
    <w:rsid w:val="00BE492E"/>
    <w:rsid w:val="00BE4D9C"/>
    <w:rsid w:val="00BE51FF"/>
    <w:rsid w:val="00BE55B5"/>
    <w:rsid w:val="00BE5CCA"/>
    <w:rsid w:val="00BE5F4F"/>
    <w:rsid w:val="00BE6062"/>
    <w:rsid w:val="00BE60D7"/>
    <w:rsid w:val="00BE60DB"/>
    <w:rsid w:val="00BE63FE"/>
    <w:rsid w:val="00BE66A3"/>
    <w:rsid w:val="00BE673E"/>
    <w:rsid w:val="00BE6B83"/>
    <w:rsid w:val="00BE6C7E"/>
    <w:rsid w:val="00BE742F"/>
    <w:rsid w:val="00BF00AA"/>
    <w:rsid w:val="00BF0132"/>
    <w:rsid w:val="00BF0191"/>
    <w:rsid w:val="00BF13EC"/>
    <w:rsid w:val="00BF1C07"/>
    <w:rsid w:val="00BF23F1"/>
    <w:rsid w:val="00BF271C"/>
    <w:rsid w:val="00BF2AB2"/>
    <w:rsid w:val="00BF2CFC"/>
    <w:rsid w:val="00BF2F54"/>
    <w:rsid w:val="00BF366B"/>
    <w:rsid w:val="00BF3A8A"/>
    <w:rsid w:val="00BF3DEE"/>
    <w:rsid w:val="00BF43C9"/>
    <w:rsid w:val="00BF4931"/>
    <w:rsid w:val="00BF4B8D"/>
    <w:rsid w:val="00BF4BDC"/>
    <w:rsid w:val="00BF4DBD"/>
    <w:rsid w:val="00BF54AC"/>
    <w:rsid w:val="00BF54BD"/>
    <w:rsid w:val="00BF56F5"/>
    <w:rsid w:val="00BF5B73"/>
    <w:rsid w:val="00BF6306"/>
    <w:rsid w:val="00BF65CC"/>
    <w:rsid w:val="00BF6B8E"/>
    <w:rsid w:val="00BF71CC"/>
    <w:rsid w:val="00BF75A3"/>
    <w:rsid w:val="00C00AB6"/>
    <w:rsid w:val="00C00F1A"/>
    <w:rsid w:val="00C02151"/>
    <w:rsid w:val="00C025A5"/>
    <w:rsid w:val="00C0368B"/>
    <w:rsid w:val="00C03C78"/>
    <w:rsid w:val="00C04381"/>
    <w:rsid w:val="00C04E7F"/>
    <w:rsid w:val="00C04EEA"/>
    <w:rsid w:val="00C04FD3"/>
    <w:rsid w:val="00C063A7"/>
    <w:rsid w:val="00C065A2"/>
    <w:rsid w:val="00C066F4"/>
    <w:rsid w:val="00C066FA"/>
    <w:rsid w:val="00C068D0"/>
    <w:rsid w:val="00C07568"/>
    <w:rsid w:val="00C07919"/>
    <w:rsid w:val="00C07D80"/>
    <w:rsid w:val="00C07FC9"/>
    <w:rsid w:val="00C103F9"/>
    <w:rsid w:val="00C104AC"/>
    <w:rsid w:val="00C10E1A"/>
    <w:rsid w:val="00C10F41"/>
    <w:rsid w:val="00C110E1"/>
    <w:rsid w:val="00C11867"/>
    <w:rsid w:val="00C1198F"/>
    <w:rsid w:val="00C11D2E"/>
    <w:rsid w:val="00C11FA1"/>
    <w:rsid w:val="00C12137"/>
    <w:rsid w:val="00C12289"/>
    <w:rsid w:val="00C122F0"/>
    <w:rsid w:val="00C1244B"/>
    <w:rsid w:val="00C12A59"/>
    <w:rsid w:val="00C12A82"/>
    <w:rsid w:val="00C12C96"/>
    <w:rsid w:val="00C12D7A"/>
    <w:rsid w:val="00C12E21"/>
    <w:rsid w:val="00C12E65"/>
    <w:rsid w:val="00C13353"/>
    <w:rsid w:val="00C13418"/>
    <w:rsid w:val="00C13AA5"/>
    <w:rsid w:val="00C13C20"/>
    <w:rsid w:val="00C13F74"/>
    <w:rsid w:val="00C14230"/>
    <w:rsid w:val="00C14233"/>
    <w:rsid w:val="00C14668"/>
    <w:rsid w:val="00C146D3"/>
    <w:rsid w:val="00C149CB"/>
    <w:rsid w:val="00C14C0E"/>
    <w:rsid w:val="00C15895"/>
    <w:rsid w:val="00C15BD4"/>
    <w:rsid w:val="00C165D3"/>
    <w:rsid w:val="00C16BE0"/>
    <w:rsid w:val="00C173C1"/>
    <w:rsid w:val="00C1776D"/>
    <w:rsid w:val="00C17787"/>
    <w:rsid w:val="00C17BBF"/>
    <w:rsid w:val="00C20180"/>
    <w:rsid w:val="00C2033E"/>
    <w:rsid w:val="00C21C39"/>
    <w:rsid w:val="00C22114"/>
    <w:rsid w:val="00C2218B"/>
    <w:rsid w:val="00C2265F"/>
    <w:rsid w:val="00C22921"/>
    <w:rsid w:val="00C229FB"/>
    <w:rsid w:val="00C22A76"/>
    <w:rsid w:val="00C22FFD"/>
    <w:rsid w:val="00C23087"/>
    <w:rsid w:val="00C2325C"/>
    <w:rsid w:val="00C233A4"/>
    <w:rsid w:val="00C2361B"/>
    <w:rsid w:val="00C239ED"/>
    <w:rsid w:val="00C23F6C"/>
    <w:rsid w:val="00C246BA"/>
    <w:rsid w:val="00C24D9D"/>
    <w:rsid w:val="00C25249"/>
    <w:rsid w:val="00C25CF3"/>
    <w:rsid w:val="00C25DEE"/>
    <w:rsid w:val="00C263E9"/>
    <w:rsid w:val="00C26747"/>
    <w:rsid w:val="00C26C64"/>
    <w:rsid w:val="00C27216"/>
    <w:rsid w:val="00C2775A"/>
    <w:rsid w:val="00C30065"/>
    <w:rsid w:val="00C30473"/>
    <w:rsid w:val="00C3063A"/>
    <w:rsid w:val="00C307B8"/>
    <w:rsid w:val="00C30867"/>
    <w:rsid w:val="00C30981"/>
    <w:rsid w:val="00C30AE7"/>
    <w:rsid w:val="00C30BA1"/>
    <w:rsid w:val="00C30BAD"/>
    <w:rsid w:val="00C31AC5"/>
    <w:rsid w:val="00C31E8F"/>
    <w:rsid w:val="00C328B5"/>
    <w:rsid w:val="00C32A8F"/>
    <w:rsid w:val="00C32F09"/>
    <w:rsid w:val="00C32F11"/>
    <w:rsid w:val="00C3332C"/>
    <w:rsid w:val="00C335C1"/>
    <w:rsid w:val="00C335DA"/>
    <w:rsid w:val="00C336DA"/>
    <w:rsid w:val="00C33AD3"/>
    <w:rsid w:val="00C33D3E"/>
    <w:rsid w:val="00C33F3B"/>
    <w:rsid w:val="00C34720"/>
    <w:rsid w:val="00C349C0"/>
    <w:rsid w:val="00C34A70"/>
    <w:rsid w:val="00C3541E"/>
    <w:rsid w:val="00C35A52"/>
    <w:rsid w:val="00C35D2B"/>
    <w:rsid w:val="00C362E0"/>
    <w:rsid w:val="00C362F9"/>
    <w:rsid w:val="00C36488"/>
    <w:rsid w:val="00C36573"/>
    <w:rsid w:val="00C36DF2"/>
    <w:rsid w:val="00C36ED4"/>
    <w:rsid w:val="00C3727A"/>
    <w:rsid w:val="00C37687"/>
    <w:rsid w:val="00C376CC"/>
    <w:rsid w:val="00C37E63"/>
    <w:rsid w:val="00C4003E"/>
    <w:rsid w:val="00C400F7"/>
    <w:rsid w:val="00C405EC"/>
    <w:rsid w:val="00C40A30"/>
    <w:rsid w:val="00C40CC1"/>
    <w:rsid w:val="00C40EC6"/>
    <w:rsid w:val="00C40FEC"/>
    <w:rsid w:val="00C419AD"/>
    <w:rsid w:val="00C41A59"/>
    <w:rsid w:val="00C41B5F"/>
    <w:rsid w:val="00C41FBF"/>
    <w:rsid w:val="00C42464"/>
    <w:rsid w:val="00C42511"/>
    <w:rsid w:val="00C4324E"/>
    <w:rsid w:val="00C436B0"/>
    <w:rsid w:val="00C437BA"/>
    <w:rsid w:val="00C43F83"/>
    <w:rsid w:val="00C44395"/>
    <w:rsid w:val="00C443B3"/>
    <w:rsid w:val="00C444D7"/>
    <w:rsid w:val="00C44A38"/>
    <w:rsid w:val="00C45443"/>
    <w:rsid w:val="00C45B3E"/>
    <w:rsid w:val="00C45BFD"/>
    <w:rsid w:val="00C45CE8"/>
    <w:rsid w:val="00C46CC5"/>
    <w:rsid w:val="00C46F06"/>
    <w:rsid w:val="00C47005"/>
    <w:rsid w:val="00C471CA"/>
    <w:rsid w:val="00C4724B"/>
    <w:rsid w:val="00C4763D"/>
    <w:rsid w:val="00C47DA6"/>
    <w:rsid w:val="00C50430"/>
    <w:rsid w:val="00C50806"/>
    <w:rsid w:val="00C50986"/>
    <w:rsid w:val="00C50ABF"/>
    <w:rsid w:val="00C50EF2"/>
    <w:rsid w:val="00C51256"/>
    <w:rsid w:val="00C51566"/>
    <w:rsid w:val="00C51663"/>
    <w:rsid w:val="00C516B7"/>
    <w:rsid w:val="00C516C4"/>
    <w:rsid w:val="00C51776"/>
    <w:rsid w:val="00C51A62"/>
    <w:rsid w:val="00C51C1F"/>
    <w:rsid w:val="00C521A0"/>
    <w:rsid w:val="00C52433"/>
    <w:rsid w:val="00C52D62"/>
    <w:rsid w:val="00C52EF3"/>
    <w:rsid w:val="00C532EE"/>
    <w:rsid w:val="00C533D4"/>
    <w:rsid w:val="00C53679"/>
    <w:rsid w:val="00C53A4C"/>
    <w:rsid w:val="00C53CBC"/>
    <w:rsid w:val="00C54213"/>
    <w:rsid w:val="00C5438E"/>
    <w:rsid w:val="00C5448D"/>
    <w:rsid w:val="00C5477F"/>
    <w:rsid w:val="00C547B7"/>
    <w:rsid w:val="00C54E5F"/>
    <w:rsid w:val="00C5503B"/>
    <w:rsid w:val="00C559BC"/>
    <w:rsid w:val="00C55A32"/>
    <w:rsid w:val="00C55B94"/>
    <w:rsid w:val="00C55BC4"/>
    <w:rsid w:val="00C55D2D"/>
    <w:rsid w:val="00C56127"/>
    <w:rsid w:val="00C564F2"/>
    <w:rsid w:val="00C5669D"/>
    <w:rsid w:val="00C56F11"/>
    <w:rsid w:val="00C57491"/>
    <w:rsid w:val="00C57663"/>
    <w:rsid w:val="00C57AA1"/>
    <w:rsid w:val="00C57F18"/>
    <w:rsid w:val="00C60376"/>
    <w:rsid w:val="00C603ED"/>
    <w:rsid w:val="00C60439"/>
    <w:rsid w:val="00C60464"/>
    <w:rsid w:val="00C606C0"/>
    <w:rsid w:val="00C609CF"/>
    <w:rsid w:val="00C60E0F"/>
    <w:rsid w:val="00C60F6B"/>
    <w:rsid w:val="00C61C6D"/>
    <w:rsid w:val="00C61D95"/>
    <w:rsid w:val="00C61F3A"/>
    <w:rsid w:val="00C629CB"/>
    <w:rsid w:val="00C62B75"/>
    <w:rsid w:val="00C62FD7"/>
    <w:rsid w:val="00C6308D"/>
    <w:rsid w:val="00C63586"/>
    <w:rsid w:val="00C6373A"/>
    <w:rsid w:val="00C63ABF"/>
    <w:rsid w:val="00C63D73"/>
    <w:rsid w:val="00C63D89"/>
    <w:rsid w:val="00C63EE3"/>
    <w:rsid w:val="00C64E4D"/>
    <w:rsid w:val="00C657B5"/>
    <w:rsid w:val="00C661E1"/>
    <w:rsid w:val="00C66686"/>
    <w:rsid w:val="00C666CF"/>
    <w:rsid w:val="00C66881"/>
    <w:rsid w:val="00C66CA4"/>
    <w:rsid w:val="00C673C1"/>
    <w:rsid w:val="00C6769D"/>
    <w:rsid w:val="00C67876"/>
    <w:rsid w:val="00C678A0"/>
    <w:rsid w:val="00C678C4"/>
    <w:rsid w:val="00C67915"/>
    <w:rsid w:val="00C6794E"/>
    <w:rsid w:val="00C67970"/>
    <w:rsid w:val="00C7044E"/>
    <w:rsid w:val="00C710BA"/>
    <w:rsid w:val="00C71215"/>
    <w:rsid w:val="00C71665"/>
    <w:rsid w:val="00C718C7"/>
    <w:rsid w:val="00C718E9"/>
    <w:rsid w:val="00C71F6B"/>
    <w:rsid w:val="00C7216B"/>
    <w:rsid w:val="00C727BE"/>
    <w:rsid w:val="00C72AA0"/>
    <w:rsid w:val="00C72B53"/>
    <w:rsid w:val="00C73028"/>
    <w:rsid w:val="00C732A9"/>
    <w:rsid w:val="00C73448"/>
    <w:rsid w:val="00C73E2E"/>
    <w:rsid w:val="00C74546"/>
    <w:rsid w:val="00C748E2"/>
    <w:rsid w:val="00C74CB6"/>
    <w:rsid w:val="00C74E01"/>
    <w:rsid w:val="00C74F9B"/>
    <w:rsid w:val="00C753E4"/>
    <w:rsid w:val="00C7542D"/>
    <w:rsid w:val="00C75705"/>
    <w:rsid w:val="00C75C51"/>
    <w:rsid w:val="00C761DF"/>
    <w:rsid w:val="00C76754"/>
    <w:rsid w:val="00C7687D"/>
    <w:rsid w:val="00C7776C"/>
    <w:rsid w:val="00C779CB"/>
    <w:rsid w:val="00C814C0"/>
    <w:rsid w:val="00C81BA5"/>
    <w:rsid w:val="00C81BD9"/>
    <w:rsid w:val="00C81D1F"/>
    <w:rsid w:val="00C81F60"/>
    <w:rsid w:val="00C820DC"/>
    <w:rsid w:val="00C8298B"/>
    <w:rsid w:val="00C82C68"/>
    <w:rsid w:val="00C837A1"/>
    <w:rsid w:val="00C8398D"/>
    <w:rsid w:val="00C8400B"/>
    <w:rsid w:val="00C84BC2"/>
    <w:rsid w:val="00C85139"/>
    <w:rsid w:val="00C851F8"/>
    <w:rsid w:val="00C85657"/>
    <w:rsid w:val="00C85774"/>
    <w:rsid w:val="00C85ED8"/>
    <w:rsid w:val="00C86164"/>
    <w:rsid w:val="00C86312"/>
    <w:rsid w:val="00C875ED"/>
    <w:rsid w:val="00C879EF"/>
    <w:rsid w:val="00C906DA"/>
    <w:rsid w:val="00C90971"/>
    <w:rsid w:val="00C909DB"/>
    <w:rsid w:val="00C91C88"/>
    <w:rsid w:val="00C91FED"/>
    <w:rsid w:val="00C9270F"/>
    <w:rsid w:val="00C927E6"/>
    <w:rsid w:val="00C92BC7"/>
    <w:rsid w:val="00C92EB6"/>
    <w:rsid w:val="00C92F9F"/>
    <w:rsid w:val="00C9325E"/>
    <w:rsid w:val="00C936D3"/>
    <w:rsid w:val="00C936D9"/>
    <w:rsid w:val="00C939C3"/>
    <w:rsid w:val="00C93CDD"/>
    <w:rsid w:val="00C93E2F"/>
    <w:rsid w:val="00C94228"/>
    <w:rsid w:val="00C94347"/>
    <w:rsid w:val="00C94919"/>
    <w:rsid w:val="00C949BC"/>
    <w:rsid w:val="00C94C34"/>
    <w:rsid w:val="00C94E1E"/>
    <w:rsid w:val="00C95BF4"/>
    <w:rsid w:val="00C96D56"/>
    <w:rsid w:val="00C977E6"/>
    <w:rsid w:val="00C979AB"/>
    <w:rsid w:val="00C97E51"/>
    <w:rsid w:val="00C97F16"/>
    <w:rsid w:val="00CA0020"/>
    <w:rsid w:val="00CA041C"/>
    <w:rsid w:val="00CA0817"/>
    <w:rsid w:val="00CA0885"/>
    <w:rsid w:val="00CA09D3"/>
    <w:rsid w:val="00CA0AD9"/>
    <w:rsid w:val="00CA0B2E"/>
    <w:rsid w:val="00CA0DB0"/>
    <w:rsid w:val="00CA0E1F"/>
    <w:rsid w:val="00CA0E6F"/>
    <w:rsid w:val="00CA1051"/>
    <w:rsid w:val="00CA1723"/>
    <w:rsid w:val="00CA18CA"/>
    <w:rsid w:val="00CA20A8"/>
    <w:rsid w:val="00CA2123"/>
    <w:rsid w:val="00CA2557"/>
    <w:rsid w:val="00CA324A"/>
    <w:rsid w:val="00CA32D3"/>
    <w:rsid w:val="00CA43E7"/>
    <w:rsid w:val="00CA4BD5"/>
    <w:rsid w:val="00CA4D4B"/>
    <w:rsid w:val="00CA5413"/>
    <w:rsid w:val="00CA5674"/>
    <w:rsid w:val="00CA5BDA"/>
    <w:rsid w:val="00CA5C1A"/>
    <w:rsid w:val="00CA5D7E"/>
    <w:rsid w:val="00CA633F"/>
    <w:rsid w:val="00CA641E"/>
    <w:rsid w:val="00CA690A"/>
    <w:rsid w:val="00CA6C86"/>
    <w:rsid w:val="00CA6D5C"/>
    <w:rsid w:val="00CA729A"/>
    <w:rsid w:val="00CA7489"/>
    <w:rsid w:val="00CA7558"/>
    <w:rsid w:val="00CA785F"/>
    <w:rsid w:val="00CA792A"/>
    <w:rsid w:val="00CA7949"/>
    <w:rsid w:val="00CA7F93"/>
    <w:rsid w:val="00CB03A6"/>
    <w:rsid w:val="00CB04D9"/>
    <w:rsid w:val="00CB0654"/>
    <w:rsid w:val="00CB075C"/>
    <w:rsid w:val="00CB0C6E"/>
    <w:rsid w:val="00CB0C89"/>
    <w:rsid w:val="00CB155A"/>
    <w:rsid w:val="00CB1D26"/>
    <w:rsid w:val="00CB2219"/>
    <w:rsid w:val="00CB226B"/>
    <w:rsid w:val="00CB229B"/>
    <w:rsid w:val="00CB251D"/>
    <w:rsid w:val="00CB259B"/>
    <w:rsid w:val="00CB2A36"/>
    <w:rsid w:val="00CB2B90"/>
    <w:rsid w:val="00CB2E20"/>
    <w:rsid w:val="00CB33A5"/>
    <w:rsid w:val="00CB33B4"/>
    <w:rsid w:val="00CB3627"/>
    <w:rsid w:val="00CB3D93"/>
    <w:rsid w:val="00CB432F"/>
    <w:rsid w:val="00CB4441"/>
    <w:rsid w:val="00CB4896"/>
    <w:rsid w:val="00CB4B1A"/>
    <w:rsid w:val="00CB4DE2"/>
    <w:rsid w:val="00CB4E1F"/>
    <w:rsid w:val="00CB52BE"/>
    <w:rsid w:val="00CB5C73"/>
    <w:rsid w:val="00CB680E"/>
    <w:rsid w:val="00CB691C"/>
    <w:rsid w:val="00CB7322"/>
    <w:rsid w:val="00CC00D6"/>
    <w:rsid w:val="00CC01FB"/>
    <w:rsid w:val="00CC0342"/>
    <w:rsid w:val="00CC0D6B"/>
    <w:rsid w:val="00CC152E"/>
    <w:rsid w:val="00CC15B7"/>
    <w:rsid w:val="00CC1884"/>
    <w:rsid w:val="00CC1F1D"/>
    <w:rsid w:val="00CC2493"/>
    <w:rsid w:val="00CC27BE"/>
    <w:rsid w:val="00CC3222"/>
    <w:rsid w:val="00CC353C"/>
    <w:rsid w:val="00CC356C"/>
    <w:rsid w:val="00CC35F1"/>
    <w:rsid w:val="00CC35FF"/>
    <w:rsid w:val="00CC3F1B"/>
    <w:rsid w:val="00CC4189"/>
    <w:rsid w:val="00CC451F"/>
    <w:rsid w:val="00CC4FE4"/>
    <w:rsid w:val="00CC53E2"/>
    <w:rsid w:val="00CC5C6E"/>
    <w:rsid w:val="00CC689C"/>
    <w:rsid w:val="00CC6ADC"/>
    <w:rsid w:val="00CC7656"/>
    <w:rsid w:val="00CC7A91"/>
    <w:rsid w:val="00CD0E6E"/>
    <w:rsid w:val="00CD1AE6"/>
    <w:rsid w:val="00CD1B21"/>
    <w:rsid w:val="00CD2152"/>
    <w:rsid w:val="00CD23AE"/>
    <w:rsid w:val="00CD27DF"/>
    <w:rsid w:val="00CD2D8A"/>
    <w:rsid w:val="00CD3605"/>
    <w:rsid w:val="00CD39D4"/>
    <w:rsid w:val="00CD3BAC"/>
    <w:rsid w:val="00CD3FF2"/>
    <w:rsid w:val="00CD4425"/>
    <w:rsid w:val="00CD4A2A"/>
    <w:rsid w:val="00CD4A65"/>
    <w:rsid w:val="00CD515A"/>
    <w:rsid w:val="00CD531F"/>
    <w:rsid w:val="00CD5BA9"/>
    <w:rsid w:val="00CD6991"/>
    <w:rsid w:val="00CD6B20"/>
    <w:rsid w:val="00CD6E27"/>
    <w:rsid w:val="00CD6FA3"/>
    <w:rsid w:val="00CD7394"/>
    <w:rsid w:val="00CE05B0"/>
    <w:rsid w:val="00CE0BA5"/>
    <w:rsid w:val="00CE0CF5"/>
    <w:rsid w:val="00CE1F60"/>
    <w:rsid w:val="00CE2184"/>
    <w:rsid w:val="00CE29FA"/>
    <w:rsid w:val="00CE2DC9"/>
    <w:rsid w:val="00CE3B0D"/>
    <w:rsid w:val="00CE3B7F"/>
    <w:rsid w:val="00CE3FA2"/>
    <w:rsid w:val="00CE41A0"/>
    <w:rsid w:val="00CE42BD"/>
    <w:rsid w:val="00CE45DD"/>
    <w:rsid w:val="00CE46A3"/>
    <w:rsid w:val="00CE4951"/>
    <w:rsid w:val="00CE4958"/>
    <w:rsid w:val="00CE5C03"/>
    <w:rsid w:val="00CE5E9A"/>
    <w:rsid w:val="00CE621E"/>
    <w:rsid w:val="00CE68E2"/>
    <w:rsid w:val="00CE692B"/>
    <w:rsid w:val="00CE6A72"/>
    <w:rsid w:val="00CE6F78"/>
    <w:rsid w:val="00CE701B"/>
    <w:rsid w:val="00CE706E"/>
    <w:rsid w:val="00CE70B1"/>
    <w:rsid w:val="00CE7AE4"/>
    <w:rsid w:val="00CF0817"/>
    <w:rsid w:val="00CF089E"/>
    <w:rsid w:val="00CF09D4"/>
    <w:rsid w:val="00CF0A4C"/>
    <w:rsid w:val="00CF0B2E"/>
    <w:rsid w:val="00CF102E"/>
    <w:rsid w:val="00CF113F"/>
    <w:rsid w:val="00CF150A"/>
    <w:rsid w:val="00CF16C1"/>
    <w:rsid w:val="00CF195B"/>
    <w:rsid w:val="00CF2225"/>
    <w:rsid w:val="00CF25E7"/>
    <w:rsid w:val="00CF2EE1"/>
    <w:rsid w:val="00CF329C"/>
    <w:rsid w:val="00CF3C77"/>
    <w:rsid w:val="00CF3DE4"/>
    <w:rsid w:val="00CF45A2"/>
    <w:rsid w:val="00CF4773"/>
    <w:rsid w:val="00CF4C17"/>
    <w:rsid w:val="00CF50C8"/>
    <w:rsid w:val="00CF520D"/>
    <w:rsid w:val="00CF52E7"/>
    <w:rsid w:val="00CF53E7"/>
    <w:rsid w:val="00CF5805"/>
    <w:rsid w:val="00CF64B5"/>
    <w:rsid w:val="00CF6552"/>
    <w:rsid w:val="00CF6894"/>
    <w:rsid w:val="00CF71EF"/>
    <w:rsid w:val="00CF7853"/>
    <w:rsid w:val="00CF7E88"/>
    <w:rsid w:val="00D000D0"/>
    <w:rsid w:val="00D004ED"/>
    <w:rsid w:val="00D00B65"/>
    <w:rsid w:val="00D01031"/>
    <w:rsid w:val="00D01CB4"/>
    <w:rsid w:val="00D0260F"/>
    <w:rsid w:val="00D0329D"/>
    <w:rsid w:val="00D03383"/>
    <w:rsid w:val="00D036A1"/>
    <w:rsid w:val="00D03708"/>
    <w:rsid w:val="00D0398A"/>
    <w:rsid w:val="00D04449"/>
    <w:rsid w:val="00D0511C"/>
    <w:rsid w:val="00D05F1F"/>
    <w:rsid w:val="00D06477"/>
    <w:rsid w:val="00D06776"/>
    <w:rsid w:val="00D06E46"/>
    <w:rsid w:val="00D06F95"/>
    <w:rsid w:val="00D06FBB"/>
    <w:rsid w:val="00D0740F"/>
    <w:rsid w:val="00D07919"/>
    <w:rsid w:val="00D07FCF"/>
    <w:rsid w:val="00D104FB"/>
    <w:rsid w:val="00D109B1"/>
    <w:rsid w:val="00D10FDB"/>
    <w:rsid w:val="00D1128F"/>
    <w:rsid w:val="00D1158C"/>
    <w:rsid w:val="00D11600"/>
    <w:rsid w:val="00D116DF"/>
    <w:rsid w:val="00D1187F"/>
    <w:rsid w:val="00D119A2"/>
    <w:rsid w:val="00D11DFF"/>
    <w:rsid w:val="00D12E31"/>
    <w:rsid w:val="00D137F9"/>
    <w:rsid w:val="00D13929"/>
    <w:rsid w:val="00D13D6A"/>
    <w:rsid w:val="00D1458C"/>
    <w:rsid w:val="00D14BF7"/>
    <w:rsid w:val="00D1536F"/>
    <w:rsid w:val="00D158FD"/>
    <w:rsid w:val="00D15EA9"/>
    <w:rsid w:val="00D1620E"/>
    <w:rsid w:val="00D163E6"/>
    <w:rsid w:val="00D1661E"/>
    <w:rsid w:val="00D16867"/>
    <w:rsid w:val="00D168C1"/>
    <w:rsid w:val="00D16EEC"/>
    <w:rsid w:val="00D17833"/>
    <w:rsid w:val="00D2047A"/>
    <w:rsid w:val="00D20631"/>
    <w:rsid w:val="00D207FC"/>
    <w:rsid w:val="00D20879"/>
    <w:rsid w:val="00D20B6F"/>
    <w:rsid w:val="00D20BFB"/>
    <w:rsid w:val="00D2184F"/>
    <w:rsid w:val="00D21A2A"/>
    <w:rsid w:val="00D21A62"/>
    <w:rsid w:val="00D21F35"/>
    <w:rsid w:val="00D2239A"/>
    <w:rsid w:val="00D2260B"/>
    <w:rsid w:val="00D22806"/>
    <w:rsid w:val="00D22BEF"/>
    <w:rsid w:val="00D22D49"/>
    <w:rsid w:val="00D22DC6"/>
    <w:rsid w:val="00D23930"/>
    <w:rsid w:val="00D23A23"/>
    <w:rsid w:val="00D24120"/>
    <w:rsid w:val="00D24CD9"/>
    <w:rsid w:val="00D24D8A"/>
    <w:rsid w:val="00D24DA4"/>
    <w:rsid w:val="00D24EF2"/>
    <w:rsid w:val="00D25007"/>
    <w:rsid w:val="00D25235"/>
    <w:rsid w:val="00D2531D"/>
    <w:rsid w:val="00D25383"/>
    <w:rsid w:val="00D25670"/>
    <w:rsid w:val="00D25DF6"/>
    <w:rsid w:val="00D260B1"/>
    <w:rsid w:val="00D261F5"/>
    <w:rsid w:val="00D27D49"/>
    <w:rsid w:val="00D27F99"/>
    <w:rsid w:val="00D301FF"/>
    <w:rsid w:val="00D30505"/>
    <w:rsid w:val="00D30D0B"/>
    <w:rsid w:val="00D310D4"/>
    <w:rsid w:val="00D3144E"/>
    <w:rsid w:val="00D315C7"/>
    <w:rsid w:val="00D3257F"/>
    <w:rsid w:val="00D32E7D"/>
    <w:rsid w:val="00D33194"/>
    <w:rsid w:val="00D3373A"/>
    <w:rsid w:val="00D33C9F"/>
    <w:rsid w:val="00D340E2"/>
    <w:rsid w:val="00D34AB2"/>
    <w:rsid w:val="00D34B91"/>
    <w:rsid w:val="00D353F0"/>
    <w:rsid w:val="00D356B7"/>
    <w:rsid w:val="00D360A5"/>
    <w:rsid w:val="00D36130"/>
    <w:rsid w:val="00D3634E"/>
    <w:rsid w:val="00D3679B"/>
    <w:rsid w:val="00D36887"/>
    <w:rsid w:val="00D37563"/>
    <w:rsid w:val="00D379EB"/>
    <w:rsid w:val="00D37D61"/>
    <w:rsid w:val="00D400B8"/>
    <w:rsid w:val="00D4022C"/>
    <w:rsid w:val="00D404B5"/>
    <w:rsid w:val="00D41023"/>
    <w:rsid w:val="00D414AF"/>
    <w:rsid w:val="00D4151B"/>
    <w:rsid w:val="00D415B7"/>
    <w:rsid w:val="00D41988"/>
    <w:rsid w:val="00D41C6C"/>
    <w:rsid w:val="00D42465"/>
    <w:rsid w:val="00D424AC"/>
    <w:rsid w:val="00D42809"/>
    <w:rsid w:val="00D42E5B"/>
    <w:rsid w:val="00D43500"/>
    <w:rsid w:val="00D436C3"/>
    <w:rsid w:val="00D439D1"/>
    <w:rsid w:val="00D43B91"/>
    <w:rsid w:val="00D43C68"/>
    <w:rsid w:val="00D43D61"/>
    <w:rsid w:val="00D43DE2"/>
    <w:rsid w:val="00D44282"/>
    <w:rsid w:val="00D44408"/>
    <w:rsid w:val="00D44444"/>
    <w:rsid w:val="00D44467"/>
    <w:rsid w:val="00D4446F"/>
    <w:rsid w:val="00D444B2"/>
    <w:rsid w:val="00D4450C"/>
    <w:rsid w:val="00D453E4"/>
    <w:rsid w:val="00D45756"/>
    <w:rsid w:val="00D4617D"/>
    <w:rsid w:val="00D46C3D"/>
    <w:rsid w:val="00D46CFF"/>
    <w:rsid w:val="00D47226"/>
    <w:rsid w:val="00D472A8"/>
    <w:rsid w:val="00D47903"/>
    <w:rsid w:val="00D50506"/>
    <w:rsid w:val="00D50B21"/>
    <w:rsid w:val="00D50BCF"/>
    <w:rsid w:val="00D50C39"/>
    <w:rsid w:val="00D51349"/>
    <w:rsid w:val="00D51491"/>
    <w:rsid w:val="00D515AD"/>
    <w:rsid w:val="00D51C7B"/>
    <w:rsid w:val="00D527AF"/>
    <w:rsid w:val="00D52939"/>
    <w:rsid w:val="00D529E1"/>
    <w:rsid w:val="00D531FC"/>
    <w:rsid w:val="00D532B3"/>
    <w:rsid w:val="00D53455"/>
    <w:rsid w:val="00D534C2"/>
    <w:rsid w:val="00D537DC"/>
    <w:rsid w:val="00D5410F"/>
    <w:rsid w:val="00D54CDD"/>
    <w:rsid w:val="00D54DE2"/>
    <w:rsid w:val="00D55C75"/>
    <w:rsid w:val="00D56275"/>
    <w:rsid w:val="00D564DF"/>
    <w:rsid w:val="00D56D61"/>
    <w:rsid w:val="00D576DD"/>
    <w:rsid w:val="00D57914"/>
    <w:rsid w:val="00D57CB4"/>
    <w:rsid w:val="00D6068C"/>
    <w:rsid w:val="00D60773"/>
    <w:rsid w:val="00D60892"/>
    <w:rsid w:val="00D60A00"/>
    <w:rsid w:val="00D60EC4"/>
    <w:rsid w:val="00D610F7"/>
    <w:rsid w:val="00D612DF"/>
    <w:rsid w:val="00D61477"/>
    <w:rsid w:val="00D616D2"/>
    <w:rsid w:val="00D619E2"/>
    <w:rsid w:val="00D61AE5"/>
    <w:rsid w:val="00D62036"/>
    <w:rsid w:val="00D620CC"/>
    <w:rsid w:val="00D62295"/>
    <w:rsid w:val="00D62755"/>
    <w:rsid w:val="00D62A27"/>
    <w:rsid w:val="00D6319F"/>
    <w:rsid w:val="00D632CE"/>
    <w:rsid w:val="00D634B8"/>
    <w:rsid w:val="00D63B95"/>
    <w:rsid w:val="00D63D54"/>
    <w:rsid w:val="00D63EAC"/>
    <w:rsid w:val="00D63EF3"/>
    <w:rsid w:val="00D63F7A"/>
    <w:rsid w:val="00D64254"/>
    <w:rsid w:val="00D64441"/>
    <w:rsid w:val="00D64C57"/>
    <w:rsid w:val="00D64E4D"/>
    <w:rsid w:val="00D65497"/>
    <w:rsid w:val="00D654DA"/>
    <w:rsid w:val="00D656F5"/>
    <w:rsid w:val="00D6609E"/>
    <w:rsid w:val="00D660D8"/>
    <w:rsid w:val="00D6769E"/>
    <w:rsid w:val="00D677A2"/>
    <w:rsid w:val="00D67A9F"/>
    <w:rsid w:val="00D67C20"/>
    <w:rsid w:val="00D7062D"/>
    <w:rsid w:val="00D70C1B"/>
    <w:rsid w:val="00D70E5C"/>
    <w:rsid w:val="00D7146C"/>
    <w:rsid w:val="00D718CD"/>
    <w:rsid w:val="00D71C6F"/>
    <w:rsid w:val="00D71D4C"/>
    <w:rsid w:val="00D72057"/>
    <w:rsid w:val="00D725CE"/>
    <w:rsid w:val="00D72A67"/>
    <w:rsid w:val="00D73B83"/>
    <w:rsid w:val="00D73B98"/>
    <w:rsid w:val="00D7416F"/>
    <w:rsid w:val="00D743B3"/>
    <w:rsid w:val="00D748D7"/>
    <w:rsid w:val="00D748F6"/>
    <w:rsid w:val="00D748FE"/>
    <w:rsid w:val="00D74C73"/>
    <w:rsid w:val="00D74C82"/>
    <w:rsid w:val="00D755F2"/>
    <w:rsid w:val="00D75660"/>
    <w:rsid w:val="00D75BCA"/>
    <w:rsid w:val="00D75E24"/>
    <w:rsid w:val="00D75FEA"/>
    <w:rsid w:val="00D761F8"/>
    <w:rsid w:val="00D762AC"/>
    <w:rsid w:val="00D76E60"/>
    <w:rsid w:val="00D774BC"/>
    <w:rsid w:val="00D775E7"/>
    <w:rsid w:val="00D779A0"/>
    <w:rsid w:val="00D77B9E"/>
    <w:rsid w:val="00D77E0C"/>
    <w:rsid w:val="00D803F5"/>
    <w:rsid w:val="00D80C9F"/>
    <w:rsid w:val="00D80E39"/>
    <w:rsid w:val="00D811BD"/>
    <w:rsid w:val="00D8180D"/>
    <w:rsid w:val="00D81CA9"/>
    <w:rsid w:val="00D822CF"/>
    <w:rsid w:val="00D83356"/>
    <w:rsid w:val="00D839D8"/>
    <w:rsid w:val="00D83F9E"/>
    <w:rsid w:val="00D84030"/>
    <w:rsid w:val="00D840C2"/>
    <w:rsid w:val="00D84374"/>
    <w:rsid w:val="00D84562"/>
    <w:rsid w:val="00D8543F"/>
    <w:rsid w:val="00D8562E"/>
    <w:rsid w:val="00D857A4"/>
    <w:rsid w:val="00D85C16"/>
    <w:rsid w:val="00D86169"/>
    <w:rsid w:val="00D86193"/>
    <w:rsid w:val="00D86811"/>
    <w:rsid w:val="00D86E08"/>
    <w:rsid w:val="00D87254"/>
    <w:rsid w:val="00D8732E"/>
    <w:rsid w:val="00D873E0"/>
    <w:rsid w:val="00D8740D"/>
    <w:rsid w:val="00D87CBA"/>
    <w:rsid w:val="00D87F08"/>
    <w:rsid w:val="00D90185"/>
    <w:rsid w:val="00D90C10"/>
    <w:rsid w:val="00D90C42"/>
    <w:rsid w:val="00D90DC0"/>
    <w:rsid w:val="00D90FFA"/>
    <w:rsid w:val="00D9108E"/>
    <w:rsid w:val="00D91182"/>
    <w:rsid w:val="00D91294"/>
    <w:rsid w:val="00D915E8"/>
    <w:rsid w:val="00D9186A"/>
    <w:rsid w:val="00D91BD0"/>
    <w:rsid w:val="00D92CF2"/>
    <w:rsid w:val="00D92D47"/>
    <w:rsid w:val="00D93525"/>
    <w:rsid w:val="00D93D58"/>
    <w:rsid w:val="00D93F8D"/>
    <w:rsid w:val="00D94213"/>
    <w:rsid w:val="00D945D5"/>
    <w:rsid w:val="00D94819"/>
    <w:rsid w:val="00D94BEB"/>
    <w:rsid w:val="00D94EA5"/>
    <w:rsid w:val="00D95537"/>
    <w:rsid w:val="00D95D95"/>
    <w:rsid w:val="00D95F32"/>
    <w:rsid w:val="00D972A0"/>
    <w:rsid w:val="00D9731D"/>
    <w:rsid w:val="00D97872"/>
    <w:rsid w:val="00DA0078"/>
    <w:rsid w:val="00DA024A"/>
    <w:rsid w:val="00DA0712"/>
    <w:rsid w:val="00DA07EE"/>
    <w:rsid w:val="00DA0A58"/>
    <w:rsid w:val="00DA0D5B"/>
    <w:rsid w:val="00DA0ED4"/>
    <w:rsid w:val="00DA129C"/>
    <w:rsid w:val="00DA1C85"/>
    <w:rsid w:val="00DA1CC9"/>
    <w:rsid w:val="00DA2D72"/>
    <w:rsid w:val="00DA2E58"/>
    <w:rsid w:val="00DA31F8"/>
    <w:rsid w:val="00DA328E"/>
    <w:rsid w:val="00DA3AA6"/>
    <w:rsid w:val="00DA3C18"/>
    <w:rsid w:val="00DA3CCE"/>
    <w:rsid w:val="00DA3E68"/>
    <w:rsid w:val="00DA412A"/>
    <w:rsid w:val="00DA417F"/>
    <w:rsid w:val="00DA46C1"/>
    <w:rsid w:val="00DA49D7"/>
    <w:rsid w:val="00DA4F8A"/>
    <w:rsid w:val="00DA51BA"/>
    <w:rsid w:val="00DA5548"/>
    <w:rsid w:val="00DA56E4"/>
    <w:rsid w:val="00DA5772"/>
    <w:rsid w:val="00DA5FF1"/>
    <w:rsid w:val="00DA6206"/>
    <w:rsid w:val="00DA6288"/>
    <w:rsid w:val="00DA6344"/>
    <w:rsid w:val="00DA635D"/>
    <w:rsid w:val="00DA697C"/>
    <w:rsid w:val="00DA70DD"/>
    <w:rsid w:val="00DA713F"/>
    <w:rsid w:val="00DA7E78"/>
    <w:rsid w:val="00DB088F"/>
    <w:rsid w:val="00DB0A67"/>
    <w:rsid w:val="00DB0B4A"/>
    <w:rsid w:val="00DB0C71"/>
    <w:rsid w:val="00DB0E67"/>
    <w:rsid w:val="00DB0F6B"/>
    <w:rsid w:val="00DB11DC"/>
    <w:rsid w:val="00DB124E"/>
    <w:rsid w:val="00DB13D8"/>
    <w:rsid w:val="00DB1487"/>
    <w:rsid w:val="00DB1562"/>
    <w:rsid w:val="00DB19B4"/>
    <w:rsid w:val="00DB19F1"/>
    <w:rsid w:val="00DB2263"/>
    <w:rsid w:val="00DB23BA"/>
    <w:rsid w:val="00DB243B"/>
    <w:rsid w:val="00DB26AE"/>
    <w:rsid w:val="00DB281F"/>
    <w:rsid w:val="00DB2F29"/>
    <w:rsid w:val="00DB3568"/>
    <w:rsid w:val="00DB379E"/>
    <w:rsid w:val="00DB43ED"/>
    <w:rsid w:val="00DB4411"/>
    <w:rsid w:val="00DB466D"/>
    <w:rsid w:val="00DB52C7"/>
    <w:rsid w:val="00DB5FBD"/>
    <w:rsid w:val="00DB5FD0"/>
    <w:rsid w:val="00DB68CA"/>
    <w:rsid w:val="00DB6BDB"/>
    <w:rsid w:val="00DB71B1"/>
    <w:rsid w:val="00DB7395"/>
    <w:rsid w:val="00DB75C2"/>
    <w:rsid w:val="00DB7767"/>
    <w:rsid w:val="00DB7C90"/>
    <w:rsid w:val="00DB7E2C"/>
    <w:rsid w:val="00DB7EF7"/>
    <w:rsid w:val="00DC027B"/>
    <w:rsid w:val="00DC02A7"/>
    <w:rsid w:val="00DC03C5"/>
    <w:rsid w:val="00DC0440"/>
    <w:rsid w:val="00DC0A0E"/>
    <w:rsid w:val="00DC0A64"/>
    <w:rsid w:val="00DC0D18"/>
    <w:rsid w:val="00DC0FC4"/>
    <w:rsid w:val="00DC156A"/>
    <w:rsid w:val="00DC1B9A"/>
    <w:rsid w:val="00DC1C5D"/>
    <w:rsid w:val="00DC2344"/>
    <w:rsid w:val="00DC24B2"/>
    <w:rsid w:val="00DC256C"/>
    <w:rsid w:val="00DC2B43"/>
    <w:rsid w:val="00DC2C7F"/>
    <w:rsid w:val="00DC2E4F"/>
    <w:rsid w:val="00DC36B4"/>
    <w:rsid w:val="00DC384C"/>
    <w:rsid w:val="00DC3A69"/>
    <w:rsid w:val="00DC3D2D"/>
    <w:rsid w:val="00DC3D49"/>
    <w:rsid w:val="00DC3EFD"/>
    <w:rsid w:val="00DC40C4"/>
    <w:rsid w:val="00DC4A03"/>
    <w:rsid w:val="00DC4AFD"/>
    <w:rsid w:val="00DC4D87"/>
    <w:rsid w:val="00DC4D8A"/>
    <w:rsid w:val="00DC4EF4"/>
    <w:rsid w:val="00DC6DF6"/>
    <w:rsid w:val="00DC769A"/>
    <w:rsid w:val="00DC7AD7"/>
    <w:rsid w:val="00DC7BD9"/>
    <w:rsid w:val="00DC7BFE"/>
    <w:rsid w:val="00DD00CC"/>
    <w:rsid w:val="00DD04B8"/>
    <w:rsid w:val="00DD08C7"/>
    <w:rsid w:val="00DD14A9"/>
    <w:rsid w:val="00DD167B"/>
    <w:rsid w:val="00DD17A4"/>
    <w:rsid w:val="00DD1A10"/>
    <w:rsid w:val="00DD1ABE"/>
    <w:rsid w:val="00DD1E16"/>
    <w:rsid w:val="00DD200D"/>
    <w:rsid w:val="00DD26B7"/>
    <w:rsid w:val="00DD2990"/>
    <w:rsid w:val="00DD2AC0"/>
    <w:rsid w:val="00DD2FE9"/>
    <w:rsid w:val="00DD3A7E"/>
    <w:rsid w:val="00DD3C07"/>
    <w:rsid w:val="00DD434E"/>
    <w:rsid w:val="00DD4402"/>
    <w:rsid w:val="00DD46EB"/>
    <w:rsid w:val="00DD4892"/>
    <w:rsid w:val="00DD5731"/>
    <w:rsid w:val="00DD5AE4"/>
    <w:rsid w:val="00DD60D0"/>
    <w:rsid w:val="00DD6200"/>
    <w:rsid w:val="00DD6630"/>
    <w:rsid w:val="00DD686C"/>
    <w:rsid w:val="00DD6E86"/>
    <w:rsid w:val="00DD70B1"/>
    <w:rsid w:val="00DD71CF"/>
    <w:rsid w:val="00DD757B"/>
    <w:rsid w:val="00DD78E8"/>
    <w:rsid w:val="00DE0054"/>
    <w:rsid w:val="00DE039C"/>
    <w:rsid w:val="00DE0657"/>
    <w:rsid w:val="00DE0E5D"/>
    <w:rsid w:val="00DE10B9"/>
    <w:rsid w:val="00DE2F04"/>
    <w:rsid w:val="00DE2F47"/>
    <w:rsid w:val="00DE32C4"/>
    <w:rsid w:val="00DE382F"/>
    <w:rsid w:val="00DE3B21"/>
    <w:rsid w:val="00DE447F"/>
    <w:rsid w:val="00DE48F0"/>
    <w:rsid w:val="00DE4A77"/>
    <w:rsid w:val="00DE5E43"/>
    <w:rsid w:val="00DE65FB"/>
    <w:rsid w:val="00DE68EE"/>
    <w:rsid w:val="00DE6B61"/>
    <w:rsid w:val="00DE6D24"/>
    <w:rsid w:val="00DE7119"/>
    <w:rsid w:val="00DE7241"/>
    <w:rsid w:val="00DE7285"/>
    <w:rsid w:val="00DE7451"/>
    <w:rsid w:val="00DE74E0"/>
    <w:rsid w:val="00DE79EB"/>
    <w:rsid w:val="00DE7C40"/>
    <w:rsid w:val="00DE7CEE"/>
    <w:rsid w:val="00DE7D51"/>
    <w:rsid w:val="00DF045E"/>
    <w:rsid w:val="00DF0465"/>
    <w:rsid w:val="00DF094A"/>
    <w:rsid w:val="00DF0EA5"/>
    <w:rsid w:val="00DF10E5"/>
    <w:rsid w:val="00DF14EA"/>
    <w:rsid w:val="00DF1593"/>
    <w:rsid w:val="00DF16FD"/>
    <w:rsid w:val="00DF1C0A"/>
    <w:rsid w:val="00DF1C82"/>
    <w:rsid w:val="00DF1F1D"/>
    <w:rsid w:val="00DF23A5"/>
    <w:rsid w:val="00DF2634"/>
    <w:rsid w:val="00DF289D"/>
    <w:rsid w:val="00DF2BF1"/>
    <w:rsid w:val="00DF3201"/>
    <w:rsid w:val="00DF3980"/>
    <w:rsid w:val="00DF3D82"/>
    <w:rsid w:val="00DF3D98"/>
    <w:rsid w:val="00DF3E43"/>
    <w:rsid w:val="00DF441C"/>
    <w:rsid w:val="00DF45ED"/>
    <w:rsid w:val="00DF4BA2"/>
    <w:rsid w:val="00DF4C6E"/>
    <w:rsid w:val="00DF5440"/>
    <w:rsid w:val="00DF5790"/>
    <w:rsid w:val="00DF5D20"/>
    <w:rsid w:val="00DF604B"/>
    <w:rsid w:val="00DF6534"/>
    <w:rsid w:val="00DF6666"/>
    <w:rsid w:val="00DF6C3A"/>
    <w:rsid w:val="00DF745E"/>
    <w:rsid w:val="00DF762E"/>
    <w:rsid w:val="00DF7EEC"/>
    <w:rsid w:val="00DF7F1E"/>
    <w:rsid w:val="00E0044E"/>
    <w:rsid w:val="00E00816"/>
    <w:rsid w:val="00E0091A"/>
    <w:rsid w:val="00E0117E"/>
    <w:rsid w:val="00E01A2D"/>
    <w:rsid w:val="00E01ACE"/>
    <w:rsid w:val="00E01C78"/>
    <w:rsid w:val="00E01DE1"/>
    <w:rsid w:val="00E01F5C"/>
    <w:rsid w:val="00E01FD2"/>
    <w:rsid w:val="00E0239F"/>
    <w:rsid w:val="00E0267B"/>
    <w:rsid w:val="00E02C80"/>
    <w:rsid w:val="00E033EE"/>
    <w:rsid w:val="00E035EB"/>
    <w:rsid w:val="00E03A7E"/>
    <w:rsid w:val="00E03BF7"/>
    <w:rsid w:val="00E04441"/>
    <w:rsid w:val="00E04C67"/>
    <w:rsid w:val="00E04FAA"/>
    <w:rsid w:val="00E05571"/>
    <w:rsid w:val="00E057CB"/>
    <w:rsid w:val="00E05960"/>
    <w:rsid w:val="00E05F03"/>
    <w:rsid w:val="00E0600B"/>
    <w:rsid w:val="00E0630A"/>
    <w:rsid w:val="00E06370"/>
    <w:rsid w:val="00E06701"/>
    <w:rsid w:val="00E067AE"/>
    <w:rsid w:val="00E06B14"/>
    <w:rsid w:val="00E06B7B"/>
    <w:rsid w:val="00E06E20"/>
    <w:rsid w:val="00E07DD9"/>
    <w:rsid w:val="00E10075"/>
    <w:rsid w:val="00E100C7"/>
    <w:rsid w:val="00E102F8"/>
    <w:rsid w:val="00E1091A"/>
    <w:rsid w:val="00E10C66"/>
    <w:rsid w:val="00E10FC3"/>
    <w:rsid w:val="00E11599"/>
    <w:rsid w:val="00E116EC"/>
    <w:rsid w:val="00E117C2"/>
    <w:rsid w:val="00E1197C"/>
    <w:rsid w:val="00E11D2D"/>
    <w:rsid w:val="00E11F44"/>
    <w:rsid w:val="00E126E4"/>
    <w:rsid w:val="00E127E2"/>
    <w:rsid w:val="00E12FCF"/>
    <w:rsid w:val="00E1320E"/>
    <w:rsid w:val="00E13273"/>
    <w:rsid w:val="00E13379"/>
    <w:rsid w:val="00E139EE"/>
    <w:rsid w:val="00E14357"/>
    <w:rsid w:val="00E1474D"/>
    <w:rsid w:val="00E14D14"/>
    <w:rsid w:val="00E14D83"/>
    <w:rsid w:val="00E14FA6"/>
    <w:rsid w:val="00E1531E"/>
    <w:rsid w:val="00E15A0D"/>
    <w:rsid w:val="00E15BBB"/>
    <w:rsid w:val="00E16320"/>
    <w:rsid w:val="00E1646C"/>
    <w:rsid w:val="00E165B1"/>
    <w:rsid w:val="00E16640"/>
    <w:rsid w:val="00E16967"/>
    <w:rsid w:val="00E16997"/>
    <w:rsid w:val="00E16F5E"/>
    <w:rsid w:val="00E1740F"/>
    <w:rsid w:val="00E17606"/>
    <w:rsid w:val="00E200BB"/>
    <w:rsid w:val="00E200CF"/>
    <w:rsid w:val="00E2069D"/>
    <w:rsid w:val="00E212CA"/>
    <w:rsid w:val="00E228D4"/>
    <w:rsid w:val="00E22A38"/>
    <w:rsid w:val="00E22C95"/>
    <w:rsid w:val="00E22FB4"/>
    <w:rsid w:val="00E2363A"/>
    <w:rsid w:val="00E240AA"/>
    <w:rsid w:val="00E24287"/>
    <w:rsid w:val="00E24532"/>
    <w:rsid w:val="00E24647"/>
    <w:rsid w:val="00E2513D"/>
    <w:rsid w:val="00E25EDB"/>
    <w:rsid w:val="00E263D9"/>
    <w:rsid w:val="00E26557"/>
    <w:rsid w:val="00E266CF"/>
    <w:rsid w:val="00E27085"/>
    <w:rsid w:val="00E273B7"/>
    <w:rsid w:val="00E276F3"/>
    <w:rsid w:val="00E27CFE"/>
    <w:rsid w:val="00E31367"/>
    <w:rsid w:val="00E31624"/>
    <w:rsid w:val="00E3181C"/>
    <w:rsid w:val="00E319B6"/>
    <w:rsid w:val="00E32EF3"/>
    <w:rsid w:val="00E334FB"/>
    <w:rsid w:val="00E33E21"/>
    <w:rsid w:val="00E34BC4"/>
    <w:rsid w:val="00E34D77"/>
    <w:rsid w:val="00E350A0"/>
    <w:rsid w:val="00E3528D"/>
    <w:rsid w:val="00E3540C"/>
    <w:rsid w:val="00E359EB"/>
    <w:rsid w:val="00E35F1A"/>
    <w:rsid w:val="00E36187"/>
    <w:rsid w:val="00E36332"/>
    <w:rsid w:val="00E36C9B"/>
    <w:rsid w:val="00E37638"/>
    <w:rsid w:val="00E3767E"/>
    <w:rsid w:val="00E37DF1"/>
    <w:rsid w:val="00E37E9D"/>
    <w:rsid w:val="00E37ECF"/>
    <w:rsid w:val="00E4041E"/>
    <w:rsid w:val="00E404CD"/>
    <w:rsid w:val="00E40B96"/>
    <w:rsid w:val="00E40BDD"/>
    <w:rsid w:val="00E40C90"/>
    <w:rsid w:val="00E41B71"/>
    <w:rsid w:val="00E42231"/>
    <w:rsid w:val="00E42569"/>
    <w:rsid w:val="00E42866"/>
    <w:rsid w:val="00E434A0"/>
    <w:rsid w:val="00E4368B"/>
    <w:rsid w:val="00E43909"/>
    <w:rsid w:val="00E441CA"/>
    <w:rsid w:val="00E441EC"/>
    <w:rsid w:val="00E44792"/>
    <w:rsid w:val="00E449B7"/>
    <w:rsid w:val="00E449DD"/>
    <w:rsid w:val="00E44B25"/>
    <w:rsid w:val="00E44D30"/>
    <w:rsid w:val="00E4563D"/>
    <w:rsid w:val="00E45813"/>
    <w:rsid w:val="00E4597F"/>
    <w:rsid w:val="00E45A8A"/>
    <w:rsid w:val="00E466E6"/>
    <w:rsid w:val="00E4679B"/>
    <w:rsid w:val="00E46CB7"/>
    <w:rsid w:val="00E46F42"/>
    <w:rsid w:val="00E4723D"/>
    <w:rsid w:val="00E4775A"/>
    <w:rsid w:val="00E47ECA"/>
    <w:rsid w:val="00E50150"/>
    <w:rsid w:val="00E50258"/>
    <w:rsid w:val="00E5077C"/>
    <w:rsid w:val="00E50EC8"/>
    <w:rsid w:val="00E51250"/>
    <w:rsid w:val="00E5159B"/>
    <w:rsid w:val="00E515C6"/>
    <w:rsid w:val="00E519BD"/>
    <w:rsid w:val="00E5212A"/>
    <w:rsid w:val="00E529D0"/>
    <w:rsid w:val="00E52E0D"/>
    <w:rsid w:val="00E52FE2"/>
    <w:rsid w:val="00E5308B"/>
    <w:rsid w:val="00E531BD"/>
    <w:rsid w:val="00E53274"/>
    <w:rsid w:val="00E535FF"/>
    <w:rsid w:val="00E53665"/>
    <w:rsid w:val="00E53D4C"/>
    <w:rsid w:val="00E53D74"/>
    <w:rsid w:val="00E5429F"/>
    <w:rsid w:val="00E542F2"/>
    <w:rsid w:val="00E54629"/>
    <w:rsid w:val="00E54656"/>
    <w:rsid w:val="00E54715"/>
    <w:rsid w:val="00E54D6B"/>
    <w:rsid w:val="00E54DEA"/>
    <w:rsid w:val="00E54E58"/>
    <w:rsid w:val="00E54E6F"/>
    <w:rsid w:val="00E55338"/>
    <w:rsid w:val="00E55695"/>
    <w:rsid w:val="00E55DD6"/>
    <w:rsid w:val="00E56124"/>
    <w:rsid w:val="00E569AF"/>
    <w:rsid w:val="00E56CE2"/>
    <w:rsid w:val="00E56DD0"/>
    <w:rsid w:val="00E5735E"/>
    <w:rsid w:val="00E57499"/>
    <w:rsid w:val="00E5760C"/>
    <w:rsid w:val="00E5774E"/>
    <w:rsid w:val="00E57B7D"/>
    <w:rsid w:val="00E57EEB"/>
    <w:rsid w:val="00E60318"/>
    <w:rsid w:val="00E6081C"/>
    <w:rsid w:val="00E609CC"/>
    <w:rsid w:val="00E60BA8"/>
    <w:rsid w:val="00E60FD8"/>
    <w:rsid w:val="00E6132D"/>
    <w:rsid w:val="00E619C3"/>
    <w:rsid w:val="00E61E25"/>
    <w:rsid w:val="00E61E28"/>
    <w:rsid w:val="00E62182"/>
    <w:rsid w:val="00E6224E"/>
    <w:rsid w:val="00E628E4"/>
    <w:rsid w:val="00E62B24"/>
    <w:rsid w:val="00E62CC1"/>
    <w:rsid w:val="00E630E4"/>
    <w:rsid w:val="00E63F55"/>
    <w:rsid w:val="00E642F2"/>
    <w:rsid w:val="00E64754"/>
    <w:rsid w:val="00E647F7"/>
    <w:rsid w:val="00E649E5"/>
    <w:rsid w:val="00E64AA6"/>
    <w:rsid w:val="00E64D93"/>
    <w:rsid w:val="00E65020"/>
    <w:rsid w:val="00E65021"/>
    <w:rsid w:val="00E65306"/>
    <w:rsid w:val="00E65615"/>
    <w:rsid w:val="00E657A9"/>
    <w:rsid w:val="00E65962"/>
    <w:rsid w:val="00E65F6B"/>
    <w:rsid w:val="00E65FF5"/>
    <w:rsid w:val="00E661B1"/>
    <w:rsid w:val="00E66212"/>
    <w:rsid w:val="00E662E6"/>
    <w:rsid w:val="00E66579"/>
    <w:rsid w:val="00E66731"/>
    <w:rsid w:val="00E667D8"/>
    <w:rsid w:val="00E66857"/>
    <w:rsid w:val="00E67244"/>
    <w:rsid w:val="00E67556"/>
    <w:rsid w:val="00E6779C"/>
    <w:rsid w:val="00E702B2"/>
    <w:rsid w:val="00E7061D"/>
    <w:rsid w:val="00E70A69"/>
    <w:rsid w:val="00E71090"/>
    <w:rsid w:val="00E7252F"/>
    <w:rsid w:val="00E72828"/>
    <w:rsid w:val="00E7298E"/>
    <w:rsid w:val="00E7299A"/>
    <w:rsid w:val="00E72A81"/>
    <w:rsid w:val="00E72EBB"/>
    <w:rsid w:val="00E73234"/>
    <w:rsid w:val="00E73897"/>
    <w:rsid w:val="00E73FC2"/>
    <w:rsid w:val="00E74062"/>
    <w:rsid w:val="00E74481"/>
    <w:rsid w:val="00E74517"/>
    <w:rsid w:val="00E74A20"/>
    <w:rsid w:val="00E755D7"/>
    <w:rsid w:val="00E7566D"/>
    <w:rsid w:val="00E76037"/>
    <w:rsid w:val="00E763D4"/>
    <w:rsid w:val="00E768D0"/>
    <w:rsid w:val="00E76D4D"/>
    <w:rsid w:val="00E76E91"/>
    <w:rsid w:val="00E774B4"/>
    <w:rsid w:val="00E776A2"/>
    <w:rsid w:val="00E778F5"/>
    <w:rsid w:val="00E77C77"/>
    <w:rsid w:val="00E77CE2"/>
    <w:rsid w:val="00E8075E"/>
    <w:rsid w:val="00E80E7C"/>
    <w:rsid w:val="00E8117A"/>
    <w:rsid w:val="00E812F2"/>
    <w:rsid w:val="00E81312"/>
    <w:rsid w:val="00E8143D"/>
    <w:rsid w:val="00E8143F"/>
    <w:rsid w:val="00E81656"/>
    <w:rsid w:val="00E81779"/>
    <w:rsid w:val="00E817C8"/>
    <w:rsid w:val="00E81AE7"/>
    <w:rsid w:val="00E8205A"/>
    <w:rsid w:val="00E8205B"/>
    <w:rsid w:val="00E82444"/>
    <w:rsid w:val="00E82610"/>
    <w:rsid w:val="00E82633"/>
    <w:rsid w:val="00E82877"/>
    <w:rsid w:val="00E82BCA"/>
    <w:rsid w:val="00E82CD9"/>
    <w:rsid w:val="00E82D9B"/>
    <w:rsid w:val="00E8303B"/>
    <w:rsid w:val="00E83124"/>
    <w:rsid w:val="00E8341C"/>
    <w:rsid w:val="00E84AFC"/>
    <w:rsid w:val="00E84CD8"/>
    <w:rsid w:val="00E84D82"/>
    <w:rsid w:val="00E8538A"/>
    <w:rsid w:val="00E8556F"/>
    <w:rsid w:val="00E859C2"/>
    <w:rsid w:val="00E8602B"/>
    <w:rsid w:val="00E86B5F"/>
    <w:rsid w:val="00E8727B"/>
    <w:rsid w:val="00E8740D"/>
    <w:rsid w:val="00E87992"/>
    <w:rsid w:val="00E87C00"/>
    <w:rsid w:val="00E87D05"/>
    <w:rsid w:val="00E87FDF"/>
    <w:rsid w:val="00E903B4"/>
    <w:rsid w:val="00E91292"/>
    <w:rsid w:val="00E912CD"/>
    <w:rsid w:val="00E91511"/>
    <w:rsid w:val="00E915CC"/>
    <w:rsid w:val="00E918BA"/>
    <w:rsid w:val="00E91BDC"/>
    <w:rsid w:val="00E91F96"/>
    <w:rsid w:val="00E92BBD"/>
    <w:rsid w:val="00E92CD4"/>
    <w:rsid w:val="00E92E99"/>
    <w:rsid w:val="00E9317E"/>
    <w:rsid w:val="00E9343B"/>
    <w:rsid w:val="00E93539"/>
    <w:rsid w:val="00E93607"/>
    <w:rsid w:val="00E940B2"/>
    <w:rsid w:val="00E9563E"/>
    <w:rsid w:val="00E95B86"/>
    <w:rsid w:val="00E95B9B"/>
    <w:rsid w:val="00E95D10"/>
    <w:rsid w:val="00E9606B"/>
    <w:rsid w:val="00E96229"/>
    <w:rsid w:val="00E965E0"/>
    <w:rsid w:val="00E968FD"/>
    <w:rsid w:val="00E96B5B"/>
    <w:rsid w:val="00E96CA0"/>
    <w:rsid w:val="00E96D55"/>
    <w:rsid w:val="00E97468"/>
    <w:rsid w:val="00E97993"/>
    <w:rsid w:val="00E97D85"/>
    <w:rsid w:val="00EA02B0"/>
    <w:rsid w:val="00EA03BA"/>
    <w:rsid w:val="00EA0D5D"/>
    <w:rsid w:val="00EA1192"/>
    <w:rsid w:val="00EA134D"/>
    <w:rsid w:val="00EA1463"/>
    <w:rsid w:val="00EA153F"/>
    <w:rsid w:val="00EA1880"/>
    <w:rsid w:val="00EA20D3"/>
    <w:rsid w:val="00EA2464"/>
    <w:rsid w:val="00EA258D"/>
    <w:rsid w:val="00EA2788"/>
    <w:rsid w:val="00EA2B42"/>
    <w:rsid w:val="00EA2B55"/>
    <w:rsid w:val="00EA2C6E"/>
    <w:rsid w:val="00EA341F"/>
    <w:rsid w:val="00EA3F7D"/>
    <w:rsid w:val="00EA4370"/>
    <w:rsid w:val="00EA4473"/>
    <w:rsid w:val="00EA48B7"/>
    <w:rsid w:val="00EA4964"/>
    <w:rsid w:val="00EA4F1A"/>
    <w:rsid w:val="00EA4FA3"/>
    <w:rsid w:val="00EA52A5"/>
    <w:rsid w:val="00EA5337"/>
    <w:rsid w:val="00EA5458"/>
    <w:rsid w:val="00EA6542"/>
    <w:rsid w:val="00EA6C0C"/>
    <w:rsid w:val="00EA7C20"/>
    <w:rsid w:val="00EB02DE"/>
    <w:rsid w:val="00EB054A"/>
    <w:rsid w:val="00EB0A07"/>
    <w:rsid w:val="00EB0F65"/>
    <w:rsid w:val="00EB156C"/>
    <w:rsid w:val="00EB1931"/>
    <w:rsid w:val="00EB1A99"/>
    <w:rsid w:val="00EB1B69"/>
    <w:rsid w:val="00EB1C78"/>
    <w:rsid w:val="00EB2089"/>
    <w:rsid w:val="00EB234D"/>
    <w:rsid w:val="00EB28EC"/>
    <w:rsid w:val="00EB3302"/>
    <w:rsid w:val="00EB3383"/>
    <w:rsid w:val="00EB35B2"/>
    <w:rsid w:val="00EB3756"/>
    <w:rsid w:val="00EB3B46"/>
    <w:rsid w:val="00EB3E2C"/>
    <w:rsid w:val="00EB3ED2"/>
    <w:rsid w:val="00EB4F08"/>
    <w:rsid w:val="00EB54B5"/>
    <w:rsid w:val="00EB58F2"/>
    <w:rsid w:val="00EB5B94"/>
    <w:rsid w:val="00EB5E46"/>
    <w:rsid w:val="00EB621E"/>
    <w:rsid w:val="00EB6542"/>
    <w:rsid w:val="00EB6752"/>
    <w:rsid w:val="00EB67D3"/>
    <w:rsid w:val="00EB7682"/>
    <w:rsid w:val="00EC03E9"/>
    <w:rsid w:val="00EC0465"/>
    <w:rsid w:val="00EC0F66"/>
    <w:rsid w:val="00EC0FA5"/>
    <w:rsid w:val="00EC0FF4"/>
    <w:rsid w:val="00EC11CE"/>
    <w:rsid w:val="00EC2CC3"/>
    <w:rsid w:val="00EC2E07"/>
    <w:rsid w:val="00EC34D2"/>
    <w:rsid w:val="00EC43C7"/>
    <w:rsid w:val="00EC465D"/>
    <w:rsid w:val="00EC5805"/>
    <w:rsid w:val="00EC5BAF"/>
    <w:rsid w:val="00EC5C89"/>
    <w:rsid w:val="00EC5FA3"/>
    <w:rsid w:val="00EC66D2"/>
    <w:rsid w:val="00EC67E7"/>
    <w:rsid w:val="00EC6D7D"/>
    <w:rsid w:val="00EC6F50"/>
    <w:rsid w:val="00EC721F"/>
    <w:rsid w:val="00EC7559"/>
    <w:rsid w:val="00EC7FF1"/>
    <w:rsid w:val="00ED00FC"/>
    <w:rsid w:val="00ED00FD"/>
    <w:rsid w:val="00ED02A7"/>
    <w:rsid w:val="00ED0A1B"/>
    <w:rsid w:val="00ED1A2B"/>
    <w:rsid w:val="00ED1A65"/>
    <w:rsid w:val="00ED1A97"/>
    <w:rsid w:val="00ED1DF8"/>
    <w:rsid w:val="00ED1FBB"/>
    <w:rsid w:val="00ED21BC"/>
    <w:rsid w:val="00ED2937"/>
    <w:rsid w:val="00ED2993"/>
    <w:rsid w:val="00ED2B4D"/>
    <w:rsid w:val="00ED2FEC"/>
    <w:rsid w:val="00ED374C"/>
    <w:rsid w:val="00ED3987"/>
    <w:rsid w:val="00ED3BF5"/>
    <w:rsid w:val="00ED3F67"/>
    <w:rsid w:val="00ED40F6"/>
    <w:rsid w:val="00ED440A"/>
    <w:rsid w:val="00ED5528"/>
    <w:rsid w:val="00ED57EE"/>
    <w:rsid w:val="00ED6015"/>
    <w:rsid w:val="00ED68CD"/>
    <w:rsid w:val="00ED691D"/>
    <w:rsid w:val="00ED77FF"/>
    <w:rsid w:val="00ED7971"/>
    <w:rsid w:val="00ED79BA"/>
    <w:rsid w:val="00ED7EFB"/>
    <w:rsid w:val="00EE0748"/>
    <w:rsid w:val="00EE169C"/>
    <w:rsid w:val="00EE2603"/>
    <w:rsid w:val="00EE267E"/>
    <w:rsid w:val="00EE295A"/>
    <w:rsid w:val="00EE298A"/>
    <w:rsid w:val="00EE29A0"/>
    <w:rsid w:val="00EE2CEA"/>
    <w:rsid w:val="00EE3363"/>
    <w:rsid w:val="00EE3365"/>
    <w:rsid w:val="00EE34EC"/>
    <w:rsid w:val="00EE3A05"/>
    <w:rsid w:val="00EE3DB5"/>
    <w:rsid w:val="00EE416F"/>
    <w:rsid w:val="00EE48DF"/>
    <w:rsid w:val="00EE4AB3"/>
    <w:rsid w:val="00EE4C36"/>
    <w:rsid w:val="00EE5A39"/>
    <w:rsid w:val="00EE5BAE"/>
    <w:rsid w:val="00EE7405"/>
    <w:rsid w:val="00EE78B7"/>
    <w:rsid w:val="00EE7B3C"/>
    <w:rsid w:val="00EF01A5"/>
    <w:rsid w:val="00EF033E"/>
    <w:rsid w:val="00EF06EC"/>
    <w:rsid w:val="00EF0E53"/>
    <w:rsid w:val="00EF14FF"/>
    <w:rsid w:val="00EF1585"/>
    <w:rsid w:val="00EF181A"/>
    <w:rsid w:val="00EF1848"/>
    <w:rsid w:val="00EF2399"/>
    <w:rsid w:val="00EF2554"/>
    <w:rsid w:val="00EF2758"/>
    <w:rsid w:val="00EF2776"/>
    <w:rsid w:val="00EF2969"/>
    <w:rsid w:val="00EF2BFE"/>
    <w:rsid w:val="00EF2D85"/>
    <w:rsid w:val="00EF3768"/>
    <w:rsid w:val="00EF3E00"/>
    <w:rsid w:val="00EF3EB6"/>
    <w:rsid w:val="00EF3ED3"/>
    <w:rsid w:val="00EF402C"/>
    <w:rsid w:val="00EF445D"/>
    <w:rsid w:val="00EF45E0"/>
    <w:rsid w:val="00EF4E6F"/>
    <w:rsid w:val="00EF5938"/>
    <w:rsid w:val="00EF5C82"/>
    <w:rsid w:val="00EF6564"/>
    <w:rsid w:val="00EF6973"/>
    <w:rsid w:val="00EF6BCE"/>
    <w:rsid w:val="00EF6DB2"/>
    <w:rsid w:val="00EF6EFD"/>
    <w:rsid w:val="00EF73F4"/>
    <w:rsid w:val="00EF7611"/>
    <w:rsid w:val="00EF7715"/>
    <w:rsid w:val="00EF7A15"/>
    <w:rsid w:val="00EF7D97"/>
    <w:rsid w:val="00EF7FF0"/>
    <w:rsid w:val="00F00B1B"/>
    <w:rsid w:val="00F00B94"/>
    <w:rsid w:val="00F00C46"/>
    <w:rsid w:val="00F00C78"/>
    <w:rsid w:val="00F00EF8"/>
    <w:rsid w:val="00F01F8C"/>
    <w:rsid w:val="00F01F9F"/>
    <w:rsid w:val="00F021D5"/>
    <w:rsid w:val="00F027A6"/>
    <w:rsid w:val="00F0296E"/>
    <w:rsid w:val="00F02F8B"/>
    <w:rsid w:val="00F03547"/>
    <w:rsid w:val="00F035A6"/>
    <w:rsid w:val="00F035CA"/>
    <w:rsid w:val="00F03EC2"/>
    <w:rsid w:val="00F049DA"/>
    <w:rsid w:val="00F04AD0"/>
    <w:rsid w:val="00F04FC7"/>
    <w:rsid w:val="00F05889"/>
    <w:rsid w:val="00F063D9"/>
    <w:rsid w:val="00F0788B"/>
    <w:rsid w:val="00F07D8E"/>
    <w:rsid w:val="00F07F4D"/>
    <w:rsid w:val="00F10033"/>
    <w:rsid w:val="00F10848"/>
    <w:rsid w:val="00F10B68"/>
    <w:rsid w:val="00F10E18"/>
    <w:rsid w:val="00F10E54"/>
    <w:rsid w:val="00F10F90"/>
    <w:rsid w:val="00F1149A"/>
    <w:rsid w:val="00F116F6"/>
    <w:rsid w:val="00F11F55"/>
    <w:rsid w:val="00F12183"/>
    <w:rsid w:val="00F1259E"/>
    <w:rsid w:val="00F12DEC"/>
    <w:rsid w:val="00F13151"/>
    <w:rsid w:val="00F131F1"/>
    <w:rsid w:val="00F15090"/>
    <w:rsid w:val="00F15523"/>
    <w:rsid w:val="00F15891"/>
    <w:rsid w:val="00F15E93"/>
    <w:rsid w:val="00F161F0"/>
    <w:rsid w:val="00F16391"/>
    <w:rsid w:val="00F16F2B"/>
    <w:rsid w:val="00F17073"/>
    <w:rsid w:val="00F173C8"/>
    <w:rsid w:val="00F17877"/>
    <w:rsid w:val="00F17ACD"/>
    <w:rsid w:val="00F17D89"/>
    <w:rsid w:val="00F2015A"/>
    <w:rsid w:val="00F2050C"/>
    <w:rsid w:val="00F2062B"/>
    <w:rsid w:val="00F206F0"/>
    <w:rsid w:val="00F20ADB"/>
    <w:rsid w:val="00F21537"/>
    <w:rsid w:val="00F21A18"/>
    <w:rsid w:val="00F21E61"/>
    <w:rsid w:val="00F220EA"/>
    <w:rsid w:val="00F222CD"/>
    <w:rsid w:val="00F22A6C"/>
    <w:rsid w:val="00F22C6D"/>
    <w:rsid w:val="00F22EDB"/>
    <w:rsid w:val="00F235A5"/>
    <w:rsid w:val="00F24682"/>
    <w:rsid w:val="00F24A7E"/>
    <w:rsid w:val="00F24A8C"/>
    <w:rsid w:val="00F24EA4"/>
    <w:rsid w:val="00F252F4"/>
    <w:rsid w:val="00F25405"/>
    <w:rsid w:val="00F26233"/>
    <w:rsid w:val="00F2625A"/>
    <w:rsid w:val="00F264D3"/>
    <w:rsid w:val="00F266A7"/>
    <w:rsid w:val="00F26F31"/>
    <w:rsid w:val="00F27116"/>
    <w:rsid w:val="00F2726B"/>
    <w:rsid w:val="00F27B75"/>
    <w:rsid w:val="00F27E31"/>
    <w:rsid w:val="00F307F9"/>
    <w:rsid w:val="00F30ACA"/>
    <w:rsid w:val="00F30B2E"/>
    <w:rsid w:val="00F30DE5"/>
    <w:rsid w:val="00F3103E"/>
    <w:rsid w:val="00F31854"/>
    <w:rsid w:val="00F31A03"/>
    <w:rsid w:val="00F31BB4"/>
    <w:rsid w:val="00F32223"/>
    <w:rsid w:val="00F3283C"/>
    <w:rsid w:val="00F329A8"/>
    <w:rsid w:val="00F32D0F"/>
    <w:rsid w:val="00F32D8D"/>
    <w:rsid w:val="00F334ED"/>
    <w:rsid w:val="00F33A71"/>
    <w:rsid w:val="00F33FB6"/>
    <w:rsid w:val="00F343F0"/>
    <w:rsid w:val="00F34620"/>
    <w:rsid w:val="00F34AAB"/>
    <w:rsid w:val="00F34C4D"/>
    <w:rsid w:val="00F34F1D"/>
    <w:rsid w:val="00F350CF"/>
    <w:rsid w:val="00F35119"/>
    <w:rsid w:val="00F351FF"/>
    <w:rsid w:val="00F35582"/>
    <w:rsid w:val="00F35EEB"/>
    <w:rsid w:val="00F3607F"/>
    <w:rsid w:val="00F37004"/>
    <w:rsid w:val="00F373A8"/>
    <w:rsid w:val="00F376A1"/>
    <w:rsid w:val="00F37B8E"/>
    <w:rsid w:val="00F40143"/>
    <w:rsid w:val="00F402DA"/>
    <w:rsid w:val="00F4130F"/>
    <w:rsid w:val="00F416B4"/>
    <w:rsid w:val="00F41746"/>
    <w:rsid w:val="00F41E79"/>
    <w:rsid w:val="00F4315F"/>
    <w:rsid w:val="00F433EA"/>
    <w:rsid w:val="00F435D4"/>
    <w:rsid w:val="00F43E9C"/>
    <w:rsid w:val="00F44085"/>
    <w:rsid w:val="00F4430B"/>
    <w:rsid w:val="00F445F6"/>
    <w:rsid w:val="00F4468F"/>
    <w:rsid w:val="00F4496A"/>
    <w:rsid w:val="00F44BAA"/>
    <w:rsid w:val="00F45032"/>
    <w:rsid w:val="00F4512F"/>
    <w:rsid w:val="00F45763"/>
    <w:rsid w:val="00F45912"/>
    <w:rsid w:val="00F45BCF"/>
    <w:rsid w:val="00F45BEA"/>
    <w:rsid w:val="00F45CFE"/>
    <w:rsid w:val="00F465B2"/>
    <w:rsid w:val="00F46877"/>
    <w:rsid w:val="00F472C4"/>
    <w:rsid w:val="00F47F3E"/>
    <w:rsid w:val="00F50661"/>
    <w:rsid w:val="00F50828"/>
    <w:rsid w:val="00F50879"/>
    <w:rsid w:val="00F50942"/>
    <w:rsid w:val="00F51A4B"/>
    <w:rsid w:val="00F521F6"/>
    <w:rsid w:val="00F525DD"/>
    <w:rsid w:val="00F530E6"/>
    <w:rsid w:val="00F532C7"/>
    <w:rsid w:val="00F5340F"/>
    <w:rsid w:val="00F53833"/>
    <w:rsid w:val="00F538C4"/>
    <w:rsid w:val="00F53910"/>
    <w:rsid w:val="00F539D9"/>
    <w:rsid w:val="00F54BFB"/>
    <w:rsid w:val="00F54C31"/>
    <w:rsid w:val="00F54DDC"/>
    <w:rsid w:val="00F54EE5"/>
    <w:rsid w:val="00F55358"/>
    <w:rsid w:val="00F55D78"/>
    <w:rsid w:val="00F55E7A"/>
    <w:rsid w:val="00F5603C"/>
    <w:rsid w:val="00F5605C"/>
    <w:rsid w:val="00F564B9"/>
    <w:rsid w:val="00F56BAA"/>
    <w:rsid w:val="00F56F61"/>
    <w:rsid w:val="00F57909"/>
    <w:rsid w:val="00F57E41"/>
    <w:rsid w:val="00F605BA"/>
    <w:rsid w:val="00F606AA"/>
    <w:rsid w:val="00F612D6"/>
    <w:rsid w:val="00F61B47"/>
    <w:rsid w:val="00F61E80"/>
    <w:rsid w:val="00F61EC0"/>
    <w:rsid w:val="00F61EE0"/>
    <w:rsid w:val="00F6208D"/>
    <w:rsid w:val="00F62551"/>
    <w:rsid w:val="00F62BBA"/>
    <w:rsid w:val="00F632A2"/>
    <w:rsid w:val="00F63328"/>
    <w:rsid w:val="00F633F5"/>
    <w:rsid w:val="00F63400"/>
    <w:rsid w:val="00F636C6"/>
    <w:rsid w:val="00F64133"/>
    <w:rsid w:val="00F6419B"/>
    <w:rsid w:val="00F64256"/>
    <w:rsid w:val="00F6433D"/>
    <w:rsid w:val="00F643CA"/>
    <w:rsid w:val="00F64D1C"/>
    <w:rsid w:val="00F65009"/>
    <w:rsid w:val="00F655FA"/>
    <w:rsid w:val="00F6573E"/>
    <w:rsid w:val="00F659AE"/>
    <w:rsid w:val="00F662EB"/>
    <w:rsid w:val="00F6647E"/>
    <w:rsid w:val="00F664D2"/>
    <w:rsid w:val="00F66A9E"/>
    <w:rsid w:val="00F67003"/>
    <w:rsid w:val="00F6708A"/>
    <w:rsid w:val="00F67365"/>
    <w:rsid w:val="00F67606"/>
    <w:rsid w:val="00F676B4"/>
    <w:rsid w:val="00F67A2D"/>
    <w:rsid w:val="00F67CB2"/>
    <w:rsid w:val="00F70327"/>
    <w:rsid w:val="00F7052D"/>
    <w:rsid w:val="00F70BB4"/>
    <w:rsid w:val="00F70ECE"/>
    <w:rsid w:val="00F70FEF"/>
    <w:rsid w:val="00F710C5"/>
    <w:rsid w:val="00F71874"/>
    <w:rsid w:val="00F72D45"/>
    <w:rsid w:val="00F72E99"/>
    <w:rsid w:val="00F72FA8"/>
    <w:rsid w:val="00F73C52"/>
    <w:rsid w:val="00F746EA"/>
    <w:rsid w:val="00F747D7"/>
    <w:rsid w:val="00F74869"/>
    <w:rsid w:val="00F749EF"/>
    <w:rsid w:val="00F75415"/>
    <w:rsid w:val="00F76254"/>
    <w:rsid w:val="00F76291"/>
    <w:rsid w:val="00F765DA"/>
    <w:rsid w:val="00F7664D"/>
    <w:rsid w:val="00F76800"/>
    <w:rsid w:val="00F76A18"/>
    <w:rsid w:val="00F76A81"/>
    <w:rsid w:val="00F76AA9"/>
    <w:rsid w:val="00F76BCC"/>
    <w:rsid w:val="00F773F9"/>
    <w:rsid w:val="00F77547"/>
    <w:rsid w:val="00F77DDD"/>
    <w:rsid w:val="00F77F45"/>
    <w:rsid w:val="00F80025"/>
    <w:rsid w:val="00F807E8"/>
    <w:rsid w:val="00F80D7E"/>
    <w:rsid w:val="00F8101C"/>
    <w:rsid w:val="00F81441"/>
    <w:rsid w:val="00F81746"/>
    <w:rsid w:val="00F817B9"/>
    <w:rsid w:val="00F81B43"/>
    <w:rsid w:val="00F81CB7"/>
    <w:rsid w:val="00F81E8D"/>
    <w:rsid w:val="00F82280"/>
    <w:rsid w:val="00F8235F"/>
    <w:rsid w:val="00F82A4E"/>
    <w:rsid w:val="00F82D92"/>
    <w:rsid w:val="00F83565"/>
    <w:rsid w:val="00F8376E"/>
    <w:rsid w:val="00F83A22"/>
    <w:rsid w:val="00F83A97"/>
    <w:rsid w:val="00F83E44"/>
    <w:rsid w:val="00F840C1"/>
    <w:rsid w:val="00F844F0"/>
    <w:rsid w:val="00F84584"/>
    <w:rsid w:val="00F846CB"/>
    <w:rsid w:val="00F84895"/>
    <w:rsid w:val="00F84BCE"/>
    <w:rsid w:val="00F84BE3"/>
    <w:rsid w:val="00F84CC5"/>
    <w:rsid w:val="00F84E9D"/>
    <w:rsid w:val="00F851A1"/>
    <w:rsid w:val="00F85895"/>
    <w:rsid w:val="00F8625C"/>
    <w:rsid w:val="00F8659E"/>
    <w:rsid w:val="00F8663F"/>
    <w:rsid w:val="00F866A8"/>
    <w:rsid w:val="00F86CE4"/>
    <w:rsid w:val="00F86F42"/>
    <w:rsid w:val="00F87948"/>
    <w:rsid w:val="00F87D91"/>
    <w:rsid w:val="00F87FA8"/>
    <w:rsid w:val="00F908F6"/>
    <w:rsid w:val="00F9099D"/>
    <w:rsid w:val="00F90B2B"/>
    <w:rsid w:val="00F90F00"/>
    <w:rsid w:val="00F91224"/>
    <w:rsid w:val="00F9172C"/>
    <w:rsid w:val="00F91941"/>
    <w:rsid w:val="00F91F40"/>
    <w:rsid w:val="00F920D6"/>
    <w:rsid w:val="00F922F4"/>
    <w:rsid w:val="00F92E3F"/>
    <w:rsid w:val="00F9327F"/>
    <w:rsid w:val="00F93864"/>
    <w:rsid w:val="00F938D2"/>
    <w:rsid w:val="00F940B7"/>
    <w:rsid w:val="00F940CC"/>
    <w:rsid w:val="00F942C8"/>
    <w:rsid w:val="00F94A61"/>
    <w:rsid w:val="00F94EE0"/>
    <w:rsid w:val="00F95034"/>
    <w:rsid w:val="00F95228"/>
    <w:rsid w:val="00F95264"/>
    <w:rsid w:val="00F96389"/>
    <w:rsid w:val="00F963FC"/>
    <w:rsid w:val="00F9650E"/>
    <w:rsid w:val="00F96B73"/>
    <w:rsid w:val="00F96BD0"/>
    <w:rsid w:val="00F97386"/>
    <w:rsid w:val="00F977C7"/>
    <w:rsid w:val="00FA0224"/>
    <w:rsid w:val="00FA0890"/>
    <w:rsid w:val="00FA0C1D"/>
    <w:rsid w:val="00FA0E93"/>
    <w:rsid w:val="00FA107F"/>
    <w:rsid w:val="00FA164A"/>
    <w:rsid w:val="00FA1E7F"/>
    <w:rsid w:val="00FA20BA"/>
    <w:rsid w:val="00FA2A6F"/>
    <w:rsid w:val="00FA2C19"/>
    <w:rsid w:val="00FA2C1A"/>
    <w:rsid w:val="00FA2F61"/>
    <w:rsid w:val="00FA371F"/>
    <w:rsid w:val="00FA3F3E"/>
    <w:rsid w:val="00FA4272"/>
    <w:rsid w:val="00FA4855"/>
    <w:rsid w:val="00FA4ACD"/>
    <w:rsid w:val="00FA4B4C"/>
    <w:rsid w:val="00FA539A"/>
    <w:rsid w:val="00FA58C1"/>
    <w:rsid w:val="00FA58EC"/>
    <w:rsid w:val="00FA605F"/>
    <w:rsid w:val="00FA62B1"/>
    <w:rsid w:val="00FA6428"/>
    <w:rsid w:val="00FA6625"/>
    <w:rsid w:val="00FA7144"/>
    <w:rsid w:val="00FA7184"/>
    <w:rsid w:val="00FA71CE"/>
    <w:rsid w:val="00FA763D"/>
    <w:rsid w:val="00FA77BC"/>
    <w:rsid w:val="00FA7CE3"/>
    <w:rsid w:val="00FA7E86"/>
    <w:rsid w:val="00FA7F07"/>
    <w:rsid w:val="00FA7FEB"/>
    <w:rsid w:val="00FB027C"/>
    <w:rsid w:val="00FB03F6"/>
    <w:rsid w:val="00FB09F0"/>
    <w:rsid w:val="00FB105A"/>
    <w:rsid w:val="00FB10D4"/>
    <w:rsid w:val="00FB1C07"/>
    <w:rsid w:val="00FB1D9D"/>
    <w:rsid w:val="00FB20F5"/>
    <w:rsid w:val="00FB236E"/>
    <w:rsid w:val="00FB29FC"/>
    <w:rsid w:val="00FB2A58"/>
    <w:rsid w:val="00FB2B46"/>
    <w:rsid w:val="00FB2B47"/>
    <w:rsid w:val="00FB3304"/>
    <w:rsid w:val="00FB3642"/>
    <w:rsid w:val="00FB3E6C"/>
    <w:rsid w:val="00FB46B8"/>
    <w:rsid w:val="00FB4924"/>
    <w:rsid w:val="00FB4B38"/>
    <w:rsid w:val="00FB54BB"/>
    <w:rsid w:val="00FB5AC0"/>
    <w:rsid w:val="00FB5C58"/>
    <w:rsid w:val="00FB65FF"/>
    <w:rsid w:val="00FB6B47"/>
    <w:rsid w:val="00FB6C91"/>
    <w:rsid w:val="00FB70A2"/>
    <w:rsid w:val="00FB7421"/>
    <w:rsid w:val="00FB74E8"/>
    <w:rsid w:val="00FB7AFD"/>
    <w:rsid w:val="00FC0263"/>
    <w:rsid w:val="00FC0348"/>
    <w:rsid w:val="00FC036E"/>
    <w:rsid w:val="00FC037E"/>
    <w:rsid w:val="00FC07B1"/>
    <w:rsid w:val="00FC0909"/>
    <w:rsid w:val="00FC0A0F"/>
    <w:rsid w:val="00FC0FB5"/>
    <w:rsid w:val="00FC0FF2"/>
    <w:rsid w:val="00FC102A"/>
    <w:rsid w:val="00FC154C"/>
    <w:rsid w:val="00FC18E0"/>
    <w:rsid w:val="00FC1DBC"/>
    <w:rsid w:val="00FC21A6"/>
    <w:rsid w:val="00FC2637"/>
    <w:rsid w:val="00FC373B"/>
    <w:rsid w:val="00FC393B"/>
    <w:rsid w:val="00FC3D46"/>
    <w:rsid w:val="00FC4041"/>
    <w:rsid w:val="00FC4052"/>
    <w:rsid w:val="00FC465E"/>
    <w:rsid w:val="00FC5252"/>
    <w:rsid w:val="00FC5FD1"/>
    <w:rsid w:val="00FC61BD"/>
    <w:rsid w:val="00FC6356"/>
    <w:rsid w:val="00FC6F27"/>
    <w:rsid w:val="00FC7292"/>
    <w:rsid w:val="00FC777E"/>
    <w:rsid w:val="00FC7D01"/>
    <w:rsid w:val="00FD0043"/>
    <w:rsid w:val="00FD0130"/>
    <w:rsid w:val="00FD02BC"/>
    <w:rsid w:val="00FD0373"/>
    <w:rsid w:val="00FD03D5"/>
    <w:rsid w:val="00FD0582"/>
    <w:rsid w:val="00FD0C93"/>
    <w:rsid w:val="00FD1062"/>
    <w:rsid w:val="00FD14D1"/>
    <w:rsid w:val="00FD1533"/>
    <w:rsid w:val="00FD2144"/>
    <w:rsid w:val="00FD23DB"/>
    <w:rsid w:val="00FD2589"/>
    <w:rsid w:val="00FD3E64"/>
    <w:rsid w:val="00FD4876"/>
    <w:rsid w:val="00FD4DEF"/>
    <w:rsid w:val="00FD4E67"/>
    <w:rsid w:val="00FD5081"/>
    <w:rsid w:val="00FD52A3"/>
    <w:rsid w:val="00FD5756"/>
    <w:rsid w:val="00FD675D"/>
    <w:rsid w:val="00FD68D4"/>
    <w:rsid w:val="00FD74D2"/>
    <w:rsid w:val="00FD7632"/>
    <w:rsid w:val="00FD7D86"/>
    <w:rsid w:val="00FD7F10"/>
    <w:rsid w:val="00FE00D9"/>
    <w:rsid w:val="00FE0BA7"/>
    <w:rsid w:val="00FE104C"/>
    <w:rsid w:val="00FE1186"/>
    <w:rsid w:val="00FE1711"/>
    <w:rsid w:val="00FE177A"/>
    <w:rsid w:val="00FE240A"/>
    <w:rsid w:val="00FE253F"/>
    <w:rsid w:val="00FE25A6"/>
    <w:rsid w:val="00FE2743"/>
    <w:rsid w:val="00FE2D4D"/>
    <w:rsid w:val="00FE2DAE"/>
    <w:rsid w:val="00FE3127"/>
    <w:rsid w:val="00FE38FF"/>
    <w:rsid w:val="00FE3D39"/>
    <w:rsid w:val="00FE3E3C"/>
    <w:rsid w:val="00FE3E41"/>
    <w:rsid w:val="00FE4378"/>
    <w:rsid w:val="00FE43E7"/>
    <w:rsid w:val="00FE4B66"/>
    <w:rsid w:val="00FE4E57"/>
    <w:rsid w:val="00FE4F6E"/>
    <w:rsid w:val="00FE57A2"/>
    <w:rsid w:val="00FE583F"/>
    <w:rsid w:val="00FE590E"/>
    <w:rsid w:val="00FE591B"/>
    <w:rsid w:val="00FE5B89"/>
    <w:rsid w:val="00FE5CC4"/>
    <w:rsid w:val="00FE68A2"/>
    <w:rsid w:val="00FE6B13"/>
    <w:rsid w:val="00FE6CB6"/>
    <w:rsid w:val="00FE7575"/>
    <w:rsid w:val="00FE7AC8"/>
    <w:rsid w:val="00FE7C84"/>
    <w:rsid w:val="00FE7EC2"/>
    <w:rsid w:val="00FF0568"/>
    <w:rsid w:val="00FF0783"/>
    <w:rsid w:val="00FF1070"/>
    <w:rsid w:val="00FF13E2"/>
    <w:rsid w:val="00FF1567"/>
    <w:rsid w:val="00FF2237"/>
    <w:rsid w:val="00FF2898"/>
    <w:rsid w:val="00FF2917"/>
    <w:rsid w:val="00FF35F5"/>
    <w:rsid w:val="00FF3D6F"/>
    <w:rsid w:val="00FF4110"/>
    <w:rsid w:val="00FF47EB"/>
    <w:rsid w:val="00FF4953"/>
    <w:rsid w:val="00FF49B6"/>
    <w:rsid w:val="00FF4CFA"/>
    <w:rsid w:val="00FF4F98"/>
    <w:rsid w:val="00FF5A11"/>
    <w:rsid w:val="00FF5A67"/>
    <w:rsid w:val="00FF5C76"/>
    <w:rsid w:val="00FF5F40"/>
    <w:rsid w:val="00FF5FA3"/>
    <w:rsid w:val="00FF5FCE"/>
    <w:rsid w:val="00FF6177"/>
    <w:rsid w:val="00FF6303"/>
    <w:rsid w:val="00FF637A"/>
    <w:rsid w:val="00FF6A10"/>
    <w:rsid w:val="00FF6AD9"/>
    <w:rsid w:val="00FF6CEE"/>
    <w:rsid w:val="00FF79DD"/>
    <w:rsid w:val="00FF7AEE"/>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5001C"/>
  <w15:docId w15:val="{3617BC0D-8DA4-441D-BEB5-1DB323B5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5F"/>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semiHidden/>
    <w:unhideWhenUsed/>
    <w:rsid w:val="00FE43E7"/>
    <w:rPr>
      <w:rFonts w:cs="Times New Roman"/>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locked/>
    <w:rsid w:val="00FE43E7"/>
    <w:rPr>
      <w:rFonts w:cs="Times New Roman"/>
    </w:rPr>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bCs/>
    </w:rPr>
  </w:style>
  <w:style w:type="character" w:customStyle="1" w:styleId="NoteikumutekstamRakstz">
    <w:name w:val="Noteikumu tekstam Rakstz."/>
    <w:basedOn w:val="DefaultParagraphFont"/>
    <w:link w:val="Noteikumutekstam"/>
    <w:locked/>
    <w:rsid w:val="001E6FD8"/>
    <w:rPr>
      <w:rFonts w:cs="Times New Roman"/>
      <w:color w:val="000000"/>
      <w:sz w:val="24"/>
      <w:szCs w:val="24"/>
      <w:lang w:val="lv-LV" w:eastAsia="lv-LV" w:bidi="ar-SA"/>
    </w:rPr>
  </w:style>
  <w:style w:type="paragraph" w:customStyle="1" w:styleId="Noteikumutekstam">
    <w:name w:val="Noteikumu tekstam"/>
    <w:basedOn w:val="Normal"/>
    <w:link w:val="NoteikumutekstamRakstz"/>
    <w:autoRedefine/>
    <w:rsid w:val="00CF6894"/>
    <w:pPr>
      <w:tabs>
        <w:tab w:val="num" w:pos="567"/>
      </w:tabs>
      <w:spacing w:after="120"/>
      <w:jc w:val="both"/>
    </w:pPr>
    <w:rPr>
      <w:color w:val="000000"/>
    </w:rPr>
  </w:style>
  <w:style w:type="paragraph" w:styleId="Caption">
    <w:name w:val="caption"/>
    <w:basedOn w:val="Normal"/>
    <w:next w:val="Normal"/>
    <w:uiPriority w:val="35"/>
    <w:qFormat/>
    <w:locked/>
    <w:rsid w:val="00CF6894"/>
    <w:rPr>
      <w:b/>
      <w:bCs/>
      <w:sz w:val="20"/>
      <w:szCs w:val="20"/>
    </w:rPr>
  </w:style>
  <w:style w:type="paragraph" w:customStyle="1" w:styleId="Noteikumuapakpunkti">
    <w:name w:val="Noteikumu apakšpunkti"/>
    <w:basedOn w:val="Noteikumutekstam"/>
    <w:uiPriority w:val="99"/>
    <w:rsid w:val="00A54F25"/>
    <w:pPr>
      <w:tabs>
        <w:tab w:val="clear" w:pos="567"/>
        <w:tab w:val="num" w:pos="1760"/>
      </w:tabs>
      <w:ind w:left="1080"/>
    </w:pPr>
    <w:rPr>
      <w:color w:val="auto"/>
      <w:sz w:val="28"/>
      <w:szCs w:val="28"/>
    </w:rPr>
  </w:style>
  <w:style w:type="paragraph" w:customStyle="1" w:styleId="Noteikumuapakpunkti2">
    <w:name w:val="Noteikumu apakšpunkti_2"/>
    <w:basedOn w:val="Noteikumuapakpunkti"/>
    <w:uiPriority w:val="99"/>
    <w:rsid w:val="00A54F25"/>
    <w:pPr>
      <w:numPr>
        <w:ilvl w:val="2"/>
      </w:numPr>
      <w:tabs>
        <w:tab w:val="num" w:pos="1760"/>
      </w:tabs>
      <w:ind w:left="1080"/>
    </w:pPr>
  </w:style>
  <w:style w:type="paragraph" w:customStyle="1" w:styleId="Noteikumuapakpunkt3">
    <w:name w:val="Noteikumu apakšpunkt_3"/>
    <w:basedOn w:val="Noteikumuapakpunkti2"/>
    <w:uiPriority w:val="99"/>
    <w:rsid w:val="00A54F25"/>
    <w:pPr>
      <w:numPr>
        <w:ilvl w:val="3"/>
      </w:numPr>
      <w:tabs>
        <w:tab w:val="num" w:pos="1760"/>
      </w:tabs>
      <w:ind w:left="1080"/>
    </w:pPr>
  </w:style>
  <w:style w:type="paragraph" w:styleId="Revision">
    <w:name w:val="Revision"/>
    <w:hidden/>
    <w:uiPriority w:val="99"/>
    <w:semiHidden/>
    <w:rsid w:val="004548D3"/>
    <w:rPr>
      <w:sz w:val="24"/>
      <w:szCs w:val="24"/>
    </w:rPr>
  </w:style>
  <w:style w:type="character" w:customStyle="1" w:styleId="apple-style-span">
    <w:name w:val="apple-style-span"/>
    <w:basedOn w:val="DefaultParagraphFont"/>
    <w:rsid w:val="00EB3756"/>
    <w:rPr>
      <w:rFonts w:cs="Times New Roman"/>
    </w:rPr>
  </w:style>
  <w:style w:type="paragraph" w:customStyle="1" w:styleId="Default">
    <w:name w:val="Default"/>
    <w:rsid w:val="0083653A"/>
    <w:pPr>
      <w:autoSpaceDE w:val="0"/>
      <w:autoSpaceDN w:val="0"/>
      <w:adjustRightInd w:val="0"/>
    </w:pPr>
    <w:rPr>
      <w:color w:val="000000"/>
      <w:sz w:val="24"/>
      <w:szCs w:val="24"/>
    </w:rPr>
  </w:style>
  <w:style w:type="paragraph" w:styleId="BlockText">
    <w:name w:val="Block Text"/>
    <w:basedOn w:val="Normal"/>
    <w:uiPriority w:val="99"/>
    <w:unhideWhenUsed/>
    <w:rsid w:val="008E4E9A"/>
    <w:pPr>
      <w:spacing w:after="120"/>
      <w:ind w:left="1440" w:right="1440"/>
    </w:pPr>
    <w:rPr>
      <w:lang w:eastAsia="en-US"/>
    </w:rPr>
  </w:style>
  <w:style w:type="paragraph" w:customStyle="1" w:styleId="EE-paragr">
    <w:name w:val="EE-paragr"/>
    <w:basedOn w:val="Normal"/>
    <w:rsid w:val="008E4E9A"/>
    <w:pPr>
      <w:numPr>
        <w:numId w:val="2"/>
      </w:numPr>
    </w:pPr>
    <w:rPr>
      <w:lang w:eastAsia="en-US"/>
    </w:rPr>
  </w:style>
  <w:style w:type="numbering" w:customStyle="1" w:styleId="Mz">
    <w:name w:val="Mz"/>
    <w:rsid w:val="00F206F0"/>
    <w:pPr>
      <w:numPr>
        <w:numId w:val="1"/>
      </w:numPr>
    </w:pPr>
  </w:style>
  <w:style w:type="paragraph" w:styleId="E-mailSignature">
    <w:name w:val="E-mail Signature"/>
    <w:basedOn w:val="Normal"/>
    <w:link w:val="E-mailSignatureChar"/>
    <w:uiPriority w:val="99"/>
    <w:semiHidden/>
    <w:unhideWhenUsed/>
    <w:rsid w:val="00E72A81"/>
    <w:rPr>
      <w:rFonts w:eastAsiaTheme="minorHAnsi"/>
    </w:rPr>
  </w:style>
  <w:style w:type="character" w:customStyle="1" w:styleId="E-mailSignatureChar">
    <w:name w:val="E-mail Signature Char"/>
    <w:basedOn w:val="DefaultParagraphFont"/>
    <w:link w:val="E-mailSignature"/>
    <w:uiPriority w:val="99"/>
    <w:semiHidden/>
    <w:rsid w:val="00E72A81"/>
    <w:rPr>
      <w:rFonts w:eastAsiaTheme="minorHAnsi"/>
      <w:sz w:val="24"/>
      <w:szCs w:val="24"/>
    </w:rPr>
  </w:style>
  <w:style w:type="paragraph" w:styleId="BodyText2">
    <w:name w:val="Body Text 2"/>
    <w:basedOn w:val="Normal"/>
    <w:link w:val="BodyText2Char"/>
    <w:uiPriority w:val="99"/>
    <w:unhideWhenUsed/>
    <w:rsid w:val="00B71ADC"/>
    <w:pPr>
      <w:spacing w:after="120" w:line="480" w:lineRule="auto"/>
    </w:pPr>
  </w:style>
  <w:style w:type="character" w:customStyle="1" w:styleId="BodyText2Char">
    <w:name w:val="Body Text 2 Char"/>
    <w:basedOn w:val="DefaultParagraphFont"/>
    <w:link w:val="BodyText2"/>
    <w:uiPriority w:val="99"/>
    <w:rsid w:val="00B71ADC"/>
    <w:rPr>
      <w:sz w:val="24"/>
      <w:szCs w:val="24"/>
    </w:rPr>
  </w:style>
  <w:style w:type="character" w:customStyle="1" w:styleId="st1">
    <w:name w:val="st1"/>
    <w:basedOn w:val="DefaultParagraphFont"/>
    <w:rsid w:val="0095506B"/>
  </w:style>
  <w:style w:type="paragraph" w:customStyle="1" w:styleId="RakstzCharCharRakstzCharCharRakstz2">
    <w:name w:val="Rakstz. Char Char Rakstz. Char Char Rakstz.2"/>
    <w:basedOn w:val="Normal"/>
    <w:rsid w:val="00497AFB"/>
    <w:pPr>
      <w:spacing w:after="160" w:line="240" w:lineRule="exact"/>
    </w:pPr>
    <w:rPr>
      <w:rFonts w:ascii="Tahoma" w:hAnsi="Tahoma" w:cs="Tahoma"/>
      <w:sz w:val="20"/>
      <w:szCs w:val="20"/>
      <w:lang w:val="en-US" w:eastAsia="en-US"/>
    </w:rPr>
  </w:style>
  <w:style w:type="paragraph" w:customStyle="1" w:styleId="PAMATTEKSTS">
    <w:name w:val="PAMATTEKSTS"/>
    <w:basedOn w:val="Normal"/>
    <w:rsid w:val="00A4068B"/>
    <w:pPr>
      <w:overflowPunct w:val="0"/>
      <w:autoSpaceDE w:val="0"/>
      <w:autoSpaceDN w:val="0"/>
      <w:adjustRightInd w:val="0"/>
      <w:spacing w:line="360" w:lineRule="auto"/>
      <w:ind w:firstLine="284"/>
      <w:textAlignment w:val="baseline"/>
    </w:pPr>
    <w:rPr>
      <w:szCs w:val="20"/>
      <w:lang w:val="en-US" w:eastAsia="en-US"/>
    </w:rPr>
  </w:style>
  <w:style w:type="paragraph" w:styleId="Date">
    <w:name w:val="Date"/>
    <w:basedOn w:val="Normal"/>
    <w:next w:val="Normal"/>
    <w:link w:val="DateChar"/>
    <w:uiPriority w:val="99"/>
    <w:semiHidden/>
    <w:unhideWhenUsed/>
    <w:rsid w:val="007970A7"/>
  </w:style>
  <w:style w:type="character" w:customStyle="1" w:styleId="DateChar">
    <w:name w:val="Date Char"/>
    <w:basedOn w:val="DefaultParagraphFont"/>
    <w:link w:val="Date"/>
    <w:uiPriority w:val="99"/>
    <w:semiHidden/>
    <w:rsid w:val="007970A7"/>
    <w:rPr>
      <w:sz w:val="24"/>
      <w:szCs w:val="24"/>
    </w:rPr>
  </w:style>
  <w:style w:type="paragraph" w:styleId="EnvelopeReturn">
    <w:name w:val="envelope return"/>
    <w:basedOn w:val="Normal"/>
    <w:uiPriority w:val="99"/>
    <w:rsid w:val="00520A53"/>
    <w:pPr>
      <w:keepLines/>
      <w:widowControl w:val="0"/>
      <w:spacing w:before="600"/>
    </w:pPr>
    <w:rPr>
      <w:sz w:val="26"/>
      <w:szCs w:val="20"/>
      <w:lang w:val="en-AU" w:eastAsia="en-US"/>
    </w:rPr>
  </w:style>
  <w:style w:type="paragraph" w:customStyle="1" w:styleId="tv2131">
    <w:name w:val="tv2131"/>
    <w:basedOn w:val="Normal"/>
    <w:rsid w:val="00EF3E00"/>
    <w:pPr>
      <w:spacing w:before="240" w:line="360" w:lineRule="auto"/>
      <w:ind w:firstLine="300"/>
      <w:jc w:val="both"/>
    </w:pPr>
    <w:rPr>
      <w:rFonts w:ascii="Verdana" w:hAnsi="Verdana"/>
      <w:sz w:val="18"/>
      <w:szCs w:val="18"/>
      <w:lang w:eastAsia="zh-TW"/>
    </w:rPr>
  </w:style>
  <w:style w:type="character" w:customStyle="1" w:styleId="ListParagraphChar">
    <w:name w:val="List Paragraph Char"/>
    <w:aliases w:val="2 Char,Strip Char"/>
    <w:link w:val="ListParagraph"/>
    <w:uiPriority w:val="34"/>
    <w:locked/>
    <w:rsid w:val="007B7DA9"/>
    <w:rPr>
      <w:rFonts w:ascii="Calibri" w:hAnsi="Calibri"/>
      <w:sz w:val="22"/>
      <w:szCs w:val="22"/>
      <w:lang w:eastAsia="en-US"/>
    </w:rPr>
  </w:style>
  <w:style w:type="paragraph" w:customStyle="1" w:styleId="tv2132">
    <w:name w:val="tv2132"/>
    <w:basedOn w:val="Normal"/>
    <w:rsid w:val="00952F86"/>
    <w:pPr>
      <w:spacing w:line="360" w:lineRule="auto"/>
      <w:ind w:firstLine="300"/>
    </w:pPr>
    <w:rPr>
      <w:color w:val="414142"/>
      <w:sz w:val="20"/>
      <w:szCs w:val="20"/>
    </w:rPr>
  </w:style>
  <w:style w:type="paragraph" w:customStyle="1" w:styleId="tv213">
    <w:name w:val="tv213"/>
    <w:basedOn w:val="Normal"/>
    <w:rsid w:val="00FD5081"/>
    <w:pPr>
      <w:spacing w:before="100" w:beforeAutospacing="1" w:after="100" w:afterAutospacing="1"/>
    </w:pPr>
  </w:style>
  <w:style w:type="character" w:customStyle="1" w:styleId="apple-converted-space">
    <w:name w:val="apple-converted-space"/>
    <w:basedOn w:val="DefaultParagraphFont"/>
    <w:rsid w:val="00FD5081"/>
  </w:style>
  <w:style w:type="paragraph" w:customStyle="1" w:styleId="NormalLatvian">
    <w:name w:val="Normal – Latvian"/>
    <w:basedOn w:val="Normal"/>
    <w:rsid w:val="002E4F7D"/>
    <w:pPr>
      <w:tabs>
        <w:tab w:val="left" w:pos="1829"/>
      </w:tabs>
      <w:spacing w:after="120"/>
      <w:jc w:val="both"/>
    </w:pPr>
    <w:rPr>
      <w:bCs/>
      <w:sz w:val="28"/>
      <w:lang w:eastAsia="en-US"/>
    </w:rPr>
  </w:style>
  <w:style w:type="paragraph" w:styleId="FootnoteText">
    <w:name w:val="footnote text"/>
    <w:basedOn w:val="Normal"/>
    <w:link w:val="FootnoteTextChar"/>
    <w:uiPriority w:val="99"/>
    <w:semiHidden/>
    <w:unhideWhenUsed/>
    <w:rsid w:val="00EB1A99"/>
    <w:pPr>
      <w:jc w:val="both"/>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EB1A99"/>
    <w:rPr>
      <w:rFonts w:eastAsiaTheme="minorHAnsi"/>
      <w:lang w:val="en-US" w:eastAsia="en-US"/>
    </w:rPr>
  </w:style>
  <w:style w:type="character" w:styleId="FootnoteReference">
    <w:name w:val="footnote reference"/>
    <w:basedOn w:val="DefaultParagraphFont"/>
    <w:semiHidden/>
    <w:unhideWhenUsed/>
    <w:rsid w:val="00EB1A99"/>
    <w:rPr>
      <w:vertAlign w:val="superscript"/>
    </w:rPr>
  </w:style>
  <w:style w:type="character" w:styleId="UnresolvedMention">
    <w:name w:val="Unresolved Mention"/>
    <w:basedOn w:val="DefaultParagraphFont"/>
    <w:uiPriority w:val="99"/>
    <w:semiHidden/>
    <w:unhideWhenUsed/>
    <w:rsid w:val="00341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4290">
      <w:bodyDiv w:val="1"/>
      <w:marLeft w:val="0"/>
      <w:marRight w:val="0"/>
      <w:marTop w:val="0"/>
      <w:marBottom w:val="0"/>
      <w:divBdr>
        <w:top w:val="none" w:sz="0" w:space="0" w:color="auto"/>
        <w:left w:val="none" w:sz="0" w:space="0" w:color="auto"/>
        <w:bottom w:val="none" w:sz="0" w:space="0" w:color="auto"/>
        <w:right w:val="none" w:sz="0" w:space="0" w:color="auto"/>
      </w:divBdr>
    </w:div>
    <w:div w:id="44184980">
      <w:bodyDiv w:val="1"/>
      <w:marLeft w:val="0"/>
      <w:marRight w:val="0"/>
      <w:marTop w:val="0"/>
      <w:marBottom w:val="0"/>
      <w:divBdr>
        <w:top w:val="none" w:sz="0" w:space="0" w:color="auto"/>
        <w:left w:val="none" w:sz="0" w:space="0" w:color="auto"/>
        <w:bottom w:val="none" w:sz="0" w:space="0" w:color="auto"/>
        <w:right w:val="none" w:sz="0" w:space="0" w:color="auto"/>
      </w:divBdr>
    </w:div>
    <w:div w:id="61564979">
      <w:bodyDiv w:val="1"/>
      <w:marLeft w:val="0"/>
      <w:marRight w:val="0"/>
      <w:marTop w:val="0"/>
      <w:marBottom w:val="0"/>
      <w:divBdr>
        <w:top w:val="none" w:sz="0" w:space="0" w:color="auto"/>
        <w:left w:val="none" w:sz="0" w:space="0" w:color="auto"/>
        <w:bottom w:val="none" w:sz="0" w:space="0" w:color="auto"/>
        <w:right w:val="none" w:sz="0" w:space="0" w:color="auto"/>
      </w:divBdr>
    </w:div>
    <w:div w:id="105587171">
      <w:bodyDiv w:val="1"/>
      <w:marLeft w:val="0"/>
      <w:marRight w:val="0"/>
      <w:marTop w:val="0"/>
      <w:marBottom w:val="0"/>
      <w:divBdr>
        <w:top w:val="none" w:sz="0" w:space="0" w:color="auto"/>
        <w:left w:val="none" w:sz="0" w:space="0" w:color="auto"/>
        <w:bottom w:val="none" w:sz="0" w:space="0" w:color="auto"/>
        <w:right w:val="none" w:sz="0" w:space="0" w:color="auto"/>
      </w:divBdr>
    </w:div>
    <w:div w:id="120921393">
      <w:bodyDiv w:val="1"/>
      <w:marLeft w:val="0"/>
      <w:marRight w:val="0"/>
      <w:marTop w:val="0"/>
      <w:marBottom w:val="0"/>
      <w:divBdr>
        <w:top w:val="none" w:sz="0" w:space="0" w:color="auto"/>
        <w:left w:val="none" w:sz="0" w:space="0" w:color="auto"/>
        <w:bottom w:val="none" w:sz="0" w:space="0" w:color="auto"/>
        <w:right w:val="none" w:sz="0" w:space="0" w:color="auto"/>
      </w:divBdr>
    </w:div>
    <w:div w:id="186600869">
      <w:bodyDiv w:val="1"/>
      <w:marLeft w:val="0"/>
      <w:marRight w:val="0"/>
      <w:marTop w:val="0"/>
      <w:marBottom w:val="0"/>
      <w:divBdr>
        <w:top w:val="none" w:sz="0" w:space="0" w:color="auto"/>
        <w:left w:val="none" w:sz="0" w:space="0" w:color="auto"/>
        <w:bottom w:val="none" w:sz="0" w:space="0" w:color="auto"/>
        <w:right w:val="none" w:sz="0" w:space="0" w:color="auto"/>
      </w:divBdr>
    </w:div>
    <w:div w:id="272829489">
      <w:bodyDiv w:val="1"/>
      <w:marLeft w:val="0"/>
      <w:marRight w:val="0"/>
      <w:marTop w:val="0"/>
      <w:marBottom w:val="0"/>
      <w:divBdr>
        <w:top w:val="none" w:sz="0" w:space="0" w:color="auto"/>
        <w:left w:val="none" w:sz="0" w:space="0" w:color="auto"/>
        <w:bottom w:val="none" w:sz="0" w:space="0" w:color="auto"/>
        <w:right w:val="none" w:sz="0" w:space="0" w:color="auto"/>
      </w:divBdr>
    </w:div>
    <w:div w:id="279144210">
      <w:bodyDiv w:val="1"/>
      <w:marLeft w:val="0"/>
      <w:marRight w:val="0"/>
      <w:marTop w:val="0"/>
      <w:marBottom w:val="0"/>
      <w:divBdr>
        <w:top w:val="none" w:sz="0" w:space="0" w:color="auto"/>
        <w:left w:val="none" w:sz="0" w:space="0" w:color="auto"/>
        <w:bottom w:val="none" w:sz="0" w:space="0" w:color="auto"/>
        <w:right w:val="none" w:sz="0" w:space="0" w:color="auto"/>
      </w:divBdr>
    </w:div>
    <w:div w:id="291718022">
      <w:bodyDiv w:val="1"/>
      <w:marLeft w:val="0"/>
      <w:marRight w:val="0"/>
      <w:marTop w:val="0"/>
      <w:marBottom w:val="0"/>
      <w:divBdr>
        <w:top w:val="none" w:sz="0" w:space="0" w:color="auto"/>
        <w:left w:val="none" w:sz="0" w:space="0" w:color="auto"/>
        <w:bottom w:val="none" w:sz="0" w:space="0" w:color="auto"/>
        <w:right w:val="none" w:sz="0" w:space="0" w:color="auto"/>
      </w:divBdr>
    </w:div>
    <w:div w:id="358896272">
      <w:bodyDiv w:val="1"/>
      <w:marLeft w:val="0"/>
      <w:marRight w:val="0"/>
      <w:marTop w:val="0"/>
      <w:marBottom w:val="0"/>
      <w:divBdr>
        <w:top w:val="none" w:sz="0" w:space="0" w:color="auto"/>
        <w:left w:val="none" w:sz="0" w:space="0" w:color="auto"/>
        <w:bottom w:val="none" w:sz="0" w:space="0" w:color="auto"/>
        <w:right w:val="none" w:sz="0" w:space="0" w:color="auto"/>
      </w:divBdr>
    </w:div>
    <w:div w:id="450445126">
      <w:bodyDiv w:val="1"/>
      <w:marLeft w:val="0"/>
      <w:marRight w:val="0"/>
      <w:marTop w:val="0"/>
      <w:marBottom w:val="0"/>
      <w:divBdr>
        <w:top w:val="none" w:sz="0" w:space="0" w:color="auto"/>
        <w:left w:val="none" w:sz="0" w:space="0" w:color="auto"/>
        <w:bottom w:val="none" w:sz="0" w:space="0" w:color="auto"/>
        <w:right w:val="none" w:sz="0" w:space="0" w:color="auto"/>
      </w:divBdr>
    </w:div>
    <w:div w:id="456265274">
      <w:bodyDiv w:val="1"/>
      <w:marLeft w:val="0"/>
      <w:marRight w:val="0"/>
      <w:marTop w:val="0"/>
      <w:marBottom w:val="0"/>
      <w:divBdr>
        <w:top w:val="none" w:sz="0" w:space="0" w:color="auto"/>
        <w:left w:val="none" w:sz="0" w:space="0" w:color="auto"/>
        <w:bottom w:val="none" w:sz="0" w:space="0" w:color="auto"/>
        <w:right w:val="none" w:sz="0" w:space="0" w:color="auto"/>
      </w:divBdr>
    </w:div>
    <w:div w:id="479421284">
      <w:bodyDiv w:val="1"/>
      <w:marLeft w:val="0"/>
      <w:marRight w:val="0"/>
      <w:marTop w:val="0"/>
      <w:marBottom w:val="0"/>
      <w:divBdr>
        <w:top w:val="none" w:sz="0" w:space="0" w:color="auto"/>
        <w:left w:val="none" w:sz="0" w:space="0" w:color="auto"/>
        <w:bottom w:val="none" w:sz="0" w:space="0" w:color="auto"/>
        <w:right w:val="none" w:sz="0" w:space="0" w:color="auto"/>
      </w:divBdr>
    </w:div>
    <w:div w:id="489100404">
      <w:bodyDiv w:val="1"/>
      <w:marLeft w:val="0"/>
      <w:marRight w:val="0"/>
      <w:marTop w:val="0"/>
      <w:marBottom w:val="0"/>
      <w:divBdr>
        <w:top w:val="none" w:sz="0" w:space="0" w:color="auto"/>
        <w:left w:val="none" w:sz="0" w:space="0" w:color="auto"/>
        <w:bottom w:val="none" w:sz="0" w:space="0" w:color="auto"/>
        <w:right w:val="none" w:sz="0" w:space="0" w:color="auto"/>
      </w:divBdr>
    </w:div>
    <w:div w:id="555315661">
      <w:bodyDiv w:val="1"/>
      <w:marLeft w:val="0"/>
      <w:marRight w:val="0"/>
      <w:marTop w:val="0"/>
      <w:marBottom w:val="0"/>
      <w:divBdr>
        <w:top w:val="none" w:sz="0" w:space="0" w:color="auto"/>
        <w:left w:val="none" w:sz="0" w:space="0" w:color="auto"/>
        <w:bottom w:val="none" w:sz="0" w:space="0" w:color="auto"/>
        <w:right w:val="none" w:sz="0" w:space="0" w:color="auto"/>
      </w:divBdr>
    </w:div>
    <w:div w:id="594947112">
      <w:bodyDiv w:val="1"/>
      <w:marLeft w:val="42"/>
      <w:marRight w:val="42"/>
      <w:marTop w:val="85"/>
      <w:marBottom w:val="85"/>
      <w:divBdr>
        <w:top w:val="none" w:sz="0" w:space="0" w:color="auto"/>
        <w:left w:val="none" w:sz="0" w:space="0" w:color="auto"/>
        <w:bottom w:val="none" w:sz="0" w:space="0" w:color="auto"/>
        <w:right w:val="none" w:sz="0" w:space="0" w:color="auto"/>
      </w:divBdr>
      <w:divsChild>
        <w:div w:id="175776334">
          <w:marLeft w:val="0"/>
          <w:marRight w:val="0"/>
          <w:marTop w:val="240"/>
          <w:marBottom w:val="0"/>
          <w:divBdr>
            <w:top w:val="none" w:sz="0" w:space="0" w:color="auto"/>
            <w:left w:val="none" w:sz="0" w:space="0" w:color="auto"/>
            <w:bottom w:val="none" w:sz="0" w:space="0" w:color="auto"/>
            <w:right w:val="none" w:sz="0" w:space="0" w:color="auto"/>
          </w:divBdr>
        </w:div>
      </w:divsChild>
    </w:div>
    <w:div w:id="625618726">
      <w:bodyDiv w:val="1"/>
      <w:marLeft w:val="0"/>
      <w:marRight w:val="0"/>
      <w:marTop w:val="0"/>
      <w:marBottom w:val="0"/>
      <w:divBdr>
        <w:top w:val="none" w:sz="0" w:space="0" w:color="auto"/>
        <w:left w:val="none" w:sz="0" w:space="0" w:color="auto"/>
        <w:bottom w:val="none" w:sz="0" w:space="0" w:color="auto"/>
        <w:right w:val="none" w:sz="0" w:space="0" w:color="auto"/>
      </w:divBdr>
    </w:div>
    <w:div w:id="728261425">
      <w:bodyDiv w:val="1"/>
      <w:marLeft w:val="0"/>
      <w:marRight w:val="0"/>
      <w:marTop w:val="0"/>
      <w:marBottom w:val="0"/>
      <w:divBdr>
        <w:top w:val="none" w:sz="0" w:space="0" w:color="auto"/>
        <w:left w:val="none" w:sz="0" w:space="0" w:color="auto"/>
        <w:bottom w:val="none" w:sz="0" w:space="0" w:color="auto"/>
        <w:right w:val="none" w:sz="0" w:space="0" w:color="auto"/>
      </w:divBdr>
    </w:div>
    <w:div w:id="799344842">
      <w:bodyDiv w:val="1"/>
      <w:marLeft w:val="0"/>
      <w:marRight w:val="0"/>
      <w:marTop w:val="0"/>
      <w:marBottom w:val="0"/>
      <w:divBdr>
        <w:top w:val="none" w:sz="0" w:space="0" w:color="auto"/>
        <w:left w:val="none" w:sz="0" w:space="0" w:color="auto"/>
        <w:bottom w:val="none" w:sz="0" w:space="0" w:color="auto"/>
        <w:right w:val="none" w:sz="0" w:space="0" w:color="auto"/>
      </w:divBdr>
    </w:div>
    <w:div w:id="824205890">
      <w:bodyDiv w:val="1"/>
      <w:marLeft w:val="0"/>
      <w:marRight w:val="0"/>
      <w:marTop w:val="0"/>
      <w:marBottom w:val="0"/>
      <w:divBdr>
        <w:top w:val="none" w:sz="0" w:space="0" w:color="auto"/>
        <w:left w:val="none" w:sz="0" w:space="0" w:color="auto"/>
        <w:bottom w:val="none" w:sz="0" w:space="0" w:color="auto"/>
        <w:right w:val="none" w:sz="0" w:space="0" w:color="auto"/>
      </w:divBdr>
    </w:div>
    <w:div w:id="834684387">
      <w:bodyDiv w:val="1"/>
      <w:marLeft w:val="0"/>
      <w:marRight w:val="0"/>
      <w:marTop w:val="0"/>
      <w:marBottom w:val="0"/>
      <w:divBdr>
        <w:top w:val="none" w:sz="0" w:space="0" w:color="auto"/>
        <w:left w:val="none" w:sz="0" w:space="0" w:color="auto"/>
        <w:bottom w:val="none" w:sz="0" w:space="0" w:color="auto"/>
        <w:right w:val="none" w:sz="0" w:space="0" w:color="auto"/>
      </w:divBdr>
    </w:div>
    <w:div w:id="837429701">
      <w:bodyDiv w:val="1"/>
      <w:marLeft w:val="0"/>
      <w:marRight w:val="0"/>
      <w:marTop w:val="0"/>
      <w:marBottom w:val="0"/>
      <w:divBdr>
        <w:top w:val="none" w:sz="0" w:space="0" w:color="auto"/>
        <w:left w:val="none" w:sz="0" w:space="0" w:color="auto"/>
        <w:bottom w:val="none" w:sz="0" w:space="0" w:color="auto"/>
        <w:right w:val="none" w:sz="0" w:space="0" w:color="auto"/>
      </w:divBdr>
    </w:div>
    <w:div w:id="856112955">
      <w:bodyDiv w:val="1"/>
      <w:marLeft w:val="0"/>
      <w:marRight w:val="0"/>
      <w:marTop w:val="0"/>
      <w:marBottom w:val="0"/>
      <w:divBdr>
        <w:top w:val="none" w:sz="0" w:space="0" w:color="auto"/>
        <w:left w:val="none" w:sz="0" w:space="0" w:color="auto"/>
        <w:bottom w:val="none" w:sz="0" w:space="0" w:color="auto"/>
        <w:right w:val="none" w:sz="0" w:space="0" w:color="auto"/>
      </w:divBdr>
    </w:div>
    <w:div w:id="862595881">
      <w:bodyDiv w:val="1"/>
      <w:marLeft w:val="0"/>
      <w:marRight w:val="0"/>
      <w:marTop w:val="0"/>
      <w:marBottom w:val="0"/>
      <w:divBdr>
        <w:top w:val="none" w:sz="0" w:space="0" w:color="auto"/>
        <w:left w:val="none" w:sz="0" w:space="0" w:color="auto"/>
        <w:bottom w:val="none" w:sz="0" w:space="0" w:color="auto"/>
        <w:right w:val="none" w:sz="0" w:space="0" w:color="auto"/>
      </w:divBdr>
    </w:div>
    <w:div w:id="983898550">
      <w:bodyDiv w:val="1"/>
      <w:marLeft w:val="0"/>
      <w:marRight w:val="0"/>
      <w:marTop w:val="0"/>
      <w:marBottom w:val="0"/>
      <w:divBdr>
        <w:top w:val="none" w:sz="0" w:space="0" w:color="auto"/>
        <w:left w:val="none" w:sz="0" w:space="0" w:color="auto"/>
        <w:bottom w:val="none" w:sz="0" w:space="0" w:color="auto"/>
        <w:right w:val="none" w:sz="0" w:space="0" w:color="auto"/>
      </w:divBdr>
    </w:div>
    <w:div w:id="1018121034">
      <w:bodyDiv w:val="1"/>
      <w:marLeft w:val="0"/>
      <w:marRight w:val="0"/>
      <w:marTop w:val="0"/>
      <w:marBottom w:val="0"/>
      <w:divBdr>
        <w:top w:val="none" w:sz="0" w:space="0" w:color="auto"/>
        <w:left w:val="none" w:sz="0" w:space="0" w:color="auto"/>
        <w:bottom w:val="none" w:sz="0" w:space="0" w:color="auto"/>
        <w:right w:val="none" w:sz="0" w:space="0" w:color="auto"/>
      </w:divBdr>
    </w:div>
    <w:div w:id="1020159516">
      <w:bodyDiv w:val="1"/>
      <w:marLeft w:val="0"/>
      <w:marRight w:val="0"/>
      <w:marTop w:val="0"/>
      <w:marBottom w:val="0"/>
      <w:divBdr>
        <w:top w:val="none" w:sz="0" w:space="0" w:color="auto"/>
        <w:left w:val="none" w:sz="0" w:space="0" w:color="auto"/>
        <w:bottom w:val="none" w:sz="0" w:space="0" w:color="auto"/>
        <w:right w:val="none" w:sz="0" w:space="0" w:color="auto"/>
      </w:divBdr>
    </w:div>
    <w:div w:id="1043209801">
      <w:marLeft w:val="0"/>
      <w:marRight w:val="0"/>
      <w:marTop w:val="0"/>
      <w:marBottom w:val="0"/>
      <w:divBdr>
        <w:top w:val="none" w:sz="0" w:space="0" w:color="auto"/>
        <w:left w:val="none" w:sz="0" w:space="0" w:color="auto"/>
        <w:bottom w:val="none" w:sz="0" w:space="0" w:color="auto"/>
        <w:right w:val="none" w:sz="0" w:space="0" w:color="auto"/>
      </w:divBdr>
    </w:div>
    <w:div w:id="1043209802">
      <w:marLeft w:val="0"/>
      <w:marRight w:val="0"/>
      <w:marTop w:val="0"/>
      <w:marBottom w:val="0"/>
      <w:divBdr>
        <w:top w:val="none" w:sz="0" w:space="0" w:color="auto"/>
        <w:left w:val="none" w:sz="0" w:space="0" w:color="auto"/>
        <w:bottom w:val="none" w:sz="0" w:space="0" w:color="auto"/>
        <w:right w:val="none" w:sz="0" w:space="0" w:color="auto"/>
      </w:divBdr>
    </w:div>
    <w:div w:id="1043209803">
      <w:marLeft w:val="0"/>
      <w:marRight w:val="0"/>
      <w:marTop w:val="0"/>
      <w:marBottom w:val="0"/>
      <w:divBdr>
        <w:top w:val="none" w:sz="0" w:space="0" w:color="auto"/>
        <w:left w:val="none" w:sz="0" w:space="0" w:color="auto"/>
        <w:bottom w:val="none" w:sz="0" w:space="0" w:color="auto"/>
        <w:right w:val="none" w:sz="0" w:space="0" w:color="auto"/>
      </w:divBdr>
    </w:div>
    <w:div w:id="1043209804">
      <w:marLeft w:val="0"/>
      <w:marRight w:val="0"/>
      <w:marTop w:val="0"/>
      <w:marBottom w:val="0"/>
      <w:divBdr>
        <w:top w:val="none" w:sz="0" w:space="0" w:color="auto"/>
        <w:left w:val="none" w:sz="0" w:space="0" w:color="auto"/>
        <w:bottom w:val="none" w:sz="0" w:space="0" w:color="auto"/>
        <w:right w:val="none" w:sz="0" w:space="0" w:color="auto"/>
      </w:divBdr>
    </w:div>
    <w:div w:id="1043209807">
      <w:marLeft w:val="0"/>
      <w:marRight w:val="0"/>
      <w:marTop w:val="0"/>
      <w:marBottom w:val="0"/>
      <w:divBdr>
        <w:top w:val="none" w:sz="0" w:space="0" w:color="auto"/>
        <w:left w:val="none" w:sz="0" w:space="0" w:color="auto"/>
        <w:bottom w:val="none" w:sz="0" w:space="0" w:color="auto"/>
        <w:right w:val="none" w:sz="0" w:space="0" w:color="auto"/>
      </w:divBdr>
    </w:div>
    <w:div w:id="1043209808">
      <w:marLeft w:val="0"/>
      <w:marRight w:val="0"/>
      <w:marTop w:val="0"/>
      <w:marBottom w:val="0"/>
      <w:divBdr>
        <w:top w:val="none" w:sz="0" w:space="0" w:color="auto"/>
        <w:left w:val="none" w:sz="0" w:space="0" w:color="auto"/>
        <w:bottom w:val="none" w:sz="0" w:space="0" w:color="auto"/>
        <w:right w:val="none" w:sz="0" w:space="0" w:color="auto"/>
      </w:divBdr>
    </w:div>
    <w:div w:id="1043209809">
      <w:marLeft w:val="0"/>
      <w:marRight w:val="0"/>
      <w:marTop w:val="0"/>
      <w:marBottom w:val="0"/>
      <w:divBdr>
        <w:top w:val="none" w:sz="0" w:space="0" w:color="auto"/>
        <w:left w:val="none" w:sz="0" w:space="0" w:color="auto"/>
        <w:bottom w:val="none" w:sz="0" w:space="0" w:color="auto"/>
        <w:right w:val="none" w:sz="0" w:space="0" w:color="auto"/>
      </w:divBdr>
      <w:divsChild>
        <w:div w:id="1043209805">
          <w:marLeft w:val="0"/>
          <w:marRight w:val="0"/>
          <w:marTop w:val="0"/>
          <w:marBottom w:val="0"/>
          <w:divBdr>
            <w:top w:val="none" w:sz="0" w:space="0" w:color="auto"/>
            <w:left w:val="none" w:sz="0" w:space="0" w:color="auto"/>
            <w:bottom w:val="none" w:sz="0" w:space="0" w:color="auto"/>
            <w:right w:val="none" w:sz="0" w:space="0" w:color="auto"/>
          </w:divBdr>
        </w:div>
        <w:div w:id="1043209810">
          <w:marLeft w:val="0"/>
          <w:marRight w:val="0"/>
          <w:marTop w:val="0"/>
          <w:marBottom w:val="0"/>
          <w:divBdr>
            <w:top w:val="single" w:sz="12" w:space="0" w:color="8CC4C3"/>
            <w:left w:val="single" w:sz="12" w:space="0" w:color="8CC4C3"/>
            <w:bottom w:val="single" w:sz="12" w:space="0" w:color="8CC4C3"/>
            <w:right w:val="single" w:sz="12" w:space="0" w:color="8CC4C3"/>
          </w:divBdr>
          <w:divsChild>
            <w:div w:id="1043209806">
              <w:marLeft w:val="0"/>
              <w:marRight w:val="0"/>
              <w:marTop w:val="0"/>
              <w:marBottom w:val="0"/>
              <w:divBdr>
                <w:top w:val="none" w:sz="0" w:space="0" w:color="auto"/>
                <w:left w:val="none" w:sz="0" w:space="0" w:color="auto"/>
                <w:bottom w:val="none" w:sz="0" w:space="0" w:color="auto"/>
                <w:right w:val="none" w:sz="0" w:space="0" w:color="auto"/>
              </w:divBdr>
            </w:div>
            <w:div w:id="10432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9812">
      <w:marLeft w:val="0"/>
      <w:marRight w:val="0"/>
      <w:marTop w:val="0"/>
      <w:marBottom w:val="0"/>
      <w:divBdr>
        <w:top w:val="none" w:sz="0" w:space="0" w:color="auto"/>
        <w:left w:val="none" w:sz="0" w:space="0" w:color="auto"/>
        <w:bottom w:val="none" w:sz="0" w:space="0" w:color="auto"/>
        <w:right w:val="none" w:sz="0" w:space="0" w:color="auto"/>
      </w:divBdr>
    </w:div>
    <w:div w:id="1043209813">
      <w:marLeft w:val="0"/>
      <w:marRight w:val="0"/>
      <w:marTop w:val="0"/>
      <w:marBottom w:val="0"/>
      <w:divBdr>
        <w:top w:val="none" w:sz="0" w:space="0" w:color="auto"/>
        <w:left w:val="none" w:sz="0" w:space="0" w:color="auto"/>
        <w:bottom w:val="none" w:sz="0" w:space="0" w:color="auto"/>
        <w:right w:val="none" w:sz="0" w:space="0" w:color="auto"/>
      </w:divBdr>
      <w:divsChild>
        <w:div w:id="1043209821">
          <w:marLeft w:val="0"/>
          <w:marRight w:val="0"/>
          <w:marTop w:val="0"/>
          <w:marBottom w:val="0"/>
          <w:divBdr>
            <w:top w:val="none" w:sz="0" w:space="0" w:color="auto"/>
            <w:left w:val="none" w:sz="0" w:space="0" w:color="auto"/>
            <w:bottom w:val="none" w:sz="0" w:space="0" w:color="auto"/>
            <w:right w:val="none" w:sz="0" w:space="0" w:color="auto"/>
          </w:divBdr>
        </w:div>
      </w:divsChild>
    </w:div>
    <w:div w:id="1043209814">
      <w:marLeft w:val="0"/>
      <w:marRight w:val="0"/>
      <w:marTop w:val="0"/>
      <w:marBottom w:val="0"/>
      <w:divBdr>
        <w:top w:val="none" w:sz="0" w:space="0" w:color="auto"/>
        <w:left w:val="none" w:sz="0" w:space="0" w:color="auto"/>
        <w:bottom w:val="none" w:sz="0" w:space="0" w:color="auto"/>
        <w:right w:val="none" w:sz="0" w:space="0" w:color="auto"/>
      </w:divBdr>
    </w:div>
    <w:div w:id="1043209815">
      <w:marLeft w:val="0"/>
      <w:marRight w:val="0"/>
      <w:marTop w:val="0"/>
      <w:marBottom w:val="0"/>
      <w:divBdr>
        <w:top w:val="none" w:sz="0" w:space="0" w:color="auto"/>
        <w:left w:val="none" w:sz="0" w:space="0" w:color="auto"/>
        <w:bottom w:val="none" w:sz="0" w:space="0" w:color="auto"/>
        <w:right w:val="none" w:sz="0" w:space="0" w:color="auto"/>
      </w:divBdr>
    </w:div>
    <w:div w:id="1043209816">
      <w:marLeft w:val="0"/>
      <w:marRight w:val="0"/>
      <w:marTop w:val="0"/>
      <w:marBottom w:val="0"/>
      <w:divBdr>
        <w:top w:val="none" w:sz="0" w:space="0" w:color="auto"/>
        <w:left w:val="none" w:sz="0" w:space="0" w:color="auto"/>
        <w:bottom w:val="none" w:sz="0" w:space="0" w:color="auto"/>
        <w:right w:val="none" w:sz="0" w:space="0" w:color="auto"/>
      </w:divBdr>
    </w:div>
    <w:div w:id="1043209818">
      <w:marLeft w:val="0"/>
      <w:marRight w:val="0"/>
      <w:marTop w:val="0"/>
      <w:marBottom w:val="0"/>
      <w:divBdr>
        <w:top w:val="none" w:sz="0" w:space="0" w:color="auto"/>
        <w:left w:val="none" w:sz="0" w:space="0" w:color="auto"/>
        <w:bottom w:val="none" w:sz="0" w:space="0" w:color="auto"/>
        <w:right w:val="none" w:sz="0" w:space="0" w:color="auto"/>
      </w:divBdr>
    </w:div>
    <w:div w:id="1043209819">
      <w:marLeft w:val="0"/>
      <w:marRight w:val="0"/>
      <w:marTop w:val="0"/>
      <w:marBottom w:val="0"/>
      <w:divBdr>
        <w:top w:val="none" w:sz="0" w:space="0" w:color="auto"/>
        <w:left w:val="none" w:sz="0" w:space="0" w:color="auto"/>
        <w:bottom w:val="none" w:sz="0" w:space="0" w:color="auto"/>
        <w:right w:val="none" w:sz="0" w:space="0" w:color="auto"/>
      </w:divBdr>
    </w:div>
    <w:div w:id="1043209820">
      <w:marLeft w:val="0"/>
      <w:marRight w:val="0"/>
      <w:marTop w:val="0"/>
      <w:marBottom w:val="0"/>
      <w:divBdr>
        <w:top w:val="none" w:sz="0" w:space="0" w:color="auto"/>
        <w:left w:val="none" w:sz="0" w:space="0" w:color="auto"/>
        <w:bottom w:val="none" w:sz="0" w:space="0" w:color="auto"/>
        <w:right w:val="none" w:sz="0" w:space="0" w:color="auto"/>
      </w:divBdr>
      <w:divsChild>
        <w:div w:id="1043209817">
          <w:marLeft w:val="0"/>
          <w:marRight w:val="0"/>
          <w:marTop w:val="0"/>
          <w:marBottom w:val="0"/>
          <w:divBdr>
            <w:top w:val="none" w:sz="0" w:space="0" w:color="auto"/>
            <w:left w:val="none" w:sz="0" w:space="0" w:color="auto"/>
            <w:bottom w:val="none" w:sz="0" w:space="0" w:color="auto"/>
            <w:right w:val="none" w:sz="0" w:space="0" w:color="auto"/>
          </w:divBdr>
        </w:div>
      </w:divsChild>
    </w:div>
    <w:div w:id="1043209822">
      <w:marLeft w:val="0"/>
      <w:marRight w:val="0"/>
      <w:marTop w:val="0"/>
      <w:marBottom w:val="0"/>
      <w:divBdr>
        <w:top w:val="none" w:sz="0" w:space="0" w:color="auto"/>
        <w:left w:val="none" w:sz="0" w:space="0" w:color="auto"/>
        <w:bottom w:val="none" w:sz="0" w:space="0" w:color="auto"/>
        <w:right w:val="none" w:sz="0" w:space="0" w:color="auto"/>
      </w:divBdr>
    </w:div>
    <w:div w:id="1043209823">
      <w:marLeft w:val="0"/>
      <w:marRight w:val="0"/>
      <w:marTop w:val="0"/>
      <w:marBottom w:val="0"/>
      <w:divBdr>
        <w:top w:val="none" w:sz="0" w:space="0" w:color="auto"/>
        <w:left w:val="none" w:sz="0" w:space="0" w:color="auto"/>
        <w:bottom w:val="none" w:sz="0" w:space="0" w:color="auto"/>
        <w:right w:val="none" w:sz="0" w:space="0" w:color="auto"/>
      </w:divBdr>
    </w:div>
    <w:div w:id="1043209824">
      <w:marLeft w:val="0"/>
      <w:marRight w:val="0"/>
      <w:marTop w:val="0"/>
      <w:marBottom w:val="0"/>
      <w:divBdr>
        <w:top w:val="none" w:sz="0" w:space="0" w:color="auto"/>
        <w:left w:val="none" w:sz="0" w:space="0" w:color="auto"/>
        <w:bottom w:val="none" w:sz="0" w:space="0" w:color="auto"/>
        <w:right w:val="none" w:sz="0" w:space="0" w:color="auto"/>
      </w:divBdr>
    </w:div>
    <w:div w:id="1043209825">
      <w:marLeft w:val="0"/>
      <w:marRight w:val="0"/>
      <w:marTop w:val="0"/>
      <w:marBottom w:val="0"/>
      <w:divBdr>
        <w:top w:val="none" w:sz="0" w:space="0" w:color="auto"/>
        <w:left w:val="none" w:sz="0" w:space="0" w:color="auto"/>
        <w:bottom w:val="none" w:sz="0" w:space="0" w:color="auto"/>
        <w:right w:val="none" w:sz="0" w:space="0" w:color="auto"/>
      </w:divBdr>
    </w:div>
    <w:div w:id="1043209826">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043209828">
      <w:marLeft w:val="0"/>
      <w:marRight w:val="0"/>
      <w:marTop w:val="0"/>
      <w:marBottom w:val="0"/>
      <w:divBdr>
        <w:top w:val="none" w:sz="0" w:space="0" w:color="auto"/>
        <w:left w:val="none" w:sz="0" w:space="0" w:color="auto"/>
        <w:bottom w:val="none" w:sz="0" w:space="0" w:color="auto"/>
        <w:right w:val="none" w:sz="0" w:space="0" w:color="auto"/>
      </w:divBdr>
    </w:div>
    <w:div w:id="1043209829">
      <w:marLeft w:val="0"/>
      <w:marRight w:val="0"/>
      <w:marTop w:val="0"/>
      <w:marBottom w:val="0"/>
      <w:divBdr>
        <w:top w:val="none" w:sz="0" w:space="0" w:color="auto"/>
        <w:left w:val="none" w:sz="0" w:space="0" w:color="auto"/>
        <w:bottom w:val="none" w:sz="0" w:space="0" w:color="auto"/>
        <w:right w:val="none" w:sz="0" w:space="0" w:color="auto"/>
      </w:divBdr>
    </w:div>
    <w:div w:id="1043209830">
      <w:marLeft w:val="0"/>
      <w:marRight w:val="0"/>
      <w:marTop w:val="0"/>
      <w:marBottom w:val="0"/>
      <w:divBdr>
        <w:top w:val="none" w:sz="0" w:space="0" w:color="auto"/>
        <w:left w:val="none" w:sz="0" w:space="0" w:color="auto"/>
        <w:bottom w:val="none" w:sz="0" w:space="0" w:color="auto"/>
        <w:right w:val="none" w:sz="0" w:space="0" w:color="auto"/>
      </w:divBdr>
    </w:div>
    <w:div w:id="1043209831">
      <w:marLeft w:val="0"/>
      <w:marRight w:val="0"/>
      <w:marTop w:val="0"/>
      <w:marBottom w:val="0"/>
      <w:divBdr>
        <w:top w:val="none" w:sz="0" w:space="0" w:color="auto"/>
        <w:left w:val="none" w:sz="0" w:space="0" w:color="auto"/>
        <w:bottom w:val="none" w:sz="0" w:space="0" w:color="auto"/>
        <w:right w:val="none" w:sz="0" w:space="0" w:color="auto"/>
      </w:divBdr>
    </w:div>
    <w:div w:id="1043209832">
      <w:marLeft w:val="0"/>
      <w:marRight w:val="0"/>
      <w:marTop w:val="0"/>
      <w:marBottom w:val="0"/>
      <w:divBdr>
        <w:top w:val="none" w:sz="0" w:space="0" w:color="auto"/>
        <w:left w:val="none" w:sz="0" w:space="0" w:color="auto"/>
        <w:bottom w:val="none" w:sz="0" w:space="0" w:color="auto"/>
        <w:right w:val="none" w:sz="0" w:space="0" w:color="auto"/>
      </w:divBdr>
    </w:div>
    <w:div w:id="1043209833">
      <w:marLeft w:val="0"/>
      <w:marRight w:val="0"/>
      <w:marTop w:val="0"/>
      <w:marBottom w:val="0"/>
      <w:divBdr>
        <w:top w:val="none" w:sz="0" w:space="0" w:color="auto"/>
        <w:left w:val="none" w:sz="0" w:space="0" w:color="auto"/>
        <w:bottom w:val="none" w:sz="0" w:space="0" w:color="auto"/>
        <w:right w:val="none" w:sz="0" w:space="0" w:color="auto"/>
      </w:divBdr>
    </w:div>
    <w:div w:id="1043209834">
      <w:marLeft w:val="0"/>
      <w:marRight w:val="0"/>
      <w:marTop w:val="0"/>
      <w:marBottom w:val="0"/>
      <w:divBdr>
        <w:top w:val="none" w:sz="0" w:space="0" w:color="auto"/>
        <w:left w:val="none" w:sz="0" w:space="0" w:color="auto"/>
        <w:bottom w:val="none" w:sz="0" w:space="0" w:color="auto"/>
        <w:right w:val="none" w:sz="0" w:space="0" w:color="auto"/>
      </w:divBdr>
    </w:div>
    <w:div w:id="1043209835">
      <w:marLeft w:val="0"/>
      <w:marRight w:val="0"/>
      <w:marTop w:val="0"/>
      <w:marBottom w:val="0"/>
      <w:divBdr>
        <w:top w:val="none" w:sz="0" w:space="0" w:color="auto"/>
        <w:left w:val="none" w:sz="0" w:space="0" w:color="auto"/>
        <w:bottom w:val="none" w:sz="0" w:space="0" w:color="auto"/>
        <w:right w:val="none" w:sz="0" w:space="0" w:color="auto"/>
      </w:divBdr>
    </w:div>
    <w:div w:id="1043209836">
      <w:marLeft w:val="0"/>
      <w:marRight w:val="0"/>
      <w:marTop w:val="0"/>
      <w:marBottom w:val="0"/>
      <w:divBdr>
        <w:top w:val="none" w:sz="0" w:space="0" w:color="auto"/>
        <w:left w:val="none" w:sz="0" w:space="0" w:color="auto"/>
        <w:bottom w:val="none" w:sz="0" w:space="0" w:color="auto"/>
        <w:right w:val="none" w:sz="0" w:space="0" w:color="auto"/>
      </w:divBdr>
    </w:div>
    <w:div w:id="1043209837">
      <w:marLeft w:val="0"/>
      <w:marRight w:val="0"/>
      <w:marTop w:val="0"/>
      <w:marBottom w:val="0"/>
      <w:divBdr>
        <w:top w:val="none" w:sz="0" w:space="0" w:color="auto"/>
        <w:left w:val="none" w:sz="0" w:space="0" w:color="auto"/>
        <w:bottom w:val="none" w:sz="0" w:space="0" w:color="auto"/>
        <w:right w:val="none" w:sz="0" w:space="0" w:color="auto"/>
      </w:divBdr>
    </w:div>
    <w:div w:id="1043209838">
      <w:marLeft w:val="0"/>
      <w:marRight w:val="0"/>
      <w:marTop w:val="0"/>
      <w:marBottom w:val="0"/>
      <w:divBdr>
        <w:top w:val="none" w:sz="0" w:space="0" w:color="auto"/>
        <w:left w:val="none" w:sz="0" w:space="0" w:color="auto"/>
        <w:bottom w:val="none" w:sz="0" w:space="0" w:color="auto"/>
        <w:right w:val="none" w:sz="0" w:space="0" w:color="auto"/>
      </w:divBdr>
    </w:div>
    <w:div w:id="1043209839">
      <w:marLeft w:val="0"/>
      <w:marRight w:val="0"/>
      <w:marTop w:val="0"/>
      <w:marBottom w:val="0"/>
      <w:divBdr>
        <w:top w:val="none" w:sz="0" w:space="0" w:color="auto"/>
        <w:left w:val="none" w:sz="0" w:space="0" w:color="auto"/>
        <w:bottom w:val="none" w:sz="0" w:space="0" w:color="auto"/>
        <w:right w:val="none" w:sz="0" w:space="0" w:color="auto"/>
      </w:divBdr>
    </w:div>
    <w:div w:id="1043209840">
      <w:marLeft w:val="0"/>
      <w:marRight w:val="0"/>
      <w:marTop w:val="0"/>
      <w:marBottom w:val="0"/>
      <w:divBdr>
        <w:top w:val="none" w:sz="0" w:space="0" w:color="auto"/>
        <w:left w:val="none" w:sz="0" w:space="0" w:color="auto"/>
        <w:bottom w:val="none" w:sz="0" w:space="0" w:color="auto"/>
        <w:right w:val="none" w:sz="0" w:space="0" w:color="auto"/>
      </w:divBdr>
    </w:div>
    <w:div w:id="1043209841">
      <w:marLeft w:val="0"/>
      <w:marRight w:val="0"/>
      <w:marTop w:val="0"/>
      <w:marBottom w:val="0"/>
      <w:divBdr>
        <w:top w:val="none" w:sz="0" w:space="0" w:color="auto"/>
        <w:left w:val="none" w:sz="0" w:space="0" w:color="auto"/>
        <w:bottom w:val="none" w:sz="0" w:space="0" w:color="auto"/>
        <w:right w:val="none" w:sz="0" w:space="0" w:color="auto"/>
      </w:divBdr>
    </w:div>
    <w:div w:id="1043209842">
      <w:marLeft w:val="0"/>
      <w:marRight w:val="0"/>
      <w:marTop w:val="0"/>
      <w:marBottom w:val="0"/>
      <w:divBdr>
        <w:top w:val="none" w:sz="0" w:space="0" w:color="auto"/>
        <w:left w:val="none" w:sz="0" w:space="0" w:color="auto"/>
        <w:bottom w:val="none" w:sz="0" w:space="0" w:color="auto"/>
        <w:right w:val="none" w:sz="0" w:space="0" w:color="auto"/>
      </w:divBdr>
    </w:div>
    <w:div w:id="1043209843">
      <w:marLeft w:val="0"/>
      <w:marRight w:val="0"/>
      <w:marTop w:val="0"/>
      <w:marBottom w:val="0"/>
      <w:divBdr>
        <w:top w:val="none" w:sz="0" w:space="0" w:color="auto"/>
        <w:left w:val="none" w:sz="0" w:space="0" w:color="auto"/>
        <w:bottom w:val="none" w:sz="0" w:space="0" w:color="auto"/>
        <w:right w:val="none" w:sz="0" w:space="0" w:color="auto"/>
      </w:divBdr>
    </w:div>
    <w:div w:id="1054543599">
      <w:bodyDiv w:val="1"/>
      <w:marLeft w:val="0"/>
      <w:marRight w:val="0"/>
      <w:marTop w:val="0"/>
      <w:marBottom w:val="0"/>
      <w:divBdr>
        <w:top w:val="none" w:sz="0" w:space="0" w:color="auto"/>
        <w:left w:val="none" w:sz="0" w:space="0" w:color="auto"/>
        <w:bottom w:val="none" w:sz="0" w:space="0" w:color="auto"/>
        <w:right w:val="none" w:sz="0" w:space="0" w:color="auto"/>
      </w:divBdr>
    </w:div>
    <w:div w:id="1082067885">
      <w:bodyDiv w:val="1"/>
      <w:marLeft w:val="0"/>
      <w:marRight w:val="0"/>
      <w:marTop w:val="0"/>
      <w:marBottom w:val="0"/>
      <w:divBdr>
        <w:top w:val="none" w:sz="0" w:space="0" w:color="auto"/>
        <w:left w:val="none" w:sz="0" w:space="0" w:color="auto"/>
        <w:bottom w:val="none" w:sz="0" w:space="0" w:color="auto"/>
        <w:right w:val="none" w:sz="0" w:space="0" w:color="auto"/>
      </w:divBdr>
    </w:div>
    <w:div w:id="1129086641">
      <w:bodyDiv w:val="1"/>
      <w:marLeft w:val="0"/>
      <w:marRight w:val="0"/>
      <w:marTop w:val="0"/>
      <w:marBottom w:val="0"/>
      <w:divBdr>
        <w:top w:val="none" w:sz="0" w:space="0" w:color="auto"/>
        <w:left w:val="none" w:sz="0" w:space="0" w:color="auto"/>
        <w:bottom w:val="none" w:sz="0" w:space="0" w:color="auto"/>
        <w:right w:val="none" w:sz="0" w:space="0" w:color="auto"/>
      </w:divBdr>
    </w:div>
    <w:div w:id="1156460481">
      <w:bodyDiv w:val="1"/>
      <w:marLeft w:val="0"/>
      <w:marRight w:val="0"/>
      <w:marTop w:val="0"/>
      <w:marBottom w:val="0"/>
      <w:divBdr>
        <w:top w:val="none" w:sz="0" w:space="0" w:color="auto"/>
        <w:left w:val="none" w:sz="0" w:space="0" w:color="auto"/>
        <w:bottom w:val="none" w:sz="0" w:space="0" w:color="auto"/>
        <w:right w:val="none" w:sz="0" w:space="0" w:color="auto"/>
      </w:divBdr>
    </w:div>
    <w:div w:id="1171867333">
      <w:bodyDiv w:val="1"/>
      <w:marLeft w:val="0"/>
      <w:marRight w:val="0"/>
      <w:marTop w:val="0"/>
      <w:marBottom w:val="0"/>
      <w:divBdr>
        <w:top w:val="none" w:sz="0" w:space="0" w:color="auto"/>
        <w:left w:val="none" w:sz="0" w:space="0" w:color="auto"/>
        <w:bottom w:val="none" w:sz="0" w:space="0" w:color="auto"/>
        <w:right w:val="none" w:sz="0" w:space="0" w:color="auto"/>
      </w:divBdr>
    </w:div>
    <w:div w:id="1193500025">
      <w:bodyDiv w:val="1"/>
      <w:marLeft w:val="0"/>
      <w:marRight w:val="0"/>
      <w:marTop w:val="0"/>
      <w:marBottom w:val="0"/>
      <w:divBdr>
        <w:top w:val="none" w:sz="0" w:space="0" w:color="auto"/>
        <w:left w:val="none" w:sz="0" w:space="0" w:color="auto"/>
        <w:bottom w:val="none" w:sz="0" w:space="0" w:color="auto"/>
        <w:right w:val="none" w:sz="0" w:space="0" w:color="auto"/>
      </w:divBdr>
    </w:div>
    <w:div w:id="1199195268">
      <w:bodyDiv w:val="1"/>
      <w:marLeft w:val="0"/>
      <w:marRight w:val="0"/>
      <w:marTop w:val="0"/>
      <w:marBottom w:val="0"/>
      <w:divBdr>
        <w:top w:val="none" w:sz="0" w:space="0" w:color="auto"/>
        <w:left w:val="none" w:sz="0" w:space="0" w:color="auto"/>
        <w:bottom w:val="none" w:sz="0" w:space="0" w:color="auto"/>
        <w:right w:val="none" w:sz="0" w:space="0" w:color="auto"/>
      </w:divBdr>
    </w:div>
    <w:div w:id="1375694054">
      <w:bodyDiv w:val="1"/>
      <w:marLeft w:val="0"/>
      <w:marRight w:val="0"/>
      <w:marTop w:val="0"/>
      <w:marBottom w:val="0"/>
      <w:divBdr>
        <w:top w:val="none" w:sz="0" w:space="0" w:color="auto"/>
        <w:left w:val="none" w:sz="0" w:space="0" w:color="auto"/>
        <w:bottom w:val="none" w:sz="0" w:space="0" w:color="auto"/>
        <w:right w:val="none" w:sz="0" w:space="0" w:color="auto"/>
      </w:divBdr>
    </w:div>
    <w:div w:id="1380475457">
      <w:bodyDiv w:val="1"/>
      <w:marLeft w:val="0"/>
      <w:marRight w:val="0"/>
      <w:marTop w:val="0"/>
      <w:marBottom w:val="0"/>
      <w:divBdr>
        <w:top w:val="none" w:sz="0" w:space="0" w:color="auto"/>
        <w:left w:val="none" w:sz="0" w:space="0" w:color="auto"/>
        <w:bottom w:val="none" w:sz="0" w:space="0" w:color="auto"/>
        <w:right w:val="none" w:sz="0" w:space="0" w:color="auto"/>
      </w:divBdr>
    </w:div>
    <w:div w:id="1394503829">
      <w:bodyDiv w:val="1"/>
      <w:marLeft w:val="0"/>
      <w:marRight w:val="0"/>
      <w:marTop w:val="0"/>
      <w:marBottom w:val="0"/>
      <w:divBdr>
        <w:top w:val="none" w:sz="0" w:space="0" w:color="auto"/>
        <w:left w:val="none" w:sz="0" w:space="0" w:color="auto"/>
        <w:bottom w:val="none" w:sz="0" w:space="0" w:color="auto"/>
        <w:right w:val="none" w:sz="0" w:space="0" w:color="auto"/>
      </w:divBdr>
    </w:div>
    <w:div w:id="1406994623">
      <w:bodyDiv w:val="1"/>
      <w:marLeft w:val="0"/>
      <w:marRight w:val="0"/>
      <w:marTop w:val="0"/>
      <w:marBottom w:val="0"/>
      <w:divBdr>
        <w:top w:val="none" w:sz="0" w:space="0" w:color="auto"/>
        <w:left w:val="none" w:sz="0" w:space="0" w:color="auto"/>
        <w:bottom w:val="none" w:sz="0" w:space="0" w:color="auto"/>
        <w:right w:val="none" w:sz="0" w:space="0" w:color="auto"/>
      </w:divBdr>
    </w:div>
    <w:div w:id="1459645774">
      <w:bodyDiv w:val="1"/>
      <w:marLeft w:val="0"/>
      <w:marRight w:val="0"/>
      <w:marTop w:val="0"/>
      <w:marBottom w:val="0"/>
      <w:divBdr>
        <w:top w:val="none" w:sz="0" w:space="0" w:color="auto"/>
        <w:left w:val="none" w:sz="0" w:space="0" w:color="auto"/>
        <w:bottom w:val="none" w:sz="0" w:space="0" w:color="auto"/>
        <w:right w:val="none" w:sz="0" w:space="0" w:color="auto"/>
      </w:divBdr>
    </w:div>
    <w:div w:id="1593662233">
      <w:bodyDiv w:val="1"/>
      <w:marLeft w:val="0"/>
      <w:marRight w:val="0"/>
      <w:marTop w:val="0"/>
      <w:marBottom w:val="0"/>
      <w:divBdr>
        <w:top w:val="none" w:sz="0" w:space="0" w:color="auto"/>
        <w:left w:val="none" w:sz="0" w:space="0" w:color="auto"/>
        <w:bottom w:val="none" w:sz="0" w:space="0" w:color="auto"/>
        <w:right w:val="none" w:sz="0" w:space="0" w:color="auto"/>
      </w:divBdr>
    </w:div>
    <w:div w:id="1648515210">
      <w:bodyDiv w:val="1"/>
      <w:marLeft w:val="0"/>
      <w:marRight w:val="0"/>
      <w:marTop w:val="0"/>
      <w:marBottom w:val="0"/>
      <w:divBdr>
        <w:top w:val="none" w:sz="0" w:space="0" w:color="auto"/>
        <w:left w:val="none" w:sz="0" w:space="0" w:color="auto"/>
        <w:bottom w:val="none" w:sz="0" w:space="0" w:color="auto"/>
        <w:right w:val="none" w:sz="0" w:space="0" w:color="auto"/>
      </w:divBdr>
    </w:div>
    <w:div w:id="1657682902">
      <w:bodyDiv w:val="1"/>
      <w:marLeft w:val="0"/>
      <w:marRight w:val="0"/>
      <w:marTop w:val="0"/>
      <w:marBottom w:val="0"/>
      <w:divBdr>
        <w:top w:val="none" w:sz="0" w:space="0" w:color="auto"/>
        <w:left w:val="none" w:sz="0" w:space="0" w:color="auto"/>
        <w:bottom w:val="none" w:sz="0" w:space="0" w:color="auto"/>
        <w:right w:val="none" w:sz="0" w:space="0" w:color="auto"/>
      </w:divBdr>
    </w:div>
    <w:div w:id="1701972662">
      <w:bodyDiv w:val="1"/>
      <w:marLeft w:val="0"/>
      <w:marRight w:val="0"/>
      <w:marTop w:val="0"/>
      <w:marBottom w:val="0"/>
      <w:divBdr>
        <w:top w:val="none" w:sz="0" w:space="0" w:color="auto"/>
        <w:left w:val="none" w:sz="0" w:space="0" w:color="auto"/>
        <w:bottom w:val="none" w:sz="0" w:space="0" w:color="auto"/>
        <w:right w:val="none" w:sz="0" w:space="0" w:color="auto"/>
      </w:divBdr>
    </w:div>
    <w:div w:id="1705136880">
      <w:bodyDiv w:val="1"/>
      <w:marLeft w:val="0"/>
      <w:marRight w:val="0"/>
      <w:marTop w:val="0"/>
      <w:marBottom w:val="0"/>
      <w:divBdr>
        <w:top w:val="none" w:sz="0" w:space="0" w:color="auto"/>
        <w:left w:val="none" w:sz="0" w:space="0" w:color="auto"/>
        <w:bottom w:val="none" w:sz="0" w:space="0" w:color="auto"/>
        <w:right w:val="none" w:sz="0" w:space="0" w:color="auto"/>
      </w:divBdr>
    </w:div>
    <w:div w:id="1707607208">
      <w:bodyDiv w:val="1"/>
      <w:marLeft w:val="0"/>
      <w:marRight w:val="0"/>
      <w:marTop w:val="0"/>
      <w:marBottom w:val="0"/>
      <w:divBdr>
        <w:top w:val="none" w:sz="0" w:space="0" w:color="auto"/>
        <w:left w:val="none" w:sz="0" w:space="0" w:color="auto"/>
        <w:bottom w:val="none" w:sz="0" w:space="0" w:color="auto"/>
        <w:right w:val="none" w:sz="0" w:space="0" w:color="auto"/>
      </w:divBdr>
    </w:div>
    <w:div w:id="1716463335">
      <w:bodyDiv w:val="1"/>
      <w:marLeft w:val="0"/>
      <w:marRight w:val="0"/>
      <w:marTop w:val="0"/>
      <w:marBottom w:val="0"/>
      <w:divBdr>
        <w:top w:val="none" w:sz="0" w:space="0" w:color="auto"/>
        <w:left w:val="none" w:sz="0" w:space="0" w:color="auto"/>
        <w:bottom w:val="none" w:sz="0" w:space="0" w:color="auto"/>
        <w:right w:val="none" w:sz="0" w:space="0" w:color="auto"/>
      </w:divBdr>
    </w:div>
    <w:div w:id="1733772877">
      <w:bodyDiv w:val="1"/>
      <w:marLeft w:val="0"/>
      <w:marRight w:val="0"/>
      <w:marTop w:val="0"/>
      <w:marBottom w:val="0"/>
      <w:divBdr>
        <w:top w:val="none" w:sz="0" w:space="0" w:color="auto"/>
        <w:left w:val="none" w:sz="0" w:space="0" w:color="auto"/>
        <w:bottom w:val="none" w:sz="0" w:space="0" w:color="auto"/>
        <w:right w:val="none" w:sz="0" w:space="0" w:color="auto"/>
      </w:divBdr>
    </w:div>
    <w:div w:id="1831215341">
      <w:bodyDiv w:val="1"/>
      <w:marLeft w:val="0"/>
      <w:marRight w:val="0"/>
      <w:marTop w:val="0"/>
      <w:marBottom w:val="0"/>
      <w:divBdr>
        <w:top w:val="none" w:sz="0" w:space="0" w:color="auto"/>
        <w:left w:val="none" w:sz="0" w:space="0" w:color="auto"/>
        <w:bottom w:val="none" w:sz="0" w:space="0" w:color="auto"/>
        <w:right w:val="none" w:sz="0" w:space="0" w:color="auto"/>
      </w:divBdr>
    </w:div>
    <w:div w:id="1884632083">
      <w:bodyDiv w:val="1"/>
      <w:marLeft w:val="0"/>
      <w:marRight w:val="0"/>
      <w:marTop w:val="0"/>
      <w:marBottom w:val="0"/>
      <w:divBdr>
        <w:top w:val="none" w:sz="0" w:space="0" w:color="auto"/>
        <w:left w:val="none" w:sz="0" w:space="0" w:color="auto"/>
        <w:bottom w:val="none" w:sz="0" w:space="0" w:color="auto"/>
        <w:right w:val="none" w:sz="0" w:space="0" w:color="auto"/>
      </w:divBdr>
    </w:div>
    <w:div w:id="1904173980">
      <w:bodyDiv w:val="1"/>
      <w:marLeft w:val="0"/>
      <w:marRight w:val="0"/>
      <w:marTop w:val="0"/>
      <w:marBottom w:val="0"/>
      <w:divBdr>
        <w:top w:val="none" w:sz="0" w:space="0" w:color="auto"/>
        <w:left w:val="none" w:sz="0" w:space="0" w:color="auto"/>
        <w:bottom w:val="none" w:sz="0" w:space="0" w:color="auto"/>
        <w:right w:val="none" w:sz="0" w:space="0" w:color="auto"/>
      </w:divBdr>
    </w:div>
    <w:div w:id="1912110940">
      <w:bodyDiv w:val="1"/>
      <w:marLeft w:val="0"/>
      <w:marRight w:val="0"/>
      <w:marTop w:val="0"/>
      <w:marBottom w:val="0"/>
      <w:divBdr>
        <w:top w:val="none" w:sz="0" w:space="0" w:color="auto"/>
        <w:left w:val="none" w:sz="0" w:space="0" w:color="auto"/>
        <w:bottom w:val="none" w:sz="0" w:space="0" w:color="auto"/>
        <w:right w:val="none" w:sz="0" w:space="0" w:color="auto"/>
      </w:divBdr>
    </w:div>
    <w:div w:id="1913006322">
      <w:bodyDiv w:val="1"/>
      <w:marLeft w:val="0"/>
      <w:marRight w:val="0"/>
      <w:marTop w:val="0"/>
      <w:marBottom w:val="0"/>
      <w:divBdr>
        <w:top w:val="none" w:sz="0" w:space="0" w:color="auto"/>
        <w:left w:val="none" w:sz="0" w:space="0" w:color="auto"/>
        <w:bottom w:val="none" w:sz="0" w:space="0" w:color="auto"/>
        <w:right w:val="none" w:sz="0" w:space="0" w:color="auto"/>
      </w:divBdr>
    </w:div>
    <w:div w:id="1925991848">
      <w:bodyDiv w:val="1"/>
      <w:marLeft w:val="0"/>
      <w:marRight w:val="0"/>
      <w:marTop w:val="0"/>
      <w:marBottom w:val="0"/>
      <w:divBdr>
        <w:top w:val="none" w:sz="0" w:space="0" w:color="auto"/>
        <w:left w:val="none" w:sz="0" w:space="0" w:color="auto"/>
        <w:bottom w:val="none" w:sz="0" w:space="0" w:color="auto"/>
        <w:right w:val="none" w:sz="0" w:space="0" w:color="auto"/>
      </w:divBdr>
    </w:div>
    <w:div w:id="1945066160">
      <w:bodyDiv w:val="1"/>
      <w:marLeft w:val="0"/>
      <w:marRight w:val="0"/>
      <w:marTop w:val="0"/>
      <w:marBottom w:val="0"/>
      <w:divBdr>
        <w:top w:val="none" w:sz="0" w:space="0" w:color="auto"/>
        <w:left w:val="none" w:sz="0" w:space="0" w:color="auto"/>
        <w:bottom w:val="none" w:sz="0" w:space="0" w:color="auto"/>
        <w:right w:val="none" w:sz="0" w:space="0" w:color="auto"/>
      </w:divBdr>
    </w:div>
    <w:div w:id="1974216792">
      <w:bodyDiv w:val="1"/>
      <w:marLeft w:val="0"/>
      <w:marRight w:val="0"/>
      <w:marTop w:val="0"/>
      <w:marBottom w:val="0"/>
      <w:divBdr>
        <w:top w:val="none" w:sz="0" w:space="0" w:color="auto"/>
        <w:left w:val="none" w:sz="0" w:space="0" w:color="auto"/>
        <w:bottom w:val="none" w:sz="0" w:space="0" w:color="auto"/>
        <w:right w:val="none" w:sz="0" w:space="0" w:color="auto"/>
      </w:divBdr>
    </w:div>
    <w:div w:id="1995910805">
      <w:bodyDiv w:val="1"/>
      <w:marLeft w:val="0"/>
      <w:marRight w:val="0"/>
      <w:marTop w:val="0"/>
      <w:marBottom w:val="0"/>
      <w:divBdr>
        <w:top w:val="none" w:sz="0" w:space="0" w:color="auto"/>
        <w:left w:val="none" w:sz="0" w:space="0" w:color="auto"/>
        <w:bottom w:val="none" w:sz="0" w:space="0" w:color="auto"/>
        <w:right w:val="none" w:sz="0" w:space="0" w:color="auto"/>
      </w:divBdr>
    </w:div>
    <w:div w:id="2009749184">
      <w:bodyDiv w:val="1"/>
      <w:marLeft w:val="0"/>
      <w:marRight w:val="0"/>
      <w:marTop w:val="0"/>
      <w:marBottom w:val="0"/>
      <w:divBdr>
        <w:top w:val="none" w:sz="0" w:space="0" w:color="auto"/>
        <w:left w:val="none" w:sz="0" w:space="0" w:color="auto"/>
        <w:bottom w:val="none" w:sz="0" w:space="0" w:color="auto"/>
        <w:right w:val="none" w:sz="0" w:space="0" w:color="auto"/>
      </w:divBdr>
    </w:div>
    <w:div w:id="2013486909">
      <w:bodyDiv w:val="1"/>
      <w:marLeft w:val="0"/>
      <w:marRight w:val="0"/>
      <w:marTop w:val="0"/>
      <w:marBottom w:val="0"/>
      <w:divBdr>
        <w:top w:val="none" w:sz="0" w:space="0" w:color="auto"/>
        <w:left w:val="none" w:sz="0" w:space="0" w:color="auto"/>
        <w:bottom w:val="none" w:sz="0" w:space="0" w:color="auto"/>
        <w:right w:val="none" w:sz="0" w:space="0" w:color="auto"/>
      </w:divBdr>
    </w:div>
    <w:div w:id="2060130679">
      <w:bodyDiv w:val="1"/>
      <w:marLeft w:val="0"/>
      <w:marRight w:val="0"/>
      <w:marTop w:val="0"/>
      <w:marBottom w:val="0"/>
      <w:divBdr>
        <w:top w:val="none" w:sz="0" w:space="0" w:color="auto"/>
        <w:left w:val="none" w:sz="0" w:space="0" w:color="auto"/>
        <w:bottom w:val="none" w:sz="0" w:space="0" w:color="auto"/>
        <w:right w:val="none" w:sz="0" w:space="0" w:color="auto"/>
      </w:divBdr>
    </w:div>
    <w:div w:id="21189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ma.Blumentale@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a.Rogule@e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resscorner/detail/lv/QANDA_20_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2690-E835-4AFF-9C0E-4FEBE0E7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52</Pages>
  <Words>71780</Words>
  <Characters>40915</Characters>
  <Application>Microsoft Office Word</Application>
  <DocSecurity>0</DocSecurity>
  <Lines>340</Lines>
  <Paragraphs>224</Paragraphs>
  <ScaleCrop>false</ScaleCrop>
  <HeadingPairs>
    <vt:vector size="2" baseType="variant">
      <vt:variant>
        <vt:lpstr>Title</vt:lpstr>
      </vt:variant>
      <vt:variant>
        <vt:i4>1</vt:i4>
      </vt:variant>
    </vt:vector>
  </HeadingPairs>
  <TitlesOfParts>
    <vt:vector size="1" baseType="lpstr">
      <vt:lpstr>EMIzz_131120_groz365; Izziņa par atzinumos sniegtajiem iebildumiem par Ministru kabineta noteikumu projektu “Grozījumi Ministru kabineta 2016. gada 14. jūnija noteikumos Nr. 365 “Darbības programmas “Izaugsme un nodarbinātība” 1.2.2. specifiskā atbalsta m</vt:lpstr>
    </vt:vector>
  </TitlesOfParts>
  <Company>Altum</Company>
  <LinksUpToDate>false</LinksUpToDate>
  <CharactersWithSpaces>112471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EMIzz_131120_groz365; Izziņa par atzinumos sniegtajiem iebildumiem par Ministru kabineta noteikumu projektu “Grozījumi Ministru kabineta 2016. gada 14. jūnija noteikumos Nr. 365 “Darbības programmas “Izaugsme un nodarbinātība” 1.2.2. specifiskā atbalsta mērķa “Veicināt inovāciju ieviešanu komersantos” 1.2.2.3. pasākuma „Atbalsts IKT un netehnoloģiskām apmācībām, kā arī apmācībām, lai sekmētu investoru piesaisti” īstenošanas noteikumi””</dc:title>
  <dc:subject>Izziņa</dc:subject>
  <dc:creator>Lauma.Silakaktina@em.gov.lv</dc:creator>
  <cp:keywords>Izziņa</cp:keywords>
  <dc:description>67013133, Lauma.Blumentale@em.gov.lv</dc:description>
  <cp:lastModifiedBy>Una Rogule-Lazdiņa</cp:lastModifiedBy>
  <cp:revision>201</cp:revision>
  <cp:lastPrinted>2019-05-24T11:43:00Z</cp:lastPrinted>
  <dcterms:created xsi:type="dcterms:W3CDTF">2020-11-14T15:08:00Z</dcterms:created>
  <dcterms:modified xsi:type="dcterms:W3CDTF">2020-11-23T13:04:00Z</dcterms:modified>
</cp:coreProperties>
</file>