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5BED" w14:textId="77777777" w:rsidR="008F7A04" w:rsidRDefault="00174DB2" w:rsidP="008F7A04">
      <w:pPr>
        <w:ind w:right="-4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A0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4C843CE" w14:textId="77777777" w:rsidR="008F7A04" w:rsidRDefault="008F7A04" w:rsidP="008F7A04">
      <w:pPr>
        <w:spacing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11DDEBDD" w14:textId="77777777" w:rsid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E4656" w14:textId="3D53DA7A" w:rsidR="008F7A04" w:rsidRDefault="00A60695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304635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gada__ _______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14:paraId="7DCCF94A" w14:textId="77777777" w:rsidR="008F7A04" w:rsidRP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(prot. Nr. 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3B847C3D" w14:textId="77777777" w:rsidR="008F7A04" w:rsidRPr="008F7A04" w:rsidRDefault="008F7A04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9F050D" w14:textId="77777777" w:rsidR="00B2184E" w:rsidRPr="008F7A04" w:rsidRDefault="00A60695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 noteikumos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Rotaļlietu drošuma noteikumi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4391BC35" w14:textId="77777777" w:rsidR="008F7A04" w:rsidRDefault="00B2184E" w:rsidP="008F7A04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F7A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likuma </w:t>
      </w:r>
    </w:p>
    <w:p w14:paraId="48EE1A17" w14:textId="77777777" w:rsidR="00A60695" w:rsidRDefault="008F7A04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“</w:t>
      </w:r>
      <w:hyperlink r:id="rId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Par atbilstības novērtēšanu</w:t>
        </w:r>
      </w:hyperlink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”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hyperlink r:id="rId8" w:anchor="p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7.</w:t>
        </w:r>
        <w:r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 </w:t>
        </w:r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</w:t>
        </w:r>
      </w:hyperlink>
      <w:r w:rsidR="00B2184E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un</w:t>
      </w:r>
    </w:p>
    <w:p w14:paraId="716BC037" w14:textId="438FE7A3" w:rsidR="00B2184E" w:rsidRPr="008F7A04" w:rsidRDefault="00A60695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Preču un pakalpojumu </w:t>
      </w:r>
      <w:r w:rsidR="0098386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drošuma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likuma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8.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lv-LV"/>
        </w:rPr>
        <w:t>1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pantu</w:t>
      </w:r>
    </w:p>
    <w:p w14:paraId="4DB9F258" w14:textId="77777777" w:rsid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2006"/>
      <w:bookmarkStart w:id="1" w:name="p-77452"/>
      <w:bookmarkEnd w:id="0"/>
      <w:bookmarkEnd w:id="1"/>
    </w:p>
    <w:p w14:paraId="7192F740" w14:textId="63E1649E" w:rsidR="00462A7C" w:rsidRPr="00462A7C" w:rsidRDefault="00394301" w:rsidP="0071230A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 gada 15. februāra noteikumos Nr. 132 </w:t>
      </w:r>
      <w:r w:rsidR="00A60695" w:rsidRPr="00A606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“Rotaļlietu drošuma noteikumi”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40. nr.; 2012, 181. nr.; 2014, 165. nr.; 2015, 162. nr.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220. nr.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157. nr.; 2019, 182. nr.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BD91FF9" w14:textId="342342A4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informatīvo atsauci uz Ei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ropas Savienības direktīvām ar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8386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un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3585B557" w14:textId="000CEC67" w:rsidR="00462A7C" w:rsidRPr="00462A7C" w:rsidRDefault="00C055B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2019/1922 (2019. gada 18. novembris), ar ko nolūkā pielāgot zinātnes un tehnikas attīstībai attiecībā uz alumīniju groza Eiropas Parlamenta un Padomes Direktīvas 2009/48/EK par rotaļlietu drošumu II pielikuma III daļas 13. 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8A8E90" w14:textId="3A4BFBF9" w:rsidR="00462A7C" w:rsidRPr="00462A7C" w:rsidRDefault="00FA2424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 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</w:r>
      <w:r w:rsidR="00C055B1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0F8C20DA" w14:textId="19633490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2. pielikuma III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punkta tabulas 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37343A" w:rsidRPr="003734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0"/>
        <w:gridCol w:w="2887"/>
        <w:gridCol w:w="1563"/>
        <w:gridCol w:w="1682"/>
        <w:gridCol w:w="1682"/>
      </w:tblGrid>
      <w:tr w:rsidR="00B52D57" w:rsidRPr="00462A7C" w14:paraId="1F888A47" w14:textId="77777777" w:rsidTr="00B52D57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50C50" w14:textId="06C98739" w:rsidR="00B52D57" w:rsidRPr="00462A7C" w:rsidRDefault="00B52D57" w:rsidP="00CC1671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46069F" w14:textId="7785E924" w:rsidR="00B52D57" w:rsidRPr="00462A7C" w:rsidRDefault="00B52D57" w:rsidP="00CC1671">
            <w:pPr>
              <w:shd w:val="clear" w:color="auto" w:fill="FFFFFF"/>
              <w:spacing w:after="0" w:line="293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Alumīnij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78C606" w14:textId="0F768A38" w:rsidR="00B52D57" w:rsidRPr="00462A7C" w:rsidRDefault="00B52D57" w:rsidP="00CC167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2250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64ED7A" w14:textId="77777777" w:rsidR="00B52D57" w:rsidRPr="00462A7C" w:rsidRDefault="00B52D57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560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5199DD" w14:textId="5C339422" w:rsidR="00B52D57" w:rsidRPr="00462A7C" w:rsidRDefault="00B52D57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28 130”</w:t>
            </w:r>
          </w:p>
        </w:tc>
      </w:tr>
    </w:tbl>
    <w:p w14:paraId="542D9B36" w14:textId="1AB8911A" w:rsidR="00462A7C" w:rsidRDefault="00462A7C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84327" w14:textId="658B6343" w:rsidR="00CC1671" w:rsidRPr="00462A7C" w:rsidRDefault="0039430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t 2. pielikuma III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7.2. apakšpunkta tabulu ar 1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D44110" w:rsidRP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2886"/>
        <w:gridCol w:w="1563"/>
        <w:gridCol w:w="3366"/>
      </w:tblGrid>
      <w:tr w:rsidR="00CC1671" w:rsidRPr="00462A7C" w14:paraId="5CE2682C" w14:textId="77777777" w:rsidTr="00645FE4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51584" w14:textId="583FDFD2" w:rsidR="00CC1671" w:rsidRPr="00462A7C" w:rsidRDefault="00FD42D9" w:rsidP="00645FE4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B76DF4" w14:textId="2FBBD8B7" w:rsidR="00CC1671" w:rsidRPr="00462A7C" w:rsidRDefault="00CC1671" w:rsidP="00645FE4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</w:t>
            </w:r>
            <w:r w:rsid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ormaldehīd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01ED01" w14:textId="697CAA39" w:rsidR="00CC1671" w:rsidRPr="00462A7C" w:rsidRDefault="008B131B" w:rsidP="00645FE4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CC1671"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 w:rsidR="00CC1671"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B89BD6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1,5 mg/l (migrācijas robežvērtība) polimēru rotaļlietu materiālā</w:t>
            </w:r>
          </w:p>
          <w:p w14:paraId="5C3F211B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 ml/m</w:t>
            </w: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(emisijas robežvērtība) ar sveķiem savienotas koksnes rotaļlietu materiālā</w:t>
            </w:r>
          </w:p>
          <w:p w14:paraId="7CE5E3C5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30 mg/kg (satura robežvērtība) tekstila rotaļlietu materiālā</w:t>
            </w:r>
          </w:p>
          <w:p w14:paraId="1A5FEA0A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 mg/kg (satura robežvērtība) ādas rotaļlietu materiālā</w:t>
            </w:r>
          </w:p>
          <w:p w14:paraId="6CA243A4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 mg/kg (satura robežvērtība) papīra rotaļlietu materiālā</w:t>
            </w:r>
          </w:p>
          <w:p w14:paraId="143C0041" w14:textId="0CFA7B63" w:rsidR="00CC1671" w:rsidRPr="00462A7C" w:rsidRDefault="008B131B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 mg/kg (satura robežvērtība) </w:t>
            </w:r>
            <w:proofErr w:type="spellStart"/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ūdensbāzētā</w:t>
            </w:r>
            <w:proofErr w:type="spellEnd"/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rotaļlietu materiālā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.”</w:t>
            </w:r>
          </w:p>
        </w:tc>
      </w:tr>
    </w:tbl>
    <w:p w14:paraId="74C3406A" w14:textId="204731DD" w:rsidR="00CC1671" w:rsidRDefault="00CC167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50C95B" w14:textId="0947C9D4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2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89A7AF" w14:textId="7ECC25F1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stājas spēkā 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2021. gada 21</w:t>
      </w:r>
      <w:r w:rsidR="008B131B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3B3595" w14:textId="77777777" w:rsidR="00BE3536" w:rsidRDefault="00BE3536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834F0C" w14:textId="77777777" w:rsidR="008F7A04" w:rsidRP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7C68DC" w14:textId="28424458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prezidents                                            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      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K. Kariņš</w:t>
      </w:r>
    </w:p>
    <w:p w14:paraId="7DDAB010" w14:textId="2D7AEDE1" w:rsidR="00266881" w:rsidRPr="00266881" w:rsidRDefault="00266881" w:rsidP="00266881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                                                     </w:t>
      </w:r>
    </w:p>
    <w:p w14:paraId="49A14BF9" w14:textId="1B572904" w:rsidR="00266881" w:rsidRPr="00266881" w:rsidRDefault="00C35A3E" w:rsidP="00266881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konomikas 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mi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nistrs    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 Vitenbergs</w:t>
      </w:r>
    </w:p>
    <w:p w14:paraId="4BEC7A87" w14:textId="77777777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257C89" w14:textId="6BDD5CAF" w:rsidR="00E01E1D" w:rsidRPr="00E01E1D" w:rsidRDefault="00E01E1D" w:rsidP="00C35A3E">
      <w:pPr>
        <w:tabs>
          <w:tab w:val="left" w:pos="7513"/>
        </w:tabs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J. </w:t>
      </w:r>
      <w:proofErr w:type="spellStart"/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Vitenbergs</w:t>
      </w:r>
      <w:proofErr w:type="spellEnd"/>
    </w:p>
    <w:p w14:paraId="1B277867" w14:textId="77777777" w:rsidR="00E01E1D" w:rsidRPr="00E01E1D" w:rsidRDefault="00E01E1D" w:rsidP="00E01E1D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2B8B8" w14:textId="49048CCF" w:rsidR="0007165F" w:rsidRPr="00B2184E" w:rsidRDefault="00E01E1D" w:rsidP="00E01E1D">
      <w:pPr>
        <w:ind w:right="-483"/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E. Valantis</w:t>
      </w:r>
    </w:p>
    <w:sectPr w:rsidR="0007165F" w:rsidRPr="00B2184E" w:rsidSect="009A6C14">
      <w:headerReference w:type="default" r:id="rId9"/>
      <w:footerReference w:type="default" r:id="rId10"/>
      <w:footerReference w:type="first" r:id="rId11"/>
      <w:pgSz w:w="11906" w:h="16838"/>
      <w:pgMar w:top="1440" w:right="180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BA4C" w14:textId="77777777" w:rsidR="00AC22B5" w:rsidRDefault="00AC22B5" w:rsidP="008911E9">
      <w:pPr>
        <w:spacing w:after="0" w:line="240" w:lineRule="auto"/>
      </w:pPr>
      <w:r>
        <w:separator/>
      </w:r>
    </w:p>
  </w:endnote>
  <w:endnote w:type="continuationSeparator" w:id="0">
    <w:p w14:paraId="72000242" w14:textId="77777777" w:rsidR="00AC22B5" w:rsidRDefault="00AC22B5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9239" w14:textId="77777777" w:rsidR="009A6C14" w:rsidRDefault="009A6C14" w:rsidP="009A6C14">
    <w:pPr>
      <w:pStyle w:val="Kjene"/>
      <w:jc w:val="center"/>
    </w:pPr>
  </w:p>
  <w:p w14:paraId="468151D9" w14:textId="2D001681" w:rsidR="008911E9" w:rsidRPr="00E65F6A" w:rsidRDefault="000B103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EMNot_</w:t>
    </w:r>
    <w:r w:rsidR="00F60281">
      <w:rPr>
        <w:rFonts w:ascii="Times New Roman" w:hAnsi="Times New Roman" w:cs="Times New Roman"/>
      </w:rPr>
      <w:t>2</w:t>
    </w:r>
    <w:r w:rsidR="00B52D57">
      <w:rPr>
        <w:rFonts w:ascii="Times New Roman" w:hAnsi="Times New Roman" w:cs="Times New Roman"/>
      </w:rPr>
      <w:t>01</w:t>
    </w:r>
    <w:r w:rsidR="00F6028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20</w:t>
    </w:r>
    <w:r w:rsidR="008911E9" w:rsidRPr="00E65F6A">
      <w:rPr>
        <w:rFonts w:ascii="Times New Roman" w:hAnsi="Times New Roman" w:cs="Times New Roman"/>
      </w:rPr>
      <w:t>_</w:t>
    </w:r>
    <w:r w:rsidR="006221A3" w:rsidRPr="00E65F6A">
      <w:rPr>
        <w:rFonts w:ascii="Times New Roman" w:hAnsi="Times New Roman" w:cs="Times New Roman"/>
      </w:rPr>
      <w:t>rotallietas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0136" w14:textId="15875615" w:rsidR="000B1033" w:rsidRPr="00E65F6A" w:rsidRDefault="000B1033" w:rsidP="000B103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EMNot_</w:t>
    </w:r>
    <w:r w:rsidR="00F60281">
      <w:rPr>
        <w:rFonts w:ascii="Times New Roman" w:hAnsi="Times New Roman" w:cs="Times New Roman"/>
      </w:rPr>
      <w:t>2</w:t>
    </w:r>
    <w:r w:rsidR="00B52D57">
      <w:rPr>
        <w:rFonts w:ascii="Times New Roman" w:hAnsi="Times New Roman" w:cs="Times New Roman"/>
      </w:rPr>
      <w:t>01</w:t>
    </w:r>
    <w:r w:rsidR="00F6028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20</w:t>
    </w:r>
    <w:r w:rsidRPr="00E65F6A">
      <w:rPr>
        <w:rFonts w:ascii="Times New Roman" w:hAnsi="Times New Roman" w:cs="Times New Roman"/>
      </w:rPr>
      <w:t>_</w:t>
    </w:r>
    <w:r w:rsidR="006221A3" w:rsidRPr="00E65F6A">
      <w:rPr>
        <w:rFonts w:ascii="Times New Roman" w:hAnsi="Times New Roman" w:cs="Times New Roman"/>
      </w:rPr>
      <w:t>rotallietas</w:t>
    </w:r>
  </w:p>
  <w:p w14:paraId="2E0933BE" w14:textId="77777777" w:rsidR="000B1033" w:rsidRDefault="000B1033" w:rsidP="000B1033">
    <w:pPr>
      <w:pStyle w:val="Kjene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0F71" w14:textId="77777777" w:rsidR="00AC22B5" w:rsidRDefault="00AC22B5" w:rsidP="008911E9">
      <w:pPr>
        <w:spacing w:after="0" w:line="240" w:lineRule="auto"/>
      </w:pPr>
      <w:r>
        <w:separator/>
      </w:r>
    </w:p>
  </w:footnote>
  <w:footnote w:type="continuationSeparator" w:id="0">
    <w:p w14:paraId="56B7F22B" w14:textId="77777777" w:rsidR="00AC22B5" w:rsidRDefault="00AC22B5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64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50CDF" w14:textId="70AF5371" w:rsidR="009A6C14" w:rsidRDefault="009A6C14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B95C3" w14:textId="77777777" w:rsidR="009A6C14" w:rsidRDefault="009A6C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367"/>
    <w:multiLevelType w:val="hybridMultilevel"/>
    <w:tmpl w:val="B08EC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13D1E"/>
    <w:rsid w:val="0007165F"/>
    <w:rsid w:val="00074196"/>
    <w:rsid w:val="00076C12"/>
    <w:rsid w:val="000B1033"/>
    <w:rsid w:val="000F7083"/>
    <w:rsid w:val="00122424"/>
    <w:rsid w:val="001335D8"/>
    <w:rsid w:val="00136EC9"/>
    <w:rsid w:val="00174DB2"/>
    <w:rsid w:val="00206F43"/>
    <w:rsid w:val="0023663D"/>
    <w:rsid w:val="00244980"/>
    <w:rsid w:val="00266881"/>
    <w:rsid w:val="00271A77"/>
    <w:rsid w:val="002D5C07"/>
    <w:rsid w:val="00304635"/>
    <w:rsid w:val="00363E94"/>
    <w:rsid w:val="0037343A"/>
    <w:rsid w:val="00394301"/>
    <w:rsid w:val="00462A7C"/>
    <w:rsid w:val="00466089"/>
    <w:rsid w:val="0051275C"/>
    <w:rsid w:val="005452DA"/>
    <w:rsid w:val="0058068F"/>
    <w:rsid w:val="005C4663"/>
    <w:rsid w:val="005D4307"/>
    <w:rsid w:val="00612F6B"/>
    <w:rsid w:val="00613A45"/>
    <w:rsid w:val="006221A3"/>
    <w:rsid w:val="006A7DDA"/>
    <w:rsid w:val="006B068C"/>
    <w:rsid w:val="006C0456"/>
    <w:rsid w:val="006C377F"/>
    <w:rsid w:val="0071230A"/>
    <w:rsid w:val="008323F8"/>
    <w:rsid w:val="008911E9"/>
    <w:rsid w:val="008B131B"/>
    <w:rsid w:val="008F7A04"/>
    <w:rsid w:val="00912B19"/>
    <w:rsid w:val="00983863"/>
    <w:rsid w:val="009A6C14"/>
    <w:rsid w:val="009B6ED9"/>
    <w:rsid w:val="00A025AF"/>
    <w:rsid w:val="00A02E08"/>
    <w:rsid w:val="00A17216"/>
    <w:rsid w:val="00A60695"/>
    <w:rsid w:val="00AC22B5"/>
    <w:rsid w:val="00B2184E"/>
    <w:rsid w:val="00B37D85"/>
    <w:rsid w:val="00B52D57"/>
    <w:rsid w:val="00BA4434"/>
    <w:rsid w:val="00BE1E7D"/>
    <w:rsid w:val="00BE3536"/>
    <w:rsid w:val="00BE7BAA"/>
    <w:rsid w:val="00C055B1"/>
    <w:rsid w:val="00C14DFB"/>
    <w:rsid w:val="00C35A3E"/>
    <w:rsid w:val="00C61FF3"/>
    <w:rsid w:val="00C87A0A"/>
    <w:rsid w:val="00CB1D22"/>
    <w:rsid w:val="00CC1671"/>
    <w:rsid w:val="00CF3A6B"/>
    <w:rsid w:val="00D44110"/>
    <w:rsid w:val="00D63581"/>
    <w:rsid w:val="00D64276"/>
    <w:rsid w:val="00E01E1D"/>
    <w:rsid w:val="00E26D4E"/>
    <w:rsid w:val="00E65F6A"/>
    <w:rsid w:val="00E74B11"/>
    <w:rsid w:val="00E77E58"/>
    <w:rsid w:val="00EB4899"/>
    <w:rsid w:val="00EC471F"/>
    <w:rsid w:val="00ED50D7"/>
    <w:rsid w:val="00ED67B3"/>
    <w:rsid w:val="00F102F2"/>
    <w:rsid w:val="00F1112C"/>
    <w:rsid w:val="00F52265"/>
    <w:rsid w:val="00F60281"/>
    <w:rsid w:val="00FA2424"/>
    <w:rsid w:val="00FB5414"/>
    <w:rsid w:val="00FC565A"/>
    <w:rsid w:val="00FD42D9"/>
    <w:rsid w:val="00FD710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E352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Parasts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1E9"/>
  </w:style>
  <w:style w:type="paragraph" w:styleId="Kjene">
    <w:name w:val="footer"/>
    <w:basedOn w:val="Parasts"/>
    <w:link w:val="Kj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1E9"/>
  </w:style>
  <w:style w:type="character" w:styleId="Piemint">
    <w:name w:val="Mention"/>
    <w:basedOn w:val="Noklusjumarindkopasfonts"/>
    <w:uiPriority w:val="99"/>
    <w:semiHidden/>
    <w:unhideWhenUsed/>
    <w:rsid w:val="00A60695"/>
    <w:rPr>
      <w:color w:val="2B579A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0695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4DB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43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43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430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43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15. februāra noteikumos Nr. 132 “Rotaļlietu drošuma noteikumi”</vt:lpstr>
      <vt:lpstr>Grozījumi Ministru kabineta 2011. gada 15. februāra noteikumos Nr. 132 “Rotaļlietu drošuma noteikumi”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15. februāra noteikumos Nr. 132 “Rotaļlietu drošuma noteikumi”</dc:title>
  <dc:subject>Ministru kabineta noteikumu projekts</dc:subject>
  <dc:creator>Juris Bulāns</dc:creator>
  <cp:keywords/>
  <dc:description>tālr. 67013156; Juris.Bulans@em.gov.lv</dc:description>
  <cp:lastModifiedBy>Juris Bulāns</cp:lastModifiedBy>
  <cp:revision>3</cp:revision>
  <cp:lastPrinted>2018-06-12T13:51:00Z</cp:lastPrinted>
  <dcterms:created xsi:type="dcterms:W3CDTF">2020-11-20T11:11:00Z</dcterms:created>
  <dcterms:modified xsi:type="dcterms:W3CDTF">2020-11-20T11:14:00Z</dcterms:modified>
</cp:coreProperties>
</file>