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5DFA6" w14:textId="4B8133C6" w:rsidR="003864CA" w:rsidRPr="00445E33" w:rsidRDefault="003864CA" w:rsidP="00445E3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6AC0E45" w14:textId="77777777" w:rsidR="00445E33" w:rsidRPr="00445E33" w:rsidRDefault="00445E33" w:rsidP="00445E3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3100094" w14:textId="77777777" w:rsidR="003864CA" w:rsidRPr="00445E33" w:rsidRDefault="003864CA" w:rsidP="00445E3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1E09E89" w14:textId="64FE8DDB" w:rsidR="00445E33" w:rsidRPr="00445E33" w:rsidRDefault="00445E33" w:rsidP="00445E33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E33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36230D">
        <w:rPr>
          <w:rFonts w:ascii="Times New Roman" w:eastAsia="Times New Roman" w:hAnsi="Times New Roman"/>
          <w:sz w:val="28"/>
          <w:szCs w:val="28"/>
        </w:rPr>
        <w:t>3. novembrī</w:t>
      </w:r>
      <w:r w:rsidRPr="00445E33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36230D">
        <w:rPr>
          <w:rFonts w:ascii="Times New Roman" w:eastAsia="Times New Roman" w:hAnsi="Times New Roman" w:cs="Times New Roman"/>
          <w:sz w:val="28"/>
          <w:szCs w:val="28"/>
        </w:rPr>
        <w:t> 661</w:t>
      </w:r>
    </w:p>
    <w:p w14:paraId="112ECD28" w14:textId="7046BAE9" w:rsidR="00445E33" w:rsidRPr="00445E33" w:rsidRDefault="00445E33" w:rsidP="00445E33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5E33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445E33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36230D">
        <w:rPr>
          <w:rFonts w:ascii="Times New Roman" w:eastAsia="Times New Roman" w:hAnsi="Times New Roman" w:cs="Times New Roman"/>
          <w:sz w:val="28"/>
          <w:szCs w:val="28"/>
        </w:rPr>
        <w:t> 66 13</w:t>
      </w:r>
      <w:bookmarkStart w:id="0" w:name="_GoBack"/>
      <w:bookmarkEnd w:id="0"/>
      <w:r w:rsidRPr="00445E33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7FE9FD4F" w14:textId="77777777" w:rsidR="00BE1BB1" w:rsidRPr="00445E33" w:rsidRDefault="00BE1BB1" w:rsidP="00445E3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EA7AE4B" w14:textId="77777777" w:rsidR="002E424D" w:rsidRPr="00445E33" w:rsidRDefault="002E424D" w:rsidP="00445E3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445E3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2014. gada 21. janvāra noteikumos Nr. 50 "</w:t>
      </w:r>
      <w:hyperlink r:id="rId7" w:tgtFrame="_blank" w:history="1">
        <w:r w:rsidRPr="00445E3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Elektroenerģijas tirdzniecības un lietošanas noteikumi</w:t>
        </w:r>
      </w:hyperlink>
      <w:r w:rsidRPr="00445E3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31D1C18C" w14:textId="77777777" w:rsidR="00445E33" w:rsidRDefault="00445E33" w:rsidP="00445E33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AC166CF" w14:textId="77777777" w:rsidR="000F0A40" w:rsidRDefault="002E424D" w:rsidP="00445E33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</w:t>
      </w:r>
      <w:r w:rsidR="000F0A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2A5918D9" w14:textId="77777777" w:rsidR="000F0A40" w:rsidRDefault="0036230D" w:rsidP="00445E33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hyperlink r:id="rId8" w:tgtFrame="_blank" w:history="1">
        <w:r w:rsidR="002E424D" w:rsidRPr="00445E33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Elektroenerģijas tirgus likuma</w:t>
        </w:r>
      </w:hyperlink>
    </w:p>
    <w:p w14:paraId="32716C4E" w14:textId="3BC5955C" w:rsidR="000F0A40" w:rsidRDefault="0036230D" w:rsidP="00445E33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hyperlink r:id="rId9" w:anchor="p5.1" w:tgtFrame="_blank" w:history="1">
        <w:r w:rsidR="002E424D" w:rsidRPr="00445E33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5.</w:t>
        </w:r>
        <w:r w:rsidR="002E424D" w:rsidRPr="00445E33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lv-LV"/>
          </w:rPr>
          <w:t>1</w:t>
        </w:r>
        <w:r w:rsidR="002E424D" w:rsidRPr="00445E33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 panta</w:t>
        </w:r>
      </w:hyperlink>
      <w:r w:rsidR="002E424D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 piekto daļu,</w:t>
      </w:r>
      <w:r w:rsidR="000F0A40" w:rsidRPr="000F0A40">
        <w:t xml:space="preserve"> </w:t>
      </w:r>
      <w:hyperlink r:id="rId10" w:anchor="p30.1" w:tgtFrame="_blank" w:history="1">
        <w:r w:rsidR="000F0A40" w:rsidRPr="00445E33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30.</w:t>
        </w:r>
        <w:r w:rsidR="000F0A40" w:rsidRPr="00445E33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lv-LV"/>
          </w:rPr>
          <w:t>1</w:t>
        </w:r>
        <w:r w:rsidR="000F0A40" w:rsidRPr="00445E33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 panta</w:t>
        </w:r>
      </w:hyperlink>
      <w:r w:rsidR="000F0A40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 ceturto daļu,</w:t>
      </w:r>
    </w:p>
    <w:p w14:paraId="0A85250D" w14:textId="121EFCB1" w:rsidR="000F0A40" w:rsidRDefault="0036230D" w:rsidP="00445E33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hyperlink r:id="rId11" w:anchor="p32" w:tgtFrame="_blank" w:history="1">
        <w:r w:rsidR="002E424D" w:rsidRPr="00445E33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32. panta</w:t>
        </w:r>
      </w:hyperlink>
      <w:r w:rsidR="002E424D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 trešo un piekto daļu,</w:t>
      </w:r>
      <w:r w:rsidR="000F0A40" w:rsidRPr="000F0A40">
        <w:t xml:space="preserve"> </w:t>
      </w:r>
      <w:hyperlink r:id="rId12" w:anchor="p34" w:tgtFrame="_blank" w:history="1">
        <w:r w:rsidR="000F0A40" w:rsidRPr="00445E33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34. panta</w:t>
        </w:r>
      </w:hyperlink>
      <w:r w:rsidR="000F0A40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 trešo daļu,</w:t>
      </w:r>
    </w:p>
    <w:p w14:paraId="10750F69" w14:textId="49D0C613" w:rsidR="000F0A40" w:rsidRDefault="0036230D" w:rsidP="00445E33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hyperlink r:id="rId13" w:anchor="p35" w:tgtFrame="_blank" w:history="1">
        <w:r w:rsidR="002E424D" w:rsidRPr="00445E33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35. panta</w:t>
        </w:r>
      </w:hyperlink>
      <w:r w:rsidR="002E424D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 otro daļu un likuma</w:t>
      </w:r>
    </w:p>
    <w:p w14:paraId="61E2156F" w14:textId="77777777" w:rsidR="000F0A40" w:rsidRDefault="002E424D" w:rsidP="00445E33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hyperlink r:id="rId14" w:tgtFrame="_blank" w:history="1">
        <w:r w:rsidRPr="00445E33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Par sabiedrisko pakalpojumu regulatoriem</w:t>
        </w:r>
      </w:hyperlink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11D650FC" w14:textId="37EB888B" w:rsidR="002E424D" w:rsidRPr="00445E33" w:rsidRDefault="0036230D" w:rsidP="00445E33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hyperlink r:id="rId15" w:anchor="p22" w:tgtFrame="_blank" w:history="1">
        <w:r w:rsidR="002E424D" w:rsidRPr="00445E33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22. panta</w:t>
        </w:r>
      </w:hyperlink>
      <w:r w:rsidR="002E424D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 piekto daļu</w:t>
      </w:r>
    </w:p>
    <w:p w14:paraId="74F487BD" w14:textId="77777777" w:rsidR="00445E33" w:rsidRDefault="00445E33" w:rsidP="00445E3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5ED8FF0" w14:textId="56FAF778" w:rsidR="002E424D" w:rsidRPr="00445E33" w:rsidRDefault="002E424D" w:rsidP="00445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2014. gada 21. janvāra noteikumos Nr. 50 "</w:t>
      </w:r>
      <w:hyperlink r:id="rId16" w:tgtFrame="_blank" w:history="1">
        <w:r w:rsidRPr="00445E33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Elektroenerģijas tirdzniecības un lietošanas noteikumi</w:t>
        </w:r>
      </w:hyperlink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" (Latvijas Vēstnesis, 2014, 17. nr.; 2018, 157. nr.</w:t>
      </w:r>
      <w:r w:rsidR="00954B52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; 2020, 71. nr.</w:t>
      </w:r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14:paraId="2E64EBDC" w14:textId="77777777" w:rsidR="00445E33" w:rsidRDefault="00445E33" w:rsidP="00445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5B7D376" w14:textId="4ED068D2" w:rsidR="002E424D" w:rsidRPr="00445E33" w:rsidRDefault="002E424D" w:rsidP="00445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Papildināt </w:t>
      </w:r>
      <w:r w:rsidR="002A725C">
        <w:rPr>
          <w:rFonts w:ascii="Times New Roman" w:eastAsia="Times New Roman" w:hAnsi="Times New Roman" w:cs="Times New Roman"/>
          <w:sz w:val="28"/>
          <w:szCs w:val="28"/>
          <w:lang w:eastAsia="lv-LV"/>
        </w:rPr>
        <w:t>X nodaļu</w:t>
      </w:r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120</w:t>
      </w:r>
      <w:r w:rsid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445E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954B52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54B52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120.</w:t>
      </w:r>
      <w:r w:rsidR="00954B52" w:rsidRPr="00445E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954B52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, 120.</w:t>
      </w:r>
      <w:r w:rsidR="00954B52" w:rsidRPr="00445E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954B52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120.</w:t>
      </w:r>
      <w:r w:rsidR="00954B52" w:rsidRPr="00445E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="00954B52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0B261F4D" w14:textId="77777777" w:rsidR="00445E33" w:rsidRDefault="00445E33" w:rsidP="00445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1171181" w14:textId="688D33D0" w:rsidR="002E424D" w:rsidRPr="00445E33" w:rsidRDefault="00445E33" w:rsidP="00445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E424D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120.</w:t>
      </w:r>
      <w:r w:rsidR="007162D0" w:rsidRPr="00445E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2E424D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 Krievijas Federācijā saražotās elektroenerģijas importa nodrošināšanai pārvades sistēmas operators pieprasa</w:t>
      </w:r>
      <w:r w:rsidR="009A62B8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772F6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tiesību subjektam, kurš saskaņā ar Krievijas Federācijā spēkā esošo tiesību aktu prasībām ir tiesīgs sniegt apliecinošu informāciju par importētās elektroenerģijas izcelsmi, </w:t>
      </w:r>
      <w:r w:rsidR="002E424D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sniegt apliecinājum</w:t>
      </w:r>
      <w:r w:rsidR="00A05522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2E424D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1D077794" w14:textId="2748818F" w:rsidR="002E424D" w:rsidRPr="00445E33" w:rsidRDefault="002E424D" w:rsidP="00445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120</w:t>
      </w:r>
      <w:r w:rsidR="00D37913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162D0" w:rsidRPr="00445E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9B321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kas pamato, ka visa </w:t>
      </w:r>
      <w:r w:rsidR="009C3A50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elektroenerģija</w:t>
      </w:r>
      <w:r w:rsidR="009C3A50">
        <w:rPr>
          <w:rFonts w:ascii="Times New Roman" w:eastAsia="Times New Roman" w:hAnsi="Times New Roman" w:cs="Times New Roman"/>
          <w:sz w:val="28"/>
          <w:szCs w:val="28"/>
          <w:lang w:eastAsia="lv-LV"/>
        </w:rPr>
        <w:t>, kas</w:t>
      </w:r>
      <w:r w:rsidR="009C3A50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Latvijas Republikā </w:t>
      </w:r>
      <w:r w:rsidR="009C3A50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importēt</w:t>
      </w:r>
      <w:r w:rsidR="009C3A50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9C3A50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no Krievijas Federācijas</w:t>
      </w:r>
      <w:r w:rsidR="009C3A50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saražota Krievijas Federācijā;</w:t>
      </w:r>
    </w:p>
    <w:p w14:paraId="3CF03066" w14:textId="57A8D1E3" w:rsidR="002E424D" w:rsidRPr="00445E33" w:rsidRDefault="002E424D" w:rsidP="00445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120</w:t>
      </w:r>
      <w:r w:rsidR="00D37913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162D0" w:rsidRPr="00445E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9B321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7162D0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D37913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kurā norād</w:t>
      </w:r>
      <w:r w:rsidR="00D37913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D37913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A5AEC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laika period</w:t>
      </w:r>
      <w:r w:rsidR="00D37913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6A5AEC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D41C89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 w:rsidR="006A5AEC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kād</w:t>
      </w:r>
      <w:r w:rsidR="00D41C89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6A5AEC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apliecinājums ir </w:t>
      </w:r>
      <w:r w:rsidR="00D41C89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sniegts</w:t>
      </w:r>
      <w:r w:rsidR="007162D0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297CFC8" w14:textId="77777777" w:rsidR="00445E33" w:rsidRDefault="00445E33" w:rsidP="00445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EC0DE1F" w14:textId="0288DE44" w:rsidR="002E424D" w:rsidRPr="00445E33" w:rsidRDefault="002E424D" w:rsidP="00445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120</w:t>
      </w:r>
      <w:r w:rsidR="00D37913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162D0" w:rsidRPr="00445E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Pēc apliecinājuma saņemšanas pārvades sistēmas operators pārbauda, vai tajā ietvertā informācija atbilst šo noteikumu 120</w:t>
      </w:r>
      <w:r w:rsidR="00D37913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162D0" w:rsidRPr="00445E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D3791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minētajām prasībām.</w:t>
      </w:r>
    </w:p>
    <w:p w14:paraId="6CABF232" w14:textId="77777777" w:rsidR="00445E33" w:rsidRDefault="00445E33" w:rsidP="00445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47FCE3C" w14:textId="4558A7DC" w:rsidR="007162D0" w:rsidRPr="00445E33" w:rsidRDefault="002E424D" w:rsidP="00445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120</w:t>
      </w:r>
      <w:r w:rsidR="00D37913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162D0" w:rsidRPr="00445E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proofErr w:type="gramStart"/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Ja apliecinājums neatbilst šo noteikumu 120</w:t>
      </w:r>
      <w:r w:rsidR="00D37913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162D0" w:rsidRPr="00445E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punktā minētajām prasībām vai </w:t>
      </w:r>
      <w:r w:rsidR="00D41C89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tas tiek atsaukts</w:t>
      </w:r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pārvades sistēmas operators pārtrauc </w:t>
      </w:r>
      <w:r w:rsidR="00D37913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saskaņo</w:t>
      </w:r>
      <w:r w:rsidR="00D37913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D37913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elektroenerģijas piegā</w:t>
      </w:r>
      <w:r w:rsidR="00D37913">
        <w:rPr>
          <w:rFonts w:ascii="Times New Roman" w:eastAsia="Times New Roman" w:hAnsi="Times New Roman" w:cs="Times New Roman"/>
          <w:sz w:val="28"/>
          <w:szCs w:val="28"/>
          <w:lang w:eastAsia="lv-LV"/>
        </w:rPr>
        <w:t>des</w:t>
      </w:r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 Krievijas Federācijas</w:t>
      </w:r>
      <w:proofErr w:type="gramEnd"/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līdz brīdim, ka</w:t>
      </w:r>
      <w:r w:rsidR="00D37913">
        <w:rPr>
          <w:rFonts w:ascii="Times New Roman" w:eastAsia="Times New Roman" w:hAnsi="Times New Roman" w:cs="Times New Roman"/>
          <w:sz w:val="28"/>
          <w:szCs w:val="28"/>
          <w:lang w:eastAsia="lv-LV"/>
        </w:rPr>
        <w:t>mēr</w:t>
      </w:r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pārvades </w:t>
      </w:r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sistēmas operator</w:t>
      </w:r>
      <w:r w:rsidR="00D41C89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am tiek iesniegts</w:t>
      </w:r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41C89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apliecinājums</w:t>
      </w:r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atbilst šo noteikumu 120</w:t>
      </w:r>
      <w:r w:rsidR="00D37913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162D0" w:rsidRPr="00445E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D3791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minētajām prasībām.</w:t>
      </w:r>
    </w:p>
    <w:p w14:paraId="4ACF9F3A" w14:textId="77777777" w:rsidR="00445E33" w:rsidRDefault="00445E33" w:rsidP="00445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1EB930" w14:textId="0A5CC5B1" w:rsidR="002E424D" w:rsidRPr="00445E33" w:rsidRDefault="007162D0" w:rsidP="00445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120</w:t>
      </w:r>
      <w:r w:rsidR="00D37913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445E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Pārvades sistēmas balansēšanas un stabilitātes nodrošināšanai pārvades sistēmas operators var slēgt līgumus ar citu valstu pārvades sistēmas operatoriem. Uz šiem līgumiem nav attiecinām</w:t>
      </w:r>
      <w:r w:rsidR="003864CA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s šo noteikumu 120.</w:t>
      </w:r>
      <w:r w:rsidRPr="00445E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, 120.</w:t>
      </w:r>
      <w:r w:rsidRPr="00445E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120.</w:t>
      </w:r>
      <w:r w:rsidRPr="00445E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punkt</w:t>
      </w:r>
      <w:r w:rsidR="00D37913">
        <w:rPr>
          <w:rFonts w:ascii="Times New Roman" w:eastAsia="Times New Roman" w:hAnsi="Times New Roman" w:cs="Times New Roman"/>
          <w:sz w:val="28"/>
          <w:szCs w:val="28"/>
          <w:lang w:eastAsia="lv-LV"/>
        </w:rPr>
        <w:t>ā minētās</w:t>
      </w:r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prasības.</w:t>
      </w:r>
      <w:r w:rsidR="002E424D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''</w:t>
      </w:r>
      <w:r w:rsidR="00D379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4DB1751D" w14:textId="77777777" w:rsidR="00445E33" w:rsidRDefault="00445E33" w:rsidP="00445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A6E6D17" w14:textId="2418D8DD" w:rsidR="00FF7C78" w:rsidRPr="00445E33" w:rsidRDefault="00A05522" w:rsidP="00445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FF7C78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3791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F7C78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noteikumus ar </w:t>
      </w:r>
      <w:r w:rsidR="003864CA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138</w:t>
      </w:r>
      <w:r w:rsidR="00FF7C78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864CA" w:rsidRPr="00445E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FF7C78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3864CA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138.</w:t>
      </w:r>
      <w:r w:rsidR="003864CA" w:rsidRPr="00445E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FF7C78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punktu šādā redakcijā:</w:t>
      </w:r>
    </w:p>
    <w:p w14:paraId="4DDDCBA4" w14:textId="77777777" w:rsidR="00445E33" w:rsidRDefault="00445E33" w:rsidP="00445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95C0C27" w14:textId="2CF5FC09" w:rsidR="00FF7C78" w:rsidRPr="00445E33" w:rsidRDefault="00FF7C78" w:rsidP="00445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''</w:t>
      </w:r>
      <w:r w:rsidR="003025E4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138.</w:t>
      </w:r>
      <w:r w:rsidR="003025E4" w:rsidRPr="00445E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Šo noteikumu 120.</w:t>
      </w:r>
      <w:r w:rsidRPr="00445E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, 120.</w:t>
      </w:r>
      <w:r w:rsidRPr="00445E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, 120.</w:t>
      </w:r>
      <w:r w:rsidRPr="00445E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9B32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120.</w:t>
      </w:r>
      <w:r w:rsidRPr="00445E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punkts stājas spēkā pēc tam, kad Baltkrievijas </w:t>
      </w:r>
      <w:r w:rsidR="006A5AEC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epublikas teritorijā esošās </w:t>
      </w:r>
      <w:proofErr w:type="spellStart"/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Astravjecas</w:t>
      </w:r>
      <w:proofErr w:type="spellEnd"/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atomelektrostacijas elektroenerģijas </w:t>
      </w:r>
      <w:r w:rsidR="006A5AEC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darbības</w:t>
      </w:r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uzsākšanas </w:t>
      </w:r>
      <w:r w:rsidR="00CE21DE">
        <w:rPr>
          <w:rFonts w:ascii="Times New Roman" w:eastAsia="Times New Roman" w:hAnsi="Times New Roman" w:cs="Times New Roman"/>
          <w:sz w:val="28"/>
          <w:szCs w:val="28"/>
          <w:lang w:eastAsia="lv-LV"/>
        </w:rPr>
        <w:t>dēļ</w:t>
      </w:r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elektroenerģijas </w:t>
      </w:r>
      <w:r w:rsidRPr="00445E33">
        <w:rPr>
          <w:rFonts w:ascii="Times New Roman" w:hAnsi="Times New Roman" w:cs="Times New Roman"/>
          <w:sz w:val="28"/>
          <w:szCs w:val="28"/>
        </w:rPr>
        <w:t>starpsavienojumā Baltkrievija</w:t>
      </w:r>
      <w:r w:rsidR="00D37913">
        <w:rPr>
          <w:rFonts w:ascii="Times New Roman" w:hAnsi="Times New Roman" w:cs="Times New Roman"/>
          <w:sz w:val="28"/>
          <w:szCs w:val="28"/>
        </w:rPr>
        <w:t>–</w:t>
      </w:r>
      <w:r w:rsidRPr="00445E33">
        <w:rPr>
          <w:rFonts w:ascii="Times New Roman" w:hAnsi="Times New Roman" w:cs="Times New Roman"/>
          <w:sz w:val="28"/>
          <w:szCs w:val="28"/>
        </w:rPr>
        <w:t>Lietuva tiek piešķirta tirdzniecības kapacitāte 0 megavatu apmērā</w:t>
      </w:r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B9C456A" w14:textId="77777777" w:rsidR="00445E33" w:rsidRDefault="00445E33" w:rsidP="00445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B4B3DA9" w14:textId="30A1CE11" w:rsidR="00FF7C78" w:rsidRPr="00445E33" w:rsidRDefault="003025E4" w:rsidP="00445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138.</w:t>
      </w:r>
      <w:r w:rsidRPr="00445E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CE2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F7C78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Ekonomikas ministrija pēc tam, kad elektroenerģijas </w:t>
      </w:r>
      <w:r w:rsidR="00FF7C78" w:rsidRPr="00445E33">
        <w:rPr>
          <w:rFonts w:ascii="Times New Roman" w:hAnsi="Times New Roman" w:cs="Times New Roman"/>
          <w:sz w:val="28"/>
          <w:szCs w:val="28"/>
        </w:rPr>
        <w:t>starp</w:t>
      </w:r>
      <w:r w:rsidR="00CE21DE">
        <w:rPr>
          <w:rFonts w:ascii="Times New Roman" w:hAnsi="Times New Roman" w:cs="Times New Roman"/>
          <w:sz w:val="28"/>
          <w:szCs w:val="28"/>
        </w:rPr>
        <w:softHyphen/>
      </w:r>
      <w:r w:rsidR="00FF7C78" w:rsidRPr="00445E33">
        <w:rPr>
          <w:rFonts w:ascii="Times New Roman" w:hAnsi="Times New Roman" w:cs="Times New Roman"/>
          <w:sz w:val="28"/>
          <w:szCs w:val="28"/>
        </w:rPr>
        <w:t>savienojumā Baltkrievija</w:t>
      </w:r>
      <w:r w:rsidR="00CE21DE">
        <w:rPr>
          <w:rFonts w:ascii="Times New Roman" w:hAnsi="Times New Roman" w:cs="Times New Roman"/>
          <w:sz w:val="28"/>
          <w:szCs w:val="28"/>
        </w:rPr>
        <w:t>–</w:t>
      </w:r>
      <w:r w:rsidR="00FF7C78" w:rsidRPr="00445E33">
        <w:rPr>
          <w:rFonts w:ascii="Times New Roman" w:hAnsi="Times New Roman" w:cs="Times New Roman"/>
          <w:sz w:val="28"/>
          <w:szCs w:val="28"/>
        </w:rPr>
        <w:t>Lietuva tiek piešķirta tirdzniecības kapacitāte 0</w:t>
      </w:r>
      <w:r w:rsidR="00CE21DE">
        <w:rPr>
          <w:rFonts w:ascii="Times New Roman" w:hAnsi="Times New Roman" w:cs="Times New Roman"/>
          <w:sz w:val="28"/>
          <w:szCs w:val="28"/>
        </w:rPr>
        <w:t> </w:t>
      </w:r>
      <w:r w:rsidR="00FF7C78" w:rsidRPr="00445E33">
        <w:rPr>
          <w:rFonts w:ascii="Times New Roman" w:hAnsi="Times New Roman" w:cs="Times New Roman"/>
          <w:sz w:val="28"/>
          <w:szCs w:val="28"/>
        </w:rPr>
        <w:t>megavatu apmērā</w:t>
      </w:r>
      <w:r w:rsidR="00FF7C78" w:rsidRPr="00445E33">
        <w:rPr>
          <w:rFonts w:ascii="Times New Roman" w:eastAsia="Times New Roman" w:hAnsi="Times New Roman" w:cs="Times New Roman"/>
          <w:sz w:val="28"/>
          <w:szCs w:val="28"/>
          <w:lang w:eastAsia="lv-LV"/>
        </w:rPr>
        <w:t>, nosūta attiecīgu paziņojumu publicēšanai oficiālajā izdevumā "Latvijas Vēstnesis".''</w:t>
      </w:r>
    </w:p>
    <w:p w14:paraId="57EDAA2A" w14:textId="77777777" w:rsidR="00445E33" w:rsidRPr="00445E33" w:rsidRDefault="00445E33" w:rsidP="00445E33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3A5E047" w14:textId="77777777" w:rsidR="00445E33" w:rsidRPr="00445E33" w:rsidRDefault="00445E33" w:rsidP="00445E33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D99E786" w14:textId="77777777" w:rsidR="00445E33" w:rsidRPr="00445E33" w:rsidRDefault="00445E33" w:rsidP="00445E33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453D074" w14:textId="77777777" w:rsidR="00445E33" w:rsidRPr="00445E33" w:rsidRDefault="00445E33" w:rsidP="00445E33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5E33">
        <w:rPr>
          <w:rFonts w:ascii="Times New Roman" w:hAnsi="Times New Roman" w:cs="Times New Roman"/>
          <w:sz w:val="28"/>
          <w:szCs w:val="28"/>
        </w:rPr>
        <w:t>Ministru prezidents</w:t>
      </w:r>
      <w:r w:rsidRPr="00445E33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0E70C4A4" w14:textId="77777777" w:rsidR="00445E33" w:rsidRPr="00445E33" w:rsidRDefault="00445E33" w:rsidP="00445E3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7347A88" w14:textId="77777777" w:rsidR="00445E33" w:rsidRPr="00445E33" w:rsidRDefault="00445E33" w:rsidP="00445E3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34D7AAA" w14:textId="77777777" w:rsidR="00445E33" w:rsidRPr="00445E33" w:rsidRDefault="00445E33" w:rsidP="00445E3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E679BA1" w14:textId="77777777" w:rsidR="00445E33" w:rsidRPr="00445E33" w:rsidRDefault="00445E33" w:rsidP="00445E33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445E33">
        <w:rPr>
          <w:sz w:val="28"/>
          <w:szCs w:val="28"/>
        </w:rPr>
        <w:t>Ekonomikas ministrs</w:t>
      </w:r>
      <w:r w:rsidRPr="00445E33">
        <w:rPr>
          <w:sz w:val="28"/>
          <w:szCs w:val="28"/>
        </w:rPr>
        <w:tab/>
        <w:t>J. </w:t>
      </w:r>
      <w:proofErr w:type="spellStart"/>
      <w:r w:rsidRPr="00445E33">
        <w:rPr>
          <w:sz w:val="28"/>
          <w:szCs w:val="28"/>
        </w:rPr>
        <w:t>Vitenbergs</w:t>
      </w:r>
      <w:proofErr w:type="spellEnd"/>
    </w:p>
    <w:sectPr w:rsidR="00445E33" w:rsidRPr="00445E33" w:rsidSect="00445E33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5B4E2" w14:textId="77777777" w:rsidR="00240F70" w:rsidRDefault="00240F70" w:rsidP="002E424D">
      <w:pPr>
        <w:spacing w:after="0" w:line="240" w:lineRule="auto"/>
      </w:pPr>
      <w:r>
        <w:separator/>
      </w:r>
    </w:p>
  </w:endnote>
  <w:endnote w:type="continuationSeparator" w:id="0">
    <w:p w14:paraId="44363456" w14:textId="77777777" w:rsidR="00240F70" w:rsidRDefault="00240F70" w:rsidP="002E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1AC99" w14:textId="77777777" w:rsidR="00445E33" w:rsidRPr="00445E33" w:rsidRDefault="00445E33" w:rsidP="00445E3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N2063_0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BF83D" w14:textId="79024C55" w:rsidR="00445E33" w:rsidRPr="00445E33" w:rsidRDefault="00445E3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N2063_0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9A359" w14:textId="77777777" w:rsidR="00240F70" w:rsidRDefault="00240F70" w:rsidP="002E424D">
      <w:pPr>
        <w:spacing w:after="0" w:line="240" w:lineRule="auto"/>
      </w:pPr>
      <w:r>
        <w:separator/>
      </w:r>
    </w:p>
  </w:footnote>
  <w:footnote w:type="continuationSeparator" w:id="0">
    <w:p w14:paraId="2488E98F" w14:textId="77777777" w:rsidR="00240F70" w:rsidRDefault="00240F70" w:rsidP="002E4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3434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31684D7" w14:textId="51D6567E" w:rsidR="00445E33" w:rsidRPr="00445E33" w:rsidRDefault="00445E3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5E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5E3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5E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45E3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45E3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8B30C" w14:textId="65209942" w:rsidR="00445E33" w:rsidRDefault="00445E33">
    <w:pPr>
      <w:pStyle w:val="Header"/>
      <w:rPr>
        <w:rFonts w:ascii="Times New Roman" w:hAnsi="Times New Roman" w:cs="Times New Roman"/>
        <w:sz w:val="24"/>
        <w:szCs w:val="24"/>
      </w:rPr>
    </w:pPr>
  </w:p>
  <w:p w14:paraId="0C9A7959" w14:textId="77777777" w:rsidR="00445E33" w:rsidRDefault="00445E33">
    <w:pPr>
      <w:pStyle w:val="Header"/>
    </w:pPr>
    <w:r>
      <w:rPr>
        <w:noProof/>
      </w:rPr>
      <w:drawing>
        <wp:inline distT="0" distB="0" distL="0" distR="0" wp14:anchorId="1D2DF944" wp14:editId="07C0667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4D"/>
    <w:rsid w:val="000F0A40"/>
    <w:rsid w:val="000F1F6C"/>
    <w:rsid w:val="002075B3"/>
    <w:rsid w:val="00240F70"/>
    <w:rsid w:val="002A725C"/>
    <w:rsid w:val="002E424D"/>
    <w:rsid w:val="003025E4"/>
    <w:rsid w:val="0036230D"/>
    <w:rsid w:val="003772F6"/>
    <w:rsid w:val="003864CA"/>
    <w:rsid w:val="00405E21"/>
    <w:rsid w:val="00445E33"/>
    <w:rsid w:val="00486E0E"/>
    <w:rsid w:val="00550821"/>
    <w:rsid w:val="005741AE"/>
    <w:rsid w:val="005C125C"/>
    <w:rsid w:val="006A5AEC"/>
    <w:rsid w:val="006A7869"/>
    <w:rsid w:val="007162D0"/>
    <w:rsid w:val="0073242D"/>
    <w:rsid w:val="0080145C"/>
    <w:rsid w:val="008870DF"/>
    <w:rsid w:val="00954B52"/>
    <w:rsid w:val="009A62B8"/>
    <w:rsid w:val="009B321C"/>
    <w:rsid w:val="009C3A50"/>
    <w:rsid w:val="00A05522"/>
    <w:rsid w:val="00BE1BB1"/>
    <w:rsid w:val="00CD31DF"/>
    <w:rsid w:val="00CE21DE"/>
    <w:rsid w:val="00D37913"/>
    <w:rsid w:val="00D41C89"/>
    <w:rsid w:val="00E23F15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B6489A"/>
  <w15:chartTrackingRefBased/>
  <w15:docId w15:val="{CD451AA1-6EA0-49A4-B5C0-3732D043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42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2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24D"/>
  </w:style>
  <w:style w:type="paragraph" w:styleId="Footer">
    <w:name w:val="footer"/>
    <w:basedOn w:val="Normal"/>
    <w:link w:val="FooterChar"/>
    <w:uiPriority w:val="99"/>
    <w:unhideWhenUsed/>
    <w:rsid w:val="002E42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24D"/>
  </w:style>
  <w:style w:type="character" w:styleId="Hyperlink">
    <w:name w:val="Hyperlink"/>
    <w:basedOn w:val="DefaultParagraphFont"/>
    <w:uiPriority w:val="99"/>
    <w:semiHidden/>
    <w:unhideWhenUsed/>
    <w:rsid w:val="003864CA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64C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64CA"/>
    <w:rPr>
      <w:rFonts w:ascii="Calibri" w:hAnsi="Calibri"/>
      <w:szCs w:val="21"/>
    </w:rPr>
  </w:style>
  <w:style w:type="paragraph" w:customStyle="1" w:styleId="naisf">
    <w:name w:val="naisf"/>
    <w:basedOn w:val="Normal"/>
    <w:rsid w:val="0044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1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08834-elektroenergijas-tirgus-likums" TargetMode="External"/><Relationship Id="rId13" Type="http://schemas.openxmlformats.org/officeDocument/2006/relationships/hyperlink" Target="https://likumi.lv/ta/id/108834-elektroenergijas-tirgus-likum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ikumi.lv/ta/id/263945-elektroenergijas-tirdzniecibas-un-lietosanas-noteikumi" TargetMode="External"/><Relationship Id="rId12" Type="http://schemas.openxmlformats.org/officeDocument/2006/relationships/hyperlink" Target="https://likumi.lv/ta/id/108834-elektroenergijas-tirgus-likum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ikumi.lv/ta/id/263945-elektroenergijas-tirdzniecibas-un-lietosanas-noteikum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kumi.lv/ta/id/108834-elektroenergijas-tirgus-likum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kumi.lv/ta/id/12483-par-sabiedrisko-pakalpojumu-regulatoriem" TargetMode="External"/><Relationship Id="rId10" Type="http://schemas.openxmlformats.org/officeDocument/2006/relationships/hyperlink" Target="https://likumi.lv/ta/id/108834-elektroenergijas-tirgus-likums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108834-elektroenergijas-tirgus-likums" TargetMode="External"/><Relationship Id="rId14" Type="http://schemas.openxmlformats.org/officeDocument/2006/relationships/hyperlink" Target="https://likumi.lv/ta/id/12483-par-sabiedrisko-pakalpojumu-regulatorie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CC8E2-551E-4510-9814-90D25675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2373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Rozentāle</dc:creator>
  <cp:keywords/>
  <dc:description/>
  <cp:lastModifiedBy>Leontine Babkina</cp:lastModifiedBy>
  <cp:revision>9</cp:revision>
  <cp:lastPrinted>2020-11-03T07:36:00Z</cp:lastPrinted>
  <dcterms:created xsi:type="dcterms:W3CDTF">2020-10-28T10:35:00Z</dcterms:created>
  <dcterms:modified xsi:type="dcterms:W3CDTF">2020-11-04T12:56:00Z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2020-10-26T10:39:29Z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da24a9b7-86dc-48b6-8246-8b492de264ad</vt:lpwstr>
  </property>
  <property fmtid="{D5CDD505-2E9C-101B-9397-08002B2CF9AE}" pid="8" name="MSIP_Label_66cffd26-8a8e-4271-ae8c-0448cc98c6fa_ContentBits">
    <vt:lpwstr>0</vt:lpwstr>
  </property>
</Properties>
</file>