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94C55" w:rsidRDefault="009313CD" w:rsidP="00894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28"/>
          <w:szCs w:val="24"/>
          <w:lang w:eastAsia="lv-LV"/>
        </w:rPr>
      </w:pPr>
      <w:sdt>
        <w:sdtPr>
          <w:rPr>
            <w:rFonts w:ascii="Times New Roman" w:eastAsia="Times New Roman" w:hAnsi="Times New Roman" w:cs="Times New Roman"/>
            <w:b/>
            <w:bCs/>
            <w:color w:val="414142"/>
            <w:sz w:val="28"/>
            <w:szCs w:val="24"/>
            <w:lang w:eastAsia="lv-LV"/>
          </w:rPr>
          <w:id w:val="882755678"/>
          <w:placeholder>
            <w:docPart w:val="B2513C7936974E769D1103048039203D"/>
          </w:placeholder>
        </w:sdtPr>
        <w:sdtEndPr/>
        <w:sdtContent>
          <w:r w:rsidR="00233BFC" w:rsidRPr="00DE4123"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lv-LV"/>
            </w:rPr>
            <w:t>Ministru kabineta noteikumu projekta “Grozījumi Ministru kabineta 2017.gada 28.marta noteikumos Nr.186 “K</w:t>
          </w:r>
          <w:r w:rsidR="00233BFC" w:rsidRPr="00DE4123">
            <w:rPr>
              <w:rFonts w:ascii="Times New Roman" w:hAnsi="Times New Roman"/>
              <w:b/>
              <w:sz w:val="28"/>
              <w:szCs w:val="28"/>
            </w:rPr>
            <w:t>ārtība, kādā kredītiestāde, krājaizdevu sabiedrība, un maksājumu pakalpojumu sniedzējs sniedz informāciju kontu reģistram un kontu reģistra informācijas lietotāji saņem kontu reģistra informāciju””</w:t>
          </w:r>
        </w:sdtContent>
      </w:sdt>
      <w:r w:rsidR="00894C55" w:rsidRPr="00894C55">
        <w:rPr>
          <w:rFonts w:ascii="Times New Roman" w:eastAsia="Times New Roman" w:hAnsi="Times New Roman" w:cs="Times New Roman"/>
          <w:b/>
          <w:bCs/>
          <w:color w:val="414142"/>
          <w:sz w:val="28"/>
          <w:szCs w:val="24"/>
          <w:lang w:eastAsia="lv-LV"/>
        </w:rPr>
        <w:t xml:space="preserve"> projekta</w:t>
      </w:r>
      <w:r w:rsidR="003B0BF9">
        <w:rPr>
          <w:rFonts w:ascii="Times New Roman" w:eastAsia="Times New Roman" w:hAnsi="Times New Roman" w:cs="Times New Roman"/>
          <w:b/>
          <w:bCs/>
          <w:color w:val="414142"/>
          <w:sz w:val="28"/>
          <w:szCs w:val="24"/>
          <w:lang w:eastAsia="lv-LV"/>
        </w:rPr>
        <w:br/>
      </w:r>
      <w:r w:rsidR="00894C55" w:rsidRPr="00894C55">
        <w:rPr>
          <w:rFonts w:ascii="Times New Roman" w:eastAsia="Times New Roman" w:hAnsi="Times New Roman" w:cs="Times New Roman"/>
          <w:b/>
          <w:bCs/>
          <w:color w:val="414142"/>
          <w:sz w:val="28"/>
          <w:szCs w:val="24"/>
          <w:lang w:eastAsia="lv-LV"/>
        </w:rPr>
        <w:t>sākotnējās ietekmes novērtējuma ziņojums (anotācija)</w:t>
      </w:r>
    </w:p>
    <w:p w:rsidR="00E5323B" w:rsidRPr="00894C55" w:rsidRDefault="00E5323B" w:rsidP="00894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28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31"/>
        <w:gridCol w:w="5424"/>
      </w:tblGrid>
      <w:tr w:rsidR="00E5323B" w:rsidRPr="00E5323B" w:rsidTr="00E5323B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E5323B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sv-SE" w:eastAsia="lv-LV"/>
              </w:rPr>
            </w:pPr>
            <w:r w:rsidRPr="00E5323B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sv-SE" w:eastAsia="lv-LV"/>
              </w:rPr>
              <w:t>Tiesību akta projekta anotācijas kopsavilkums</w:t>
            </w:r>
          </w:p>
        </w:tc>
      </w:tr>
      <w:tr w:rsidR="00D21E91" w:rsidRPr="00E5323B" w:rsidTr="00E5323B">
        <w:trPr>
          <w:tblCellSpacing w:w="15" w:type="dxa"/>
        </w:trPr>
        <w:tc>
          <w:tcPr>
            <w:tcW w:w="1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E91" w:rsidRPr="00E5323B" w:rsidRDefault="00D21E91" w:rsidP="00D21E9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sv-SE" w:eastAsia="lv-LV"/>
              </w:rPr>
            </w:pPr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sv-SE" w:eastAsia="lv-LV"/>
              </w:rPr>
              <w:t>Mērķis, risinājums un projekta spēkā stāšanās laiks (500 zīmes bez atstarpēm)</w:t>
            </w:r>
          </w:p>
        </w:tc>
        <w:tc>
          <w:tcPr>
            <w:tcW w:w="2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E91" w:rsidRPr="00933070" w:rsidRDefault="00D21E91" w:rsidP="00D21E91">
            <w:pPr>
              <w:pStyle w:val="tv213"/>
              <w:shd w:val="clear" w:color="auto" w:fill="FFFFFF"/>
              <w:spacing w:before="0" w:beforeAutospacing="0" w:after="0" w:afterAutospacing="0"/>
              <w:jc w:val="both"/>
              <w:rPr>
                <w:iCs/>
              </w:rPr>
            </w:pPr>
            <w:r w:rsidRPr="00933070">
              <w:rPr>
                <w:iCs/>
              </w:rPr>
              <w:t>Neaizpilda atbilstoši Ministra kabineta 2009.gada 15.decembra instrukcijas Nr. 19 “Tiesību akta projekta sākotnējās ietekmes izvērtēšanas kārtība” 5.</w:t>
            </w:r>
            <w:r w:rsidRPr="00933070">
              <w:rPr>
                <w:iCs/>
                <w:vertAlign w:val="superscript"/>
              </w:rPr>
              <w:t>1</w:t>
            </w:r>
            <w:r w:rsidRPr="00933070">
              <w:rPr>
                <w:iCs/>
              </w:rPr>
              <w:t xml:space="preserve"> punktam.</w:t>
            </w:r>
          </w:p>
        </w:tc>
      </w:tr>
    </w:tbl>
    <w:p w:rsidR="00E5323B" w:rsidRPr="00E5323B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val="sv-SE" w:eastAsia="lv-LV"/>
        </w:rPr>
      </w:pPr>
      <w:r w:rsidRPr="00E5323B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val="sv-SE"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E5323B" w:rsidRPr="00E5323B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E5323B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sv-SE" w:eastAsia="lv-LV"/>
              </w:rPr>
            </w:pPr>
            <w:r w:rsidRPr="00E5323B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sv-SE" w:eastAsia="lv-LV"/>
              </w:rPr>
              <w:t>I. Tiesību akta projekta izstrādes nepieciešamība</w:t>
            </w:r>
          </w:p>
        </w:tc>
      </w:tr>
      <w:tr w:rsidR="00233BFC" w:rsidRPr="00E5323B" w:rsidTr="00233BFC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BFC" w:rsidRPr="00E5323B" w:rsidRDefault="00233BFC" w:rsidP="00233BF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1.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BFC" w:rsidRPr="00E5323B" w:rsidRDefault="00233BFC" w:rsidP="00233BF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Pamatojums</w:t>
            </w:r>
          </w:p>
        </w:tc>
        <w:tc>
          <w:tcPr>
            <w:tcW w:w="2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BFC" w:rsidRPr="005C2A3B" w:rsidRDefault="00233BFC" w:rsidP="00233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6B3">
              <w:rPr>
                <w:rFonts w:ascii="Times New Roman" w:hAnsi="Times New Roman" w:cs="Times New Roman"/>
                <w:sz w:val="24"/>
                <w:szCs w:val="24"/>
              </w:rPr>
              <w:t xml:space="preserve">Atbilstoši </w:t>
            </w:r>
            <w:r w:rsidRPr="00A46F61">
              <w:rPr>
                <w:rFonts w:ascii="Times New Roman" w:hAnsi="Times New Roman" w:cs="Times New Roman"/>
                <w:sz w:val="24"/>
                <w:szCs w:val="24"/>
              </w:rPr>
              <w:t>Kontu reģistra likuma 6.panta pirmās daļas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46F61">
              <w:rPr>
                <w:rFonts w:ascii="Times New Roman" w:hAnsi="Times New Roman" w:cs="Times New Roman"/>
                <w:sz w:val="24"/>
                <w:szCs w:val="24"/>
              </w:rPr>
              <w:t>.punkt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ā</w:t>
            </w:r>
            <w:r w:rsidRPr="00A46F61">
              <w:rPr>
                <w:rFonts w:ascii="Times New Roman" w:hAnsi="Times New Roman" w:cs="Times New Roman"/>
                <w:sz w:val="24"/>
                <w:szCs w:val="24"/>
              </w:rPr>
              <w:t xml:space="preserve"> noteiktajam (Likumprojekts </w:t>
            </w:r>
            <w:r w:rsidRPr="008566B3">
              <w:rPr>
                <w:rFonts w:ascii="Times New Roman" w:hAnsi="Times New Roman" w:cs="Times New Roman"/>
                <w:sz w:val="24"/>
                <w:szCs w:val="24"/>
              </w:rPr>
              <w:t>“Grozījums Kontu reģistra likumā” (Nr.609/Lp13; dok.Nr.2219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566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iekļauts izskatīšanai</w:t>
            </w:r>
            <w:r w:rsidRPr="008566B3">
              <w:rPr>
                <w:rFonts w:ascii="Times New Roman" w:hAnsi="Times New Roman" w:cs="Times New Roman"/>
                <w:sz w:val="24"/>
                <w:szCs w:val="24"/>
              </w:rPr>
              <w:t xml:space="preserve"> Saeim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Pr="008566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566B3">
              <w:rPr>
                <w:rFonts w:ascii="Times New Roman" w:hAnsi="Times New Roman" w:cs="Times New Roman"/>
                <w:sz w:val="24"/>
                <w:szCs w:val="24"/>
              </w:rPr>
              <w:t xml:space="preserve">.lasījumā </w:t>
            </w:r>
            <w:r w:rsidRPr="00DE4123">
              <w:rPr>
                <w:rFonts w:ascii="Times New Roman" w:hAnsi="Times New Roman" w:cs="Times New Roman"/>
                <w:sz w:val="24"/>
                <w:szCs w:val="24"/>
              </w:rPr>
              <w:t>08.10.2020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46F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46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1" w:name="_Hlk32925472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Finanšu ministrijai ir tiesības saņemt  Kontu reģistrā iekļautās ziņas, </w:t>
            </w:r>
            <w:r w:rsidRPr="008566B3">
              <w:rPr>
                <w:rFonts w:ascii="Times New Roman" w:hAnsi="Times New Roman" w:cs="Times New Roman"/>
                <w:sz w:val="24"/>
                <w:szCs w:val="24"/>
              </w:rPr>
              <w:t>lai nodrošinātu "</w:t>
            </w:r>
            <w:r w:rsidRPr="00445F76">
              <w:rPr>
                <w:rFonts w:ascii="Times New Roman" w:hAnsi="Times New Roman" w:cs="Times New Roman"/>
                <w:sz w:val="24"/>
                <w:szCs w:val="24"/>
              </w:rPr>
              <w:t>Eiropas Birojam krāpšanas apkar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ošanai sniedzamā atbalsta likumā</w:t>
            </w:r>
            <w:r w:rsidRPr="008566B3">
              <w:rPr>
                <w:rFonts w:ascii="Times New Roman" w:hAnsi="Times New Roman" w:cs="Times New Roman"/>
                <w:sz w:val="24"/>
                <w:szCs w:val="24"/>
              </w:rPr>
              <w:t>" noteikto pienākumu izpildi</w:t>
            </w:r>
            <w:bookmarkEnd w:id="1"/>
            <w:r w:rsidRPr="008566B3">
              <w:rPr>
                <w:rFonts w:ascii="Times New Roman" w:hAnsi="Times New Roman" w:cs="Times New Roman"/>
                <w:sz w:val="24"/>
                <w:szCs w:val="24"/>
              </w:rPr>
              <w:t xml:space="preserve"> (Likumprojekts “Par atbalstu Eiropas Birojam krāpšanas apkarošanai” (Nr.607/Lp13; dok.Nr.2217)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iekļauts izskatīšanai </w:t>
            </w:r>
            <w:r w:rsidRPr="008566B3">
              <w:rPr>
                <w:rFonts w:ascii="Times New Roman" w:hAnsi="Times New Roman" w:cs="Times New Roman"/>
                <w:sz w:val="24"/>
                <w:szCs w:val="24"/>
              </w:rPr>
              <w:t>Saeim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Pr="008566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C2A3B">
              <w:rPr>
                <w:rFonts w:ascii="Times New Roman" w:hAnsi="Times New Roman" w:cs="Times New Roman"/>
                <w:sz w:val="24"/>
                <w:szCs w:val="24"/>
              </w:rPr>
              <w:t xml:space="preserve">.lasījumā </w:t>
            </w:r>
            <w:r w:rsidRPr="00DE4123">
              <w:rPr>
                <w:rFonts w:ascii="Times New Roman" w:hAnsi="Times New Roman" w:cs="Times New Roman"/>
                <w:sz w:val="24"/>
                <w:szCs w:val="24"/>
              </w:rPr>
              <w:t>08.10.2020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C2A3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233BFC" w:rsidRPr="005C2A3B" w:rsidRDefault="00233BFC" w:rsidP="00233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BFC" w:rsidRPr="005C2A3B" w:rsidRDefault="00233BFC" w:rsidP="00233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C2A3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Līdz ar likuma “Grozījumi Kontu reģistra likumā”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spēkā stāšanos </w:t>
            </w:r>
            <w:r w:rsidRPr="005C2A3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tiek noteikts jauns kontu reģistra informācijas lietotājs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  <w:r w:rsidRPr="005C2A3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Finanšu ministrija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740E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(turpmāk - FM)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kā kompetentā iestāde atbalsta sniegšanai </w:t>
            </w:r>
            <w:r w:rsidRPr="008566B3">
              <w:rPr>
                <w:rFonts w:ascii="Times New Roman" w:hAnsi="Times New Roman" w:cs="Times New Roman"/>
                <w:sz w:val="24"/>
                <w:szCs w:val="24"/>
              </w:rPr>
              <w:t>Eiropas Biroj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am</w:t>
            </w:r>
            <w:r w:rsidRPr="008566B3">
              <w:rPr>
                <w:rFonts w:ascii="Times New Roman" w:hAnsi="Times New Roman" w:cs="Times New Roman"/>
                <w:sz w:val="24"/>
                <w:szCs w:val="24"/>
              </w:rPr>
              <w:t xml:space="preserve"> krāpšanas apkarošanai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turpmāk – OLAF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233BFC" w:rsidRPr="005C2A3B" w:rsidRDefault="00233BFC" w:rsidP="00233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BFC" w:rsidRPr="0062775B" w:rsidRDefault="00233BFC" w:rsidP="00233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Ņemot vērā, ka piekļuve kontu reģistra ziņām tiks nodrošināta arī FM, nepieciešams veikt </w:t>
            </w:r>
            <w:r w:rsidRPr="0062775B">
              <w:rPr>
                <w:rFonts w:ascii="Times New Roman" w:hAnsi="Times New Roman" w:cs="Times New Roman"/>
                <w:sz w:val="24"/>
                <w:szCs w:val="24"/>
              </w:rPr>
              <w:t>grozījumus Ministru Kabineta 28.03.2017. noteikumos Nr.186 “Kārtība, kādā kredītiestāde, krājaizdevu sabiedrība un maksājumu pakalpojumu sniedzējs sniedz informāciju kontu reģistram un kontu reģistra informācijas lietotāji saņem kontu reģistra informāciju”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(turpmāk – Noteikumi Nr.186)</w:t>
            </w:r>
            <w:r w:rsidRPr="0062775B">
              <w:rPr>
                <w:rFonts w:ascii="Times New Roman" w:hAnsi="Times New Roman" w:cs="Times New Roman"/>
                <w:sz w:val="24"/>
                <w:szCs w:val="24"/>
              </w:rPr>
              <w:t xml:space="preserve">, nosakot,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kā tiks nodrošināta FM piekļuve kontu reģistram un </w:t>
            </w:r>
            <w:r w:rsidRPr="0062775B">
              <w:rPr>
                <w:rFonts w:ascii="Times New Roman" w:hAnsi="Times New Roman" w:cs="Times New Roman"/>
                <w:sz w:val="24"/>
                <w:szCs w:val="24"/>
              </w:rPr>
              <w:t xml:space="preserve">kādas informācijas kategorijas ir pieejamas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 w:rsidRPr="0062775B">
              <w:rPr>
                <w:rFonts w:ascii="Times New Roman" w:hAnsi="Times New Roman" w:cs="Times New Roman"/>
                <w:sz w:val="24"/>
                <w:szCs w:val="24"/>
              </w:rPr>
              <w:t xml:space="preserve"> kā kontu reģistra lietotājam.</w:t>
            </w:r>
          </w:p>
        </w:tc>
      </w:tr>
      <w:tr w:rsidR="00233BFC" w:rsidRPr="00E5323B" w:rsidTr="00233BFC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BFC" w:rsidRPr="00E5323B" w:rsidRDefault="00233BFC" w:rsidP="00233BF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2.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BFC" w:rsidRPr="00E5323B" w:rsidRDefault="00233BFC" w:rsidP="00233BF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2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BFC" w:rsidRPr="00510958" w:rsidRDefault="00233BFC" w:rsidP="00233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10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Saskaņā ar </w:t>
            </w:r>
            <w:r w:rsidRPr="004F5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Eiropas Parlamenta un Padomes Regula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</w:t>
            </w:r>
            <w:r w:rsidRPr="004F5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(ES, Euratom) Nr. 883/2013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(</w:t>
            </w:r>
            <w:r w:rsidRPr="004F5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2013. gada 11. septembris) par izmeklēšanu, ko veic Eiropas Birojs krāpšanas apkarošanai (OLAF), un ar ko atceļ Eiropas Parlamenta un Padomes Regulu (EK) Nr. 1073/1999 un Padomes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Regulu (Euratom) Nr. 1074/1999 (</w:t>
            </w:r>
            <w:r w:rsidRPr="00510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turpmāk - </w:t>
            </w:r>
            <w:r w:rsidRPr="00510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lastRenderedPageBreak/>
              <w:t>Regula 883/2013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) </w:t>
            </w:r>
            <w:r w:rsidRPr="00510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3. panta piekto daļu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OLAF</w:t>
            </w:r>
            <w:r w:rsidRPr="00510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ir tiesības saņemt jebkādu informāciju, kas nepieciešama OLAF veiktās administratīvās izmeklēšanas ietvaros. Minētā informācija sevī ietver arī Kontu reģistrā iekļautās ziņas. </w:t>
            </w:r>
          </w:p>
          <w:p w:rsidR="00233BFC" w:rsidRPr="00510958" w:rsidRDefault="00233BFC" w:rsidP="00233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  <w:p w:rsidR="00233BFC" w:rsidRDefault="00233BFC" w:rsidP="00233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10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Ar  "</w:t>
            </w:r>
            <w:r w:rsidRPr="00445F76">
              <w:rPr>
                <w:rFonts w:ascii="Times New Roman" w:hAnsi="Times New Roman" w:cs="Times New Roman"/>
                <w:sz w:val="24"/>
                <w:szCs w:val="24"/>
              </w:rPr>
              <w:t>Eiropas Birojam krāpšanas apkar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ošanai sniedzamā atbalsta likumu</w:t>
            </w:r>
            <w:r w:rsidRPr="00510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8566B3">
              <w:rPr>
                <w:rFonts w:ascii="Times New Roman" w:hAnsi="Times New Roman" w:cs="Times New Roman"/>
                <w:sz w:val="24"/>
                <w:szCs w:val="24"/>
              </w:rPr>
              <w:t xml:space="preserve">(Likumprojekts “Par atbalstu Eiropas Birojam krāpšanas apkarošanai” (Nr.607/Lp13; dok.Nr.2217))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iekļauts izskatīšanai</w:t>
            </w:r>
            <w:r w:rsidRPr="008566B3">
              <w:rPr>
                <w:rFonts w:ascii="Times New Roman" w:hAnsi="Times New Roman" w:cs="Times New Roman"/>
                <w:sz w:val="24"/>
                <w:szCs w:val="24"/>
              </w:rPr>
              <w:t xml:space="preserve"> Saeim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Pr="008566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566B3">
              <w:rPr>
                <w:rFonts w:ascii="Times New Roman" w:hAnsi="Times New Roman" w:cs="Times New Roman"/>
                <w:sz w:val="24"/>
                <w:szCs w:val="24"/>
              </w:rPr>
              <w:t xml:space="preserve">.lasījumā </w:t>
            </w:r>
            <w:r w:rsidRPr="00DE4123">
              <w:rPr>
                <w:rFonts w:ascii="Times New Roman" w:hAnsi="Times New Roman" w:cs="Times New Roman"/>
                <w:sz w:val="24"/>
                <w:szCs w:val="24"/>
              </w:rPr>
              <w:t>08.10.2020</w:t>
            </w:r>
            <w:r w:rsidRPr="008566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10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tika noteikta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FM </w:t>
            </w:r>
            <w:r w:rsidRPr="00510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kā Kompetentā iestāde atbalsta sniegšanai OLAF Regulas 883/2013 izpratnē un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nostiprinātas </w:t>
            </w:r>
            <w:r w:rsidRPr="00510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tās tiesības un pienākumi. Viena no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FM </w:t>
            </w:r>
            <w:r w:rsidRPr="00510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kā Kompetentās iestādes funkcijām efektīva atbalsta nodrošināšanai OLAF ir tiesības saņemt kontu reģistrā iekļautās ziņas, kas tika nostiprinātas Kontu reģistr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 likuma 6.panta pirmās daļas 17</w:t>
            </w:r>
            <w:r w:rsidRPr="00510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.punktā (Likumprojekts “Grozījums Kontu reģistra likumā” (Nr.609/Lp13; dok.Nr.2219)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iekļauts izskatīšanai</w:t>
            </w:r>
            <w:r w:rsidRPr="00510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Saeimas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  <w:r w:rsidRPr="00510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.lasījumā </w:t>
            </w:r>
            <w:r w:rsidRPr="00DE4123"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  <w:r w:rsidRPr="00DE41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.2020</w:t>
            </w:r>
            <w:r w:rsidRPr="00510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).</w:t>
            </w:r>
          </w:p>
          <w:p w:rsidR="00233BFC" w:rsidRDefault="00233BFC" w:rsidP="00233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  <w:p w:rsidR="00233BFC" w:rsidRPr="00AC7A84" w:rsidRDefault="00233BFC" w:rsidP="00233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FM </w:t>
            </w:r>
            <w:r w:rsidRPr="00510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no Kontu reģistra iegūs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</w:t>
            </w:r>
            <w:r w:rsidRPr="00510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ziņas tikai OLAF izmeklēšanas vajadzībām un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OLAF pieprasītajā apjomā. I</w:t>
            </w:r>
            <w:r w:rsidRPr="00510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egūstot informāciju no reģistra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</w:t>
            </w:r>
            <w:r w:rsidRPr="00510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FM </w:t>
            </w:r>
            <w:r w:rsidRPr="00510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norādīs pamatojumu ziņu iegūšanai – atsauci uz OLAF informācijas pieprasījum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u</w:t>
            </w:r>
            <w:r w:rsidRPr="00EE7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(OLAF lietas </w:t>
            </w:r>
            <w:r w:rsidRPr="00EE7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identificējošu numuru, saistībā ar kuru reģistram nosūtīts informācijas pieprasījums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)</w:t>
            </w:r>
            <w:r w:rsidRPr="00510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, jo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FM tiesības</w:t>
            </w:r>
            <w:r w:rsidRPr="00AC7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saņemt kontu informāciju</w:t>
            </w:r>
            <w:r w:rsidRPr="00510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ir tikai</w:t>
            </w:r>
            <w:r w:rsidRPr="00AC7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 ja:</w:t>
            </w:r>
          </w:p>
          <w:p w:rsidR="00233BFC" w:rsidRPr="00AC7A84" w:rsidRDefault="00233BFC" w:rsidP="00233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C7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(1) OLAF ir uzsācis administratīvās izmeklēšanas lietu;</w:t>
            </w:r>
          </w:p>
          <w:p w:rsidR="00233BFC" w:rsidRPr="00510958" w:rsidRDefault="00233BFC" w:rsidP="00233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10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(2) OLAF ir nosūtījis pieprasījumu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FM </w:t>
            </w:r>
            <w:r w:rsidRPr="00510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kā Kompetentai iestādei atbalsta sniegšanā OLAF pieprasījumu norādot kādā informācija, kādā apjomā un par kādām personām iegūstama.</w:t>
            </w:r>
          </w:p>
          <w:p w:rsidR="00233BFC" w:rsidRPr="00510958" w:rsidRDefault="00233BFC" w:rsidP="00233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  <w:p w:rsidR="00233BFC" w:rsidRDefault="00233BFC" w:rsidP="00233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A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Ministru kabineta noteikumu projekts “Grozījumi Ministru kabineta 2017.gada 28.marta noteikumos Nr.186 “K</w:t>
            </w:r>
            <w:r w:rsidRPr="005C2A3B">
              <w:rPr>
                <w:rFonts w:ascii="Times New Roman" w:hAnsi="Times New Roman"/>
                <w:sz w:val="24"/>
                <w:szCs w:val="24"/>
              </w:rPr>
              <w:t>ārtība, kādā kredītiestāde, krājaizdevu sabiedrība, un maksājumu pakalpojumu sniedzējs sniedz informāciju kontu reģistram un kontu reģistra informācijas lietotāji saņem kontu reģistra informāciju”” (turpmāk – Noteikumu projekts)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nosaka, ka FM kā kompetentā iestāde no Kontu reģistra </w:t>
            </w:r>
            <w:r w:rsidRPr="00231BF4">
              <w:rPr>
                <w:rFonts w:ascii="Times New Roman" w:hAnsi="Times New Roman"/>
                <w:sz w:val="24"/>
                <w:szCs w:val="24"/>
              </w:rPr>
              <w:t xml:space="preserve">iegūst ziņas par pieprasījuma noguldījuma un maksājumu kontiem un </w:t>
            </w:r>
            <w:r w:rsidRPr="000B1E3A">
              <w:rPr>
                <w:rFonts w:ascii="Times New Roman" w:hAnsi="Times New Roman"/>
                <w:sz w:val="24"/>
                <w:szCs w:val="24"/>
              </w:rPr>
              <w:t>indivi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duālā seifa pakalpojuma saņēmējiem </w:t>
            </w:r>
            <w:r w:rsidRPr="00231BF4">
              <w:rPr>
                <w:rFonts w:ascii="Times New Roman" w:hAnsi="Times New Roman"/>
                <w:sz w:val="24"/>
                <w:szCs w:val="24"/>
              </w:rPr>
              <w:t>Noteikumu</w:t>
            </w:r>
            <w:r w:rsidRPr="00231BF4">
              <w:rPr>
                <w:rFonts w:ascii="Times New Roman" w:hAnsi="Times New Roman" w:cs="Times New Roman"/>
                <w:sz w:val="24"/>
                <w:szCs w:val="24"/>
              </w:rPr>
              <w:t xml:space="preserve"> Nr.186 </w:t>
            </w:r>
            <w:r w:rsidRPr="00231BF4">
              <w:rPr>
                <w:rFonts w:ascii="Times New Roman" w:hAnsi="Times New Roman"/>
                <w:sz w:val="24"/>
                <w:szCs w:val="24"/>
              </w:rPr>
              <w:t>19.1.apakšpunktā noteiktajā apjomā.</w:t>
            </w:r>
          </w:p>
          <w:p w:rsidR="00233BFC" w:rsidRDefault="00233BFC" w:rsidP="00233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3BFC" w:rsidRPr="00731D5F" w:rsidRDefault="00233BFC" w:rsidP="00233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D5F">
              <w:rPr>
                <w:rFonts w:ascii="Times New Roman" w:hAnsi="Times New Roman"/>
                <w:sz w:val="24"/>
                <w:szCs w:val="24"/>
              </w:rPr>
              <w:t>FM pieprasa un saņem ziņas no reģistra tiešsaistes režīmā, izmantojot Valsts ieņēmumu dienesta elektroniskās deklarēšanas sistēmu.</w:t>
            </w:r>
          </w:p>
        </w:tc>
      </w:tr>
      <w:tr w:rsidR="00233BFC" w:rsidRPr="00E5323B" w:rsidTr="00233BFC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BFC" w:rsidRPr="00E5323B" w:rsidRDefault="00233BFC" w:rsidP="00233BF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lastRenderedPageBreak/>
              <w:t>3.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BFC" w:rsidRPr="00E5323B" w:rsidRDefault="00233BFC" w:rsidP="00233BF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Projekta izstrādē iesaistītās institūcijas un publiskas personas kapitālsabiedrības</w:t>
            </w:r>
          </w:p>
        </w:tc>
        <w:tc>
          <w:tcPr>
            <w:tcW w:w="2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BFC" w:rsidRPr="00B13597" w:rsidRDefault="00233BFC" w:rsidP="00233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135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Finanšu ministrija</w:t>
            </w:r>
            <w:r w:rsidRPr="00B135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33BFC" w:rsidRPr="00E5323B" w:rsidTr="00233BFC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BFC" w:rsidRPr="00E5323B" w:rsidRDefault="00233BFC" w:rsidP="00233BF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4.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BFC" w:rsidRPr="00E5323B" w:rsidRDefault="00233BFC" w:rsidP="00233BF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Cita informācija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lv-LV"/>
            </w:rPr>
            <w:id w:val="1021208832"/>
            <w:placeholder>
              <w:docPart w:val="89F3676F70C0402B94E4E9658C7DCF88"/>
            </w:placeholder>
            <w:text/>
          </w:sdtPr>
          <w:sdtEndPr/>
          <w:sdtContent>
            <w:tc>
              <w:tcPr>
                <w:tcW w:w="2961" w:type="pct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hideMark/>
              </w:tcPr>
              <w:p w:rsidR="00233BFC" w:rsidRPr="00B13597" w:rsidRDefault="00233BFC" w:rsidP="00233BF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lv-LV"/>
                  </w:rPr>
                </w:pPr>
                <w:r w:rsidRPr="00B13597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lv-LV"/>
                  </w:rPr>
                  <w:t>Nav.</w:t>
                </w:r>
              </w:p>
            </w:tc>
          </w:sdtContent>
        </w:sdt>
      </w:tr>
    </w:tbl>
    <w:p w:rsidR="00E5323B" w:rsidRPr="00E5323B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val="en-US" w:eastAsia="lv-LV"/>
        </w:rPr>
      </w:pPr>
      <w:r w:rsidRPr="00E5323B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val="en-US"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91"/>
        <w:gridCol w:w="3124"/>
        <w:gridCol w:w="5506"/>
      </w:tblGrid>
      <w:tr w:rsidR="00E5323B" w:rsidRPr="00E5323B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E5323B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</w:pPr>
            <w:r w:rsidRPr="00E5323B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>II. Tiesību akta projekta ietekme uz sabiedrību, tautsaimniecības attīstību un administratīvo slogu</w:t>
            </w:r>
          </w:p>
        </w:tc>
      </w:tr>
      <w:tr w:rsidR="00E5323B" w:rsidRPr="00E5323B" w:rsidTr="00233BFC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E5323B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1.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E5323B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Sabiedrības mērķgrupas, kuras tiesiskais regulējums ietekmē vai varētu ietekmēt</w:t>
            </w:r>
          </w:p>
        </w:tc>
        <w:tc>
          <w:tcPr>
            <w:tcW w:w="2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BFC" w:rsidRDefault="00233BFC" w:rsidP="00233BFC">
            <w:pPr>
              <w:spacing w:after="0" w:line="240" w:lineRule="auto"/>
              <w:ind w:right="133" w:firstLine="284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lv-LV"/>
              </w:rPr>
              <w:t xml:space="preserve">Ar Noteikumu </w:t>
            </w:r>
            <w:r w:rsidRPr="004D28F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lv-LV"/>
              </w:rPr>
              <w:t>projektu paredzēts noteikt, ka Finanšu ministrijai pēc OLAF pieprasījuma būs tiesības saņemt Kontu reģistrā iekļautās ziņas saskaņā ar Kontu reģistra likumu.</w:t>
            </w:r>
          </w:p>
          <w:p w:rsidR="00E5323B" w:rsidRPr="00233BFC" w:rsidRDefault="00233BFC" w:rsidP="00233BFC">
            <w:pPr>
              <w:spacing w:after="0" w:line="240" w:lineRule="auto"/>
              <w:ind w:right="133" w:firstLine="284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lv-LV"/>
              </w:rPr>
            </w:pPr>
            <w:r w:rsidRPr="004D28FE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lv-LV"/>
              </w:rPr>
              <w:t xml:space="preserve">Tādējādi netiešā veidā tiks ietekmētas fiziskās vai juridiskās personas, kurām kredītiestādē, krājaizdevu sabiedrībā vai citā maksājumu pakalpojumu sniedzējā ir </w:t>
            </w:r>
            <w:r w:rsidRPr="007F75A7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lv-LV"/>
              </w:rPr>
              <w:t>atvērts pieprasījuma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lv-LV"/>
              </w:rPr>
              <w:t xml:space="preserve"> noguldījuma vai</w:t>
            </w:r>
            <w:r w:rsidRPr="004D28FE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lv-LV"/>
              </w:rPr>
              <w:t xml:space="preserve"> maksājumu konts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lv-LV"/>
              </w:rPr>
              <w:t xml:space="preserve"> vai kuras saņem individuālā seifa pakalpojumu</w:t>
            </w:r>
            <w:r w:rsidRPr="004D28FE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lv-LV"/>
              </w:rPr>
              <w:t>.</w:t>
            </w:r>
          </w:p>
        </w:tc>
      </w:tr>
      <w:tr w:rsidR="00E5323B" w:rsidRPr="00E5323B" w:rsidTr="00233BFC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E5323B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2.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E5323B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Tiesiskā regulējuma ietekme uz tautsaimniecību un administratīvo slogu</w:t>
            </w:r>
          </w:p>
        </w:tc>
        <w:tc>
          <w:tcPr>
            <w:tcW w:w="2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BFC" w:rsidRDefault="00233BFC" w:rsidP="00233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lv-LV"/>
              </w:rPr>
              <w:t>Noteikumu projektā</w:t>
            </w:r>
            <w:r w:rsidRPr="004D28F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paredzētās tiesības FM</w:t>
            </w:r>
            <w:r w:rsidRPr="004D28FE">
              <w:rPr>
                <w:rFonts w:ascii="Times New Roman" w:hAnsi="Times New Roman" w:cs="Times New Roman"/>
                <w:sz w:val="24"/>
                <w:szCs w:val="24"/>
              </w:rPr>
              <w:t xml:space="preserve"> varēs realizēt gadījumā, 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33BFC" w:rsidRDefault="00233BFC" w:rsidP="00233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8FE">
              <w:rPr>
                <w:rFonts w:ascii="Times New Roman" w:hAnsi="Times New Roman" w:cs="Times New Roman"/>
                <w:sz w:val="24"/>
                <w:szCs w:val="24"/>
              </w:rPr>
              <w:t xml:space="preserve">(1) OLAF būs uzsācis administratīvās izmeklēšanas lietu; </w:t>
            </w:r>
          </w:p>
          <w:p w:rsidR="00E5323B" w:rsidRPr="00E5323B" w:rsidRDefault="00233BFC" w:rsidP="00233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val="en-US"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(2) </w:t>
            </w:r>
            <w:r w:rsidRPr="004D28FE">
              <w:rPr>
                <w:rFonts w:ascii="Times New Roman" w:hAnsi="Times New Roman" w:cs="Times New Roman"/>
                <w:sz w:val="24"/>
                <w:szCs w:val="24"/>
              </w:rPr>
              <w:t>OLAF bū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 nosūtījis pieprasījumu FM kā k</w:t>
            </w:r>
            <w:r w:rsidRPr="004D28FE">
              <w:rPr>
                <w:rFonts w:ascii="Times New Roman" w:hAnsi="Times New Roman" w:cs="Times New Roman"/>
                <w:sz w:val="24"/>
                <w:szCs w:val="24"/>
              </w:rPr>
              <w:t>ompetentai iestādei atbalsta sniegšanā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28FE">
              <w:rPr>
                <w:rFonts w:ascii="Times New Roman" w:hAnsi="Times New Roman" w:cs="Times New Roman"/>
                <w:sz w:val="24"/>
                <w:szCs w:val="24"/>
              </w:rPr>
              <w:t xml:space="preserve"> norādot kād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4D28FE">
              <w:rPr>
                <w:rFonts w:ascii="Times New Roman" w:hAnsi="Times New Roman" w:cs="Times New Roman"/>
                <w:sz w:val="24"/>
                <w:szCs w:val="24"/>
              </w:rPr>
              <w:t xml:space="preserve"> informācija, kādā apjomā un par kādām personām iegūstama.</w:t>
            </w:r>
          </w:p>
        </w:tc>
      </w:tr>
      <w:tr w:rsidR="00233BFC" w:rsidRPr="00E5323B" w:rsidTr="00233BFC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BFC" w:rsidRPr="00E5323B" w:rsidRDefault="00233BFC" w:rsidP="00233BF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3.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BFC" w:rsidRPr="00E5323B" w:rsidRDefault="00233BFC" w:rsidP="00233BF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Administratīvo izmaksu monetārs novērtējums</w:t>
            </w:r>
          </w:p>
        </w:tc>
        <w:tc>
          <w:tcPr>
            <w:tcW w:w="2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BFC" w:rsidRPr="00894509" w:rsidRDefault="00233BFC" w:rsidP="00233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Administratīvās izmaksas neveidojas.</w:t>
            </w:r>
          </w:p>
        </w:tc>
      </w:tr>
      <w:tr w:rsidR="00D21E91" w:rsidRPr="00E5323B" w:rsidTr="00233BFC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E91" w:rsidRPr="00E5323B" w:rsidRDefault="00D21E91" w:rsidP="00D21E9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4.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E91" w:rsidRPr="00E5323B" w:rsidRDefault="00D21E91" w:rsidP="00D21E9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Atbilstības izmaksu monetārs novērtējums</w:t>
            </w:r>
          </w:p>
        </w:tc>
        <w:tc>
          <w:tcPr>
            <w:tcW w:w="2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E91" w:rsidRPr="00933070" w:rsidRDefault="00D21E91" w:rsidP="00D21E9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330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233BFC" w:rsidRPr="00E5323B" w:rsidTr="00233BFC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BFC" w:rsidRPr="00E5323B" w:rsidRDefault="00233BFC" w:rsidP="00233BF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5.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BFC" w:rsidRPr="00E5323B" w:rsidRDefault="00233BFC" w:rsidP="00233BF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Cita informācija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lv-LV"/>
            </w:rPr>
            <w:id w:val="-1119677180"/>
            <w:placeholder>
              <w:docPart w:val="36FAD4DA1D9D476F95752FD4994550EC"/>
            </w:placeholder>
            <w:text/>
          </w:sdtPr>
          <w:sdtEndPr/>
          <w:sdtContent>
            <w:tc>
              <w:tcPr>
                <w:tcW w:w="2961" w:type="pct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hideMark/>
              </w:tcPr>
              <w:p w:rsidR="00233BFC" w:rsidRPr="00B13597" w:rsidRDefault="00233BFC" w:rsidP="00233BF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lv-LV"/>
                  </w:rPr>
                </w:pPr>
                <w:r w:rsidRPr="00B13597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lv-LV"/>
                  </w:rPr>
                  <w:t>Nav.</w:t>
                </w:r>
              </w:p>
            </w:tc>
          </w:sdtContent>
        </w:sdt>
      </w:tr>
    </w:tbl>
    <w:p w:rsidR="00E5323B" w:rsidRPr="00E5323B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val="en-US" w:eastAsia="lv-LV"/>
        </w:rPr>
      </w:pPr>
      <w:r w:rsidRPr="00E5323B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val="en-US"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221"/>
      </w:tblGrid>
      <w:tr w:rsidR="00E5323B" w:rsidRPr="00E5323B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E5323B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</w:pPr>
            <w:r w:rsidRPr="00E5323B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>III. Tiesību akta projekta ietekme uz valsts budžetu un pašvaldību budžetiem</w:t>
            </w:r>
          </w:p>
        </w:tc>
      </w:tr>
      <w:tr w:rsidR="00233BFC" w:rsidRPr="00E5323B" w:rsidTr="00233BFC">
        <w:trPr>
          <w:tblCellSpacing w:w="15" w:type="dxa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BFC" w:rsidRPr="00E5323B" w:rsidRDefault="00233BFC" w:rsidP="0023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 w:rsidRPr="00B135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:rsidR="00E5323B" w:rsidRPr="00E5323B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val="en-US" w:eastAsia="lv-LV"/>
        </w:rPr>
      </w:pPr>
      <w:r w:rsidRPr="00E5323B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val="en-US"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91"/>
        <w:gridCol w:w="3124"/>
        <w:gridCol w:w="5506"/>
      </w:tblGrid>
      <w:tr w:rsidR="00E5323B" w:rsidRPr="00E5323B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E5323B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</w:pPr>
            <w:r w:rsidRPr="00E5323B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>IV. Tiesību akta projekta ietekme uz spēkā esošo tiesību normu sistēmu</w:t>
            </w:r>
          </w:p>
        </w:tc>
      </w:tr>
      <w:tr w:rsidR="00233BFC" w:rsidRPr="00E5323B" w:rsidTr="00233BFC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BFC" w:rsidRPr="00E5323B" w:rsidRDefault="00233BFC" w:rsidP="00233BF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1.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BFC" w:rsidRPr="00E5323B" w:rsidRDefault="00233BFC" w:rsidP="00233BF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Saistītie tiesību aktu projekti</w:t>
            </w:r>
          </w:p>
        </w:tc>
        <w:tc>
          <w:tcPr>
            <w:tcW w:w="2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BFC" w:rsidRDefault="00233BFC" w:rsidP="00233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F61">
              <w:rPr>
                <w:rFonts w:ascii="Times New Roman" w:hAnsi="Times New Roman" w:cs="Times New Roman"/>
                <w:sz w:val="24"/>
                <w:szCs w:val="24"/>
              </w:rPr>
              <w:t xml:space="preserve">Likumprojekts </w:t>
            </w:r>
            <w:r w:rsidRPr="008566B3">
              <w:rPr>
                <w:rFonts w:ascii="Times New Roman" w:hAnsi="Times New Roman" w:cs="Times New Roman"/>
                <w:sz w:val="24"/>
                <w:szCs w:val="24"/>
              </w:rPr>
              <w:t xml:space="preserve">“Grozījums Kontu reģistra likumā” (Nr.609/Lp13; dok.Nr.2219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iekļauts izskatīšanai</w:t>
            </w:r>
            <w:r w:rsidRPr="008566B3">
              <w:rPr>
                <w:rFonts w:ascii="Times New Roman" w:hAnsi="Times New Roman" w:cs="Times New Roman"/>
                <w:sz w:val="24"/>
                <w:szCs w:val="24"/>
              </w:rPr>
              <w:t xml:space="preserve"> Saeim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Pr="008566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566B3">
              <w:rPr>
                <w:rFonts w:ascii="Times New Roman" w:hAnsi="Times New Roman" w:cs="Times New Roman"/>
                <w:sz w:val="24"/>
                <w:szCs w:val="24"/>
              </w:rPr>
              <w:t xml:space="preserve">.lasījumā </w:t>
            </w:r>
            <w:r w:rsidRPr="00DE4123">
              <w:rPr>
                <w:rFonts w:ascii="Times New Roman" w:hAnsi="Times New Roman" w:cs="Times New Roman"/>
                <w:sz w:val="24"/>
                <w:szCs w:val="24"/>
              </w:rPr>
              <w:t>08.10.2020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A46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3BFC" w:rsidRPr="00DE4123" w:rsidRDefault="00233BFC" w:rsidP="00233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6B3">
              <w:rPr>
                <w:rFonts w:ascii="Times New Roman" w:hAnsi="Times New Roman" w:cs="Times New Roman"/>
                <w:sz w:val="24"/>
                <w:szCs w:val="24"/>
              </w:rPr>
              <w:t xml:space="preserve">Likumprojekts “Par atbalstu Eiropas Birojam krāpšanas apkarošanai” (Nr.607/Lp13; dok.Nr.2217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iekļauts izskatīšanai</w:t>
            </w:r>
            <w:r w:rsidRPr="008566B3">
              <w:rPr>
                <w:rFonts w:ascii="Times New Roman" w:hAnsi="Times New Roman" w:cs="Times New Roman"/>
                <w:sz w:val="24"/>
                <w:szCs w:val="24"/>
              </w:rPr>
              <w:t xml:space="preserve"> Saeim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Pr="008566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C2A3B">
              <w:rPr>
                <w:rFonts w:ascii="Times New Roman" w:hAnsi="Times New Roman" w:cs="Times New Roman"/>
                <w:sz w:val="24"/>
                <w:szCs w:val="24"/>
              </w:rPr>
              <w:t xml:space="preserve">.lasījumā </w:t>
            </w:r>
            <w:r w:rsidRPr="00DE4123">
              <w:rPr>
                <w:rFonts w:ascii="Times New Roman" w:hAnsi="Times New Roman" w:cs="Times New Roman"/>
                <w:sz w:val="24"/>
                <w:szCs w:val="24"/>
              </w:rPr>
              <w:t>08.10.2020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233BFC" w:rsidRPr="00E5323B" w:rsidTr="00233BFC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BFC" w:rsidRPr="00E5323B" w:rsidRDefault="00233BFC" w:rsidP="00233BF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2.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BFC" w:rsidRPr="00E5323B" w:rsidRDefault="00233BFC" w:rsidP="00233BF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Atbildīgā institūcija</w:t>
            </w:r>
          </w:p>
        </w:tc>
        <w:tc>
          <w:tcPr>
            <w:tcW w:w="2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BFC" w:rsidRPr="00B13597" w:rsidRDefault="00233BFC" w:rsidP="0023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135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Finanšu ministrija.</w:t>
            </w:r>
          </w:p>
        </w:tc>
      </w:tr>
      <w:tr w:rsidR="00233BFC" w:rsidRPr="00E5323B" w:rsidTr="00233BFC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BFC" w:rsidRPr="00E5323B" w:rsidRDefault="00233BFC" w:rsidP="00233BF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3.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BFC" w:rsidRPr="00E5323B" w:rsidRDefault="00233BFC" w:rsidP="00233BF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Cita informācija</w:t>
            </w:r>
          </w:p>
        </w:tc>
        <w:tc>
          <w:tcPr>
            <w:tcW w:w="2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BFC" w:rsidRPr="00B13597" w:rsidRDefault="00233BFC" w:rsidP="00233BFC">
            <w:pPr>
              <w:pStyle w:val="naiskr"/>
              <w:tabs>
                <w:tab w:val="left" w:pos="2628"/>
              </w:tabs>
              <w:spacing w:before="0" w:after="0"/>
              <w:jc w:val="both"/>
              <w:rPr>
                <w:iCs/>
                <w:color w:val="000000"/>
              </w:rPr>
            </w:pPr>
            <w:r w:rsidRPr="00B13597">
              <w:rPr>
                <w:color w:val="000000"/>
              </w:rPr>
              <w:t>Nav.</w:t>
            </w:r>
          </w:p>
        </w:tc>
      </w:tr>
    </w:tbl>
    <w:p w:rsidR="00E5323B" w:rsidRPr="00E5323B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val="en-US" w:eastAsia="lv-LV"/>
        </w:rPr>
      </w:pPr>
      <w:r w:rsidRPr="00E5323B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val="en-US"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91"/>
        <w:gridCol w:w="3124"/>
        <w:gridCol w:w="5506"/>
      </w:tblGrid>
      <w:tr w:rsidR="00E5323B" w:rsidRPr="00E5323B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E5323B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</w:pPr>
            <w:r w:rsidRPr="00E5323B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>V. Tiesību akta projekta atbilstība Latvijas Republikas starptautiskajām saistībām</w:t>
            </w:r>
          </w:p>
        </w:tc>
      </w:tr>
      <w:tr w:rsidR="00233BFC" w:rsidRPr="00E5323B" w:rsidTr="00233BFC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BFC" w:rsidRPr="00E5323B" w:rsidRDefault="00233BFC" w:rsidP="00233BF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lastRenderedPageBreak/>
              <w:t>1.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BFC" w:rsidRPr="00E5323B" w:rsidRDefault="00233BFC" w:rsidP="00233BF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Saistības pret Eiropas Savienību</w:t>
            </w:r>
          </w:p>
        </w:tc>
        <w:tc>
          <w:tcPr>
            <w:tcW w:w="2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BFC" w:rsidRPr="00B44796" w:rsidRDefault="00233BFC" w:rsidP="00233BFC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EUAlbertina"/>
                <w:color w:val="808080" w:themeColor="background1" w:themeShade="80"/>
                <w:sz w:val="24"/>
                <w:szCs w:val="24"/>
              </w:rPr>
            </w:pPr>
            <w:r w:rsidRPr="004F5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Eiropas Parlamenta un Padomes Regula (ES, Euratom) Nr. 883/2013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(</w:t>
            </w:r>
            <w:r w:rsidRPr="004F5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2013. gada 11. septembris) par izmeklēšanu, ko veic Eiropas Birojs krāpšanas apkarošanai (OLAF), un ar ko atceļ Eiropas Parlamenta un Padomes Regulu (EK) Nr. 1073/1999 un Padomes Regulu (Euratom) Nr. 1074/1999.</w:t>
            </w:r>
          </w:p>
        </w:tc>
      </w:tr>
      <w:tr w:rsidR="00233BFC" w:rsidRPr="00E5323B" w:rsidTr="00233BFC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BFC" w:rsidRPr="00E5323B" w:rsidRDefault="00233BFC" w:rsidP="00233BF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2.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BFC" w:rsidRPr="00E5323B" w:rsidRDefault="00233BFC" w:rsidP="00233BF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Citas starptautiskās saistības</w:t>
            </w:r>
          </w:p>
        </w:tc>
        <w:tc>
          <w:tcPr>
            <w:tcW w:w="2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BFC" w:rsidRPr="00D435C6" w:rsidRDefault="00233BFC" w:rsidP="00233BF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233BFC" w:rsidRPr="00E5323B" w:rsidTr="00233BFC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BFC" w:rsidRPr="00E5323B" w:rsidRDefault="00233BFC" w:rsidP="00233BF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3.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BFC" w:rsidRPr="00E5323B" w:rsidRDefault="00233BFC" w:rsidP="00233BF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Cita informācija</w:t>
            </w:r>
          </w:p>
        </w:tc>
        <w:tc>
          <w:tcPr>
            <w:tcW w:w="2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BFC" w:rsidRPr="00894509" w:rsidRDefault="00233BFC" w:rsidP="00233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894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Nav.</w:t>
            </w:r>
          </w:p>
        </w:tc>
      </w:tr>
    </w:tbl>
    <w:p w:rsidR="00E5323B" w:rsidRPr="00E5323B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val="en-US" w:eastAsia="lv-LV"/>
        </w:rPr>
      </w:pPr>
      <w:r w:rsidRPr="00E5323B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val="en-US"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098"/>
        <w:gridCol w:w="2084"/>
        <w:gridCol w:w="2278"/>
        <w:gridCol w:w="2761"/>
      </w:tblGrid>
      <w:tr w:rsidR="00E5323B" w:rsidRPr="00E5323B" w:rsidTr="00E5323B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E5323B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sv-SE" w:eastAsia="lv-LV"/>
              </w:rPr>
            </w:pPr>
            <w:r w:rsidRPr="00E5323B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sv-SE" w:eastAsia="lv-LV"/>
              </w:rPr>
              <w:t>1. tabula</w:t>
            </w:r>
            <w:r w:rsidRPr="00E5323B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sv-SE" w:eastAsia="lv-LV"/>
              </w:rPr>
              <w:br/>
              <w:t>Tiesību akta projekta atbilstība ES tiesību aktiem</w:t>
            </w:r>
          </w:p>
        </w:tc>
      </w:tr>
      <w:tr w:rsidR="00233BFC" w:rsidRPr="00E5323B" w:rsidTr="00233BFC">
        <w:trPr>
          <w:tblCellSpacing w:w="15" w:type="dxa"/>
        </w:trPr>
        <w:tc>
          <w:tcPr>
            <w:tcW w:w="1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BFC" w:rsidRPr="00E5323B" w:rsidRDefault="00233BFC" w:rsidP="00233BF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de-DE" w:eastAsia="lv-LV"/>
              </w:rPr>
            </w:pPr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de-DE" w:eastAsia="lv-LV"/>
              </w:rPr>
              <w:t>Attiecīgā ES tiesību akta datums, numurs un nosaukums</w:t>
            </w:r>
          </w:p>
        </w:tc>
        <w:tc>
          <w:tcPr>
            <w:tcW w:w="382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BFC" w:rsidRPr="004F5DB9" w:rsidRDefault="00233BFC" w:rsidP="00233BFC">
            <w:pPr>
              <w:spacing w:after="0" w:line="240" w:lineRule="auto"/>
              <w:ind w:left="57"/>
              <w:jc w:val="both"/>
              <w:rPr>
                <w:spacing w:val="-2"/>
              </w:rPr>
            </w:pPr>
            <w:r w:rsidRPr="004F5DB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lv-LV"/>
              </w:rPr>
              <w:t xml:space="preserve">Eiropas Parlamenta un Padomes Regula (ES, Euratom) Nr. 883/2013 ( 2013. gada 11. septembris) par izmeklēšanu, ko veic Eiropas Birojs krāpšanas apkarošanai (OLAF), un ar ko atceļ Eiropas Parlamenta un Padomes Regulu (EK) Nr. 1073/1999 un Padomes Regulu (Euratom) Nr. 1074/1999 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lv-LV"/>
              </w:rPr>
              <w:t>(</w:t>
            </w:r>
            <w:r w:rsidRPr="004F5DB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lv-LV"/>
              </w:rPr>
              <w:t>Regula 883/2013)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lv-LV"/>
              </w:rPr>
              <w:t>.</w:t>
            </w:r>
          </w:p>
        </w:tc>
      </w:tr>
      <w:tr w:rsidR="00E5323B" w:rsidRPr="00E5323B" w:rsidTr="00233BFC">
        <w:trPr>
          <w:tblCellSpacing w:w="15" w:type="dxa"/>
        </w:trPr>
        <w:tc>
          <w:tcPr>
            <w:tcW w:w="1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E5323B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A</w:t>
            </w:r>
          </w:p>
        </w:tc>
        <w:tc>
          <w:tcPr>
            <w:tcW w:w="1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E5323B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B</w:t>
            </w:r>
          </w:p>
        </w:tc>
        <w:tc>
          <w:tcPr>
            <w:tcW w:w="1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E5323B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C</w:t>
            </w:r>
          </w:p>
        </w:tc>
        <w:tc>
          <w:tcPr>
            <w:tcW w:w="1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E5323B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D</w:t>
            </w:r>
          </w:p>
        </w:tc>
      </w:tr>
      <w:tr w:rsidR="00E5323B" w:rsidRPr="00E5323B" w:rsidTr="00233BFC">
        <w:trPr>
          <w:tblCellSpacing w:w="15" w:type="dxa"/>
        </w:trPr>
        <w:tc>
          <w:tcPr>
            <w:tcW w:w="1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CC0D2D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CC0D2D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Attiecīgā ES tiesību akta panta numurs (uzskaitot katru tiesību akta vienību – pantu, daļu, punktu, apakšpunktu)</w:t>
            </w:r>
          </w:p>
        </w:tc>
        <w:tc>
          <w:tcPr>
            <w:tcW w:w="1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CC0D2D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CC0D2D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Projekta vienība, kas pārņem vai ievieš katru šīs tabulas A ailē minēto ES tiesību akta vienību, vai tiesību akts, kur attiecīgā ES tiesību akta vienība pārņemta vai ieviesta</w:t>
            </w:r>
          </w:p>
        </w:tc>
        <w:tc>
          <w:tcPr>
            <w:tcW w:w="1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E5323B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Informācija par to, vai šīs tabulas A ailē minētās ES tiesību akta vienības tiek pārņemtas vai ieviestas pilnībā vai daļēji.</w:t>
            </w:r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br/>
              <w:t>Ja attiecīgā ES tiesību akta vienība tiek pārņemta vai ieviesta daļēji, sniedz attiecīgu skaidrojumu, kā arī precīzi norāda, kad un kādā veidā ES tiesību akta vienība tiks pārņemta vai ieviesta pilnībā.</w:t>
            </w:r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br/>
              <w:t>Norāda institūciju, kas ir atbildīga par šo saistību izpildi pilnībā</w:t>
            </w:r>
          </w:p>
        </w:tc>
        <w:tc>
          <w:tcPr>
            <w:tcW w:w="1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E5323B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Informācija par to, vai šīs tabulas B ailē minētās projekta vienības paredz stingrākas prasības nekā šīs tabulas A ailē minētās ES tiesību akta vienības.</w:t>
            </w:r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br/>
              <w:t>Ja projekts satur stingrākas prasības nekā attiecīgais ES tiesību akts, norāda pamatojumu un samērīgumu.</w:t>
            </w:r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br/>
              <w:t>Norāda iespējamās alternatīvas (t. sk. alternatīvas, kas neparedz tiesiskā regulējuma izstrādi) – kādos gadījumos būtu iespējams izvairīties no stingrāku prasību noteikšanas, nekā paredzēts attiecīgajos ES tiesību aktos</w:t>
            </w:r>
          </w:p>
        </w:tc>
      </w:tr>
      <w:tr w:rsidR="00233BFC" w:rsidRPr="00E5323B" w:rsidTr="00233BFC">
        <w:trPr>
          <w:tblCellSpacing w:w="15" w:type="dxa"/>
        </w:trPr>
        <w:tc>
          <w:tcPr>
            <w:tcW w:w="1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BFC" w:rsidRPr="004F5DB9" w:rsidRDefault="00233BFC" w:rsidP="00233BF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lv-LV"/>
              </w:rPr>
            </w:pPr>
            <w:r w:rsidRPr="004F5DB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lv-LV"/>
              </w:rPr>
              <w:t xml:space="preserve">Regulas 883/2013 3. panta piektā daļa </w:t>
            </w:r>
          </w:p>
        </w:tc>
        <w:tc>
          <w:tcPr>
            <w:tcW w:w="1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BFC" w:rsidRPr="004F5DB9" w:rsidRDefault="00233BFC" w:rsidP="00233BF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lv-LV"/>
              </w:rPr>
            </w:pPr>
            <w:r w:rsidRPr="004F5DB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lv-LV"/>
              </w:rPr>
              <w:t>Viss projekts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BFC" w:rsidRPr="004F5DB9" w:rsidRDefault="00233BFC" w:rsidP="00233BFC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lv-LV"/>
              </w:rPr>
            </w:pPr>
            <w:r w:rsidRPr="004F5DB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lv-LV"/>
              </w:rPr>
              <w:t>Ieviests pilnībā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BFC" w:rsidRPr="004F5DB9" w:rsidRDefault="00233BFC" w:rsidP="00233BFC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lv-LV"/>
              </w:rPr>
            </w:pPr>
            <w:r w:rsidRPr="004F5DB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lv-LV"/>
              </w:rPr>
              <w:t>Neparedz stingrākas prasības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lv-LV"/>
              </w:rPr>
              <w:t>.</w:t>
            </w:r>
          </w:p>
        </w:tc>
      </w:tr>
      <w:tr w:rsidR="00233BFC" w:rsidRPr="00E5323B" w:rsidTr="00233BFC">
        <w:trPr>
          <w:tblCellSpacing w:w="15" w:type="dxa"/>
        </w:trPr>
        <w:tc>
          <w:tcPr>
            <w:tcW w:w="1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BFC" w:rsidRPr="00E5323B" w:rsidRDefault="00233BFC" w:rsidP="00233BF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 w:rsidRPr="00CC0D2D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 xml:space="preserve">Kā ir izmantota ES tiesību aktā paredzētā rīcības brīvība dalībvalstij pārņemt vai ieviest noteiktas ES tiesību akta normas? </w:t>
            </w:r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lastRenderedPageBreak/>
              <w:t>Kādēļ?</w:t>
            </w:r>
          </w:p>
        </w:tc>
        <w:tc>
          <w:tcPr>
            <w:tcW w:w="382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BFC" w:rsidRPr="00D435C6" w:rsidRDefault="00233BFC" w:rsidP="00233BF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lastRenderedPageBreak/>
              <w:t>Projekts šo jomu neskar.</w:t>
            </w:r>
          </w:p>
        </w:tc>
      </w:tr>
      <w:tr w:rsidR="00233BFC" w:rsidRPr="00E5323B" w:rsidTr="00233BFC">
        <w:trPr>
          <w:tblCellSpacing w:w="15" w:type="dxa"/>
        </w:trPr>
        <w:tc>
          <w:tcPr>
            <w:tcW w:w="1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BFC" w:rsidRPr="00CC0D2D" w:rsidRDefault="00233BFC" w:rsidP="00233BF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CC0D2D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lastRenderedPageBreak/>
              <w:t>Saistības sniegt paziņojumu ES institūcijām un ES dalībvalstīm atbilstoši normatīvajiem aktiem, kas regulē informācijas sniegšanu par tehnisko noteikumu, valsts atbalsta piešķiršanas un finanšu noteikumu (attiecībā uz monetāro politiku) projektiem</w:t>
            </w:r>
          </w:p>
        </w:tc>
        <w:tc>
          <w:tcPr>
            <w:tcW w:w="382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BFC" w:rsidRPr="00D435C6" w:rsidRDefault="00233BFC" w:rsidP="00233BF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233BFC" w:rsidRPr="00E5323B" w:rsidTr="00233BFC">
        <w:trPr>
          <w:tblCellSpacing w:w="15" w:type="dxa"/>
        </w:trPr>
        <w:tc>
          <w:tcPr>
            <w:tcW w:w="1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BFC" w:rsidRPr="00E5323B" w:rsidRDefault="00233BFC" w:rsidP="00233BF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Cita informācija</w:t>
            </w:r>
          </w:p>
        </w:tc>
        <w:tc>
          <w:tcPr>
            <w:tcW w:w="382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BFC" w:rsidRPr="00D435C6" w:rsidRDefault="00233BFC" w:rsidP="00233BF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Nav.</w:t>
            </w:r>
          </w:p>
        </w:tc>
      </w:tr>
      <w:tr w:rsidR="00E5323B" w:rsidRPr="00E5323B" w:rsidTr="00E5323B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E5323B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</w:pPr>
            <w:r w:rsidRPr="00CC0D2D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t>2. tabula</w:t>
            </w:r>
            <w:r w:rsidRPr="00CC0D2D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br/>
              <w:t>Ar tiesību akta projektu izpildītās vai uzņemtās saistības, kas izriet no starptautiskajiem tiesību aktiem vai starptautiskas institūcijas vai organizācijas dokumentiem.</w:t>
            </w:r>
            <w:r w:rsidRPr="00CC0D2D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br/>
            </w:r>
            <w:r w:rsidRPr="00E5323B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>Pasākumi šo saistību izpildei</w:t>
            </w:r>
          </w:p>
        </w:tc>
      </w:tr>
      <w:tr w:rsidR="00233BFC" w:rsidRPr="00E5323B" w:rsidTr="00811492">
        <w:trPr>
          <w:tblCellSpacing w:w="15" w:type="dxa"/>
        </w:trPr>
        <w:tc>
          <w:tcPr>
            <w:tcW w:w="496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3BFC" w:rsidRPr="00D435C6" w:rsidRDefault="00233BFC" w:rsidP="00233BFC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:rsidR="00E5323B" w:rsidRPr="00E5323B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val="en-US" w:eastAsia="lv-LV"/>
        </w:rPr>
      </w:pPr>
      <w:r w:rsidRPr="00E5323B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val="en-US"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5"/>
        <w:gridCol w:w="2092"/>
        <w:gridCol w:w="6814"/>
      </w:tblGrid>
      <w:tr w:rsidR="00E5323B" w:rsidRPr="00E5323B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E5323B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</w:pPr>
            <w:r w:rsidRPr="00E5323B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>VI. Sabiedrības līdzdalība un komunikācijas aktivitātes</w:t>
            </w:r>
          </w:p>
        </w:tc>
      </w:tr>
      <w:tr w:rsidR="00D21E91" w:rsidRPr="00E5323B" w:rsidTr="00D21E91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E91" w:rsidRPr="00E5323B" w:rsidRDefault="00D21E91" w:rsidP="00D21E9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1.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E91" w:rsidRPr="00E5323B" w:rsidRDefault="00D21E91" w:rsidP="00D21E9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Plānotās sabiedrības līdzdalības un komunikācijas aktivitātes saistībā ar projektu</w:t>
            </w:r>
          </w:p>
        </w:tc>
        <w:tc>
          <w:tcPr>
            <w:tcW w:w="2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E91" w:rsidRDefault="00D21E91" w:rsidP="00D21E9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D450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pārstāvji varēs sniegt viedokļus par projektu pēc tā izsludināšanas Valsts sekretāru sanāksmē.</w:t>
            </w:r>
            <w:r w:rsidRPr="004F5D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  <w:p w:rsidR="00D21E91" w:rsidRPr="004F5DB9" w:rsidRDefault="00D21E91" w:rsidP="00D21E9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Kā arī </w:t>
            </w:r>
            <w:r w:rsidRPr="004F5D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projekta saskaņošanu </w:t>
            </w:r>
            <w:r w:rsidRPr="001D450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plānots veikt elektroniski ar Latvijas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Finanšu nozares asociāciju.</w:t>
            </w:r>
            <w:r w:rsidRPr="001D450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D21E91" w:rsidRPr="00E5323B" w:rsidTr="00D21E91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E91" w:rsidRPr="00E5323B" w:rsidRDefault="00D21E91" w:rsidP="00D21E9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2.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E91" w:rsidRPr="00E5323B" w:rsidRDefault="00D21E91" w:rsidP="00D21E9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Sabiedrības līdzdalība projekta izstrādē</w:t>
            </w:r>
          </w:p>
        </w:tc>
        <w:tc>
          <w:tcPr>
            <w:tcW w:w="2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E91" w:rsidRDefault="00D21E91" w:rsidP="00D21E91">
            <w:pPr>
              <w:spacing w:after="0"/>
              <w:jc w:val="both"/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</w:pPr>
            <w:r w:rsidRPr="001D450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Noteikumu projekta izstrādē </w:t>
            </w:r>
            <w:r w:rsidRPr="001D450C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 xml:space="preserve">sabiedrības pārstāvji varēja līdzdarboties, rakstveidā sniedzot viedokļus par projektu, kas 2020.gada </w:t>
            </w:r>
            <w:r w:rsidRPr="00E6618E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28.septembrī</w:t>
            </w:r>
            <w:r w:rsidRPr="001D450C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 xml:space="preserve"> publicēts Finanšu ministrijas tīmekļvietnē sadaļā “Sabiedrības līdzdalība” – “Tiesību aktu projekti” – “Valsts budžeta politika”, adrese:</w:t>
            </w:r>
            <w:r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 xml:space="preserve"> </w:t>
            </w:r>
          </w:p>
          <w:p w:rsidR="00D21E91" w:rsidRPr="004F5DB9" w:rsidRDefault="009313CD" w:rsidP="00D21E9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lv-LV"/>
              </w:rPr>
            </w:pPr>
            <w:hyperlink r:id="rId6" w:anchor="project671" w:history="1">
              <w:r w:rsidR="00D21E91" w:rsidRPr="00E007B7">
                <w:rPr>
                  <w:rStyle w:val="Hyperlink"/>
                  <w:rFonts w:ascii="Times New Roman" w:hAnsi="Times New Roman" w:cs="Times New Roman"/>
                  <w:iCs/>
                  <w:spacing w:val="-2"/>
                  <w:sz w:val="24"/>
                  <w:szCs w:val="24"/>
                </w:rPr>
                <w:t>https://www.fm.gov.lv/lv/sabiedribas_lidzdaliba/tiesibu_aktu_projekti/</w:t>
              </w:r>
            </w:hyperlink>
            <w:r w:rsidR="00D21E91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 xml:space="preserve"> </w:t>
            </w:r>
            <w:r w:rsidR="00D21E91" w:rsidRPr="001D450C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un Ministru kabineta tīmekļvietnē sadaļā “Valsts kanceleja” – “Sabiedrības līdzdalība</w:t>
            </w:r>
            <w:r w:rsidR="00D21E91" w:rsidRPr="001D450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”, </w:t>
            </w:r>
            <w:r w:rsidR="00D21E91" w:rsidRPr="001D450C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adrese:</w:t>
            </w:r>
            <w:r w:rsidR="00D21E91" w:rsidRPr="001D450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hyperlink r:id="rId7" w:history="1">
              <w:r w:rsidR="00D21E91" w:rsidRPr="001D450C">
                <w:rPr>
                  <w:rStyle w:val="Hyperlink"/>
                  <w:rFonts w:ascii="Times New Roman" w:hAnsi="Times New Roman" w:cs="Times New Roman"/>
                  <w:spacing w:val="-2"/>
                  <w:sz w:val="24"/>
                  <w:szCs w:val="24"/>
                </w:rPr>
                <w:t>https://mk.gov.lv/content/ministru-kabineta-diskusiju-dokumenti</w:t>
              </w:r>
            </w:hyperlink>
            <w:r w:rsidR="00D21E91" w:rsidRPr="001D450C">
              <w:rPr>
                <w:rFonts w:ascii="Times New Roman" w:hAnsi="Times New Roman" w:cs="Times New Roman"/>
                <w:color w:val="0070C0"/>
                <w:spacing w:val="-2"/>
                <w:sz w:val="24"/>
                <w:szCs w:val="24"/>
                <w:u w:val="single"/>
              </w:rPr>
              <w:t>.</w:t>
            </w:r>
          </w:p>
        </w:tc>
      </w:tr>
      <w:tr w:rsidR="00D21E91" w:rsidRPr="00E5323B" w:rsidTr="00D21E91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E91" w:rsidRPr="00E5323B" w:rsidRDefault="00D21E91" w:rsidP="00D21E9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3.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E91" w:rsidRPr="00E5323B" w:rsidRDefault="00D21E91" w:rsidP="00D21E9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Sabiedrības līdzdalības rezultāti</w:t>
            </w:r>
          </w:p>
        </w:tc>
        <w:tc>
          <w:tcPr>
            <w:tcW w:w="2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E91" w:rsidRPr="004F5DB9" w:rsidRDefault="00D21E91" w:rsidP="00D21E9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775B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 xml:space="preserve">Līdz projekta iesniegšanai </w:t>
            </w:r>
            <w:r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VSS (</w:t>
            </w:r>
            <w:r w:rsidRPr="0062775B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Ministru kabinetā</w:t>
            </w:r>
            <w:r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 xml:space="preserve"> – precizēt pēc VSS)</w:t>
            </w:r>
            <w:r w:rsidRPr="0062775B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 xml:space="preserve"> viedokļi nav iesniegti</w:t>
            </w:r>
            <w:r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.</w:t>
            </w:r>
          </w:p>
        </w:tc>
      </w:tr>
      <w:tr w:rsidR="00D21E91" w:rsidRPr="00E5323B" w:rsidTr="00D21E91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E91" w:rsidRPr="00E5323B" w:rsidRDefault="00D21E91" w:rsidP="00D21E9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4.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E91" w:rsidRPr="00E5323B" w:rsidRDefault="00D21E91" w:rsidP="00D21E9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Cita informācija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lv-LV"/>
            </w:rPr>
            <w:id w:val="1429309444"/>
            <w:placeholder>
              <w:docPart w:val="6B35F3B722404047AE19304ED7B03332"/>
            </w:placeholder>
            <w:text/>
          </w:sdtPr>
          <w:sdtEndPr/>
          <w:sdtContent>
            <w:tc>
              <w:tcPr>
                <w:tcW w:w="2961" w:type="pct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hideMark/>
              </w:tcPr>
              <w:p w:rsidR="00D21E91" w:rsidRPr="004F5DB9" w:rsidRDefault="00D21E91" w:rsidP="00D21E91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lv-LV"/>
                  </w:rPr>
                </w:pPr>
                <w:r w:rsidRPr="004F5DB9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lv-LV"/>
                  </w:rPr>
                  <w:t>Nav.</w:t>
                </w:r>
              </w:p>
            </w:tc>
          </w:sdtContent>
        </w:sdt>
      </w:tr>
    </w:tbl>
    <w:p w:rsidR="00E5323B" w:rsidRPr="00E5323B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val="en-US" w:eastAsia="lv-LV"/>
        </w:rPr>
      </w:pPr>
      <w:r w:rsidRPr="00E5323B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val="en-US"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91"/>
        <w:gridCol w:w="3124"/>
        <w:gridCol w:w="5506"/>
      </w:tblGrid>
      <w:tr w:rsidR="00E5323B" w:rsidRPr="00E5323B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E5323B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</w:pPr>
            <w:r w:rsidRPr="00E5323B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>VII. Tiesību akta projekta izpildes nodrošināšana un tās ietekme uz institūcijām</w:t>
            </w:r>
          </w:p>
        </w:tc>
      </w:tr>
      <w:tr w:rsidR="00D21E91" w:rsidRPr="00E5323B" w:rsidTr="00D21E91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E91" w:rsidRPr="00E5323B" w:rsidRDefault="00D21E91" w:rsidP="00D21E9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1.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E91" w:rsidRPr="00E5323B" w:rsidRDefault="00D21E91" w:rsidP="00D21E9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 xml:space="preserve">Projekta izpildē iesaistītās </w:t>
            </w:r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lastRenderedPageBreak/>
              <w:t>institūcijas</w:t>
            </w:r>
          </w:p>
        </w:tc>
        <w:tc>
          <w:tcPr>
            <w:tcW w:w="2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E91" w:rsidRPr="00B44796" w:rsidRDefault="00D21E91" w:rsidP="00D21E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Finanšu ministrija (kā kontu reģistra lietotājs) un </w:t>
            </w:r>
            <w:r w:rsidRPr="00B13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Valsts </w:t>
            </w:r>
            <w:r w:rsidRPr="00B13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ieņēmu dienests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(kā kontu reģistra pārzinis).</w:t>
            </w:r>
          </w:p>
        </w:tc>
      </w:tr>
      <w:tr w:rsidR="00D21E91" w:rsidRPr="00E5323B" w:rsidTr="00D21E91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E91" w:rsidRPr="00E5323B" w:rsidRDefault="00D21E91" w:rsidP="00D21E9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lastRenderedPageBreak/>
              <w:t>2.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E91" w:rsidRPr="00E5323B" w:rsidRDefault="00D21E91" w:rsidP="00D21E9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Projekta izpildes ietekme uz pārvaldes funkcijām un institucionālo struktūru.</w:t>
            </w:r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2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E91" w:rsidRPr="00B13597" w:rsidRDefault="00D21E91" w:rsidP="00D21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1359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Ar projektu netiek paredzēta jaunu institūciju izveide, esošo institūciju reorganizācija vai likvidācija.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Noteikumu projektā paredzētā izpilde tiks veikta e</w:t>
            </w:r>
            <w:r w:rsidRPr="00B1359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sošo valsts pārvaldes funkciju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ietvaros</w:t>
            </w:r>
            <w:r w:rsidRPr="00B1359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. </w:t>
            </w:r>
          </w:p>
        </w:tc>
      </w:tr>
      <w:tr w:rsidR="00D21E91" w:rsidRPr="00E5323B" w:rsidTr="00D21E91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E91" w:rsidRPr="00E5323B" w:rsidRDefault="00D21E91" w:rsidP="00D21E9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3.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E91" w:rsidRPr="00E5323B" w:rsidRDefault="00D21E91" w:rsidP="00D21E9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Cita informācija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lv-LV"/>
            </w:rPr>
            <w:id w:val="-294525907"/>
            <w:placeholder>
              <w:docPart w:val="68C0D3CAE97D499D9F2A2787C9E1711B"/>
            </w:placeholder>
            <w:text/>
          </w:sdtPr>
          <w:sdtEndPr/>
          <w:sdtContent>
            <w:tc>
              <w:tcPr>
                <w:tcW w:w="2961" w:type="pct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</w:tcPr>
              <w:p w:rsidR="00D21E91" w:rsidRPr="00B13597" w:rsidRDefault="00D21E91" w:rsidP="00D21E91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lv-LV"/>
                  </w:rPr>
                </w:pPr>
                <w:r w:rsidRPr="00B13597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lv-LV"/>
                  </w:rPr>
                  <w:t>Nav.</w:t>
                </w:r>
              </w:p>
            </w:tc>
          </w:sdtContent>
        </w:sdt>
      </w:tr>
    </w:tbl>
    <w:p w:rsidR="00C25B49" w:rsidRDefault="00C25B49" w:rsidP="00894C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4C55" w:rsidRDefault="00894C55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1E91" w:rsidRPr="008A3775" w:rsidRDefault="00D21E91" w:rsidP="00D21E91">
      <w:pPr>
        <w:pStyle w:val="NormalWeb"/>
        <w:tabs>
          <w:tab w:val="right" w:pos="8364"/>
        </w:tabs>
        <w:spacing w:after="0"/>
        <w:ind w:left="993" w:right="-58"/>
      </w:pPr>
      <w:r>
        <w:t xml:space="preserve">Finanšu ministrs </w:t>
      </w:r>
      <w:r>
        <w:tab/>
        <w:t>J</w:t>
      </w:r>
      <w:r w:rsidRPr="008A3775">
        <w:t>.</w:t>
      </w:r>
      <w:r>
        <w:t xml:space="preserve"> </w:t>
      </w:r>
      <w:r w:rsidRPr="008A3775">
        <w:t>Rei</w:t>
      </w:r>
      <w:r>
        <w:t>rs</w:t>
      </w:r>
    </w:p>
    <w:p w:rsidR="00D21E91" w:rsidRPr="00B44796" w:rsidRDefault="00D21E91" w:rsidP="00D21E91">
      <w:pPr>
        <w:spacing w:after="0" w:line="293" w:lineRule="atLeast"/>
        <w:rPr>
          <w:rFonts w:ascii="Times New Roman" w:eastAsia="Times New Roman" w:hAnsi="Times New Roman" w:cs="Times New Roman"/>
          <w:sz w:val="20"/>
          <w:szCs w:val="24"/>
          <w:lang w:eastAsia="lv-LV"/>
        </w:rPr>
      </w:pPr>
    </w:p>
    <w:p w:rsidR="00D21E91" w:rsidRDefault="00D21E91" w:rsidP="00D21E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lv-LV"/>
        </w:rPr>
      </w:pPr>
    </w:p>
    <w:p w:rsidR="00D21E91" w:rsidRDefault="00D21E91" w:rsidP="00D21E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lv-LV"/>
        </w:rPr>
      </w:pPr>
    </w:p>
    <w:p w:rsidR="00D21E91" w:rsidRPr="00B44796" w:rsidRDefault="00D21E91" w:rsidP="00D21E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lv-LV"/>
        </w:rPr>
      </w:pPr>
      <w:r w:rsidRPr="00B44796">
        <w:rPr>
          <w:rFonts w:ascii="Times New Roman" w:eastAsia="Times New Roman" w:hAnsi="Times New Roman" w:cs="Times New Roman"/>
          <w:sz w:val="20"/>
          <w:szCs w:val="24"/>
          <w:lang w:eastAsia="lv-LV"/>
        </w:rPr>
        <w:t>Brēmane, 67095653</w:t>
      </w:r>
    </w:p>
    <w:p w:rsidR="00D21E91" w:rsidRPr="00B44796" w:rsidRDefault="00D21E91" w:rsidP="00D21E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lv-LV"/>
        </w:rPr>
      </w:pPr>
      <w:r w:rsidRPr="00B44796">
        <w:rPr>
          <w:rFonts w:ascii="Times New Roman" w:eastAsia="Times New Roman" w:hAnsi="Times New Roman" w:cs="Times New Roman"/>
          <w:sz w:val="20"/>
          <w:szCs w:val="24"/>
          <w:lang w:eastAsia="lv-LV"/>
        </w:rPr>
        <w:t>Inese.Brēmane@fm.gov.lv</w:t>
      </w:r>
    </w:p>
    <w:p w:rsidR="00D21E91" w:rsidRPr="00894C55" w:rsidRDefault="00D21E91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D21E91" w:rsidRPr="00894C55" w:rsidSect="009A2654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3CD" w:rsidRDefault="009313CD" w:rsidP="00894C55">
      <w:pPr>
        <w:spacing w:after="0" w:line="240" w:lineRule="auto"/>
      </w:pPr>
      <w:r>
        <w:separator/>
      </w:r>
    </w:p>
  </w:endnote>
  <w:endnote w:type="continuationSeparator" w:id="0">
    <w:p w:rsidR="009313CD" w:rsidRDefault="009313CD" w:rsidP="0089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EUAlbertina">
    <w:altName w:val="Times New Roman"/>
    <w:charset w:val="00"/>
    <w:family w:val="auto"/>
    <w:pitch w:val="default"/>
    <w:sig w:usb0="00000007" w:usb1="00000000" w:usb2="00000000" w:usb3="00000000" w:csb0="00000003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C55" w:rsidRPr="00D21E91" w:rsidRDefault="00D21E91" w:rsidP="00D21E91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FMAnot 031120</w:t>
    </w:r>
    <w:r w:rsidRPr="005E5000">
      <w:rPr>
        <w:rFonts w:ascii="Times New Roman" w:hAnsi="Times New Roman" w:cs="Times New Roman"/>
        <w:sz w:val="20"/>
        <w:szCs w:val="20"/>
      </w:rPr>
      <w:t>_</w:t>
    </w:r>
    <w:r>
      <w:rPr>
        <w:rFonts w:ascii="Times New Roman" w:hAnsi="Times New Roman" w:cs="Times New Roman"/>
        <w:sz w:val="20"/>
        <w:szCs w:val="20"/>
      </w:rPr>
      <w:t>kontu_reg_186_</w:t>
    </w:r>
    <w:r w:rsidRPr="003776D0">
      <w:rPr>
        <w:rFonts w:ascii="Times New Roman" w:hAnsi="Times New Roman" w:cs="Times New Roman"/>
        <w:sz w:val="20"/>
        <w:szCs w:val="20"/>
      </w:rPr>
      <w:t>g</w:t>
    </w:r>
    <w:r>
      <w:rPr>
        <w:rFonts w:ascii="Times New Roman" w:hAnsi="Times New Roman" w:cs="Times New Roman"/>
        <w:sz w:val="20"/>
        <w:szCs w:val="20"/>
      </w:rPr>
      <w:t>roz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654" w:rsidRPr="00D21E91" w:rsidRDefault="00D21E91" w:rsidP="00D21E91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FMAnot 031120</w:t>
    </w:r>
    <w:r w:rsidRPr="005E5000">
      <w:rPr>
        <w:rFonts w:ascii="Times New Roman" w:hAnsi="Times New Roman" w:cs="Times New Roman"/>
        <w:sz w:val="20"/>
        <w:szCs w:val="20"/>
      </w:rPr>
      <w:t>_</w:t>
    </w:r>
    <w:r>
      <w:rPr>
        <w:rFonts w:ascii="Times New Roman" w:hAnsi="Times New Roman" w:cs="Times New Roman"/>
        <w:sz w:val="20"/>
        <w:szCs w:val="20"/>
      </w:rPr>
      <w:t>kontu_reg_186_</w:t>
    </w:r>
    <w:r w:rsidRPr="003776D0">
      <w:rPr>
        <w:rFonts w:ascii="Times New Roman" w:hAnsi="Times New Roman" w:cs="Times New Roman"/>
        <w:sz w:val="20"/>
        <w:szCs w:val="20"/>
      </w:rPr>
      <w:t>g</w:t>
    </w:r>
    <w:r>
      <w:rPr>
        <w:rFonts w:ascii="Times New Roman" w:hAnsi="Times New Roman" w:cs="Times New Roman"/>
        <w:sz w:val="20"/>
        <w:szCs w:val="20"/>
      </w:rPr>
      <w:t>roz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3CD" w:rsidRDefault="009313CD" w:rsidP="00894C55">
      <w:pPr>
        <w:spacing w:after="0" w:line="240" w:lineRule="auto"/>
      </w:pPr>
      <w:r>
        <w:separator/>
      </w:r>
    </w:p>
  </w:footnote>
  <w:footnote w:type="continuationSeparator" w:id="0">
    <w:p w:rsidR="009313CD" w:rsidRDefault="009313CD" w:rsidP="00894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9856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0"/>
      </w:rPr>
    </w:sdtEndPr>
    <w:sdtContent>
      <w:p w:rsidR="00894C55" w:rsidRPr="00C25B49" w:rsidRDefault="00456E40">
        <w:pPr>
          <w:pStyle w:val="Header"/>
          <w:jc w:val="center"/>
          <w:rPr>
            <w:rFonts w:ascii="Times New Roman" w:hAnsi="Times New Roman" w:cs="Times New Roman"/>
            <w:sz w:val="24"/>
            <w:szCs w:val="20"/>
          </w:rPr>
        </w:pPr>
        <w:r w:rsidRPr="00C25B49">
          <w:rPr>
            <w:rFonts w:ascii="Times New Roman" w:hAnsi="Times New Roman" w:cs="Times New Roman"/>
            <w:sz w:val="24"/>
            <w:szCs w:val="20"/>
          </w:rPr>
          <w:fldChar w:fldCharType="begin"/>
        </w:r>
        <w:r w:rsidR="00894C55" w:rsidRPr="00C25B49">
          <w:rPr>
            <w:rFonts w:ascii="Times New Roman" w:hAnsi="Times New Roman" w:cs="Times New Roman"/>
            <w:sz w:val="24"/>
            <w:szCs w:val="20"/>
          </w:rPr>
          <w:instrText xml:space="preserve"> PAGE   \* MERGEFORMAT </w:instrText>
        </w:r>
        <w:r w:rsidRPr="00C25B49">
          <w:rPr>
            <w:rFonts w:ascii="Times New Roman" w:hAnsi="Times New Roman" w:cs="Times New Roman"/>
            <w:sz w:val="24"/>
            <w:szCs w:val="20"/>
          </w:rPr>
          <w:fldChar w:fldCharType="separate"/>
        </w:r>
        <w:r w:rsidR="00095947">
          <w:rPr>
            <w:rFonts w:ascii="Times New Roman" w:hAnsi="Times New Roman" w:cs="Times New Roman"/>
            <w:noProof/>
            <w:sz w:val="24"/>
            <w:szCs w:val="20"/>
          </w:rPr>
          <w:t>2</w:t>
        </w:r>
        <w:r w:rsidRPr="00C25B49">
          <w:rPr>
            <w:rFonts w:ascii="Times New Roman" w:hAnsi="Times New Roman" w:cs="Times New Roman"/>
            <w:noProof/>
            <w:sz w:val="24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C55"/>
    <w:rsid w:val="00095947"/>
    <w:rsid w:val="00233BFC"/>
    <w:rsid w:val="00243426"/>
    <w:rsid w:val="002E1C05"/>
    <w:rsid w:val="003B0BF9"/>
    <w:rsid w:val="003E0791"/>
    <w:rsid w:val="003F28AC"/>
    <w:rsid w:val="004454FE"/>
    <w:rsid w:val="00456E40"/>
    <w:rsid w:val="00471F27"/>
    <w:rsid w:val="0050178F"/>
    <w:rsid w:val="00655F2C"/>
    <w:rsid w:val="006E1081"/>
    <w:rsid w:val="00720585"/>
    <w:rsid w:val="00773AF6"/>
    <w:rsid w:val="00795F71"/>
    <w:rsid w:val="007E5F7A"/>
    <w:rsid w:val="007E73AB"/>
    <w:rsid w:val="00816C11"/>
    <w:rsid w:val="00894C55"/>
    <w:rsid w:val="009313CD"/>
    <w:rsid w:val="00933070"/>
    <w:rsid w:val="009A2654"/>
    <w:rsid w:val="00A10FC3"/>
    <w:rsid w:val="00A6073E"/>
    <w:rsid w:val="00AE5567"/>
    <w:rsid w:val="00AF1239"/>
    <w:rsid w:val="00B16480"/>
    <w:rsid w:val="00B2165C"/>
    <w:rsid w:val="00BA20AA"/>
    <w:rsid w:val="00BD4425"/>
    <w:rsid w:val="00C25B49"/>
    <w:rsid w:val="00CC0D2D"/>
    <w:rsid w:val="00CE5657"/>
    <w:rsid w:val="00D133F8"/>
    <w:rsid w:val="00D14A3E"/>
    <w:rsid w:val="00D21E91"/>
    <w:rsid w:val="00E3716B"/>
    <w:rsid w:val="00E5323B"/>
    <w:rsid w:val="00E8749E"/>
    <w:rsid w:val="00E90C01"/>
    <w:rsid w:val="00EA486E"/>
    <w:rsid w:val="00F5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E2FB6E3-25C8-4194-A0F1-069531E75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E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894C55"/>
  </w:style>
  <w:style w:type="character" w:styleId="Hyperlink">
    <w:name w:val="Hyperlink"/>
    <w:basedOn w:val="DefaultParagraphFont"/>
    <w:uiPriority w:val="99"/>
    <w:unhideWhenUsed/>
    <w:rsid w:val="00894C55"/>
    <w:rPr>
      <w:color w:val="0000FF"/>
      <w:u w:val="single"/>
    </w:rPr>
  </w:style>
  <w:style w:type="paragraph" w:customStyle="1" w:styleId="tvhtml">
    <w:name w:val="tv_html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C55"/>
  </w:style>
  <w:style w:type="paragraph" w:styleId="Footer">
    <w:name w:val="footer"/>
    <w:basedOn w:val="Normal"/>
    <w:link w:val="Foot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C55"/>
  </w:style>
  <w:style w:type="character" w:styleId="PlaceholderText">
    <w:name w:val="Placeholder Text"/>
    <w:basedOn w:val="DefaultParagraphFont"/>
    <w:uiPriority w:val="99"/>
    <w:semiHidden/>
    <w:rsid w:val="00E90C0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8AC"/>
    <w:rPr>
      <w:rFonts w:ascii="Tahoma" w:hAnsi="Tahoma" w:cs="Tahoma"/>
      <w:sz w:val="16"/>
      <w:szCs w:val="16"/>
    </w:rPr>
  </w:style>
  <w:style w:type="paragraph" w:customStyle="1" w:styleId="naiskr">
    <w:name w:val="naiskr"/>
    <w:basedOn w:val="Normal"/>
    <w:rsid w:val="00233BFC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nhideWhenUsed/>
    <w:rsid w:val="00D21E91"/>
    <w:rPr>
      <w:rFonts w:ascii="Times New Roman" w:hAnsi="Times New Roman" w:cs="Times New Roman"/>
      <w:sz w:val="24"/>
      <w:szCs w:val="24"/>
    </w:rPr>
  </w:style>
  <w:style w:type="paragraph" w:customStyle="1" w:styleId="tv213">
    <w:name w:val="tv213"/>
    <w:basedOn w:val="Normal"/>
    <w:rsid w:val="00D21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15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1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mk.gov.lv/content/ministru-kabineta-diskusiju-dokumenti" TargetMode="External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m.gov.lv/lv/sabiedribas_lidzdaliba/tiesibu_aktu_projekti/valsts_budzeta_politika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2513C7936974E769D11030480392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7784D-338A-42CC-8DEB-1C5216D9B5B8}"/>
      </w:docPartPr>
      <w:docPartBody>
        <w:p w:rsidR="00FF5D4F" w:rsidRDefault="00FF5D4F" w:rsidP="00FF5D4F">
          <w:pPr>
            <w:pStyle w:val="B2513C7936974E769D1103048039203D8"/>
          </w:pPr>
          <w:r w:rsidRPr="00E90C01">
            <w:rPr>
              <w:rStyle w:val="PlaceholderText"/>
              <w:rFonts w:ascii="Times New Roman" w:hAnsi="Times New Roman" w:cs="Times New Roman"/>
              <w:sz w:val="28"/>
              <w:szCs w:val="28"/>
            </w:rPr>
            <w:t>Tiesību akta</w:t>
          </w:r>
        </w:p>
      </w:docPartBody>
    </w:docPart>
    <w:docPart>
      <w:docPartPr>
        <w:name w:val="89F3676F70C0402B94E4E9658C7DC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EC898-BAEC-4A66-9690-1482EE4E07C5}"/>
      </w:docPartPr>
      <w:docPartBody>
        <w:p w:rsidR="00FE2BC8" w:rsidRPr="00894C55" w:rsidRDefault="00FE2BC8" w:rsidP="00994E50">
          <w:pPr>
            <w:spacing w:after="0" w:line="240" w:lineRule="auto"/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</w:rPr>
          </w:pPr>
          <w:r w:rsidRPr="00894C55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</w:rPr>
            <w:t>Iekļauj papildu informāciju pēc tiesību akta projekta izstrādātāja ieskatiem.</w:t>
          </w:r>
        </w:p>
        <w:p w:rsidR="00E035A5" w:rsidRDefault="00FE2BC8" w:rsidP="00FE2BC8">
          <w:pPr>
            <w:pStyle w:val="89F3676F70C0402B94E4E9658C7DCF88"/>
          </w:pPr>
          <w:r w:rsidRPr="00894C55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  <w:lang w:eastAsia="lv-LV"/>
            </w:rPr>
            <w:t>Ja šādas informācijas nav, ieraksta – "Nav"</w:t>
          </w:r>
        </w:p>
      </w:docPartBody>
    </w:docPart>
    <w:docPart>
      <w:docPartPr>
        <w:name w:val="36FAD4DA1D9D476F95752FD499455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36F33-38EF-4746-9350-DB802121D13C}"/>
      </w:docPartPr>
      <w:docPartBody>
        <w:p w:rsidR="00FE2BC8" w:rsidRPr="00894C55" w:rsidRDefault="00FE2BC8" w:rsidP="00994E50">
          <w:pPr>
            <w:spacing w:after="0" w:line="240" w:lineRule="auto"/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</w:rPr>
          </w:pPr>
          <w:r w:rsidRPr="00894C55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</w:rPr>
            <w:t>Iekļauj papildu informāciju pēc tiesību akta projekta izstrādātāja ieskatiem, piemēram, atbilstoši instrukcijas 4.</w:t>
          </w:r>
          <w:r w:rsidRPr="003B0BF9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</w:rPr>
            <w:t> </w:t>
          </w:r>
          <w:r w:rsidRPr="00894C55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</w:rPr>
            <w:t>punktā noteiktajam.</w:t>
          </w:r>
        </w:p>
        <w:p w:rsidR="00E035A5" w:rsidRDefault="00FE2BC8" w:rsidP="00FE2BC8">
          <w:pPr>
            <w:pStyle w:val="36FAD4DA1D9D476F95752FD4994550EC"/>
          </w:pPr>
          <w:r w:rsidRPr="00894C55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</w:rPr>
            <w:t>Ja šādas informācijas nav, ieraksta – "Nav"</w:t>
          </w:r>
        </w:p>
      </w:docPartBody>
    </w:docPart>
    <w:docPart>
      <w:docPartPr>
        <w:name w:val="6B35F3B722404047AE19304ED7B03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4349A-8494-46D4-9EB9-75B3FCD72067}"/>
      </w:docPartPr>
      <w:docPartBody>
        <w:p w:rsidR="00FE2BC8" w:rsidRPr="00894C55" w:rsidRDefault="00FE2BC8" w:rsidP="00994E50">
          <w:pPr>
            <w:spacing w:after="0" w:line="240" w:lineRule="auto"/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</w:rPr>
          </w:pPr>
          <w:r w:rsidRPr="00894C55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</w:rPr>
            <w:t>Iekļauj papildu informāciju pēc tiesību akta projekta izstrādātāja ieskatiem.</w:t>
          </w:r>
        </w:p>
        <w:p w:rsidR="00E035A5" w:rsidRDefault="00FE2BC8" w:rsidP="00FE2BC8">
          <w:pPr>
            <w:pStyle w:val="6B35F3B722404047AE19304ED7B03332"/>
          </w:pPr>
          <w:r w:rsidRPr="00894C55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  <w:lang w:eastAsia="lv-LV"/>
            </w:rPr>
            <w:t>Ja šādas informācijas nav, ieraksta – "Nav"</w:t>
          </w:r>
        </w:p>
      </w:docPartBody>
    </w:docPart>
    <w:docPart>
      <w:docPartPr>
        <w:name w:val="68C0D3CAE97D499D9F2A2787C9E17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4BEE34-D149-4CCE-91FC-EC211D28469E}"/>
      </w:docPartPr>
      <w:docPartBody>
        <w:p w:rsidR="00FE2BC8" w:rsidRPr="00894C55" w:rsidRDefault="00FE2BC8" w:rsidP="00994E50">
          <w:pPr>
            <w:spacing w:after="0" w:line="240" w:lineRule="auto"/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</w:rPr>
          </w:pPr>
          <w:r w:rsidRPr="00894C55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</w:rPr>
            <w:t>Iekļauj papildu informāciju pēc tiesību akta projekta izstrādātāja ieskatiem.</w:t>
          </w:r>
        </w:p>
        <w:p w:rsidR="00E035A5" w:rsidRDefault="00FE2BC8" w:rsidP="00FE2BC8">
          <w:pPr>
            <w:pStyle w:val="68C0D3CAE97D499D9F2A2787C9E1711B"/>
          </w:pPr>
          <w:r w:rsidRPr="00894C55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  <w:lang w:eastAsia="lv-LV"/>
            </w:rPr>
            <w:t>Ja šādas informācijas nav, ieraksta – "Nav"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EUAlbertina">
    <w:altName w:val="Times New Roman"/>
    <w:charset w:val="00"/>
    <w:family w:val="auto"/>
    <w:pitch w:val="default"/>
    <w:sig w:usb0="00000007" w:usb1="00000000" w:usb2="00000000" w:usb3="00000000" w:csb0="00000003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00671"/>
    <w:rsid w:val="00057C8B"/>
    <w:rsid w:val="00084514"/>
    <w:rsid w:val="00344186"/>
    <w:rsid w:val="00472F39"/>
    <w:rsid w:val="00523A63"/>
    <w:rsid w:val="005709EC"/>
    <w:rsid w:val="008B623B"/>
    <w:rsid w:val="008D39C9"/>
    <w:rsid w:val="009C1B4C"/>
    <w:rsid w:val="00AD4A2F"/>
    <w:rsid w:val="00B3767C"/>
    <w:rsid w:val="00C00671"/>
    <w:rsid w:val="00E035A5"/>
    <w:rsid w:val="00F95F73"/>
    <w:rsid w:val="00FE2BC8"/>
    <w:rsid w:val="00FF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C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5D4F"/>
    <w:rPr>
      <w:color w:val="808080"/>
    </w:rPr>
  </w:style>
  <w:style w:type="paragraph" w:customStyle="1" w:styleId="B2513C7936974E769D1103048039203D">
    <w:name w:val="B2513C7936974E769D1103048039203D"/>
    <w:rsid w:val="00C00671"/>
    <w:rPr>
      <w:rFonts w:eastAsiaTheme="minorHAnsi"/>
      <w:lang w:eastAsia="en-US"/>
    </w:rPr>
  </w:style>
  <w:style w:type="paragraph" w:customStyle="1" w:styleId="B2513C7936974E769D1103048039203D1">
    <w:name w:val="B2513C7936974E769D1103048039203D1"/>
    <w:rsid w:val="00C00671"/>
    <w:rPr>
      <w:rFonts w:eastAsiaTheme="minorHAnsi"/>
      <w:lang w:eastAsia="en-US"/>
    </w:rPr>
  </w:style>
  <w:style w:type="paragraph" w:customStyle="1" w:styleId="B2513C7936974E769D1103048039203D2">
    <w:name w:val="B2513C7936974E769D1103048039203D2"/>
    <w:rsid w:val="00C00671"/>
    <w:rPr>
      <w:rFonts w:eastAsiaTheme="minorHAnsi"/>
      <w:lang w:eastAsia="en-US"/>
    </w:rPr>
  </w:style>
  <w:style w:type="paragraph" w:customStyle="1" w:styleId="B2513C7936974E769D1103048039203D3">
    <w:name w:val="B2513C7936974E769D1103048039203D3"/>
    <w:rsid w:val="00C00671"/>
    <w:rPr>
      <w:rFonts w:eastAsiaTheme="minorHAnsi"/>
      <w:lang w:eastAsia="en-US"/>
    </w:rPr>
  </w:style>
  <w:style w:type="paragraph" w:customStyle="1" w:styleId="883803275B904BACB6B45144980015BE">
    <w:name w:val="883803275B904BACB6B45144980015BE"/>
    <w:rsid w:val="00C00671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paragraph" w:customStyle="1" w:styleId="B2513C7936974E769D1103048039203D4">
    <w:name w:val="B2513C7936974E769D1103048039203D4"/>
    <w:rsid w:val="00FF5D4F"/>
    <w:rPr>
      <w:rFonts w:eastAsiaTheme="minorHAnsi"/>
      <w:lang w:eastAsia="en-US"/>
    </w:rPr>
  </w:style>
  <w:style w:type="paragraph" w:customStyle="1" w:styleId="883803275B904BACB6B45144980015BE1">
    <w:name w:val="883803275B904BACB6B45144980015BE1"/>
    <w:rsid w:val="00FF5D4F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paragraph" w:customStyle="1" w:styleId="56650D99FA7E429C9736A0828FCC0A9F">
    <w:name w:val="56650D99FA7E429C9736A0828FCC0A9F"/>
    <w:rsid w:val="00FF5D4F"/>
    <w:pPr>
      <w:spacing w:after="200" w:line="276" w:lineRule="auto"/>
    </w:pPr>
  </w:style>
  <w:style w:type="paragraph" w:customStyle="1" w:styleId="B2513C7936974E769D1103048039203D5">
    <w:name w:val="B2513C7936974E769D1103048039203D5"/>
    <w:rsid w:val="00FF5D4F"/>
    <w:rPr>
      <w:rFonts w:eastAsiaTheme="minorHAnsi"/>
      <w:lang w:eastAsia="en-US"/>
    </w:rPr>
  </w:style>
  <w:style w:type="paragraph" w:customStyle="1" w:styleId="B2513C7936974E769D1103048039203D6">
    <w:name w:val="B2513C7936974E769D1103048039203D6"/>
    <w:rsid w:val="00FF5D4F"/>
    <w:rPr>
      <w:rFonts w:eastAsiaTheme="minorHAnsi"/>
      <w:lang w:eastAsia="en-US"/>
    </w:rPr>
  </w:style>
  <w:style w:type="paragraph" w:customStyle="1" w:styleId="62FCE0315F9A49B88D7551D29C9154E7">
    <w:name w:val="62FCE0315F9A49B88D7551D29C9154E7"/>
    <w:rsid w:val="00FF5D4F"/>
    <w:rPr>
      <w:rFonts w:eastAsiaTheme="minorHAnsi"/>
      <w:lang w:eastAsia="en-US"/>
    </w:rPr>
  </w:style>
  <w:style w:type="paragraph" w:customStyle="1" w:styleId="883803275B904BACB6B45144980015BE2">
    <w:name w:val="883803275B904BACB6B45144980015BE2"/>
    <w:rsid w:val="00FF5D4F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paragraph" w:customStyle="1" w:styleId="B2513C7936974E769D1103048039203D7">
    <w:name w:val="B2513C7936974E769D1103048039203D7"/>
    <w:rsid w:val="00FF5D4F"/>
    <w:rPr>
      <w:rFonts w:eastAsiaTheme="minorHAnsi"/>
      <w:lang w:eastAsia="en-US"/>
    </w:rPr>
  </w:style>
  <w:style w:type="paragraph" w:customStyle="1" w:styleId="62FCE0315F9A49B88D7551D29C9154E71">
    <w:name w:val="62FCE0315F9A49B88D7551D29C9154E71"/>
    <w:rsid w:val="00FF5D4F"/>
    <w:rPr>
      <w:rFonts w:eastAsiaTheme="minorHAnsi"/>
      <w:lang w:eastAsia="en-US"/>
    </w:rPr>
  </w:style>
  <w:style w:type="paragraph" w:customStyle="1" w:styleId="C2EC51BD30FC49B48874927AFE5E926E">
    <w:name w:val="C2EC51BD30FC49B48874927AFE5E926E"/>
    <w:rsid w:val="00FF5D4F"/>
    <w:rPr>
      <w:rFonts w:eastAsiaTheme="minorHAnsi"/>
      <w:lang w:eastAsia="en-US"/>
    </w:rPr>
  </w:style>
  <w:style w:type="paragraph" w:customStyle="1" w:styleId="883803275B904BACB6B45144980015BE3">
    <w:name w:val="883803275B904BACB6B45144980015BE3"/>
    <w:rsid w:val="00FF5D4F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paragraph" w:customStyle="1" w:styleId="B2513C7936974E769D1103048039203D8">
    <w:name w:val="B2513C7936974E769D1103048039203D8"/>
    <w:rsid w:val="00FF5D4F"/>
    <w:rPr>
      <w:rFonts w:eastAsiaTheme="minorHAnsi"/>
      <w:lang w:eastAsia="en-US"/>
    </w:rPr>
  </w:style>
  <w:style w:type="paragraph" w:customStyle="1" w:styleId="62FCE0315F9A49B88D7551D29C9154E72">
    <w:name w:val="62FCE0315F9A49B88D7551D29C9154E72"/>
    <w:rsid w:val="00FF5D4F"/>
    <w:rPr>
      <w:rFonts w:eastAsiaTheme="minorHAnsi"/>
      <w:lang w:eastAsia="en-US"/>
    </w:rPr>
  </w:style>
  <w:style w:type="paragraph" w:customStyle="1" w:styleId="C2EC51BD30FC49B48874927AFE5E926E1">
    <w:name w:val="C2EC51BD30FC49B48874927AFE5E926E1"/>
    <w:rsid w:val="00FF5D4F"/>
    <w:rPr>
      <w:rFonts w:eastAsiaTheme="minorHAnsi"/>
      <w:lang w:eastAsia="en-US"/>
    </w:rPr>
  </w:style>
  <w:style w:type="paragraph" w:customStyle="1" w:styleId="37ADDDF53DEB4F699DF97E9C2EC547DB">
    <w:name w:val="37ADDDF53DEB4F699DF97E9C2EC547DB"/>
    <w:rsid w:val="00FF5D4F"/>
    <w:rPr>
      <w:rFonts w:eastAsiaTheme="minorHAnsi"/>
      <w:lang w:eastAsia="en-US"/>
    </w:rPr>
  </w:style>
  <w:style w:type="paragraph" w:customStyle="1" w:styleId="B882A66A9A7E49BE846FCEA215C187D9">
    <w:name w:val="B882A66A9A7E49BE846FCEA215C187D9"/>
    <w:rsid w:val="00FF5D4F"/>
    <w:rPr>
      <w:rFonts w:eastAsiaTheme="minorHAnsi"/>
      <w:lang w:eastAsia="en-US"/>
    </w:rPr>
  </w:style>
  <w:style w:type="paragraph" w:customStyle="1" w:styleId="C77BE940338849AB90331A56F15E01FD">
    <w:name w:val="C77BE940338849AB90331A56F15E01FD"/>
    <w:rsid w:val="00FF5D4F"/>
    <w:rPr>
      <w:rFonts w:eastAsiaTheme="minorHAnsi"/>
      <w:lang w:eastAsia="en-US"/>
    </w:rPr>
  </w:style>
  <w:style w:type="paragraph" w:customStyle="1" w:styleId="F50B7E6C5AD6489E8C714D8EC783E3AC">
    <w:name w:val="F50B7E6C5AD6489E8C714D8EC783E3AC"/>
    <w:rsid w:val="00FF5D4F"/>
    <w:rPr>
      <w:rFonts w:eastAsiaTheme="minorHAnsi"/>
      <w:lang w:eastAsia="en-US"/>
    </w:rPr>
  </w:style>
  <w:style w:type="paragraph" w:customStyle="1" w:styleId="A56C3CC8D3A94A1B88E371E00A30BEC8">
    <w:name w:val="A56C3CC8D3A94A1B88E371E00A30BEC8"/>
    <w:rsid w:val="00FF5D4F"/>
    <w:rPr>
      <w:rFonts w:eastAsiaTheme="minorHAnsi"/>
      <w:lang w:eastAsia="en-US"/>
    </w:rPr>
  </w:style>
  <w:style w:type="paragraph" w:customStyle="1" w:styleId="DCD890FA1480480A84CCD1734B4CE6A2">
    <w:name w:val="DCD890FA1480480A84CCD1734B4CE6A2"/>
    <w:rsid w:val="00FF5D4F"/>
    <w:rPr>
      <w:rFonts w:eastAsiaTheme="minorHAnsi"/>
      <w:lang w:eastAsia="en-US"/>
    </w:rPr>
  </w:style>
  <w:style w:type="paragraph" w:customStyle="1" w:styleId="FD93EA44F1D0485D82ACD8E2B4A9B9D8">
    <w:name w:val="FD93EA44F1D0485D82ACD8E2B4A9B9D8"/>
    <w:rsid w:val="00FF5D4F"/>
    <w:rPr>
      <w:rFonts w:eastAsiaTheme="minorHAnsi"/>
      <w:lang w:eastAsia="en-US"/>
    </w:rPr>
  </w:style>
  <w:style w:type="paragraph" w:customStyle="1" w:styleId="0C4D5345DEEB475885E517E1AFA92084">
    <w:name w:val="0C4D5345DEEB475885E517E1AFA92084"/>
    <w:rsid w:val="00FF5D4F"/>
    <w:rPr>
      <w:rFonts w:eastAsiaTheme="minorHAnsi"/>
      <w:lang w:eastAsia="en-US"/>
    </w:rPr>
  </w:style>
  <w:style w:type="paragraph" w:customStyle="1" w:styleId="AE7F8690D7F544BEAD1F6F2489583A57">
    <w:name w:val="AE7F8690D7F544BEAD1F6F2489583A57"/>
    <w:rsid w:val="00FF5D4F"/>
    <w:rPr>
      <w:rFonts w:eastAsiaTheme="minorHAnsi"/>
      <w:lang w:eastAsia="en-US"/>
    </w:rPr>
  </w:style>
  <w:style w:type="paragraph" w:customStyle="1" w:styleId="7D994A3434154A1C8CFE169FE8FE6B1A">
    <w:name w:val="7D994A3434154A1C8CFE169FE8FE6B1A"/>
    <w:rsid w:val="00FF5D4F"/>
    <w:rPr>
      <w:rFonts w:eastAsiaTheme="minorHAnsi"/>
      <w:lang w:eastAsia="en-US"/>
    </w:rPr>
  </w:style>
  <w:style w:type="paragraph" w:customStyle="1" w:styleId="E9F03AB0F83F4AFC92313E2A195DF3C8">
    <w:name w:val="E9F03AB0F83F4AFC92313E2A195DF3C8"/>
    <w:rsid w:val="00FF5D4F"/>
    <w:rPr>
      <w:rFonts w:eastAsiaTheme="minorHAnsi"/>
      <w:lang w:eastAsia="en-US"/>
    </w:rPr>
  </w:style>
  <w:style w:type="paragraph" w:customStyle="1" w:styleId="A8843F41EB2548D7B8A34FB3D43A4CEC">
    <w:name w:val="A8843F41EB2548D7B8A34FB3D43A4CEC"/>
    <w:rsid w:val="00FF5D4F"/>
    <w:rPr>
      <w:rFonts w:eastAsiaTheme="minorHAnsi"/>
      <w:lang w:eastAsia="en-US"/>
    </w:rPr>
  </w:style>
  <w:style w:type="paragraph" w:customStyle="1" w:styleId="E50E0D89D7D740E39A72FD51262F3F52">
    <w:name w:val="E50E0D89D7D740E39A72FD51262F3F52"/>
    <w:rsid w:val="00FF5D4F"/>
    <w:rPr>
      <w:rFonts w:eastAsiaTheme="minorHAnsi"/>
      <w:lang w:eastAsia="en-US"/>
    </w:rPr>
  </w:style>
  <w:style w:type="paragraph" w:customStyle="1" w:styleId="8BAAB5749A0B4C46979E3CF195A3E134">
    <w:name w:val="8BAAB5749A0B4C46979E3CF195A3E134"/>
    <w:rsid w:val="00FF5D4F"/>
    <w:rPr>
      <w:rFonts w:eastAsiaTheme="minorHAnsi"/>
      <w:lang w:eastAsia="en-US"/>
    </w:rPr>
  </w:style>
  <w:style w:type="paragraph" w:customStyle="1" w:styleId="2671BD77F5FD414D82E008C54ECA0496">
    <w:name w:val="2671BD77F5FD414D82E008C54ECA0496"/>
    <w:rsid w:val="00FF5D4F"/>
    <w:rPr>
      <w:rFonts w:eastAsiaTheme="minorHAnsi"/>
      <w:lang w:eastAsia="en-US"/>
    </w:rPr>
  </w:style>
  <w:style w:type="paragraph" w:customStyle="1" w:styleId="6B37051406224FEBB83B2F6F9BB208E1">
    <w:name w:val="6B37051406224FEBB83B2F6F9BB208E1"/>
    <w:rsid w:val="00FF5D4F"/>
    <w:rPr>
      <w:rFonts w:eastAsiaTheme="minorHAnsi"/>
      <w:lang w:eastAsia="en-US"/>
    </w:rPr>
  </w:style>
  <w:style w:type="paragraph" w:customStyle="1" w:styleId="764BFDC0193B4E8B946F90FA96F17F3F">
    <w:name w:val="764BFDC0193B4E8B946F90FA96F17F3F"/>
    <w:rsid w:val="00FF5D4F"/>
    <w:rPr>
      <w:rFonts w:eastAsiaTheme="minorHAnsi"/>
      <w:lang w:eastAsia="en-US"/>
    </w:rPr>
  </w:style>
  <w:style w:type="paragraph" w:customStyle="1" w:styleId="2841105969B14DE49F05D9296F7C652E">
    <w:name w:val="2841105969B14DE49F05D9296F7C652E"/>
    <w:rsid w:val="00FF5D4F"/>
    <w:rPr>
      <w:rFonts w:eastAsiaTheme="minorHAnsi"/>
      <w:lang w:eastAsia="en-US"/>
    </w:rPr>
  </w:style>
  <w:style w:type="paragraph" w:customStyle="1" w:styleId="E5EB6D4A958A4331A96091AD983955EE">
    <w:name w:val="E5EB6D4A958A4331A96091AD983955EE"/>
    <w:rsid w:val="00FF5D4F"/>
    <w:rPr>
      <w:rFonts w:eastAsiaTheme="minorHAnsi"/>
      <w:lang w:eastAsia="en-US"/>
    </w:rPr>
  </w:style>
  <w:style w:type="paragraph" w:customStyle="1" w:styleId="FD5C206170F8425BA6EE971CD4237B78">
    <w:name w:val="FD5C206170F8425BA6EE971CD4237B78"/>
    <w:rsid w:val="00FF5D4F"/>
    <w:rPr>
      <w:rFonts w:eastAsiaTheme="minorHAnsi"/>
      <w:lang w:eastAsia="en-US"/>
    </w:rPr>
  </w:style>
  <w:style w:type="paragraph" w:customStyle="1" w:styleId="910B44650FB04E46BA92AE92B1A964F6">
    <w:name w:val="910B44650FB04E46BA92AE92B1A964F6"/>
    <w:rsid w:val="00FF5D4F"/>
    <w:rPr>
      <w:rFonts w:eastAsiaTheme="minorHAnsi"/>
      <w:lang w:eastAsia="en-US"/>
    </w:rPr>
  </w:style>
  <w:style w:type="paragraph" w:customStyle="1" w:styleId="13D82EA56B4A45D28413144B2F7F5968">
    <w:name w:val="13D82EA56B4A45D28413144B2F7F5968"/>
    <w:rsid w:val="00FF5D4F"/>
    <w:rPr>
      <w:rFonts w:eastAsiaTheme="minorHAnsi"/>
      <w:lang w:eastAsia="en-US"/>
    </w:rPr>
  </w:style>
  <w:style w:type="paragraph" w:customStyle="1" w:styleId="FE95B9A01F8340438A8C23164C47A7EB">
    <w:name w:val="FE95B9A01F8340438A8C23164C47A7EB"/>
    <w:rsid w:val="00FF5D4F"/>
    <w:rPr>
      <w:rFonts w:eastAsiaTheme="minorHAnsi"/>
      <w:lang w:eastAsia="en-US"/>
    </w:rPr>
  </w:style>
  <w:style w:type="paragraph" w:customStyle="1" w:styleId="DB232B1C7DC94AA0937BF44A74D7501B">
    <w:name w:val="DB232B1C7DC94AA0937BF44A74D7501B"/>
    <w:rsid w:val="00FF5D4F"/>
    <w:rPr>
      <w:rFonts w:eastAsiaTheme="minorHAnsi"/>
      <w:lang w:eastAsia="en-US"/>
    </w:rPr>
  </w:style>
  <w:style w:type="paragraph" w:customStyle="1" w:styleId="E7E4A7E527044C2690FE643CD510DBB5">
    <w:name w:val="E7E4A7E527044C2690FE643CD510DBB5"/>
    <w:rsid w:val="00FF5D4F"/>
    <w:rPr>
      <w:rFonts w:eastAsiaTheme="minorHAnsi"/>
      <w:lang w:eastAsia="en-US"/>
    </w:rPr>
  </w:style>
  <w:style w:type="paragraph" w:customStyle="1" w:styleId="4AE388897F6C4CAA85289D11247F4B60">
    <w:name w:val="4AE388897F6C4CAA85289D11247F4B60"/>
    <w:rsid w:val="00FF5D4F"/>
    <w:rPr>
      <w:rFonts w:eastAsiaTheme="minorHAnsi"/>
      <w:lang w:eastAsia="en-US"/>
    </w:rPr>
  </w:style>
  <w:style w:type="paragraph" w:customStyle="1" w:styleId="035449F15B804DFCBB464B8F8CF23968">
    <w:name w:val="035449F15B804DFCBB464B8F8CF23968"/>
    <w:rsid w:val="00FF5D4F"/>
    <w:rPr>
      <w:rFonts w:eastAsiaTheme="minorHAnsi"/>
      <w:lang w:eastAsia="en-US"/>
    </w:rPr>
  </w:style>
  <w:style w:type="paragraph" w:customStyle="1" w:styleId="51BFF4D6FA5E427E8B2BB4394305981E">
    <w:name w:val="51BFF4D6FA5E427E8B2BB4394305981E"/>
    <w:rsid w:val="00FF5D4F"/>
    <w:rPr>
      <w:rFonts w:eastAsiaTheme="minorHAnsi"/>
      <w:lang w:eastAsia="en-US"/>
    </w:rPr>
  </w:style>
  <w:style w:type="paragraph" w:customStyle="1" w:styleId="5610D5460FE7443BBFE4C402F8F872EC">
    <w:name w:val="5610D5460FE7443BBFE4C402F8F872EC"/>
    <w:rsid w:val="00FF5D4F"/>
    <w:rPr>
      <w:rFonts w:eastAsiaTheme="minorHAnsi"/>
      <w:lang w:eastAsia="en-US"/>
    </w:rPr>
  </w:style>
  <w:style w:type="paragraph" w:customStyle="1" w:styleId="FDD970DF03814E08AAAE176B3A069D53">
    <w:name w:val="FDD970DF03814E08AAAE176B3A069D53"/>
    <w:rsid w:val="00FF5D4F"/>
    <w:rPr>
      <w:rFonts w:eastAsiaTheme="minorHAnsi"/>
      <w:lang w:eastAsia="en-US"/>
    </w:rPr>
  </w:style>
  <w:style w:type="paragraph" w:customStyle="1" w:styleId="1ACA54E693CD4D0BAD637E54C82C88FF">
    <w:name w:val="1ACA54E693CD4D0BAD637E54C82C88FF"/>
    <w:rsid w:val="00FF5D4F"/>
    <w:rPr>
      <w:rFonts w:eastAsiaTheme="minorHAnsi"/>
      <w:lang w:eastAsia="en-US"/>
    </w:rPr>
  </w:style>
  <w:style w:type="paragraph" w:customStyle="1" w:styleId="16E4DF0885D242E391774F1A0758BD2D">
    <w:name w:val="16E4DF0885D242E391774F1A0758BD2D"/>
    <w:rsid w:val="00FF5D4F"/>
    <w:rPr>
      <w:rFonts w:eastAsiaTheme="minorHAnsi"/>
      <w:lang w:eastAsia="en-US"/>
    </w:rPr>
  </w:style>
  <w:style w:type="paragraph" w:customStyle="1" w:styleId="883803275B904BACB6B45144980015BE4">
    <w:name w:val="883803275B904BACB6B45144980015BE4"/>
    <w:rsid w:val="00FF5D4F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paragraph" w:customStyle="1" w:styleId="89F3676F70C0402B94E4E9658C7DCF88">
    <w:name w:val="89F3676F70C0402B94E4E9658C7DCF88"/>
    <w:rsid w:val="00FE2BC8"/>
    <w:rPr>
      <w:lang w:val="en-GB" w:eastAsia="en-GB"/>
    </w:rPr>
  </w:style>
  <w:style w:type="paragraph" w:customStyle="1" w:styleId="36FAD4DA1D9D476F95752FD4994550EC">
    <w:name w:val="36FAD4DA1D9D476F95752FD4994550EC"/>
    <w:rsid w:val="00FE2BC8"/>
    <w:rPr>
      <w:lang w:val="en-GB" w:eastAsia="en-GB"/>
    </w:rPr>
  </w:style>
  <w:style w:type="paragraph" w:customStyle="1" w:styleId="6B35F3B722404047AE19304ED7B03332">
    <w:name w:val="6B35F3B722404047AE19304ED7B03332"/>
    <w:rsid w:val="00FE2BC8"/>
    <w:rPr>
      <w:lang w:val="en-GB" w:eastAsia="en-GB"/>
    </w:rPr>
  </w:style>
  <w:style w:type="paragraph" w:customStyle="1" w:styleId="68C0D3CAE97D499D9F2A2787C9E1711B">
    <w:name w:val="68C0D3CAE97D499D9F2A2787C9E1711B"/>
    <w:rsid w:val="00FE2BC8"/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7259</Words>
  <Characters>4139</Characters>
  <Application>Microsoft Office Word</Application>
  <DocSecurity>0</DocSecurity>
  <Lines>34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2017.gada 28.marta noteikumos Nr.186 “Kārtība, kādā kredītiestāde, krājaizdevu sabiedrība, un maksājumu pakalpojumu sniedzējs sniedz informāciju kontu reģistram un kontu reģistra informācijas lietotāji saņem kontu reģistra info</vt:lpstr>
    </vt:vector>
  </TitlesOfParts>
  <Company>Finanšu ministrija</Company>
  <LinksUpToDate>false</LinksUpToDate>
  <CharactersWithSpaces>11376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2017.gada 28.marta noteikumos Nr.186 “Kārtība, kādā kredītiestāde, krājaizdevu sabiedrība, un maksājumu pakalpojumu sniedzējs sniedz informāciju kontu reģistram un kontu reģistra informācijas lietotāji saņem kontu reģistra informāciju</dc:title>
  <dc:subject>Anotācija</dc:subject>
  <dc:creator>Inese Brēmane</dc:creator>
  <dc:description>67095653, inese.bremane@fm.gov.lv</dc:description>
  <cp:lastModifiedBy>Kate</cp:lastModifiedBy>
  <cp:revision>2</cp:revision>
  <dcterms:created xsi:type="dcterms:W3CDTF">2020-11-10T12:24:00Z</dcterms:created>
  <dcterms:modified xsi:type="dcterms:W3CDTF">2020-11-10T12:24:00Z</dcterms:modified>
</cp:coreProperties>
</file>