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p>
    <w:p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trPr>
          <w:jc w:val="center"/>
        </w:trPr>
        <w:tc>
          <w:tcPr>
            <w:tcW w:w="10188" w:type="dxa"/>
            <w:tcBorders>
              <w:bottom w:val="single" w:sz="6" w:space="0" w:color="000000"/>
            </w:tcBorders>
          </w:tcPr>
          <w:p w:rsidR="007116C7" w:rsidRPr="008246C3" w:rsidRDefault="00203192" w:rsidP="008246C3">
            <w:pPr>
              <w:ind w:firstLine="720"/>
              <w:jc w:val="center"/>
              <w:rPr>
                <w:sz w:val="28"/>
                <w:szCs w:val="28"/>
              </w:rPr>
            </w:pPr>
            <w:r w:rsidRPr="008246C3">
              <w:rPr>
                <w:sz w:val="28"/>
                <w:szCs w:val="28"/>
              </w:rPr>
              <w:t>Projektam “Grozījumi Ministru kabineta 2001.gada 30.aprīļa noteikumos Nr.178 “Kārtība, kādā piemērojami starptautiskajos līgumos par nodokļu dubultās uzlikšanas un nodokļu nemaksāšanas novēršanu noteiktie nodokļu atvieglojumi””</w:t>
            </w:r>
          </w:p>
        </w:tc>
      </w:tr>
    </w:tbl>
    <w:p w:rsidR="007116C7" w:rsidRPr="00712B66" w:rsidRDefault="007116C7" w:rsidP="009623BC">
      <w:pPr>
        <w:pStyle w:val="naisc"/>
        <w:spacing w:before="0" w:after="0"/>
        <w:ind w:firstLine="1080"/>
      </w:pPr>
      <w:r w:rsidRPr="00712B66">
        <w:t>(dokumenta veids un nosaukums)</w:t>
      </w:r>
    </w:p>
    <w:p w:rsidR="007B4C0F" w:rsidRPr="00712B66" w:rsidRDefault="007B4C0F" w:rsidP="00DB7395">
      <w:pPr>
        <w:pStyle w:val="naisf"/>
        <w:spacing w:before="0" w:after="0"/>
        <w:ind w:firstLine="720"/>
      </w:pPr>
    </w:p>
    <w:p w:rsidR="00F83A3A" w:rsidRPr="00F83A3A" w:rsidRDefault="0027525B" w:rsidP="00F83A3A">
      <w:pPr>
        <w:pStyle w:val="naisf"/>
        <w:spacing w:before="0" w:after="0"/>
        <w:jc w:val="center"/>
        <w:rPr>
          <w:b/>
        </w:rPr>
      </w:pPr>
      <w:r>
        <w:rPr>
          <w:b/>
        </w:rPr>
        <w:t>I.</w:t>
      </w:r>
      <w:r w:rsidR="00F83A3A" w:rsidRPr="00F83A3A">
        <w:rPr>
          <w:b/>
        </w:rPr>
        <w:t> Jautājumi, par k</w:t>
      </w:r>
      <w:r>
        <w:rPr>
          <w:b/>
        </w:rPr>
        <w:t xml:space="preserve">uriem saskaņošanā vienošanās nav </w:t>
      </w:r>
      <w:r w:rsidR="00F83A3A" w:rsidRPr="00F83A3A">
        <w:rPr>
          <w:b/>
        </w:rPr>
        <w:t>panākta</w:t>
      </w:r>
    </w:p>
    <w:p w:rsidR="00F83A3A" w:rsidRPr="00712B66" w:rsidRDefault="00F83A3A" w:rsidP="00F83A3A">
      <w:pPr>
        <w:pStyle w:val="naisf"/>
        <w:numPr>
          <w:ilvl w:val="0"/>
          <w:numId w:val="8"/>
        </w:numPr>
        <w:spacing w:before="0" w:after="0"/>
      </w:pPr>
    </w:p>
    <w:tbl>
      <w:tblPr>
        <w:tblW w:w="1428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4111"/>
        <w:gridCol w:w="3969"/>
        <w:gridCol w:w="2409"/>
      </w:tblGrid>
      <w:tr w:rsidR="00F83A3A" w:rsidRPr="00712B66" w:rsidTr="00E9204C">
        <w:tc>
          <w:tcPr>
            <w:tcW w:w="708" w:type="dxa"/>
            <w:tcBorders>
              <w:top w:val="single" w:sz="6" w:space="0" w:color="000000"/>
              <w:left w:val="single" w:sz="6" w:space="0" w:color="000000"/>
              <w:bottom w:val="single" w:sz="6" w:space="0" w:color="000000"/>
              <w:right w:val="single" w:sz="6" w:space="0" w:color="000000"/>
            </w:tcBorders>
            <w:vAlign w:val="center"/>
          </w:tcPr>
          <w:p w:rsidR="00F83A3A" w:rsidRPr="00712B66" w:rsidRDefault="00F83A3A" w:rsidP="002626A2">
            <w:pPr>
              <w:pStyle w:val="naisc"/>
              <w:spacing w:before="0" w:after="0"/>
            </w:pPr>
            <w:r w:rsidRPr="00712B66">
              <w:t>Nr. p.</w:t>
            </w:r>
            <w:r>
              <w:t> </w:t>
            </w:r>
            <w:r w:rsidRPr="00712B66">
              <w:t>k.</w:t>
            </w:r>
          </w:p>
        </w:tc>
        <w:tc>
          <w:tcPr>
            <w:tcW w:w="3086" w:type="dxa"/>
            <w:tcBorders>
              <w:top w:val="single" w:sz="6" w:space="0" w:color="000000"/>
              <w:left w:val="single" w:sz="6" w:space="0" w:color="000000"/>
              <w:bottom w:val="single" w:sz="6" w:space="0" w:color="000000"/>
              <w:right w:val="single" w:sz="6" w:space="0" w:color="000000"/>
            </w:tcBorders>
            <w:vAlign w:val="center"/>
          </w:tcPr>
          <w:p w:rsidR="00F83A3A" w:rsidRPr="00712B66" w:rsidRDefault="00F83A3A" w:rsidP="002626A2">
            <w:pPr>
              <w:pStyle w:val="naisc"/>
              <w:spacing w:before="0" w:after="0"/>
              <w:ind w:firstLine="12"/>
            </w:pPr>
            <w:r w:rsidRPr="00712B66">
              <w:t>Saskaņošanai nosūtītā projekta redakcija (konkrēta punkta (panta) redakcija)</w:t>
            </w:r>
          </w:p>
        </w:tc>
        <w:tc>
          <w:tcPr>
            <w:tcW w:w="4111" w:type="dxa"/>
            <w:tcBorders>
              <w:top w:val="single" w:sz="6" w:space="0" w:color="000000"/>
              <w:left w:val="single" w:sz="6" w:space="0" w:color="000000"/>
              <w:bottom w:val="single" w:sz="6" w:space="0" w:color="000000"/>
              <w:right w:val="single" w:sz="6" w:space="0" w:color="000000"/>
            </w:tcBorders>
            <w:vAlign w:val="center"/>
          </w:tcPr>
          <w:p w:rsidR="00F83A3A" w:rsidRPr="00712B66" w:rsidRDefault="00F83A3A" w:rsidP="002626A2">
            <w:pPr>
              <w:pStyle w:val="naisc"/>
              <w:spacing w:before="0" w:after="0"/>
              <w:ind w:right="3"/>
            </w:pPr>
            <w:r w:rsidRPr="00712B66">
              <w:t>Atzinumā norādītais ministrijas (citas institūcijas) iebildums, kā arī saskaņošanā papildus izteiktais iebildums par projekta konkrēto punktu (pantu)</w:t>
            </w:r>
          </w:p>
        </w:tc>
        <w:tc>
          <w:tcPr>
            <w:tcW w:w="3969" w:type="dxa"/>
            <w:tcBorders>
              <w:top w:val="single" w:sz="6" w:space="0" w:color="000000"/>
              <w:left w:val="single" w:sz="6" w:space="0" w:color="000000"/>
              <w:bottom w:val="single" w:sz="6" w:space="0" w:color="000000"/>
              <w:right w:val="single" w:sz="6" w:space="0" w:color="000000"/>
            </w:tcBorders>
            <w:vAlign w:val="center"/>
          </w:tcPr>
          <w:p w:rsidR="00F83A3A" w:rsidRPr="00712B66" w:rsidRDefault="00F83A3A" w:rsidP="002626A2">
            <w:pPr>
              <w:pStyle w:val="naisc"/>
              <w:spacing w:before="0" w:after="0"/>
              <w:ind w:firstLine="21"/>
            </w:pPr>
            <w:r w:rsidRPr="00712B66">
              <w:t>Atbildīgās ministrijas norāde par to, ka iebildums ir ņemts vērā</w:t>
            </w:r>
            <w:r>
              <w:t>,</w:t>
            </w:r>
            <w:r w:rsidRPr="00712B66">
              <w:t xml:space="preserve"> vai informācija par saskaņošanā panākto alternatīvo risinājumu</w:t>
            </w:r>
          </w:p>
        </w:tc>
        <w:tc>
          <w:tcPr>
            <w:tcW w:w="2409" w:type="dxa"/>
            <w:tcBorders>
              <w:top w:val="single" w:sz="4" w:space="0" w:color="auto"/>
              <w:left w:val="single" w:sz="4" w:space="0" w:color="auto"/>
              <w:bottom w:val="single" w:sz="4" w:space="0" w:color="auto"/>
            </w:tcBorders>
            <w:vAlign w:val="center"/>
          </w:tcPr>
          <w:p w:rsidR="00F83A3A" w:rsidRPr="00712B66" w:rsidRDefault="00F83A3A" w:rsidP="002626A2">
            <w:pPr>
              <w:jc w:val="center"/>
            </w:pPr>
            <w:r w:rsidRPr="00712B66">
              <w:t>Projekta attiecīgā punkta (panta) galīgā redakcija</w:t>
            </w:r>
          </w:p>
        </w:tc>
      </w:tr>
      <w:tr w:rsidR="00F83A3A" w:rsidRPr="00712B66" w:rsidTr="00E9204C">
        <w:tc>
          <w:tcPr>
            <w:tcW w:w="708" w:type="dxa"/>
            <w:tcBorders>
              <w:top w:val="single" w:sz="6" w:space="0" w:color="000000"/>
              <w:left w:val="single" w:sz="6" w:space="0" w:color="000000"/>
              <w:bottom w:val="single" w:sz="6" w:space="0" w:color="000000"/>
              <w:right w:val="single" w:sz="6" w:space="0" w:color="000000"/>
            </w:tcBorders>
            <w:vAlign w:val="center"/>
          </w:tcPr>
          <w:p w:rsidR="00F83A3A" w:rsidRPr="00712B66" w:rsidRDefault="00F83A3A" w:rsidP="002626A2">
            <w:pPr>
              <w:pStyle w:val="naisc"/>
              <w:spacing w:before="0" w:after="0"/>
            </w:pPr>
            <w:r>
              <w:t>-</w:t>
            </w:r>
          </w:p>
        </w:tc>
        <w:tc>
          <w:tcPr>
            <w:tcW w:w="3086" w:type="dxa"/>
            <w:tcBorders>
              <w:top w:val="single" w:sz="6" w:space="0" w:color="000000"/>
              <w:left w:val="single" w:sz="6" w:space="0" w:color="000000"/>
              <w:bottom w:val="single" w:sz="6" w:space="0" w:color="000000"/>
              <w:right w:val="single" w:sz="6" w:space="0" w:color="000000"/>
            </w:tcBorders>
            <w:vAlign w:val="center"/>
          </w:tcPr>
          <w:p w:rsidR="00F83A3A" w:rsidRPr="00712B66" w:rsidRDefault="00F83A3A" w:rsidP="002626A2">
            <w:pPr>
              <w:pStyle w:val="naisc"/>
              <w:spacing w:before="0" w:after="0"/>
              <w:ind w:firstLine="12"/>
            </w:pPr>
            <w:r>
              <w:t>-</w:t>
            </w:r>
          </w:p>
        </w:tc>
        <w:tc>
          <w:tcPr>
            <w:tcW w:w="4111" w:type="dxa"/>
            <w:tcBorders>
              <w:top w:val="single" w:sz="6" w:space="0" w:color="000000"/>
              <w:left w:val="single" w:sz="6" w:space="0" w:color="000000"/>
              <w:bottom w:val="single" w:sz="6" w:space="0" w:color="000000"/>
              <w:right w:val="single" w:sz="6" w:space="0" w:color="000000"/>
            </w:tcBorders>
            <w:vAlign w:val="center"/>
          </w:tcPr>
          <w:p w:rsidR="00F83A3A" w:rsidRPr="00712B66" w:rsidRDefault="00F83A3A" w:rsidP="002626A2">
            <w:pPr>
              <w:pStyle w:val="naisc"/>
              <w:spacing w:before="0" w:after="0"/>
              <w:ind w:right="3"/>
            </w:pPr>
            <w:r>
              <w:t>-</w:t>
            </w:r>
          </w:p>
        </w:tc>
        <w:tc>
          <w:tcPr>
            <w:tcW w:w="3969" w:type="dxa"/>
            <w:tcBorders>
              <w:top w:val="single" w:sz="6" w:space="0" w:color="000000"/>
              <w:left w:val="single" w:sz="6" w:space="0" w:color="000000"/>
              <w:bottom w:val="single" w:sz="6" w:space="0" w:color="000000"/>
              <w:right w:val="single" w:sz="6" w:space="0" w:color="000000"/>
            </w:tcBorders>
            <w:vAlign w:val="center"/>
          </w:tcPr>
          <w:p w:rsidR="00F83A3A" w:rsidRPr="00712B66" w:rsidRDefault="00F83A3A" w:rsidP="002626A2">
            <w:pPr>
              <w:pStyle w:val="naisc"/>
              <w:spacing w:before="0" w:after="0"/>
              <w:ind w:firstLine="21"/>
            </w:pPr>
            <w:r>
              <w:t>-</w:t>
            </w:r>
          </w:p>
        </w:tc>
        <w:tc>
          <w:tcPr>
            <w:tcW w:w="2409" w:type="dxa"/>
            <w:tcBorders>
              <w:top w:val="single" w:sz="4" w:space="0" w:color="auto"/>
              <w:left w:val="single" w:sz="4" w:space="0" w:color="auto"/>
              <w:bottom w:val="single" w:sz="4" w:space="0" w:color="auto"/>
            </w:tcBorders>
            <w:vAlign w:val="center"/>
          </w:tcPr>
          <w:p w:rsidR="00F83A3A" w:rsidRPr="00712B66" w:rsidRDefault="00F83A3A" w:rsidP="002626A2">
            <w:pPr>
              <w:jc w:val="center"/>
            </w:pPr>
            <w:r>
              <w:t>-</w:t>
            </w:r>
          </w:p>
        </w:tc>
      </w:tr>
    </w:tbl>
    <w:p w:rsidR="00F83A3A" w:rsidRPr="00712B66" w:rsidRDefault="00F83A3A" w:rsidP="00F83A3A">
      <w:pPr>
        <w:pStyle w:val="naisf"/>
        <w:spacing w:before="0" w:after="0"/>
        <w:ind w:left="1080" w:firstLine="0"/>
        <w:rPr>
          <w:b/>
        </w:rPr>
      </w:pPr>
    </w:p>
    <w:p w:rsidR="007B4C0F" w:rsidRPr="00712B66" w:rsidRDefault="007B4C0F" w:rsidP="007B4C0F">
      <w:pPr>
        <w:pStyle w:val="naisf"/>
        <w:spacing w:before="0" w:after="0"/>
        <w:ind w:firstLine="0"/>
      </w:pPr>
    </w:p>
    <w:p w:rsidR="005D67F7" w:rsidRPr="00712B66" w:rsidRDefault="005D67F7" w:rsidP="005D67F7">
      <w:pPr>
        <w:pStyle w:val="naisf"/>
        <w:spacing w:before="0" w:after="0"/>
        <w:ind w:firstLine="0"/>
        <w:rPr>
          <w:b/>
        </w:rPr>
      </w:pPr>
      <w:r w:rsidRPr="00712B66">
        <w:rPr>
          <w:b/>
        </w:rPr>
        <w:t>Informācija par starpministriju (starpinstitūciju) sanāksmi vai elektronisko saskaņošanu</w:t>
      </w:r>
    </w:p>
    <w:p w:rsidR="005D67F7" w:rsidRPr="00712B66"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363"/>
        <w:gridCol w:w="840"/>
        <w:gridCol w:w="5034"/>
      </w:tblGrid>
      <w:tr w:rsidR="007B4C0F" w:rsidRPr="00712B66">
        <w:tc>
          <w:tcPr>
            <w:tcW w:w="6345" w:type="dxa"/>
          </w:tcPr>
          <w:p w:rsidR="007B4C0F" w:rsidRPr="00712B66" w:rsidRDefault="005D67F7" w:rsidP="005D67F7">
            <w:pPr>
              <w:pStyle w:val="naisf"/>
              <w:spacing w:before="0" w:after="0"/>
              <w:ind w:firstLine="0"/>
            </w:pPr>
            <w:r w:rsidRPr="00712B66">
              <w:t>D</w:t>
            </w:r>
            <w:r w:rsidR="007B4C0F" w:rsidRPr="00712B66">
              <w:t>atums</w:t>
            </w:r>
          </w:p>
        </w:tc>
        <w:tc>
          <w:tcPr>
            <w:tcW w:w="6237" w:type="dxa"/>
            <w:gridSpan w:val="3"/>
            <w:tcBorders>
              <w:bottom w:val="single" w:sz="4" w:space="0" w:color="auto"/>
            </w:tcBorders>
          </w:tcPr>
          <w:p w:rsidR="008246C3" w:rsidRDefault="000649F8" w:rsidP="0036160E">
            <w:pPr>
              <w:pStyle w:val="NormalWeb"/>
              <w:spacing w:before="0" w:beforeAutospacing="0" w:after="0" w:afterAutospacing="0"/>
              <w:ind w:firstLine="720"/>
            </w:pPr>
            <w:r>
              <w:t xml:space="preserve">2020.gada </w:t>
            </w:r>
            <w:r w:rsidR="001668E3">
              <w:t>13</w:t>
            </w:r>
            <w:r w:rsidR="007D7D64" w:rsidRPr="007D7D64">
              <w:t>.augusts</w:t>
            </w:r>
            <w:r w:rsidR="008246C3">
              <w:t xml:space="preserve"> un </w:t>
            </w:r>
          </w:p>
          <w:p w:rsidR="007B4C0F" w:rsidRPr="00712B66" w:rsidRDefault="008246C3" w:rsidP="008246C3">
            <w:pPr>
              <w:pStyle w:val="NormalWeb"/>
              <w:spacing w:before="0" w:beforeAutospacing="0" w:after="0" w:afterAutospacing="0"/>
              <w:ind w:firstLine="720"/>
            </w:pPr>
            <w:r>
              <w:t>2020.gada 7.septembris (atkārtotā saskaņošana)</w:t>
            </w:r>
          </w:p>
        </w:tc>
      </w:tr>
      <w:tr w:rsidR="003C27A2" w:rsidRPr="00712B66">
        <w:tc>
          <w:tcPr>
            <w:tcW w:w="6345" w:type="dxa"/>
          </w:tcPr>
          <w:p w:rsidR="003C27A2" w:rsidRPr="00712B66" w:rsidRDefault="003C27A2" w:rsidP="007B4C0F">
            <w:pPr>
              <w:pStyle w:val="naisf"/>
              <w:spacing w:before="0" w:after="0"/>
              <w:ind w:firstLine="0"/>
            </w:pPr>
          </w:p>
        </w:tc>
        <w:tc>
          <w:tcPr>
            <w:tcW w:w="6237" w:type="dxa"/>
            <w:gridSpan w:val="3"/>
            <w:tcBorders>
              <w:top w:val="single" w:sz="4" w:space="0" w:color="auto"/>
            </w:tcBorders>
          </w:tcPr>
          <w:p w:rsidR="003C27A2" w:rsidRPr="00712B66" w:rsidRDefault="007A44B8" w:rsidP="007A44B8">
            <w:pPr>
              <w:pStyle w:val="NormalWeb"/>
              <w:spacing w:before="0" w:beforeAutospacing="0" w:after="0" w:afterAutospacing="0"/>
              <w:ind w:firstLine="720"/>
              <w:jc w:val="center"/>
            </w:pPr>
            <w:r>
              <w:t>Valsts kanceleja, Tieslietu ministrija, Vides aizsardzības un reģionālās attīstības ministrija, Ekonomikas ministrija, Ārlietu ministrijas, Latvijas tirdzniecības un rūpniecības kamera</w:t>
            </w:r>
          </w:p>
        </w:tc>
      </w:tr>
      <w:tr w:rsidR="007B4C0F" w:rsidRPr="00712B66">
        <w:tc>
          <w:tcPr>
            <w:tcW w:w="6345" w:type="dxa"/>
          </w:tcPr>
          <w:p w:rsidR="007B4C0F" w:rsidRPr="00712B66" w:rsidRDefault="00365CC0" w:rsidP="003C27A2">
            <w:pPr>
              <w:pStyle w:val="naiskr"/>
              <w:spacing w:before="0" w:after="0"/>
            </w:pPr>
            <w:r>
              <w:t>Saskaņošanas d</w:t>
            </w:r>
            <w:r w:rsidRPr="00712B66">
              <w:t>alībnieki</w:t>
            </w:r>
          </w:p>
        </w:tc>
        <w:tc>
          <w:tcPr>
            <w:tcW w:w="6237" w:type="dxa"/>
            <w:gridSpan w:val="3"/>
          </w:tcPr>
          <w:p w:rsidR="007B4C0F" w:rsidRPr="00712B66" w:rsidRDefault="007B4C0F" w:rsidP="0036160E">
            <w:pPr>
              <w:pStyle w:val="NormalWeb"/>
              <w:spacing w:before="0" w:beforeAutospacing="0" w:after="0" w:afterAutospacing="0"/>
              <w:ind w:firstLine="720"/>
            </w:pPr>
          </w:p>
        </w:tc>
      </w:tr>
      <w:tr w:rsidR="007B4C0F" w:rsidRPr="00712B66">
        <w:tc>
          <w:tcPr>
            <w:tcW w:w="6345" w:type="dxa"/>
          </w:tcPr>
          <w:p w:rsidR="007B4C0F" w:rsidRPr="00712B66" w:rsidRDefault="007B4C0F" w:rsidP="0036160E">
            <w:pPr>
              <w:pStyle w:val="naiskr"/>
              <w:spacing w:before="0" w:after="0"/>
              <w:ind w:firstLine="720"/>
            </w:pPr>
            <w:r w:rsidRPr="00712B66">
              <w:t>  </w:t>
            </w:r>
          </w:p>
        </w:tc>
        <w:tc>
          <w:tcPr>
            <w:tcW w:w="6237" w:type="dxa"/>
            <w:gridSpan w:val="3"/>
            <w:tcBorders>
              <w:top w:val="single" w:sz="6" w:space="0" w:color="000000"/>
              <w:bottom w:val="single" w:sz="6" w:space="0" w:color="000000"/>
            </w:tcBorders>
          </w:tcPr>
          <w:p w:rsidR="007B4C0F" w:rsidRPr="00712B66" w:rsidRDefault="007B4C0F" w:rsidP="00D77A69">
            <w:pPr>
              <w:pStyle w:val="naiskr"/>
              <w:spacing w:before="0" w:after="0"/>
            </w:pPr>
          </w:p>
        </w:tc>
      </w:tr>
      <w:tr w:rsidR="000D0AED" w:rsidRPr="00712B66">
        <w:trPr>
          <w:trHeight w:val="285"/>
        </w:trPr>
        <w:tc>
          <w:tcPr>
            <w:tcW w:w="6345" w:type="dxa"/>
          </w:tcPr>
          <w:p w:rsidR="000D0AED" w:rsidRPr="00712B66" w:rsidRDefault="000D0AED" w:rsidP="000D0AED">
            <w:pPr>
              <w:pStyle w:val="naiskr"/>
              <w:spacing w:before="0" w:after="0"/>
            </w:pPr>
          </w:p>
        </w:tc>
        <w:tc>
          <w:tcPr>
            <w:tcW w:w="1203" w:type="dxa"/>
            <w:gridSpan w:val="2"/>
          </w:tcPr>
          <w:p w:rsidR="000D0AED" w:rsidRPr="00712B66" w:rsidRDefault="000D0AED" w:rsidP="0036160E">
            <w:pPr>
              <w:pStyle w:val="naiskr"/>
              <w:spacing w:before="0" w:after="0"/>
              <w:ind w:firstLine="720"/>
            </w:pPr>
          </w:p>
        </w:tc>
        <w:tc>
          <w:tcPr>
            <w:tcW w:w="5034" w:type="dxa"/>
          </w:tcPr>
          <w:p w:rsidR="000D0AED" w:rsidRPr="00712B66" w:rsidRDefault="000D0AED" w:rsidP="0036160E">
            <w:pPr>
              <w:pStyle w:val="naiskr"/>
              <w:spacing w:before="0" w:after="0"/>
              <w:ind w:firstLine="12"/>
            </w:pPr>
          </w:p>
        </w:tc>
      </w:tr>
      <w:tr w:rsidR="000649F8" w:rsidRPr="00712B66" w:rsidTr="000649F8">
        <w:trPr>
          <w:trHeight w:val="285"/>
        </w:trPr>
        <w:tc>
          <w:tcPr>
            <w:tcW w:w="6345" w:type="dxa"/>
          </w:tcPr>
          <w:p w:rsidR="000649F8" w:rsidRPr="00712B66" w:rsidRDefault="000649F8" w:rsidP="00B80A3E">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1203" w:type="dxa"/>
            <w:gridSpan w:val="2"/>
          </w:tcPr>
          <w:p w:rsidR="000649F8" w:rsidRPr="00712B66" w:rsidRDefault="000649F8" w:rsidP="00B80A3E">
            <w:pPr>
              <w:pStyle w:val="naiskr"/>
              <w:spacing w:before="0" w:after="0"/>
              <w:ind w:firstLine="720"/>
            </w:pPr>
          </w:p>
        </w:tc>
        <w:tc>
          <w:tcPr>
            <w:tcW w:w="5034" w:type="dxa"/>
          </w:tcPr>
          <w:p w:rsidR="000649F8" w:rsidRPr="00712B66" w:rsidRDefault="00D77A69" w:rsidP="00D77A69">
            <w:pPr>
              <w:pStyle w:val="naiskr"/>
              <w:spacing w:before="0" w:after="0"/>
              <w:ind w:firstLine="12"/>
            </w:pPr>
            <w:r>
              <w:t xml:space="preserve">Valsts kancelejas, </w:t>
            </w:r>
            <w:r w:rsidR="000649F8">
              <w:t xml:space="preserve">Tieslietu ministrijas, </w:t>
            </w:r>
            <w:r>
              <w:t>Vides aizsardzības un reģionālās attīstības ministrijas</w:t>
            </w:r>
          </w:p>
        </w:tc>
      </w:tr>
      <w:tr w:rsidR="000649F8" w:rsidRPr="00712B66" w:rsidTr="000649F8">
        <w:trPr>
          <w:trHeight w:val="465"/>
        </w:trPr>
        <w:tc>
          <w:tcPr>
            <w:tcW w:w="6708" w:type="dxa"/>
            <w:gridSpan w:val="2"/>
          </w:tcPr>
          <w:p w:rsidR="000649F8" w:rsidRPr="00712B66" w:rsidRDefault="000649F8" w:rsidP="00B80A3E">
            <w:pPr>
              <w:pStyle w:val="naiskr"/>
              <w:spacing w:before="0" w:after="0"/>
              <w:ind w:firstLine="720"/>
            </w:pPr>
            <w:r w:rsidRPr="00712B66">
              <w:t>  </w:t>
            </w:r>
          </w:p>
        </w:tc>
        <w:tc>
          <w:tcPr>
            <w:tcW w:w="5874" w:type="dxa"/>
            <w:gridSpan w:val="2"/>
            <w:tcBorders>
              <w:top w:val="single" w:sz="6" w:space="0" w:color="000000"/>
              <w:bottom w:val="single" w:sz="6" w:space="0" w:color="000000"/>
            </w:tcBorders>
          </w:tcPr>
          <w:p w:rsidR="000649F8" w:rsidRPr="00712B66" w:rsidRDefault="000649F8" w:rsidP="00D77A69">
            <w:pPr>
              <w:pStyle w:val="NormalWeb"/>
              <w:spacing w:before="0" w:beforeAutospacing="0" w:after="0" w:afterAutospacing="0"/>
              <w:ind w:firstLine="720"/>
            </w:pPr>
          </w:p>
        </w:tc>
      </w:tr>
      <w:tr w:rsidR="000649F8" w:rsidRPr="00712B66" w:rsidTr="000649F8">
        <w:tc>
          <w:tcPr>
            <w:tcW w:w="6708" w:type="dxa"/>
            <w:gridSpan w:val="2"/>
          </w:tcPr>
          <w:p w:rsidR="000649F8" w:rsidRPr="00712B66" w:rsidRDefault="000649F8" w:rsidP="00B80A3E">
            <w:pPr>
              <w:pStyle w:val="naiskr"/>
              <w:spacing w:before="0" w:after="0"/>
            </w:pPr>
            <w:r w:rsidRPr="00712B66">
              <w:t>Ministrijas (citas institūcijas), kuras nav ieradušās uz sanāksmi vai kuras nav atbildējušas uz uzaicinājumu piedalīties elektroniskajā saskaņošanā</w:t>
            </w:r>
          </w:p>
        </w:tc>
        <w:tc>
          <w:tcPr>
            <w:tcW w:w="5874" w:type="dxa"/>
            <w:gridSpan w:val="2"/>
          </w:tcPr>
          <w:p w:rsidR="000649F8" w:rsidRPr="00712B66" w:rsidRDefault="000649F8" w:rsidP="00B80A3E">
            <w:pPr>
              <w:pStyle w:val="naiskr"/>
              <w:spacing w:before="0" w:after="0"/>
              <w:ind w:firstLine="720"/>
            </w:pPr>
          </w:p>
        </w:tc>
      </w:tr>
      <w:tr w:rsidR="009E22B0" w:rsidRPr="00712B66" w:rsidTr="000649F8">
        <w:trPr>
          <w:gridAfter w:val="2"/>
          <w:wAfter w:w="5874" w:type="dxa"/>
        </w:trPr>
        <w:tc>
          <w:tcPr>
            <w:tcW w:w="6708" w:type="dxa"/>
            <w:gridSpan w:val="2"/>
          </w:tcPr>
          <w:p w:rsidR="009E22B0" w:rsidRPr="00712B66" w:rsidRDefault="009E22B0" w:rsidP="00B80A3E">
            <w:pPr>
              <w:pStyle w:val="naiskr"/>
              <w:spacing w:before="0" w:after="0"/>
              <w:ind w:firstLine="720"/>
            </w:pPr>
            <w:r w:rsidRPr="00712B66">
              <w:t>  </w:t>
            </w:r>
          </w:p>
        </w:tc>
      </w:tr>
      <w:tr w:rsidR="009E22B0" w:rsidRPr="00712B66" w:rsidTr="000649F8">
        <w:trPr>
          <w:gridAfter w:val="2"/>
          <w:wAfter w:w="5874" w:type="dxa"/>
        </w:trPr>
        <w:tc>
          <w:tcPr>
            <w:tcW w:w="6708" w:type="dxa"/>
            <w:gridSpan w:val="2"/>
          </w:tcPr>
          <w:p w:rsidR="009E22B0" w:rsidRPr="00712B66" w:rsidRDefault="009E22B0" w:rsidP="00B80A3E">
            <w:pPr>
              <w:pStyle w:val="naiskr"/>
              <w:spacing w:before="0" w:after="0"/>
              <w:ind w:firstLine="720"/>
            </w:pPr>
            <w:r w:rsidRPr="00712B66">
              <w:t>  </w:t>
            </w:r>
          </w:p>
        </w:tc>
      </w:tr>
    </w:tbl>
    <w:p w:rsidR="000649F8" w:rsidRDefault="000649F8" w:rsidP="000649F8">
      <w:pPr>
        <w:jc w:val="center"/>
        <w:rPr>
          <w:b/>
        </w:rPr>
      </w:pPr>
    </w:p>
    <w:p w:rsidR="007B4C0F" w:rsidRPr="000649F8" w:rsidRDefault="007B4C0F" w:rsidP="000649F8">
      <w:pPr>
        <w:jc w:val="center"/>
      </w:pPr>
      <w:r w:rsidRPr="00712B66">
        <w:rPr>
          <w:b/>
        </w:rPr>
        <w:t>II. </w:t>
      </w:r>
      <w:r w:rsidR="00134188" w:rsidRPr="00712B66">
        <w:rPr>
          <w:b/>
        </w:rPr>
        <w:t>Jautājumi, par kuriem saskaņošanā vienošan</w:t>
      </w:r>
      <w:r w:rsidR="00144622">
        <w:rPr>
          <w:b/>
        </w:rPr>
        <w:t>ā</w:t>
      </w:r>
      <w:r w:rsidR="00134188" w:rsidRPr="00712B66">
        <w:rPr>
          <w:b/>
        </w:rPr>
        <w:t>s ir panākta</w:t>
      </w:r>
    </w:p>
    <w:p w:rsidR="007B4C0F" w:rsidRPr="00712B66" w:rsidRDefault="007B4C0F" w:rsidP="00DB7395">
      <w:pPr>
        <w:pStyle w:val="naisf"/>
        <w:spacing w:before="0" w:after="0"/>
        <w:ind w:firstLine="720"/>
      </w:pPr>
    </w:p>
    <w:tbl>
      <w:tblPr>
        <w:tblW w:w="1428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34"/>
        <w:gridCol w:w="2574"/>
        <w:gridCol w:w="261"/>
        <w:gridCol w:w="4536"/>
        <w:gridCol w:w="1382"/>
        <w:gridCol w:w="1027"/>
        <w:gridCol w:w="3969"/>
      </w:tblGrid>
      <w:tr w:rsidR="00134188" w:rsidRPr="00712B66" w:rsidTr="00E9204C">
        <w:tc>
          <w:tcPr>
            <w:tcW w:w="534"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pPr>
            <w:r w:rsidRPr="00712B66">
              <w:t>Nr. p.</w:t>
            </w:r>
            <w:r w:rsidR="00D64FB0">
              <w:t> </w:t>
            </w:r>
            <w:r w:rsidRPr="00712B66">
              <w:t>k.</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ind w:firstLine="12"/>
            </w:pPr>
            <w:r w:rsidRPr="00712B66">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2409"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969" w:type="dxa"/>
            <w:tcBorders>
              <w:top w:val="single" w:sz="4" w:space="0" w:color="auto"/>
              <w:left w:val="single" w:sz="4" w:space="0" w:color="auto"/>
              <w:bottom w:val="single" w:sz="4" w:space="0" w:color="auto"/>
            </w:tcBorders>
            <w:vAlign w:val="center"/>
          </w:tcPr>
          <w:p w:rsidR="00134188" w:rsidRPr="00712B66" w:rsidRDefault="00134188" w:rsidP="009623BC">
            <w:pPr>
              <w:jc w:val="center"/>
            </w:pPr>
            <w:r w:rsidRPr="00712B66">
              <w:t>Projekta attiecīgā punkta (panta) galīgā redakcija</w:t>
            </w:r>
          </w:p>
        </w:tc>
      </w:tr>
      <w:tr w:rsidR="00134188" w:rsidRPr="003B71E0" w:rsidTr="00E9204C">
        <w:tc>
          <w:tcPr>
            <w:tcW w:w="534" w:type="dxa"/>
            <w:tcBorders>
              <w:top w:val="single" w:sz="6" w:space="0" w:color="000000"/>
              <w:left w:val="single" w:sz="6" w:space="0" w:color="000000"/>
              <w:bottom w:val="single" w:sz="6" w:space="0" w:color="000000"/>
              <w:right w:val="single" w:sz="6" w:space="0" w:color="000000"/>
            </w:tcBorders>
          </w:tcPr>
          <w:p w:rsidR="00134188" w:rsidRPr="003B71E0" w:rsidRDefault="003B71E0" w:rsidP="003B71E0">
            <w:pPr>
              <w:pStyle w:val="naisc"/>
              <w:spacing w:before="0" w:after="0"/>
              <w:rPr>
                <w:sz w:val="20"/>
                <w:szCs w:val="20"/>
              </w:rPr>
            </w:pPr>
            <w:r w:rsidRPr="003B71E0">
              <w:rPr>
                <w:sz w:val="20"/>
                <w:szCs w:val="20"/>
              </w:rPr>
              <w:t>1</w:t>
            </w:r>
          </w:p>
        </w:tc>
        <w:tc>
          <w:tcPr>
            <w:tcW w:w="2835" w:type="dxa"/>
            <w:gridSpan w:val="2"/>
            <w:tcBorders>
              <w:top w:val="single" w:sz="6" w:space="0" w:color="000000"/>
              <w:left w:val="single" w:sz="6" w:space="0" w:color="000000"/>
              <w:bottom w:val="single" w:sz="6" w:space="0" w:color="000000"/>
              <w:right w:val="single" w:sz="6" w:space="0" w:color="000000"/>
            </w:tcBorders>
          </w:tcPr>
          <w:p w:rsidR="00134188" w:rsidRPr="003B71E0" w:rsidRDefault="00F34AAB" w:rsidP="003B71E0">
            <w:pPr>
              <w:pStyle w:val="naisc"/>
              <w:spacing w:before="0" w:after="0"/>
              <w:ind w:firstLine="720"/>
              <w:rPr>
                <w:sz w:val="20"/>
                <w:szCs w:val="20"/>
              </w:rPr>
            </w:pPr>
            <w:r>
              <w:rPr>
                <w:sz w:val="20"/>
                <w:szCs w:val="20"/>
              </w:rPr>
              <w:t>2</w:t>
            </w:r>
          </w:p>
        </w:tc>
        <w:tc>
          <w:tcPr>
            <w:tcW w:w="4536" w:type="dxa"/>
            <w:tcBorders>
              <w:top w:val="single" w:sz="6" w:space="0" w:color="000000"/>
              <w:left w:val="single" w:sz="6" w:space="0" w:color="000000"/>
              <w:bottom w:val="single" w:sz="6" w:space="0" w:color="000000"/>
              <w:right w:val="single" w:sz="6" w:space="0" w:color="000000"/>
            </w:tcBorders>
          </w:tcPr>
          <w:p w:rsidR="00134188" w:rsidRPr="003B71E0" w:rsidRDefault="003B71E0" w:rsidP="003B71E0">
            <w:pPr>
              <w:pStyle w:val="naisc"/>
              <w:spacing w:before="0" w:after="0"/>
              <w:ind w:firstLine="720"/>
              <w:rPr>
                <w:sz w:val="20"/>
                <w:szCs w:val="20"/>
              </w:rPr>
            </w:pPr>
            <w:r w:rsidRPr="003B71E0">
              <w:rPr>
                <w:sz w:val="20"/>
                <w:szCs w:val="20"/>
              </w:rPr>
              <w:t>3</w:t>
            </w:r>
          </w:p>
        </w:tc>
        <w:tc>
          <w:tcPr>
            <w:tcW w:w="2409" w:type="dxa"/>
            <w:gridSpan w:val="2"/>
            <w:tcBorders>
              <w:top w:val="single" w:sz="6" w:space="0" w:color="000000"/>
              <w:left w:val="single" w:sz="6" w:space="0" w:color="000000"/>
              <w:bottom w:val="single" w:sz="6" w:space="0" w:color="000000"/>
              <w:right w:val="single" w:sz="6" w:space="0" w:color="000000"/>
            </w:tcBorders>
          </w:tcPr>
          <w:p w:rsidR="00134188" w:rsidRPr="003B71E0" w:rsidRDefault="003B71E0" w:rsidP="003B71E0">
            <w:pPr>
              <w:pStyle w:val="naisc"/>
              <w:spacing w:before="0" w:after="0"/>
              <w:ind w:firstLine="720"/>
              <w:rPr>
                <w:sz w:val="20"/>
                <w:szCs w:val="20"/>
              </w:rPr>
            </w:pPr>
            <w:r w:rsidRPr="003B71E0">
              <w:rPr>
                <w:sz w:val="20"/>
                <w:szCs w:val="20"/>
              </w:rPr>
              <w:t>4</w:t>
            </w:r>
          </w:p>
        </w:tc>
        <w:tc>
          <w:tcPr>
            <w:tcW w:w="3969" w:type="dxa"/>
            <w:tcBorders>
              <w:top w:val="single" w:sz="4" w:space="0" w:color="auto"/>
              <w:left w:val="single" w:sz="4" w:space="0" w:color="auto"/>
              <w:bottom w:val="single" w:sz="4" w:space="0" w:color="auto"/>
            </w:tcBorders>
          </w:tcPr>
          <w:p w:rsidR="00134188" w:rsidRPr="003B71E0" w:rsidRDefault="003B71E0" w:rsidP="003B71E0">
            <w:pPr>
              <w:jc w:val="center"/>
              <w:rPr>
                <w:sz w:val="20"/>
                <w:szCs w:val="20"/>
              </w:rPr>
            </w:pPr>
            <w:r w:rsidRPr="003B71E0">
              <w:rPr>
                <w:sz w:val="20"/>
                <w:szCs w:val="20"/>
              </w:rPr>
              <w:t>5</w:t>
            </w:r>
          </w:p>
        </w:tc>
      </w:tr>
      <w:tr w:rsidR="00EE394F" w:rsidRPr="00712B66" w:rsidTr="00E9204C">
        <w:tc>
          <w:tcPr>
            <w:tcW w:w="534" w:type="dxa"/>
            <w:tcBorders>
              <w:left w:val="single" w:sz="6" w:space="0" w:color="000000"/>
              <w:bottom w:val="single" w:sz="4" w:space="0" w:color="auto"/>
              <w:right w:val="single" w:sz="6" w:space="0" w:color="000000"/>
            </w:tcBorders>
          </w:tcPr>
          <w:p w:rsidR="00EE394F" w:rsidRDefault="00876869" w:rsidP="004B42A1">
            <w:pPr>
              <w:pStyle w:val="naisc"/>
              <w:spacing w:before="0" w:after="0"/>
            </w:pPr>
            <w:r>
              <w:t>1</w:t>
            </w:r>
            <w:r w:rsidR="00C059F0">
              <w:t>.</w:t>
            </w:r>
          </w:p>
        </w:tc>
        <w:tc>
          <w:tcPr>
            <w:tcW w:w="2835" w:type="dxa"/>
            <w:gridSpan w:val="2"/>
            <w:tcBorders>
              <w:left w:val="single" w:sz="6" w:space="0" w:color="000000"/>
              <w:bottom w:val="single" w:sz="4" w:space="0" w:color="auto"/>
              <w:right w:val="single" w:sz="6" w:space="0" w:color="000000"/>
            </w:tcBorders>
          </w:tcPr>
          <w:p w:rsidR="00EE394F" w:rsidRDefault="001C022B" w:rsidP="00EE394F">
            <w:pPr>
              <w:pStyle w:val="tv213"/>
              <w:shd w:val="clear" w:color="auto" w:fill="FFFFFF"/>
              <w:spacing w:before="0" w:beforeAutospacing="0" w:after="0" w:afterAutospacing="0"/>
              <w:jc w:val="both"/>
            </w:pPr>
            <w:r>
              <w:t>“</w:t>
            </w:r>
            <w:r w:rsidR="001B3E5B" w:rsidRPr="001B3E5B">
              <w:t>5.</w:t>
            </w:r>
            <w:r w:rsidR="001B3E5B" w:rsidRPr="001B3E5B">
              <w:tab/>
              <w:t>Papildināt noteikumus ar 5.</w:t>
            </w:r>
            <w:r w:rsidR="001B3E5B" w:rsidRPr="001B3E5B">
              <w:rPr>
                <w:vertAlign w:val="superscript"/>
              </w:rPr>
              <w:t>1</w:t>
            </w:r>
            <w:r w:rsidR="001B3E5B" w:rsidRPr="001B3E5B">
              <w:t xml:space="preserve"> punktu šādā redakcijā:</w:t>
            </w:r>
            <w:r w:rsidR="002A72A5">
              <w:t>”</w:t>
            </w:r>
            <w:r w:rsidR="0080428E">
              <w:t xml:space="preserve"> [..]</w:t>
            </w:r>
          </w:p>
          <w:p w:rsidR="0080428E" w:rsidRPr="0080428E" w:rsidRDefault="0080428E" w:rsidP="00EE394F">
            <w:pPr>
              <w:pStyle w:val="tv213"/>
              <w:shd w:val="clear" w:color="auto" w:fill="FFFFFF"/>
              <w:spacing w:before="0" w:beforeAutospacing="0" w:after="0" w:afterAutospacing="0"/>
              <w:jc w:val="both"/>
            </w:pPr>
            <w:r>
              <w:t>“6. Papildināt noteikumus ar 5.</w:t>
            </w:r>
            <w:r>
              <w:rPr>
                <w:vertAlign w:val="superscript"/>
              </w:rPr>
              <w:t xml:space="preserve">2 </w:t>
            </w:r>
            <w:r w:rsidR="002A72A5">
              <w:t>punktu šādā redakcijā:”</w:t>
            </w:r>
          </w:p>
          <w:p w:rsidR="00EE394F" w:rsidRPr="00EE394F" w:rsidRDefault="00EE394F" w:rsidP="00EE394F">
            <w:pPr>
              <w:pStyle w:val="tv213"/>
              <w:shd w:val="clear" w:color="auto" w:fill="FFFFFF"/>
              <w:spacing w:before="0" w:beforeAutospacing="0" w:after="0" w:afterAutospacing="0"/>
              <w:jc w:val="both"/>
            </w:pPr>
            <w:r w:rsidRPr="00EE394F">
              <w:t>[..]</w:t>
            </w:r>
          </w:p>
          <w:p w:rsidR="00FB5D71" w:rsidRDefault="00FB5D71" w:rsidP="00002700">
            <w:pPr>
              <w:jc w:val="both"/>
            </w:pPr>
          </w:p>
          <w:p w:rsidR="00DA0A64" w:rsidRDefault="00DA0A64" w:rsidP="00DA0A64">
            <w:pPr>
              <w:jc w:val="both"/>
            </w:pPr>
          </w:p>
          <w:p w:rsidR="002C0F46" w:rsidRDefault="002C0F46" w:rsidP="00DA0A64">
            <w:pPr>
              <w:jc w:val="both"/>
            </w:pPr>
          </w:p>
          <w:p w:rsidR="002C0F46" w:rsidRDefault="002C0F46" w:rsidP="00DA0A64">
            <w:pPr>
              <w:jc w:val="both"/>
            </w:pPr>
          </w:p>
          <w:p w:rsidR="00257A96" w:rsidRDefault="00257A96" w:rsidP="00DA0A64">
            <w:pPr>
              <w:jc w:val="both"/>
            </w:pPr>
          </w:p>
          <w:p w:rsidR="00183BC1" w:rsidRDefault="00DA0A64" w:rsidP="00DA0A64">
            <w:pPr>
              <w:jc w:val="both"/>
            </w:pPr>
            <w:r>
              <w:t>“16. Izteikt 1. pielikumu šādā redakcijā:</w:t>
            </w:r>
            <w:r w:rsidR="002C0F46">
              <w:t>”</w:t>
            </w:r>
            <w:r>
              <w:t xml:space="preserve"> [..]</w:t>
            </w:r>
          </w:p>
          <w:p w:rsidR="00DA0A64" w:rsidRDefault="00DA0A64" w:rsidP="00DA0A64">
            <w:pPr>
              <w:jc w:val="both"/>
            </w:pPr>
          </w:p>
          <w:p w:rsidR="00DA0A64" w:rsidRDefault="00DA0A64" w:rsidP="00DA0A64">
            <w:pPr>
              <w:jc w:val="both"/>
            </w:pPr>
            <w:r>
              <w:t>“17. Izteikt 2.pielikumu šādā redakcijā:</w:t>
            </w:r>
            <w:r w:rsidR="002C0F46">
              <w:t>”</w:t>
            </w:r>
            <w:r>
              <w:t xml:space="preserve"> [..]</w:t>
            </w:r>
          </w:p>
          <w:p w:rsidR="00DA0A64" w:rsidRDefault="00DA0A64" w:rsidP="00DA0A64">
            <w:pPr>
              <w:jc w:val="both"/>
            </w:pPr>
          </w:p>
          <w:p w:rsidR="00DA0A64" w:rsidRDefault="00DA0A64" w:rsidP="00DA0A64">
            <w:pPr>
              <w:jc w:val="both"/>
            </w:pPr>
            <w:r>
              <w:t>“18. Izteikt 3.pielikumu šādā redakcijā:</w:t>
            </w:r>
            <w:r w:rsidR="002C0F46">
              <w:t>”</w:t>
            </w:r>
            <w:r>
              <w:t xml:space="preserve"> [..</w:t>
            </w:r>
            <w:r w:rsidRPr="00DA0A64">
              <w:t>]</w:t>
            </w:r>
          </w:p>
        </w:tc>
        <w:tc>
          <w:tcPr>
            <w:tcW w:w="4536" w:type="dxa"/>
            <w:tcBorders>
              <w:left w:val="single" w:sz="6" w:space="0" w:color="000000"/>
              <w:bottom w:val="single" w:sz="4" w:space="0" w:color="auto"/>
              <w:right w:val="single" w:sz="6" w:space="0" w:color="000000"/>
            </w:tcBorders>
          </w:tcPr>
          <w:p w:rsidR="00EE394F" w:rsidRDefault="00EE394F" w:rsidP="00CC1DF0">
            <w:pPr>
              <w:pStyle w:val="naisc"/>
              <w:spacing w:before="0" w:after="0"/>
              <w:rPr>
                <w:b/>
                <w:bCs/>
              </w:rPr>
            </w:pPr>
            <w:r>
              <w:rPr>
                <w:b/>
                <w:bCs/>
              </w:rPr>
              <w:lastRenderedPageBreak/>
              <w:t>Tieslietu ministrija</w:t>
            </w:r>
          </w:p>
          <w:p w:rsidR="00E9204C" w:rsidRDefault="00E9204C" w:rsidP="00CC1DF0">
            <w:pPr>
              <w:pStyle w:val="naisc"/>
              <w:spacing w:before="0" w:after="0"/>
              <w:rPr>
                <w:b/>
                <w:bCs/>
              </w:rPr>
            </w:pPr>
          </w:p>
          <w:p w:rsidR="008C6C60" w:rsidRDefault="001C022B" w:rsidP="00EE394F">
            <w:pPr>
              <w:pStyle w:val="naisc"/>
              <w:spacing w:before="0" w:after="0"/>
              <w:jc w:val="both"/>
              <w:rPr>
                <w:rFonts w:cs="Calibri"/>
                <w:color w:val="000000"/>
              </w:rPr>
            </w:pPr>
            <w:r w:rsidRPr="001C022B">
              <w:rPr>
                <w:rFonts w:cs="Calibri"/>
                <w:color w:val="000000"/>
              </w:rPr>
              <w:t xml:space="preserve">Projekta 5. un 6. punktu saskaņā ar Ministru kabineta 2009. gada 3. februāra noteikumu Nr.108 “Normatīvo aktu projektu sagatavošanas noteikumi” (turpmāk – noteikumi Nr.108) 143. punktu nepieciešams apvienot vienā punktā, līdzīgi, kā ir izteikts projekta </w:t>
            </w:r>
            <w:r w:rsidRPr="001C022B">
              <w:rPr>
                <w:rFonts w:cs="Calibri"/>
                <w:color w:val="000000"/>
              </w:rPr>
              <w:lastRenderedPageBreak/>
              <w:t xml:space="preserve">12. punkts, jo tie ir divi viena veida grozījumi pēc kārtas. </w:t>
            </w:r>
          </w:p>
          <w:p w:rsidR="008C6C60" w:rsidRDefault="008C6C60" w:rsidP="00EE394F">
            <w:pPr>
              <w:pStyle w:val="naisc"/>
              <w:spacing w:before="0" w:after="0"/>
              <w:jc w:val="both"/>
              <w:rPr>
                <w:rFonts w:cs="Calibri"/>
                <w:color w:val="000000"/>
              </w:rPr>
            </w:pPr>
          </w:p>
          <w:p w:rsidR="008F3476" w:rsidRDefault="008F3476" w:rsidP="00EE394F">
            <w:pPr>
              <w:pStyle w:val="naisc"/>
              <w:spacing w:before="0" w:after="0"/>
              <w:jc w:val="both"/>
              <w:rPr>
                <w:rFonts w:cs="Calibri"/>
                <w:color w:val="000000"/>
              </w:rPr>
            </w:pPr>
          </w:p>
          <w:p w:rsidR="00DA0A64" w:rsidRPr="00DA0A64" w:rsidRDefault="001C022B" w:rsidP="00EE394F">
            <w:pPr>
              <w:pStyle w:val="naisc"/>
              <w:spacing w:before="0" w:after="0"/>
              <w:jc w:val="both"/>
              <w:rPr>
                <w:rFonts w:cs="Calibri"/>
                <w:color w:val="000000"/>
              </w:rPr>
            </w:pPr>
            <w:r w:rsidRPr="001C022B">
              <w:rPr>
                <w:rFonts w:cs="Calibri"/>
                <w:color w:val="000000"/>
              </w:rPr>
              <w:t>Līdzīgi nepieciešams apvienot vienā grozījumu punktā projekta 16., 17. un 18. punktu, kuri paredz izteikt jaunā redakcijā Ministru kabineta 2001. gada 30. aprīļa noteikumu Nr.178 “Kārtība, kādā piemērojami starptautiskajos līgumos par nodokļu dubultās uzlikšanas un nodokļu nemaksāšanas novēršanu noteiktie nodokļu atvieglojumi” (turpmāk – noteikumi) 1., 2. un 3. pielikumu.</w:t>
            </w:r>
          </w:p>
        </w:tc>
        <w:tc>
          <w:tcPr>
            <w:tcW w:w="2409" w:type="dxa"/>
            <w:gridSpan w:val="2"/>
            <w:tcBorders>
              <w:left w:val="single" w:sz="6" w:space="0" w:color="000000"/>
              <w:bottom w:val="single" w:sz="4" w:space="0" w:color="auto"/>
              <w:right w:val="single" w:sz="6" w:space="0" w:color="000000"/>
            </w:tcBorders>
          </w:tcPr>
          <w:p w:rsidR="00EE394F" w:rsidRDefault="00EE394F" w:rsidP="002B70D7">
            <w:pPr>
              <w:pStyle w:val="naisc"/>
              <w:spacing w:before="0" w:after="0"/>
              <w:rPr>
                <w:b/>
                <w:bCs/>
              </w:rPr>
            </w:pPr>
            <w:r>
              <w:rPr>
                <w:b/>
                <w:bCs/>
              </w:rPr>
              <w:lastRenderedPageBreak/>
              <w:t>Ņemts vērā</w:t>
            </w:r>
          </w:p>
        </w:tc>
        <w:tc>
          <w:tcPr>
            <w:tcW w:w="3969" w:type="dxa"/>
            <w:tcBorders>
              <w:top w:val="single" w:sz="4" w:space="0" w:color="auto"/>
              <w:left w:val="single" w:sz="4" w:space="0" w:color="auto"/>
              <w:bottom w:val="single" w:sz="4" w:space="0" w:color="auto"/>
            </w:tcBorders>
          </w:tcPr>
          <w:p w:rsidR="007F2FEC" w:rsidRDefault="00002700" w:rsidP="007F2FEC">
            <w:pPr>
              <w:pStyle w:val="tv213"/>
              <w:shd w:val="clear" w:color="auto" w:fill="FFFFFF"/>
              <w:jc w:val="both"/>
            </w:pPr>
            <w:r>
              <w:t>“</w:t>
            </w:r>
            <w:r w:rsidR="007F2FEC">
              <w:t>5.</w:t>
            </w:r>
            <w:r w:rsidR="007F2FEC">
              <w:tab/>
              <w:t>Papildināt noteikumus ar 5.</w:t>
            </w:r>
            <w:r w:rsidR="007F2FEC" w:rsidRPr="007F2FEC">
              <w:rPr>
                <w:vertAlign w:val="superscript"/>
              </w:rPr>
              <w:t>1</w:t>
            </w:r>
            <w:r w:rsidR="007F2FEC">
              <w:t xml:space="preserve"> un 5.</w:t>
            </w:r>
            <w:r w:rsidR="007F2FEC" w:rsidRPr="007F2FEC">
              <w:rPr>
                <w:vertAlign w:val="superscript"/>
              </w:rPr>
              <w:t>2</w:t>
            </w:r>
            <w:r w:rsidR="007F2FEC">
              <w:t xml:space="preserve">  punktu šādā redakcijā:</w:t>
            </w:r>
            <w:r w:rsidR="002A72A5">
              <w:t>”</w:t>
            </w:r>
            <w:r w:rsidR="00FB5D71">
              <w:t xml:space="preserve"> [..]</w:t>
            </w:r>
          </w:p>
          <w:p w:rsidR="00002700" w:rsidRDefault="00002700" w:rsidP="00002700">
            <w:pPr>
              <w:pStyle w:val="naisc"/>
              <w:spacing w:before="0" w:after="0"/>
              <w:jc w:val="left"/>
            </w:pPr>
          </w:p>
          <w:p w:rsidR="00002700" w:rsidRDefault="00002700" w:rsidP="00002700">
            <w:pPr>
              <w:jc w:val="both"/>
              <w:rPr>
                <w:sz w:val="26"/>
                <w:szCs w:val="26"/>
              </w:rPr>
            </w:pPr>
          </w:p>
          <w:p w:rsidR="00DA0A64" w:rsidRDefault="00DA0A64" w:rsidP="00002700">
            <w:pPr>
              <w:jc w:val="both"/>
            </w:pPr>
          </w:p>
          <w:p w:rsidR="00DA0A64" w:rsidRDefault="00DA0A64" w:rsidP="00002700">
            <w:pPr>
              <w:jc w:val="both"/>
            </w:pPr>
          </w:p>
          <w:p w:rsidR="00DA0A64" w:rsidRDefault="00DA0A64" w:rsidP="00002700">
            <w:pPr>
              <w:jc w:val="both"/>
            </w:pPr>
          </w:p>
          <w:p w:rsidR="00DA0A64" w:rsidRDefault="00DA0A64" w:rsidP="00002700">
            <w:pPr>
              <w:jc w:val="both"/>
            </w:pPr>
          </w:p>
          <w:p w:rsidR="00E9204C" w:rsidRDefault="00E9204C" w:rsidP="00002700">
            <w:pPr>
              <w:jc w:val="both"/>
            </w:pPr>
          </w:p>
          <w:p w:rsidR="00E9204C" w:rsidRDefault="00E9204C" w:rsidP="00002700">
            <w:pPr>
              <w:jc w:val="both"/>
            </w:pPr>
          </w:p>
          <w:p w:rsidR="00E9204C" w:rsidRDefault="00E9204C" w:rsidP="00002700">
            <w:pPr>
              <w:jc w:val="both"/>
            </w:pPr>
          </w:p>
          <w:p w:rsidR="00E9204C" w:rsidRDefault="00E9204C" w:rsidP="00002700">
            <w:pPr>
              <w:jc w:val="both"/>
            </w:pPr>
          </w:p>
          <w:p w:rsidR="00E9204C" w:rsidRDefault="00E9204C" w:rsidP="00002700">
            <w:pPr>
              <w:jc w:val="both"/>
            </w:pPr>
          </w:p>
          <w:p w:rsidR="00E9204C" w:rsidRDefault="00E9204C" w:rsidP="00002700">
            <w:pPr>
              <w:jc w:val="both"/>
            </w:pPr>
          </w:p>
          <w:p w:rsidR="00002700" w:rsidRPr="00002700" w:rsidRDefault="00002700" w:rsidP="00002700">
            <w:pPr>
              <w:jc w:val="both"/>
            </w:pPr>
            <w:r>
              <w:t>“</w:t>
            </w:r>
            <w:r w:rsidRPr="00002700">
              <w:t>15. Izteikt 1., 2. un 3. pielikumu šādā redakcijā:</w:t>
            </w:r>
            <w:r w:rsidR="002C0F46">
              <w:t>”</w:t>
            </w:r>
            <w:r>
              <w:t>[..]</w:t>
            </w:r>
          </w:p>
          <w:p w:rsidR="00EE394F" w:rsidRDefault="00EE394F" w:rsidP="007F2FEC"/>
        </w:tc>
      </w:tr>
      <w:tr w:rsidR="000C34E2" w:rsidRPr="00712B66" w:rsidTr="00E9204C">
        <w:tc>
          <w:tcPr>
            <w:tcW w:w="534" w:type="dxa"/>
            <w:tcBorders>
              <w:left w:val="single" w:sz="6" w:space="0" w:color="000000"/>
              <w:bottom w:val="single" w:sz="4" w:space="0" w:color="auto"/>
              <w:right w:val="single" w:sz="6" w:space="0" w:color="000000"/>
            </w:tcBorders>
          </w:tcPr>
          <w:p w:rsidR="000C34E2" w:rsidRPr="00712B66" w:rsidRDefault="001A3806" w:rsidP="004B42A1">
            <w:pPr>
              <w:pStyle w:val="naisc"/>
              <w:spacing w:before="0" w:after="0"/>
            </w:pPr>
            <w:r>
              <w:lastRenderedPageBreak/>
              <w:t>2</w:t>
            </w:r>
            <w:r w:rsidR="004B42A1">
              <w:t>.</w:t>
            </w:r>
          </w:p>
        </w:tc>
        <w:tc>
          <w:tcPr>
            <w:tcW w:w="2835" w:type="dxa"/>
            <w:gridSpan w:val="2"/>
            <w:tcBorders>
              <w:left w:val="single" w:sz="6" w:space="0" w:color="000000"/>
              <w:bottom w:val="single" w:sz="4" w:space="0" w:color="auto"/>
              <w:right w:val="single" w:sz="6" w:space="0" w:color="000000"/>
            </w:tcBorders>
          </w:tcPr>
          <w:p w:rsidR="000C34E2" w:rsidRPr="00712B66" w:rsidRDefault="00546639" w:rsidP="000C34E2">
            <w:pPr>
              <w:pStyle w:val="naisc"/>
              <w:spacing w:before="0" w:after="0"/>
              <w:jc w:val="left"/>
            </w:pPr>
            <w:r>
              <w:t xml:space="preserve">“10. </w:t>
            </w:r>
            <w:r w:rsidRPr="00546639">
              <w:t>Svītrot 10.punktā skaitli “4.” un aizstāt skaitli “5.” ar skaitļiem “5., 5.</w:t>
            </w:r>
            <w:r w:rsidRPr="00546639">
              <w:rPr>
                <w:vertAlign w:val="superscript"/>
              </w:rPr>
              <w:t>1</w:t>
            </w:r>
            <w:r w:rsidRPr="00546639">
              <w:t>”.</w:t>
            </w:r>
          </w:p>
        </w:tc>
        <w:tc>
          <w:tcPr>
            <w:tcW w:w="4536" w:type="dxa"/>
            <w:tcBorders>
              <w:left w:val="single" w:sz="6" w:space="0" w:color="000000"/>
              <w:bottom w:val="single" w:sz="4" w:space="0" w:color="auto"/>
              <w:right w:val="single" w:sz="6" w:space="0" w:color="000000"/>
            </w:tcBorders>
          </w:tcPr>
          <w:p w:rsidR="000C34E2" w:rsidRDefault="00557978" w:rsidP="002B70D7">
            <w:pPr>
              <w:pStyle w:val="naisc"/>
              <w:spacing w:before="0" w:after="0"/>
              <w:rPr>
                <w:b/>
                <w:bCs/>
              </w:rPr>
            </w:pPr>
            <w:r>
              <w:rPr>
                <w:b/>
                <w:bCs/>
              </w:rPr>
              <w:t>Tieslietu ministrija</w:t>
            </w:r>
          </w:p>
          <w:p w:rsidR="00E9204C" w:rsidRDefault="00E9204C" w:rsidP="002B70D7">
            <w:pPr>
              <w:pStyle w:val="naisc"/>
              <w:spacing w:before="0" w:after="0"/>
              <w:rPr>
                <w:b/>
                <w:bCs/>
              </w:rPr>
            </w:pPr>
          </w:p>
          <w:p w:rsidR="000C34E2" w:rsidRDefault="00090FDA" w:rsidP="00CC1DF0">
            <w:pPr>
              <w:jc w:val="both"/>
            </w:pPr>
            <w:r>
              <w:t>Projekta 10.</w:t>
            </w:r>
            <w:r w:rsidR="00CC1DF0" w:rsidRPr="00CC1DF0">
              <w:t>punktu nepieciešams precizēt, paredzot tajā skaitļu aizstāšanu, proti, aizstāt skaitļus “4., 5.,” ar skaitļiem “5., 5.</w:t>
            </w:r>
            <w:r w:rsidR="00CC1DF0" w:rsidRPr="00546639">
              <w:rPr>
                <w:vertAlign w:val="superscript"/>
              </w:rPr>
              <w:t>1</w:t>
            </w:r>
            <w:r w:rsidR="00CC1DF0" w:rsidRPr="00CC1DF0">
              <w:t>,”. Tādējādi nepieciešamais grozījums tiks veik</w:t>
            </w:r>
            <w:r w:rsidR="00546639">
              <w:t>t</w:t>
            </w:r>
            <w:r w:rsidR="00CC1DF0" w:rsidRPr="00CC1DF0">
              <w:t>s ar vienu darbību.</w:t>
            </w:r>
          </w:p>
          <w:p w:rsidR="008246C3" w:rsidRPr="000C34E2" w:rsidRDefault="008246C3" w:rsidP="00CC1DF0">
            <w:pPr>
              <w:jc w:val="both"/>
              <w:rPr>
                <w:sz w:val="23"/>
                <w:szCs w:val="23"/>
              </w:rPr>
            </w:pPr>
          </w:p>
        </w:tc>
        <w:tc>
          <w:tcPr>
            <w:tcW w:w="2409" w:type="dxa"/>
            <w:gridSpan w:val="2"/>
            <w:tcBorders>
              <w:left w:val="single" w:sz="6" w:space="0" w:color="000000"/>
              <w:bottom w:val="single" w:sz="4" w:space="0" w:color="auto"/>
              <w:right w:val="single" w:sz="6" w:space="0" w:color="000000"/>
            </w:tcBorders>
          </w:tcPr>
          <w:p w:rsidR="002C75C4" w:rsidRDefault="002C75C4" w:rsidP="002B70D7">
            <w:pPr>
              <w:pStyle w:val="naisc"/>
              <w:spacing w:before="0" w:after="0"/>
              <w:rPr>
                <w:b/>
                <w:bCs/>
              </w:rPr>
            </w:pPr>
            <w:r>
              <w:rPr>
                <w:b/>
                <w:bCs/>
              </w:rPr>
              <w:t>Ņemts vērā</w:t>
            </w:r>
          </w:p>
          <w:p w:rsidR="000C34E2" w:rsidRPr="00712B66" w:rsidRDefault="000C34E2" w:rsidP="002C75C4">
            <w:pPr>
              <w:pStyle w:val="naisc"/>
              <w:spacing w:before="0" w:after="0"/>
              <w:jc w:val="both"/>
            </w:pPr>
          </w:p>
        </w:tc>
        <w:tc>
          <w:tcPr>
            <w:tcW w:w="3969" w:type="dxa"/>
            <w:tcBorders>
              <w:top w:val="single" w:sz="4" w:space="0" w:color="auto"/>
              <w:left w:val="single" w:sz="4" w:space="0" w:color="auto"/>
              <w:bottom w:val="single" w:sz="4" w:space="0" w:color="auto"/>
            </w:tcBorders>
          </w:tcPr>
          <w:p w:rsidR="000C34E2" w:rsidRPr="00712B66" w:rsidRDefault="00546639" w:rsidP="002C75C4">
            <w:pPr>
              <w:jc w:val="both"/>
            </w:pPr>
            <w:r>
              <w:t>“</w:t>
            </w:r>
            <w:r w:rsidRPr="00546639">
              <w:t xml:space="preserve">9. Aizstāt </w:t>
            </w:r>
            <w:r w:rsidR="00320FEA">
              <w:t xml:space="preserve">10..punktā </w:t>
            </w:r>
            <w:r w:rsidRPr="00546639">
              <w:t>skaitļus “4., 5.,” ar skaitļiem “5., 5.</w:t>
            </w:r>
            <w:r w:rsidRPr="00546639">
              <w:rPr>
                <w:vertAlign w:val="superscript"/>
              </w:rPr>
              <w:t>1</w:t>
            </w:r>
            <w:r w:rsidR="00E9204C">
              <w:t>”</w:t>
            </w:r>
          </w:p>
        </w:tc>
      </w:tr>
      <w:tr w:rsidR="000C34E2" w:rsidRPr="00712B66" w:rsidTr="00E9204C">
        <w:tc>
          <w:tcPr>
            <w:tcW w:w="534" w:type="dxa"/>
            <w:tcBorders>
              <w:left w:val="single" w:sz="6" w:space="0" w:color="000000"/>
              <w:bottom w:val="single" w:sz="4" w:space="0" w:color="auto"/>
              <w:right w:val="single" w:sz="6" w:space="0" w:color="000000"/>
            </w:tcBorders>
          </w:tcPr>
          <w:p w:rsidR="000C34E2" w:rsidRPr="00712B66" w:rsidRDefault="001A3806" w:rsidP="004B42A1">
            <w:pPr>
              <w:pStyle w:val="naisc"/>
              <w:spacing w:before="0" w:after="0"/>
            </w:pPr>
            <w:r>
              <w:t>3</w:t>
            </w:r>
            <w:r w:rsidR="004B42A1">
              <w:t>.</w:t>
            </w:r>
          </w:p>
        </w:tc>
        <w:tc>
          <w:tcPr>
            <w:tcW w:w="2835" w:type="dxa"/>
            <w:gridSpan w:val="2"/>
            <w:tcBorders>
              <w:left w:val="single" w:sz="6" w:space="0" w:color="000000"/>
              <w:bottom w:val="single" w:sz="4" w:space="0" w:color="auto"/>
              <w:right w:val="single" w:sz="6" w:space="0" w:color="000000"/>
            </w:tcBorders>
          </w:tcPr>
          <w:p w:rsidR="004D76BC" w:rsidRPr="00712B66" w:rsidRDefault="00575AE0" w:rsidP="009A2D00">
            <w:pPr>
              <w:pStyle w:val="naisc"/>
              <w:spacing w:before="0" w:after="0"/>
              <w:jc w:val="both"/>
            </w:pPr>
            <w:r>
              <w:t>“</w:t>
            </w:r>
            <w:r w:rsidRPr="00575AE0">
              <w:t xml:space="preserve">14.2. </w:t>
            </w:r>
            <w:r w:rsidR="004D76BC" w:rsidRPr="004D76BC">
              <w:t>maksājumu saņēmēja rezidences valsts kompetentās iestādes apstiprinājums, kas ir vienā vai vairākās svešvalodās, no kurām viena ir angļu valoda, ka maksājuma saņēmējs ir attiecīgās valsts rezidents saskaņā ar Latvijas Republikas un šīs valsts nodokļu līgumu un ir tiesīgs izmantot pieprasītos nodokļu atvieglojumus;</w:t>
            </w:r>
            <w:r w:rsidR="004D76BC">
              <w:t>”</w:t>
            </w:r>
          </w:p>
        </w:tc>
        <w:tc>
          <w:tcPr>
            <w:tcW w:w="4536" w:type="dxa"/>
            <w:tcBorders>
              <w:left w:val="single" w:sz="6" w:space="0" w:color="000000"/>
              <w:bottom w:val="single" w:sz="4" w:space="0" w:color="auto"/>
              <w:right w:val="single" w:sz="6" w:space="0" w:color="000000"/>
            </w:tcBorders>
          </w:tcPr>
          <w:p w:rsidR="000C34E2" w:rsidRDefault="00F85FA9" w:rsidP="002B70D7">
            <w:pPr>
              <w:pStyle w:val="ListParagraph"/>
              <w:spacing w:after="0" w:line="240" w:lineRule="auto"/>
              <w:ind w:left="0"/>
              <w:jc w:val="center"/>
              <w:rPr>
                <w:rFonts w:ascii="Times New Roman" w:hAnsi="Times New Roman"/>
                <w:b/>
                <w:bCs/>
                <w:sz w:val="24"/>
                <w:szCs w:val="24"/>
              </w:rPr>
            </w:pPr>
            <w:r>
              <w:rPr>
                <w:rFonts w:ascii="Times New Roman" w:hAnsi="Times New Roman"/>
                <w:b/>
                <w:bCs/>
                <w:sz w:val="24"/>
                <w:szCs w:val="24"/>
              </w:rPr>
              <w:t>Tieslietu ministrija</w:t>
            </w:r>
          </w:p>
          <w:p w:rsidR="00E9204C" w:rsidRPr="000C34E2" w:rsidRDefault="00E9204C" w:rsidP="002B70D7">
            <w:pPr>
              <w:pStyle w:val="ListParagraph"/>
              <w:spacing w:after="0" w:line="240" w:lineRule="auto"/>
              <w:ind w:left="0"/>
              <w:jc w:val="center"/>
              <w:rPr>
                <w:rFonts w:ascii="Times New Roman" w:hAnsi="Times New Roman"/>
                <w:b/>
                <w:bCs/>
                <w:sz w:val="24"/>
                <w:szCs w:val="24"/>
              </w:rPr>
            </w:pPr>
          </w:p>
          <w:p w:rsidR="000C34E2" w:rsidRPr="000C34E2" w:rsidRDefault="00090FDA" w:rsidP="000C34E2">
            <w:pPr>
              <w:pStyle w:val="ListParagraph"/>
              <w:spacing w:after="0" w:line="240" w:lineRule="auto"/>
              <w:ind w:left="0"/>
              <w:jc w:val="both"/>
              <w:rPr>
                <w:rFonts w:ascii="Times New Roman" w:hAnsi="Times New Roman"/>
                <w:sz w:val="24"/>
                <w:szCs w:val="24"/>
              </w:rPr>
            </w:pPr>
            <w:r>
              <w:rPr>
                <w:rFonts w:ascii="Times New Roman" w:hAnsi="Times New Roman"/>
                <w:sz w:val="24"/>
                <w:szCs w:val="24"/>
              </w:rPr>
              <w:t>Projekta 13.</w:t>
            </w:r>
            <w:r w:rsidR="00F85FA9" w:rsidRPr="00F85FA9">
              <w:rPr>
                <w:rFonts w:ascii="Times New Roman" w:hAnsi="Times New Roman"/>
                <w:sz w:val="24"/>
                <w:szCs w:val="24"/>
              </w:rPr>
              <w:t xml:space="preserve">punktā paredzētās 14.2. apakšpunkta piemērošanas robežas šobrīd nav pietiekami saprotamas, tādēļ to nepieciešams precizēt atbilstoši </w:t>
            </w:r>
            <w:r>
              <w:rPr>
                <w:rFonts w:ascii="Times New Roman" w:hAnsi="Times New Roman"/>
                <w:sz w:val="24"/>
                <w:szCs w:val="24"/>
              </w:rPr>
              <w:t>Valsts valodas likuma 10.</w:t>
            </w:r>
            <w:r w:rsidR="00F85FA9" w:rsidRPr="00F85FA9">
              <w:rPr>
                <w:rFonts w:ascii="Times New Roman" w:hAnsi="Times New Roman"/>
                <w:sz w:val="24"/>
                <w:szCs w:val="24"/>
              </w:rPr>
              <w:t>panta trešajā un ceturtajā daļā noteiktajam, proti, svešvalodā izsniegtam dokumentam jāpievieno tulkojums valsts valodā. Piedāvājam normas redakciju veidot līdzīgi, kā ir izteikts noteikumu 9.</w:t>
            </w:r>
            <w:r w:rsidR="00F85FA9" w:rsidRPr="00F85FA9">
              <w:rPr>
                <w:rFonts w:ascii="Times New Roman" w:hAnsi="Times New Roman"/>
                <w:sz w:val="24"/>
                <w:szCs w:val="24"/>
                <w:vertAlign w:val="superscript"/>
              </w:rPr>
              <w:t xml:space="preserve">1 </w:t>
            </w:r>
            <w:r w:rsidR="00F85FA9" w:rsidRPr="00F85FA9">
              <w:rPr>
                <w:rFonts w:ascii="Times New Roman" w:hAnsi="Times New Roman"/>
                <w:sz w:val="24"/>
                <w:szCs w:val="24"/>
              </w:rPr>
              <w:t>2. apakšpunkts.</w:t>
            </w:r>
          </w:p>
        </w:tc>
        <w:tc>
          <w:tcPr>
            <w:tcW w:w="2409" w:type="dxa"/>
            <w:gridSpan w:val="2"/>
            <w:tcBorders>
              <w:left w:val="single" w:sz="6" w:space="0" w:color="000000"/>
              <w:bottom w:val="single" w:sz="4" w:space="0" w:color="auto"/>
              <w:right w:val="single" w:sz="6" w:space="0" w:color="000000"/>
            </w:tcBorders>
          </w:tcPr>
          <w:p w:rsidR="000C34E2" w:rsidRPr="00712B66" w:rsidRDefault="002C75C4" w:rsidP="002B70D7">
            <w:pPr>
              <w:pStyle w:val="naisc"/>
              <w:spacing w:before="0" w:after="0"/>
            </w:pPr>
            <w:r w:rsidRPr="002E7AB7">
              <w:rPr>
                <w:b/>
                <w:bCs/>
              </w:rPr>
              <w:t>Ņemts vērā</w:t>
            </w:r>
          </w:p>
        </w:tc>
        <w:tc>
          <w:tcPr>
            <w:tcW w:w="3969" w:type="dxa"/>
            <w:tcBorders>
              <w:top w:val="single" w:sz="4" w:space="0" w:color="auto"/>
              <w:left w:val="single" w:sz="4" w:space="0" w:color="auto"/>
              <w:bottom w:val="single" w:sz="4" w:space="0" w:color="auto"/>
            </w:tcBorders>
          </w:tcPr>
          <w:p w:rsidR="00383415" w:rsidRPr="001668E3" w:rsidRDefault="00BD3103" w:rsidP="007B2F16">
            <w:pPr>
              <w:jc w:val="both"/>
            </w:pPr>
            <w:r w:rsidRPr="001668E3">
              <w:t>“14.2.</w:t>
            </w:r>
            <w:r w:rsidR="00571EE8" w:rsidRPr="001668E3">
              <w:t xml:space="preserve"> maksājumu saņēmēja rezidences valsts kompetentās iestādes apstiprinājums, kas ir vienā vai vairākās svešvalodās, no kurām viena ir angļu valoda, vai maksājumu saņēmējs kopā ar attiecīgo dokumentu iesniedz tulkojumu latviešu valodā, ka maksājuma saņēmējs ir attiecīgās valsts rezidents saskaņā ar Latvijas Republikas un šīs valsts nodokļu līgumu un ir tiesīgs izmantot pieprasītos nodokļu atvieglojumus;”</w:t>
            </w:r>
          </w:p>
        </w:tc>
      </w:tr>
      <w:tr w:rsidR="000C34E2" w:rsidRPr="00712B66" w:rsidTr="00E9204C">
        <w:tc>
          <w:tcPr>
            <w:tcW w:w="534" w:type="dxa"/>
            <w:tcBorders>
              <w:left w:val="single" w:sz="6" w:space="0" w:color="000000"/>
              <w:bottom w:val="single" w:sz="4" w:space="0" w:color="auto"/>
              <w:right w:val="single" w:sz="6" w:space="0" w:color="000000"/>
            </w:tcBorders>
          </w:tcPr>
          <w:p w:rsidR="000C34E2" w:rsidRPr="00712B66" w:rsidRDefault="001A3806" w:rsidP="004B42A1">
            <w:pPr>
              <w:pStyle w:val="naisc"/>
              <w:spacing w:before="0" w:after="0"/>
            </w:pPr>
            <w:r>
              <w:t>4</w:t>
            </w:r>
            <w:r w:rsidR="004B42A1">
              <w:t>.</w:t>
            </w:r>
          </w:p>
        </w:tc>
        <w:tc>
          <w:tcPr>
            <w:tcW w:w="2835" w:type="dxa"/>
            <w:gridSpan w:val="2"/>
            <w:tcBorders>
              <w:left w:val="single" w:sz="6" w:space="0" w:color="000000"/>
              <w:bottom w:val="single" w:sz="4" w:space="0" w:color="auto"/>
              <w:right w:val="single" w:sz="6" w:space="0" w:color="000000"/>
            </w:tcBorders>
          </w:tcPr>
          <w:p w:rsidR="000C34E2" w:rsidRPr="00712B66" w:rsidRDefault="00D14742" w:rsidP="001D1D82">
            <w:pPr>
              <w:jc w:val="both"/>
            </w:pPr>
            <w:r>
              <w:t xml:space="preserve">“15. </w:t>
            </w:r>
            <w:r w:rsidR="00A774DB" w:rsidRPr="00A774DB">
              <w:t>Papildināt noteikumus ar punktiem 17.</w:t>
            </w:r>
            <w:r w:rsidR="00A774DB" w:rsidRPr="00A774DB">
              <w:rPr>
                <w:vertAlign w:val="superscript"/>
              </w:rPr>
              <w:t>2</w:t>
            </w:r>
            <w:r w:rsidR="00A774DB" w:rsidRPr="00A774DB">
              <w:t xml:space="preserve">  un  17.</w:t>
            </w:r>
            <w:r w:rsidR="00A774DB" w:rsidRPr="00A774DB">
              <w:rPr>
                <w:vertAlign w:val="superscript"/>
              </w:rPr>
              <w:t>3</w:t>
            </w:r>
            <w:r w:rsidR="00A774DB" w:rsidRPr="00A774DB">
              <w:t xml:space="preserve"> šādā redakcijā:</w:t>
            </w:r>
            <w:r>
              <w:t>” [..]</w:t>
            </w:r>
          </w:p>
        </w:tc>
        <w:tc>
          <w:tcPr>
            <w:tcW w:w="4536" w:type="dxa"/>
            <w:tcBorders>
              <w:left w:val="single" w:sz="6" w:space="0" w:color="000000"/>
              <w:bottom w:val="single" w:sz="4" w:space="0" w:color="auto"/>
              <w:right w:val="single" w:sz="6" w:space="0" w:color="000000"/>
            </w:tcBorders>
          </w:tcPr>
          <w:p w:rsidR="000C34E2" w:rsidRDefault="001D1D82" w:rsidP="002B70D7">
            <w:pPr>
              <w:pStyle w:val="naisc"/>
              <w:spacing w:before="0" w:after="0"/>
              <w:rPr>
                <w:b/>
                <w:bCs/>
              </w:rPr>
            </w:pPr>
            <w:r>
              <w:rPr>
                <w:b/>
                <w:bCs/>
              </w:rPr>
              <w:t>Tieslietu ministrija</w:t>
            </w:r>
          </w:p>
          <w:p w:rsidR="00E9204C" w:rsidRDefault="00E9204C" w:rsidP="002B70D7">
            <w:pPr>
              <w:pStyle w:val="naisc"/>
              <w:spacing w:before="0" w:after="0"/>
            </w:pPr>
          </w:p>
          <w:p w:rsidR="000C34E2" w:rsidRDefault="00090FDA" w:rsidP="00444AA7">
            <w:pPr>
              <w:pStyle w:val="tv213"/>
              <w:shd w:val="clear" w:color="auto" w:fill="FFFFFF"/>
              <w:spacing w:before="0" w:beforeAutospacing="0" w:after="0" w:afterAutospacing="0"/>
              <w:jc w:val="both"/>
              <w:rPr>
                <w:iCs/>
                <w:lang w:eastAsia="en-US"/>
              </w:rPr>
            </w:pPr>
            <w:r>
              <w:rPr>
                <w:iCs/>
                <w:lang w:eastAsia="en-US"/>
              </w:rPr>
              <w:t>Projekta 15.</w:t>
            </w:r>
            <w:r w:rsidR="00444AA7" w:rsidRPr="00444AA7">
              <w:rPr>
                <w:iCs/>
                <w:lang w:eastAsia="en-US"/>
              </w:rPr>
              <w:t>punkta ievaddaļu nepieciešams precizēt atbilstoši latviešu valodas gramatikas prasībām un noteikumu Nr.108 146. punktā noteiktajam, proti, jauno noteikumu vienību pierakstam jābūt vienskaitlī šādam – “17.</w:t>
            </w:r>
            <w:r w:rsidR="00444AA7" w:rsidRPr="00914E1F">
              <w:rPr>
                <w:iCs/>
                <w:vertAlign w:val="superscript"/>
                <w:lang w:eastAsia="en-US"/>
              </w:rPr>
              <w:t>2</w:t>
            </w:r>
            <w:r w:rsidR="00444AA7" w:rsidRPr="00444AA7">
              <w:rPr>
                <w:iCs/>
                <w:lang w:eastAsia="en-US"/>
              </w:rPr>
              <w:t xml:space="preserve"> un  17.</w:t>
            </w:r>
            <w:r w:rsidR="00444AA7" w:rsidRPr="00914E1F">
              <w:rPr>
                <w:iCs/>
                <w:vertAlign w:val="superscript"/>
                <w:lang w:eastAsia="en-US"/>
              </w:rPr>
              <w:t>3</w:t>
            </w:r>
            <w:r w:rsidR="00444AA7" w:rsidRPr="00444AA7">
              <w:rPr>
                <w:iCs/>
                <w:lang w:eastAsia="en-US"/>
              </w:rPr>
              <w:t xml:space="preserve"> punktu”.</w:t>
            </w:r>
          </w:p>
          <w:p w:rsidR="008246C3" w:rsidRPr="000C34E2" w:rsidRDefault="008246C3" w:rsidP="00444AA7">
            <w:pPr>
              <w:pStyle w:val="tv213"/>
              <w:shd w:val="clear" w:color="auto" w:fill="FFFFFF"/>
              <w:spacing w:before="0" w:beforeAutospacing="0" w:after="0" w:afterAutospacing="0"/>
              <w:jc w:val="both"/>
              <w:rPr>
                <w:rFonts w:ascii="Arial" w:hAnsi="Arial" w:cs="Arial"/>
                <w:iCs/>
                <w:sz w:val="22"/>
                <w:szCs w:val="22"/>
                <w:shd w:val="clear" w:color="auto" w:fill="FFFFFF"/>
              </w:rPr>
            </w:pPr>
          </w:p>
        </w:tc>
        <w:tc>
          <w:tcPr>
            <w:tcW w:w="2409" w:type="dxa"/>
            <w:gridSpan w:val="2"/>
            <w:tcBorders>
              <w:left w:val="single" w:sz="6" w:space="0" w:color="000000"/>
              <w:bottom w:val="single" w:sz="4" w:space="0" w:color="auto"/>
              <w:right w:val="single" w:sz="6" w:space="0" w:color="000000"/>
            </w:tcBorders>
          </w:tcPr>
          <w:p w:rsidR="000C34E2" w:rsidRDefault="00FF16E6" w:rsidP="002B70D7">
            <w:pPr>
              <w:pStyle w:val="naisc"/>
              <w:spacing w:before="0" w:after="0"/>
            </w:pPr>
            <w:r>
              <w:rPr>
                <w:b/>
                <w:bCs/>
              </w:rPr>
              <w:t>Ņemts vērā</w:t>
            </w:r>
          </w:p>
          <w:p w:rsidR="00FF16E6" w:rsidRPr="00FF16E6" w:rsidRDefault="00FF16E6" w:rsidP="00FF16E6">
            <w:pPr>
              <w:pStyle w:val="naisc"/>
              <w:spacing w:before="0" w:after="0"/>
              <w:jc w:val="both"/>
            </w:pPr>
          </w:p>
        </w:tc>
        <w:tc>
          <w:tcPr>
            <w:tcW w:w="3969" w:type="dxa"/>
            <w:tcBorders>
              <w:top w:val="single" w:sz="4" w:space="0" w:color="auto"/>
              <w:left w:val="single" w:sz="4" w:space="0" w:color="auto"/>
              <w:bottom w:val="single" w:sz="4" w:space="0" w:color="auto"/>
            </w:tcBorders>
          </w:tcPr>
          <w:p w:rsidR="000C34E2" w:rsidRPr="00712B66" w:rsidRDefault="007B1872" w:rsidP="007B1872">
            <w:pPr>
              <w:jc w:val="both"/>
            </w:pPr>
            <w:r>
              <w:t xml:space="preserve">“14. Papildināt noteikumus ar </w:t>
            </w:r>
            <w:r w:rsidRPr="007B1872">
              <w:t>17.</w:t>
            </w:r>
            <w:r w:rsidRPr="007B1872">
              <w:rPr>
                <w:vertAlign w:val="superscript"/>
              </w:rPr>
              <w:t xml:space="preserve">2 </w:t>
            </w:r>
            <w:r w:rsidRPr="007B1872">
              <w:t xml:space="preserve"> un  17.</w:t>
            </w:r>
            <w:r w:rsidRPr="007B1872">
              <w:rPr>
                <w:vertAlign w:val="superscript"/>
              </w:rPr>
              <w:t>3</w:t>
            </w:r>
            <w:r w:rsidRPr="007B1872">
              <w:t xml:space="preserve"> punktu šādā redakcijā:</w:t>
            </w:r>
            <w:r>
              <w:t>” [..]</w:t>
            </w:r>
          </w:p>
        </w:tc>
      </w:tr>
      <w:tr w:rsidR="004205CA" w:rsidRPr="00712B66" w:rsidTr="00E9204C">
        <w:tc>
          <w:tcPr>
            <w:tcW w:w="534" w:type="dxa"/>
            <w:tcBorders>
              <w:left w:val="single" w:sz="6" w:space="0" w:color="000000"/>
              <w:bottom w:val="single" w:sz="4" w:space="0" w:color="auto"/>
              <w:right w:val="single" w:sz="6" w:space="0" w:color="000000"/>
            </w:tcBorders>
          </w:tcPr>
          <w:p w:rsidR="004205CA" w:rsidRDefault="001A3806" w:rsidP="004B42A1">
            <w:pPr>
              <w:pStyle w:val="naisc"/>
              <w:spacing w:before="0" w:after="0"/>
            </w:pPr>
            <w:r>
              <w:t>5</w:t>
            </w:r>
            <w:r w:rsidR="00C059F0">
              <w:t>.</w:t>
            </w:r>
          </w:p>
        </w:tc>
        <w:tc>
          <w:tcPr>
            <w:tcW w:w="2835" w:type="dxa"/>
            <w:gridSpan w:val="2"/>
            <w:tcBorders>
              <w:left w:val="single" w:sz="6" w:space="0" w:color="000000"/>
              <w:bottom w:val="single" w:sz="4" w:space="0" w:color="auto"/>
              <w:right w:val="single" w:sz="6" w:space="0" w:color="000000"/>
            </w:tcBorders>
          </w:tcPr>
          <w:p w:rsidR="004205CA" w:rsidRPr="001A4659" w:rsidRDefault="00987555" w:rsidP="004205CA">
            <w:pPr>
              <w:jc w:val="both"/>
            </w:pPr>
            <w:r>
              <w:t xml:space="preserve">Projekta </w:t>
            </w:r>
            <w:r w:rsidR="0029643F">
              <w:t xml:space="preserve">1. </w:t>
            </w:r>
            <w:r>
              <w:t>pielikums</w:t>
            </w:r>
          </w:p>
        </w:tc>
        <w:tc>
          <w:tcPr>
            <w:tcW w:w="4536" w:type="dxa"/>
            <w:tcBorders>
              <w:left w:val="single" w:sz="6" w:space="0" w:color="000000"/>
              <w:bottom w:val="single" w:sz="4" w:space="0" w:color="auto"/>
              <w:right w:val="single" w:sz="6" w:space="0" w:color="000000"/>
            </w:tcBorders>
          </w:tcPr>
          <w:p w:rsidR="004205CA" w:rsidRDefault="00987555" w:rsidP="004205CA">
            <w:pPr>
              <w:pStyle w:val="naisc"/>
              <w:spacing w:before="0" w:after="0"/>
              <w:rPr>
                <w:b/>
                <w:bCs/>
              </w:rPr>
            </w:pPr>
            <w:r>
              <w:rPr>
                <w:b/>
                <w:bCs/>
              </w:rPr>
              <w:t>Tieslietu ministrija</w:t>
            </w:r>
          </w:p>
          <w:p w:rsidR="00E9204C" w:rsidRDefault="00E9204C" w:rsidP="004205CA">
            <w:pPr>
              <w:pStyle w:val="naisc"/>
              <w:spacing w:before="0" w:after="0"/>
              <w:rPr>
                <w:b/>
                <w:bCs/>
              </w:rPr>
            </w:pPr>
          </w:p>
          <w:p w:rsidR="004205CA" w:rsidRDefault="00090FDA" w:rsidP="004205CA">
            <w:pPr>
              <w:pStyle w:val="naisc"/>
              <w:spacing w:before="0" w:after="0"/>
              <w:jc w:val="both"/>
              <w:rPr>
                <w:iCs/>
                <w:lang w:eastAsia="en-US"/>
              </w:rPr>
            </w:pPr>
            <w:r>
              <w:rPr>
                <w:iCs/>
                <w:lang w:eastAsia="en-US"/>
              </w:rPr>
              <w:t>Projekta 16.</w:t>
            </w:r>
            <w:r w:rsidR="00987555" w:rsidRPr="00987555">
              <w:rPr>
                <w:iCs/>
                <w:lang w:eastAsia="en-US"/>
              </w:rPr>
              <w:t>p</w:t>
            </w:r>
            <w:r>
              <w:rPr>
                <w:iCs/>
                <w:lang w:eastAsia="en-US"/>
              </w:rPr>
              <w:t>unktā paredzētajam noteikumu 1.</w:t>
            </w:r>
            <w:r w:rsidR="00987555" w:rsidRPr="00987555">
              <w:rPr>
                <w:iCs/>
                <w:lang w:eastAsia="en-US"/>
              </w:rPr>
              <w:t>pielikuma VI sadaļas “Latvijas Republikas Valsts ieņēmumu dienesta apliecinājums” nosaukumam ir pievienota piezīmes norāde. Vienlaikus šī norāde un piezīme ir izveidotā kā zemsvītras piezīme projekta 5. lapā, bet to nepieciešams iekļaut pielikuma tekstā.</w:t>
            </w:r>
          </w:p>
          <w:p w:rsidR="008246C3" w:rsidRDefault="008246C3" w:rsidP="004205CA">
            <w:pPr>
              <w:pStyle w:val="naisc"/>
              <w:spacing w:before="0" w:after="0"/>
              <w:jc w:val="both"/>
              <w:rPr>
                <w:b/>
                <w:bCs/>
              </w:rPr>
            </w:pPr>
          </w:p>
        </w:tc>
        <w:tc>
          <w:tcPr>
            <w:tcW w:w="2409" w:type="dxa"/>
            <w:gridSpan w:val="2"/>
            <w:tcBorders>
              <w:left w:val="single" w:sz="6" w:space="0" w:color="000000"/>
              <w:bottom w:val="single" w:sz="4" w:space="0" w:color="auto"/>
              <w:right w:val="single" w:sz="6" w:space="0" w:color="000000"/>
            </w:tcBorders>
          </w:tcPr>
          <w:p w:rsidR="004205CA" w:rsidRDefault="00987555" w:rsidP="00987555">
            <w:pPr>
              <w:pStyle w:val="naisc"/>
              <w:spacing w:before="0" w:after="0"/>
              <w:rPr>
                <w:b/>
                <w:bCs/>
              </w:rPr>
            </w:pPr>
            <w:r>
              <w:rPr>
                <w:b/>
                <w:bCs/>
              </w:rPr>
              <w:t>Ņemts vērā</w:t>
            </w:r>
          </w:p>
        </w:tc>
        <w:tc>
          <w:tcPr>
            <w:tcW w:w="3969" w:type="dxa"/>
            <w:tcBorders>
              <w:top w:val="single" w:sz="4" w:space="0" w:color="auto"/>
              <w:left w:val="single" w:sz="4" w:space="0" w:color="auto"/>
              <w:bottom w:val="single" w:sz="4" w:space="0" w:color="auto"/>
            </w:tcBorders>
          </w:tcPr>
          <w:p w:rsidR="00987555" w:rsidRPr="0029643F" w:rsidRDefault="004F680F" w:rsidP="00987555">
            <w:pPr>
              <w:jc w:val="both"/>
            </w:pPr>
            <w:r w:rsidRPr="0029643F">
              <w:t>Precizēts projekta 1.pielikums</w:t>
            </w:r>
          </w:p>
          <w:p w:rsidR="004205CA" w:rsidRPr="0029643F" w:rsidRDefault="004205CA" w:rsidP="004205CA">
            <w:pPr>
              <w:pStyle w:val="tv213"/>
              <w:shd w:val="clear" w:color="auto" w:fill="FFFFFF"/>
              <w:spacing w:before="0" w:beforeAutospacing="0" w:after="0" w:afterAutospacing="0"/>
              <w:jc w:val="both"/>
            </w:pPr>
          </w:p>
        </w:tc>
      </w:tr>
      <w:tr w:rsidR="0098583F" w:rsidRPr="00712B66" w:rsidTr="00E9204C">
        <w:tc>
          <w:tcPr>
            <w:tcW w:w="534" w:type="dxa"/>
            <w:tcBorders>
              <w:left w:val="single" w:sz="6" w:space="0" w:color="000000"/>
              <w:bottom w:val="single" w:sz="4" w:space="0" w:color="auto"/>
              <w:right w:val="single" w:sz="6" w:space="0" w:color="000000"/>
            </w:tcBorders>
          </w:tcPr>
          <w:p w:rsidR="0098583F" w:rsidRDefault="001A3806" w:rsidP="0098583F">
            <w:pPr>
              <w:pStyle w:val="naisc"/>
              <w:spacing w:before="0" w:after="0"/>
            </w:pPr>
            <w:r>
              <w:t>6</w:t>
            </w:r>
            <w:r w:rsidR="00C059F0">
              <w:t>.</w:t>
            </w:r>
          </w:p>
        </w:tc>
        <w:tc>
          <w:tcPr>
            <w:tcW w:w="2835" w:type="dxa"/>
            <w:gridSpan w:val="2"/>
            <w:tcBorders>
              <w:left w:val="single" w:sz="6" w:space="0" w:color="000000"/>
              <w:bottom w:val="single" w:sz="4" w:space="0" w:color="auto"/>
              <w:right w:val="single" w:sz="6" w:space="0" w:color="000000"/>
            </w:tcBorders>
          </w:tcPr>
          <w:p w:rsidR="0098583F" w:rsidRPr="001A4659" w:rsidRDefault="00115D28" w:rsidP="0098583F">
            <w:pPr>
              <w:jc w:val="both"/>
            </w:pPr>
            <w:r>
              <w:t>Anotācijas I sadaļa</w:t>
            </w:r>
          </w:p>
        </w:tc>
        <w:tc>
          <w:tcPr>
            <w:tcW w:w="4536" w:type="dxa"/>
            <w:tcBorders>
              <w:left w:val="single" w:sz="6" w:space="0" w:color="000000"/>
              <w:bottom w:val="single" w:sz="4" w:space="0" w:color="auto"/>
              <w:right w:val="single" w:sz="6" w:space="0" w:color="000000"/>
            </w:tcBorders>
          </w:tcPr>
          <w:p w:rsidR="0098583F" w:rsidRDefault="00554524" w:rsidP="0098583F">
            <w:pPr>
              <w:pStyle w:val="naisc"/>
              <w:spacing w:before="0" w:after="0"/>
              <w:rPr>
                <w:b/>
                <w:bCs/>
              </w:rPr>
            </w:pPr>
            <w:r>
              <w:rPr>
                <w:b/>
                <w:bCs/>
              </w:rPr>
              <w:t>Vides aizsardzības un reģionālās attīstības ministrija</w:t>
            </w:r>
          </w:p>
          <w:p w:rsidR="00E9204C" w:rsidRDefault="00E9204C" w:rsidP="0098583F">
            <w:pPr>
              <w:pStyle w:val="naisc"/>
              <w:spacing w:before="0" w:after="0"/>
              <w:rPr>
                <w:b/>
                <w:bCs/>
              </w:rPr>
            </w:pPr>
          </w:p>
          <w:p w:rsidR="007067CA" w:rsidRPr="007067CA" w:rsidRDefault="007067CA" w:rsidP="007067CA">
            <w:pPr>
              <w:pStyle w:val="naisc"/>
              <w:jc w:val="both"/>
              <w:rPr>
                <w:bCs/>
              </w:rPr>
            </w:pPr>
            <w:r w:rsidRPr="007067CA">
              <w:rPr>
                <w:bCs/>
              </w:rPr>
              <w:t xml:space="preserve">Saskaņā ar Ministru kabineta 2009. gada 15. decembra instrukcijas Nr. 19 “Tiesību akta projekta sākotnējās ietekmes izvērtēšanas kārtība” (turpmāk – MK instrukcija Nr. 19) 14.4. apakšpunktu, anotācijas I sadaļas 2. punktā jānorāda paredzēto pakalpojumu nosaukumi, ja projekts paredz ieviest jaunus pakalpojumus vai arī pilnveidot esošos, kā arī to, vai pakalpojums tiks sniegts elektroniski (ja pakalpojums nav pieejams elektroniski, vai ir plānots veidot elektronisku kanālu). </w:t>
            </w:r>
          </w:p>
          <w:p w:rsidR="0098583F" w:rsidRDefault="007067CA" w:rsidP="007067CA">
            <w:pPr>
              <w:pStyle w:val="naisc"/>
              <w:spacing w:before="0" w:after="0"/>
              <w:jc w:val="both"/>
              <w:rPr>
                <w:bCs/>
              </w:rPr>
            </w:pPr>
            <w:r w:rsidRPr="007067CA">
              <w:rPr>
                <w:bCs/>
              </w:rPr>
              <w:lastRenderedPageBreak/>
              <w:t>Ņemot vērā, ka ar noteikumu projektu tiek pilnveidoti pakalpojumi, lūdzam atbilstoši MK instrukcijas Nr. 19 14.4. apakšpunktā noteiktajam, anotācijas I sadaļas 2. punktā norādīt pilnveidoto pakalpojumu nosaukumus un to sniegšanas kanālus. Saskaņā ar Ministru kabineta 2017. gada 4. jūlija noteikumu Nr. 399 “Valsts pārvaldes pakalpojumu uzskaites, kvalitātes kontroles un sniegšanas kārtība” 17. punktu pakalpojumu pieprasīšanas un saņemšanas kanāli iedalāmi klātienes un neklātienes kanālos.</w:t>
            </w:r>
          </w:p>
          <w:p w:rsidR="008246C3" w:rsidRDefault="008246C3" w:rsidP="007067CA">
            <w:pPr>
              <w:pStyle w:val="naisc"/>
              <w:spacing w:before="0" w:after="0"/>
              <w:jc w:val="both"/>
              <w:rPr>
                <w:b/>
                <w:bCs/>
              </w:rPr>
            </w:pPr>
          </w:p>
        </w:tc>
        <w:tc>
          <w:tcPr>
            <w:tcW w:w="2409" w:type="dxa"/>
            <w:gridSpan w:val="2"/>
            <w:tcBorders>
              <w:left w:val="single" w:sz="6" w:space="0" w:color="000000"/>
              <w:bottom w:val="single" w:sz="4" w:space="0" w:color="auto"/>
              <w:right w:val="single" w:sz="6" w:space="0" w:color="000000"/>
            </w:tcBorders>
          </w:tcPr>
          <w:p w:rsidR="0098583F" w:rsidRDefault="00554524" w:rsidP="00554524">
            <w:pPr>
              <w:pStyle w:val="naisc"/>
              <w:spacing w:before="0" w:after="0"/>
              <w:rPr>
                <w:b/>
                <w:bCs/>
              </w:rPr>
            </w:pPr>
            <w:r>
              <w:rPr>
                <w:b/>
                <w:bCs/>
              </w:rPr>
              <w:lastRenderedPageBreak/>
              <w:t>Ņemts vērā</w:t>
            </w:r>
          </w:p>
        </w:tc>
        <w:tc>
          <w:tcPr>
            <w:tcW w:w="3969" w:type="dxa"/>
            <w:tcBorders>
              <w:top w:val="single" w:sz="4" w:space="0" w:color="auto"/>
              <w:left w:val="single" w:sz="4" w:space="0" w:color="auto"/>
              <w:bottom w:val="single" w:sz="4" w:space="0" w:color="auto"/>
            </w:tcBorders>
          </w:tcPr>
          <w:p w:rsidR="0098583F" w:rsidRPr="000F4F77" w:rsidRDefault="00721E8D" w:rsidP="0098583F">
            <w:pPr>
              <w:jc w:val="both"/>
            </w:pPr>
            <w:r>
              <w:t>Papildināts</w:t>
            </w:r>
            <w:r w:rsidR="00115D28">
              <w:t xml:space="preserve"> anotācijas I sadaļa</w:t>
            </w:r>
            <w:r>
              <w:t>s 2.punkts</w:t>
            </w:r>
            <w:r w:rsidR="00115D28">
              <w:t xml:space="preserve"> </w:t>
            </w:r>
          </w:p>
        </w:tc>
      </w:tr>
      <w:tr w:rsidR="0098583F" w:rsidRPr="00712B66" w:rsidTr="00E9204C">
        <w:tc>
          <w:tcPr>
            <w:tcW w:w="534" w:type="dxa"/>
            <w:tcBorders>
              <w:left w:val="single" w:sz="6" w:space="0" w:color="000000"/>
              <w:bottom w:val="single" w:sz="4" w:space="0" w:color="auto"/>
              <w:right w:val="single" w:sz="6" w:space="0" w:color="000000"/>
            </w:tcBorders>
          </w:tcPr>
          <w:p w:rsidR="0098583F" w:rsidRPr="00712B66" w:rsidRDefault="001A3806" w:rsidP="0098583F">
            <w:pPr>
              <w:pStyle w:val="naisc"/>
              <w:spacing w:before="0" w:after="0"/>
            </w:pPr>
            <w:r>
              <w:t>7</w:t>
            </w:r>
            <w:r w:rsidR="0098583F">
              <w:t>.</w:t>
            </w:r>
          </w:p>
        </w:tc>
        <w:tc>
          <w:tcPr>
            <w:tcW w:w="2835" w:type="dxa"/>
            <w:gridSpan w:val="2"/>
            <w:tcBorders>
              <w:left w:val="single" w:sz="6" w:space="0" w:color="000000"/>
              <w:bottom w:val="single" w:sz="4" w:space="0" w:color="auto"/>
              <w:right w:val="single" w:sz="6" w:space="0" w:color="000000"/>
            </w:tcBorders>
          </w:tcPr>
          <w:p w:rsidR="0098583F" w:rsidRPr="00115D28" w:rsidRDefault="00115D28" w:rsidP="0098583F">
            <w:pPr>
              <w:pStyle w:val="tv213"/>
              <w:shd w:val="clear" w:color="auto" w:fill="FFFFFF"/>
              <w:spacing w:before="0" w:beforeAutospacing="0" w:after="0" w:afterAutospacing="0"/>
              <w:jc w:val="both"/>
            </w:pPr>
            <w:r w:rsidRPr="00115D28">
              <w:t xml:space="preserve">Anotācijas </w:t>
            </w:r>
            <w:r w:rsidRPr="00C66035">
              <w:t>I sadaļa</w:t>
            </w:r>
          </w:p>
        </w:tc>
        <w:tc>
          <w:tcPr>
            <w:tcW w:w="4536" w:type="dxa"/>
            <w:tcBorders>
              <w:left w:val="single" w:sz="6" w:space="0" w:color="000000"/>
              <w:bottom w:val="single" w:sz="4" w:space="0" w:color="auto"/>
              <w:right w:val="single" w:sz="6" w:space="0" w:color="000000"/>
            </w:tcBorders>
          </w:tcPr>
          <w:p w:rsidR="007826A7" w:rsidRDefault="007826A7" w:rsidP="007826A7">
            <w:pPr>
              <w:jc w:val="center"/>
              <w:rPr>
                <w:b/>
              </w:rPr>
            </w:pPr>
            <w:r w:rsidRPr="007826A7">
              <w:rPr>
                <w:b/>
              </w:rPr>
              <w:t>Vides aizsardzības un reģionālās attīstības ministrija</w:t>
            </w:r>
          </w:p>
          <w:p w:rsidR="00E9204C" w:rsidRPr="007826A7" w:rsidRDefault="00E9204C" w:rsidP="007826A7">
            <w:pPr>
              <w:jc w:val="center"/>
              <w:rPr>
                <w:b/>
              </w:rPr>
            </w:pPr>
          </w:p>
          <w:p w:rsidR="0098583F" w:rsidRDefault="00D9354D" w:rsidP="00D9354D">
            <w:pPr>
              <w:jc w:val="both"/>
            </w:pPr>
            <w:r w:rsidRPr="00D9354D">
              <w:t>Pēc noteikumu projekta spēkā stāšanās lūdzam pakalpojuma turētājam nodrošināt valsts pārvaldes pakalpojumu portālā Latvija.lv valsts pārvaldes pakalpojumu aprakstu aktualizāciju saskaņā ar Ministru kabineta 2017. gada 4. jūlija noteikumu Nr. 399 “Valsts pārvaldes pakalpojumu uzskaites, kvalitātes kontroles un sniegšanas kārtība” 4.3. apakšpunktu.</w:t>
            </w:r>
          </w:p>
          <w:p w:rsidR="008246C3" w:rsidRPr="009B2F84" w:rsidRDefault="008246C3" w:rsidP="00D9354D">
            <w:pPr>
              <w:jc w:val="both"/>
            </w:pPr>
          </w:p>
        </w:tc>
        <w:tc>
          <w:tcPr>
            <w:tcW w:w="2409" w:type="dxa"/>
            <w:gridSpan w:val="2"/>
            <w:tcBorders>
              <w:left w:val="single" w:sz="6" w:space="0" w:color="000000"/>
              <w:bottom w:val="single" w:sz="4" w:space="0" w:color="auto"/>
              <w:right w:val="single" w:sz="6" w:space="0" w:color="000000"/>
            </w:tcBorders>
          </w:tcPr>
          <w:p w:rsidR="0098583F" w:rsidRPr="00C40877" w:rsidRDefault="0098583F" w:rsidP="0098583F">
            <w:pPr>
              <w:pStyle w:val="naisc"/>
              <w:spacing w:before="0" w:after="0"/>
              <w:rPr>
                <w:b/>
                <w:bCs/>
              </w:rPr>
            </w:pPr>
            <w:r w:rsidRPr="004F7921">
              <w:rPr>
                <w:b/>
                <w:bCs/>
              </w:rPr>
              <w:t>Ņemts vērā</w:t>
            </w:r>
          </w:p>
        </w:tc>
        <w:tc>
          <w:tcPr>
            <w:tcW w:w="3969" w:type="dxa"/>
            <w:tcBorders>
              <w:top w:val="single" w:sz="4" w:space="0" w:color="auto"/>
              <w:left w:val="single" w:sz="4" w:space="0" w:color="auto"/>
              <w:bottom w:val="single" w:sz="4" w:space="0" w:color="auto"/>
            </w:tcBorders>
          </w:tcPr>
          <w:p w:rsidR="0098583F" w:rsidRPr="00EE394F" w:rsidRDefault="00721E8D" w:rsidP="007826A7">
            <w:pPr>
              <w:pStyle w:val="tv213"/>
              <w:shd w:val="clear" w:color="auto" w:fill="FFFFFF"/>
              <w:spacing w:before="0" w:beforeAutospacing="0" w:after="0" w:afterAutospacing="0"/>
              <w:jc w:val="both"/>
            </w:pPr>
            <w:r>
              <w:t>Papildināts</w:t>
            </w:r>
            <w:r w:rsidR="006C3E20">
              <w:t xml:space="preserve"> anotācijas I sadaļa</w:t>
            </w:r>
            <w:r>
              <w:t>s 2.punkts</w:t>
            </w:r>
          </w:p>
        </w:tc>
      </w:tr>
      <w:tr w:rsidR="00876869" w:rsidRPr="00EE394F" w:rsidTr="00E9204C">
        <w:tc>
          <w:tcPr>
            <w:tcW w:w="534" w:type="dxa"/>
            <w:tcBorders>
              <w:left w:val="single" w:sz="6" w:space="0" w:color="000000"/>
              <w:bottom w:val="single" w:sz="4" w:space="0" w:color="auto"/>
              <w:right w:val="single" w:sz="6" w:space="0" w:color="000000"/>
            </w:tcBorders>
          </w:tcPr>
          <w:p w:rsidR="00876869" w:rsidRPr="00712B66" w:rsidRDefault="001A3806" w:rsidP="008857BF">
            <w:pPr>
              <w:pStyle w:val="naisc"/>
              <w:spacing w:before="0" w:after="0"/>
            </w:pPr>
            <w:r>
              <w:t>8</w:t>
            </w:r>
            <w:r w:rsidR="00876869">
              <w:t>.</w:t>
            </w:r>
          </w:p>
        </w:tc>
        <w:tc>
          <w:tcPr>
            <w:tcW w:w="2835" w:type="dxa"/>
            <w:gridSpan w:val="2"/>
            <w:tcBorders>
              <w:left w:val="single" w:sz="6" w:space="0" w:color="000000"/>
              <w:bottom w:val="single" w:sz="4" w:space="0" w:color="auto"/>
              <w:right w:val="single" w:sz="6" w:space="0" w:color="000000"/>
            </w:tcBorders>
          </w:tcPr>
          <w:p w:rsidR="00876869" w:rsidRPr="00712B66" w:rsidRDefault="00876869" w:rsidP="008857BF">
            <w:pPr>
              <w:pStyle w:val="naisc"/>
              <w:spacing w:before="0" w:after="0"/>
              <w:jc w:val="left"/>
            </w:pPr>
            <w:r>
              <w:t>Anotācijas II sadaļa</w:t>
            </w:r>
          </w:p>
        </w:tc>
        <w:tc>
          <w:tcPr>
            <w:tcW w:w="4536" w:type="dxa"/>
            <w:tcBorders>
              <w:left w:val="single" w:sz="6" w:space="0" w:color="000000"/>
              <w:bottom w:val="single" w:sz="4" w:space="0" w:color="auto"/>
              <w:right w:val="single" w:sz="6" w:space="0" w:color="000000"/>
            </w:tcBorders>
          </w:tcPr>
          <w:p w:rsidR="00876869" w:rsidRDefault="00876869" w:rsidP="008857BF">
            <w:pPr>
              <w:pStyle w:val="naisc"/>
              <w:spacing w:before="0" w:after="0"/>
              <w:rPr>
                <w:b/>
                <w:bCs/>
              </w:rPr>
            </w:pPr>
            <w:r>
              <w:rPr>
                <w:b/>
                <w:bCs/>
              </w:rPr>
              <w:t>Valsts kanceleja</w:t>
            </w:r>
          </w:p>
          <w:p w:rsidR="00E9204C" w:rsidRDefault="00E9204C" w:rsidP="008857BF">
            <w:pPr>
              <w:pStyle w:val="naisc"/>
              <w:spacing w:before="0" w:after="0"/>
              <w:rPr>
                <w:b/>
                <w:bCs/>
              </w:rPr>
            </w:pPr>
          </w:p>
          <w:p w:rsidR="00876869" w:rsidRDefault="00876869" w:rsidP="008857BF">
            <w:pPr>
              <w:tabs>
                <w:tab w:val="left" w:pos="7926"/>
              </w:tabs>
              <w:jc w:val="both"/>
            </w:pPr>
            <w:r>
              <w:t>Sākotnējās ietekmes novērtējuma ziņojuma (anotācijas) aizpildīšanai aicinām izmantot aktuālo Ministru kabineta 2009. gada 15. decembra instrukcijas Nr. 19 "Tiesību akta projekta sākotnējās ietekmes izvērtēšanas kārtība" pielikuma versiju (pašreizējā versijā iztrūkst II. sadaļas 4.punkts “Atbilstības izmaksu monetārs novērtējums”).</w:t>
            </w:r>
          </w:p>
          <w:p w:rsidR="008246C3" w:rsidRPr="000C34E2" w:rsidRDefault="008246C3" w:rsidP="008857BF">
            <w:pPr>
              <w:tabs>
                <w:tab w:val="left" w:pos="7926"/>
              </w:tabs>
              <w:jc w:val="both"/>
            </w:pPr>
          </w:p>
        </w:tc>
        <w:tc>
          <w:tcPr>
            <w:tcW w:w="2409" w:type="dxa"/>
            <w:gridSpan w:val="2"/>
            <w:tcBorders>
              <w:left w:val="single" w:sz="6" w:space="0" w:color="000000"/>
              <w:bottom w:val="single" w:sz="4" w:space="0" w:color="auto"/>
              <w:right w:val="single" w:sz="6" w:space="0" w:color="000000"/>
            </w:tcBorders>
          </w:tcPr>
          <w:p w:rsidR="00876869" w:rsidRPr="00DE1FCD" w:rsidRDefault="00876869" w:rsidP="008857BF">
            <w:pPr>
              <w:pStyle w:val="naisc"/>
              <w:spacing w:before="0" w:after="0"/>
              <w:rPr>
                <w:b/>
                <w:bCs/>
              </w:rPr>
            </w:pPr>
            <w:r>
              <w:rPr>
                <w:b/>
                <w:bCs/>
              </w:rPr>
              <w:t>Ņemts vērā</w:t>
            </w:r>
          </w:p>
        </w:tc>
        <w:tc>
          <w:tcPr>
            <w:tcW w:w="3969" w:type="dxa"/>
            <w:tcBorders>
              <w:top w:val="single" w:sz="4" w:space="0" w:color="auto"/>
              <w:left w:val="single" w:sz="4" w:space="0" w:color="auto"/>
              <w:bottom w:val="single" w:sz="4" w:space="0" w:color="auto"/>
            </w:tcBorders>
          </w:tcPr>
          <w:p w:rsidR="00876869" w:rsidRPr="00EE394F" w:rsidRDefault="00A147A3" w:rsidP="008857BF">
            <w:r>
              <w:t>Papildināts</w:t>
            </w:r>
            <w:r w:rsidR="00876869">
              <w:t xml:space="preserve"> anotācijas II sadaļa</w:t>
            </w:r>
            <w:r w:rsidR="00C315C4">
              <w:t>s 4</w:t>
            </w:r>
            <w:r>
              <w:t>.punkts</w:t>
            </w:r>
          </w:p>
        </w:tc>
      </w:tr>
      <w:tr w:rsidR="00876869" w:rsidRPr="00EE394F" w:rsidTr="00E9204C">
        <w:tc>
          <w:tcPr>
            <w:tcW w:w="534" w:type="dxa"/>
            <w:tcBorders>
              <w:left w:val="single" w:sz="6" w:space="0" w:color="000000"/>
              <w:bottom w:val="single" w:sz="4" w:space="0" w:color="auto"/>
              <w:right w:val="single" w:sz="6" w:space="0" w:color="000000"/>
            </w:tcBorders>
          </w:tcPr>
          <w:p w:rsidR="00876869" w:rsidRPr="00EE394F" w:rsidRDefault="001A3806" w:rsidP="008857BF">
            <w:pPr>
              <w:pStyle w:val="naisc"/>
              <w:spacing w:before="0" w:after="0"/>
            </w:pPr>
            <w:r>
              <w:t>9</w:t>
            </w:r>
            <w:r w:rsidR="00876869">
              <w:t>.</w:t>
            </w:r>
          </w:p>
        </w:tc>
        <w:tc>
          <w:tcPr>
            <w:tcW w:w="2835" w:type="dxa"/>
            <w:gridSpan w:val="2"/>
            <w:tcBorders>
              <w:left w:val="single" w:sz="6" w:space="0" w:color="000000"/>
              <w:bottom w:val="single" w:sz="4" w:space="0" w:color="auto"/>
              <w:right w:val="single" w:sz="6" w:space="0" w:color="000000"/>
            </w:tcBorders>
          </w:tcPr>
          <w:p w:rsidR="00876869" w:rsidRPr="00EE394F" w:rsidRDefault="00876869" w:rsidP="008857BF">
            <w:pPr>
              <w:jc w:val="both"/>
              <w:rPr>
                <w:shd w:val="clear" w:color="auto" w:fill="FFFFFF"/>
              </w:rPr>
            </w:pPr>
            <w:r>
              <w:t>Anotācijas II sadaļa</w:t>
            </w:r>
          </w:p>
          <w:p w:rsidR="00876869" w:rsidRPr="00EE394F" w:rsidRDefault="00876869" w:rsidP="008857BF">
            <w:pPr>
              <w:jc w:val="both"/>
            </w:pPr>
          </w:p>
          <w:p w:rsidR="00876869" w:rsidRPr="00EE394F" w:rsidRDefault="00876869" w:rsidP="008857BF">
            <w:pPr>
              <w:pStyle w:val="naisc"/>
              <w:spacing w:before="0" w:after="0"/>
              <w:jc w:val="left"/>
            </w:pPr>
          </w:p>
        </w:tc>
        <w:tc>
          <w:tcPr>
            <w:tcW w:w="4536" w:type="dxa"/>
            <w:tcBorders>
              <w:left w:val="single" w:sz="6" w:space="0" w:color="000000"/>
              <w:bottom w:val="single" w:sz="4" w:space="0" w:color="auto"/>
              <w:right w:val="single" w:sz="6" w:space="0" w:color="000000"/>
            </w:tcBorders>
          </w:tcPr>
          <w:p w:rsidR="00876869" w:rsidRPr="00FE086B" w:rsidRDefault="00876869" w:rsidP="008857BF">
            <w:pPr>
              <w:pStyle w:val="NormalWeb"/>
              <w:spacing w:before="0" w:beforeAutospacing="0" w:after="0" w:afterAutospacing="0"/>
              <w:jc w:val="center"/>
              <w:rPr>
                <w:b/>
                <w:bCs/>
              </w:rPr>
            </w:pPr>
            <w:r w:rsidRPr="00FE086B">
              <w:rPr>
                <w:b/>
                <w:bCs/>
              </w:rPr>
              <w:t>Valsts kanceleja</w:t>
            </w:r>
          </w:p>
          <w:p w:rsidR="00876869" w:rsidRDefault="00876869" w:rsidP="008857BF">
            <w:pPr>
              <w:pStyle w:val="NormalWeb"/>
              <w:spacing w:before="0" w:beforeAutospacing="0" w:after="0" w:afterAutospacing="0"/>
              <w:jc w:val="both"/>
              <w:rPr>
                <w:bCs/>
              </w:rPr>
            </w:pPr>
            <w:r w:rsidRPr="004F14E4">
              <w:rPr>
                <w:bCs/>
              </w:rPr>
              <w:t>Ņemot vērā, ka noteikumu projekta tiesiskais regulējums ietekmēs lielu nodokļu maksātāju grupu - juridiskas un fiziskas personas, kurām nepieciešams saņemt nodokļu atvieglojumu apliecības, atmaksāšanas apliecības, pastāvīgās pārstāvniecības nereģistrēšanas apliecības un rezidenta apliecības, paredzot minēto dokumentu sagatavošanas procesa vienkāršošanu un pakalpojuma saņemšanas paātrināšanu, VID E-pakalpojumu klāsta palielināšanu un pieejamību, aicinām veikt administratīvā sloga samazinājuma monetāro novērtējumu un iekļaut to anotācijas II. sadaļas 3.punktā “Administratīvo izmaksu monetārs novērtējums”.</w:t>
            </w:r>
          </w:p>
          <w:p w:rsidR="008246C3" w:rsidRPr="004F14E4" w:rsidRDefault="008246C3" w:rsidP="008857BF">
            <w:pPr>
              <w:pStyle w:val="NormalWeb"/>
              <w:spacing w:before="0" w:beforeAutospacing="0" w:after="0" w:afterAutospacing="0"/>
              <w:jc w:val="both"/>
              <w:rPr>
                <w:color w:val="000000"/>
              </w:rPr>
            </w:pPr>
          </w:p>
        </w:tc>
        <w:tc>
          <w:tcPr>
            <w:tcW w:w="2409" w:type="dxa"/>
            <w:gridSpan w:val="2"/>
            <w:tcBorders>
              <w:left w:val="single" w:sz="6" w:space="0" w:color="000000"/>
              <w:bottom w:val="single" w:sz="4" w:space="0" w:color="auto"/>
              <w:right w:val="single" w:sz="6" w:space="0" w:color="000000"/>
            </w:tcBorders>
          </w:tcPr>
          <w:p w:rsidR="00876869" w:rsidRDefault="00876869" w:rsidP="008857BF">
            <w:pPr>
              <w:pStyle w:val="naisc"/>
              <w:spacing w:before="0" w:after="0"/>
              <w:rPr>
                <w:b/>
                <w:bCs/>
              </w:rPr>
            </w:pPr>
            <w:r>
              <w:rPr>
                <w:b/>
                <w:bCs/>
              </w:rPr>
              <w:t>Ņemts vērā</w:t>
            </w:r>
          </w:p>
        </w:tc>
        <w:tc>
          <w:tcPr>
            <w:tcW w:w="3969" w:type="dxa"/>
            <w:tcBorders>
              <w:top w:val="single" w:sz="4" w:space="0" w:color="auto"/>
              <w:left w:val="single" w:sz="4" w:space="0" w:color="auto"/>
              <w:bottom w:val="single" w:sz="4" w:space="0" w:color="auto"/>
            </w:tcBorders>
          </w:tcPr>
          <w:p w:rsidR="00876869" w:rsidRPr="00EE394F" w:rsidRDefault="00876869" w:rsidP="008857BF">
            <w:pPr>
              <w:jc w:val="both"/>
            </w:pPr>
            <w:r>
              <w:t>P</w:t>
            </w:r>
            <w:r w:rsidR="00A147A3">
              <w:t>apildināts</w:t>
            </w:r>
            <w:r>
              <w:t xml:space="preserve"> anotācijas II sadaļa</w:t>
            </w:r>
            <w:r w:rsidR="00C315C4">
              <w:t>s 3</w:t>
            </w:r>
            <w:r w:rsidR="00A147A3">
              <w:t>.punkts</w:t>
            </w:r>
          </w:p>
          <w:p w:rsidR="00876869" w:rsidRPr="00EE394F" w:rsidRDefault="00876869" w:rsidP="008857BF"/>
        </w:tc>
      </w:tr>
      <w:tr w:rsidR="008246C3" w:rsidRPr="00712B66" w:rsidTr="00E9204C">
        <w:tc>
          <w:tcPr>
            <w:tcW w:w="534" w:type="dxa"/>
            <w:tcBorders>
              <w:left w:val="single" w:sz="6" w:space="0" w:color="000000"/>
              <w:bottom w:val="single" w:sz="4" w:space="0" w:color="auto"/>
              <w:right w:val="single" w:sz="6" w:space="0" w:color="000000"/>
            </w:tcBorders>
          </w:tcPr>
          <w:p w:rsidR="008246C3" w:rsidRDefault="008246C3" w:rsidP="008246C3">
            <w:pPr>
              <w:pStyle w:val="naisc"/>
              <w:spacing w:before="0" w:after="0"/>
            </w:pPr>
            <w:r>
              <w:t>10.</w:t>
            </w:r>
          </w:p>
        </w:tc>
        <w:tc>
          <w:tcPr>
            <w:tcW w:w="2835" w:type="dxa"/>
            <w:gridSpan w:val="2"/>
            <w:tcBorders>
              <w:left w:val="single" w:sz="6" w:space="0" w:color="000000"/>
              <w:bottom w:val="single" w:sz="4" w:space="0" w:color="auto"/>
              <w:right w:val="single" w:sz="6" w:space="0" w:color="000000"/>
            </w:tcBorders>
          </w:tcPr>
          <w:p w:rsidR="008246C3" w:rsidRPr="00EE394F" w:rsidRDefault="008246C3" w:rsidP="008246C3">
            <w:pPr>
              <w:jc w:val="both"/>
              <w:rPr>
                <w:shd w:val="clear" w:color="auto" w:fill="FFFFFF"/>
              </w:rPr>
            </w:pPr>
            <w:r>
              <w:t>Anotācijas II sadaļa</w:t>
            </w:r>
          </w:p>
          <w:p w:rsidR="008246C3" w:rsidRPr="00115D28" w:rsidRDefault="008246C3" w:rsidP="008246C3">
            <w:pPr>
              <w:pStyle w:val="tv213"/>
              <w:shd w:val="clear" w:color="auto" w:fill="FFFFFF"/>
              <w:spacing w:before="0" w:beforeAutospacing="0" w:after="0" w:afterAutospacing="0"/>
              <w:jc w:val="both"/>
            </w:pPr>
          </w:p>
        </w:tc>
        <w:tc>
          <w:tcPr>
            <w:tcW w:w="4536" w:type="dxa"/>
            <w:tcBorders>
              <w:left w:val="single" w:sz="6" w:space="0" w:color="000000"/>
              <w:bottom w:val="single" w:sz="4" w:space="0" w:color="auto"/>
              <w:right w:val="single" w:sz="6" w:space="0" w:color="000000"/>
            </w:tcBorders>
          </w:tcPr>
          <w:p w:rsidR="008246C3" w:rsidRDefault="008246C3" w:rsidP="008246C3">
            <w:pPr>
              <w:pStyle w:val="NormalWeb"/>
              <w:spacing w:before="0" w:beforeAutospacing="0" w:after="0" w:afterAutospacing="0"/>
              <w:jc w:val="center"/>
              <w:rPr>
                <w:b/>
                <w:bCs/>
              </w:rPr>
            </w:pPr>
            <w:r w:rsidRPr="00FE086B">
              <w:rPr>
                <w:b/>
                <w:bCs/>
              </w:rPr>
              <w:t>Valsts kanceleja</w:t>
            </w:r>
          </w:p>
          <w:p w:rsidR="008246C3" w:rsidRDefault="008246C3" w:rsidP="008246C3">
            <w:pPr>
              <w:pStyle w:val="NormalWeb"/>
              <w:jc w:val="both"/>
              <w:rPr>
                <w:bCs/>
              </w:rPr>
            </w:pPr>
            <w:r>
              <w:rPr>
                <w:bCs/>
              </w:rPr>
              <w:t>P</w:t>
            </w:r>
            <w:r w:rsidRPr="008246C3">
              <w:rPr>
                <w:bCs/>
              </w:rPr>
              <w:t xml:space="preserve">ilnveidot anotācijas II. sadaļas 3.punktā “Administratīvo izmaksu monetārs novērtējums” veikto administratīvā sloga samazinājuma monetāro novērtējumu, veicot ietaupījuma aprēķinu, par pamatu ņemot 2019.gadā visu iesaistīto pušu (pieprasītāju un iesniedzēju) ar nodokļu atvieglojumu apliecību, atmaksāšanas apliecību, pastāvīgās pārstāvniecības nereģistrēšanas apliecību un </w:t>
            </w:r>
            <w:r w:rsidRPr="008246C3">
              <w:rPr>
                <w:bCs/>
              </w:rPr>
              <w:lastRenderedPageBreak/>
              <w:t xml:space="preserve">rezidenta apliecību pieprasīšanu, sagatavošanu, nosūtīšanu saistītos izdevumus. </w:t>
            </w:r>
          </w:p>
          <w:p w:rsidR="008246C3" w:rsidRPr="007826A7" w:rsidRDefault="008246C3" w:rsidP="008246C3">
            <w:pPr>
              <w:pStyle w:val="NormalWeb"/>
              <w:jc w:val="both"/>
              <w:rPr>
                <w:b/>
              </w:rPr>
            </w:pPr>
          </w:p>
        </w:tc>
        <w:tc>
          <w:tcPr>
            <w:tcW w:w="2409" w:type="dxa"/>
            <w:gridSpan w:val="2"/>
            <w:tcBorders>
              <w:left w:val="single" w:sz="6" w:space="0" w:color="000000"/>
              <w:bottom w:val="single" w:sz="4" w:space="0" w:color="auto"/>
              <w:right w:val="single" w:sz="6" w:space="0" w:color="000000"/>
            </w:tcBorders>
          </w:tcPr>
          <w:p w:rsidR="008246C3" w:rsidRDefault="008246C3" w:rsidP="008246C3">
            <w:pPr>
              <w:pStyle w:val="naisc"/>
              <w:spacing w:before="0" w:after="0"/>
              <w:rPr>
                <w:b/>
                <w:bCs/>
              </w:rPr>
            </w:pPr>
            <w:r>
              <w:rPr>
                <w:b/>
                <w:bCs/>
              </w:rPr>
              <w:lastRenderedPageBreak/>
              <w:t>Ņemts vērā</w:t>
            </w:r>
          </w:p>
        </w:tc>
        <w:tc>
          <w:tcPr>
            <w:tcW w:w="3969" w:type="dxa"/>
            <w:tcBorders>
              <w:top w:val="single" w:sz="4" w:space="0" w:color="auto"/>
              <w:left w:val="single" w:sz="4" w:space="0" w:color="auto"/>
              <w:bottom w:val="single" w:sz="4" w:space="0" w:color="auto"/>
            </w:tcBorders>
          </w:tcPr>
          <w:p w:rsidR="008246C3" w:rsidRPr="00EE394F" w:rsidRDefault="008246C3" w:rsidP="008246C3">
            <w:pPr>
              <w:jc w:val="both"/>
            </w:pPr>
            <w:r>
              <w:t>Pilnveidots anotācijas II sadaļas 3.punkts</w:t>
            </w:r>
          </w:p>
          <w:p w:rsidR="008246C3" w:rsidRPr="00EE394F" w:rsidRDefault="008246C3" w:rsidP="008246C3"/>
        </w:tc>
      </w:tr>
      <w:tr w:rsidR="008246C3" w:rsidRPr="00712B66" w:rsidTr="00E9204C">
        <w:tc>
          <w:tcPr>
            <w:tcW w:w="534" w:type="dxa"/>
            <w:tcBorders>
              <w:left w:val="single" w:sz="6" w:space="0" w:color="000000"/>
              <w:bottom w:val="single" w:sz="4" w:space="0" w:color="auto"/>
              <w:right w:val="single" w:sz="6" w:space="0" w:color="000000"/>
            </w:tcBorders>
          </w:tcPr>
          <w:p w:rsidR="008246C3" w:rsidRDefault="008246C3" w:rsidP="008246C3">
            <w:pPr>
              <w:pStyle w:val="naisc"/>
              <w:spacing w:before="0" w:after="0"/>
            </w:pPr>
            <w:r>
              <w:t>11.</w:t>
            </w:r>
          </w:p>
        </w:tc>
        <w:tc>
          <w:tcPr>
            <w:tcW w:w="2835" w:type="dxa"/>
            <w:gridSpan w:val="2"/>
            <w:tcBorders>
              <w:left w:val="single" w:sz="6" w:space="0" w:color="000000"/>
              <w:bottom w:val="single" w:sz="4" w:space="0" w:color="auto"/>
              <w:right w:val="single" w:sz="6" w:space="0" w:color="000000"/>
            </w:tcBorders>
          </w:tcPr>
          <w:p w:rsidR="008246C3" w:rsidRPr="00EE394F" w:rsidRDefault="008246C3" w:rsidP="008246C3">
            <w:pPr>
              <w:jc w:val="both"/>
              <w:rPr>
                <w:shd w:val="clear" w:color="auto" w:fill="FFFFFF"/>
              </w:rPr>
            </w:pPr>
            <w:r>
              <w:t>Anotācijas II sadaļa</w:t>
            </w:r>
          </w:p>
          <w:p w:rsidR="008246C3" w:rsidRDefault="008246C3" w:rsidP="008246C3">
            <w:pPr>
              <w:jc w:val="both"/>
            </w:pPr>
          </w:p>
        </w:tc>
        <w:tc>
          <w:tcPr>
            <w:tcW w:w="4536" w:type="dxa"/>
            <w:tcBorders>
              <w:left w:val="single" w:sz="6" w:space="0" w:color="000000"/>
              <w:bottom w:val="single" w:sz="4" w:space="0" w:color="auto"/>
              <w:right w:val="single" w:sz="6" w:space="0" w:color="000000"/>
            </w:tcBorders>
          </w:tcPr>
          <w:p w:rsidR="008246C3" w:rsidRDefault="008246C3" w:rsidP="008246C3">
            <w:pPr>
              <w:pStyle w:val="NormalWeb"/>
              <w:spacing w:before="0" w:beforeAutospacing="0" w:after="0" w:afterAutospacing="0"/>
              <w:jc w:val="center"/>
              <w:rPr>
                <w:b/>
                <w:bCs/>
              </w:rPr>
            </w:pPr>
            <w:r w:rsidRPr="00FE086B">
              <w:rPr>
                <w:b/>
                <w:bCs/>
              </w:rPr>
              <w:t>Valsts kanceleja</w:t>
            </w:r>
          </w:p>
          <w:p w:rsidR="008246C3" w:rsidRPr="00FE086B" w:rsidRDefault="008246C3" w:rsidP="008246C3">
            <w:pPr>
              <w:pStyle w:val="NormalWeb"/>
              <w:jc w:val="both"/>
              <w:rPr>
                <w:b/>
                <w:bCs/>
              </w:rPr>
            </w:pPr>
            <w:r>
              <w:rPr>
                <w:bCs/>
              </w:rPr>
              <w:t>P</w:t>
            </w:r>
            <w:r w:rsidRPr="008246C3">
              <w:rPr>
                <w:bCs/>
              </w:rPr>
              <w:t>recizēt anotācijas II. sadaļas 4.punktā “Atbilstības izmaksu monetārs novērtējums”, atzīmējot tikai tās izmaksas, kas veidosies tieši šī projekta ieviešanas rezultātā.</w:t>
            </w:r>
          </w:p>
        </w:tc>
        <w:tc>
          <w:tcPr>
            <w:tcW w:w="2409" w:type="dxa"/>
            <w:gridSpan w:val="2"/>
            <w:tcBorders>
              <w:left w:val="single" w:sz="6" w:space="0" w:color="000000"/>
              <w:bottom w:val="single" w:sz="4" w:space="0" w:color="auto"/>
              <w:right w:val="single" w:sz="6" w:space="0" w:color="000000"/>
            </w:tcBorders>
          </w:tcPr>
          <w:p w:rsidR="008246C3" w:rsidRDefault="008246C3" w:rsidP="008246C3">
            <w:pPr>
              <w:pStyle w:val="naisc"/>
              <w:spacing w:before="0" w:after="0"/>
              <w:rPr>
                <w:b/>
                <w:bCs/>
              </w:rPr>
            </w:pPr>
            <w:r>
              <w:rPr>
                <w:b/>
                <w:bCs/>
              </w:rPr>
              <w:t>Ņemts vērā</w:t>
            </w:r>
          </w:p>
        </w:tc>
        <w:tc>
          <w:tcPr>
            <w:tcW w:w="3969" w:type="dxa"/>
            <w:tcBorders>
              <w:top w:val="single" w:sz="4" w:space="0" w:color="auto"/>
              <w:left w:val="single" w:sz="4" w:space="0" w:color="auto"/>
              <w:bottom w:val="single" w:sz="4" w:space="0" w:color="auto"/>
            </w:tcBorders>
          </w:tcPr>
          <w:p w:rsidR="008246C3" w:rsidRPr="00EE394F" w:rsidRDefault="008246C3" w:rsidP="008246C3">
            <w:pPr>
              <w:jc w:val="both"/>
            </w:pPr>
            <w:r>
              <w:t>Pilnveidots anotācijas II sadaļas 4.punkts</w:t>
            </w:r>
          </w:p>
          <w:p w:rsidR="008246C3" w:rsidRPr="00EE394F" w:rsidRDefault="008246C3" w:rsidP="008246C3"/>
        </w:tc>
      </w:tr>
      <w:tr w:rsidR="008246C3" w:rsidRPr="00712B66" w:rsidTr="00E9204C">
        <w:tblPrEx>
          <w:tblBorders>
            <w:top w:val="none" w:sz="0" w:space="0" w:color="auto"/>
            <w:left w:val="none" w:sz="0" w:space="0" w:color="auto"/>
            <w:bottom w:val="none" w:sz="0" w:space="0" w:color="auto"/>
            <w:right w:val="none" w:sz="0" w:space="0" w:color="auto"/>
          </w:tblBorders>
        </w:tblPrEx>
        <w:trPr>
          <w:gridAfter w:val="2"/>
          <w:wAfter w:w="4996" w:type="dxa"/>
        </w:trPr>
        <w:tc>
          <w:tcPr>
            <w:tcW w:w="3108" w:type="dxa"/>
            <w:gridSpan w:val="2"/>
          </w:tcPr>
          <w:p w:rsidR="008246C3" w:rsidRPr="00712B66" w:rsidRDefault="008246C3" w:rsidP="008246C3">
            <w:pPr>
              <w:pStyle w:val="naiskr"/>
              <w:spacing w:before="0" w:after="0"/>
            </w:pPr>
          </w:p>
          <w:p w:rsidR="008246C3" w:rsidRDefault="008246C3" w:rsidP="008246C3">
            <w:pPr>
              <w:pStyle w:val="naiskr"/>
              <w:spacing w:before="0" w:after="0"/>
            </w:pPr>
          </w:p>
          <w:p w:rsidR="008246C3" w:rsidRDefault="008246C3" w:rsidP="008246C3">
            <w:pPr>
              <w:pStyle w:val="naiskr"/>
              <w:spacing w:before="0" w:after="0"/>
            </w:pPr>
          </w:p>
          <w:p w:rsidR="008246C3" w:rsidRDefault="008246C3" w:rsidP="008246C3">
            <w:pPr>
              <w:pStyle w:val="naiskr"/>
              <w:spacing w:before="0" w:after="0"/>
            </w:pPr>
          </w:p>
          <w:p w:rsidR="008246C3" w:rsidRPr="00712B66" w:rsidRDefault="008246C3" w:rsidP="008246C3">
            <w:pPr>
              <w:pStyle w:val="naiskr"/>
              <w:spacing w:before="0" w:after="0"/>
            </w:pPr>
            <w:r w:rsidRPr="00712B66">
              <w:t>Atbildīgā amatpersona</w:t>
            </w:r>
          </w:p>
        </w:tc>
        <w:tc>
          <w:tcPr>
            <w:tcW w:w="6179" w:type="dxa"/>
            <w:gridSpan w:val="3"/>
          </w:tcPr>
          <w:p w:rsidR="008246C3" w:rsidRPr="00712B66" w:rsidRDefault="008246C3" w:rsidP="008246C3">
            <w:pPr>
              <w:pStyle w:val="naiskr"/>
              <w:spacing w:before="0" w:after="0"/>
              <w:ind w:firstLine="720"/>
            </w:pPr>
            <w:r w:rsidRPr="00712B66">
              <w:t>  </w:t>
            </w:r>
          </w:p>
        </w:tc>
      </w:tr>
      <w:tr w:rsidR="008246C3" w:rsidRPr="00712B66" w:rsidTr="00E9204C">
        <w:tblPrEx>
          <w:tblBorders>
            <w:top w:val="none" w:sz="0" w:space="0" w:color="auto"/>
            <w:left w:val="none" w:sz="0" w:space="0" w:color="auto"/>
            <w:bottom w:val="none" w:sz="0" w:space="0" w:color="auto"/>
            <w:right w:val="none" w:sz="0" w:space="0" w:color="auto"/>
          </w:tblBorders>
        </w:tblPrEx>
        <w:trPr>
          <w:gridAfter w:val="2"/>
          <w:wAfter w:w="4996" w:type="dxa"/>
        </w:trPr>
        <w:tc>
          <w:tcPr>
            <w:tcW w:w="3108" w:type="dxa"/>
            <w:gridSpan w:val="2"/>
          </w:tcPr>
          <w:p w:rsidR="008246C3" w:rsidRPr="00712B66" w:rsidRDefault="008246C3" w:rsidP="008246C3">
            <w:pPr>
              <w:pStyle w:val="naiskr"/>
              <w:spacing w:before="0" w:after="0"/>
              <w:ind w:firstLine="720"/>
            </w:pPr>
          </w:p>
        </w:tc>
        <w:tc>
          <w:tcPr>
            <w:tcW w:w="6179" w:type="dxa"/>
            <w:gridSpan w:val="3"/>
            <w:tcBorders>
              <w:top w:val="single" w:sz="6" w:space="0" w:color="000000"/>
            </w:tcBorders>
          </w:tcPr>
          <w:p w:rsidR="008246C3" w:rsidRPr="00712B66" w:rsidRDefault="008246C3" w:rsidP="008246C3">
            <w:pPr>
              <w:pStyle w:val="naisc"/>
              <w:spacing w:before="0" w:after="0"/>
              <w:ind w:firstLine="720"/>
            </w:pPr>
            <w:r w:rsidRPr="00712B66">
              <w:t>(paraksts*)</w:t>
            </w:r>
          </w:p>
        </w:tc>
      </w:tr>
    </w:tbl>
    <w:p w:rsidR="007116C7" w:rsidRDefault="007116C7" w:rsidP="00DB7395">
      <w:pPr>
        <w:pStyle w:val="naisf"/>
        <w:spacing w:before="0" w:after="0"/>
        <w:ind w:firstLine="720"/>
      </w:pPr>
    </w:p>
    <w:p w:rsidR="003B71E0" w:rsidRPr="00712B66" w:rsidRDefault="003B71E0" w:rsidP="00DB7395">
      <w:pPr>
        <w:pStyle w:val="naisf"/>
        <w:spacing w:before="0" w:after="0"/>
        <w:ind w:firstLine="720"/>
      </w:pPr>
    </w:p>
    <w:p w:rsidR="00317DC7" w:rsidRDefault="00184479" w:rsidP="00DB7395">
      <w:pPr>
        <w:pStyle w:val="naisf"/>
        <w:spacing w:before="0" w:after="0"/>
        <w:ind w:firstLine="720"/>
      </w:pPr>
      <w:r>
        <w:t>Piezīme.</w:t>
      </w:r>
      <w:r w:rsidR="00767BF3">
        <w:t> </w:t>
      </w:r>
      <w:r w:rsidR="00FB6C91" w:rsidRPr="00712B66">
        <w:t>*</w:t>
      </w:r>
      <w:r w:rsidR="00767BF3">
        <w:t> </w:t>
      </w:r>
      <w:r w:rsidR="00317DC7" w:rsidRPr="00712B66">
        <w:t xml:space="preserve">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rsidR="00655C3E" w:rsidRPr="00712B66" w:rsidRDefault="00655C3E" w:rsidP="00DB7395">
      <w:pPr>
        <w:pStyle w:val="naisf"/>
        <w:spacing w:before="0" w:after="0"/>
        <w:ind w:firstLine="720"/>
      </w:pPr>
    </w:p>
    <w:tbl>
      <w:tblPr>
        <w:tblpPr w:leftFromText="180" w:rightFromText="180" w:vertAnchor="text" w:horzAnchor="margin" w:tblpY="509"/>
        <w:tblW w:w="0" w:type="auto"/>
        <w:tblLook w:val="00A0" w:firstRow="1" w:lastRow="0" w:firstColumn="1" w:lastColumn="0" w:noHBand="0" w:noVBand="0"/>
      </w:tblPr>
      <w:tblGrid>
        <w:gridCol w:w="8268"/>
      </w:tblGrid>
      <w:tr w:rsidR="00C059F0" w:rsidRPr="00712B66" w:rsidTr="00C059F0">
        <w:tc>
          <w:tcPr>
            <w:tcW w:w="8268" w:type="dxa"/>
            <w:tcBorders>
              <w:top w:val="single" w:sz="4" w:space="0" w:color="000000"/>
            </w:tcBorders>
          </w:tcPr>
          <w:p w:rsidR="00C059F0" w:rsidRPr="008246C3" w:rsidRDefault="00C059F0" w:rsidP="00484FBB">
            <w:pPr>
              <w:jc w:val="center"/>
              <w:rPr>
                <w:i/>
                <w:sz w:val="20"/>
                <w:szCs w:val="20"/>
              </w:rPr>
            </w:pPr>
            <w:r w:rsidRPr="008246C3">
              <w:rPr>
                <w:i/>
                <w:sz w:val="20"/>
                <w:szCs w:val="20"/>
              </w:rPr>
              <w:t>(par projektu atbildīgās amatpersonas vārds un uzvārds)</w:t>
            </w:r>
          </w:p>
        </w:tc>
      </w:tr>
      <w:tr w:rsidR="00C059F0" w:rsidRPr="00712B66" w:rsidTr="00C059F0">
        <w:tc>
          <w:tcPr>
            <w:tcW w:w="8268" w:type="dxa"/>
            <w:tcBorders>
              <w:bottom w:val="single" w:sz="4" w:space="0" w:color="000000"/>
            </w:tcBorders>
          </w:tcPr>
          <w:p w:rsidR="008246C3" w:rsidRDefault="008246C3" w:rsidP="008246C3">
            <w:pPr>
              <w:jc w:val="center"/>
            </w:pPr>
          </w:p>
          <w:p w:rsidR="008246C3" w:rsidRDefault="007826A7" w:rsidP="008246C3">
            <w:pPr>
              <w:jc w:val="center"/>
            </w:pPr>
            <w:r>
              <w:t xml:space="preserve">Uzņēmumu ienākuma nodokļa un </w:t>
            </w:r>
          </w:p>
          <w:p w:rsidR="00C059F0" w:rsidRPr="00712B66" w:rsidRDefault="007826A7" w:rsidP="008246C3">
            <w:pPr>
              <w:jc w:val="center"/>
            </w:pPr>
            <w:r>
              <w:t xml:space="preserve">starptautisko nodokļu jautājumu nodaļas </w:t>
            </w:r>
            <w:r w:rsidR="008246C3">
              <w:t>vadītāja vietniece</w:t>
            </w:r>
          </w:p>
        </w:tc>
      </w:tr>
      <w:tr w:rsidR="00C059F0" w:rsidRPr="00712B66" w:rsidTr="00C059F0">
        <w:tc>
          <w:tcPr>
            <w:tcW w:w="8268" w:type="dxa"/>
            <w:tcBorders>
              <w:top w:val="single" w:sz="4" w:space="0" w:color="000000"/>
            </w:tcBorders>
          </w:tcPr>
          <w:p w:rsidR="00C059F0" w:rsidRPr="008246C3" w:rsidRDefault="00C059F0" w:rsidP="00C059F0">
            <w:pPr>
              <w:jc w:val="center"/>
              <w:rPr>
                <w:i/>
                <w:sz w:val="20"/>
                <w:szCs w:val="20"/>
              </w:rPr>
            </w:pPr>
            <w:r w:rsidRPr="008246C3">
              <w:rPr>
                <w:i/>
                <w:sz w:val="20"/>
                <w:szCs w:val="20"/>
              </w:rPr>
              <w:t>(amats)</w:t>
            </w:r>
          </w:p>
        </w:tc>
      </w:tr>
      <w:tr w:rsidR="00C059F0" w:rsidRPr="00712B66" w:rsidTr="00C059F0">
        <w:tc>
          <w:tcPr>
            <w:tcW w:w="8268" w:type="dxa"/>
            <w:tcBorders>
              <w:bottom w:val="single" w:sz="4" w:space="0" w:color="000000"/>
            </w:tcBorders>
          </w:tcPr>
          <w:p w:rsidR="00C059F0" w:rsidRPr="00712B66" w:rsidRDefault="007826A7" w:rsidP="008246C3">
            <w:r>
              <w:t>6709551</w:t>
            </w:r>
            <w:r w:rsidR="008246C3">
              <w:t>8</w:t>
            </w:r>
          </w:p>
        </w:tc>
      </w:tr>
      <w:tr w:rsidR="00C059F0" w:rsidRPr="00712B66" w:rsidTr="00C059F0">
        <w:tc>
          <w:tcPr>
            <w:tcW w:w="8268" w:type="dxa"/>
            <w:tcBorders>
              <w:top w:val="single" w:sz="4" w:space="0" w:color="000000"/>
            </w:tcBorders>
          </w:tcPr>
          <w:p w:rsidR="00C059F0" w:rsidRPr="00484FBB" w:rsidRDefault="00C059F0" w:rsidP="00484FBB">
            <w:pPr>
              <w:jc w:val="center"/>
              <w:rPr>
                <w:i/>
                <w:sz w:val="20"/>
                <w:szCs w:val="20"/>
              </w:rPr>
            </w:pPr>
            <w:r w:rsidRPr="00484FBB">
              <w:rPr>
                <w:i/>
                <w:sz w:val="20"/>
                <w:szCs w:val="20"/>
              </w:rPr>
              <w:t>(tālruņa un faksa numurs)</w:t>
            </w:r>
          </w:p>
        </w:tc>
      </w:tr>
      <w:tr w:rsidR="00C059F0" w:rsidRPr="00712B66" w:rsidTr="00C059F0">
        <w:tc>
          <w:tcPr>
            <w:tcW w:w="8268" w:type="dxa"/>
            <w:tcBorders>
              <w:bottom w:val="single" w:sz="4" w:space="0" w:color="000000"/>
            </w:tcBorders>
          </w:tcPr>
          <w:p w:rsidR="00C059F0" w:rsidRPr="00712B66" w:rsidRDefault="008246C3" w:rsidP="00C059F0">
            <w:r>
              <w:t>Sanda.Cane</w:t>
            </w:r>
            <w:r w:rsidR="007826A7">
              <w:t>@fm.gov.lv</w:t>
            </w:r>
          </w:p>
        </w:tc>
      </w:tr>
      <w:tr w:rsidR="00C059F0" w:rsidRPr="00712B66" w:rsidTr="00C059F0">
        <w:tc>
          <w:tcPr>
            <w:tcW w:w="8268" w:type="dxa"/>
            <w:tcBorders>
              <w:top w:val="single" w:sz="4" w:space="0" w:color="000000"/>
            </w:tcBorders>
          </w:tcPr>
          <w:p w:rsidR="00C059F0" w:rsidRPr="008246C3" w:rsidRDefault="00C059F0" w:rsidP="00484FBB">
            <w:pPr>
              <w:jc w:val="center"/>
              <w:rPr>
                <w:i/>
                <w:sz w:val="20"/>
                <w:szCs w:val="20"/>
              </w:rPr>
            </w:pPr>
            <w:r w:rsidRPr="008246C3">
              <w:rPr>
                <w:i/>
                <w:sz w:val="20"/>
                <w:szCs w:val="20"/>
              </w:rPr>
              <w:t>(e-pasta adrese)</w:t>
            </w:r>
          </w:p>
        </w:tc>
      </w:tr>
    </w:tbl>
    <w:p w:rsidR="00655C3E" w:rsidRPr="00C059F0" w:rsidRDefault="008246C3" w:rsidP="008246C3">
      <w:pPr>
        <w:pStyle w:val="naisf"/>
        <w:spacing w:before="0" w:after="0"/>
        <w:ind w:firstLine="0"/>
      </w:pPr>
      <w:r>
        <w:t>Sanda Cāne</w:t>
      </w:r>
      <w:bookmarkStart w:id="0" w:name="_GoBack"/>
      <w:bookmarkEnd w:id="0"/>
    </w:p>
    <w:sectPr w:rsidR="00655C3E" w:rsidRPr="00C059F0" w:rsidSect="00364BB6">
      <w:headerReference w:type="even" r:id="rId7"/>
      <w:headerReference w:type="default" r:id="rId8"/>
      <w:footerReference w:type="default" r:id="rId9"/>
      <w:footerReference w:type="first" r:id="rId10"/>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FFD" w:rsidRDefault="005A2FFD">
      <w:r>
        <w:separator/>
      </w:r>
    </w:p>
  </w:endnote>
  <w:endnote w:type="continuationSeparator" w:id="0">
    <w:p w:rsidR="005A2FFD" w:rsidRDefault="005A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5CA" w:rsidRPr="00015C84" w:rsidRDefault="00463D70" w:rsidP="004A7982">
    <w:pPr>
      <w:pStyle w:val="Footer"/>
      <w:rPr>
        <w:sz w:val="20"/>
        <w:szCs w:val="20"/>
      </w:rPr>
    </w:pPr>
    <w:r>
      <w:rPr>
        <w:sz w:val="20"/>
        <w:szCs w:val="20"/>
      </w:rPr>
      <w:t>FMizz_</w:t>
    </w:r>
    <w:r w:rsidR="00717604">
      <w:rPr>
        <w:sz w:val="20"/>
        <w:szCs w:val="20"/>
      </w:rPr>
      <w:t>0709</w:t>
    </w:r>
    <w:r w:rsidR="00FC39F3" w:rsidRPr="00FC39F3">
      <w:rPr>
        <w:sz w:val="20"/>
        <w:szCs w:val="20"/>
      </w:rPr>
      <w:t>20_MK_178</w:t>
    </w:r>
  </w:p>
  <w:p w:rsidR="004205CA" w:rsidRPr="004A7982" w:rsidRDefault="004205CA" w:rsidP="004A79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5CA" w:rsidRPr="00015C84" w:rsidRDefault="00FC39F3" w:rsidP="00364BB6">
    <w:pPr>
      <w:pStyle w:val="Footer"/>
      <w:rPr>
        <w:sz w:val="20"/>
        <w:szCs w:val="20"/>
      </w:rPr>
    </w:pPr>
    <w:r>
      <w:rPr>
        <w:sz w:val="20"/>
        <w:szCs w:val="20"/>
      </w:rPr>
      <w:t>FM</w:t>
    </w:r>
    <w:r w:rsidR="004205CA" w:rsidRPr="00015C84">
      <w:rPr>
        <w:sz w:val="20"/>
        <w:szCs w:val="20"/>
      </w:rPr>
      <w:t>izz_</w:t>
    </w:r>
    <w:r w:rsidR="00FC112A">
      <w:rPr>
        <w:sz w:val="20"/>
        <w:szCs w:val="20"/>
      </w:rPr>
      <w:t>0709</w:t>
    </w:r>
    <w:r w:rsidR="004205CA">
      <w:rPr>
        <w:sz w:val="20"/>
        <w:szCs w:val="20"/>
      </w:rPr>
      <w:t>20</w:t>
    </w:r>
    <w:r w:rsidR="004205CA" w:rsidRPr="00015C84">
      <w:rPr>
        <w:sz w:val="20"/>
        <w:szCs w:val="20"/>
      </w:rPr>
      <w:t>_</w:t>
    </w:r>
    <w:r>
      <w:rPr>
        <w:sz w:val="20"/>
        <w:szCs w:val="20"/>
      </w:rPr>
      <w:t>MK_178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FFD" w:rsidRDefault="005A2FFD">
      <w:r>
        <w:separator/>
      </w:r>
    </w:p>
  </w:footnote>
  <w:footnote w:type="continuationSeparator" w:id="0">
    <w:p w:rsidR="005A2FFD" w:rsidRDefault="005A2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5CA" w:rsidRDefault="004205CA"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05CA" w:rsidRDefault="004205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5CA" w:rsidRDefault="004205CA"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7EFC">
      <w:rPr>
        <w:rStyle w:val="PageNumber"/>
        <w:noProof/>
      </w:rPr>
      <w:t>5</w:t>
    </w:r>
    <w:r>
      <w:rPr>
        <w:rStyle w:val="PageNumber"/>
      </w:rPr>
      <w:fldChar w:fldCharType="end"/>
    </w:r>
  </w:p>
  <w:p w:rsidR="004205CA" w:rsidRDefault="004205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636C3"/>
    <w:multiLevelType w:val="hybridMultilevel"/>
    <w:tmpl w:val="3CB0BFA6"/>
    <w:lvl w:ilvl="0" w:tplc="C74E8532">
      <w:start w:val="1"/>
      <w:numFmt w:val="decimal"/>
      <w:lvlText w:val="%1."/>
      <w:lvlJc w:val="left"/>
      <w:pPr>
        <w:ind w:left="720" w:hanging="360"/>
      </w:pPr>
      <w:rPr>
        <w:rFonts w:ascii="Arial" w:hAnsi="Arial" w:cs="Arial" w:hint="default"/>
        <w:b/>
        <w:color w:val="1F3864"/>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319C6B0D"/>
    <w:multiLevelType w:val="hybridMultilevel"/>
    <w:tmpl w:val="77E0376C"/>
    <w:lvl w:ilvl="0" w:tplc="A91E90A8">
      <w:start w:val="1"/>
      <w:numFmt w:val="decimal"/>
      <w:lvlText w:val="%1."/>
      <w:lvlJc w:val="left"/>
      <w:pPr>
        <w:ind w:left="720" w:hanging="360"/>
      </w:pPr>
      <w:rPr>
        <w:rFonts w:hint="default"/>
      </w:rPr>
    </w:lvl>
    <w:lvl w:ilvl="1" w:tplc="25BE32C0" w:tentative="1">
      <w:start w:val="1"/>
      <w:numFmt w:val="lowerLetter"/>
      <w:lvlText w:val="%2."/>
      <w:lvlJc w:val="left"/>
      <w:pPr>
        <w:ind w:left="1440" w:hanging="360"/>
      </w:pPr>
    </w:lvl>
    <w:lvl w:ilvl="2" w:tplc="534E68EA" w:tentative="1">
      <w:start w:val="1"/>
      <w:numFmt w:val="lowerRoman"/>
      <w:lvlText w:val="%3."/>
      <w:lvlJc w:val="right"/>
      <w:pPr>
        <w:ind w:left="2160" w:hanging="180"/>
      </w:pPr>
    </w:lvl>
    <w:lvl w:ilvl="3" w:tplc="6C429FF8" w:tentative="1">
      <w:start w:val="1"/>
      <w:numFmt w:val="decimal"/>
      <w:lvlText w:val="%4."/>
      <w:lvlJc w:val="left"/>
      <w:pPr>
        <w:ind w:left="2880" w:hanging="360"/>
      </w:pPr>
    </w:lvl>
    <w:lvl w:ilvl="4" w:tplc="7C10F68A" w:tentative="1">
      <w:start w:val="1"/>
      <w:numFmt w:val="lowerLetter"/>
      <w:lvlText w:val="%5."/>
      <w:lvlJc w:val="left"/>
      <w:pPr>
        <w:ind w:left="3600" w:hanging="360"/>
      </w:pPr>
    </w:lvl>
    <w:lvl w:ilvl="5" w:tplc="C09CA1CE" w:tentative="1">
      <w:start w:val="1"/>
      <w:numFmt w:val="lowerRoman"/>
      <w:lvlText w:val="%6."/>
      <w:lvlJc w:val="right"/>
      <w:pPr>
        <w:ind w:left="4320" w:hanging="180"/>
      </w:pPr>
    </w:lvl>
    <w:lvl w:ilvl="6" w:tplc="DCBA85BA" w:tentative="1">
      <w:start w:val="1"/>
      <w:numFmt w:val="decimal"/>
      <w:lvlText w:val="%7."/>
      <w:lvlJc w:val="left"/>
      <w:pPr>
        <w:ind w:left="5040" w:hanging="360"/>
      </w:pPr>
    </w:lvl>
    <w:lvl w:ilvl="7" w:tplc="91F031D2" w:tentative="1">
      <w:start w:val="1"/>
      <w:numFmt w:val="lowerLetter"/>
      <w:lvlText w:val="%8."/>
      <w:lvlJc w:val="left"/>
      <w:pPr>
        <w:ind w:left="5760" w:hanging="360"/>
      </w:pPr>
    </w:lvl>
    <w:lvl w:ilvl="8" w:tplc="A8040BE8" w:tentative="1">
      <w:start w:val="1"/>
      <w:numFmt w:val="lowerRoman"/>
      <w:lvlText w:val="%9."/>
      <w:lvlJc w:val="right"/>
      <w:pPr>
        <w:ind w:left="6480" w:hanging="180"/>
      </w:pPr>
    </w:lvl>
  </w:abstractNum>
  <w:abstractNum w:abstractNumId="2" w15:restartNumberingAfterBreak="0">
    <w:nsid w:val="34B95633"/>
    <w:multiLevelType w:val="hybridMultilevel"/>
    <w:tmpl w:val="99B2E43C"/>
    <w:lvl w:ilvl="0" w:tplc="8FE6CEA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226122F"/>
    <w:multiLevelType w:val="hybridMultilevel"/>
    <w:tmpl w:val="A826513C"/>
    <w:lvl w:ilvl="0" w:tplc="8CA04844">
      <w:start w:val="1"/>
      <w:numFmt w:val="decimal"/>
      <w:lvlText w:val="%1)"/>
      <w:lvlJc w:val="left"/>
      <w:pPr>
        <w:ind w:left="1800" w:hanging="360"/>
      </w:p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6"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8"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6"/>
  </w:num>
  <w:num w:numId="4">
    <w:abstractNumId w:val="4"/>
  </w:num>
  <w:num w:numId="5">
    <w:abstractNumId w:val="3"/>
  </w:num>
  <w:num w:numId="6">
    <w:abstractNumId w:val="1"/>
  </w:num>
  <w:num w:numId="7">
    <w:abstractNumId w:val="0"/>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2700"/>
    <w:rsid w:val="00003C53"/>
    <w:rsid w:val="0000456E"/>
    <w:rsid w:val="000055EA"/>
    <w:rsid w:val="00005E8F"/>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706"/>
    <w:rsid w:val="00053E04"/>
    <w:rsid w:val="000579E6"/>
    <w:rsid w:val="00060E03"/>
    <w:rsid w:val="000641CE"/>
    <w:rsid w:val="000649F8"/>
    <w:rsid w:val="00065271"/>
    <w:rsid w:val="00066176"/>
    <w:rsid w:val="0006618D"/>
    <w:rsid w:val="00066885"/>
    <w:rsid w:val="0006694E"/>
    <w:rsid w:val="00066A37"/>
    <w:rsid w:val="00066F05"/>
    <w:rsid w:val="000676D1"/>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0FDA"/>
    <w:rsid w:val="00091033"/>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4E2"/>
    <w:rsid w:val="000C3545"/>
    <w:rsid w:val="000C498A"/>
    <w:rsid w:val="000C4C16"/>
    <w:rsid w:val="000C56FC"/>
    <w:rsid w:val="000C7907"/>
    <w:rsid w:val="000C7A11"/>
    <w:rsid w:val="000C7F5E"/>
    <w:rsid w:val="000D0075"/>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4F77"/>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D28"/>
    <w:rsid w:val="00115ED0"/>
    <w:rsid w:val="0011683C"/>
    <w:rsid w:val="001179E8"/>
    <w:rsid w:val="0012021B"/>
    <w:rsid w:val="0012222D"/>
    <w:rsid w:val="001255E6"/>
    <w:rsid w:val="00126F8D"/>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18F"/>
    <w:rsid w:val="00156D90"/>
    <w:rsid w:val="00156E9F"/>
    <w:rsid w:val="00157A57"/>
    <w:rsid w:val="00157DB6"/>
    <w:rsid w:val="00157EC2"/>
    <w:rsid w:val="00162A68"/>
    <w:rsid w:val="00162E08"/>
    <w:rsid w:val="001633F1"/>
    <w:rsid w:val="0016531E"/>
    <w:rsid w:val="0016565C"/>
    <w:rsid w:val="00166314"/>
    <w:rsid w:val="00166746"/>
    <w:rsid w:val="001668E3"/>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3BC1"/>
    <w:rsid w:val="00184479"/>
    <w:rsid w:val="0018472C"/>
    <w:rsid w:val="00184838"/>
    <w:rsid w:val="00185755"/>
    <w:rsid w:val="00187398"/>
    <w:rsid w:val="00187F73"/>
    <w:rsid w:val="00187FB0"/>
    <w:rsid w:val="001902E9"/>
    <w:rsid w:val="00190327"/>
    <w:rsid w:val="00190A0A"/>
    <w:rsid w:val="00190DF4"/>
    <w:rsid w:val="001926F2"/>
    <w:rsid w:val="00193BCE"/>
    <w:rsid w:val="00194B87"/>
    <w:rsid w:val="0019569A"/>
    <w:rsid w:val="00195962"/>
    <w:rsid w:val="00197533"/>
    <w:rsid w:val="001977E7"/>
    <w:rsid w:val="00197CCA"/>
    <w:rsid w:val="001A0D8A"/>
    <w:rsid w:val="001A192D"/>
    <w:rsid w:val="001A3806"/>
    <w:rsid w:val="001A4659"/>
    <w:rsid w:val="001A7C72"/>
    <w:rsid w:val="001B084B"/>
    <w:rsid w:val="001B0CEC"/>
    <w:rsid w:val="001B0FFC"/>
    <w:rsid w:val="001B13C8"/>
    <w:rsid w:val="001B1CF2"/>
    <w:rsid w:val="001B3E5B"/>
    <w:rsid w:val="001B4388"/>
    <w:rsid w:val="001B463E"/>
    <w:rsid w:val="001B49E0"/>
    <w:rsid w:val="001B5377"/>
    <w:rsid w:val="001B6553"/>
    <w:rsid w:val="001B6647"/>
    <w:rsid w:val="001B6A47"/>
    <w:rsid w:val="001B6B0A"/>
    <w:rsid w:val="001B6C3C"/>
    <w:rsid w:val="001C022B"/>
    <w:rsid w:val="001C0824"/>
    <w:rsid w:val="001C0B83"/>
    <w:rsid w:val="001C1510"/>
    <w:rsid w:val="001C1989"/>
    <w:rsid w:val="001C28FD"/>
    <w:rsid w:val="001C3349"/>
    <w:rsid w:val="001C4ABA"/>
    <w:rsid w:val="001C546B"/>
    <w:rsid w:val="001C5EA2"/>
    <w:rsid w:val="001C6608"/>
    <w:rsid w:val="001C6C7D"/>
    <w:rsid w:val="001D1CB1"/>
    <w:rsid w:val="001D1D82"/>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49FA"/>
    <w:rsid w:val="001F5CD1"/>
    <w:rsid w:val="001F7257"/>
    <w:rsid w:val="001F7739"/>
    <w:rsid w:val="0020011B"/>
    <w:rsid w:val="0020187E"/>
    <w:rsid w:val="00201DC6"/>
    <w:rsid w:val="00202375"/>
    <w:rsid w:val="002025EA"/>
    <w:rsid w:val="00202884"/>
    <w:rsid w:val="00202E44"/>
    <w:rsid w:val="00203192"/>
    <w:rsid w:val="00203556"/>
    <w:rsid w:val="00204D0F"/>
    <w:rsid w:val="00204DB6"/>
    <w:rsid w:val="002056ED"/>
    <w:rsid w:val="00205C3A"/>
    <w:rsid w:val="00211793"/>
    <w:rsid w:val="00211B7F"/>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780"/>
    <w:rsid w:val="00256E55"/>
    <w:rsid w:val="00257A96"/>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5B"/>
    <w:rsid w:val="002752AB"/>
    <w:rsid w:val="002756D6"/>
    <w:rsid w:val="0027573C"/>
    <w:rsid w:val="002815D0"/>
    <w:rsid w:val="002820A7"/>
    <w:rsid w:val="00283B82"/>
    <w:rsid w:val="00283E13"/>
    <w:rsid w:val="00286478"/>
    <w:rsid w:val="002873E7"/>
    <w:rsid w:val="00287EDD"/>
    <w:rsid w:val="0029141B"/>
    <w:rsid w:val="002927D3"/>
    <w:rsid w:val="00294BDE"/>
    <w:rsid w:val="00295DB6"/>
    <w:rsid w:val="0029643F"/>
    <w:rsid w:val="0029788B"/>
    <w:rsid w:val="00297D1B"/>
    <w:rsid w:val="00297F4D"/>
    <w:rsid w:val="002A0226"/>
    <w:rsid w:val="002A0661"/>
    <w:rsid w:val="002A1CF2"/>
    <w:rsid w:val="002A2ED0"/>
    <w:rsid w:val="002A3A84"/>
    <w:rsid w:val="002A4C3E"/>
    <w:rsid w:val="002A56BC"/>
    <w:rsid w:val="002A5C53"/>
    <w:rsid w:val="002A6AD6"/>
    <w:rsid w:val="002A72A5"/>
    <w:rsid w:val="002A72CC"/>
    <w:rsid w:val="002A76AB"/>
    <w:rsid w:val="002A7A4F"/>
    <w:rsid w:val="002A7AFE"/>
    <w:rsid w:val="002B01DB"/>
    <w:rsid w:val="002B09C0"/>
    <w:rsid w:val="002B13B3"/>
    <w:rsid w:val="002B183D"/>
    <w:rsid w:val="002B1DBF"/>
    <w:rsid w:val="002B207F"/>
    <w:rsid w:val="002B2A06"/>
    <w:rsid w:val="002B2A48"/>
    <w:rsid w:val="002B2BEE"/>
    <w:rsid w:val="002B31AD"/>
    <w:rsid w:val="002B3EA7"/>
    <w:rsid w:val="002B4BAE"/>
    <w:rsid w:val="002B538B"/>
    <w:rsid w:val="002B581B"/>
    <w:rsid w:val="002B70D7"/>
    <w:rsid w:val="002C0F46"/>
    <w:rsid w:val="002C23D3"/>
    <w:rsid w:val="002C2892"/>
    <w:rsid w:val="002C58AB"/>
    <w:rsid w:val="002C6D84"/>
    <w:rsid w:val="002C75C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0FEA"/>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3574"/>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2B0D"/>
    <w:rsid w:val="003830B8"/>
    <w:rsid w:val="00383262"/>
    <w:rsid w:val="00383415"/>
    <w:rsid w:val="003A157A"/>
    <w:rsid w:val="003A283F"/>
    <w:rsid w:val="003A2A16"/>
    <w:rsid w:val="003A2B00"/>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4"/>
    <w:rsid w:val="003C7897"/>
    <w:rsid w:val="003D0937"/>
    <w:rsid w:val="003D17E6"/>
    <w:rsid w:val="003D1A20"/>
    <w:rsid w:val="003D1AC9"/>
    <w:rsid w:val="003D2AC9"/>
    <w:rsid w:val="003D2CD8"/>
    <w:rsid w:val="003D3724"/>
    <w:rsid w:val="003D46A7"/>
    <w:rsid w:val="003D6376"/>
    <w:rsid w:val="003D791E"/>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07EFC"/>
    <w:rsid w:val="00410C48"/>
    <w:rsid w:val="00416277"/>
    <w:rsid w:val="00416E24"/>
    <w:rsid w:val="004205CA"/>
    <w:rsid w:val="0042063D"/>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AA7"/>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3D70"/>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4FBB"/>
    <w:rsid w:val="00485C56"/>
    <w:rsid w:val="00486B79"/>
    <w:rsid w:val="00486CA2"/>
    <w:rsid w:val="00490B25"/>
    <w:rsid w:val="00490FD6"/>
    <w:rsid w:val="004911C4"/>
    <w:rsid w:val="00492C9D"/>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A7982"/>
    <w:rsid w:val="004B3EC7"/>
    <w:rsid w:val="004B42A1"/>
    <w:rsid w:val="004B5664"/>
    <w:rsid w:val="004C2107"/>
    <w:rsid w:val="004C5FC6"/>
    <w:rsid w:val="004C6435"/>
    <w:rsid w:val="004C649B"/>
    <w:rsid w:val="004C7B9C"/>
    <w:rsid w:val="004C7D55"/>
    <w:rsid w:val="004D089A"/>
    <w:rsid w:val="004D3184"/>
    <w:rsid w:val="004D5030"/>
    <w:rsid w:val="004D6045"/>
    <w:rsid w:val="004D7546"/>
    <w:rsid w:val="004D76BC"/>
    <w:rsid w:val="004D7EC5"/>
    <w:rsid w:val="004E02B0"/>
    <w:rsid w:val="004E0B29"/>
    <w:rsid w:val="004E0E11"/>
    <w:rsid w:val="004E0F08"/>
    <w:rsid w:val="004E1546"/>
    <w:rsid w:val="004E19DC"/>
    <w:rsid w:val="004E35E8"/>
    <w:rsid w:val="004E50F0"/>
    <w:rsid w:val="004E6A03"/>
    <w:rsid w:val="004F0070"/>
    <w:rsid w:val="004F0468"/>
    <w:rsid w:val="004F0C51"/>
    <w:rsid w:val="004F0D09"/>
    <w:rsid w:val="004F14E4"/>
    <w:rsid w:val="004F263C"/>
    <w:rsid w:val="004F2BB1"/>
    <w:rsid w:val="004F2EC7"/>
    <w:rsid w:val="004F3CE8"/>
    <w:rsid w:val="004F680F"/>
    <w:rsid w:val="004F6BFB"/>
    <w:rsid w:val="004F7921"/>
    <w:rsid w:val="004F7E4A"/>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6639"/>
    <w:rsid w:val="00546747"/>
    <w:rsid w:val="00547510"/>
    <w:rsid w:val="00547ECC"/>
    <w:rsid w:val="00551D5A"/>
    <w:rsid w:val="00551EC3"/>
    <w:rsid w:val="00554524"/>
    <w:rsid w:val="00554A44"/>
    <w:rsid w:val="00554C53"/>
    <w:rsid w:val="00554F18"/>
    <w:rsid w:val="00555220"/>
    <w:rsid w:val="005555F0"/>
    <w:rsid w:val="00555739"/>
    <w:rsid w:val="00556E75"/>
    <w:rsid w:val="00556F2D"/>
    <w:rsid w:val="00557978"/>
    <w:rsid w:val="0056069A"/>
    <w:rsid w:val="00560C3B"/>
    <w:rsid w:val="00561D3C"/>
    <w:rsid w:val="00561EA1"/>
    <w:rsid w:val="00562799"/>
    <w:rsid w:val="00564804"/>
    <w:rsid w:val="00565598"/>
    <w:rsid w:val="00565B5A"/>
    <w:rsid w:val="00567E8F"/>
    <w:rsid w:val="005702D6"/>
    <w:rsid w:val="00571EE8"/>
    <w:rsid w:val="00572588"/>
    <w:rsid w:val="00573A50"/>
    <w:rsid w:val="005746D2"/>
    <w:rsid w:val="00574E8A"/>
    <w:rsid w:val="00575AE0"/>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2FFD"/>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BD5"/>
    <w:rsid w:val="00622D03"/>
    <w:rsid w:val="00622DCD"/>
    <w:rsid w:val="00622F57"/>
    <w:rsid w:val="00623DD5"/>
    <w:rsid w:val="00624269"/>
    <w:rsid w:val="00624A34"/>
    <w:rsid w:val="0062568D"/>
    <w:rsid w:val="006256D3"/>
    <w:rsid w:val="00626502"/>
    <w:rsid w:val="006267F5"/>
    <w:rsid w:val="00627337"/>
    <w:rsid w:val="006279F3"/>
    <w:rsid w:val="00630069"/>
    <w:rsid w:val="00630583"/>
    <w:rsid w:val="00630D2E"/>
    <w:rsid w:val="00630D39"/>
    <w:rsid w:val="00631B5B"/>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531"/>
    <w:rsid w:val="00647E6B"/>
    <w:rsid w:val="0065095C"/>
    <w:rsid w:val="00650E84"/>
    <w:rsid w:val="0065198B"/>
    <w:rsid w:val="006525AF"/>
    <w:rsid w:val="0065266A"/>
    <w:rsid w:val="00653F9C"/>
    <w:rsid w:val="00655470"/>
    <w:rsid w:val="00655C3E"/>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1C0"/>
    <w:rsid w:val="006B6DDA"/>
    <w:rsid w:val="006B73D9"/>
    <w:rsid w:val="006B7DF0"/>
    <w:rsid w:val="006B7E74"/>
    <w:rsid w:val="006C0D75"/>
    <w:rsid w:val="006C1C48"/>
    <w:rsid w:val="006C3C1D"/>
    <w:rsid w:val="006C3E20"/>
    <w:rsid w:val="006C41FF"/>
    <w:rsid w:val="006C5145"/>
    <w:rsid w:val="006C65A8"/>
    <w:rsid w:val="006C678D"/>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7CA"/>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604"/>
    <w:rsid w:val="00717EE4"/>
    <w:rsid w:val="00717F2D"/>
    <w:rsid w:val="00720453"/>
    <w:rsid w:val="00720853"/>
    <w:rsid w:val="00721E8D"/>
    <w:rsid w:val="00722129"/>
    <w:rsid w:val="00722AAB"/>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02EB"/>
    <w:rsid w:val="00751017"/>
    <w:rsid w:val="00751960"/>
    <w:rsid w:val="00753467"/>
    <w:rsid w:val="007535C7"/>
    <w:rsid w:val="00756551"/>
    <w:rsid w:val="00757769"/>
    <w:rsid w:val="0076067E"/>
    <w:rsid w:val="00761BFD"/>
    <w:rsid w:val="00761D5C"/>
    <w:rsid w:val="00761FE5"/>
    <w:rsid w:val="00762476"/>
    <w:rsid w:val="00762A18"/>
    <w:rsid w:val="00763AE2"/>
    <w:rsid w:val="0076467D"/>
    <w:rsid w:val="00766D90"/>
    <w:rsid w:val="00767BF3"/>
    <w:rsid w:val="00767C19"/>
    <w:rsid w:val="00767D4E"/>
    <w:rsid w:val="00771067"/>
    <w:rsid w:val="007722ED"/>
    <w:rsid w:val="0077408B"/>
    <w:rsid w:val="00774AF6"/>
    <w:rsid w:val="00774EC8"/>
    <w:rsid w:val="00776781"/>
    <w:rsid w:val="007776CC"/>
    <w:rsid w:val="00777CE9"/>
    <w:rsid w:val="00780D05"/>
    <w:rsid w:val="007826A7"/>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4A0C"/>
    <w:rsid w:val="00795512"/>
    <w:rsid w:val="00795AB7"/>
    <w:rsid w:val="00795E37"/>
    <w:rsid w:val="0079694C"/>
    <w:rsid w:val="00796D89"/>
    <w:rsid w:val="00796DA2"/>
    <w:rsid w:val="007A0415"/>
    <w:rsid w:val="007A06BA"/>
    <w:rsid w:val="007A27BD"/>
    <w:rsid w:val="007A294A"/>
    <w:rsid w:val="007A44B8"/>
    <w:rsid w:val="007A4C96"/>
    <w:rsid w:val="007A4E0B"/>
    <w:rsid w:val="007A51A6"/>
    <w:rsid w:val="007A523D"/>
    <w:rsid w:val="007A5629"/>
    <w:rsid w:val="007A56E5"/>
    <w:rsid w:val="007A60CA"/>
    <w:rsid w:val="007A6F0F"/>
    <w:rsid w:val="007A708C"/>
    <w:rsid w:val="007A75B5"/>
    <w:rsid w:val="007A7985"/>
    <w:rsid w:val="007A7ABE"/>
    <w:rsid w:val="007B03C5"/>
    <w:rsid w:val="007B1872"/>
    <w:rsid w:val="007B26E1"/>
    <w:rsid w:val="007B2F16"/>
    <w:rsid w:val="007B3045"/>
    <w:rsid w:val="007B4C0F"/>
    <w:rsid w:val="007B5E2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D7D64"/>
    <w:rsid w:val="007E16E2"/>
    <w:rsid w:val="007E19FE"/>
    <w:rsid w:val="007E1AAC"/>
    <w:rsid w:val="007E3B9C"/>
    <w:rsid w:val="007E4A2F"/>
    <w:rsid w:val="007E5C4A"/>
    <w:rsid w:val="007E6915"/>
    <w:rsid w:val="007E74CA"/>
    <w:rsid w:val="007E7AD3"/>
    <w:rsid w:val="007F0070"/>
    <w:rsid w:val="007F0441"/>
    <w:rsid w:val="007F0E99"/>
    <w:rsid w:val="007F20F1"/>
    <w:rsid w:val="007F2FEC"/>
    <w:rsid w:val="007F4224"/>
    <w:rsid w:val="007F4DD2"/>
    <w:rsid w:val="007F4FB9"/>
    <w:rsid w:val="007F7022"/>
    <w:rsid w:val="007F7690"/>
    <w:rsid w:val="008011CC"/>
    <w:rsid w:val="00801404"/>
    <w:rsid w:val="008017AA"/>
    <w:rsid w:val="00801CBA"/>
    <w:rsid w:val="00801D92"/>
    <w:rsid w:val="0080428E"/>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46C3"/>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378D9"/>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6E67"/>
    <w:rsid w:val="008671C7"/>
    <w:rsid w:val="00867EB8"/>
    <w:rsid w:val="00870335"/>
    <w:rsid w:val="00870AA2"/>
    <w:rsid w:val="00873D88"/>
    <w:rsid w:val="0087433B"/>
    <w:rsid w:val="0087621E"/>
    <w:rsid w:val="008767B2"/>
    <w:rsid w:val="00876869"/>
    <w:rsid w:val="00877328"/>
    <w:rsid w:val="0087787A"/>
    <w:rsid w:val="008802F0"/>
    <w:rsid w:val="00880992"/>
    <w:rsid w:val="00881692"/>
    <w:rsid w:val="00883143"/>
    <w:rsid w:val="00884EC8"/>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6C60"/>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2AA7"/>
    <w:rsid w:val="008F3476"/>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E1F"/>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5C63"/>
    <w:rsid w:val="00957E23"/>
    <w:rsid w:val="00961487"/>
    <w:rsid w:val="00961BA7"/>
    <w:rsid w:val="00961F01"/>
    <w:rsid w:val="00962162"/>
    <w:rsid w:val="009623BC"/>
    <w:rsid w:val="00962478"/>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83F"/>
    <w:rsid w:val="00985939"/>
    <w:rsid w:val="0098637F"/>
    <w:rsid w:val="00986A9B"/>
    <w:rsid w:val="00986B9C"/>
    <w:rsid w:val="00987555"/>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2D00"/>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2F84"/>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22B0"/>
    <w:rsid w:val="009E49AE"/>
    <w:rsid w:val="009E4DC7"/>
    <w:rsid w:val="009E660A"/>
    <w:rsid w:val="009E6B64"/>
    <w:rsid w:val="009E72E5"/>
    <w:rsid w:val="009F46C8"/>
    <w:rsid w:val="009F4F2A"/>
    <w:rsid w:val="009F62C8"/>
    <w:rsid w:val="009F660B"/>
    <w:rsid w:val="009F671E"/>
    <w:rsid w:val="009F7ED1"/>
    <w:rsid w:val="00A0149B"/>
    <w:rsid w:val="00A01607"/>
    <w:rsid w:val="00A018D4"/>
    <w:rsid w:val="00A02F9D"/>
    <w:rsid w:val="00A03767"/>
    <w:rsid w:val="00A04834"/>
    <w:rsid w:val="00A05628"/>
    <w:rsid w:val="00A07DCF"/>
    <w:rsid w:val="00A12979"/>
    <w:rsid w:val="00A131A9"/>
    <w:rsid w:val="00A147A3"/>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53E"/>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718EF"/>
    <w:rsid w:val="00A72134"/>
    <w:rsid w:val="00A726A8"/>
    <w:rsid w:val="00A72951"/>
    <w:rsid w:val="00A73505"/>
    <w:rsid w:val="00A75E02"/>
    <w:rsid w:val="00A76E79"/>
    <w:rsid w:val="00A774DB"/>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6911"/>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EC7"/>
    <w:rsid w:val="00AF3AC0"/>
    <w:rsid w:val="00AF4F4A"/>
    <w:rsid w:val="00B00C24"/>
    <w:rsid w:val="00B00F93"/>
    <w:rsid w:val="00B01BBE"/>
    <w:rsid w:val="00B03F92"/>
    <w:rsid w:val="00B055D8"/>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657"/>
    <w:rsid w:val="00B36F17"/>
    <w:rsid w:val="00B372ED"/>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0489"/>
    <w:rsid w:val="00B80A3E"/>
    <w:rsid w:val="00B814CB"/>
    <w:rsid w:val="00B81B6A"/>
    <w:rsid w:val="00B820F4"/>
    <w:rsid w:val="00B835E0"/>
    <w:rsid w:val="00B8396D"/>
    <w:rsid w:val="00B900DD"/>
    <w:rsid w:val="00B90331"/>
    <w:rsid w:val="00B903ED"/>
    <w:rsid w:val="00B90B2D"/>
    <w:rsid w:val="00B90C9E"/>
    <w:rsid w:val="00B935A1"/>
    <w:rsid w:val="00B95DAD"/>
    <w:rsid w:val="00B96C0C"/>
    <w:rsid w:val="00B9734D"/>
    <w:rsid w:val="00B97732"/>
    <w:rsid w:val="00BA08A3"/>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F79"/>
    <w:rsid w:val="00BC2201"/>
    <w:rsid w:val="00BC2EDE"/>
    <w:rsid w:val="00BC3C7A"/>
    <w:rsid w:val="00BC7DC6"/>
    <w:rsid w:val="00BD1039"/>
    <w:rsid w:val="00BD13B5"/>
    <w:rsid w:val="00BD2EFC"/>
    <w:rsid w:val="00BD3103"/>
    <w:rsid w:val="00BD340E"/>
    <w:rsid w:val="00BD3B15"/>
    <w:rsid w:val="00BD60AD"/>
    <w:rsid w:val="00BD6C02"/>
    <w:rsid w:val="00BE1244"/>
    <w:rsid w:val="00BE165D"/>
    <w:rsid w:val="00BE2394"/>
    <w:rsid w:val="00BE2702"/>
    <w:rsid w:val="00BE4326"/>
    <w:rsid w:val="00BE5F4F"/>
    <w:rsid w:val="00BE60DB"/>
    <w:rsid w:val="00BF0191"/>
    <w:rsid w:val="00BF13EC"/>
    <w:rsid w:val="00BF1C07"/>
    <w:rsid w:val="00BF3DEE"/>
    <w:rsid w:val="00BF54AC"/>
    <w:rsid w:val="00BF54BD"/>
    <w:rsid w:val="00BF6B8E"/>
    <w:rsid w:val="00C025A5"/>
    <w:rsid w:val="00C03C78"/>
    <w:rsid w:val="00C04FD3"/>
    <w:rsid w:val="00C050AC"/>
    <w:rsid w:val="00C059F0"/>
    <w:rsid w:val="00C065A2"/>
    <w:rsid w:val="00C07919"/>
    <w:rsid w:val="00C103F9"/>
    <w:rsid w:val="00C104AC"/>
    <w:rsid w:val="00C110E1"/>
    <w:rsid w:val="00C1198F"/>
    <w:rsid w:val="00C11FA1"/>
    <w:rsid w:val="00C12E21"/>
    <w:rsid w:val="00C12E65"/>
    <w:rsid w:val="00C13C20"/>
    <w:rsid w:val="00C13F74"/>
    <w:rsid w:val="00C146D3"/>
    <w:rsid w:val="00C16BE0"/>
    <w:rsid w:val="00C20D5A"/>
    <w:rsid w:val="00C21C39"/>
    <w:rsid w:val="00C2325C"/>
    <w:rsid w:val="00C239ED"/>
    <w:rsid w:val="00C24D9D"/>
    <w:rsid w:val="00C25CF3"/>
    <w:rsid w:val="00C263E9"/>
    <w:rsid w:val="00C2775A"/>
    <w:rsid w:val="00C3063A"/>
    <w:rsid w:val="00C30BAD"/>
    <w:rsid w:val="00C315C4"/>
    <w:rsid w:val="00C31E8F"/>
    <w:rsid w:val="00C335DA"/>
    <w:rsid w:val="00C33D3E"/>
    <w:rsid w:val="00C362E0"/>
    <w:rsid w:val="00C36ED4"/>
    <w:rsid w:val="00C376CC"/>
    <w:rsid w:val="00C400F7"/>
    <w:rsid w:val="00C40877"/>
    <w:rsid w:val="00C40EC6"/>
    <w:rsid w:val="00C419AD"/>
    <w:rsid w:val="00C41B5F"/>
    <w:rsid w:val="00C437BA"/>
    <w:rsid w:val="00C44395"/>
    <w:rsid w:val="00C443B3"/>
    <w:rsid w:val="00C45CE8"/>
    <w:rsid w:val="00C46F06"/>
    <w:rsid w:val="00C47DA6"/>
    <w:rsid w:val="00C47DC0"/>
    <w:rsid w:val="00C50986"/>
    <w:rsid w:val="00C50ABF"/>
    <w:rsid w:val="00C50EF2"/>
    <w:rsid w:val="00C51256"/>
    <w:rsid w:val="00C51566"/>
    <w:rsid w:val="00C516B7"/>
    <w:rsid w:val="00C516C4"/>
    <w:rsid w:val="00C51C1F"/>
    <w:rsid w:val="00C52433"/>
    <w:rsid w:val="00C5297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03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C152E"/>
    <w:rsid w:val="00CC1DF0"/>
    <w:rsid w:val="00CC2493"/>
    <w:rsid w:val="00CC3222"/>
    <w:rsid w:val="00CC35F1"/>
    <w:rsid w:val="00CC35FF"/>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2E31"/>
    <w:rsid w:val="00D137F9"/>
    <w:rsid w:val="00D1458C"/>
    <w:rsid w:val="00D14742"/>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400"/>
    <w:rsid w:val="00D527AF"/>
    <w:rsid w:val="00D529E1"/>
    <w:rsid w:val="00D534C2"/>
    <w:rsid w:val="00D5410F"/>
    <w:rsid w:val="00D564DF"/>
    <w:rsid w:val="00D576DD"/>
    <w:rsid w:val="00D57CB4"/>
    <w:rsid w:val="00D61477"/>
    <w:rsid w:val="00D619E2"/>
    <w:rsid w:val="00D62024"/>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76D"/>
    <w:rsid w:val="00D718CD"/>
    <w:rsid w:val="00D7416F"/>
    <w:rsid w:val="00D755F2"/>
    <w:rsid w:val="00D762AC"/>
    <w:rsid w:val="00D775E7"/>
    <w:rsid w:val="00D77A69"/>
    <w:rsid w:val="00D77B9E"/>
    <w:rsid w:val="00D77DBC"/>
    <w:rsid w:val="00D81CA9"/>
    <w:rsid w:val="00D839D8"/>
    <w:rsid w:val="00D83F9E"/>
    <w:rsid w:val="00D840C2"/>
    <w:rsid w:val="00D84562"/>
    <w:rsid w:val="00D85C16"/>
    <w:rsid w:val="00D86169"/>
    <w:rsid w:val="00D8732E"/>
    <w:rsid w:val="00D91294"/>
    <w:rsid w:val="00D91513"/>
    <w:rsid w:val="00D9186A"/>
    <w:rsid w:val="00D92D47"/>
    <w:rsid w:val="00D9354D"/>
    <w:rsid w:val="00D94213"/>
    <w:rsid w:val="00D94BEB"/>
    <w:rsid w:val="00D94EA5"/>
    <w:rsid w:val="00D956EF"/>
    <w:rsid w:val="00D95F32"/>
    <w:rsid w:val="00DA024A"/>
    <w:rsid w:val="00DA07EE"/>
    <w:rsid w:val="00DA0A58"/>
    <w:rsid w:val="00DA0A64"/>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6FD5"/>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1FC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3A98"/>
    <w:rsid w:val="00E04441"/>
    <w:rsid w:val="00E05F03"/>
    <w:rsid w:val="00E0622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04C"/>
    <w:rsid w:val="00E92E99"/>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3B46"/>
    <w:rsid w:val="00EB4F08"/>
    <w:rsid w:val="00EC12DF"/>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394F"/>
    <w:rsid w:val="00EE48DF"/>
    <w:rsid w:val="00EE4AB3"/>
    <w:rsid w:val="00EE7405"/>
    <w:rsid w:val="00EF033E"/>
    <w:rsid w:val="00EF06EC"/>
    <w:rsid w:val="00EF14FF"/>
    <w:rsid w:val="00EF2BFE"/>
    <w:rsid w:val="00EF2D85"/>
    <w:rsid w:val="00EF402C"/>
    <w:rsid w:val="00EF45E0"/>
    <w:rsid w:val="00EF4E6F"/>
    <w:rsid w:val="00EF5C82"/>
    <w:rsid w:val="00EF62EF"/>
    <w:rsid w:val="00EF7A15"/>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23D7"/>
    <w:rsid w:val="00F528D3"/>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1B23"/>
    <w:rsid w:val="00F72FA8"/>
    <w:rsid w:val="00F75415"/>
    <w:rsid w:val="00F773F9"/>
    <w:rsid w:val="00F8101C"/>
    <w:rsid w:val="00F817B9"/>
    <w:rsid w:val="00F81CB7"/>
    <w:rsid w:val="00F82280"/>
    <w:rsid w:val="00F8235F"/>
    <w:rsid w:val="00F83A22"/>
    <w:rsid w:val="00F83A3A"/>
    <w:rsid w:val="00F83A97"/>
    <w:rsid w:val="00F844F0"/>
    <w:rsid w:val="00F84895"/>
    <w:rsid w:val="00F84E9D"/>
    <w:rsid w:val="00F85FA9"/>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156"/>
    <w:rsid w:val="00FB1D9D"/>
    <w:rsid w:val="00FB3304"/>
    <w:rsid w:val="00FB46B8"/>
    <w:rsid w:val="00FB4B38"/>
    <w:rsid w:val="00FB54BB"/>
    <w:rsid w:val="00FB5AC0"/>
    <w:rsid w:val="00FB5D71"/>
    <w:rsid w:val="00FB6C91"/>
    <w:rsid w:val="00FB74E8"/>
    <w:rsid w:val="00FC0263"/>
    <w:rsid w:val="00FC0348"/>
    <w:rsid w:val="00FC0FB5"/>
    <w:rsid w:val="00FC102A"/>
    <w:rsid w:val="00FC112A"/>
    <w:rsid w:val="00FC154C"/>
    <w:rsid w:val="00FC1DBC"/>
    <w:rsid w:val="00FC2637"/>
    <w:rsid w:val="00FC393B"/>
    <w:rsid w:val="00FC39F3"/>
    <w:rsid w:val="00FC4052"/>
    <w:rsid w:val="00FC5252"/>
    <w:rsid w:val="00FC6356"/>
    <w:rsid w:val="00FC7D01"/>
    <w:rsid w:val="00FD0130"/>
    <w:rsid w:val="00FD0373"/>
    <w:rsid w:val="00FD0582"/>
    <w:rsid w:val="00FD0C93"/>
    <w:rsid w:val="00FD1062"/>
    <w:rsid w:val="00FD2589"/>
    <w:rsid w:val="00FD4876"/>
    <w:rsid w:val="00FD52A3"/>
    <w:rsid w:val="00FD59F0"/>
    <w:rsid w:val="00FD68D4"/>
    <w:rsid w:val="00FE00D9"/>
    <w:rsid w:val="00FE086B"/>
    <w:rsid w:val="00FE1186"/>
    <w:rsid w:val="00FE177A"/>
    <w:rsid w:val="00FE240A"/>
    <w:rsid w:val="00FE3E3C"/>
    <w:rsid w:val="00FE43E7"/>
    <w:rsid w:val="00FE4B66"/>
    <w:rsid w:val="00FE4F6E"/>
    <w:rsid w:val="00FE583F"/>
    <w:rsid w:val="00FE5CC4"/>
    <w:rsid w:val="00FE6B13"/>
    <w:rsid w:val="00FE7575"/>
    <w:rsid w:val="00FF1070"/>
    <w:rsid w:val="00FF13E2"/>
    <w:rsid w:val="00FF16E6"/>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5105E"/>
  <w15:chartTrackingRefBased/>
  <w15:docId w15:val="{6940D3E4-B484-41FD-8BC7-B10A9DB1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Akapit z listą BS,Numbered Para 1,Dot pt,No Spacing1,List Paragraph Char Char Char,Indicator Text,List Paragraph1,Bullet 1,Bullet Points,MAIN CONTENT,IFCL - List Paragraph,List Paragraph12,OBC Bullet,F5 List Paragraph,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ListParagraphChar">
    <w:name w:val="List Paragraph Char"/>
    <w:aliases w:val="2 Char,Akapit z listą BS Char,Numbered Para 1 Char,Dot pt Char,No Spacing1 Char,List Paragraph Char Char Char Char,Indicator Text Char,List Paragraph1 Char,Bullet 1 Char,Bullet Points Char,MAIN CONTENT Char,IFCL - List Paragraph Char"/>
    <w:link w:val="ListParagraph"/>
    <w:uiPriority w:val="34"/>
    <w:qFormat/>
    <w:locked/>
    <w:rsid w:val="000C34E2"/>
    <w:rPr>
      <w:rFonts w:ascii="Calibri" w:hAnsi="Calibri"/>
      <w:sz w:val="22"/>
      <w:szCs w:val="22"/>
      <w:lang w:eastAsia="en-US"/>
    </w:rPr>
  </w:style>
  <w:style w:type="paragraph" w:customStyle="1" w:styleId="tv213">
    <w:name w:val="tv213"/>
    <w:basedOn w:val="Normal"/>
    <w:rsid w:val="000C34E2"/>
    <w:pPr>
      <w:spacing w:before="100" w:beforeAutospacing="1" w:after="100" w:afterAutospacing="1"/>
    </w:pPr>
  </w:style>
  <w:style w:type="character" w:customStyle="1" w:styleId="BodyTextChar">
    <w:name w:val="Body Text Char"/>
    <w:rsid w:val="001A4659"/>
    <w:rPr>
      <w:rFonts w:ascii="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837">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39939192">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9923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1163</Words>
  <Characters>8375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Izziņa par atzinumos sniegtajiem iebuldumiem par projektu “Grozījumi Ministru kabineta 2001.gada 30.aprīļa noteikumos Nr.178 “Kārtība, kādā piemērojami starptautiskajos līgumos par nodokļu dubultās uzlikšanas un nodokļu nemaksāšanas novēršanu noteiktie no</vt:lpstr>
    </vt:vector>
  </TitlesOfParts>
  <Manager>Andrejs Birums</Manager>
  <Company>Finanšu ministrija</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iebuldumiem par projektu “Grozījumi Ministru kabineta 2001.gada 30.aprīļa noteikumos Nr.178 “Kārtība, kādā piemērojami starptautiskajos līgumos par nodokļu dubultās uzlikšanas un nodokļu nemaksāšanas novēršanu noteiktie nodokļu atvieglojumi””</dc:title>
  <dc:subject>Izziņa</dc:subject>
  <dc:creator>Sanda Cāne</dc:creator>
  <cp:keywords/>
  <dc:description>67095518, Sanda.cane@fm.gov.lv</dc:description>
  <cp:lastModifiedBy>Sanda Cāne</cp:lastModifiedBy>
  <cp:revision>2</cp:revision>
  <cp:lastPrinted>2009-04-08T08:39:00Z</cp:lastPrinted>
  <dcterms:created xsi:type="dcterms:W3CDTF">2020-09-09T08:45:00Z</dcterms:created>
  <dcterms:modified xsi:type="dcterms:W3CDTF">2020-09-09T08:45:00Z</dcterms:modified>
</cp:coreProperties>
</file>