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3B" w:rsidRPr="00CF4438" w:rsidRDefault="00D57CF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sidRPr="00CF4438">
        <w:rPr>
          <w:rFonts w:ascii="Times New Roman" w:eastAsia="Times New Roman" w:hAnsi="Times New Roman" w:cs="Times New Roman"/>
          <w:b/>
          <w:bCs/>
          <w:color w:val="414142"/>
          <w:sz w:val="28"/>
          <w:szCs w:val="24"/>
          <w:lang w:eastAsia="lv-LV"/>
        </w:rPr>
        <w:t xml:space="preserve">Ministru kabineta rīkojuma projekta “Par valsts nekustamā īpašuma </w:t>
      </w:r>
      <w:r w:rsidR="002F01C5" w:rsidRPr="00CF4438">
        <w:rPr>
          <w:rFonts w:ascii="Times New Roman" w:eastAsia="Times New Roman" w:hAnsi="Times New Roman" w:cs="Times New Roman"/>
          <w:b/>
          <w:bCs/>
          <w:color w:val="414142"/>
          <w:sz w:val="28"/>
          <w:szCs w:val="24"/>
          <w:lang w:eastAsia="lv-LV"/>
        </w:rPr>
        <w:t>Pulve</w:t>
      </w:r>
      <w:r w:rsidR="00D220F9" w:rsidRPr="00CF4438">
        <w:rPr>
          <w:rFonts w:ascii="Times New Roman" w:eastAsia="Times New Roman" w:hAnsi="Times New Roman" w:cs="Times New Roman"/>
          <w:b/>
          <w:bCs/>
          <w:color w:val="414142"/>
          <w:sz w:val="28"/>
          <w:szCs w:val="24"/>
          <w:lang w:eastAsia="lv-LV"/>
        </w:rPr>
        <w:t>ra ielā 1</w:t>
      </w:r>
      <w:r w:rsidR="002F01C5" w:rsidRPr="00CF4438">
        <w:rPr>
          <w:rFonts w:ascii="Times New Roman" w:eastAsia="Times New Roman" w:hAnsi="Times New Roman" w:cs="Times New Roman"/>
          <w:b/>
          <w:bCs/>
          <w:color w:val="414142"/>
          <w:sz w:val="28"/>
          <w:szCs w:val="24"/>
          <w:lang w:eastAsia="lv-LV"/>
        </w:rPr>
        <w:t>8</w:t>
      </w:r>
      <w:r w:rsidR="00D220F9" w:rsidRPr="00CF4438">
        <w:rPr>
          <w:rFonts w:ascii="Times New Roman" w:eastAsia="Times New Roman" w:hAnsi="Times New Roman" w:cs="Times New Roman"/>
          <w:b/>
          <w:bCs/>
          <w:color w:val="414142"/>
          <w:sz w:val="28"/>
          <w:szCs w:val="24"/>
          <w:lang w:eastAsia="lv-LV"/>
        </w:rPr>
        <w:t xml:space="preserve">, </w:t>
      </w:r>
      <w:r w:rsidR="002F01C5" w:rsidRPr="00CF4438">
        <w:rPr>
          <w:rFonts w:ascii="Times New Roman" w:eastAsia="Times New Roman" w:hAnsi="Times New Roman" w:cs="Times New Roman"/>
          <w:b/>
          <w:bCs/>
          <w:color w:val="414142"/>
          <w:sz w:val="28"/>
          <w:szCs w:val="24"/>
          <w:lang w:eastAsia="lv-LV"/>
        </w:rPr>
        <w:t>Liepājā,</w:t>
      </w:r>
      <w:r w:rsidRPr="00CF4438">
        <w:rPr>
          <w:rFonts w:ascii="Times New Roman" w:eastAsia="Times New Roman" w:hAnsi="Times New Roman" w:cs="Times New Roman"/>
          <w:b/>
          <w:bCs/>
          <w:color w:val="414142"/>
          <w:sz w:val="28"/>
          <w:szCs w:val="24"/>
          <w:lang w:eastAsia="lv-LV"/>
        </w:rPr>
        <w:t xml:space="preserve"> </w:t>
      </w:r>
      <w:r w:rsidR="002F01C5" w:rsidRPr="00CF4438">
        <w:rPr>
          <w:rFonts w:ascii="Times New Roman" w:eastAsia="Times New Roman" w:hAnsi="Times New Roman" w:cs="Times New Roman"/>
          <w:b/>
          <w:bCs/>
          <w:color w:val="414142"/>
          <w:sz w:val="28"/>
          <w:szCs w:val="24"/>
          <w:lang w:eastAsia="lv-LV"/>
        </w:rPr>
        <w:t>no</w:t>
      </w:r>
      <w:r w:rsidRPr="00CF4438">
        <w:rPr>
          <w:rFonts w:ascii="Times New Roman" w:eastAsia="Times New Roman" w:hAnsi="Times New Roman" w:cs="Times New Roman"/>
          <w:b/>
          <w:bCs/>
          <w:color w:val="414142"/>
          <w:sz w:val="28"/>
          <w:szCs w:val="24"/>
          <w:lang w:eastAsia="lv-LV"/>
        </w:rPr>
        <w:t>došanu</w:t>
      </w:r>
      <w:r w:rsidR="002F01C5" w:rsidRPr="00CF4438">
        <w:rPr>
          <w:rFonts w:ascii="Times New Roman" w:eastAsia="Times New Roman" w:hAnsi="Times New Roman" w:cs="Times New Roman"/>
          <w:b/>
          <w:bCs/>
          <w:color w:val="414142"/>
          <w:sz w:val="28"/>
          <w:szCs w:val="24"/>
          <w:lang w:eastAsia="lv-LV"/>
        </w:rPr>
        <w:t xml:space="preserve"> </w:t>
      </w:r>
      <w:proofErr w:type="spellStart"/>
      <w:r w:rsidR="002F01C5" w:rsidRPr="00CF4438">
        <w:rPr>
          <w:rFonts w:ascii="Times New Roman" w:eastAsia="Times New Roman" w:hAnsi="Times New Roman" w:cs="Times New Roman"/>
          <w:b/>
          <w:bCs/>
          <w:color w:val="414142"/>
          <w:sz w:val="28"/>
          <w:szCs w:val="24"/>
          <w:lang w:eastAsia="lv-LV"/>
        </w:rPr>
        <w:t>Iekšlietu</w:t>
      </w:r>
      <w:proofErr w:type="spellEnd"/>
      <w:r w:rsidR="002F01C5" w:rsidRPr="00CF4438">
        <w:rPr>
          <w:rFonts w:ascii="Times New Roman" w:eastAsia="Times New Roman" w:hAnsi="Times New Roman" w:cs="Times New Roman"/>
          <w:b/>
          <w:bCs/>
          <w:color w:val="414142"/>
          <w:sz w:val="28"/>
          <w:szCs w:val="24"/>
          <w:lang w:eastAsia="lv-LV"/>
        </w:rPr>
        <w:t xml:space="preserve"> ministrijas valdījumā</w:t>
      </w:r>
      <w:r w:rsidRPr="00CF4438">
        <w:rPr>
          <w:rFonts w:ascii="Times New Roman" w:eastAsia="Times New Roman" w:hAnsi="Times New Roman" w:cs="Times New Roman"/>
          <w:b/>
          <w:bCs/>
          <w:color w:val="414142"/>
          <w:sz w:val="28"/>
          <w:szCs w:val="24"/>
          <w:lang w:eastAsia="lv-LV"/>
        </w:rPr>
        <w:t>” sākotnējās ietekmes novērtējuma ziņojums (anotācija)</w:t>
      </w:r>
    </w:p>
    <w:p w:rsidR="00157A7D" w:rsidRDefault="00157A7D"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p w:rsidR="003670A7" w:rsidRPr="003670A7" w:rsidRDefault="003670A7"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CF443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Tiesību akta projekta anotācijas kopsavilkums</w:t>
            </w:r>
          </w:p>
        </w:tc>
      </w:tr>
      <w:tr w:rsidR="00E5323B" w:rsidRPr="00CF443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F1805" w:rsidRDefault="00A66E1D" w:rsidP="00740242">
            <w:pPr>
              <w:spacing w:after="0" w:line="240" w:lineRule="auto"/>
              <w:ind w:firstLine="287"/>
              <w:jc w:val="both"/>
              <w:rPr>
                <w:rFonts w:ascii="Times New Roman" w:eastAsia="Times New Roman" w:hAnsi="Times New Roman"/>
                <w:sz w:val="28"/>
                <w:szCs w:val="28"/>
              </w:rPr>
            </w:pPr>
            <w:r>
              <w:rPr>
                <w:rFonts w:ascii="Times New Roman" w:eastAsia="Times New Roman" w:hAnsi="Times New Roman"/>
                <w:sz w:val="28"/>
                <w:szCs w:val="28"/>
              </w:rPr>
              <w:t xml:space="preserve">Projekta mērķis ir atļaut </w:t>
            </w:r>
            <w:proofErr w:type="spellStart"/>
            <w:r>
              <w:rPr>
                <w:rFonts w:ascii="Times New Roman" w:eastAsia="Times New Roman" w:hAnsi="Times New Roman"/>
                <w:sz w:val="28"/>
                <w:szCs w:val="28"/>
              </w:rPr>
              <w:t>Iekšlietu</w:t>
            </w:r>
            <w:proofErr w:type="spellEnd"/>
            <w:r>
              <w:rPr>
                <w:rFonts w:ascii="Times New Roman" w:eastAsia="Times New Roman" w:hAnsi="Times New Roman"/>
                <w:sz w:val="28"/>
                <w:szCs w:val="28"/>
              </w:rPr>
              <w:t xml:space="preserve"> ministrijai pārņemt no Satiksmes ministrijas valsts nekustamo īpašumu Pulvera ielā 18, Liepājā</w:t>
            </w:r>
            <w:r w:rsidR="00EC0FBC" w:rsidRPr="00CF4438">
              <w:rPr>
                <w:rFonts w:ascii="Times New Roman" w:eastAsia="Times New Roman" w:hAnsi="Times New Roman"/>
                <w:sz w:val="28"/>
                <w:szCs w:val="28"/>
              </w:rPr>
              <w:t>.</w:t>
            </w:r>
          </w:p>
          <w:p w:rsidR="00E5323B" w:rsidRPr="00CF4438" w:rsidRDefault="00A66E1D" w:rsidP="00740242">
            <w:pPr>
              <w:spacing w:after="0" w:line="240" w:lineRule="auto"/>
              <w:ind w:firstLine="287"/>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sz w:val="28"/>
                <w:szCs w:val="28"/>
              </w:rPr>
              <w:t>Projekts stāsies spēkā tā parakstīšanas brīdī.</w:t>
            </w:r>
          </w:p>
        </w:tc>
      </w:tr>
    </w:tbl>
    <w:p w:rsidR="003670A7" w:rsidRDefault="00E5323B" w:rsidP="00E5323B">
      <w:pPr>
        <w:spacing w:after="0" w:line="240" w:lineRule="auto"/>
        <w:rPr>
          <w:rFonts w:ascii="Times New Roman" w:eastAsia="Times New Roman" w:hAnsi="Times New Roman" w:cs="Times New Roman"/>
          <w:iCs/>
          <w:color w:val="414142"/>
          <w:sz w:val="24"/>
          <w:szCs w:val="24"/>
          <w:lang w:eastAsia="lv-LV"/>
        </w:rPr>
      </w:pPr>
      <w:r w:rsidRPr="00CF4438">
        <w:rPr>
          <w:rFonts w:ascii="Times New Roman" w:eastAsia="Times New Roman" w:hAnsi="Times New Roman" w:cs="Times New Roman"/>
          <w:iCs/>
          <w:color w:val="414142"/>
          <w:sz w:val="24"/>
          <w:szCs w:val="24"/>
          <w:lang w:eastAsia="lv-LV"/>
        </w:rPr>
        <w:t> </w:t>
      </w:r>
    </w:p>
    <w:p w:rsidR="00E5323B"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CF443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CF443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F4438" w:rsidRDefault="00073ACA" w:rsidP="00073ACA">
            <w:pPr>
              <w:spacing w:after="0" w:line="240" w:lineRule="auto"/>
              <w:jc w:val="both"/>
              <w:rPr>
                <w:rFonts w:ascii="Times New Roman" w:eastAsia="Times New Roman" w:hAnsi="Times New Roman" w:cs="Times New Roman"/>
                <w:iCs/>
                <w:color w:val="A6A6A6" w:themeColor="background1" w:themeShade="A6"/>
                <w:sz w:val="28"/>
                <w:szCs w:val="28"/>
                <w:lang w:eastAsia="lv-LV"/>
              </w:rPr>
            </w:pPr>
            <w:proofErr w:type="spellStart"/>
            <w:r w:rsidRPr="00CF4438">
              <w:rPr>
                <w:rFonts w:ascii="Times New Roman" w:hAnsi="Times New Roman"/>
                <w:sz w:val="28"/>
                <w:szCs w:val="28"/>
              </w:rPr>
              <w:t>Iekšlietu</w:t>
            </w:r>
            <w:proofErr w:type="spellEnd"/>
            <w:r w:rsidRPr="00CF4438">
              <w:rPr>
                <w:rFonts w:ascii="Times New Roman" w:hAnsi="Times New Roman"/>
                <w:sz w:val="28"/>
                <w:szCs w:val="28"/>
              </w:rPr>
              <w:t xml:space="preserve"> ministrijas iniciatīva.</w:t>
            </w:r>
          </w:p>
        </w:tc>
      </w:tr>
      <w:tr w:rsidR="00E5323B" w:rsidRPr="00CF443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B26B3" w:rsidRPr="00CF4438" w:rsidRDefault="00073ACA" w:rsidP="00740242">
            <w:pPr>
              <w:spacing w:after="0" w:line="240" w:lineRule="auto"/>
              <w:ind w:firstLine="269"/>
              <w:jc w:val="both"/>
              <w:rPr>
                <w:rFonts w:ascii="Times New Roman" w:eastAsia="Times New Roman" w:hAnsi="Times New Roman"/>
                <w:sz w:val="28"/>
                <w:szCs w:val="28"/>
                <w:lang w:eastAsia="lv-LV"/>
              </w:rPr>
            </w:pPr>
            <w:proofErr w:type="spellStart"/>
            <w:r w:rsidRPr="00CF4438">
              <w:rPr>
                <w:rFonts w:ascii="Times New Roman" w:eastAsia="Times New Roman" w:hAnsi="Times New Roman"/>
                <w:sz w:val="28"/>
                <w:szCs w:val="28"/>
                <w:lang w:eastAsia="lv-LV"/>
              </w:rPr>
              <w:t>Iekšlietu</w:t>
            </w:r>
            <w:proofErr w:type="spellEnd"/>
            <w:r w:rsidRPr="00CF4438">
              <w:rPr>
                <w:rFonts w:ascii="Times New Roman" w:eastAsia="Times New Roman" w:hAnsi="Times New Roman"/>
                <w:sz w:val="28"/>
                <w:szCs w:val="28"/>
                <w:lang w:eastAsia="lv-LV"/>
              </w:rPr>
              <w:t xml:space="preserve"> ministrija ar 2020.</w:t>
            </w:r>
            <w:r w:rsidR="007B26B3" w:rsidRPr="00CF4438">
              <w:rPr>
                <w:rFonts w:ascii="Times New Roman" w:eastAsia="Times New Roman" w:hAnsi="Times New Roman"/>
                <w:sz w:val="28"/>
                <w:szCs w:val="28"/>
                <w:lang w:eastAsia="lv-LV"/>
              </w:rPr>
              <w:t> </w:t>
            </w:r>
            <w:r w:rsidRPr="00CF4438">
              <w:rPr>
                <w:rFonts w:ascii="Times New Roman" w:eastAsia="Times New Roman" w:hAnsi="Times New Roman"/>
                <w:sz w:val="28"/>
                <w:szCs w:val="28"/>
                <w:lang w:eastAsia="lv-LV"/>
              </w:rPr>
              <w:t>gada 2</w:t>
            </w:r>
            <w:r w:rsidR="002D4A41">
              <w:rPr>
                <w:rFonts w:ascii="Times New Roman" w:eastAsia="Times New Roman" w:hAnsi="Times New Roman"/>
                <w:sz w:val="28"/>
                <w:szCs w:val="28"/>
                <w:lang w:eastAsia="lv-LV"/>
              </w:rPr>
              <w:t>4</w:t>
            </w:r>
            <w:r w:rsidRPr="00CF4438">
              <w:rPr>
                <w:rFonts w:ascii="Times New Roman" w:eastAsia="Times New Roman" w:hAnsi="Times New Roman"/>
                <w:sz w:val="28"/>
                <w:szCs w:val="28"/>
                <w:lang w:eastAsia="lv-LV"/>
              </w:rPr>
              <w:t>.</w:t>
            </w:r>
            <w:r w:rsidR="007B26B3" w:rsidRPr="00CF4438">
              <w:rPr>
                <w:rFonts w:ascii="Times New Roman" w:eastAsia="Times New Roman" w:hAnsi="Times New Roman"/>
                <w:sz w:val="28"/>
                <w:szCs w:val="28"/>
                <w:lang w:eastAsia="lv-LV"/>
              </w:rPr>
              <w:t> </w:t>
            </w:r>
            <w:r w:rsidRPr="00CF4438">
              <w:rPr>
                <w:rFonts w:ascii="Times New Roman" w:eastAsia="Times New Roman" w:hAnsi="Times New Roman"/>
                <w:sz w:val="28"/>
                <w:szCs w:val="28"/>
                <w:lang w:eastAsia="lv-LV"/>
              </w:rPr>
              <w:t>marta vēstuli Nr. 1-89/752 “Par nekustamo īpašumu P</w:t>
            </w:r>
            <w:r w:rsidR="007B26B3" w:rsidRPr="00CF4438">
              <w:rPr>
                <w:rFonts w:ascii="Times New Roman" w:eastAsia="Times New Roman" w:hAnsi="Times New Roman"/>
                <w:sz w:val="28"/>
                <w:szCs w:val="28"/>
                <w:lang w:eastAsia="lv-LV"/>
              </w:rPr>
              <w:t>u</w:t>
            </w:r>
            <w:r w:rsidRPr="00CF4438">
              <w:rPr>
                <w:rFonts w:ascii="Times New Roman" w:eastAsia="Times New Roman" w:hAnsi="Times New Roman"/>
                <w:sz w:val="28"/>
                <w:szCs w:val="28"/>
                <w:lang w:eastAsia="lv-LV"/>
              </w:rPr>
              <w:t xml:space="preserve">lvera ielā 18, Liepājā” vērsās pie Satiksmes ministrijas ar lūgumu izskatīt iespēju nodot </w:t>
            </w:r>
            <w:proofErr w:type="spellStart"/>
            <w:r w:rsidRPr="00CF4438">
              <w:rPr>
                <w:rFonts w:ascii="Times New Roman" w:eastAsia="Times New Roman" w:hAnsi="Times New Roman"/>
                <w:sz w:val="28"/>
                <w:szCs w:val="28"/>
                <w:lang w:eastAsia="lv-LV"/>
              </w:rPr>
              <w:t>Iekšlietu</w:t>
            </w:r>
            <w:proofErr w:type="spellEnd"/>
            <w:r w:rsidRPr="00CF4438">
              <w:rPr>
                <w:rFonts w:ascii="Times New Roman" w:eastAsia="Times New Roman" w:hAnsi="Times New Roman"/>
                <w:sz w:val="28"/>
                <w:szCs w:val="28"/>
                <w:lang w:eastAsia="lv-LV"/>
              </w:rPr>
              <w:t xml:space="preserve"> ministrijas valdījumā bez atlīdzības valsts nekustamo īpašumu</w:t>
            </w:r>
            <w:r w:rsidR="007B26B3" w:rsidRPr="00CF4438">
              <w:rPr>
                <w:rFonts w:ascii="Times New Roman" w:eastAsia="Times New Roman" w:hAnsi="Times New Roman"/>
                <w:sz w:val="28"/>
                <w:szCs w:val="28"/>
                <w:lang w:eastAsia="lv-LV"/>
              </w:rPr>
              <w:t xml:space="preserve"> Pulvera ielā 18, Liepājā (turpmāk – nekustamais īpašums)</w:t>
            </w:r>
            <w:r w:rsidR="009D0E6E" w:rsidRPr="00CF4438">
              <w:rPr>
                <w:rFonts w:ascii="Times New Roman" w:eastAsia="Times New Roman" w:hAnsi="Times New Roman"/>
                <w:sz w:val="28"/>
                <w:szCs w:val="28"/>
                <w:lang w:eastAsia="lv-LV"/>
              </w:rPr>
              <w:t>, kas nepieciešams jauna ugunsdzēsības depo būvniecībai</w:t>
            </w:r>
            <w:r w:rsidR="007B26B3" w:rsidRPr="00CF4438">
              <w:rPr>
                <w:rFonts w:ascii="Times New Roman" w:eastAsia="Times New Roman" w:hAnsi="Times New Roman"/>
                <w:sz w:val="28"/>
                <w:szCs w:val="28"/>
                <w:lang w:eastAsia="lv-LV"/>
              </w:rPr>
              <w:t>.</w:t>
            </w:r>
          </w:p>
          <w:p w:rsidR="009D0E6E" w:rsidRDefault="009D0E6E" w:rsidP="00740242">
            <w:pPr>
              <w:spacing w:after="0" w:line="240" w:lineRule="auto"/>
              <w:ind w:firstLine="411"/>
              <w:jc w:val="both"/>
              <w:rPr>
                <w:rFonts w:ascii="Times New Roman" w:eastAsia="Times New Roman" w:hAnsi="Times New Roman"/>
                <w:sz w:val="28"/>
                <w:szCs w:val="28"/>
                <w:lang w:eastAsia="lv-LV"/>
              </w:rPr>
            </w:pPr>
            <w:r w:rsidRPr="00CF4438">
              <w:rPr>
                <w:rFonts w:ascii="Times New Roman" w:eastAsia="Times New Roman" w:hAnsi="Times New Roman"/>
                <w:sz w:val="28"/>
                <w:szCs w:val="28"/>
                <w:lang w:eastAsia="lv-LV"/>
              </w:rPr>
              <w:t xml:space="preserve">Nekustamais īpašums (nekustamā īpašuma kadastra Nr. 1700 010 0443) sastāv no zemes vienības (zemes vienības kadastra apzīmējums 1700 010 0443) 1,2837 ha platībā un ir ierakstīts Liepājas pilsētas zemesgrāmatas nodalījumā Nr. 100000232550 uz valsts vārda Satiksmes ministrijas personā. </w:t>
            </w:r>
          </w:p>
          <w:p w:rsidR="007F38B1" w:rsidRPr="007912EE" w:rsidRDefault="007F38B1" w:rsidP="003A3C46">
            <w:pPr>
              <w:spacing w:after="0" w:line="240" w:lineRule="auto"/>
              <w:ind w:firstLine="411"/>
              <w:jc w:val="both"/>
              <w:rPr>
                <w:rFonts w:ascii="Times New Roman" w:eastAsia="Times New Roman" w:hAnsi="Times New Roman"/>
                <w:sz w:val="28"/>
                <w:szCs w:val="28"/>
                <w:lang w:eastAsia="lv-LV"/>
              </w:rPr>
            </w:pPr>
            <w:r w:rsidRPr="007912EE">
              <w:rPr>
                <w:rFonts w:ascii="Times New Roman" w:eastAsia="Times New Roman" w:hAnsi="Times New Roman"/>
                <w:sz w:val="28"/>
                <w:szCs w:val="28"/>
                <w:lang w:eastAsia="lv-LV"/>
              </w:rPr>
              <w:t xml:space="preserve">Saskaņā ar </w:t>
            </w:r>
            <w:r w:rsidR="003A3C46">
              <w:rPr>
                <w:rFonts w:ascii="Times New Roman" w:eastAsia="Times New Roman" w:hAnsi="Times New Roman"/>
                <w:sz w:val="28"/>
                <w:szCs w:val="28"/>
                <w:lang w:eastAsia="lv-LV"/>
              </w:rPr>
              <w:t xml:space="preserve"> Nekustamā īpašuma valsts kadastra informācijas sistēmas datiem</w:t>
            </w:r>
            <w:r w:rsidRPr="007912EE">
              <w:rPr>
                <w:rFonts w:ascii="Times New Roman" w:eastAsia="Times New Roman" w:hAnsi="Times New Roman"/>
                <w:sz w:val="28"/>
                <w:szCs w:val="28"/>
                <w:lang w:eastAsia="lv-LV"/>
              </w:rPr>
              <w:t xml:space="preserve"> nekustamā īpašuma kadastrālā vērtība uz 2020. gada 1. janvāri ir 84 385 </w:t>
            </w:r>
            <w:proofErr w:type="spellStart"/>
            <w:r w:rsidRPr="007912EE">
              <w:rPr>
                <w:rFonts w:ascii="Times New Roman" w:eastAsia="Times New Roman" w:hAnsi="Times New Roman"/>
                <w:i/>
                <w:sz w:val="28"/>
                <w:szCs w:val="28"/>
                <w:lang w:eastAsia="lv-LV"/>
              </w:rPr>
              <w:t>euro</w:t>
            </w:r>
            <w:proofErr w:type="spellEnd"/>
            <w:r w:rsidRPr="007912EE">
              <w:rPr>
                <w:rFonts w:ascii="Times New Roman" w:eastAsia="Times New Roman" w:hAnsi="Times New Roman"/>
                <w:i/>
                <w:sz w:val="28"/>
                <w:szCs w:val="28"/>
                <w:lang w:eastAsia="lv-LV"/>
              </w:rPr>
              <w:t xml:space="preserve"> </w:t>
            </w:r>
            <w:r w:rsidRPr="007912EE">
              <w:rPr>
                <w:rFonts w:ascii="Times New Roman" w:eastAsia="Times New Roman" w:hAnsi="Times New Roman"/>
                <w:sz w:val="28"/>
                <w:szCs w:val="28"/>
                <w:lang w:eastAsia="lv-LV"/>
              </w:rPr>
              <w:t>un dati par nekustamā īpašuma objekta apgrūtinājumu nav reģistrēti.</w:t>
            </w:r>
          </w:p>
          <w:p w:rsidR="009D0E6E" w:rsidRDefault="009D0E6E" w:rsidP="004F1805">
            <w:pPr>
              <w:spacing w:after="0" w:line="240" w:lineRule="auto"/>
              <w:jc w:val="both"/>
              <w:rPr>
                <w:rFonts w:ascii="Times New Roman" w:eastAsia="Times New Roman" w:hAnsi="Times New Roman"/>
                <w:sz w:val="28"/>
                <w:szCs w:val="28"/>
                <w:lang w:eastAsia="lv-LV"/>
              </w:rPr>
            </w:pPr>
            <w:r w:rsidRPr="00CF4438">
              <w:rPr>
                <w:rFonts w:ascii="Times New Roman" w:eastAsia="Times New Roman" w:hAnsi="Times New Roman"/>
                <w:sz w:val="28"/>
                <w:szCs w:val="28"/>
                <w:lang w:eastAsia="lv-LV"/>
              </w:rPr>
              <w:t>Valsts ugunsdzēsības un glābšanas dienesta (turpmāk – VUGD) Kurzemes reģiona brig</w:t>
            </w:r>
            <w:r w:rsidR="00EC0FBC" w:rsidRPr="00CF4438">
              <w:rPr>
                <w:rFonts w:ascii="Times New Roman" w:eastAsia="Times New Roman" w:hAnsi="Times New Roman"/>
                <w:sz w:val="28"/>
                <w:szCs w:val="28"/>
                <w:lang w:eastAsia="lv-LV"/>
              </w:rPr>
              <w:t>ā</w:t>
            </w:r>
            <w:r w:rsidRPr="00CF4438">
              <w:rPr>
                <w:rFonts w:ascii="Times New Roman" w:eastAsia="Times New Roman" w:hAnsi="Times New Roman"/>
                <w:sz w:val="28"/>
                <w:szCs w:val="28"/>
                <w:lang w:eastAsia="lv-LV"/>
              </w:rPr>
              <w:t xml:space="preserve">des Liepājas 2.daļas postenis šobrīd izvietots ēkā Ziemeļu ielā 21A, Liepājā. Depo ēka ir fiziski un morāli novecojusi un ir sliktā tehniskā stāvoklī, kas būtiski apgrūtina VUGD funkciju izpildi. </w:t>
            </w:r>
            <w:proofErr w:type="spellStart"/>
            <w:r w:rsidRPr="00CF4438">
              <w:rPr>
                <w:rFonts w:ascii="Times New Roman" w:eastAsia="Times New Roman" w:hAnsi="Times New Roman"/>
                <w:sz w:val="28"/>
                <w:szCs w:val="28"/>
                <w:lang w:eastAsia="lv-LV"/>
              </w:rPr>
              <w:t>Iekšlietu</w:t>
            </w:r>
            <w:proofErr w:type="spellEnd"/>
            <w:r w:rsidRPr="00CF4438">
              <w:rPr>
                <w:rFonts w:ascii="Times New Roman" w:eastAsia="Times New Roman" w:hAnsi="Times New Roman"/>
                <w:sz w:val="28"/>
                <w:szCs w:val="28"/>
                <w:lang w:eastAsia="lv-LV"/>
              </w:rPr>
              <w:t xml:space="preserve"> ministrijas skatījumā ēkas </w:t>
            </w:r>
            <w:r w:rsidRPr="00CF4438">
              <w:rPr>
                <w:rFonts w:ascii="Times New Roman" w:eastAsia="Times New Roman" w:hAnsi="Times New Roman"/>
                <w:sz w:val="28"/>
                <w:szCs w:val="28"/>
                <w:lang w:eastAsia="lv-LV"/>
              </w:rPr>
              <w:lastRenderedPageBreak/>
              <w:t>pārbūve nav ekonomiski lietderīga, tāpēc pieņemts lēmums Liepājas pilsētā būvēt jaunu ugunsdzēsības depo, kas atbilstu visām mūsdienu prasībām.</w:t>
            </w:r>
          </w:p>
          <w:p w:rsidR="00B63FFF" w:rsidRPr="007912EE" w:rsidRDefault="00B63FFF" w:rsidP="003A3C46">
            <w:pPr>
              <w:spacing w:after="0" w:line="240" w:lineRule="auto"/>
              <w:ind w:firstLine="411"/>
              <w:jc w:val="both"/>
              <w:rPr>
                <w:rFonts w:ascii="Times New Roman" w:eastAsia="Times New Roman" w:hAnsi="Times New Roman"/>
                <w:sz w:val="28"/>
                <w:szCs w:val="28"/>
                <w:lang w:eastAsia="lv-LV"/>
              </w:rPr>
            </w:pPr>
            <w:r w:rsidRPr="007912EE">
              <w:rPr>
                <w:rFonts w:ascii="Times New Roman" w:eastAsia="Times New Roman" w:hAnsi="Times New Roman"/>
                <w:sz w:val="28"/>
                <w:szCs w:val="28"/>
                <w:lang w:eastAsia="lv-LV"/>
              </w:rPr>
              <w:t>Neviens no Liepājā esošajiem ugunsdzēsības depo šobrīd neatbilst minimālajām prasībām ugunsdzēsības depo ierīkošanai, kas attiecīgi ietekmē V</w:t>
            </w:r>
            <w:r w:rsidR="001050E6" w:rsidRPr="007912EE">
              <w:rPr>
                <w:rFonts w:ascii="Times New Roman" w:eastAsia="Times New Roman" w:hAnsi="Times New Roman"/>
                <w:sz w:val="28"/>
                <w:szCs w:val="28"/>
                <w:lang w:eastAsia="lv-LV"/>
              </w:rPr>
              <w:t>UGD</w:t>
            </w:r>
            <w:r w:rsidRPr="007912EE">
              <w:rPr>
                <w:rFonts w:ascii="Times New Roman" w:eastAsia="Times New Roman" w:hAnsi="Times New Roman"/>
                <w:sz w:val="28"/>
                <w:szCs w:val="28"/>
                <w:lang w:eastAsia="lv-LV"/>
              </w:rPr>
              <w:t xml:space="preserve"> spēju reaģēt un sniegt palīdzību. 2020. gada februārī tika slēgta Liepājas 2. daļa (Jelgavas iela 41, Liepāj</w:t>
            </w:r>
            <w:r w:rsidR="003A3C46">
              <w:rPr>
                <w:rFonts w:ascii="Times New Roman" w:eastAsia="Times New Roman" w:hAnsi="Times New Roman"/>
                <w:sz w:val="28"/>
                <w:szCs w:val="28"/>
                <w:lang w:eastAsia="lv-LV"/>
              </w:rPr>
              <w:t>a</w:t>
            </w:r>
            <w:r w:rsidRPr="007912EE">
              <w:rPr>
                <w:rFonts w:ascii="Times New Roman" w:eastAsia="Times New Roman" w:hAnsi="Times New Roman"/>
                <w:sz w:val="28"/>
                <w:szCs w:val="28"/>
                <w:lang w:eastAsia="lv-LV"/>
              </w:rPr>
              <w:t>), jo tās telpas bija avārijas stāvoklī. Personāls un tehnika tika pārvietoti uz Liepājas 2. daļas posteņa telpām. Tomēr tas ir tikai pagaidu variants, jo posteņa telpas arī nav piemērotas ne daļas personāla skaitam, ne ekipējumam. Jaunā depo būvniecībai izvēlētais zemesgabals atrodas Liepājas speciālajā ekonomiskajā zonā, tuvu industriāliem objektiem, tādējādi samazinot ierašanās laiku izsaukuma gadījumā. Tāpat ir ļoti svarīgi, ka atrašanās vieta ir tuvu fabrikas “Lauma” dzīvojamajam rajonam. No operatīvā viedokļa, zemesgabals atrodas apmēram pa vidu starp divām struktūrvienībām, ko VUGD plāno paturēt Liepājā. Zemesgabalu šķērso dzelzceļa aizsargjosla, bet ir saņemts VAS “Latvijas dzelzceļš” saskaņojums būvniecības veikšanai tajā.</w:t>
            </w:r>
            <w:r w:rsidR="007F38B1" w:rsidRPr="007912EE">
              <w:rPr>
                <w:rFonts w:ascii="Times New Roman" w:eastAsia="Times New Roman" w:hAnsi="Times New Roman"/>
                <w:sz w:val="28"/>
                <w:szCs w:val="28"/>
                <w:lang w:eastAsia="lv-LV"/>
              </w:rPr>
              <w:t xml:space="preserve"> Lai gan </w:t>
            </w:r>
            <w:proofErr w:type="spellStart"/>
            <w:r w:rsidR="007F38B1" w:rsidRPr="007912EE">
              <w:rPr>
                <w:rFonts w:ascii="Times New Roman" w:eastAsia="Times New Roman" w:hAnsi="Times New Roman"/>
                <w:sz w:val="28"/>
                <w:szCs w:val="28"/>
                <w:lang w:eastAsia="lv-LV"/>
              </w:rPr>
              <w:t>jaunbūvējamā</w:t>
            </w:r>
            <w:proofErr w:type="spellEnd"/>
            <w:r w:rsidR="007F38B1" w:rsidRPr="007912EE">
              <w:rPr>
                <w:rFonts w:ascii="Times New Roman" w:eastAsia="Times New Roman" w:hAnsi="Times New Roman"/>
                <w:sz w:val="28"/>
                <w:szCs w:val="28"/>
                <w:lang w:eastAsia="lv-LV"/>
              </w:rPr>
              <w:t xml:space="preserve"> B kategorijas depo aptuvenais apbūves laukums ir apmēram 1000</w:t>
            </w:r>
            <w:r w:rsidR="001050E6" w:rsidRPr="007912EE">
              <w:rPr>
                <w:rFonts w:ascii="Times New Roman" w:eastAsia="Times New Roman" w:hAnsi="Times New Roman"/>
                <w:sz w:val="28"/>
                <w:szCs w:val="28"/>
                <w:lang w:eastAsia="lv-LV"/>
              </w:rPr>
              <w:t> </w:t>
            </w:r>
            <w:r w:rsidR="007F38B1" w:rsidRPr="007912EE">
              <w:rPr>
                <w:rFonts w:ascii="Times New Roman" w:eastAsia="Times New Roman" w:hAnsi="Times New Roman"/>
                <w:sz w:val="28"/>
                <w:szCs w:val="28"/>
                <w:lang w:eastAsia="lv-LV"/>
              </w:rPr>
              <w:t>m</w:t>
            </w:r>
            <w:r w:rsidR="007F38B1" w:rsidRPr="007912EE">
              <w:rPr>
                <w:rFonts w:ascii="Times New Roman" w:eastAsia="Times New Roman" w:hAnsi="Times New Roman" w:cs="Times New Roman"/>
                <w:sz w:val="28"/>
                <w:szCs w:val="28"/>
                <w:lang w:eastAsia="lv-LV"/>
              </w:rPr>
              <w:t>²</w:t>
            </w:r>
            <w:r w:rsidR="007F38B1" w:rsidRPr="007912EE">
              <w:rPr>
                <w:rFonts w:ascii="Times New Roman" w:eastAsia="Times New Roman" w:hAnsi="Times New Roman"/>
                <w:sz w:val="28"/>
                <w:szCs w:val="28"/>
                <w:lang w:eastAsia="lv-LV"/>
              </w:rPr>
              <w:t xml:space="preserve">, nepieciešams viss zemesgabals, jo vajadzīga platība autostāvvietu un piebraucamā ceļa izbūvei. Pēc nekustamā īpašuma nodošanas </w:t>
            </w:r>
            <w:proofErr w:type="spellStart"/>
            <w:r w:rsidR="007F38B1" w:rsidRPr="007912EE">
              <w:rPr>
                <w:rFonts w:ascii="Times New Roman" w:eastAsia="Times New Roman" w:hAnsi="Times New Roman"/>
                <w:sz w:val="28"/>
                <w:szCs w:val="28"/>
                <w:lang w:eastAsia="lv-LV"/>
              </w:rPr>
              <w:t>Iekšlietu</w:t>
            </w:r>
            <w:proofErr w:type="spellEnd"/>
            <w:r w:rsidR="007F38B1" w:rsidRPr="007912EE">
              <w:rPr>
                <w:rFonts w:ascii="Times New Roman" w:eastAsia="Times New Roman" w:hAnsi="Times New Roman"/>
                <w:sz w:val="28"/>
                <w:szCs w:val="28"/>
                <w:lang w:eastAsia="lv-LV"/>
              </w:rPr>
              <w:t xml:space="preserve"> ministrijai, tā pārvaldīšanu</w:t>
            </w:r>
            <w:r w:rsidR="002053E7" w:rsidRPr="007912EE">
              <w:rPr>
                <w:rFonts w:ascii="Times New Roman" w:eastAsia="Times New Roman" w:hAnsi="Times New Roman"/>
                <w:sz w:val="28"/>
                <w:szCs w:val="28"/>
                <w:lang w:eastAsia="lv-LV"/>
              </w:rPr>
              <w:t xml:space="preserve"> un uzturēšanu</w:t>
            </w:r>
            <w:r w:rsidR="007F38B1" w:rsidRPr="007912EE">
              <w:rPr>
                <w:rFonts w:ascii="Times New Roman" w:eastAsia="Times New Roman" w:hAnsi="Times New Roman"/>
                <w:sz w:val="28"/>
                <w:szCs w:val="28"/>
                <w:lang w:eastAsia="lv-LV"/>
              </w:rPr>
              <w:t xml:space="preserve"> nodrošinās Nodrošinājuma valsts aģentūra</w:t>
            </w:r>
            <w:r w:rsidR="002053E7" w:rsidRPr="007912EE">
              <w:rPr>
                <w:rFonts w:ascii="Times New Roman" w:eastAsia="Times New Roman" w:hAnsi="Times New Roman"/>
                <w:sz w:val="28"/>
                <w:szCs w:val="28"/>
                <w:lang w:eastAsia="lv-LV"/>
              </w:rPr>
              <w:t xml:space="preserve"> tai piešķirto finanšu līdzekļu ietvaros</w:t>
            </w:r>
            <w:r w:rsidR="007F38B1" w:rsidRPr="007912EE">
              <w:rPr>
                <w:rFonts w:ascii="Times New Roman" w:eastAsia="Times New Roman" w:hAnsi="Times New Roman"/>
                <w:sz w:val="28"/>
                <w:szCs w:val="28"/>
                <w:lang w:eastAsia="lv-LV"/>
              </w:rPr>
              <w:t xml:space="preserve">. </w:t>
            </w:r>
          </w:p>
          <w:p w:rsidR="00073ACA" w:rsidRDefault="009D0E6E" w:rsidP="003A3C46">
            <w:pPr>
              <w:spacing w:after="0" w:line="240" w:lineRule="auto"/>
              <w:ind w:firstLine="411"/>
              <w:jc w:val="both"/>
              <w:rPr>
                <w:rFonts w:ascii="Times New Roman" w:eastAsia="Times New Roman" w:hAnsi="Times New Roman"/>
                <w:sz w:val="28"/>
                <w:szCs w:val="28"/>
                <w:lang w:eastAsia="lv-LV"/>
              </w:rPr>
            </w:pPr>
            <w:r w:rsidRPr="00CF4438">
              <w:rPr>
                <w:rFonts w:ascii="Times New Roman" w:eastAsia="Times New Roman" w:hAnsi="Times New Roman"/>
                <w:sz w:val="28"/>
                <w:szCs w:val="28"/>
                <w:lang w:eastAsia="lv-LV"/>
              </w:rPr>
              <w:t>Satiksmes ministrija ar 2020. gada 25. maija vēstuli Nr. 03-01.3/1952 “Par nekustamo īpašumu Pulvera ielā 18, Liepājā”</w:t>
            </w:r>
            <w:r w:rsidR="00EF37C4" w:rsidRPr="00CF4438">
              <w:rPr>
                <w:rFonts w:ascii="Times New Roman" w:eastAsia="Times New Roman" w:hAnsi="Times New Roman"/>
                <w:sz w:val="28"/>
                <w:szCs w:val="28"/>
                <w:lang w:eastAsia="lv-LV"/>
              </w:rPr>
              <w:t xml:space="preserve"> informēja, ka saskaņā ar Liepājas speciālās ekonomiskās zonas likuma 44.</w:t>
            </w:r>
            <w:r w:rsidR="00EC0FBC" w:rsidRPr="00CF4438">
              <w:rPr>
                <w:rFonts w:ascii="Times New Roman" w:eastAsia="Times New Roman" w:hAnsi="Times New Roman"/>
                <w:sz w:val="28"/>
                <w:szCs w:val="28"/>
                <w:lang w:eastAsia="lv-LV"/>
              </w:rPr>
              <w:t> </w:t>
            </w:r>
            <w:r w:rsidR="00EF37C4" w:rsidRPr="00CF4438">
              <w:rPr>
                <w:rFonts w:ascii="Times New Roman" w:eastAsia="Times New Roman" w:hAnsi="Times New Roman"/>
                <w:sz w:val="28"/>
                <w:szCs w:val="28"/>
                <w:lang w:eastAsia="lv-LV"/>
              </w:rPr>
              <w:t>panta pirmo daļu nekustamais īpašums atrodas Liepājas speciālās ekonomiskās zonas pārvaldes (turpmāk – LSEZ) valdījumā un rīcībā. LSEZ kā reālais nekustamā īpašuma valdītājs</w:t>
            </w:r>
            <w:r w:rsidRPr="00CF4438">
              <w:rPr>
                <w:rFonts w:ascii="Times New Roman" w:eastAsia="Times New Roman" w:hAnsi="Times New Roman"/>
                <w:sz w:val="28"/>
                <w:szCs w:val="28"/>
                <w:lang w:eastAsia="lv-LV"/>
              </w:rPr>
              <w:t xml:space="preserve"> </w:t>
            </w:r>
            <w:r w:rsidR="00EF37C4" w:rsidRPr="00CF4438">
              <w:rPr>
                <w:rFonts w:ascii="Times New Roman" w:eastAsia="Times New Roman" w:hAnsi="Times New Roman"/>
                <w:sz w:val="28"/>
                <w:szCs w:val="28"/>
                <w:lang w:eastAsia="lv-LV"/>
              </w:rPr>
              <w:t>at</w:t>
            </w:r>
            <w:r w:rsidRPr="00CF4438">
              <w:rPr>
                <w:rFonts w:ascii="Times New Roman" w:eastAsia="Times New Roman" w:hAnsi="Times New Roman"/>
                <w:sz w:val="28"/>
                <w:szCs w:val="28"/>
                <w:lang w:eastAsia="lv-LV"/>
              </w:rPr>
              <w:t>b</w:t>
            </w:r>
            <w:r w:rsidR="00EF37C4" w:rsidRPr="00CF4438">
              <w:rPr>
                <w:rFonts w:ascii="Times New Roman" w:eastAsia="Times New Roman" w:hAnsi="Times New Roman"/>
                <w:sz w:val="28"/>
                <w:szCs w:val="28"/>
                <w:lang w:eastAsia="lv-LV"/>
              </w:rPr>
              <w:t>a</w:t>
            </w:r>
            <w:r w:rsidRPr="00CF4438">
              <w:rPr>
                <w:rFonts w:ascii="Times New Roman" w:eastAsia="Times New Roman" w:hAnsi="Times New Roman"/>
                <w:sz w:val="28"/>
                <w:szCs w:val="28"/>
                <w:lang w:eastAsia="lv-LV"/>
              </w:rPr>
              <w:t>lst</w:t>
            </w:r>
            <w:r w:rsidR="00EF37C4" w:rsidRPr="00CF4438">
              <w:rPr>
                <w:rFonts w:ascii="Times New Roman" w:eastAsia="Times New Roman" w:hAnsi="Times New Roman"/>
                <w:sz w:val="28"/>
                <w:szCs w:val="28"/>
                <w:lang w:eastAsia="lv-LV"/>
              </w:rPr>
              <w:t>a nekustamā īpašuma nodošanu</w:t>
            </w:r>
            <w:r w:rsidRPr="00CF4438">
              <w:rPr>
                <w:rFonts w:ascii="Times New Roman" w:eastAsia="Times New Roman" w:hAnsi="Times New Roman"/>
                <w:sz w:val="28"/>
                <w:szCs w:val="28"/>
                <w:lang w:eastAsia="lv-LV"/>
              </w:rPr>
              <w:t xml:space="preserve"> </w:t>
            </w:r>
            <w:proofErr w:type="spellStart"/>
            <w:r w:rsidRPr="00CF4438">
              <w:rPr>
                <w:rFonts w:ascii="Times New Roman" w:eastAsia="Times New Roman" w:hAnsi="Times New Roman"/>
                <w:sz w:val="28"/>
                <w:szCs w:val="28"/>
                <w:lang w:eastAsia="lv-LV"/>
              </w:rPr>
              <w:t>Iekšlietu</w:t>
            </w:r>
            <w:proofErr w:type="spellEnd"/>
            <w:r w:rsidRPr="00CF4438">
              <w:rPr>
                <w:rFonts w:ascii="Times New Roman" w:eastAsia="Times New Roman" w:hAnsi="Times New Roman"/>
                <w:sz w:val="28"/>
                <w:szCs w:val="28"/>
                <w:lang w:eastAsia="lv-LV"/>
              </w:rPr>
              <w:t xml:space="preserve"> ministrijas valdījumā VUGD depo būvniecībai.</w:t>
            </w:r>
          </w:p>
          <w:p w:rsidR="00F06883" w:rsidRPr="00933B68" w:rsidRDefault="00F06883" w:rsidP="00F06883">
            <w:pPr>
              <w:pStyle w:val="BodyText"/>
              <w:spacing w:after="0"/>
              <w:jc w:val="both"/>
              <w:rPr>
                <w:sz w:val="28"/>
                <w:szCs w:val="28"/>
              </w:rPr>
            </w:pPr>
            <w:r w:rsidRPr="00933B68">
              <w:rPr>
                <w:sz w:val="28"/>
                <w:szCs w:val="28"/>
              </w:rPr>
              <w:t>Valstij piederošais nekustamais īpašums atrodas Liepājas speciālās ekonomiskās zonas teritorijā. Liepājas speciālās ekonomiskās zonas likuma pārejas noteikumu 1.punkts paredz, ka ar šā likuma spēkā stāšanos Liepājas pilsētas pašvaldības īpašumā tiek nodota Liepājas speciālās ekonomiskās zonas teritorijā esošā valstij piederošā vai piekrītošā zeme un citi nekustamie īpašumi, izņemot zemi un nekustamos īpašumus, kas atrodas teritorijās, kuras aizņem Liepājas osta, Latvijas dzelzceļš, kā arī Liepājas komercsabiedrības un citas organizācijas. Īpašumā nodotā zeme un citi nekustamie īpašumi reģistrējami zemesgrāmatās uz Liepājas pilsētas pašvaldības vārda pēc robežu nospraušanas dabā un likumā noteikto dokumentu noformēšanas. Liepājas pilsētas pašvaldība attiecīgu lēmumu nav pieņēmusi.</w:t>
            </w:r>
          </w:p>
          <w:p w:rsidR="00E5323B" w:rsidRPr="00AD17C2" w:rsidRDefault="00AD17C2" w:rsidP="003A3C46">
            <w:pPr>
              <w:spacing w:after="0" w:line="240" w:lineRule="auto"/>
              <w:ind w:firstLine="411"/>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Ņemot vērā minēto, kā arī to, ka nekustamais īpašums ir nepieciešams </w:t>
            </w:r>
            <w:r w:rsidR="003A3C46">
              <w:rPr>
                <w:rFonts w:ascii="Times New Roman" w:eastAsia="Times New Roman" w:hAnsi="Times New Roman"/>
                <w:sz w:val="28"/>
                <w:szCs w:val="28"/>
                <w:lang w:eastAsia="lv-LV"/>
              </w:rPr>
              <w:t xml:space="preserve"> VUGD</w:t>
            </w:r>
            <w:r>
              <w:rPr>
                <w:rFonts w:ascii="Times New Roman" w:eastAsia="Times New Roman" w:hAnsi="Times New Roman"/>
                <w:sz w:val="28"/>
                <w:szCs w:val="28"/>
                <w:lang w:eastAsia="lv-LV"/>
              </w:rPr>
              <w:t xml:space="preserve"> Ugunsdrošības un ugunsdzēsības likuma 21.</w:t>
            </w:r>
            <w:r w:rsidR="004E11EA">
              <w:rPr>
                <w:rFonts w:ascii="Times New Roman" w:eastAsia="Times New Roman" w:hAnsi="Times New Roman"/>
                <w:sz w:val="28"/>
                <w:szCs w:val="28"/>
                <w:lang w:eastAsia="lv-LV"/>
              </w:rPr>
              <w:t> </w:t>
            </w:r>
            <w:r>
              <w:rPr>
                <w:rFonts w:ascii="Times New Roman" w:eastAsia="Times New Roman" w:hAnsi="Times New Roman"/>
                <w:sz w:val="28"/>
                <w:szCs w:val="28"/>
                <w:lang w:eastAsia="lv-LV"/>
              </w:rPr>
              <w:t>pantā noteikto uzdevumu nodrošināšanai, ir sagatavots Ministru kabineta r</w:t>
            </w:r>
            <w:r w:rsidR="003C28C1" w:rsidRPr="00CF4438">
              <w:rPr>
                <w:rFonts w:ascii="Times New Roman" w:eastAsia="Times New Roman" w:hAnsi="Times New Roman"/>
                <w:sz w:val="28"/>
                <w:szCs w:val="28"/>
                <w:lang w:eastAsia="lv-LV"/>
              </w:rPr>
              <w:t>īkojuma projekts</w:t>
            </w:r>
            <w:r>
              <w:rPr>
                <w:rFonts w:ascii="Times New Roman" w:eastAsia="Times New Roman" w:hAnsi="Times New Roman"/>
                <w:sz w:val="28"/>
                <w:szCs w:val="28"/>
                <w:lang w:eastAsia="lv-LV"/>
              </w:rPr>
              <w:t>, kas paredz, ka Satiksmes ministrija nodod bez atlīdzības</w:t>
            </w:r>
            <w:r w:rsidR="003C28C1" w:rsidRPr="00CF4438">
              <w:rPr>
                <w:rFonts w:ascii="Times New Roman" w:eastAsia="Times New Roman" w:hAnsi="Times New Roman"/>
                <w:sz w:val="28"/>
                <w:szCs w:val="28"/>
                <w:lang w:eastAsia="lv-LV"/>
              </w:rPr>
              <w:t xml:space="preserve"> </w:t>
            </w:r>
            <w:proofErr w:type="spellStart"/>
            <w:r w:rsidR="004F1805" w:rsidRPr="00CF4438">
              <w:rPr>
                <w:rFonts w:ascii="Times New Roman" w:eastAsia="Times New Roman" w:hAnsi="Times New Roman"/>
                <w:sz w:val="28"/>
                <w:szCs w:val="28"/>
                <w:lang w:eastAsia="lv-LV"/>
              </w:rPr>
              <w:t>Iekšlietu</w:t>
            </w:r>
            <w:proofErr w:type="spellEnd"/>
            <w:r w:rsidR="004F1805" w:rsidRPr="00CF4438">
              <w:rPr>
                <w:rFonts w:ascii="Times New Roman" w:eastAsia="Times New Roman" w:hAnsi="Times New Roman"/>
                <w:sz w:val="28"/>
                <w:szCs w:val="28"/>
                <w:lang w:eastAsia="lv-LV"/>
              </w:rPr>
              <w:t xml:space="preserve"> ministrijai</w:t>
            </w:r>
            <w:r>
              <w:rPr>
                <w:rFonts w:ascii="Times New Roman" w:eastAsia="Times New Roman" w:hAnsi="Times New Roman"/>
                <w:sz w:val="28"/>
                <w:szCs w:val="28"/>
                <w:lang w:eastAsia="lv-LV"/>
              </w:rPr>
              <w:t xml:space="preserve"> valdījumā valsts nekustamo īpašumu Pulvera ielā 18, Liepājā</w:t>
            </w:r>
            <w:r w:rsidR="004F1805" w:rsidRPr="00CF4438">
              <w:rPr>
                <w:rFonts w:ascii="Times New Roman" w:eastAsia="Times New Roman" w:hAnsi="Times New Roman"/>
                <w:sz w:val="28"/>
                <w:szCs w:val="28"/>
                <w:lang w:eastAsia="lv-LV"/>
              </w:rPr>
              <w:t>.</w:t>
            </w:r>
          </w:p>
        </w:tc>
      </w:tr>
      <w:tr w:rsidR="00E5323B" w:rsidRPr="00CF443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7D3A72" w:rsidRPr="00CF4438" w:rsidRDefault="007D3A72" w:rsidP="007D3A72">
            <w:pPr>
              <w:spacing w:after="0" w:line="240" w:lineRule="auto"/>
              <w:jc w:val="both"/>
              <w:rPr>
                <w:rFonts w:ascii="Times New Roman" w:hAnsi="Times New Roman"/>
                <w:sz w:val="28"/>
                <w:szCs w:val="28"/>
                <w:lang w:eastAsia="lv-LV"/>
              </w:rPr>
            </w:pPr>
            <w:proofErr w:type="spellStart"/>
            <w:r w:rsidRPr="00CF4438">
              <w:rPr>
                <w:rFonts w:ascii="Times New Roman" w:hAnsi="Times New Roman"/>
                <w:sz w:val="28"/>
                <w:szCs w:val="28"/>
                <w:lang w:eastAsia="lv-LV"/>
              </w:rPr>
              <w:t>Iekšlietu</w:t>
            </w:r>
            <w:proofErr w:type="spellEnd"/>
            <w:r w:rsidRPr="00CF4438">
              <w:rPr>
                <w:rFonts w:ascii="Times New Roman" w:hAnsi="Times New Roman"/>
                <w:sz w:val="28"/>
                <w:szCs w:val="28"/>
                <w:lang w:eastAsia="lv-LV"/>
              </w:rPr>
              <w:t xml:space="preserve"> m</w:t>
            </w:r>
            <w:r w:rsidRPr="00CF4438">
              <w:rPr>
                <w:rFonts w:ascii="Times New Roman" w:hAnsi="Times New Roman"/>
                <w:sz w:val="28"/>
                <w:szCs w:val="28"/>
              </w:rPr>
              <w:t>inistrija</w:t>
            </w:r>
            <w:r w:rsidR="00586A06" w:rsidRPr="00CF4438">
              <w:rPr>
                <w:rFonts w:ascii="Times New Roman" w:hAnsi="Times New Roman"/>
                <w:sz w:val="28"/>
                <w:szCs w:val="28"/>
              </w:rPr>
              <w:t>,</w:t>
            </w:r>
            <w:r w:rsidRPr="00CF4438">
              <w:rPr>
                <w:rFonts w:ascii="Times New Roman" w:hAnsi="Times New Roman"/>
                <w:sz w:val="28"/>
                <w:szCs w:val="28"/>
              </w:rPr>
              <w:t xml:space="preserve"> Nodrošinājuma valsts aģentūra</w:t>
            </w:r>
            <w:r w:rsidR="00586A06" w:rsidRPr="00CF4438">
              <w:rPr>
                <w:rFonts w:ascii="Times New Roman" w:hAnsi="Times New Roman"/>
                <w:sz w:val="28"/>
                <w:szCs w:val="28"/>
              </w:rPr>
              <w:t>, Satiksmes ministrija un Liepājas speciālās ekonomiskās zonas pārvalde</w:t>
            </w:r>
            <w:r w:rsidRPr="00CF4438">
              <w:rPr>
                <w:rFonts w:ascii="Times New Roman" w:hAnsi="Times New Roman"/>
                <w:sz w:val="28"/>
                <w:szCs w:val="28"/>
                <w:lang w:eastAsia="lv-LV"/>
              </w:rPr>
              <w:t>.</w:t>
            </w:r>
          </w:p>
          <w:p w:rsidR="00E5323B" w:rsidRPr="00CF4438" w:rsidRDefault="00E5323B" w:rsidP="00E5323B">
            <w:pPr>
              <w:spacing w:after="0" w:line="240" w:lineRule="auto"/>
              <w:rPr>
                <w:rFonts w:ascii="Times New Roman" w:eastAsia="Times New Roman" w:hAnsi="Times New Roman" w:cs="Times New Roman"/>
                <w:iCs/>
                <w:color w:val="A6A6A6" w:themeColor="background1" w:themeShade="A6"/>
                <w:sz w:val="28"/>
                <w:szCs w:val="28"/>
                <w:lang w:eastAsia="lv-LV"/>
              </w:rPr>
            </w:pPr>
          </w:p>
        </w:tc>
      </w:tr>
      <w:tr w:rsidR="00E5323B" w:rsidRPr="00CF443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sz w:val="28"/>
                <w:szCs w:val="28"/>
                <w:lang w:eastAsia="lv-LV"/>
              </w:rPr>
            </w:pPr>
            <w:r w:rsidRPr="00CF443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F4438" w:rsidRDefault="00586A06" w:rsidP="00586A06">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CF4438">
              <w:rPr>
                <w:rFonts w:ascii="Times New Roman" w:hAnsi="Times New Roman"/>
                <w:sz w:val="28"/>
                <w:szCs w:val="28"/>
                <w:lang w:eastAsia="lv-LV"/>
              </w:rPr>
              <w:t>Nav.</w:t>
            </w:r>
          </w:p>
        </w:tc>
      </w:tr>
    </w:tbl>
    <w:p w:rsidR="003670A7" w:rsidRDefault="00E5323B" w:rsidP="00E5323B">
      <w:pPr>
        <w:spacing w:after="0" w:line="240" w:lineRule="auto"/>
        <w:rPr>
          <w:rFonts w:ascii="Times New Roman" w:eastAsia="Times New Roman" w:hAnsi="Times New Roman" w:cs="Times New Roman"/>
          <w:iCs/>
          <w:color w:val="414142"/>
          <w:sz w:val="24"/>
          <w:szCs w:val="24"/>
          <w:lang w:eastAsia="lv-LV"/>
        </w:rPr>
      </w:pPr>
      <w:r w:rsidRPr="00CF4438">
        <w:rPr>
          <w:rFonts w:ascii="Times New Roman" w:eastAsia="Times New Roman" w:hAnsi="Times New Roman" w:cs="Times New Roman"/>
          <w:iCs/>
          <w:color w:val="414142"/>
          <w:sz w:val="24"/>
          <w:szCs w:val="24"/>
          <w:lang w:eastAsia="lv-LV"/>
        </w:rPr>
        <w:t> </w:t>
      </w:r>
    </w:p>
    <w:p w:rsidR="00E5323B" w:rsidRPr="00CF4438" w:rsidRDefault="00E5323B" w:rsidP="00E5323B">
      <w:pPr>
        <w:spacing w:after="0" w:line="240" w:lineRule="auto"/>
        <w:rPr>
          <w:rFonts w:ascii="Times New Roman" w:eastAsia="Times New Roman" w:hAnsi="Times New Roman" w:cs="Times New Roman"/>
          <w:iCs/>
          <w:color w:val="414142"/>
          <w:sz w:val="24"/>
          <w:szCs w:val="24"/>
          <w:lang w:eastAsia="lv-LV"/>
        </w:rPr>
      </w:pPr>
      <w:r w:rsidRPr="00CF443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586A06"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86A06" w:rsidRPr="00CF4438" w:rsidRDefault="00586A06"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sz w:val="28"/>
                <w:szCs w:val="28"/>
                <w:lang w:eastAsia="lv-LV"/>
              </w:rPr>
              <w:t>Projekts šo jomu neskar.</w:t>
            </w:r>
          </w:p>
        </w:tc>
      </w:tr>
    </w:tbl>
    <w:p w:rsidR="005252C9" w:rsidRDefault="00E5323B" w:rsidP="00E5323B">
      <w:pPr>
        <w:spacing w:after="0" w:line="240" w:lineRule="auto"/>
        <w:rPr>
          <w:rFonts w:ascii="Times New Roman" w:eastAsia="Times New Roman" w:hAnsi="Times New Roman" w:cs="Times New Roman"/>
          <w:iCs/>
          <w:color w:val="414142"/>
          <w:sz w:val="24"/>
          <w:szCs w:val="24"/>
          <w:lang w:eastAsia="lv-LV"/>
        </w:rPr>
      </w:pPr>
      <w:r w:rsidRPr="00CF4438">
        <w:rPr>
          <w:rFonts w:ascii="Times New Roman" w:eastAsia="Times New Roman" w:hAnsi="Times New Roman" w:cs="Times New Roman"/>
          <w:iCs/>
          <w:color w:val="414142"/>
          <w:sz w:val="24"/>
          <w:szCs w:val="24"/>
          <w:lang w:eastAsia="lv-LV"/>
        </w:rPr>
        <w:t xml:space="preserve">  </w:t>
      </w:r>
    </w:p>
    <w:p w:rsidR="003670A7" w:rsidRPr="003670A7" w:rsidRDefault="003670A7" w:rsidP="00E5323B">
      <w:pPr>
        <w:spacing w:after="0" w:line="240" w:lineRule="auto"/>
        <w:rPr>
          <w:rFonts w:ascii="Times New Roman" w:eastAsia="Times New Roman" w:hAnsi="Times New Roman" w:cs="Times New Roman"/>
          <w:iCs/>
          <w:color w:val="414142"/>
          <w:sz w:val="28"/>
          <w:szCs w:val="28"/>
          <w:lang w:eastAsia="lv-LV"/>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53"/>
        <w:gridCol w:w="996"/>
        <w:gridCol w:w="1116"/>
        <w:gridCol w:w="1139"/>
        <w:gridCol w:w="956"/>
        <w:gridCol w:w="1139"/>
        <w:gridCol w:w="1029"/>
      </w:tblGrid>
      <w:tr w:rsidR="00CF4438" w:rsidRPr="00CF4438" w:rsidTr="009A1EE2">
        <w:tc>
          <w:tcPr>
            <w:tcW w:w="5000" w:type="pct"/>
            <w:gridSpan w:val="8"/>
            <w:shd w:val="clear" w:color="auto" w:fill="auto"/>
            <w:hideMark/>
          </w:tcPr>
          <w:p w:rsidR="00CF4438" w:rsidRPr="00CF4438" w:rsidRDefault="00CF4438" w:rsidP="009A1EE2">
            <w:pPr>
              <w:spacing w:after="0" w:line="240" w:lineRule="auto"/>
              <w:jc w:val="center"/>
              <w:rPr>
                <w:rFonts w:ascii="Times New Roman" w:eastAsia="Times New Roman" w:hAnsi="Times New Roman"/>
                <w:b/>
                <w:bCs/>
                <w:iCs/>
                <w:sz w:val="28"/>
                <w:szCs w:val="28"/>
                <w:lang w:eastAsia="lv-LV"/>
              </w:rPr>
            </w:pPr>
            <w:r w:rsidRPr="00CF4438">
              <w:rPr>
                <w:rFonts w:ascii="Times New Roman" w:eastAsia="Times New Roman" w:hAnsi="Times New Roman"/>
                <w:b/>
                <w:bCs/>
                <w:iCs/>
                <w:sz w:val="28"/>
                <w:szCs w:val="28"/>
                <w:lang w:eastAsia="lv-LV"/>
              </w:rPr>
              <w:t>III. Tiesību akta projekta ietekme uz valsts budžetu un pašvaldību budžetiem</w:t>
            </w:r>
          </w:p>
        </w:tc>
      </w:tr>
      <w:tr w:rsidR="00CF4438" w:rsidRPr="00CF4438" w:rsidTr="003670A7">
        <w:tc>
          <w:tcPr>
            <w:tcW w:w="1016" w:type="pct"/>
            <w:vMerge w:val="restar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Rādītāji</w:t>
            </w:r>
          </w:p>
        </w:tc>
        <w:tc>
          <w:tcPr>
            <w:tcW w:w="1019" w:type="pct"/>
            <w:gridSpan w:val="2"/>
            <w:vMerge w:val="restar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2020</w:t>
            </w:r>
          </w:p>
        </w:tc>
        <w:tc>
          <w:tcPr>
            <w:tcW w:w="2966" w:type="pct"/>
            <w:gridSpan w:val="5"/>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Turpmākie trīs gadi (</w:t>
            </w:r>
            <w:proofErr w:type="spellStart"/>
            <w:r w:rsidRPr="00CF4438">
              <w:rPr>
                <w:rFonts w:ascii="Times New Roman" w:eastAsia="Times New Roman" w:hAnsi="Times New Roman"/>
                <w:i/>
                <w:iCs/>
                <w:sz w:val="24"/>
                <w:szCs w:val="24"/>
                <w:lang w:eastAsia="lv-LV"/>
              </w:rPr>
              <w:t>euro</w:t>
            </w:r>
            <w:proofErr w:type="spellEnd"/>
            <w:r w:rsidRPr="00CF4438">
              <w:rPr>
                <w:rFonts w:ascii="Times New Roman" w:eastAsia="Times New Roman" w:hAnsi="Times New Roman"/>
                <w:iCs/>
                <w:sz w:val="24"/>
                <w:szCs w:val="24"/>
                <w:lang w:eastAsia="lv-LV"/>
              </w:rPr>
              <w:t>)</w:t>
            </w:r>
          </w:p>
        </w:tc>
      </w:tr>
      <w:tr w:rsidR="00CF4438" w:rsidRPr="00CF4438" w:rsidTr="003670A7">
        <w:tc>
          <w:tcPr>
            <w:tcW w:w="1016"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1019" w:type="pct"/>
            <w:gridSpan w:val="2"/>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1243" w:type="pct"/>
            <w:gridSpan w:val="2"/>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2021</w:t>
            </w:r>
          </w:p>
        </w:tc>
        <w:tc>
          <w:tcPr>
            <w:tcW w:w="1155" w:type="pct"/>
            <w:gridSpan w:val="2"/>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2022</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2023</w:t>
            </w:r>
          </w:p>
        </w:tc>
      </w:tr>
      <w:tr w:rsidR="00CF4438" w:rsidRPr="00CF4438" w:rsidTr="003670A7">
        <w:tc>
          <w:tcPr>
            <w:tcW w:w="1016"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470" w:type="pct"/>
            <w:shd w:val="clear" w:color="auto" w:fill="auto"/>
            <w:hideMark/>
          </w:tcPr>
          <w:p w:rsidR="00CF4438" w:rsidRPr="00CF4438" w:rsidRDefault="00CF4438" w:rsidP="003670A7">
            <w:pPr>
              <w:spacing w:after="0" w:line="240" w:lineRule="auto"/>
              <w:ind w:right="-105"/>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saskaņā ar valsts budžetu kārtējam gadam</w:t>
            </w:r>
          </w:p>
        </w:tc>
        <w:tc>
          <w:tcPr>
            <w:tcW w:w="549"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izmaiņas kārtējā gadā, salīdzinot ar valsts budžetu kārtējam gadam</w:t>
            </w:r>
          </w:p>
        </w:tc>
        <w:tc>
          <w:tcPr>
            <w:tcW w:w="615"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saskaņā ar vidēja termiņa budžeta ietvaru</w:t>
            </w:r>
          </w:p>
        </w:tc>
        <w:tc>
          <w:tcPr>
            <w:tcW w:w="628"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izmaiņas, salīdzinot ar vidēja termiņa budžeta ietvaru 2021.</w:t>
            </w:r>
          </w:p>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gadam</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saskaņā ar vidēja termiņa budžeta ietvaru</w:t>
            </w:r>
          </w:p>
        </w:tc>
        <w:tc>
          <w:tcPr>
            <w:tcW w:w="628"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izmaiņas, salīdzinot ar vidēja termiņa budžeta ietvaru 2022.</w:t>
            </w:r>
          </w:p>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gadam</w:t>
            </w:r>
          </w:p>
        </w:tc>
        <w:tc>
          <w:tcPr>
            <w:tcW w:w="568"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izmaiņas, salīdzinot ar vidēja termiņa budžeta ietvaru 2022.</w:t>
            </w:r>
          </w:p>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gadam</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w:t>
            </w:r>
          </w:p>
        </w:tc>
        <w:tc>
          <w:tcPr>
            <w:tcW w:w="470"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w:t>
            </w:r>
          </w:p>
        </w:tc>
        <w:tc>
          <w:tcPr>
            <w:tcW w:w="549"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w:t>
            </w:r>
          </w:p>
        </w:tc>
        <w:tc>
          <w:tcPr>
            <w:tcW w:w="615"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4</w:t>
            </w:r>
          </w:p>
        </w:tc>
        <w:tc>
          <w:tcPr>
            <w:tcW w:w="628"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w:t>
            </w:r>
          </w:p>
        </w:tc>
        <w:tc>
          <w:tcPr>
            <w:tcW w:w="527"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6</w:t>
            </w:r>
          </w:p>
        </w:tc>
        <w:tc>
          <w:tcPr>
            <w:tcW w:w="628"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7</w:t>
            </w:r>
          </w:p>
        </w:tc>
        <w:tc>
          <w:tcPr>
            <w:tcW w:w="568"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8</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 Budžeta ieņēmumi</w:t>
            </w:r>
          </w:p>
        </w:tc>
        <w:tc>
          <w:tcPr>
            <w:tcW w:w="470" w:type="pct"/>
            <w:shd w:val="clear" w:color="auto" w:fill="auto"/>
            <w:hideMark/>
          </w:tcPr>
          <w:p w:rsidR="00CF4438" w:rsidRPr="00CF4438" w:rsidRDefault="00CF4438" w:rsidP="009A1EE2">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1.1. valsts pamatbudžet</w:t>
            </w:r>
            <w:r w:rsidR="003670A7">
              <w:rPr>
                <w:rFonts w:ascii="Times New Roman" w:eastAsia="Times New Roman" w:hAnsi="Times New Roman"/>
                <w:iCs/>
                <w:sz w:val="24"/>
                <w:szCs w:val="24"/>
                <w:lang w:eastAsia="lv-LV"/>
              </w:rPr>
              <w:t>s,</w:t>
            </w:r>
            <w:r w:rsidRPr="00CF4438">
              <w:rPr>
                <w:rFonts w:ascii="Times New Roman" w:eastAsia="Times New Roman" w:hAnsi="Times New Roman"/>
                <w:iCs/>
                <w:sz w:val="24"/>
                <w:szCs w:val="24"/>
                <w:lang w:eastAsia="lv-LV"/>
              </w:rPr>
              <w:t xml:space="preserve"> tai skaitā</w:t>
            </w:r>
            <w:r w:rsidR="003670A7">
              <w:rPr>
                <w:rFonts w:ascii="Times New Roman" w:eastAsia="Times New Roman" w:hAnsi="Times New Roman"/>
                <w:iCs/>
                <w:sz w:val="24"/>
                <w:szCs w:val="24"/>
                <w:lang w:eastAsia="lv-LV"/>
              </w:rPr>
              <w:t xml:space="preserve"> ieņēmumi no maksas pakalpojumie</w:t>
            </w:r>
            <w:r w:rsidRPr="00CF4438">
              <w:rPr>
                <w:rFonts w:ascii="Times New Roman" w:eastAsia="Times New Roman" w:hAnsi="Times New Roman"/>
                <w:iCs/>
                <w:sz w:val="24"/>
                <w:szCs w:val="24"/>
                <w:lang w:eastAsia="lv-LV"/>
              </w:rPr>
              <w:t>m un citi pašu ieņēmumi</w:t>
            </w:r>
          </w:p>
        </w:tc>
        <w:tc>
          <w:tcPr>
            <w:tcW w:w="470" w:type="pct"/>
            <w:shd w:val="clear" w:color="auto" w:fill="auto"/>
            <w:hideMark/>
          </w:tcPr>
          <w:p w:rsidR="00CF4438" w:rsidRPr="00CF4438" w:rsidRDefault="00CF4438" w:rsidP="009A1EE2">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1.2. valsts speciālais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1.3. pašvaldību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 Budžeta izdevumi</w:t>
            </w:r>
          </w:p>
        </w:tc>
        <w:tc>
          <w:tcPr>
            <w:tcW w:w="470" w:type="pct"/>
            <w:shd w:val="clear" w:color="auto" w:fill="auto"/>
            <w:hideMark/>
          </w:tcPr>
          <w:p w:rsidR="00CF4438" w:rsidRPr="00CF4438" w:rsidRDefault="00CF4438" w:rsidP="009A1EE2">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2.1. valsts pamatbudžets</w:t>
            </w:r>
          </w:p>
        </w:tc>
        <w:tc>
          <w:tcPr>
            <w:tcW w:w="470" w:type="pct"/>
            <w:shd w:val="clear" w:color="auto" w:fill="auto"/>
            <w:hideMark/>
          </w:tcPr>
          <w:p w:rsidR="00CF4438" w:rsidRPr="00CF4438" w:rsidRDefault="00CF4438" w:rsidP="009A1EE2">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2.2. valsts speciālais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2.3. pašvaldību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 Finansiālā ietekme</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3.1. valsts pamatbudžets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3.2. speciālais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3.3. pašvaldību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4. Finanšu līdzekļi papildu izdevumu finansēšanai (kompensējošu izdevumu samazinājumu norāda ar "+" zīmi)</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 Precizēta finansiālā ietekme</w:t>
            </w:r>
          </w:p>
        </w:tc>
        <w:tc>
          <w:tcPr>
            <w:tcW w:w="470" w:type="pct"/>
            <w:vMerge w:val="restart"/>
            <w:shd w:val="clear" w:color="auto" w:fill="auto"/>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vMerge w:val="restart"/>
            <w:shd w:val="clear" w:color="auto" w:fill="auto"/>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vMerge w:val="restart"/>
            <w:shd w:val="clear" w:color="auto" w:fill="auto"/>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5.1. valsts pamatbudžets</w:t>
            </w:r>
          </w:p>
        </w:tc>
        <w:tc>
          <w:tcPr>
            <w:tcW w:w="470"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5.2. speciālais budžets</w:t>
            </w:r>
          </w:p>
        </w:tc>
        <w:tc>
          <w:tcPr>
            <w:tcW w:w="470"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5.3. pašvaldību budžets</w:t>
            </w:r>
          </w:p>
        </w:tc>
        <w:tc>
          <w:tcPr>
            <w:tcW w:w="470"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3984" w:type="pct"/>
            <w:gridSpan w:val="7"/>
            <w:vMerge w:val="restart"/>
            <w:shd w:val="clear" w:color="auto" w:fill="auto"/>
          </w:tcPr>
          <w:p w:rsidR="00CF4438" w:rsidRPr="00CF4438" w:rsidRDefault="00FD6B19" w:rsidP="009A1EE2">
            <w:pPr>
              <w:spacing w:after="0" w:line="240" w:lineRule="auto"/>
              <w:ind w:right="112"/>
              <w:jc w:val="both"/>
              <w:rPr>
                <w:rFonts w:ascii="Times New Roman" w:eastAsia="Times New Roman" w:hAnsi="Times New Roman"/>
                <w:iCs/>
                <w:sz w:val="24"/>
                <w:szCs w:val="24"/>
                <w:lang w:eastAsia="lv-LV"/>
              </w:rPr>
            </w:pPr>
            <w:r w:rsidRPr="007912EE">
              <w:rPr>
                <w:rFonts w:ascii="Times New Roman" w:eastAsia="Times New Roman" w:hAnsi="Times New Roman"/>
                <w:bCs/>
                <w:sz w:val="28"/>
                <w:szCs w:val="28"/>
                <w:lang w:eastAsia="lv-LV"/>
              </w:rPr>
              <w:t>Nekustamā īpašuma uzturēšana, tai skaitā nekustamā īpašuma nodokļa apmērs, nav precīzi aprēķināms</w:t>
            </w:r>
            <w:r w:rsidRPr="007912EE">
              <w:rPr>
                <w:rFonts w:ascii="Times New Roman" w:eastAsia="Times New Roman" w:hAnsi="Times New Roman"/>
                <w:iCs/>
                <w:sz w:val="24"/>
                <w:szCs w:val="24"/>
                <w:lang w:eastAsia="lv-LV"/>
              </w:rPr>
              <w:t xml:space="preserve">. </w:t>
            </w:r>
            <w:r w:rsidRPr="007912EE">
              <w:rPr>
                <w:rFonts w:ascii="Times New Roman" w:eastAsia="Times New Roman" w:hAnsi="Times New Roman"/>
                <w:bCs/>
                <w:sz w:val="28"/>
                <w:szCs w:val="28"/>
                <w:lang w:eastAsia="lv-LV"/>
              </w:rPr>
              <w:t xml:space="preserve">Izdevumi nekustamā īpašuma uzturēšanai tiks segti </w:t>
            </w:r>
            <w:proofErr w:type="spellStart"/>
            <w:r w:rsidRPr="007912EE">
              <w:rPr>
                <w:rFonts w:ascii="Times New Roman" w:eastAsia="Times New Roman" w:hAnsi="Times New Roman"/>
                <w:bCs/>
                <w:sz w:val="28"/>
                <w:szCs w:val="28"/>
                <w:lang w:eastAsia="lv-LV"/>
              </w:rPr>
              <w:t>Iekšlietu</w:t>
            </w:r>
            <w:proofErr w:type="spellEnd"/>
            <w:r w:rsidRPr="007912EE">
              <w:rPr>
                <w:rFonts w:ascii="Times New Roman" w:eastAsia="Times New Roman" w:hAnsi="Times New Roman"/>
                <w:bCs/>
                <w:sz w:val="28"/>
                <w:szCs w:val="28"/>
                <w:lang w:eastAsia="lv-LV"/>
              </w:rPr>
              <w:t xml:space="preserve"> ministrijas budžeta programmas 40.02.00 “Nekustamais īpašums un centralizētais iepirkums” ietvaros.</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6.1. detalizēts ieņēmumu aprēķins</w:t>
            </w:r>
          </w:p>
        </w:tc>
        <w:tc>
          <w:tcPr>
            <w:tcW w:w="3984" w:type="pct"/>
            <w:gridSpan w:val="7"/>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6.2. detalizēts izdevumu aprēķins</w:t>
            </w:r>
          </w:p>
        </w:tc>
        <w:tc>
          <w:tcPr>
            <w:tcW w:w="3984" w:type="pct"/>
            <w:gridSpan w:val="7"/>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7. Amata vietu skaita izmaiņas</w:t>
            </w:r>
          </w:p>
        </w:tc>
        <w:tc>
          <w:tcPr>
            <w:tcW w:w="3984" w:type="pct"/>
            <w:gridSpan w:val="7"/>
            <w:shd w:val="clear" w:color="auto" w:fill="auto"/>
            <w:hideMark/>
          </w:tcPr>
          <w:p w:rsidR="00CF4438" w:rsidRPr="00CF4438" w:rsidRDefault="00CF4438" w:rsidP="009A1EE2">
            <w:pPr>
              <w:spacing w:after="0" w:line="240" w:lineRule="auto"/>
              <w:jc w:val="both"/>
              <w:rPr>
                <w:rFonts w:ascii="Times New Roman" w:eastAsia="Times New Roman" w:hAnsi="Times New Roman"/>
                <w:iCs/>
                <w:sz w:val="28"/>
                <w:szCs w:val="28"/>
                <w:lang w:eastAsia="lv-LV"/>
              </w:rPr>
            </w:pPr>
            <w:r w:rsidRPr="00CF4438">
              <w:rPr>
                <w:rFonts w:ascii="Times New Roman" w:eastAsia="Times New Roman" w:hAnsi="Times New Roman"/>
                <w:iCs/>
                <w:sz w:val="28"/>
                <w:szCs w:val="28"/>
                <w:lang w:eastAsia="lv-LV"/>
              </w:rPr>
              <w:t>Nav.</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8. Cita informācija</w:t>
            </w:r>
          </w:p>
        </w:tc>
        <w:tc>
          <w:tcPr>
            <w:tcW w:w="3984" w:type="pct"/>
            <w:gridSpan w:val="7"/>
            <w:shd w:val="clear" w:color="auto" w:fill="auto"/>
          </w:tcPr>
          <w:p w:rsidR="00CF4438" w:rsidRPr="00CF4438" w:rsidRDefault="00CF4438" w:rsidP="00FD6B19">
            <w:pPr>
              <w:spacing w:before="100" w:beforeAutospacing="1" w:after="100" w:afterAutospacing="1" w:line="293" w:lineRule="atLeast"/>
              <w:jc w:val="both"/>
              <w:rPr>
                <w:rFonts w:ascii="Times New Roman" w:eastAsia="Times New Roman" w:hAnsi="Times New Roman"/>
                <w:bCs/>
                <w:sz w:val="28"/>
                <w:szCs w:val="28"/>
                <w:lang w:eastAsia="lv-LV"/>
              </w:rPr>
            </w:pPr>
            <w:r w:rsidRPr="00B52291">
              <w:rPr>
                <w:rFonts w:ascii="Times New Roman" w:eastAsia="Times New Roman" w:hAnsi="Times New Roman" w:cs="Times New Roman"/>
                <w:bCs/>
                <w:sz w:val="28"/>
                <w:szCs w:val="28"/>
                <w:lang w:eastAsia="lv-LV"/>
              </w:rPr>
              <w:t>Projekta īstenošanai papildu finanšu līdzekļi nav nepieciešami.</w:t>
            </w:r>
            <w:r>
              <w:rPr>
                <w:rFonts w:ascii="Times New Roman" w:eastAsia="Times New Roman" w:hAnsi="Times New Roman" w:cs="Times New Roman"/>
                <w:bCs/>
                <w:sz w:val="28"/>
                <w:szCs w:val="28"/>
                <w:lang w:eastAsia="lv-LV"/>
              </w:rPr>
              <w:t xml:space="preserve"> </w:t>
            </w:r>
            <w:r w:rsidRPr="002832EF">
              <w:rPr>
                <w:rFonts w:ascii="Times New Roman" w:eastAsia="Times New Roman" w:hAnsi="Times New Roman"/>
                <w:bCs/>
                <w:sz w:val="28"/>
                <w:szCs w:val="28"/>
                <w:lang w:eastAsia="lv-LV"/>
              </w:rPr>
              <w:t xml:space="preserve">Projektu īstenos </w:t>
            </w:r>
            <w:proofErr w:type="spellStart"/>
            <w:r w:rsidRPr="002832EF">
              <w:rPr>
                <w:rFonts w:ascii="Times New Roman" w:eastAsia="Times New Roman" w:hAnsi="Times New Roman"/>
                <w:bCs/>
                <w:sz w:val="28"/>
                <w:szCs w:val="28"/>
                <w:lang w:eastAsia="lv-LV"/>
              </w:rPr>
              <w:t>Iekšlietu</w:t>
            </w:r>
            <w:proofErr w:type="spellEnd"/>
            <w:r w:rsidRPr="002832EF">
              <w:rPr>
                <w:rFonts w:ascii="Times New Roman" w:eastAsia="Times New Roman" w:hAnsi="Times New Roman"/>
                <w:bCs/>
                <w:sz w:val="28"/>
                <w:szCs w:val="28"/>
                <w:lang w:eastAsia="lv-LV"/>
              </w:rPr>
              <w:t xml:space="preserve"> ministrijai piešķirto valsts budžeta līdzekļu ietvaros.</w:t>
            </w:r>
            <w:r w:rsidR="00FD6B19">
              <w:t xml:space="preserve"> </w:t>
            </w:r>
          </w:p>
        </w:tc>
      </w:tr>
    </w:tbl>
    <w:p w:rsidR="00CF4438" w:rsidRPr="003670A7" w:rsidRDefault="00CF4438" w:rsidP="00E5323B">
      <w:pPr>
        <w:spacing w:after="0" w:line="240" w:lineRule="auto"/>
        <w:rPr>
          <w:rFonts w:ascii="Times New Roman" w:eastAsia="Times New Roman" w:hAnsi="Times New Roman" w:cs="Times New Roman"/>
          <w:iCs/>
          <w:color w:val="414142"/>
          <w:sz w:val="16"/>
          <w:szCs w:val="16"/>
          <w:lang w:eastAsia="lv-LV"/>
        </w:rPr>
      </w:pPr>
    </w:p>
    <w:p w:rsidR="00CF4438" w:rsidRPr="00CF4438" w:rsidRDefault="00CF4438" w:rsidP="00E5323B">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476BFF"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CF4438" w:rsidRDefault="00476BFF" w:rsidP="00CB7A9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sz w:val="28"/>
                <w:szCs w:val="28"/>
                <w:lang w:eastAsia="lv-LV"/>
              </w:rPr>
              <w:t>Projekts šo jomu neskar.</w:t>
            </w:r>
          </w:p>
        </w:tc>
      </w:tr>
    </w:tbl>
    <w:p w:rsidR="005252C9" w:rsidRPr="003670A7" w:rsidRDefault="00E5323B" w:rsidP="00CB7A9B">
      <w:pPr>
        <w:spacing w:after="0" w:line="240" w:lineRule="auto"/>
        <w:rPr>
          <w:rFonts w:ascii="Times New Roman" w:eastAsia="Times New Roman" w:hAnsi="Times New Roman" w:cs="Times New Roman"/>
          <w:iCs/>
          <w:color w:val="414142"/>
          <w:sz w:val="16"/>
          <w:szCs w:val="16"/>
          <w:lang w:eastAsia="lv-LV"/>
        </w:rPr>
      </w:pPr>
      <w:r w:rsidRPr="00CF4438">
        <w:rPr>
          <w:rFonts w:ascii="Times New Roman" w:eastAsia="Times New Roman" w:hAnsi="Times New Roman" w:cs="Times New Roman"/>
          <w:iCs/>
          <w:color w:val="414142"/>
          <w:sz w:val="24"/>
          <w:szCs w:val="24"/>
          <w:lang w:eastAsia="lv-LV"/>
        </w:rPr>
        <w:t xml:space="preserve">  </w:t>
      </w:r>
    </w:p>
    <w:p w:rsidR="003670A7" w:rsidRPr="003670A7" w:rsidRDefault="003670A7" w:rsidP="00CB7A9B">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CB7A9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476BFF"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CF4438" w:rsidRDefault="00476BFF" w:rsidP="00CB7A9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sz w:val="28"/>
                <w:szCs w:val="28"/>
                <w:lang w:eastAsia="lv-LV"/>
              </w:rPr>
              <w:t>Projekts šo jomu neskar.</w:t>
            </w:r>
          </w:p>
        </w:tc>
      </w:tr>
    </w:tbl>
    <w:p w:rsidR="003670A7" w:rsidRPr="003670A7" w:rsidRDefault="00E5323B" w:rsidP="00E5323B">
      <w:pPr>
        <w:spacing w:after="0" w:line="240" w:lineRule="auto"/>
        <w:rPr>
          <w:rFonts w:ascii="Times New Roman" w:eastAsia="Times New Roman" w:hAnsi="Times New Roman" w:cs="Times New Roman"/>
          <w:iCs/>
          <w:color w:val="414142"/>
          <w:sz w:val="16"/>
          <w:szCs w:val="16"/>
          <w:lang w:eastAsia="lv-LV"/>
        </w:rPr>
      </w:pPr>
      <w:r w:rsidRPr="00CF4438">
        <w:rPr>
          <w:rFonts w:ascii="Times New Roman" w:eastAsia="Times New Roman" w:hAnsi="Times New Roman" w:cs="Times New Roman"/>
          <w:iCs/>
          <w:color w:val="414142"/>
          <w:sz w:val="24"/>
          <w:szCs w:val="24"/>
          <w:lang w:eastAsia="lv-LV"/>
        </w:rPr>
        <w:t xml:space="preserve">  </w:t>
      </w:r>
    </w:p>
    <w:p w:rsidR="005252C9" w:rsidRPr="003670A7"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VI. Sabiedrības līdzdalība un komunikācijas aktivitātes</w:t>
            </w:r>
          </w:p>
        </w:tc>
      </w:tr>
      <w:tr w:rsidR="003C28C1"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C28C1" w:rsidRPr="00CF4438" w:rsidRDefault="003C28C1"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sz w:val="28"/>
                <w:szCs w:val="28"/>
                <w:lang w:eastAsia="lv-LV"/>
              </w:rPr>
              <w:t>Projekts šo jomu neskar.</w:t>
            </w:r>
          </w:p>
        </w:tc>
      </w:tr>
    </w:tbl>
    <w:p w:rsidR="005252C9" w:rsidRDefault="005252C9" w:rsidP="00E5323B">
      <w:pPr>
        <w:spacing w:after="0" w:line="240" w:lineRule="auto"/>
        <w:rPr>
          <w:rFonts w:ascii="Times New Roman" w:eastAsia="Times New Roman" w:hAnsi="Times New Roman" w:cs="Times New Roman"/>
          <w:iCs/>
          <w:color w:val="414142"/>
          <w:sz w:val="28"/>
          <w:szCs w:val="28"/>
          <w:lang w:eastAsia="lv-LV"/>
        </w:rPr>
      </w:pPr>
    </w:p>
    <w:p w:rsidR="003670A7" w:rsidRPr="00CF4438" w:rsidRDefault="003670A7" w:rsidP="00E5323B">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CF443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E5323B" w:rsidRPr="00CF4438"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sz w:val="28"/>
                <w:szCs w:val="28"/>
                <w:lang w:eastAsia="lv-LV"/>
              </w:rPr>
            </w:pPr>
            <w:r w:rsidRPr="00CF443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E5323B" w:rsidRPr="00CF4438" w:rsidRDefault="003C28C1" w:rsidP="00CB7A9B">
            <w:pPr>
              <w:spacing w:after="0" w:line="240" w:lineRule="auto"/>
              <w:jc w:val="both"/>
              <w:rPr>
                <w:rFonts w:ascii="Times New Roman" w:hAnsi="Times New Roman"/>
                <w:sz w:val="28"/>
                <w:szCs w:val="28"/>
                <w:lang w:eastAsia="lv-LV"/>
              </w:rPr>
            </w:pPr>
            <w:proofErr w:type="spellStart"/>
            <w:r w:rsidRPr="00CF4438">
              <w:rPr>
                <w:rFonts w:ascii="Times New Roman" w:hAnsi="Times New Roman"/>
                <w:sz w:val="28"/>
                <w:szCs w:val="28"/>
                <w:lang w:eastAsia="lv-LV"/>
              </w:rPr>
              <w:t>Iekšlietu</w:t>
            </w:r>
            <w:proofErr w:type="spellEnd"/>
            <w:r w:rsidRPr="00CF4438">
              <w:rPr>
                <w:rFonts w:ascii="Times New Roman" w:hAnsi="Times New Roman"/>
                <w:sz w:val="28"/>
                <w:szCs w:val="28"/>
                <w:lang w:eastAsia="lv-LV"/>
              </w:rPr>
              <w:t xml:space="preserve"> m</w:t>
            </w:r>
            <w:r w:rsidRPr="00CF4438">
              <w:rPr>
                <w:rFonts w:ascii="Times New Roman" w:hAnsi="Times New Roman"/>
                <w:sz w:val="28"/>
                <w:szCs w:val="28"/>
              </w:rPr>
              <w:t>inistrija, Nodrošinājuma valsts aģentūra, Satiksmes ministrija un Liepājas speciālās ekonomiskās zonas pārvalde</w:t>
            </w:r>
            <w:r w:rsidRPr="00CF4438">
              <w:rPr>
                <w:rFonts w:ascii="Times New Roman" w:hAnsi="Times New Roman"/>
                <w:sz w:val="28"/>
                <w:szCs w:val="28"/>
                <w:lang w:eastAsia="lv-LV"/>
              </w:rPr>
              <w:t>.</w:t>
            </w:r>
          </w:p>
        </w:tc>
      </w:tr>
      <w:tr w:rsidR="00E5323B" w:rsidRPr="00CF4438"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sz w:val="28"/>
                <w:szCs w:val="28"/>
                <w:lang w:eastAsia="lv-LV"/>
              </w:rPr>
            </w:pPr>
            <w:r w:rsidRPr="00CF4438">
              <w:rPr>
                <w:rFonts w:ascii="Times New Roman" w:eastAsia="Times New Roman" w:hAnsi="Times New Roman" w:cs="Times New Roman"/>
                <w:iCs/>
                <w:sz w:val="28"/>
                <w:szCs w:val="28"/>
                <w:lang w:eastAsia="lv-LV"/>
              </w:rPr>
              <w:t>Projekta izpildes ietekme uz pārvaldes funkcijām un institucionālo struktūru.</w:t>
            </w:r>
            <w:r w:rsidRPr="00CF443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rsidR="00E5323B" w:rsidRPr="00CF4438" w:rsidRDefault="0097055D"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CF4438">
              <w:rPr>
                <w:rFonts w:ascii="Times New Roman" w:eastAsia="Times New Roman" w:hAnsi="Times New Roman"/>
                <w:sz w:val="28"/>
                <w:szCs w:val="28"/>
                <w:lang w:eastAsia="lv-LV"/>
              </w:rPr>
              <w:t>Projekts šo jomu neskar.</w:t>
            </w:r>
          </w:p>
        </w:tc>
      </w:tr>
      <w:tr w:rsidR="00E5323B" w:rsidRPr="00CF4438"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sz w:val="28"/>
                <w:szCs w:val="28"/>
                <w:lang w:eastAsia="lv-LV"/>
              </w:rPr>
            </w:pPr>
            <w:r w:rsidRPr="00CF443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CF4438" w:rsidRDefault="0097055D"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CF4438">
              <w:rPr>
                <w:rFonts w:ascii="Times New Roman" w:hAnsi="Times New Roman"/>
                <w:sz w:val="28"/>
                <w:szCs w:val="28"/>
              </w:rPr>
              <w:t>Nav.</w:t>
            </w:r>
          </w:p>
        </w:tc>
      </w:tr>
    </w:tbl>
    <w:p w:rsidR="00C25B49" w:rsidRPr="00CF4438" w:rsidRDefault="00C25B49" w:rsidP="00894C55">
      <w:pPr>
        <w:spacing w:after="0" w:line="240" w:lineRule="auto"/>
        <w:rPr>
          <w:rFonts w:ascii="Times New Roman" w:hAnsi="Times New Roman" w:cs="Times New Roman"/>
          <w:sz w:val="28"/>
          <w:szCs w:val="28"/>
        </w:rPr>
      </w:pPr>
    </w:p>
    <w:p w:rsidR="00E5323B" w:rsidRPr="00CF4438" w:rsidRDefault="00E5323B" w:rsidP="00894C55">
      <w:pPr>
        <w:spacing w:after="0" w:line="240" w:lineRule="auto"/>
        <w:rPr>
          <w:rFonts w:ascii="Times New Roman" w:hAnsi="Times New Roman" w:cs="Times New Roman"/>
          <w:sz w:val="28"/>
          <w:szCs w:val="28"/>
        </w:rPr>
      </w:pPr>
    </w:p>
    <w:p w:rsidR="003670A7" w:rsidRDefault="003670A7" w:rsidP="0097055D">
      <w:pPr>
        <w:spacing w:after="0" w:line="240" w:lineRule="auto"/>
        <w:rPr>
          <w:rFonts w:ascii="Times New Roman" w:eastAsia="Times New Roman" w:hAnsi="Times New Roman"/>
          <w:sz w:val="28"/>
          <w:szCs w:val="28"/>
          <w:lang w:eastAsia="lv-LV"/>
        </w:rPr>
      </w:pPr>
    </w:p>
    <w:p w:rsidR="0097055D" w:rsidRPr="00CF4438" w:rsidRDefault="0097055D" w:rsidP="0097055D">
      <w:pPr>
        <w:spacing w:after="0" w:line="240" w:lineRule="auto"/>
        <w:rPr>
          <w:rFonts w:ascii="Times New Roman" w:eastAsia="Times New Roman" w:hAnsi="Times New Roman"/>
          <w:sz w:val="28"/>
          <w:szCs w:val="28"/>
          <w:lang w:eastAsia="lv-LV"/>
        </w:rPr>
      </w:pPr>
      <w:proofErr w:type="spellStart"/>
      <w:r w:rsidRPr="00CF4438">
        <w:rPr>
          <w:rFonts w:ascii="Times New Roman" w:eastAsia="Times New Roman" w:hAnsi="Times New Roman"/>
          <w:sz w:val="28"/>
          <w:szCs w:val="28"/>
          <w:lang w:eastAsia="lv-LV"/>
        </w:rPr>
        <w:t>Iekšlietu</w:t>
      </w:r>
      <w:proofErr w:type="spellEnd"/>
      <w:r w:rsidRPr="00CF4438">
        <w:rPr>
          <w:rFonts w:ascii="Times New Roman" w:eastAsia="Times New Roman" w:hAnsi="Times New Roman"/>
          <w:sz w:val="28"/>
          <w:szCs w:val="28"/>
          <w:lang w:eastAsia="lv-LV"/>
        </w:rPr>
        <w:t xml:space="preserve"> ministrs      </w:t>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t xml:space="preserve">Sandis </w:t>
      </w:r>
      <w:proofErr w:type="spellStart"/>
      <w:r w:rsidRPr="00CF4438">
        <w:rPr>
          <w:rFonts w:ascii="Times New Roman" w:eastAsia="Times New Roman" w:hAnsi="Times New Roman"/>
          <w:sz w:val="28"/>
          <w:szCs w:val="28"/>
          <w:lang w:eastAsia="lv-LV"/>
        </w:rPr>
        <w:t>Ģirģens</w:t>
      </w:r>
      <w:proofErr w:type="spellEnd"/>
    </w:p>
    <w:p w:rsidR="0097055D" w:rsidRPr="00CF4438"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CF4438"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CF4438" w:rsidRDefault="0097055D" w:rsidP="0097055D">
      <w:pPr>
        <w:tabs>
          <w:tab w:val="right" w:pos="9214"/>
        </w:tabs>
        <w:spacing w:after="0" w:line="240" w:lineRule="auto"/>
        <w:rPr>
          <w:rFonts w:ascii="Times New Roman" w:eastAsia="Times New Roman" w:hAnsi="Times New Roman"/>
          <w:bCs/>
          <w:sz w:val="28"/>
          <w:szCs w:val="28"/>
          <w:lang w:eastAsia="lv-LV"/>
        </w:rPr>
      </w:pPr>
      <w:r w:rsidRPr="00CF4438">
        <w:rPr>
          <w:rFonts w:ascii="Times New Roman" w:eastAsia="Times New Roman" w:hAnsi="Times New Roman"/>
          <w:sz w:val="28"/>
          <w:szCs w:val="28"/>
          <w:lang w:eastAsia="lv-LV"/>
        </w:rPr>
        <w:t xml:space="preserve">Vīza: </w:t>
      </w:r>
      <w:r w:rsidRPr="00CF4438">
        <w:rPr>
          <w:rFonts w:ascii="Times New Roman" w:eastAsia="Times New Roman" w:hAnsi="Times New Roman"/>
          <w:bCs/>
          <w:sz w:val="28"/>
          <w:szCs w:val="28"/>
          <w:lang w:eastAsia="lv-LV"/>
        </w:rPr>
        <w:t xml:space="preserve">Valsts sekretārs                                                          </w:t>
      </w:r>
      <w:r w:rsidRPr="00CF4438">
        <w:rPr>
          <w:rFonts w:ascii="Times New Roman" w:hAnsi="Times New Roman"/>
          <w:sz w:val="28"/>
          <w:szCs w:val="28"/>
        </w:rPr>
        <w:t>Dimitrijs Trofimovs</w:t>
      </w:r>
      <w:r w:rsidRPr="00CF4438">
        <w:rPr>
          <w:rFonts w:ascii="Times New Roman" w:eastAsia="Times New Roman" w:hAnsi="Times New Roman"/>
          <w:bCs/>
          <w:sz w:val="28"/>
          <w:szCs w:val="28"/>
          <w:lang w:eastAsia="lv-LV"/>
        </w:rPr>
        <w:t xml:space="preserve">       </w:t>
      </w:r>
    </w:p>
    <w:p w:rsidR="00894C55" w:rsidRPr="00CF4438" w:rsidRDefault="00894C55" w:rsidP="00894C55">
      <w:pPr>
        <w:tabs>
          <w:tab w:val="left" w:pos="6237"/>
        </w:tabs>
        <w:spacing w:after="0" w:line="240" w:lineRule="auto"/>
        <w:ind w:firstLine="720"/>
        <w:rPr>
          <w:rFonts w:ascii="Times New Roman" w:hAnsi="Times New Roman" w:cs="Times New Roman"/>
          <w:sz w:val="28"/>
          <w:szCs w:val="28"/>
        </w:rPr>
      </w:pPr>
    </w:p>
    <w:p w:rsidR="0097055D" w:rsidRPr="00CF4438" w:rsidRDefault="0097055D" w:rsidP="00894C55">
      <w:pPr>
        <w:tabs>
          <w:tab w:val="left" w:pos="6237"/>
        </w:tabs>
        <w:spacing w:after="0" w:line="240" w:lineRule="auto"/>
        <w:ind w:firstLine="720"/>
        <w:rPr>
          <w:rFonts w:ascii="Times New Roman" w:hAnsi="Times New Roman" w:cs="Times New Roman"/>
          <w:sz w:val="28"/>
          <w:szCs w:val="28"/>
        </w:rPr>
      </w:pPr>
    </w:p>
    <w:p w:rsidR="0097055D" w:rsidRPr="00CF4438" w:rsidRDefault="0097055D" w:rsidP="00894C55">
      <w:pPr>
        <w:tabs>
          <w:tab w:val="left" w:pos="6237"/>
        </w:tabs>
        <w:spacing w:after="0" w:line="240" w:lineRule="auto"/>
        <w:ind w:firstLine="720"/>
        <w:rPr>
          <w:rFonts w:ascii="Times New Roman" w:hAnsi="Times New Roman" w:cs="Times New Roman"/>
          <w:sz w:val="28"/>
          <w:szCs w:val="28"/>
        </w:rPr>
      </w:pPr>
    </w:p>
    <w:p w:rsidR="0097055D" w:rsidRPr="00CF4438" w:rsidRDefault="0097055D" w:rsidP="00894C55">
      <w:pPr>
        <w:tabs>
          <w:tab w:val="left" w:pos="6237"/>
        </w:tabs>
        <w:spacing w:after="0" w:line="240" w:lineRule="auto"/>
        <w:ind w:firstLine="720"/>
        <w:rPr>
          <w:rFonts w:ascii="Times New Roman" w:hAnsi="Times New Roman" w:cs="Times New Roman"/>
          <w:sz w:val="28"/>
          <w:szCs w:val="28"/>
        </w:rPr>
      </w:pPr>
    </w:p>
    <w:p w:rsidR="0097055D" w:rsidRPr="00CF4438" w:rsidRDefault="0097055D" w:rsidP="00894C55">
      <w:pPr>
        <w:tabs>
          <w:tab w:val="left" w:pos="6237"/>
        </w:tabs>
        <w:spacing w:after="0" w:line="240" w:lineRule="auto"/>
        <w:ind w:firstLine="720"/>
        <w:rPr>
          <w:rFonts w:ascii="Times New Roman" w:hAnsi="Times New Roman" w:cs="Times New Roman"/>
          <w:sz w:val="28"/>
          <w:szCs w:val="28"/>
        </w:rPr>
      </w:pPr>
    </w:p>
    <w:p w:rsidR="0097055D" w:rsidRPr="00CF4438" w:rsidRDefault="0097055D" w:rsidP="00894C55">
      <w:pPr>
        <w:tabs>
          <w:tab w:val="left" w:pos="6237"/>
        </w:tabs>
        <w:spacing w:after="0" w:line="240" w:lineRule="auto"/>
        <w:ind w:firstLine="720"/>
        <w:rPr>
          <w:rFonts w:ascii="Times New Roman" w:hAnsi="Times New Roman" w:cs="Times New Roman"/>
          <w:sz w:val="28"/>
          <w:szCs w:val="28"/>
        </w:rPr>
      </w:pPr>
    </w:p>
    <w:p w:rsidR="0097055D" w:rsidRPr="00CF4438" w:rsidRDefault="0097055D" w:rsidP="00894C55">
      <w:pPr>
        <w:tabs>
          <w:tab w:val="left" w:pos="6237"/>
        </w:tabs>
        <w:spacing w:after="0" w:line="240" w:lineRule="auto"/>
        <w:ind w:firstLine="720"/>
        <w:rPr>
          <w:rFonts w:ascii="Times New Roman" w:hAnsi="Times New Roman" w:cs="Times New Roman"/>
          <w:sz w:val="28"/>
          <w:szCs w:val="28"/>
        </w:rPr>
      </w:pPr>
    </w:p>
    <w:p w:rsidR="00D220F9" w:rsidRPr="00CF4438"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Pr="00CF4438"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Pr="00CF4438"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Pr="00CF4438"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Pr="00CF4438"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Pr="00CF4438"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Pr="00CF4438"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3C30FF" w:rsidRPr="00CF4438" w:rsidRDefault="003C30F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3C30FF" w:rsidRPr="00CF4438" w:rsidRDefault="003C30F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Pr="00CF4438"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CF4438">
        <w:rPr>
          <w:rFonts w:ascii="Times New Roman" w:eastAsia="Times New Roman" w:hAnsi="Times New Roman"/>
          <w:sz w:val="20"/>
          <w:szCs w:val="20"/>
          <w:lang w:eastAsia="lv-LV"/>
        </w:rPr>
        <w:t xml:space="preserve">Plase 67219137 </w:t>
      </w:r>
    </w:p>
    <w:p w:rsidR="0097055D" w:rsidRPr="00CF4438"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CF4438">
        <w:rPr>
          <w:rFonts w:ascii="Times New Roman" w:eastAsia="Times New Roman" w:hAnsi="Times New Roman"/>
          <w:sz w:val="20"/>
          <w:szCs w:val="20"/>
          <w:lang w:eastAsia="lv-LV"/>
        </w:rPr>
        <w:t>inese.plase@agentura.iem.gov.lv</w:t>
      </w:r>
    </w:p>
    <w:p w:rsidR="0097055D" w:rsidRPr="00CF4438"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Pr="00CF4438"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CF4438">
        <w:rPr>
          <w:rFonts w:ascii="Times New Roman" w:eastAsia="Times New Roman" w:hAnsi="Times New Roman"/>
          <w:sz w:val="20"/>
          <w:szCs w:val="20"/>
          <w:lang w:eastAsia="lv-LV"/>
        </w:rPr>
        <w:t>Avotiņš 67219136</w:t>
      </w:r>
    </w:p>
    <w:p w:rsidR="00894C55" w:rsidRPr="00CF4438" w:rsidRDefault="0097055D" w:rsidP="00D220F9">
      <w:pPr>
        <w:widowControl w:val="0"/>
        <w:tabs>
          <w:tab w:val="left" w:pos="4500"/>
        </w:tabs>
        <w:spacing w:after="0" w:line="240" w:lineRule="auto"/>
        <w:jc w:val="both"/>
        <w:rPr>
          <w:rFonts w:ascii="Times New Roman" w:hAnsi="Times New Roman" w:cs="Times New Roman"/>
          <w:sz w:val="28"/>
          <w:szCs w:val="28"/>
        </w:rPr>
      </w:pPr>
      <w:r w:rsidRPr="00CF4438">
        <w:rPr>
          <w:rFonts w:ascii="Times New Roman" w:eastAsia="Times New Roman" w:hAnsi="Times New Roman"/>
          <w:sz w:val="20"/>
          <w:szCs w:val="20"/>
          <w:lang w:eastAsia="lv-LV"/>
        </w:rPr>
        <w:t>gatis.avotins@agentura.iem.gov.lv</w:t>
      </w:r>
    </w:p>
    <w:sectPr w:rsidR="00894C55" w:rsidRPr="00CF4438" w:rsidSect="003670A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A7" w:rsidRDefault="00CA4AA7" w:rsidP="00894C55">
      <w:pPr>
        <w:spacing w:after="0" w:line="240" w:lineRule="auto"/>
      </w:pPr>
      <w:r>
        <w:separator/>
      </w:r>
    </w:p>
  </w:endnote>
  <w:endnote w:type="continuationSeparator" w:id="0">
    <w:p w:rsidR="00CA4AA7" w:rsidRDefault="00CA4AA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4E" w:rsidRDefault="0058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D" w:rsidRPr="009A2654" w:rsidRDefault="00DA7FFD" w:rsidP="00DA7FFD">
    <w:pPr>
      <w:pStyle w:val="Footer"/>
      <w:rPr>
        <w:rFonts w:ascii="Times New Roman" w:hAnsi="Times New Roman" w:cs="Times New Roman"/>
        <w:sz w:val="20"/>
        <w:szCs w:val="20"/>
      </w:rPr>
    </w:pPr>
    <w:r>
      <w:rPr>
        <w:rFonts w:ascii="Times New Roman" w:hAnsi="Times New Roman" w:cs="Times New Roman"/>
        <w:sz w:val="20"/>
        <w:szCs w:val="20"/>
      </w:rPr>
      <w:t>IEMAnot_</w:t>
    </w:r>
    <w:r w:rsidR="0058304E">
      <w:rPr>
        <w:rFonts w:ascii="Times New Roman" w:hAnsi="Times New Roman" w:cs="Times New Roman"/>
        <w:sz w:val="20"/>
        <w:szCs w:val="20"/>
      </w:rPr>
      <w:t>211020</w:t>
    </w:r>
    <w:r>
      <w:rPr>
        <w:rFonts w:ascii="Times New Roman" w:hAnsi="Times New Roman" w:cs="Times New Roman"/>
        <w:sz w:val="20"/>
        <w:szCs w:val="20"/>
      </w:rPr>
      <w:t>_</w:t>
    </w:r>
    <w:r w:rsidR="0058304E">
      <w:rPr>
        <w:rFonts w:ascii="Times New Roman" w:hAnsi="Times New Roman" w:cs="Times New Roman"/>
        <w:sz w:val="20"/>
        <w:szCs w:val="20"/>
      </w:rPr>
      <w:t>VSS</w:t>
    </w:r>
    <w:r w:rsidR="00165703">
      <w:rPr>
        <w:rFonts w:ascii="Times New Roman" w:hAnsi="Times New Roman" w:cs="Times New Roman"/>
        <w:sz w:val="20"/>
        <w:szCs w:val="20"/>
      </w:rPr>
      <w:t>_</w:t>
    </w:r>
    <w:r w:rsidR="0058304E">
      <w:rPr>
        <w:rFonts w:ascii="Times New Roman" w:hAnsi="Times New Roman" w:cs="Times New Roman"/>
        <w:sz w:val="20"/>
        <w:szCs w:val="20"/>
      </w:rPr>
      <w:t>736</w:t>
    </w:r>
  </w:p>
  <w:p w:rsidR="00894C55" w:rsidRPr="00DA7FFD" w:rsidRDefault="00894C55" w:rsidP="00DA7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58304E">
      <w:rPr>
        <w:rFonts w:ascii="Times New Roman" w:hAnsi="Times New Roman" w:cs="Times New Roman"/>
        <w:sz w:val="20"/>
        <w:szCs w:val="20"/>
      </w:rPr>
      <w:t>211020</w:t>
    </w:r>
    <w:r w:rsidR="00DA7FFD">
      <w:rPr>
        <w:rFonts w:ascii="Times New Roman" w:hAnsi="Times New Roman" w:cs="Times New Roman"/>
        <w:sz w:val="20"/>
        <w:szCs w:val="20"/>
      </w:rPr>
      <w:t>_</w:t>
    </w:r>
    <w:r w:rsidR="0058304E">
      <w:rPr>
        <w:rFonts w:ascii="Times New Roman" w:hAnsi="Times New Roman" w:cs="Times New Roman"/>
        <w:sz w:val="20"/>
        <w:szCs w:val="20"/>
      </w:rPr>
      <w:t>VSS</w:t>
    </w:r>
    <w:r w:rsidR="00165703">
      <w:rPr>
        <w:rFonts w:ascii="Times New Roman" w:hAnsi="Times New Roman" w:cs="Times New Roman"/>
        <w:sz w:val="20"/>
        <w:szCs w:val="20"/>
      </w:rPr>
      <w:t>_</w:t>
    </w:r>
    <w:r w:rsidR="0058304E">
      <w:rPr>
        <w:rFonts w:ascii="Times New Roman" w:hAnsi="Times New Roman" w:cs="Times New Roman"/>
        <w:sz w:val="20"/>
        <w:szCs w:val="20"/>
      </w:rPr>
      <w:t>736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A7" w:rsidRDefault="00CA4AA7" w:rsidP="00894C55">
      <w:pPr>
        <w:spacing w:after="0" w:line="240" w:lineRule="auto"/>
      </w:pPr>
      <w:r>
        <w:separator/>
      </w:r>
    </w:p>
  </w:footnote>
  <w:footnote w:type="continuationSeparator" w:id="0">
    <w:p w:rsidR="00CA4AA7" w:rsidRDefault="00CA4AA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4E" w:rsidRDefault="00583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5FF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4E" w:rsidRDefault="00583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2B27"/>
    <w:rsid w:val="00073ACA"/>
    <w:rsid w:val="000813F9"/>
    <w:rsid w:val="00081AD0"/>
    <w:rsid w:val="00097926"/>
    <w:rsid w:val="000B453D"/>
    <w:rsid w:val="001050E6"/>
    <w:rsid w:val="00157A7D"/>
    <w:rsid w:val="001643EB"/>
    <w:rsid w:val="00165703"/>
    <w:rsid w:val="001742BC"/>
    <w:rsid w:val="0020194E"/>
    <w:rsid w:val="002053E7"/>
    <w:rsid w:val="002055F5"/>
    <w:rsid w:val="00243426"/>
    <w:rsid w:val="00266367"/>
    <w:rsid w:val="00270E42"/>
    <w:rsid w:val="002D4A41"/>
    <w:rsid w:val="002E1C05"/>
    <w:rsid w:val="002F01C5"/>
    <w:rsid w:val="003329DB"/>
    <w:rsid w:val="003670A7"/>
    <w:rsid w:val="003A3C46"/>
    <w:rsid w:val="003B0BF9"/>
    <w:rsid w:val="003C28C1"/>
    <w:rsid w:val="003C30FF"/>
    <w:rsid w:val="003E0791"/>
    <w:rsid w:val="003F28AC"/>
    <w:rsid w:val="003F3697"/>
    <w:rsid w:val="003F6BE8"/>
    <w:rsid w:val="004205C9"/>
    <w:rsid w:val="00423A22"/>
    <w:rsid w:val="00440511"/>
    <w:rsid w:val="004454FE"/>
    <w:rsid w:val="00456E40"/>
    <w:rsid w:val="00466F26"/>
    <w:rsid w:val="00471F27"/>
    <w:rsid w:val="00476BFF"/>
    <w:rsid w:val="00482374"/>
    <w:rsid w:val="00486F84"/>
    <w:rsid w:val="004A2449"/>
    <w:rsid w:val="004B0B06"/>
    <w:rsid w:val="004B6310"/>
    <w:rsid w:val="004C4B41"/>
    <w:rsid w:val="004E11EA"/>
    <w:rsid w:val="004F1805"/>
    <w:rsid w:val="0050178F"/>
    <w:rsid w:val="005252C9"/>
    <w:rsid w:val="00526D5D"/>
    <w:rsid w:val="0058304E"/>
    <w:rsid w:val="00586A06"/>
    <w:rsid w:val="005D1F0C"/>
    <w:rsid w:val="0063729D"/>
    <w:rsid w:val="00655F2C"/>
    <w:rsid w:val="00695AE6"/>
    <w:rsid w:val="006A0AEA"/>
    <w:rsid w:val="006B70A2"/>
    <w:rsid w:val="006E1081"/>
    <w:rsid w:val="00715D3A"/>
    <w:rsid w:val="00720585"/>
    <w:rsid w:val="00735F94"/>
    <w:rsid w:val="00740242"/>
    <w:rsid w:val="00743DB0"/>
    <w:rsid w:val="0076465D"/>
    <w:rsid w:val="00773AF6"/>
    <w:rsid w:val="00777697"/>
    <w:rsid w:val="007912EE"/>
    <w:rsid w:val="00795F71"/>
    <w:rsid w:val="007B26B3"/>
    <w:rsid w:val="007B6EF0"/>
    <w:rsid w:val="007B71F5"/>
    <w:rsid w:val="007D3A72"/>
    <w:rsid w:val="007E2C09"/>
    <w:rsid w:val="007E5F7A"/>
    <w:rsid w:val="007E73AB"/>
    <w:rsid w:val="007F38B1"/>
    <w:rsid w:val="00816C11"/>
    <w:rsid w:val="00883334"/>
    <w:rsid w:val="00894C55"/>
    <w:rsid w:val="008B76E1"/>
    <w:rsid w:val="008D03B0"/>
    <w:rsid w:val="008E2420"/>
    <w:rsid w:val="008E5FFC"/>
    <w:rsid w:val="00921994"/>
    <w:rsid w:val="00922016"/>
    <w:rsid w:val="00933B68"/>
    <w:rsid w:val="009365BD"/>
    <w:rsid w:val="009632A6"/>
    <w:rsid w:val="0097055D"/>
    <w:rsid w:val="00995D2B"/>
    <w:rsid w:val="009A2654"/>
    <w:rsid w:val="009D0E6E"/>
    <w:rsid w:val="009E26A8"/>
    <w:rsid w:val="00A10FC3"/>
    <w:rsid w:val="00A6073E"/>
    <w:rsid w:val="00A66E1D"/>
    <w:rsid w:val="00A87EE5"/>
    <w:rsid w:val="00AA12DE"/>
    <w:rsid w:val="00AD17C2"/>
    <w:rsid w:val="00AE5567"/>
    <w:rsid w:val="00AF1239"/>
    <w:rsid w:val="00B16480"/>
    <w:rsid w:val="00B2165C"/>
    <w:rsid w:val="00B26F61"/>
    <w:rsid w:val="00B60761"/>
    <w:rsid w:val="00B63975"/>
    <w:rsid w:val="00B63FFF"/>
    <w:rsid w:val="00B90026"/>
    <w:rsid w:val="00BA20AA"/>
    <w:rsid w:val="00BD4425"/>
    <w:rsid w:val="00BD6621"/>
    <w:rsid w:val="00BE0E2D"/>
    <w:rsid w:val="00C25B49"/>
    <w:rsid w:val="00C6373F"/>
    <w:rsid w:val="00CA4AA7"/>
    <w:rsid w:val="00CB7A9B"/>
    <w:rsid w:val="00CC0D2D"/>
    <w:rsid w:val="00CD4698"/>
    <w:rsid w:val="00CE4DF0"/>
    <w:rsid w:val="00CE5657"/>
    <w:rsid w:val="00CF4438"/>
    <w:rsid w:val="00CF73DD"/>
    <w:rsid w:val="00D015DD"/>
    <w:rsid w:val="00D02517"/>
    <w:rsid w:val="00D133F8"/>
    <w:rsid w:val="00D14A3E"/>
    <w:rsid w:val="00D220F9"/>
    <w:rsid w:val="00D24E36"/>
    <w:rsid w:val="00D57CF8"/>
    <w:rsid w:val="00D61060"/>
    <w:rsid w:val="00DA6717"/>
    <w:rsid w:val="00DA7FFD"/>
    <w:rsid w:val="00DD34D5"/>
    <w:rsid w:val="00DD3CB5"/>
    <w:rsid w:val="00DE508A"/>
    <w:rsid w:val="00E05FC7"/>
    <w:rsid w:val="00E125C5"/>
    <w:rsid w:val="00E3716B"/>
    <w:rsid w:val="00E42F58"/>
    <w:rsid w:val="00E5323B"/>
    <w:rsid w:val="00E758B3"/>
    <w:rsid w:val="00E81FDF"/>
    <w:rsid w:val="00E8749E"/>
    <w:rsid w:val="00E90C01"/>
    <w:rsid w:val="00EA486E"/>
    <w:rsid w:val="00EB5EAE"/>
    <w:rsid w:val="00EC0FBC"/>
    <w:rsid w:val="00EE0547"/>
    <w:rsid w:val="00EF37C4"/>
    <w:rsid w:val="00F06883"/>
    <w:rsid w:val="00F57B0C"/>
    <w:rsid w:val="00F9783A"/>
    <w:rsid w:val="00FB277A"/>
    <w:rsid w:val="00FC1899"/>
    <w:rsid w:val="00FD6B19"/>
    <w:rsid w:val="00FE2AC9"/>
    <w:rsid w:val="00FF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F89D8-18FF-4881-8605-8647CB76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customStyle="1" w:styleId="naiskr">
    <w:name w:val="naiskr"/>
    <w:basedOn w:val="Normal"/>
    <w:rsid w:val="00CF4438"/>
    <w:pPr>
      <w:spacing w:before="75" w:after="75" w:line="240" w:lineRule="auto"/>
    </w:pPr>
    <w:rPr>
      <w:rFonts w:ascii="Times New Roman" w:eastAsia="Calibri" w:hAnsi="Times New Roman" w:cs="Times New Roman"/>
      <w:sz w:val="24"/>
      <w:szCs w:val="24"/>
      <w:lang w:eastAsia="lv-LV"/>
    </w:rPr>
  </w:style>
  <w:style w:type="paragraph" w:styleId="BodyText">
    <w:name w:val="Body Text"/>
    <w:basedOn w:val="Normal"/>
    <w:link w:val="BodyTextChar"/>
    <w:uiPriority w:val="99"/>
    <w:rsid w:val="00F06883"/>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0688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90405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5423</Words>
  <Characters>3092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Pulvera ielā 18, Liepājā, nodošanu Iekšlietu ministrijas valdījumš"</vt:lpstr>
    </vt:vector>
  </TitlesOfParts>
  <Company>Nodrošinājuma valsts aģentūra</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Pulvera ielā 18, Liepājā, nodošanu Iekšlietu ministrijas valdījumš"</dc:title>
  <dc:subject>Anotācija</dc:subject>
  <dc:creator>Inese Plase</dc:creator>
  <dc:description>67219137, inese.plase@agentura.iem.gov.lv</dc:description>
  <cp:lastModifiedBy>Inese Plase</cp:lastModifiedBy>
  <cp:revision>12</cp:revision>
  <cp:lastPrinted>2020-04-27T08:10:00Z</cp:lastPrinted>
  <dcterms:created xsi:type="dcterms:W3CDTF">2020-08-21T10:26:00Z</dcterms:created>
  <dcterms:modified xsi:type="dcterms:W3CDTF">2020-10-26T13:11:00Z</dcterms:modified>
</cp:coreProperties>
</file>