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716B1" w14:textId="37EC0C53" w:rsidR="00934A1E" w:rsidRPr="00A77D8C" w:rsidRDefault="00934A1E" w:rsidP="00934A1E">
      <w:pPr>
        <w:spacing w:after="0" w:line="240" w:lineRule="auto"/>
        <w:contextualSpacing/>
        <w:jc w:val="center"/>
        <w:rPr>
          <w:rFonts w:ascii="Times New Roman" w:eastAsia="Times New Roman" w:hAnsi="Times New Roman"/>
          <w:b/>
          <w:sz w:val="26"/>
          <w:szCs w:val="28"/>
          <w:lang w:eastAsia="ar-SA"/>
        </w:rPr>
      </w:pPr>
      <w:r w:rsidRPr="00A77D8C">
        <w:rPr>
          <w:rFonts w:ascii="Times New Roman" w:eastAsia="Times New Roman" w:hAnsi="Times New Roman"/>
          <w:b/>
          <w:sz w:val="26"/>
          <w:szCs w:val="28"/>
          <w:lang w:eastAsia="ar-SA"/>
        </w:rPr>
        <w:t>Grozījumi Ministru kabineta 2012. gada 9.</w:t>
      </w:r>
      <w:r w:rsidR="00A77D8C">
        <w:rPr>
          <w:rFonts w:ascii="Times New Roman" w:eastAsia="Times New Roman" w:hAnsi="Times New Roman"/>
          <w:b/>
          <w:sz w:val="26"/>
          <w:szCs w:val="28"/>
          <w:lang w:eastAsia="ar-SA"/>
        </w:rPr>
        <w:t> </w:t>
      </w:r>
      <w:r w:rsidRPr="00A77D8C">
        <w:rPr>
          <w:rFonts w:ascii="Times New Roman" w:eastAsia="Times New Roman" w:hAnsi="Times New Roman"/>
          <w:b/>
          <w:sz w:val="26"/>
          <w:szCs w:val="28"/>
          <w:lang w:eastAsia="ar-SA"/>
        </w:rPr>
        <w:t xml:space="preserve">oktobra noteikumos Nr. 695 “Kārtība, kādā piešķir un finansē asistenta pakalpojumu izglītības iestādē” </w:t>
      </w:r>
    </w:p>
    <w:p w14:paraId="15DE4F28" w14:textId="77777777" w:rsidR="00713BA6" w:rsidRPr="00A77D8C" w:rsidRDefault="00713BA6" w:rsidP="000343E0">
      <w:pPr>
        <w:spacing w:after="0" w:line="240" w:lineRule="auto"/>
        <w:contextualSpacing/>
        <w:jc w:val="center"/>
        <w:rPr>
          <w:rFonts w:ascii="Times New Roman" w:eastAsia="Times New Roman" w:hAnsi="Times New Roman"/>
          <w:b/>
          <w:bCs/>
          <w:sz w:val="26"/>
          <w:szCs w:val="28"/>
          <w:lang w:eastAsia="ar-SA"/>
        </w:rPr>
      </w:pPr>
      <w:r w:rsidRPr="00A77D8C">
        <w:rPr>
          <w:rFonts w:ascii="Times New Roman" w:eastAsia="Times New Roman" w:hAnsi="Times New Roman"/>
          <w:b/>
          <w:sz w:val="26"/>
          <w:szCs w:val="28"/>
          <w:lang w:eastAsia="ar-SA"/>
        </w:rPr>
        <w:t>sākotnējās ietekmes novērtējuma ziņojums (anotācija)</w:t>
      </w:r>
    </w:p>
    <w:p w14:paraId="0C8F769E" w14:textId="77777777" w:rsidR="00E35479" w:rsidRPr="00A77D8C"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A77D8C" w:rsidRPr="00A77D8C" w14:paraId="311E89C0" w14:textId="7777777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76C65101" w14:textId="77777777" w:rsidR="00581680" w:rsidRPr="00A77D8C" w:rsidRDefault="00581680" w:rsidP="003A5073">
            <w:pPr>
              <w:pStyle w:val="NoSpacing"/>
              <w:jc w:val="center"/>
              <w:rPr>
                <w:rFonts w:ascii="Times New Roman" w:hAnsi="Times New Roman"/>
                <w:b/>
                <w:sz w:val="24"/>
                <w:szCs w:val="24"/>
              </w:rPr>
            </w:pPr>
            <w:r w:rsidRPr="00A77D8C">
              <w:rPr>
                <w:rFonts w:ascii="Times New Roman" w:hAnsi="Times New Roman"/>
                <w:b/>
                <w:sz w:val="24"/>
                <w:szCs w:val="24"/>
              </w:rPr>
              <w:t>Tiesību akta projekta anotācijas kopsavilkums</w:t>
            </w:r>
          </w:p>
        </w:tc>
      </w:tr>
      <w:tr w:rsidR="00A77D8C" w:rsidRPr="00A77D8C" w14:paraId="7601A98D" w14:textId="7777777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7B976449" w14:textId="77777777" w:rsidR="00581680" w:rsidRPr="00A77D8C" w:rsidRDefault="00581680" w:rsidP="003A5073">
            <w:pPr>
              <w:pStyle w:val="NoSpacing"/>
              <w:jc w:val="both"/>
              <w:rPr>
                <w:rFonts w:ascii="Times New Roman" w:hAnsi="Times New Roman"/>
                <w:sz w:val="24"/>
                <w:szCs w:val="24"/>
              </w:rPr>
            </w:pPr>
            <w:r w:rsidRPr="00A77D8C">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9EF470B" w14:textId="6416C059" w:rsidR="00826734" w:rsidRPr="00A77D8C" w:rsidRDefault="003960E9"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Ministru kabineta noteikumu projekts </w:t>
            </w:r>
            <w:r w:rsidR="00A77D8C">
              <w:rPr>
                <w:rFonts w:ascii="Times New Roman" w:hAnsi="Times New Roman"/>
                <w:sz w:val="24"/>
                <w:szCs w:val="24"/>
                <w:lang w:eastAsia="lv-LV"/>
              </w:rPr>
              <w:t>“</w:t>
            </w:r>
            <w:r w:rsidR="00934A1E" w:rsidRPr="00A77D8C">
              <w:rPr>
                <w:rFonts w:ascii="Times New Roman" w:hAnsi="Times New Roman"/>
                <w:sz w:val="24"/>
                <w:szCs w:val="24"/>
                <w:lang w:eastAsia="lv-LV"/>
              </w:rPr>
              <w:t>Grozījumi Ministru kabineta 2012. gada 9.</w:t>
            </w:r>
            <w:r w:rsidR="00A77D8C">
              <w:rPr>
                <w:rFonts w:ascii="Times New Roman" w:hAnsi="Times New Roman"/>
                <w:sz w:val="24"/>
                <w:szCs w:val="24"/>
                <w:lang w:eastAsia="lv-LV"/>
              </w:rPr>
              <w:t> </w:t>
            </w:r>
            <w:r w:rsidR="00934A1E" w:rsidRPr="00A77D8C">
              <w:rPr>
                <w:rFonts w:ascii="Times New Roman" w:hAnsi="Times New Roman"/>
                <w:sz w:val="24"/>
                <w:szCs w:val="24"/>
                <w:lang w:eastAsia="lv-LV"/>
              </w:rPr>
              <w:t xml:space="preserve">oktobra noteikumos Nr. 695 “Kārtība, kādā piešķir un finansē asistenta pakalpojumu izglītības iestādē” </w:t>
            </w:r>
            <w:r w:rsidRPr="00A77D8C">
              <w:rPr>
                <w:rFonts w:ascii="Times New Roman" w:hAnsi="Times New Roman"/>
                <w:sz w:val="24"/>
                <w:szCs w:val="24"/>
                <w:lang w:eastAsia="lv-LV"/>
              </w:rPr>
              <w:t xml:space="preserve"> (turpmāk – projekts) </w:t>
            </w:r>
            <w:r w:rsidR="00826734" w:rsidRPr="00A77D8C">
              <w:rPr>
                <w:rFonts w:ascii="Times New Roman" w:hAnsi="Times New Roman"/>
                <w:sz w:val="24"/>
                <w:szCs w:val="24"/>
                <w:lang w:eastAsia="lv-LV"/>
              </w:rPr>
              <w:t xml:space="preserve">izstrādāts, lai </w:t>
            </w:r>
            <w:r w:rsidR="00934A1E" w:rsidRPr="00A77D8C">
              <w:rPr>
                <w:rFonts w:ascii="Times New Roman" w:hAnsi="Times New Roman"/>
                <w:sz w:val="24"/>
                <w:szCs w:val="24"/>
                <w:lang w:eastAsia="lv-LV"/>
              </w:rPr>
              <w:t xml:space="preserve">precizētu un pilnveidotu valsts budžeta līdzekļu aprēķināšanas un </w:t>
            </w:r>
            <w:r w:rsidR="00C75439" w:rsidRPr="00A77D8C">
              <w:rPr>
                <w:rFonts w:ascii="Times New Roman" w:hAnsi="Times New Roman"/>
                <w:sz w:val="24"/>
                <w:szCs w:val="24"/>
                <w:lang w:eastAsia="lv-LV"/>
              </w:rPr>
              <w:t>pārskatu iesniegšanas kārtību.</w:t>
            </w:r>
          </w:p>
          <w:p w14:paraId="6B855B04" w14:textId="5540402C" w:rsidR="002D4580" w:rsidRPr="00A77D8C" w:rsidRDefault="009F7904" w:rsidP="006F7A09">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 xml:space="preserve">Projekts paredz </w:t>
            </w:r>
            <w:r w:rsidR="005167D4" w:rsidRPr="00A77D8C">
              <w:rPr>
                <w:rFonts w:ascii="Times New Roman" w:hAnsi="Times New Roman"/>
                <w:sz w:val="24"/>
                <w:szCs w:val="24"/>
                <w:lang w:eastAsia="lv-LV"/>
              </w:rPr>
              <w:t>precizēt</w:t>
            </w:r>
            <w:r w:rsidR="00C75439" w:rsidRPr="00A77D8C">
              <w:rPr>
                <w:rFonts w:ascii="Times New Roman" w:hAnsi="Times New Roman"/>
                <w:sz w:val="24"/>
                <w:szCs w:val="24"/>
                <w:lang w:eastAsia="lv-LV"/>
              </w:rPr>
              <w:t xml:space="preserve"> datu ievadi Valsts izglītības inf</w:t>
            </w:r>
            <w:r w:rsidR="004F2BEF" w:rsidRPr="00A77D8C">
              <w:rPr>
                <w:rFonts w:ascii="Times New Roman" w:hAnsi="Times New Roman"/>
                <w:sz w:val="24"/>
                <w:szCs w:val="24"/>
                <w:lang w:eastAsia="lv-LV"/>
              </w:rPr>
              <w:t>ormācijas sistēmā (turpmāk</w:t>
            </w:r>
            <w:r w:rsidR="00A77D8C">
              <w:rPr>
                <w:rFonts w:ascii="Times New Roman" w:hAnsi="Times New Roman"/>
                <w:sz w:val="24"/>
                <w:szCs w:val="24"/>
                <w:lang w:eastAsia="lv-LV"/>
              </w:rPr>
              <w:t xml:space="preserve"> –</w:t>
            </w:r>
            <w:r w:rsidR="004F2BEF" w:rsidRPr="00A77D8C">
              <w:rPr>
                <w:rFonts w:ascii="Times New Roman" w:hAnsi="Times New Roman"/>
                <w:sz w:val="24"/>
                <w:szCs w:val="24"/>
                <w:lang w:eastAsia="lv-LV"/>
              </w:rPr>
              <w:t xml:space="preserve"> informācijas sistēm</w:t>
            </w:r>
            <w:r w:rsidR="00A77D8C">
              <w:rPr>
                <w:rFonts w:ascii="Times New Roman" w:hAnsi="Times New Roman"/>
                <w:sz w:val="24"/>
                <w:szCs w:val="24"/>
                <w:lang w:eastAsia="lv-LV"/>
              </w:rPr>
              <w:t>a</w:t>
            </w:r>
            <w:r w:rsidR="00C75439" w:rsidRPr="00A77D8C">
              <w:rPr>
                <w:rFonts w:ascii="Times New Roman" w:hAnsi="Times New Roman"/>
                <w:sz w:val="24"/>
                <w:szCs w:val="24"/>
                <w:lang w:eastAsia="lv-LV"/>
              </w:rPr>
              <w:t>),</w:t>
            </w:r>
            <w:r w:rsidR="005167D4" w:rsidRPr="00A77D8C">
              <w:rPr>
                <w:rFonts w:ascii="Times New Roman" w:hAnsi="Times New Roman"/>
                <w:sz w:val="24"/>
                <w:szCs w:val="24"/>
                <w:lang w:eastAsia="lv-LV"/>
              </w:rPr>
              <w:t xml:space="preserve"> </w:t>
            </w:r>
            <w:r w:rsidR="00C75439" w:rsidRPr="00A77D8C">
              <w:rPr>
                <w:rFonts w:ascii="Times New Roman" w:hAnsi="Times New Roman"/>
                <w:sz w:val="24"/>
                <w:szCs w:val="24"/>
                <w:lang w:eastAsia="lv-LV"/>
              </w:rPr>
              <w:t>valsts budžeta līdzekļu aprēķināšanas</w:t>
            </w:r>
            <w:r w:rsidR="00163B4C" w:rsidRPr="00A77D8C">
              <w:rPr>
                <w:rFonts w:ascii="Times New Roman" w:hAnsi="Times New Roman"/>
                <w:sz w:val="24"/>
                <w:szCs w:val="24"/>
                <w:lang w:eastAsia="lv-LV"/>
              </w:rPr>
              <w:t xml:space="preserve"> un finansējuma piešķiršanas</w:t>
            </w:r>
            <w:r w:rsidR="00C75439" w:rsidRPr="00A77D8C">
              <w:rPr>
                <w:rFonts w:ascii="Times New Roman" w:hAnsi="Times New Roman"/>
                <w:sz w:val="24"/>
                <w:szCs w:val="24"/>
                <w:lang w:eastAsia="lv-LV"/>
              </w:rPr>
              <w:t xml:space="preserve"> </w:t>
            </w:r>
            <w:r w:rsidR="007C74AB" w:rsidRPr="00A77D8C">
              <w:rPr>
                <w:rFonts w:ascii="Times New Roman" w:hAnsi="Times New Roman"/>
                <w:sz w:val="24"/>
                <w:szCs w:val="24"/>
                <w:lang w:eastAsia="lv-LV"/>
              </w:rPr>
              <w:t>nosac</w:t>
            </w:r>
            <w:r w:rsidR="00163B4C" w:rsidRPr="00A77D8C">
              <w:rPr>
                <w:rFonts w:ascii="Times New Roman" w:hAnsi="Times New Roman"/>
                <w:sz w:val="24"/>
                <w:szCs w:val="24"/>
                <w:lang w:eastAsia="lv-LV"/>
              </w:rPr>
              <w:t>ījumus un</w:t>
            </w:r>
            <w:r w:rsidR="00C75439" w:rsidRPr="00A77D8C">
              <w:rPr>
                <w:rFonts w:ascii="Times New Roman" w:hAnsi="Times New Roman"/>
                <w:sz w:val="24"/>
                <w:szCs w:val="24"/>
                <w:lang w:eastAsia="lv-LV"/>
              </w:rPr>
              <w:t xml:space="preserve"> </w:t>
            </w:r>
            <w:r w:rsidR="005167D4" w:rsidRPr="00A77D8C">
              <w:rPr>
                <w:rFonts w:ascii="Times New Roman" w:hAnsi="Times New Roman"/>
                <w:sz w:val="24"/>
                <w:szCs w:val="24"/>
                <w:lang w:eastAsia="lv-LV"/>
              </w:rPr>
              <w:t xml:space="preserve">veidlapas formu pārskatam par </w:t>
            </w:r>
            <w:r w:rsidR="007C74AB" w:rsidRPr="00A77D8C">
              <w:rPr>
                <w:rFonts w:ascii="Times New Roman" w:hAnsi="Times New Roman"/>
                <w:sz w:val="24"/>
                <w:szCs w:val="24"/>
                <w:lang w:eastAsia="lv-LV"/>
              </w:rPr>
              <w:t xml:space="preserve">valsts budžeta līdzekļu izlietojumu asistenta pakalpojuma nodrošināšanai. </w:t>
            </w:r>
            <w:r w:rsidR="00306A86" w:rsidRPr="00A77D8C">
              <w:rPr>
                <w:rFonts w:ascii="Times New Roman" w:hAnsi="Times New Roman"/>
                <w:sz w:val="24"/>
                <w:szCs w:val="24"/>
                <w:lang w:eastAsia="lv-LV"/>
              </w:rPr>
              <w:t>Pro</w:t>
            </w:r>
            <w:r w:rsidR="00E73607" w:rsidRPr="00A77D8C">
              <w:rPr>
                <w:rFonts w:ascii="Times New Roman" w:hAnsi="Times New Roman"/>
                <w:sz w:val="24"/>
                <w:szCs w:val="24"/>
                <w:lang w:eastAsia="lv-LV"/>
              </w:rPr>
              <w:t>jekts stāsies</w:t>
            </w:r>
            <w:r w:rsidR="00761D70" w:rsidRPr="00A77D8C">
              <w:rPr>
                <w:rFonts w:ascii="Times New Roman" w:hAnsi="Times New Roman"/>
                <w:sz w:val="24"/>
                <w:szCs w:val="24"/>
                <w:lang w:eastAsia="lv-LV"/>
              </w:rPr>
              <w:t xml:space="preserve"> spēkā </w:t>
            </w:r>
            <w:r w:rsidR="006F7A09">
              <w:rPr>
                <w:rFonts w:ascii="Times New Roman" w:hAnsi="Times New Roman"/>
                <w:sz w:val="24"/>
                <w:szCs w:val="24"/>
                <w:lang w:eastAsia="lv-LV"/>
              </w:rPr>
              <w:t>ar 2021.gada 1.janvāri</w:t>
            </w:r>
            <w:r w:rsidR="00A346DA" w:rsidRPr="00A77D8C">
              <w:rPr>
                <w:rFonts w:ascii="Times New Roman" w:hAnsi="Times New Roman"/>
                <w:sz w:val="24"/>
                <w:szCs w:val="24"/>
                <w:lang w:eastAsia="lv-LV"/>
              </w:rPr>
              <w:t xml:space="preserve">. </w:t>
            </w:r>
          </w:p>
        </w:tc>
      </w:tr>
    </w:tbl>
    <w:p w14:paraId="38D2853A" w14:textId="77777777" w:rsidR="00581680" w:rsidRPr="00A77D8C"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A77D8C" w:rsidRPr="00A77D8C" w14:paraId="684DD313" w14:textId="7777777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4DD769" w14:textId="77777777" w:rsidR="00581680" w:rsidRPr="00A77D8C" w:rsidRDefault="00581680" w:rsidP="003A5073">
            <w:pPr>
              <w:pStyle w:val="NoSpacing"/>
              <w:jc w:val="center"/>
              <w:rPr>
                <w:rFonts w:ascii="Times New Roman" w:hAnsi="Times New Roman"/>
                <w:b/>
                <w:sz w:val="24"/>
                <w:szCs w:val="24"/>
                <w:lang w:eastAsia="lv-LV"/>
              </w:rPr>
            </w:pPr>
            <w:r w:rsidRPr="00A77D8C">
              <w:rPr>
                <w:rFonts w:ascii="Times New Roman" w:hAnsi="Times New Roman"/>
                <w:b/>
                <w:sz w:val="24"/>
                <w:szCs w:val="24"/>
                <w:lang w:eastAsia="lv-LV"/>
              </w:rPr>
              <w:t>I</w:t>
            </w:r>
            <w:r w:rsidR="007763F2" w:rsidRPr="00A77D8C">
              <w:rPr>
                <w:rFonts w:ascii="Times New Roman" w:hAnsi="Times New Roman"/>
                <w:b/>
                <w:sz w:val="24"/>
                <w:szCs w:val="24"/>
                <w:lang w:eastAsia="lv-LV"/>
              </w:rPr>
              <w:t>.</w:t>
            </w:r>
            <w:r w:rsidRPr="00A77D8C">
              <w:rPr>
                <w:rFonts w:ascii="Times New Roman" w:hAnsi="Times New Roman"/>
                <w:b/>
                <w:sz w:val="24"/>
                <w:szCs w:val="24"/>
                <w:lang w:eastAsia="lv-LV"/>
              </w:rPr>
              <w:t xml:space="preserve"> Tiesību akta projekta izstrādes nepieciešamība</w:t>
            </w:r>
          </w:p>
        </w:tc>
      </w:tr>
      <w:tr w:rsidR="00A77D8C" w:rsidRPr="00A77D8C" w14:paraId="15EE99B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0CA76A8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AE82BB"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7AD9F08F" w14:textId="1F2BED94" w:rsidR="006343AE" w:rsidRPr="00A77D8C" w:rsidRDefault="003960E9" w:rsidP="0031016D">
            <w:pPr>
              <w:spacing w:after="0" w:line="240" w:lineRule="auto"/>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Projekts </w:t>
            </w:r>
            <w:r w:rsidR="00F22CD9" w:rsidRPr="00A77D8C">
              <w:rPr>
                <w:rFonts w:ascii="Times New Roman" w:hAnsi="Times New Roman"/>
                <w:sz w:val="24"/>
                <w:szCs w:val="24"/>
                <w:lang w:eastAsia="lv-LV"/>
              </w:rPr>
              <w:t xml:space="preserve">izstrādāts, pamatojoties uz </w:t>
            </w:r>
            <w:r w:rsidR="00163B4C" w:rsidRPr="00A77D8C">
              <w:rPr>
                <w:rFonts w:ascii="Times New Roman" w:hAnsi="Times New Roman"/>
                <w:sz w:val="24"/>
                <w:szCs w:val="24"/>
                <w:lang w:eastAsia="lv-LV"/>
              </w:rPr>
              <w:t>Invaliditātes likuma 12.panta piekto un se</w:t>
            </w:r>
            <w:r w:rsidR="00E3378E" w:rsidRPr="00A77D8C">
              <w:rPr>
                <w:rFonts w:ascii="Times New Roman" w:hAnsi="Times New Roman"/>
                <w:sz w:val="24"/>
                <w:szCs w:val="24"/>
                <w:lang w:eastAsia="lv-LV"/>
              </w:rPr>
              <w:t>ptīto</w:t>
            </w:r>
            <w:r w:rsidR="00163B4C" w:rsidRPr="00A77D8C">
              <w:rPr>
                <w:rFonts w:ascii="Times New Roman" w:hAnsi="Times New Roman"/>
                <w:sz w:val="24"/>
                <w:szCs w:val="24"/>
                <w:lang w:eastAsia="lv-LV"/>
              </w:rPr>
              <w:t xml:space="preserve"> daļu</w:t>
            </w:r>
            <w:r w:rsidR="00E10D46">
              <w:rPr>
                <w:rFonts w:ascii="Times New Roman" w:hAnsi="Times New Roman"/>
                <w:sz w:val="24"/>
                <w:szCs w:val="24"/>
                <w:lang w:eastAsia="lv-LV"/>
              </w:rPr>
              <w:t xml:space="preserve">, ievērojot </w:t>
            </w:r>
            <w:r w:rsidR="00E10D46" w:rsidRPr="00A77D8C">
              <w:rPr>
                <w:rFonts w:ascii="Times New Roman" w:hAnsi="Times New Roman"/>
                <w:sz w:val="24"/>
                <w:szCs w:val="24"/>
              </w:rPr>
              <w:t>Ministru kabineta 2020.gada 22.septembra sēd</w:t>
            </w:r>
            <w:r w:rsidR="00E10D46">
              <w:rPr>
                <w:rFonts w:ascii="Times New Roman" w:hAnsi="Times New Roman"/>
                <w:sz w:val="24"/>
                <w:szCs w:val="24"/>
              </w:rPr>
              <w:t xml:space="preserve">es protokollēmuma </w:t>
            </w:r>
            <w:r w:rsidR="00E10D46" w:rsidRPr="00A77D8C">
              <w:rPr>
                <w:rFonts w:ascii="Times New Roman" w:hAnsi="Times New Roman"/>
                <w:sz w:val="24"/>
                <w:szCs w:val="24"/>
              </w:rPr>
              <w:t>(prot</w:t>
            </w:r>
            <w:r w:rsidR="00E10D46">
              <w:rPr>
                <w:rFonts w:ascii="Times New Roman" w:hAnsi="Times New Roman"/>
                <w:sz w:val="24"/>
                <w:szCs w:val="24"/>
              </w:rPr>
              <w:t>.</w:t>
            </w:r>
            <w:r w:rsidR="00E10D46" w:rsidRPr="00A77D8C">
              <w:rPr>
                <w:rFonts w:ascii="Times New Roman" w:hAnsi="Times New Roman"/>
                <w:sz w:val="24"/>
                <w:szCs w:val="24"/>
              </w:rPr>
              <w:t xml:space="preserve"> Nr.55 38</w:t>
            </w:r>
            <w:r w:rsidR="00E10D46" w:rsidRPr="00A77D8C">
              <w:rPr>
                <w:rFonts w:ascii="Times New Roman" w:eastAsia="Times New Roman" w:hAnsi="Times New Roman"/>
                <w:sz w:val="24"/>
                <w:szCs w:val="24"/>
                <w:lang w:eastAsia="lv-LV"/>
              </w:rPr>
              <w:t>.§</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21</w:t>
            </w:r>
            <w:r w:rsidR="00E10D46">
              <w:rPr>
                <w:rFonts w:ascii="Times New Roman" w:eastAsia="Times New Roman" w:hAnsi="Times New Roman"/>
                <w:sz w:val="24"/>
                <w:szCs w:val="24"/>
                <w:lang w:eastAsia="lv-LV"/>
              </w:rPr>
              <w:t>.</w:t>
            </w:r>
            <w:r w:rsidR="00E10D46" w:rsidRPr="00A77D8C">
              <w:rPr>
                <w:rFonts w:ascii="Times New Roman" w:eastAsia="Times New Roman" w:hAnsi="Times New Roman"/>
                <w:sz w:val="24"/>
                <w:szCs w:val="24"/>
                <w:lang w:eastAsia="lv-LV"/>
              </w:rPr>
              <w:t xml:space="preserve"> punkt</w:t>
            </w:r>
            <w:r w:rsidR="00E10D46">
              <w:rPr>
                <w:rFonts w:ascii="Times New Roman" w:eastAsia="Times New Roman" w:hAnsi="Times New Roman"/>
                <w:sz w:val="24"/>
                <w:szCs w:val="24"/>
                <w:lang w:eastAsia="lv-LV"/>
              </w:rPr>
              <w:t xml:space="preserve">ā </w:t>
            </w:r>
            <w:r w:rsidR="00E10D46" w:rsidRPr="00F84DBE">
              <w:rPr>
                <w:rFonts w:ascii="Times New Roman" w:hAnsi="Times New Roman"/>
                <w:sz w:val="24"/>
                <w:szCs w:val="24"/>
                <w:lang w:eastAsia="lv-LV"/>
              </w:rPr>
              <w:t>Izglītības un zinātnes ministrija</w:t>
            </w:r>
            <w:r w:rsidR="00E10D46">
              <w:rPr>
                <w:rFonts w:ascii="Times New Roman" w:hAnsi="Times New Roman"/>
                <w:sz w:val="24"/>
                <w:szCs w:val="24"/>
                <w:lang w:eastAsia="lv-LV"/>
              </w:rPr>
              <w:t>i</w:t>
            </w:r>
            <w:r w:rsidR="00E10D46" w:rsidRPr="00F84DBE">
              <w:rPr>
                <w:rFonts w:ascii="Times New Roman" w:hAnsi="Times New Roman"/>
                <w:sz w:val="24"/>
                <w:szCs w:val="24"/>
                <w:lang w:eastAsia="lv-LV"/>
              </w:rPr>
              <w:t xml:space="preserve"> (turpmāk – ministrija)</w:t>
            </w:r>
            <w:r w:rsidR="00E10D46">
              <w:rPr>
                <w:rFonts w:ascii="Times New Roman" w:hAnsi="Times New Roman"/>
                <w:sz w:val="24"/>
                <w:szCs w:val="24"/>
                <w:lang w:eastAsia="lv-LV"/>
              </w:rPr>
              <w:t xml:space="preserve"> doto uzdevumu, kā arī </w:t>
            </w:r>
            <w:r w:rsidR="0031016D">
              <w:rPr>
                <w:rFonts w:ascii="Times New Roman" w:hAnsi="Times New Roman"/>
                <w:sz w:val="24"/>
                <w:szCs w:val="24"/>
                <w:lang w:eastAsia="lv-LV"/>
              </w:rPr>
              <w:t xml:space="preserve">ievērojot </w:t>
            </w:r>
            <w:r w:rsidR="00E10D46">
              <w:rPr>
                <w:rFonts w:ascii="Times New Roman" w:hAnsi="Times New Roman"/>
                <w:sz w:val="24"/>
                <w:szCs w:val="24"/>
                <w:lang w:eastAsia="lv-LV"/>
              </w:rPr>
              <w:t xml:space="preserve">Valsts kontroles </w:t>
            </w:r>
            <w:r w:rsidR="00E10D46" w:rsidRPr="00E10D46">
              <w:rPr>
                <w:rFonts w:ascii="Times New Roman" w:hAnsi="Times New Roman"/>
                <w:sz w:val="24"/>
                <w:szCs w:val="24"/>
                <w:lang w:eastAsia="lv-LV"/>
              </w:rPr>
              <w:t>revīzij</w:t>
            </w:r>
            <w:r w:rsidR="0031016D">
              <w:rPr>
                <w:rFonts w:ascii="Times New Roman" w:hAnsi="Times New Roman"/>
                <w:sz w:val="24"/>
                <w:szCs w:val="24"/>
                <w:lang w:eastAsia="lv-LV"/>
              </w:rPr>
              <w:t>ā</w:t>
            </w:r>
            <w:r w:rsidR="00E10D46" w:rsidRPr="00E10D46">
              <w:rPr>
                <w:rFonts w:ascii="Times New Roman" w:hAnsi="Times New Roman"/>
                <w:sz w:val="24"/>
                <w:szCs w:val="24"/>
                <w:lang w:eastAsia="lv-LV"/>
              </w:rPr>
              <w:t xml:space="preserve"> “Vai asistenta pakalpojums izglītības iestādē nodrošina tā izveidošanas mērķu sasniegšanu”</w:t>
            </w:r>
            <w:r w:rsidR="00E10D46">
              <w:rPr>
                <w:rFonts w:ascii="Times New Roman" w:hAnsi="Times New Roman"/>
                <w:sz w:val="24"/>
                <w:szCs w:val="24"/>
                <w:lang w:eastAsia="lv-LV"/>
              </w:rPr>
              <w:t xml:space="preserve"> </w:t>
            </w:r>
            <w:r w:rsidR="0031016D">
              <w:rPr>
                <w:rFonts w:ascii="Times New Roman" w:hAnsi="Times New Roman"/>
                <w:sz w:val="24"/>
                <w:szCs w:val="24"/>
                <w:lang w:eastAsia="lv-LV"/>
              </w:rPr>
              <w:t xml:space="preserve">sniegtos </w:t>
            </w:r>
            <w:r w:rsidR="00E10D46">
              <w:rPr>
                <w:rFonts w:ascii="Times New Roman" w:hAnsi="Times New Roman"/>
                <w:sz w:val="24"/>
                <w:szCs w:val="24"/>
                <w:lang w:eastAsia="lv-LV"/>
              </w:rPr>
              <w:t>ieteikumu</w:t>
            </w:r>
            <w:r w:rsidR="0031016D">
              <w:rPr>
                <w:rFonts w:ascii="Times New Roman" w:hAnsi="Times New Roman"/>
                <w:sz w:val="24"/>
                <w:szCs w:val="24"/>
                <w:lang w:eastAsia="lv-LV"/>
              </w:rPr>
              <w:t>s.</w:t>
            </w:r>
          </w:p>
        </w:tc>
      </w:tr>
      <w:tr w:rsidR="00A77D8C" w:rsidRPr="00A77D8C" w14:paraId="279C280C"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7D8C7777"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0D01CF3" w14:textId="77777777" w:rsidR="004365E1"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Pašreizējā situācija un problēmas, kuru risināšanai tiesību akta projekts izstrādāts, tiesiskā regulējuma mērķis un būtība</w:t>
            </w:r>
          </w:p>
          <w:p w14:paraId="1AF34E8D" w14:textId="77777777" w:rsidR="004365E1" w:rsidRPr="00A77D8C" w:rsidRDefault="004365E1" w:rsidP="004365E1">
            <w:pPr>
              <w:rPr>
                <w:lang w:eastAsia="lv-LV"/>
              </w:rPr>
            </w:pPr>
          </w:p>
          <w:p w14:paraId="03193A83" w14:textId="77777777" w:rsidR="004365E1" w:rsidRPr="00A77D8C" w:rsidRDefault="004365E1" w:rsidP="004365E1">
            <w:pPr>
              <w:rPr>
                <w:lang w:eastAsia="lv-LV"/>
              </w:rPr>
            </w:pPr>
          </w:p>
          <w:p w14:paraId="79E66B69" w14:textId="77777777" w:rsidR="004365E1" w:rsidRPr="00A77D8C" w:rsidRDefault="004365E1" w:rsidP="004365E1">
            <w:pPr>
              <w:rPr>
                <w:lang w:eastAsia="lv-LV"/>
              </w:rPr>
            </w:pPr>
          </w:p>
          <w:p w14:paraId="17B3815A" w14:textId="77777777" w:rsidR="004365E1" w:rsidRPr="00A77D8C" w:rsidRDefault="004365E1" w:rsidP="004365E1">
            <w:pPr>
              <w:rPr>
                <w:lang w:eastAsia="lv-LV"/>
              </w:rPr>
            </w:pPr>
          </w:p>
          <w:p w14:paraId="5C761AF5" w14:textId="77777777" w:rsidR="004365E1" w:rsidRPr="00A77D8C" w:rsidRDefault="004365E1" w:rsidP="004365E1">
            <w:pPr>
              <w:rPr>
                <w:lang w:eastAsia="lv-LV"/>
              </w:rPr>
            </w:pPr>
          </w:p>
          <w:p w14:paraId="39F50ADC" w14:textId="77777777" w:rsidR="004365E1" w:rsidRPr="00A77D8C" w:rsidRDefault="004365E1" w:rsidP="004365E1">
            <w:pPr>
              <w:rPr>
                <w:lang w:eastAsia="lv-LV"/>
              </w:rPr>
            </w:pPr>
          </w:p>
          <w:p w14:paraId="08AE7C4E" w14:textId="77777777" w:rsidR="004365E1" w:rsidRPr="00A77D8C" w:rsidRDefault="004365E1" w:rsidP="004365E1">
            <w:pPr>
              <w:rPr>
                <w:lang w:eastAsia="lv-LV"/>
              </w:rPr>
            </w:pPr>
          </w:p>
          <w:p w14:paraId="28E382C5" w14:textId="77777777" w:rsidR="004365E1" w:rsidRPr="00A77D8C" w:rsidRDefault="004365E1" w:rsidP="004365E1">
            <w:pPr>
              <w:rPr>
                <w:lang w:eastAsia="lv-LV"/>
              </w:rPr>
            </w:pPr>
          </w:p>
          <w:p w14:paraId="3B1C8F84" w14:textId="77777777" w:rsidR="004365E1" w:rsidRPr="00A77D8C" w:rsidRDefault="004365E1" w:rsidP="004365E1">
            <w:pPr>
              <w:rPr>
                <w:lang w:eastAsia="lv-LV"/>
              </w:rPr>
            </w:pPr>
          </w:p>
          <w:p w14:paraId="51BA8D86" w14:textId="77777777" w:rsidR="004365E1" w:rsidRPr="00A77D8C" w:rsidRDefault="004365E1" w:rsidP="004365E1">
            <w:pPr>
              <w:rPr>
                <w:lang w:eastAsia="lv-LV"/>
              </w:rPr>
            </w:pPr>
          </w:p>
          <w:p w14:paraId="7CD42DF6" w14:textId="77777777" w:rsidR="004365E1" w:rsidRPr="00A77D8C" w:rsidRDefault="004365E1" w:rsidP="004365E1">
            <w:pPr>
              <w:rPr>
                <w:lang w:eastAsia="lv-LV"/>
              </w:rPr>
            </w:pPr>
          </w:p>
          <w:p w14:paraId="72F41FDD" w14:textId="77777777" w:rsidR="004365E1" w:rsidRPr="00A77D8C" w:rsidRDefault="004365E1" w:rsidP="004365E1">
            <w:pPr>
              <w:rPr>
                <w:lang w:eastAsia="lv-LV"/>
              </w:rPr>
            </w:pPr>
          </w:p>
          <w:p w14:paraId="1A7757E6" w14:textId="77777777" w:rsidR="004365E1" w:rsidRPr="00A77D8C" w:rsidRDefault="004365E1" w:rsidP="004365E1">
            <w:pPr>
              <w:rPr>
                <w:lang w:eastAsia="lv-LV"/>
              </w:rPr>
            </w:pPr>
          </w:p>
          <w:p w14:paraId="6F73DAB5" w14:textId="77777777" w:rsidR="00581680" w:rsidRPr="00A77D8C" w:rsidRDefault="00581680" w:rsidP="004365E1">
            <w:pP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14:paraId="4A9A4EE2" w14:textId="608D3BE0" w:rsidR="00DC18A1" w:rsidRPr="00A77D8C" w:rsidRDefault="006E3D2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lastRenderedPageBreak/>
              <w:t xml:space="preserve">Pamatojoties uz </w:t>
            </w:r>
            <w:r w:rsidR="00534608" w:rsidRPr="00A77D8C">
              <w:rPr>
                <w:rFonts w:eastAsia="Calibri"/>
              </w:rPr>
              <w:t>Invaliditātes likuma</w:t>
            </w:r>
            <w:r w:rsidRPr="00A77D8C">
              <w:rPr>
                <w:rFonts w:eastAsia="Calibri"/>
              </w:rPr>
              <w:t xml:space="preserve"> 1</w:t>
            </w:r>
            <w:r w:rsidR="00534608" w:rsidRPr="00A77D8C">
              <w:rPr>
                <w:rFonts w:eastAsia="Calibri"/>
              </w:rPr>
              <w:t>2</w:t>
            </w:r>
            <w:r w:rsidRPr="00A77D8C">
              <w:rPr>
                <w:rFonts w:eastAsia="Calibri"/>
              </w:rPr>
              <w:t xml:space="preserve">. panta </w:t>
            </w:r>
            <w:r w:rsidR="00534608" w:rsidRPr="00A77D8C">
              <w:rPr>
                <w:rFonts w:eastAsia="Calibri"/>
              </w:rPr>
              <w:t>piektās un septītās daļas</w:t>
            </w:r>
            <w:r w:rsidRPr="00A77D8C">
              <w:rPr>
                <w:rFonts w:eastAsia="Calibri"/>
              </w:rPr>
              <w:t xml:space="preserve"> doto deleģējumu, ir izdoti </w:t>
            </w:r>
            <w:r w:rsidR="00134036" w:rsidRPr="00A77D8C">
              <w:rPr>
                <w:rFonts w:eastAsia="Calibri"/>
              </w:rPr>
              <w:t>Ministru kabineta 20</w:t>
            </w:r>
            <w:r w:rsidR="00534608" w:rsidRPr="00A77D8C">
              <w:rPr>
                <w:rFonts w:eastAsia="Calibri"/>
              </w:rPr>
              <w:t>12</w:t>
            </w:r>
            <w:r w:rsidR="00134036" w:rsidRPr="00A77D8C">
              <w:rPr>
                <w:rFonts w:eastAsia="Calibri"/>
              </w:rPr>
              <w:t xml:space="preserve">. gada </w:t>
            </w:r>
            <w:r w:rsidR="00534608" w:rsidRPr="00A77D8C">
              <w:rPr>
                <w:rFonts w:eastAsia="Calibri"/>
              </w:rPr>
              <w:t>9.</w:t>
            </w:r>
            <w:r w:rsidR="00A77D8C">
              <w:rPr>
                <w:rFonts w:eastAsia="Calibri"/>
              </w:rPr>
              <w:t> </w:t>
            </w:r>
            <w:r w:rsidR="00534608" w:rsidRPr="00A77D8C">
              <w:rPr>
                <w:rFonts w:eastAsia="Calibri"/>
              </w:rPr>
              <w:t xml:space="preserve">oktobra </w:t>
            </w:r>
            <w:r w:rsidR="00134036" w:rsidRPr="00A77D8C">
              <w:rPr>
                <w:rFonts w:eastAsia="Calibri"/>
              </w:rPr>
              <w:t>noteikumi Nr.</w:t>
            </w:r>
            <w:r w:rsidR="00C86565" w:rsidRPr="00A77D8C">
              <w:rPr>
                <w:rFonts w:eastAsia="Calibri"/>
              </w:rPr>
              <w:t> </w:t>
            </w:r>
            <w:r w:rsidR="00134036" w:rsidRPr="00A77D8C">
              <w:rPr>
                <w:rFonts w:eastAsia="Calibri"/>
              </w:rPr>
              <w:t>6</w:t>
            </w:r>
            <w:r w:rsidR="00534608" w:rsidRPr="00A77D8C">
              <w:rPr>
                <w:rFonts w:eastAsia="Calibri"/>
              </w:rPr>
              <w:t>95</w:t>
            </w:r>
            <w:r w:rsidR="00134036" w:rsidRPr="00A77D8C">
              <w:rPr>
                <w:rFonts w:eastAsia="Calibri"/>
              </w:rPr>
              <w:t xml:space="preserve"> “</w:t>
            </w:r>
            <w:r w:rsidR="00534608" w:rsidRPr="00A77D8C">
              <w:rPr>
                <w:rFonts w:eastAsia="Calibri"/>
              </w:rPr>
              <w:t>Kārtība, kādā piešķir un finansē asistenta pakalpojumu izglītības iestādē</w:t>
            </w:r>
            <w:r w:rsidR="00134036" w:rsidRPr="00A77D8C">
              <w:rPr>
                <w:rFonts w:eastAsia="Calibri"/>
              </w:rPr>
              <w:t>” (turpmāk – noteikumi)</w:t>
            </w:r>
            <w:r w:rsidR="00DC18A1" w:rsidRPr="00A77D8C">
              <w:rPr>
                <w:rFonts w:eastAsia="Calibri"/>
              </w:rPr>
              <w:t>.</w:t>
            </w:r>
          </w:p>
          <w:p w14:paraId="1CD11B21" w14:textId="616EC0BE" w:rsidR="00E676E3" w:rsidRPr="00A77D8C" w:rsidRDefault="000A56C8" w:rsidP="00DC18A1">
            <w:pPr>
              <w:pStyle w:val="tv213"/>
              <w:shd w:val="clear" w:color="auto" w:fill="FFFFFF"/>
              <w:spacing w:before="0" w:beforeAutospacing="0" w:after="0" w:afterAutospacing="0" w:line="293" w:lineRule="atLeast"/>
              <w:ind w:firstLine="506"/>
              <w:jc w:val="both"/>
              <w:rPr>
                <w:rFonts w:eastAsia="Calibri"/>
              </w:rPr>
            </w:pPr>
            <w:r w:rsidRPr="00A77D8C">
              <w:rPr>
                <w:rFonts w:eastAsia="Calibri"/>
              </w:rPr>
              <w:t>A</w:t>
            </w:r>
            <w:r w:rsidR="00D63EF0" w:rsidRPr="00A77D8C">
              <w:rPr>
                <w:rFonts w:eastAsia="Calibri"/>
              </w:rPr>
              <w:t>tbilstoši</w:t>
            </w:r>
            <w:r w:rsidR="002B09E2" w:rsidRPr="00A77D8C">
              <w:rPr>
                <w:rFonts w:eastAsia="Calibri"/>
              </w:rPr>
              <w:t xml:space="preserve"> šī brīža</w:t>
            </w:r>
            <w:r w:rsidR="00D63EF0" w:rsidRPr="00A77D8C">
              <w:rPr>
                <w:rFonts w:eastAsia="Calibri"/>
              </w:rPr>
              <w:t xml:space="preserve"> noteikumu ministrija</w:t>
            </w:r>
            <w:r w:rsidR="00BF62FB" w:rsidRPr="00A77D8C">
              <w:rPr>
                <w:rFonts w:eastAsia="Calibri"/>
              </w:rPr>
              <w:t xml:space="preserve"> </w:t>
            </w:r>
            <w:r w:rsidR="00D63EF0" w:rsidRPr="00A77D8C">
              <w:rPr>
                <w:rFonts w:eastAsia="Calibri"/>
              </w:rPr>
              <w:t>četras reizes gadā</w:t>
            </w:r>
            <w:r w:rsidR="002D742C" w:rsidRPr="00A77D8C">
              <w:rPr>
                <w:rFonts w:eastAsia="Calibri"/>
              </w:rPr>
              <w:t xml:space="preserve"> līdz 30.</w:t>
            </w:r>
            <w:r w:rsidR="00A77D8C">
              <w:rPr>
                <w:rFonts w:eastAsia="Calibri"/>
              </w:rPr>
              <w:t> </w:t>
            </w:r>
            <w:r w:rsidR="002D742C" w:rsidRPr="00A77D8C">
              <w:rPr>
                <w:rFonts w:eastAsia="Calibri"/>
              </w:rPr>
              <w:t>janvārim, 30</w:t>
            </w:r>
            <w:r w:rsidR="00A77D8C">
              <w:rPr>
                <w:rFonts w:eastAsia="Calibri"/>
              </w:rPr>
              <w:t>. </w:t>
            </w:r>
            <w:r w:rsidR="002D742C" w:rsidRPr="00A77D8C">
              <w:rPr>
                <w:rFonts w:eastAsia="Calibri"/>
              </w:rPr>
              <w:t>aprīlim, 30.</w:t>
            </w:r>
            <w:r w:rsidR="00A77D8C">
              <w:rPr>
                <w:rFonts w:eastAsia="Calibri"/>
              </w:rPr>
              <w:t> </w:t>
            </w:r>
            <w:r w:rsidR="002D742C" w:rsidRPr="00A77D8C">
              <w:rPr>
                <w:rFonts w:eastAsia="Calibri"/>
              </w:rPr>
              <w:t>jūlijam un 30.</w:t>
            </w:r>
            <w:r w:rsidR="00A77D8C">
              <w:rPr>
                <w:rFonts w:eastAsia="Calibri"/>
              </w:rPr>
              <w:t> </w:t>
            </w:r>
            <w:r w:rsidR="002D742C" w:rsidRPr="00A77D8C">
              <w:rPr>
                <w:rFonts w:eastAsia="Calibri"/>
              </w:rPr>
              <w:t>septembrim veic finansējuma aprēķināšanu</w:t>
            </w:r>
            <w:r w:rsidR="00F27310" w:rsidRPr="00A77D8C">
              <w:rPr>
                <w:rFonts w:eastAsia="Calibri"/>
              </w:rPr>
              <w:t xml:space="preserve"> un pārskaitīšanu</w:t>
            </w:r>
            <w:r w:rsidR="002D742C" w:rsidRPr="00A77D8C">
              <w:rPr>
                <w:rFonts w:eastAsia="Calibri"/>
              </w:rPr>
              <w:t xml:space="preserve"> asistenta pakalpojuma nodrošināšanai izglītības iestādei</w:t>
            </w:r>
            <w:r w:rsidR="00A77D8C">
              <w:rPr>
                <w:rFonts w:eastAsia="Calibri"/>
              </w:rPr>
              <w:t>,</w:t>
            </w:r>
            <w:r w:rsidR="00E676E3" w:rsidRPr="00A77D8C">
              <w:rPr>
                <w:rFonts w:eastAsia="Calibri"/>
              </w:rPr>
              <w:t xml:space="preserve"> ņemot vērā izglītojamo personu skaitu izglītības iestādē, kurām piešķirts asistenta pakalpojums, valstī noteikto minimālo stundas tarifa likmi normāla darba laika ietvaros, darba devēja valsts sociālās apdrošināšanas obligātās iemaksas, mācību dienu</w:t>
            </w:r>
            <w:r w:rsidR="001E64B6" w:rsidRPr="00A77D8C">
              <w:rPr>
                <w:rFonts w:eastAsia="Calibri"/>
              </w:rPr>
              <w:t xml:space="preserve"> skaitu attiecīgajā mācību gadā un</w:t>
            </w:r>
            <w:r w:rsidR="00E676E3" w:rsidRPr="00A77D8C">
              <w:rPr>
                <w:rFonts w:eastAsia="Calibri"/>
              </w:rPr>
              <w:t xml:space="preserve"> apmaksāto stundu skaitu periodā, par kuru pārskaita finansējumu.</w:t>
            </w:r>
          </w:p>
          <w:p w14:paraId="1D0A9177" w14:textId="77777777" w:rsidR="00534608" w:rsidRPr="00A77D8C" w:rsidRDefault="00E676E3" w:rsidP="00DC18A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Finanšu līdzekļus, kas paredzēti asistenta pakalpojuma nodrošināšanai pašvaldību izglītības iestādēm, ministrija piešķir attiecīgajai novada vai republikas pilsētas pašvaldībai. Savukārt finanšu līdzekļus, kas paredzēti asistenta pakalpojuma nodrošināšanai valsts dibinātajām izglītības iestādēm un privātajām izglītības iestādēm, ministrija piešķir attiecīgajai izglītības iestādei.</w:t>
            </w:r>
          </w:p>
          <w:p w14:paraId="397B38DB" w14:textId="65FF244A" w:rsidR="00DC18A1" w:rsidRPr="00A77D8C" w:rsidRDefault="00F27310" w:rsidP="00DC18A1">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Par finansējuma izlietojumu n</w:t>
            </w:r>
            <w:r w:rsidR="009F55B8" w:rsidRPr="00A77D8C">
              <w:rPr>
                <w:rFonts w:ascii="Times New Roman" w:hAnsi="Times New Roman"/>
                <w:sz w:val="24"/>
                <w:szCs w:val="24"/>
                <w:lang w:eastAsia="lv-LV"/>
              </w:rPr>
              <w:t xml:space="preserve">ovadu, republikas pilsētas pašvaldības, valsts dibinātās izglītības iestādes un privātās izglītības iestādes </w:t>
            </w:r>
            <w:r w:rsidR="00DC18A1" w:rsidRPr="00A77D8C">
              <w:rPr>
                <w:rFonts w:ascii="Times New Roman" w:hAnsi="Times New Roman"/>
                <w:sz w:val="24"/>
                <w:szCs w:val="24"/>
                <w:lang w:eastAsia="lv-LV"/>
              </w:rPr>
              <w:t>aizpilda pārskatu</w:t>
            </w:r>
            <w:r w:rsidR="00A77D8C">
              <w:rPr>
                <w:rFonts w:ascii="Times New Roman" w:hAnsi="Times New Roman"/>
                <w:sz w:val="24"/>
                <w:szCs w:val="24"/>
                <w:lang w:eastAsia="lv-LV"/>
              </w:rPr>
              <w:t>,</w:t>
            </w:r>
            <w:r w:rsidR="00DC18A1" w:rsidRPr="00A77D8C">
              <w:rPr>
                <w:rFonts w:ascii="Times New Roman" w:hAnsi="Times New Roman"/>
                <w:sz w:val="24"/>
                <w:szCs w:val="24"/>
                <w:lang w:eastAsia="lv-LV"/>
              </w:rPr>
              <w:t xml:space="preserve"> izmantojot e-pakalpojumu ePārskati atbilstoši normatīvajiem aktiem par kārtību, kādā Valsts kase nodrošina elektronisko informācijas apmaiņu.</w:t>
            </w:r>
          </w:p>
          <w:p w14:paraId="4740ECFE" w14:textId="77777777" w:rsidR="008F4FD1" w:rsidRPr="00A77D8C" w:rsidRDefault="00DC18A1" w:rsidP="008F4FD1">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lastRenderedPageBreak/>
              <w:t>Ministrija pēc pārskata saņemšanas veic finansējuma pārrēķinu saskaņā ar pārskatā norādīto faktisko finanšu līdzekļu izlietojumu.</w:t>
            </w:r>
          </w:p>
          <w:p w14:paraId="20D0B866" w14:textId="77777777" w:rsidR="00E829F8" w:rsidRPr="00A77D8C" w:rsidRDefault="00E829F8" w:rsidP="00E829F8">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Izglītības iestāde informāciju par izglītojamo personu, kurai nepieciešams asistenta pakalpojums izglītības iestādē, ievada informācijas sistēmā</w:t>
            </w:r>
            <w:r w:rsidR="004F2BEF" w:rsidRPr="00A77D8C">
              <w:rPr>
                <w:rFonts w:ascii="Times New Roman" w:hAnsi="Times New Roman"/>
                <w:sz w:val="24"/>
                <w:szCs w:val="24"/>
                <w:lang w:eastAsia="lv-LV"/>
              </w:rPr>
              <w:t>.</w:t>
            </w:r>
          </w:p>
          <w:p w14:paraId="5808C239" w14:textId="5549A17F" w:rsidR="00B23CBC" w:rsidRPr="00A77D8C" w:rsidRDefault="00D001E9"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rPr>
              <w:t xml:space="preserve">Ministru kabineta </w:t>
            </w:r>
            <w:r w:rsidR="00A77D8C" w:rsidRPr="00A77D8C">
              <w:rPr>
                <w:rFonts w:ascii="Times New Roman" w:hAnsi="Times New Roman"/>
                <w:sz w:val="24"/>
                <w:szCs w:val="24"/>
              </w:rPr>
              <w:t xml:space="preserve">2020.gada 22.septembra </w:t>
            </w:r>
            <w:r w:rsidRPr="00A77D8C">
              <w:rPr>
                <w:rFonts w:ascii="Times New Roman" w:hAnsi="Times New Roman"/>
                <w:sz w:val="24"/>
                <w:szCs w:val="24"/>
              </w:rPr>
              <w:t>sēdē  (prot</w:t>
            </w:r>
            <w:r w:rsidR="00A77D8C">
              <w:rPr>
                <w:rFonts w:ascii="Times New Roman" w:hAnsi="Times New Roman"/>
                <w:sz w:val="24"/>
                <w:szCs w:val="24"/>
              </w:rPr>
              <w:t>.</w:t>
            </w:r>
            <w:r w:rsidRPr="00A77D8C">
              <w:rPr>
                <w:rFonts w:ascii="Times New Roman" w:hAnsi="Times New Roman"/>
                <w:sz w:val="24"/>
                <w:szCs w:val="24"/>
              </w:rPr>
              <w:t xml:space="preserve"> Nr.55 38</w:t>
            </w:r>
            <w:r w:rsidRPr="00A77D8C">
              <w:rPr>
                <w:rFonts w:ascii="Times New Roman" w:eastAsia="Times New Roman" w:hAnsi="Times New Roman"/>
                <w:sz w:val="24"/>
                <w:szCs w:val="24"/>
                <w:lang w:eastAsia="lv-LV"/>
              </w:rPr>
              <w:t>.§ 21</w:t>
            </w:r>
            <w:r w:rsidR="00A77D8C">
              <w:rPr>
                <w:rFonts w:ascii="Times New Roman" w:eastAsia="Times New Roman" w:hAnsi="Times New Roman"/>
                <w:sz w:val="24"/>
                <w:szCs w:val="24"/>
                <w:lang w:eastAsia="lv-LV"/>
              </w:rPr>
              <w:t>.</w:t>
            </w:r>
            <w:r w:rsidRPr="00A77D8C">
              <w:rPr>
                <w:rFonts w:ascii="Times New Roman" w:eastAsia="Times New Roman" w:hAnsi="Times New Roman"/>
                <w:sz w:val="24"/>
                <w:szCs w:val="24"/>
                <w:lang w:eastAsia="lv-LV"/>
              </w:rPr>
              <w:t xml:space="preserve"> punkts) </w:t>
            </w:r>
            <w:r w:rsidR="00B23CBC" w:rsidRPr="00A77D8C">
              <w:rPr>
                <w:rFonts w:ascii="Times New Roman" w:eastAsia="Times New Roman" w:hAnsi="Times New Roman"/>
                <w:sz w:val="24"/>
                <w:szCs w:val="24"/>
                <w:lang w:eastAsia="lv-LV"/>
              </w:rPr>
              <w:t>tika atbalstīts, ka ministrija 2021.</w:t>
            </w:r>
            <w:r w:rsidR="00F81D2D">
              <w:rPr>
                <w:rFonts w:ascii="Times New Roman" w:eastAsia="Times New Roman" w:hAnsi="Times New Roman"/>
                <w:sz w:val="24"/>
                <w:szCs w:val="24"/>
                <w:lang w:eastAsia="lv-LV"/>
              </w:rPr>
              <w:t> </w:t>
            </w:r>
            <w:r w:rsidR="00B23CBC" w:rsidRPr="00A77D8C">
              <w:rPr>
                <w:rFonts w:ascii="Times New Roman" w:eastAsia="Times New Roman" w:hAnsi="Times New Roman"/>
                <w:sz w:val="24"/>
                <w:szCs w:val="24"/>
                <w:lang w:eastAsia="lv-LV"/>
              </w:rPr>
              <w:t>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w:t>
            </w:r>
            <w:r w:rsidR="00F81D2D">
              <w:rPr>
                <w:rFonts w:ascii="Times New Roman" w:eastAsia="Times New Roman" w:hAnsi="Times New Roman"/>
                <w:sz w:val="24"/>
                <w:szCs w:val="24"/>
                <w:lang w:eastAsia="lv-LV"/>
              </w:rPr>
              <w:t xml:space="preserve">. </w:t>
            </w:r>
            <w:r w:rsidR="00B23CBC" w:rsidRPr="00A77D8C">
              <w:rPr>
                <w:rFonts w:ascii="Times New Roman" w:eastAsia="Times New Roman" w:hAnsi="Times New Roman"/>
                <w:sz w:val="24"/>
                <w:szCs w:val="24"/>
                <w:lang w:eastAsia="lv-LV"/>
              </w:rPr>
              <w:t>Ministrija finansējumu nodrošina no programmā 12.00.00 "Finansējums asistenta pakalpojuma nodrošināšanai personai ar invaliditāti pārvietošanas atbalstam un pašaprūpes veikšanai" paredzētā finansējuma.</w:t>
            </w:r>
            <w:r w:rsidR="00F81D2D">
              <w:rPr>
                <w:rFonts w:ascii="Times New Roman" w:eastAsia="Times New Roman" w:hAnsi="Times New Roman"/>
                <w:sz w:val="24"/>
                <w:szCs w:val="24"/>
                <w:lang w:eastAsia="lv-LV"/>
              </w:rPr>
              <w:t xml:space="preserve"> Ministrijai arī tika uzdots </w:t>
            </w:r>
            <w:r w:rsidR="00F81D2D" w:rsidRPr="00A77D8C">
              <w:rPr>
                <w:rFonts w:ascii="Times New Roman" w:eastAsia="Times New Roman" w:hAnsi="Times New Roman"/>
                <w:sz w:val="24"/>
                <w:szCs w:val="24"/>
                <w:lang w:eastAsia="lv-LV"/>
              </w:rPr>
              <w:t>līdz 2020.</w:t>
            </w:r>
            <w:r w:rsidR="00F81D2D">
              <w:rPr>
                <w:rFonts w:ascii="Times New Roman" w:eastAsia="Times New Roman" w:hAnsi="Times New Roman"/>
                <w:sz w:val="24"/>
                <w:szCs w:val="24"/>
                <w:lang w:eastAsia="lv-LV"/>
              </w:rPr>
              <w:t xml:space="preserve"> </w:t>
            </w:r>
            <w:r w:rsidR="00F81D2D" w:rsidRPr="00A77D8C">
              <w:rPr>
                <w:rFonts w:ascii="Times New Roman" w:eastAsia="Times New Roman" w:hAnsi="Times New Roman"/>
                <w:sz w:val="24"/>
                <w:szCs w:val="24"/>
                <w:lang w:eastAsia="lv-LV"/>
              </w:rPr>
              <w:t>gada 31.</w:t>
            </w:r>
            <w:r w:rsidR="00F81D2D">
              <w:rPr>
                <w:rFonts w:ascii="Times New Roman" w:eastAsia="Times New Roman" w:hAnsi="Times New Roman"/>
                <w:sz w:val="24"/>
                <w:szCs w:val="24"/>
                <w:lang w:eastAsia="lv-LV"/>
              </w:rPr>
              <w:t> </w:t>
            </w:r>
            <w:r w:rsidR="00F81D2D" w:rsidRPr="00A77D8C">
              <w:rPr>
                <w:rFonts w:ascii="Times New Roman" w:eastAsia="Times New Roman" w:hAnsi="Times New Roman"/>
                <w:sz w:val="24"/>
                <w:szCs w:val="24"/>
                <w:lang w:eastAsia="lv-LV"/>
              </w:rPr>
              <w:t>decembrim sagatavo</w:t>
            </w:r>
            <w:r w:rsidR="00F81D2D">
              <w:rPr>
                <w:rFonts w:ascii="Times New Roman" w:eastAsia="Times New Roman" w:hAnsi="Times New Roman"/>
                <w:sz w:val="24"/>
                <w:szCs w:val="24"/>
                <w:lang w:eastAsia="lv-LV"/>
              </w:rPr>
              <w:t>t</w:t>
            </w:r>
            <w:r w:rsidR="00F81D2D" w:rsidRPr="00A77D8C">
              <w:rPr>
                <w:rFonts w:ascii="Times New Roman" w:eastAsia="Times New Roman" w:hAnsi="Times New Roman"/>
                <w:sz w:val="24"/>
                <w:szCs w:val="24"/>
                <w:lang w:eastAsia="lv-LV"/>
              </w:rPr>
              <w:t xml:space="preserve"> un iesnie</w:t>
            </w:r>
            <w:r w:rsidR="00F81D2D">
              <w:rPr>
                <w:rFonts w:ascii="Times New Roman" w:eastAsia="Times New Roman" w:hAnsi="Times New Roman"/>
                <w:sz w:val="24"/>
                <w:szCs w:val="24"/>
                <w:lang w:eastAsia="lv-LV"/>
              </w:rPr>
              <w:t>gt</w:t>
            </w:r>
            <w:r w:rsidR="00F81D2D" w:rsidRPr="00A77D8C">
              <w:rPr>
                <w:rFonts w:ascii="Times New Roman" w:eastAsia="Times New Roman" w:hAnsi="Times New Roman"/>
                <w:sz w:val="24"/>
                <w:szCs w:val="24"/>
                <w:lang w:eastAsia="lv-LV"/>
              </w:rPr>
              <w:t xml:space="preserve"> izskatīšanai grozījumus </w:t>
            </w:r>
            <w:r w:rsidR="00F81D2D">
              <w:rPr>
                <w:rFonts w:ascii="Times New Roman" w:eastAsia="Times New Roman" w:hAnsi="Times New Roman"/>
                <w:sz w:val="24"/>
                <w:szCs w:val="24"/>
                <w:lang w:eastAsia="lv-LV"/>
              </w:rPr>
              <w:t>noteikumos</w:t>
            </w:r>
            <w:r w:rsidR="00F81D2D" w:rsidRPr="00A77D8C">
              <w:rPr>
                <w:rFonts w:ascii="Times New Roman" w:eastAsia="Times New Roman" w:hAnsi="Times New Roman"/>
                <w:sz w:val="24"/>
                <w:szCs w:val="24"/>
                <w:lang w:eastAsia="lv-LV"/>
              </w:rPr>
              <w:t xml:space="preserve">. </w:t>
            </w:r>
          </w:p>
          <w:p w14:paraId="42234752" w14:textId="04C55E28" w:rsidR="00315810" w:rsidRPr="00A77D8C" w:rsidRDefault="00315810" w:rsidP="00B23CBC">
            <w:pPr>
              <w:spacing w:after="0" w:line="240" w:lineRule="auto"/>
              <w:ind w:firstLine="506"/>
              <w:contextualSpacing/>
              <w:jc w:val="both"/>
              <w:rPr>
                <w:rFonts w:ascii="Times New Roman" w:hAnsi="Times New Roman"/>
                <w:sz w:val="24"/>
                <w:szCs w:val="24"/>
                <w:lang w:eastAsia="lv-LV"/>
              </w:rPr>
            </w:pPr>
            <w:bookmarkStart w:id="0" w:name="_GoBack"/>
            <w:bookmarkEnd w:id="0"/>
            <w:r w:rsidRPr="00A77D8C">
              <w:rPr>
                <w:rFonts w:ascii="Times New Roman" w:hAnsi="Times New Roman"/>
                <w:sz w:val="24"/>
                <w:szCs w:val="24"/>
                <w:lang w:eastAsia="lv-LV"/>
              </w:rPr>
              <w:t>Pamatojoties uz visu iepriekš minēto, nepieciešams veikt grozījum</w:t>
            </w:r>
            <w:r w:rsidR="00872EDD">
              <w:rPr>
                <w:rFonts w:ascii="Times New Roman" w:hAnsi="Times New Roman"/>
                <w:sz w:val="24"/>
                <w:szCs w:val="24"/>
                <w:lang w:eastAsia="lv-LV"/>
              </w:rPr>
              <w:t>u</w:t>
            </w:r>
            <w:r w:rsidRPr="00A77D8C">
              <w:rPr>
                <w:rFonts w:ascii="Times New Roman" w:hAnsi="Times New Roman"/>
                <w:sz w:val="24"/>
                <w:szCs w:val="24"/>
                <w:lang w:eastAsia="lv-LV"/>
              </w:rPr>
              <w:t xml:space="preserve">s </w:t>
            </w:r>
            <w:r w:rsidR="00872EDD" w:rsidRPr="00A77D8C">
              <w:rPr>
                <w:rFonts w:ascii="Times New Roman" w:hAnsi="Times New Roman"/>
                <w:sz w:val="24"/>
                <w:szCs w:val="24"/>
                <w:lang w:eastAsia="lv-LV"/>
              </w:rPr>
              <w:t>noteikum</w:t>
            </w:r>
            <w:r w:rsidR="00872EDD">
              <w:rPr>
                <w:rFonts w:ascii="Times New Roman" w:hAnsi="Times New Roman"/>
                <w:sz w:val="24"/>
                <w:szCs w:val="24"/>
                <w:lang w:eastAsia="lv-LV"/>
              </w:rPr>
              <w:t>o</w:t>
            </w:r>
            <w:r w:rsidR="00872EDD" w:rsidRPr="00A77D8C">
              <w:rPr>
                <w:rFonts w:ascii="Times New Roman" w:hAnsi="Times New Roman"/>
                <w:sz w:val="24"/>
                <w:szCs w:val="24"/>
                <w:lang w:eastAsia="lv-LV"/>
              </w:rPr>
              <w:t>s</w:t>
            </w:r>
            <w:r w:rsidRPr="00A77D8C">
              <w:rPr>
                <w:rFonts w:ascii="Times New Roman" w:hAnsi="Times New Roman"/>
                <w:sz w:val="24"/>
                <w:szCs w:val="24"/>
                <w:lang w:eastAsia="lv-LV"/>
              </w:rPr>
              <w:t>, mainot asistenta pakalpojuma aprēķināšanas nosac</w:t>
            </w:r>
            <w:r w:rsidR="000A70CE" w:rsidRPr="00A77D8C">
              <w:rPr>
                <w:rFonts w:ascii="Times New Roman" w:hAnsi="Times New Roman"/>
                <w:sz w:val="24"/>
                <w:szCs w:val="24"/>
                <w:lang w:eastAsia="lv-LV"/>
              </w:rPr>
              <w:t>ījumus, pārskatu iesniegšanas kārtību un precizējot informāciju, kāda ir ievadāma informācijas sistēmā par izglītojamo, kuram  nepieciešami asistenta pakalpojumi izglītības iestādē.</w:t>
            </w:r>
          </w:p>
          <w:p w14:paraId="2145C046" w14:textId="1A915525" w:rsidR="00533A6C" w:rsidRPr="00A77D8C" w:rsidRDefault="00533A6C"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P</w:t>
            </w:r>
            <w:r w:rsidR="00E829F8" w:rsidRPr="00A77D8C">
              <w:rPr>
                <w:rFonts w:ascii="Times New Roman" w:hAnsi="Times New Roman"/>
                <w:sz w:val="24"/>
                <w:szCs w:val="24"/>
                <w:lang w:eastAsia="lv-LV"/>
              </w:rPr>
              <w:t xml:space="preserve">rojekts paredz, </w:t>
            </w:r>
            <w:r w:rsidR="007006CE" w:rsidRPr="00A77D8C">
              <w:rPr>
                <w:rFonts w:ascii="Times New Roman" w:hAnsi="Times New Roman"/>
                <w:sz w:val="24"/>
                <w:szCs w:val="24"/>
                <w:lang w:eastAsia="lv-LV"/>
              </w:rPr>
              <w:t xml:space="preserve">ka, aprēķinot </w:t>
            </w:r>
            <w:r w:rsidR="00B23CBC" w:rsidRPr="00A77D8C">
              <w:rPr>
                <w:rFonts w:ascii="Times New Roman" w:hAnsi="Times New Roman"/>
                <w:sz w:val="24"/>
                <w:szCs w:val="24"/>
                <w:lang w:eastAsia="lv-LV"/>
              </w:rPr>
              <w:t>finansējumu asistenta</w:t>
            </w:r>
            <w:r w:rsidR="007006CE" w:rsidRPr="00A77D8C">
              <w:rPr>
                <w:rFonts w:ascii="Times New Roman" w:hAnsi="Times New Roman"/>
                <w:sz w:val="24"/>
                <w:szCs w:val="24"/>
                <w:lang w:eastAsia="lv-LV"/>
              </w:rPr>
              <w:t xml:space="preserve"> pakalpojuma nodrošināšanai izglītības iestādē, </w:t>
            </w:r>
            <w:r w:rsidR="00E829F8" w:rsidRPr="00A77D8C">
              <w:rPr>
                <w:rFonts w:ascii="Times New Roman" w:hAnsi="Times New Roman"/>
                <w:sz w:val="24"/>
                <w:szCs w:val="24"/>
                <w:lang w:eastAsia="lv-LV"/>
              </w:rPr>
              <w:t xml:space="preserve">no 2021.gada </w:t>
            </w:r>
            <w:r w:rsidR="00C27C7D" w:rsidRPr="00A77D8C">
              <w:rPr>
                <w:rFonts w:ascii="Times New Roman" w:hAnsi="Times New Roman"/>
                <w:sz w:val="24"/>
                <w:szCs w:val="24"/>
                <w:lang w:eastAsia="lv-LV"/>
              </w:rPr>
              <w:t xml:space="preserve">1.janvāra </w:t>
            </w:r>
            <w:r w:rsidR="003A24D5" w:rsidRPr="00A77D8C">
              <w:rPr>
                <w:rFonts w:ascii="Times New Roman" w:hAnsi="Times New Roman"/>
                <w:sz w:val="24"/>
                <w:szCs w:val="24"/>
                <w:lang w:eastAsia="lv-LV"/>
              </w:rPr>
              <w:t xml:space="preserve">ņem </w:t>
            </w:r>
            <w:r w:rsidRPr="00A77D8C">
              <w:rPr>
                <w:rFonts w:ascii="Times New Roman" w:hAnsi="Times New Roman"/>
                <w:sz w:val="24"/>
                <w:szCs w:val="24"/>
                <w:lang w:eastAsia="lv-LV"/>
              </w:rPr>
              <w:t xml:space="preserve">vērā </w:t>
            </w:r>
            <w:r w:rsidR="0025783B" w:rsidRPr="00744F79">
              <w:rPr>
                <w:rFonts w:ascii="Times New Roman" w:hAnsi="Times New Roman"/>
                <w:sz w:val="24"/>
                <w:szCs w:val="24"/>
                <w:lang w:eastAsia="lv-LV"/>
              </w:rPr>
              <w:t>atlīdzību atbilstoši vienas pakalpojuma sniegšanas stundas izcenojumam</w:t>
            </w:r>
            <w:r w:rsidR="0025783B">
              <w:rPr>
                <w:rFonts w:ascii="Times New Roman" w:hAnsi="Times New Roman"/>
                <w:sz w:val="24"/>
                <w:szCs w:val="24"/>
                <w:lang w:eastAsia="lv-LV"/>
              </w:rPr>
              <w:t xml:space="preserve">, kas noteikts </w:t>
            </w:r>
            <w:r w:rsidR="0025783B" w:rsidRPr="00744F79">
              <w:rPr>
                <w:rFonts w:ascii="Times New Roman" w:hAnsi="Times New Roman"/>
                <w:sz w:val="24"/>
                <w:szCs w:val="24"/>
                <w:lang w:eastAsia="lv-LV"/>
              </w:rPr>
              <w:t>noteikumu 1. pielikumā</w:t>
            </w:r>
            <w:r w:rsidR="0025783B">
              <w:rPr>
                <w:rFonts w:ascii="Times New Roman" w:hAnsi="Times New Roman"/>
                <w:sz w:val="24"/>
                <w:szCs w:val="24"/>
                <w:lang w:eastAsia="lv-LV"/>
              </w:rPr>
              <w:t>. V</w:t>
            </w:r>
            <w:r w:rsidR="0025783B" w:rsidRPr="00E02B92">
              <w:rPr>
                <w:rFonts w:ascii="Times New Roman" w:hAnsi="Times New Roman"/>
                <w:sz w:val="24"/>
                <w:szCs w:val="24"/>
                <w:lang w:eastAsia="lv-LV"/>
              </w:rPr>
              <w:t xml:space="preserve">ienas pakalpojuma sniegšanas stundas </w:t>
            </w:r>
            <w:r w:rsidR="0025783B">
              <w:rPr>
                <w:rFonts w:ascii="Times New Roman" w:hAnsi="Times New Roman"/>
                <w:sz w:val="24"/>
                <w:szCs w:val="24"/>
                <w:lang w:eastAsia="lv-LV"/>
              </w:rPr>
              <w:t>izcenojuma apmērs veidojas</w:t>
            </w:r>
            <w:r w:rsidR="00544B14">
              <w:rPr>
                <w:rFonts w:ascii="Times New Roman" w:hAnsi="Times New Roman"/>
                <w:sz w:val="24"/>
                <w:szCs w:val="24"/>
                <w:lang w:eastAsia="lv-LV"/>
              </w:rPr>
              <w:t>,</w:t>
            </w:r>
            <w:r w:rsidR="0025783B">
              <w:rPr>
                <w:rFonts w:ascii="Times New Roman" w:hAnsi="Times New Roman"/>
                <w:sz w:val="24"/>
                <w:szCs w:val="24"/>
                <w:lang w:eastAsia="lv-LV"/>
              </w:rPr>
              <w:t xml:space="preserve"> ņemot vērā</w:t>
            </w:r>
            <w:r w:rsidR="0025783B" w:rsidRPr="00A77D8C" w:rsidDel="0025783B">
              <w:rPr>
                <w:rFonts w:ascii="Times New Roman" w:hAnsi="Times New Roman"/>
                <w:sz w:val="24"/>
                <w:szCs w:val="24"/>
                <w:lang w:eastAsia="lv-LV"/>
              </w:rPr>
              <w:t xml:space="preserve"> </w:t>
            </w:r>
            <w:r w:rsidR="00D719C7">
              <w:rPr>
                <w:rFonts w:ascii="Times New Roman" w:hAnsi="Times New Roman"/>
                <w:sz w:val="24"/>
                <w:szCs w:val="24"/>
                <w:lang w:eastAsia="lv-LV"/>
              </w:rPr>
              <w:t>mēneša atalgojum</w:t>
            </w:r>
            <w:r w:rsidR="0025783B">
              <w:rPr>
                <w:rFonts w:ascii="Times New Roman" w:hAnsi="Times New Roman"/>
                <w:sz w:val="24"/>
                <w:szCs w:val="24"/>
                <w:lang w:eastAsia="lv-LV"/>
              </w:rPr>
              <w:t>a</w:t>
            </w:r>
            <w:r w:rsidR="00D719C7">
              <w:rPr>
                <w:rFonts w:ascii="Times New Roman" w:hAnsi="Times New Roman"/>
                <w:sz w:val="24"/>
                <w:szCs w:val="24"/>
                <w:lang w:eastAsia="lv-LV"/>
              </w:rPr>
              <w:t xml:space="preserve"> lielumu </w:t>
            </w:r>
            <w:r w:rsidR="0025783B">
              <w:rPr>
                <w:rFonts w:ascii="Times New Roman" w:hAnsi="Times New Roman"/>
                <w:sz w:val="24"/>
                <w:szCs w:val="24"/>
                <w:lang w:eastAsia="lv-LV"/>
              </w:rPr>
              <w:t xml:space="preserve">500 </w:t>
            </w:r>
            <w:r w:rsidR="0025783B" w:rsidRPr="00CE0042">
              <w:rPr>
                <w:rFonts w:ascii="Times New Roman" w:hAnsi="Times New Roman"/>
                <w:i/>
                <w:sz w:val="24"/>
                <w:szCs w:val="24"/>
                <w:lang w:eastAsia="lv-LV"/>
              </w:rPr>
              <w:t>euro</w:t>
            </w:r>
            <w:r w:rsidR="0025783B">
              <w:rPr>
                <w:rFonts w:ascii="Times New Roman" w:hAnsi="Times New Roman"/>
                <w:sz w:val="24"/>
                <w:szCs w:val="24"/>
                <w:lang w:eastAsia="lv-LV"/>
              </w:rPr>
              <w:t xml:space="preserve"> mēnesī </w:t>
            </w:r>
            <w:r w:rsidR="00D719C7">
              <w:rPr>
                <w:rFonts w:ascii="Times New Roman" w:hAnsi="Times New Roman"/>
                <w:sz w:val="24"/>
                <w:szCs w:val="24"/>
                <w:lang w:eastAsia="lv-LV"/>
              </w:rPr>
              <w:t>un  darba</w:t>
            </w:r>
            <w:r w:rsidR="0025783B">
              <w:rPr>
                <w:rFonts w:ascii="Times New Roman" w:hAnsi="Times New Roman"/>
                <w:sz w:val="24"/>
                <w:szCs w:val="24"/>
                <w:lang w:eastAsia="lv-LV"/>
              </w:rPr>
              <w:t xml:space="preserve"> dienu darba</w:t>
            </w:r>
            <w:r w:rsidR="00D719C7">
              <w:rPr>
                <w:rFonts w:ascii="Times New Roman" w:hAnsi="Times New Roman"/>
                <w:sz w:val="24"/>
                <w:szCs w:val="24"/>
                <w:lang w:eastAsia="lv-LV"/>
              </w:rPr>
              <w:t xml:space="preserve"> stundu skaitu mēnesī.</w:t>
            </w:r>
          </w:p>
          <w:p w14:paraId="0BEE019E" w14:textId="77777777" w:rsidR="00533A6C" w:rsidRPr="00A77D8C" w:rsidRDefault="00E12270" w:rsidP="007006CE">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Vispārējās izglītības likuma 4.panta 16.punkts nosaka, ka Ministru kabineta kompetencē ir noteikt</w:t>
            </w:r>
            <w:r w:rsidR="00DB1455" w:rsidRPr="00A77D8C">
              <w:rPr>
                <w:rFonts w:ascii="Times New Roman" w:hAnsi="Times New Roman"/>
                <w:sz w:val="24"/>
                <w:szCs w:val="24"/>
                <w:lang w:eastAsia="lv-LV"/>
              </w:rPr>
              <w:t xml:space="preserve"> vispārējām izglītības iestādēm</w:t>
            </w:r>
            <w:r w:rsidRPr="00A77D8C">
              <w:rPr>
                <w:rFonts w:ascii="Times New Roman" w:hAnsi="Times New Roman"/>
                <w:sz w:val="24"/>
                <w:szCs w:val="24"/>
                <w:lang w:eastAsia="lv-LV"/>
              </w:rPr>
              <w:t xml:space="preserve"> mācību gada un mācību semestru sākuma un beigu laiku, kā arī brīvdienu laiku.</w:t>
            </w:r>
          </w:p>
          <w:p w14:paraId="32F038A6" w14:textId="25FAABCC" w:rsidR="00AC738A" w:rsidRPr="00A77D8C" w:rsidRDefault="00DB1455"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Atbilstoši tam tiek izdoti Ministru kabineta noteikumi par konkrētā mācību gada semestru sākuma un beigu laiku un brīvdienu laiku. Izdotie noteikumi attiecas uz </w:t>
            </w:r>
            <w:r w:rsidR="00872EDD">
              <w:rPr>
                <w:rFonts w:ascii="Times New Roman" w:hAnsi="Times New Roman"/>
                <w:sz w:val="24"/>
                <w:szCs w:val="24"/>
                <w:lang w:eastAsia="lv-LV"/>
              </w:rPr>
              <w:t>izglītojamiem, kuri apgūst vispārējās pamatizglītības un vispārējās vidējās izglītības programmas</w:t>
            </w:r>
            <w:r w:rsidRPr="00A77D8C">
              <w:rPr>
                <w:rFonts w:ascii="Times New Roman" w:hAnsi="Times New Roman"/>
                <w:sz w:val="24"/>
                <w:szCs w:val="24"/>
                <w:lang w:eastAsia="lv-LV"/>
              </w:rPr>
              <w:t xml:space="preserve">. </w:t>
            </w:r>
            <w:r w:rsidR="00AC738A" w:rsidRPr="00A77D8C">
              <w:rPr>
                <w:rFonts w:ascii="Times New Roman" w:hAnsi="Times New Roman"/>
                <w:sz w:val="24"/>
                <w:szCs w:val="24"/>
                <w:lang w:eastAsia="lv-LV"/>
              </w:rPr>
              <w:t xml:space="preserve">Savukārt </w:t>
            </w:r>
            <w:r w:rsidRPr="00A77D8C">
              <w:rPr>
                <w:rFonts w:ascii="Times New Roman" w:hAnsi="Times New Roman"/>
                <w:sz w:val="24"/>
                <w:szCs w:val="24"/>
                <w:lang w:eastAsia="lv-LV"/>
              </w:rPr>
              <w:t>pirmsskolas izglītī</w:t>
            </w:r>
            <w:r w:rsidR="00AC738A" w:rsidRPr="00A77D8C">
              <w:rPr>
                <w:rFonts w:ascii="Times New Roman" w:hAnsi="Times New Roman"/>
                <w:sz w:val="24"/>
                <w:szCs w:val="24"/>
                <w:lang w:eastAsia="lv-LV"/>
              </w:rPr>
              <w:t>bas</w:t>
            </w:r>
            <w:r w:rsidRPr="00A77D8C">
              <w:rPr>
                <w:rFonts w:ascii="Times New Roman" w:hAnsi="Times New Roman"/>
                <w:sz w:val="24"/>
                <w:szCs w:val="24"/>
                <w:lang w:eastAsia="lv-LV"/>
              </w:rPr>
              <w:t xml:space="preserve"> un profesionālās izglītības </w:t>
            </w:r>
            <w:r w:rsidR="00872EDD">
              <w:rPr>
                <w:rFonts w:ascii="Times New Roman" w:hAnsi="Times New Roman"/>
                <w:sz w:val="24"/>
                <w:szCs w:val="24"/>
                <w:lang w:eastAsia="lv-LV"/>
              </w:rPr>
              <w:t xml:space="preserve">programmu apguvē </w:t>
            </w:r>
            <w:r w:rsidR="00AC738A" w:rsidRPr="00A77D8C">
              <w:rPr>
                <w:rFonts w:ascii="Times New Roman" w:hAnsi="Times New Roman"/>
                <w:sz w:val="24"/>
                <w:szCs w:val="24"/>
                <w:lang w:eastAsia="lv-LV"/>
              </w:rPr>
              <w:t xml:space="preserve">mācību gada semestru sākuma un beigu laiks un brīvdienu laiks </w:t>
            </w:r>
            <w:r w:rsidR="00872EDD">
              <w:rPr>
                <w:rFonts w:ascii="Times New Roman" w:hAnsi="Times New Roman"/>
                <w:sz w:val="24"/>
                <w:szCs w:val="24"/>
                <w:lang w:eastAsia="lv-LV"/>
              </w:rPr>
              <w:t xml:space="preserve">ārējā normatīvajā aktā </w:t>
            </w:r>
            <w:r w:rsidR="00AC738A" w:rsidRPr="00A77D8C">
              <w:rPr>
                <w:rFonts w:ascii="Times New Roman" w:hAnsi="Times New Roman"/>
                <w:sz w:val="24"/>
                <w:szCs w:val="24"/>
                <w:lang w:eastAsia="lv-LV"/>
              </w:rPr>
              <w:t>netiek noteikts.</w:t>
            </w:r>
          </w:p>
          <w:p w14:paraId="599839D1" w14:textId="28A0FE92" w:rsidR="007454DD" w:rsidRPr="00A77D8C" w:rsidRDefault="000A40DE" w:rsidP="00B23CB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Līdz ar to projektā tiek precizēts, ka</w:t>
            </w:r>
            <w:r w:rsidR="007454DD">
              <w:rPr>
                <w:rFonts w:ascii="Times New Roman" w:hAnsi="Times New Roman"/>
                <w:sz w:val="24"/>
                <w:szCs w:val="24"/>
                <w:lang w:eastAsia="lv-LV"/>
              </w:rPr>
              <w:t>,</w:t>
            </w:r>
            <w:r w:rsidRPr="00A77D8C">
              <w:rPr>
                <w:rFonts w:ascii="Times New Roman" w:hAnsi="Times New Roman"/>
                <w:sz w:val="24"/>
                <w:szCs w:val="24"/>
                <w:lang w:eastAsia="lv-LV"/>
              </w:rPr>
              <w:t xml:space="preserve"> aprēķinot asistenta pakalpojuma nodrošināšanai nepieciešamo finansējumu</w:t>
            </w:r>
            <w:r w:rsidR="00E235AC" w:rsidRPr="00A77D8C">
              <w:rPr>
                <w:rFonts w:ascii="Times New Roman" w:hAnsi="Times New Roman"/>
                <w:sz w:val="24"/>
                <w:szCs w:val="24"/>
                <w:lang w:eastAsia="lv-LV"/>
              </w:rPr>
              <w:t>,</w:t>
            </w:r>
            <w:r w:rsidRPr="00A77D8C">
              <w:rPr>
                <w:rFonts w:ascii="Times New Roman" w:hAnsi="Times New Roman"/>
                <w:sz w:val="24"/>
                <w:szCs w:val="24"/>
                <w:lang w:eastAsia="lv-LV"/>
              </w:rPr>
              <w:t xml:space="preserve"> </w:t>
            </w:r>
            <w:r w:rsidR="007454DD">
              <w:rPr>
                <w:rFonts w:ascii="Times New Roman" w:hAnsi="Times New Roman"/>
                <w:sz w:val="24"/>
                <w:szCs w:val="24"/>
                <w:lang w:eastAsia="lv-LV"/>
              </w:rPr>
              <w:t xml:space="preserve">tiek ņemts vērā </w:t>
            </w:r>
            <w:r w:rsidR="007454DD" w:rsidRPr="00744F79">
              <w:rPr>
                <w:rFonts w:ascii="Times New Roman" w:hAnsi="Times New Roman"/>
                <w:sz w:val="24"/>
                <w:szCs w:val="24"/>
                <w:lang w:eastAsia="lv-LV"/>
              </w:rPr>
              <w:t> mācību dienu skaitu attiecīgajā mācību gadā, ja izglītojamā persona apgūst vispārējās pamatizglītības vai vispārējās vidējās izglītības programmu, vai darba dienu skait</w:t>
            </w:r>
            <w:r w:rsidR="007454DD">
              <w:rPr>
                <w:rFonts w:ascii="Times New Roman" w:hAnsi="Times New Roman"/>
                <w:sz w:val="24"/>
                <w:szCs w:val="24"/>
                <w:lang w:eastAsia="lv-LV"/>
              </w:rPr>
              <w:t>s</w:t>
            </w:r>
            <w:r w:rsidR="007454DD" w:rsidRPr="00744F79">
              <w:rPr>
                <w:rFonts w:ascii="Times New Roman" w:hAnsi="Times New Roman"/>
                <w:sz w:val="24"/>
                <w:szCs w:val="24"/>
                <w:lang w:eastAsia="lv-LV"/>
              </w:rPr>
              <w:t>, ja izglītojamā persona apgūst pirmsskolas izglītības, profesionālās pamatizglītības, arodizglītības vai profesionālās vidējās izglītības programmu</w:t>
            </w:r>
            <w:r w:rsidR="007454DD">
              <w:rPr>
                <w:rFonts w:ascii="Times New Roman" w:hAnsi="Times New Roman"/>
                <w:sz w:val="24"/>
                <w:szCs w:val="24"/>
                <w:lang w:eastAsia="lv-LV"/>
              </w:rPr>
              <w:t>.</w:t>
            </w:r>
          </w:p>
          <w:p w14:paraId="5C52A3EC" w14:textId="77777777" w:rsidR="00E235AC" w:rsidRPr="00A77D8C" w:rsidRDefault="00E235AC" w:rsidP="00E235AC">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 xml:space="preserve">Valsts kontrole atbilstoši Trešā revīzijas departamenta 2015.gada 18.marta revīzijas uzdevumam Nr.2.4.1-10/2015 un </w:t>
            </w:r>
            <w:r w:rsidRPr="00A77D8C">
              <w:rPr>
                <w:rFonts w:ascii="Times New Roman" w:hAnsi="Times New Roman"/>
                <w:sz w:val="24"/>
                <w:szCs w:val="24"/>
                <w:lang w:eastAsia="lv-LV"/>
              </w:rPr>
              <w:lastRenderedPageBreak/>
              <w:t>2015.gada 23.novembra revīzijas apakšuzdevumam Nr.2.4.1-10-1/2015 ir veikusi lietderības revīziju “Vai asistenta pakalpojums izglītības iestādē nodrošina tā izveidošanas mērķu sasniegšanu”.</w:t>
            </w:r>
          </w:p>
          <w:p w14:paraId="69677158" w14:textId="3E516A3E" w:rsidR="00315810" w:rsidRPr="00A77D8C" w:rsidRDefault="00E235AC" w:rsidP="00F84DBE">
            <w:pPr>
              <w:pStyle w:val="Default"/>
              <w:jc w:val="both"/>
            </w:pPr>
            <w:r w:rsidRPr="00A77D8C">
              <w:t xml:space="preserve">Saskaņā ar ieteikumu ieviešanas grafiku </w:t>
            </w:r>
            <w:r w:rsidR="00E10D46">
              <w:t>(apstiprināts ar Valsts kontroles 2016.</w:t>
            </w:r>
            <w:r w:rsidR="00E10D46" w:rsidRPr="00E10D46">
              <w:t>gada 1.marta lēmumu</w:t>
            </w:r>
            <w:r w:rsidR="00E10D46">
              <w:t xml:space="preserve"> </w:t>
            </w:r>
            <w:r w:rsidR="00E10D46" w:rsidRPr="00E10D46">
              <w:rPr>
                <w:sz w:val="23"/>
                <w:szCs w:val="23"/>
              </w:rPr>
              <w:t>Nr.2.4.1-10-1/2015</w:t>
            </w:r>
            <w:r w:rsidR="00E10D46">
              <w:t xml:space="preserve">) </w:t>
            </w:r>
            <w:r w:rsidRPr="00A77D8C">
              <w:t>Valsts kontrole ir uzdevusi ministrijai izvērtēt iespēju grozīt noteikum</w:t>
            </w:r>
            <w:r w:rsidR="00E10D46">
              <w:t>u</w:t>
            </w:r>
            <w:r w:rsidRPr="00A77D8C">
              <w:t>s, kas paredzētu mainīt pašvaldībām, valsts un privātajām izglītības iestādēm asistenta pakalpojuma nodrošināšanai nepieciešamā finansējuma apmēra noteikšanas kārtību, lai, to nosakot, tiktu ņemts vērā faktiski nepieciešamais līdzekļu ap</w:t>
            </w:r>
            <w:r w:rsidR="00854392" w:rsidRPr="00A77D8C">
              <w:t>mērs pakalpojuma nodrošināšanai, veicinot valsts budžeta līdzekļu efektīvu izlietošanu.</w:t>
            </w:r>
          </w:p>
          <w:p w14:paraId="40742A4A" w14:textId="01E0695B" w:rsidR="001E7C47" w:rsidRPr="00A77D8C" w:rsidRDefault="00561BEA" w:rsidP="00854392">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Analizējot finanšu datus ministrijas 12.00.00 apakšprogrammā “Finansējums asistenta pakalpojuma nodrošināšanai personai ar invaliditāti pārvietošanās atbalstam un pašaprūpes veikšanai” par periodu no 2016.gada līdz 20</w:t>
            </w:r>
            <w:r w:rsidR="00E3378E" w:rsidRPr="00A77D8C">
              <w:rPr>
                <w:rFonts w:ascii="Times New Roman" w:hAnsi="Times New Roman"/>
                <w:sz w:val="24"/>
                <w:szCs w:val="24"/>
                <w:lang w:eastAsia="lv-LV"/>
              </w:rPr>
              <w:t>19</w:t>
            </w:r>
            <w:r w:rsidRPr="00A77D8C">
              <w:rPr>
                <w:rFonts w:ascii="Times New Roman" w:hAnsi="Times New Roman"/>
                <w:sz w:val="24"/>
                <w:szCs w:val="24"/>
                <w:lang w:eastAsia="lv-LV"/>
              </w:rPr>
              <w:t>.gadam, tika konstatēts, ka nepieciešamais budžeta aprēķins 2016.gadā bija 52% attiecībā pret veiktajiem pārskaitījumiem</w:t>
            </w:r>
            <w:r w:rsidR="00854392" w:rsidRPr="00A77D8C">
              <w:rPr>
                <w:rFonts w:ascii="Times New Roman" w:hAnsi="Times New Roman"/>
                <w:sz w:val="24"/>
                <w:szCs w:val="24"/>
                <w:lang w:eastAsia="lv-LV"/>
              </w:rPr>
              <w:t xml:space="preserve"> novadu, republikas pilsētas pašvaldībām, valsts dibinātām izglītības iestādēm un privātajām izglītības iestādēm. 2017.gadā iepriekšminētais rādītājs bija 56%, 2018.gadā 58%, bet 2019.gadā 72%. Šim rādītājam ir pieaugoša tendence, bet tas nesasniedz 100%. </w:t>
            </w:r>
          </w:p>
          <w:p w14:paraId="4387333F" w14:textId="2E048918" w:rsidR="00534608" w:rsidRPr="00A77D8C" w:rsidRDefault="00854392" w:rsidP="00854392">
            <w:pPr>
              <w:spacing w:after="0" w:line="240" w:lineRule="auto"/>
              <w:ind w:firstLine="506"/>
              <w:contextualSpacing/>
              <w:jc w:val="both"/>
              <w:rPr>
                <w:rFonts w:ascii="Times New Roman" w:hAnsi="Times New Roman"/>
                <w:sz w:val="24"/>
                <w:szCs w:val="24"/>
                <w:lang w:eastAsia="lv-LV"/>
              </w:rPr>
            </w:pPr>
            <w:r w:rsidRPr="00A77D8C">
              <w:rPr>
                <w:rFonts w:ascii="Times New Roman" w:hAnsi="Times New Roman"/>
                <w:sz w:val="24"/>
                <w:szCs w:val="24"/>
                <w:lang w:eastAsia="lv-LV"/>
              </w:rPr>
              <w:t>Lai veicinātu valsts budžeta līdzekļu efektīvu izlietošanu, projektā tiek</w:t>
            </w:r>
            <w:r w:rsidR="00E74AE1" w:rsidRPr="00A77D8C">
              <w:rPr>
                <w:rFonts w:ascii="Times New Roman" w:hAnsi="Times New Roman"/>
                <w:sz w:val="24"/>
                <w:szCs w:val="24"/>
                <w:lang w:eastAsia="lv-LV"/>
              </w:rPr>
              <w:t xml:space="preserve"> noteikts, ka</w:t>
            </w:r>
            <w:r w:rsidRPr="00A77D8C">
              <w:rPr>
                <w:rFonts w:ascii="Times New Roman" w:hAnsi="Times New Roman"/>
                <w:sz w:val="24"/>
                <w:szCs w:val="24"/>
                <w:lang w:eastAsia="lv-LV"/>
              </w:rPr>
              <w:t xml:space="preserve"> </w:t>
            </w:r>
            <w:r w:rsidR="007454DD">
              <w:rPr>
                <w:rFonts w:ascii="Times New Roman" w:hAnsi="Times New Roman"/>
                <w:sz w:val="24"/>
                <w:szCs w:val="24"/>
                <w:lang w:eastAsia="lv-LV"/>
              </w:rPr>
              <w:t>f</w:t>
            </w:r>
            <w:r w:rsidR="000A6722" w:rsidRPr="00A77D8C">
              <w:rPr>
                <w:rFonts w:ascii="Times New Roman" w:hAnsi="Times New Roman"/>
                <w:sz w:val="24"/>
                <w:szCs w:val="24"/>
                <w:lang w:eastAsia="lv-LV"/>
              </w:rPr>
              <w:t>inanšu līdzekļus, kas asistenta pakalpojuma nodrošināšanai paredzēti pašvaldību izglītības iestādēm, valsts dibinātajām izglītības iestādēm un privātajām izglītības iestādēm, ministrija piešķir attiecīg</w:t>
            </w:r>
            <w:r w:rsidR="007454DD">
              <w:rPr>
                <w:rFonts w:ascii="Times New Roman" w:hAnsi="Times New Roman"/>
                <w:sz w:val="24"/>
                <w:szCs w:val="24"/>
                <w:lang w:eastAsia="lv-LV"/>
              </w:rPr>
              <w:t xml:space="preserve">i pašvaldībai vai </w:t>
            </w:r>
            <w:r w:rsidR="000A6722" w:rsidRPr="00A77D8C">
              <w:rPr>
                <w:rFonts w:ascii="Times New Roman" w:hAnsi="Times New Roman"/>
                <w:sz w:val="24"/>
                <w:szCs w:val="24"/>
                <w:lang w:eastAsia="lv-LV"/>
              </w:rPr>
              <w:t>izglītības iestādei 80% apmērā no aprēķinātā finansējuma.</w:t>
            </w:r>
          </w:p>
          <w:p w14:paraId="34C5D3F9" w14:textId="4D1E915E" w:rsidR="00E74AE1" w:rsidRPr="00A77D8C" w:rsidRDefault="007454DD" w:rsidP="00E74AE1">
            <w:pPr>
              <w:spacing w:after="0" w:line="240" w:lineRule="auto"/>
              <w:ind w:firstLine="506"/>
              <w:jc w:val="both"/>
              <w:rPr>
                <w:rFonts w:ascii="Times New Roman" w:hAnsi="Times New Roman"/>
                <w:sz w:val="24"/>
                <w:szCs w:val="24"/>
                <w:lang w:eastAsia="lv-LV"/>
              </w:rPr>
            </w:pPr>
            <w:r>
              <w:rPr>
                <w:rFonts w:ascii="Times New Roman" w:hAnsi="Times New Roman"/>
                <w:sz w:val="24"/>
                <w:szCs w:val="24"/>
                <w:lang w:eastAsia="lv-LV"/>
              </w:rPr>
              <w:t>N</w:t>
            </w:r>
            <w:r w:rsidR="00E74AE1" w:rsidRPr="00A77D8C">
              <w:rPr>
                <w:rFonts w:ascii="Times New Roman" w:hAnsi="Times New Roman"/>
                <w:sz w:val="24"/>
                <w:szCs w:val="24"/>
                <w:lang w:eastAsia="lv-LV"/>
              </w:rPr>
              <w:t>oteikumi paredz, ka ministrija pēc pārskatu saņemšanas</w:t>
            </w:r>
            <w:r w:rsidR="00D34732" w:rsidRPr="00A77D8C">
              <w:rPr>
                <w:rFonts w:ascii="Times New Roman" w:hAnsi="Times New Roman"/>
                <w:sz w:val="24"/>
                <w:szCs w:val="24"/>
                <w:lang w:eastAsia="lv-LV"/>
              </w:rPr>
              <w:t>, kas notiek četras reizes gadā,</w:t>
            </w:r>
            <w:r w:rsidR="00E74AE1" w:rsidRPr="00A77D8C">
              <w:rPr>
                <w:rFonts w:ascii="Times New Roman" w:hAnsi="Times New Roman"/>
                <w:sz w:val="24"/>
                <w:szCs w:val="24"/>
                <w:lang w:eastAsia="lv-LV"/>
              </w:rPr>
              <w:t xml:space="preserve"> veic finansējuma pārrēķinu pašvaldībām, privātajām un valsts dibinātajām izglītības iestādēm.</w:t>
            </w:r>
            <w:r w:rsidR="00D34732" w:rsidRPr="00A77D8C">
              <w:rPr>
                <w:rFonts w:ascii="Times New Roman" w:hAnsi="Times New Roman"/>
                <w:sz w:val="24"/>
                <w:szCs w:val="24"/>
                <w:lang w:eastAsia="lv-LV"/>
              </w:rPr>
              <w:t xml:space="preserve"> Finansējuma atlikum</w:t>
            </w:r>
            <w:r w:rsidR="00B775A0">
              <w:rPr>
                <w:rFonts w:ascii="Times New Roman" w:hAnsi="Times New Roman"/>
                <w:sz w:val="24"/>
                <w:szCs w:val="24"/>
                <w:lang w:eastAsia="lv-LV"/>
              </w:rPr>
              <w:t>s</w:t>
            </w:r>
            <w:r w:rsidR="00D34732" w:rsidRPr="00A77D8C">
              <w:rPr>
                <w:rFonts w:ascii="Times New Roman" w:hAnsi="Times New Roman"/>
                <w:sz w:val="24"/>
                <w:szCs w:val="24"/>
                <w:lang w:eastAsia="lv-LV"/>
              </w:rPr>
              <w:t xml:space="preserve"> vai pārtēriņ</w:t>
            </w:r>
            <w:r w:rsidR="00B775A0">
              <w:rPr>
                <w:rFonts w:ascii="Times New Roman" w:hAnsi="Times New Roman"/>
                <w:sz w:val="24"/>
                <w:szCs w:val="24"/>
                <w:lang w:eastAsia="lv-LV"/>
              </w:rPr>
              <w:t>š</w:t>
            </w:r>
            <w:r w:rsidR="00D34732" w:rsidRPr="00A77D8C">
              <w:rPr>
                <w:rFonts w:ascii="Times New Roman" w:hAnsi="Times New Roman"/>
                <w:sz w:val="24"/>
                <w:szCs w:val="24"/>
                <w:lang w:eastAsia="lv-LV"/>
              </w:rPr>
              <w:t xml:space="preserve"> uz pārskata perioda beigām tiek ņem</w:t>
            </w:r>
            <w:r w:rsidR="00FB1AA8" w:rsidRPr="00A77D8C">
              <w:rPr>
                <w:rFonts w:ascii="Times New Roman" w:hAnsi="Times New Roman"/>
                <w:sz w:val="24"/>
                <w:szCs w:val="24"/>
                <w:lang w:eastAsia="lv-LV"/>
              </w:rPr>
              <w:t>ts</w:t>
            </w:r>
            <w:r w:rsidR="00D34732" w:rsidRPr="00A77D8C">
              <w:rPr>
                <w:rFonts w:ascii="Times New Roman" w:hAnsi="Times New Roman"/>
                <w:sz w:val="24"/>
                <w:szCs w:val="24"/>
                <w:lang w:eastAsia="lv-LV"/>
              </w:rPr>
              <w:t xml:space="preserve"> vērā, veicot nākamā perioda maksājumu.</w:t>
            </w:r>
          </w:p>
          <w:p w14:paraId="2461DA5D" w14:textId="28BB9E43" w:rsidR="00E74AE1" w:rsidRPr="00A77D8C" w:rsidRDefault="00E74AE1" w:rsidP="00E74AE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Atbilstoši normatīvajam regulējumam, valsts dibinātās izglītības iestādes, kas ir valsts budžeta iestādes Likuma par budžetu un finanšu vadību izpratnē un kuras saimnieciskā gada laikā ir saņēmušas valsts pamatbudžeta izdevumu kontā transferta ieņēmumus no dotācijas no vispārējiem ieņēmumiem un nav tos izlietojušas, veic transferta atlikuma atmaksu līdz saimnieciskā gada beigām</w:t>
            </w:r>
            <w:r w:rsidR="00FB1AA8" w:rsidRPr="00A77D8C">
              <w:rPr>
                <w:rFonts w:ascii="Times New Roman" w:hAnsi="Times New Roman"/>
                <w:sz w:val="24"/>
                <w:szCs w:val="24"/>
                <w:lang w:eastAsia="lv-LV"/>
              </w:rPr>
              <w:t>,</w:t>
            </w:r>
            <w:r w:rsidRPr="00A77D8C">
              <w:rPr>
                <w:rFonts w:ascii="Times New Roman" w:hAnsi="Times New Roman"/>
                <w:sz w:val="24"/>
                <w:szCs w:val="24"/>
                <w:lang w:eastAsia="lv-LV"/>
              </w:rPr>
              <w:t xml:space="preserve"> saskaņā ar Ministru kabineta 2010. gada 28. decembra noteikumu Nr.1220 “Asignējumu piešķiršanas un izpildes kārtība” 49. </w:t>
            </w:r>
            <w:r w:rsidR="00D34732" w:rsidRPr="00A77D8C">
              <w:rPr>
                <w:rFonts w:ascii="Times New Roman" w:hAnsi="Times New Roman"/>
                <w:sz w:val="24"/>
                <w:szCs w:val="24"/>
                <w:lang w:eastAsia="lv-LV"/>
              </w:rPr>
              <w:t>punktu (turpmāk</w:t>
            </w:r>
            <w:r w:rsidR="00B775A0">
              <w:rPr>
                <w:rFonts w:ascii="Times New Roman" w:hAnsi="Times New Roman"/>
                <w:sz w:val="24"/>
                <w:szCs w:val="24"/>
                <w:lang w:eastAsia="lv-LV"/>
              </w:rPr>
              <w:t xml:space="preserve"> –</w:t>
            </w:r>
            <w:r w:rsidR="00D34732" w:rsidRPr="00A77D8C">
              <w:rPr>
                <w:rFonts w:ascii="Times New Roman" w:hAnsi="Times New Roman"/>
                <w:sz w:val="24"/>
                <w:szCs w:val="24"/>
                <w:lang w:eastAsia="lv-LV"/>
              </w:rPr>
              <w:t xml:space="preserve"> noteikumi Nr.1220)</w:t>
            </w:r>
          </w:p>
          <w:p w14:paraId="5902F2A2" w14:textId="42C2A467" w:rsidR="00D34732" w:rsidRPr="00A77D8C" w:rsidRDefault="00D34732" w:rsidP="00E74AE1">
            <w:pPr>
              <w:spacing w:after="0" w:line="240" w:lineRule="auto"/>
              <w:ind w:firstLine="506"/>
              <w:jc w:val="both"/>
              <w:rPr>
                <w:rFonts w:ascii="Times New Roman" w:hAnsi="Times New Roman"/>
                <w:sz w:val="24"/>
                <w:szCs w:val="24"/>
                <w:lang w:eastAsia="lv-LV"/>
              </w:rPr>
            </w:pPr>
            <w:r w:rsidRPr="00A77D8C">
              <w:rPr>
                <w:rFonts w:ascii="Times New Roman" w:hAnsi="Times New Roman"/>
                <w:sz w:val="24"/>
                <w:szCs w:val="24"/>
                <w:lang w:eastAsia="lv-LV"/>
              </w:rPr>
              <w:t>Pamatojoties uz iepriekš minēto</w:t>
            </w:r>
            <w:r w:rsidR="00B775A0">
              <w:rPr>
                <w:rFonts w:ascii="Times New Roman" w:hAnsi="Times New Roman"/>
                <w:sz w:val="24"/>
                <w:szCs w:val="24"/>
                <w:lang w:eastAsia="lv-LV"/>
              </w:rPr>
              <w:t>,</w:t>
            </w:r>
            <w:r w:rsidRPr="00A77D8C">
              <w:rPr>
                <w:rFonts w:ascii="Times New Roman" w:hAnsi="Times New Roman"/>
                <w:sz w:val="24"/>
                <w:szCs w:val="24"/>
                <w:lang w:eastAsia="lv-LV"/>
              </w:rPr>
              <w:t xml:space="preserve"> projektā tiek precizēta kārtība par valsts dibināto izglītības iestāžu finansējuma atlikuma vai pārtēriņa ieturēšanu, proti, atlikums vai pārtēriņš tiek ņemts vērā, atbilstoši iesniegtajam pārskatam uz 31.martu, 30.jūniju un 31.augustu, savukārt ar atlikumu vai pārtēriņu, kas ir izveidojies uz 31.decembri</w:t>
            </w:r>
            <w:r w:rsidR="0031016D">
              <w:rPr>
                <w:rFonts w:ascii="Times New Roman" w:hAnsi="Times New Roman"/>
                <w:sz w:val="24"/>
                <w:szCs w:val="24"/>
                <w:lang w:eastAsia="lv-LV"/>
              </w:rPr>
              <w:t>,</w:t>
            </w:r>
            <w:r w:rsidRPr="00A77D8C">
              <w:rPr>
                <w:rFonts w:ascii="Times New Roman" w:hAnsi="Times New Roman"/>
                <w:sz w:val="24"/>
                <w:szCs w:val="24"/>
                <w:lang w:eastAsia="lv-LV"/>
              </w:rPr>
              <w:t xml:space="preserve"> ir jārīkojas atbilstoši noteikumiem Nr.1220</w:t>
            </w:r>
            <w:r w:rsidR="005A1A5C" w:rsidRPr="00A77D8C">
              <w:rPr>
                <w:rFonts w:ascii="Times New Roman" w:hAnsi="Times New Roman"/>
                <w:sz w:val="24"/>
                <w:szCs w:val="24"/>
                <w:lang w:eastAsia="lv-LV"/>
              </w:rPr>
              <w:t>.</w:t>
            </w:r>
          </w:p>
          <w:p w14:paraId="61230A50" w14:textId="77777777" w:rsidR="005A1A5C" w:rsidRPr="00A77D8C" w:rsidRDefault="005A1A5C" w:rsidP="005A1A5C">
            <w:pPr>
              <w:pStyle w:val="naisc"/>
              <w:spacing w:before="0" w:after="0"/>
              <w:ind w:firstLine="457"/>
              <w:jc w:val="both"/>
            </w:pPr>
            <w:r w:rsidRPr="00A77D8C">
              <w:t>Atbilstoši likuma “Par grāmatvedību” 2.pantā noteiktajam grāmatvedības sniegtajai informācijai jābūt patiesai, salīdzināmai, savlaicīgai, nozīmīgai, saprotamai un pilnīgai. </w:t>
            </w:r>
          </w:p>
          <w:p w14:paraId="184F9A9F" w14:textId="77777777" w:rsidR="008F4FD1" w:rsidRPr="00A77D8C" w:rsidRDefault="004F2BEF" w:rsidP="00C66769">
            <w:pPr>
              <w:pStyle w:val="naisc"/>
              <w:spacing w:before="0" w:after="0"/>
              <w:ind w:firstLine="457"/>
              <w:jc w:val="both"/>
            </w:pPr>
            <w:r w:rsidRPr="00A77D8C">
              <w:lastRenderedPageBreak/>
              <w:t>Finansējuma saņēmējam ir</w:t>
            </w:r>
            <w:r w:rsidR="005A1A5C" w:rsidRPr="00A77D8C">
              <w:t xml:space="preserve"> jāspēj pierādīt finanšu līdzekļu izlietojuma pamatotība, kas nozīmē sa</w:t>
            </w:r>
            <w:r w:rsidR="00C66769" w:rsidRPr="00A77D8C">
              <w:t>saisti ar konkrēto izglītojamo.</w:t>
            </w:r>
          </w:p>
          <w:p w14:paraId="40EB8D65" w14:textId="70E5121C" w:rsidR="00C401C3" w:rsidRPr="00A77D8C" w:rsidRDefault="00C66769" w:rsidP="0031016D">
            <w:pPr>
              <w:pStyle w:val="naisc"/>
              <w:spacing w:before="0" w:after="0"/>
              <w:ind w:firstLine="457"/>
              <w:jc w:val="both"/>
            </w:pPr>
            <w:r w:rsidRPr="00A77D8C">
              <w:t>Lai uzlabotu pārskatāmību pār valsts budžeta finansējuma izlietojumu, tiek noteikts papildu pienākums izglītības iestādēm ievadīt datus informācijas sistēmā par personu, kura sniedz asistenta pakalpojumu izglītojamajam, kā arī asistent</w:t>
            </w:r>
            <w:r w:rsidR="00FB1AA8" w:rsidRPr="00A77D8C">
              <w:t>a</w:t>
            </w:r>
            <w:r w:rsidRPr="00A77D8C">
              <w:t xml:space="preserve"> faktiski nostrādāto stundu skaitu mēnesī.</w:t>
            </w:r>
          </w:p>
        </w:tc>
      </w:tr>
      <w:tr w:rsidR="00A77D8C" w:rsidRPr="00A77D8C" w14:paraId="5C4E4C4F"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2CB90B5C" w14:textId="77777777" w:rsidR="00581680" w:rsidRPr="00A77D8C" w:rsidRDefault="00581680" w:rsidP="008E0BD5">
            <w:pPr>
              <w:pStyle w:val="NoSpacing"/>
              <w:rPr>
                <w:rFonts w:ascii="Times New Roman" w:hAnsi="Times New Roman"/>
                <w:sz w:val="24"/>
                <w:szCs w:val="24"/>
                <w:lang w:eastAsia="lv-LV"/>
              </w:rPr>
            </w:pPr>
            <w:r w:rsidRPr="00A77D8C">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1F58856" w14:textId="77777777" w:rsidR="00581680" w:rsidRPr="00A77D8C" w:rsidRDefault="00581680" w:rsidP="003A5073">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537C22C2" w14:textId="77777777" w:rsidR="00581680" w:rsidRPr="00A77D8C" w:rsidRDefault="002B562C" w:rsidP="002B562C">
            <w:pPr>
              <w:pStyle w:val="NoSpacing"/>
              <w:jc w:val="both"/>
              <w:rPr>
                <w:rFonts w:ascii="Times New Roman" w:hAnsi="Times New Roman"/>
                <w:sz w:val="24"/>
                <w:szCs w:val="24"/>
                <w:lang w:eastAsia="lv-LV"/>
              </w:rPr>
            </w:pPr>
            <w:r w:rsidRPr="00A77D8C">
              <w:rPr>
                <w:rFonts w:ascii="Times New Roman" w:hAnsi="Times New Roman"/>
                <w:sz w:val="24"/>
                <w:szCs w:val="24"/>
                <w:lang w:eastAsia="lv-LV"/>
              </w:rPr>
              <w:t>P</w:t>
            </w:r>
            <w:r w:rsidR="001D51B5" w:rsidRPr="00A77D8C">
              <w:rPr>
                <w:rFonts w:ascii="Times New Roman" w:hAnsi="Times New Roman"/>
                <w:sz w:val="24"/>
                <w:szCs w:val="24"/>
                <w:lang w:eastAsia="lv-LV"/>
              </w:rPr>
              <w:t>rojekts šo jomu neskar.</w:t>
            </w:r>
          </w:p>
        </w:tc>
      </w:tr>
      <w:tr w:rsidR="00A77D8C" w:rsidRPr="00A77D8C" w14:paraId="17699B59" w14:textId="7777777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14:paraId="42D258C0"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AA3A6BA"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14:paraId="133FF368" w14:textId="77777777" w:rsidR="00581680" w:rsidRPr="00A77D8C" w:rsidRDefault="00581680" w:rsidP="003A5073">
            <w:pPr>
              <w:pStyle w:val="NoSpacing"/>
              <w:rPr>
                <w:rFonts w:ascii="Times New Roman" w:hAnsi="Times New Roman"/>
                <w:sz w:val="24"/>
                <w:szCs w:val="24"/>
                <w:lang w:eastAsia="lv-LV"/>
              </w:rPr>
            </w:pPr>
            <w:r w:rsidRPr="00A77D8C">
              <w:rPr>
                <w:rFonts w:ascii="Times New Roman" w:hAnsi="Times New Roman"/>
                <w:iCs/>
                <w:sz w:val="24"/>
                <w:szCs w:val="24"/>
                <w:lang w:eastAsia="lv-LV"/>
              </w:rPr>
              <w:t>Nav.</w:t>
            </w:r>
          </w:p>
        </w:tc>
      </w:tr>
    </w:tbl>
    <w:p w14:paraId="49797282" w14:textId="77777777" w:rsidR="00581680" w:rsidRPr="00A77D8C"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A77D8C" w:rsidRPr="00A77D8C" w14:paraId="2A74FAE6" w14:textId="77777777" w:rsidTr="0095405F">
        <w:tc>
          <w:tcPr>
            <w:tcW w:w="9498" w:type="dxa"/>
            <w:gridSpan w:val="3"/>
            <w:shd w:val="clear" w:color="auto" w:fill="auto"/>
          </w:tcPr>
          <w:p w14:paraId="532AC283" w14:textId="77777777" w:rsidR="00ED692C" w:rsidRPr="00A77D8C" w:rsidRDefault="00ED692C" w:rsidP="0095405F">
            <w:pPr>
              <w:spacing w:after="0" w:line="240" w:lineRule="auto"/>
              <w:jc w:val="center"/>
              <w:rPr>
                <w:rFonts w:ascii="Times New Roman" w:hAnsi="Times New Roman"/>
                <w:b/>
                <w:sz w:val="24"/>
                <w:szCs w:val="24"/>
              </w:rPr>
            </w:pPr>
            <w:bookmarkStart w:id="1" w:name="_Hlk55560896"/>
            <w:r w:rsidRPr="00A77D8C">
              <w:rPr>
                <w:rFonts w:ascii="Times New Roman" w:hAnsi="Times New Roman"/>
                <w:b/>
                <w:sz w:val="24"/>
                <w:szCs w:val="24"/>
              </w:rPr>
              <w:t>II</w:t>
            </w:r>
            <w:r w:rsidR="007763F2" w:rsidRPr="00A77D8C">
              <w:rPr>
                <w:rFonts w:ascii="Times New Roman" w:hAnsi="Times New Roman"/>
                <w:b/>
                <w:sz w:val="24"/>
                <w:szCs w:val="24"/>
              </w:rPr>
              <w:t>.</w:t>
            </w:r>
            <w:r w:rsidRPr="00A77D8C">
              <w:rPr>
                <w:rFonts w:ascii="Times New Roman" w:hAnsi="Times New Roman"/>
                <w:b/>
                <w:sz w:val="24"/>
                <w:szCs w:val="24"/>
              </w:rPr>
              <w:t xml:space="preserve"> Tiesību akta projekta ietekme uz sabiedrību, tautsaimniecības attīstību un administratīvo slogu</w:t>
            </w:r>
          </w:p>
        </w:tc>
      </w:tr>
      <w:tr w:rsidR="00A77D8C" w:rsidRPr="00A77D8C" w14:paraId="712D5970" w14:textId="77777777" w:rsidTr="0095405F">
        <w:tc>
          <w:tcPr>
            <w:tcW w:w="426" w:type="dxa"/>
            <w:shd w:val="clear" w:color="auto" w:fill="auto"/>
          </w:tcPr>
          <w:p w14:paraId="64CA2531"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1</w:t>
            </w:r>
            <w:r w:rsidR="007763F2" w:rsidRPr="00A77D8C">
              <w:rPr>
                <w:rFonts w:ascii="Times New Roman" w:hAnsi="Times New Roman"/>
                <w:sz w:val="24"/>
                <w:szCs w:val="24"/>
              </w:rPr>
              <w:t>.</w:t>
            </w:r>
          </w:p>
        </w:tc>
        <w:tc>
          <w:tcPr>
            <w:tcW w:w="2409" w:type="dxa"/>
            <w:shd w:val="clear" w:color="auto" w:fill="auto"/>
          </w:tcPr>
          <w:p w14:paraId="3A01A843" w14:textId="77777777" w:rsidR="00ED692C" w:rsidRPr="00A77D8C" w:rsidRDefault="00ED692C" w:rsidP="0095405F">
            <w:pPr>
              <w:spacing w:after="0" w:line="240" w:lineRule="auto"/>
              <w:rPr>
                <w:rFonts w:ascii="Times New Roman" w:hAnsi="Times New Roman"/>
                <w:sz w:val="24"/>
                <w:szCs w:val="24"/>
              </w:rPr>
            </w:pPr>
            <w:r w:rsidRPr="00A77D8C">
              <w:rPr>
                <w:rFonts w:ascii="Times New Roman" w:hAnsi="Times New Roman"/>
                <w:sz w:val="24"/>
                <w:szCs w:val="24"/>
              </w:rPr>
              <w:t>Sabiedrības mērķgrupas, kuras tiesiskais regulējums ietekmē vai varētu ietekmēt</w:t>
            </w:r>
          </w:p>
        </w:tc>
        <w:tc>
          <w:tcPr>
            <w:tcW w:w="6663" w:type="dxa"/>
            <w:shd w:val="clear" w:color="auto" w:fill="auto"/>
          </w:tcPr>
          <w:p w14:paraId="6CA0D58C" w14:textId="77777777" w:rsidR="00ED692C" w:rsidRPr="00A77D8C" w:rsidRDefault="007763F2" w:rsidP="00095795">
            <w:pPr>
              <w:spacing w:after="0" w:line="240" w:lineRule="auto"/>
              <w:jc w:val="both"/>
              <w:rPr>
                <w:rFonts w:ascii="Times New Roman" w:hAnsi="Times New Roman"/>
                <w:sz w:val="24"/>
                <w:szCs w:val="24"/>
              </w:rPr>
            </w:pPr>
            <w:r w:rsidRPr="00A77D8C">
              <w:rPr>
                <w:rFonts w:ascii="Times New Roman" w:hAnsi="Times New Roman"/>
                <w:sz w:val="24"/>
                <w:szCs w:val="24"/>
              </w:rPr>
              <w:t xml:space="preserve">Projekta tiesiskais regulējums attiecas uz </w:t>
            </w:r>
            <w:r w:rsidR="006955DE" w:rsidRPr="00A77D8C">
              <w:rPr>
                <w:rFonts w:ascii="Times New Roman" w:hAnsi="Times New Roman"/>
                <w:sz w:val="24"/>
                <w:szCs w:val="24"/>
              </w:rPr>
              <w:t>ministriju, pašvaldībām</w:t>
            </w:r>
            <w:r w:rsidR="00095795" w:rsidRPr="00A77D8C">
              <w:rPr>
                <w:rFonts w:ascii="Times New Roman" w:hAnsi="Times New Roman"/>
                <w:sz w:val="24"/>
                <w:szCs w:val="24"/>
              </w:rPr>
              <w:t xml:space="preserve"> </w:t>
            </w:r>
            <w:r w:rsidR="00D120CD" w:rsidRPr="00A77D8C">
              <w:rPr>
                <w:rFonts w:ascii="Times New Roman" w:hAnsi="Times New Roman"/>
                <w:sz w:val="24"/>
                <w:szCs w:val="24"/>
              </w:rPr>
              <w:t>valsts</w:t>
            </w:r>
            <w:r w:rsidR="00095795" w:rsidRPr="00A77D8C">
              <w:rPr>
                <w:rFonts w:ascii="Times New Roman" w:hAnsi="Times New Roman"/>
                <w:sz w:val="24"/>
                <w:szCs w:val="24"/>
              </w:rPr>
              <w:t xml:space="preserve"> un privātajām</w:t>
            </w:r>
            <w:r w:rsidR="00D120CD" w:rsidRPr="00A77D8C">
              <w:rPr>
                <w:rFonts w:ascii="Times New Roman" w:hAnsi="Times New Roman"/>
                <w:sz w:val="24"/>
                <w:szCs w:val="24"/>
              </w:rPr>
              <w:t xml:space="preserve"> </w:t>
            </w:r>
            <w:r w:rsidRPr="00A77D8C">
              <w:rPr>
                <w:rFonts w:ascii="Times New Roman" w:hAnsi="Times New Roman"/>
                <w:sz w:val="24"/>
                <w:szCs w:val="24"/>
              </w:rPr>
              <w:t>izglītības iestā</w:t>
            </w:r>
            <w:r w:rsidR="006955DE" w:rsidRPr="00A77D8C">
              <w:rPr>
                <w:rFonts w:ascii="Times New Roman" w:hAnsi="Times New Roman"/>
                <w:sz w:val="24"/>
                <w:szCs w:val="24"/>
              </w:rPr>
              <w:t>dēm</w:t>
            </w:r>
            <w:r w:rsidR="00095795" w:rsidRPr="00A77D8C">
              <w:rPr>
                <w:rFonts w:ascii="Times New Roman" w:hAnsi="Times New Roman"/>
                <w:sz w:val="24"/>
                <w:szCs w:val="24"/>
              </w:rPr>
              <w:t>, asistenta pakalpojuma saņēmējiem un sniedzējiem.</w:t>
            </w:r>
            <w:r w:rsidR="006E3D28" w:rsidRPr="00A77D8C">
              <w:rPr>
                <w:rFonts w:ascii="Times New Roman" w:hAnsi="Times New Roman"/>
                <w:sz w:val="24"/>
                <w:szCs w:val="24"/>
              </w:rPr>
              <w:t xml:space="preserve"> </w:t>
            </w:r>
          </w:p>
        </w:tc>
      </w:tr>
      <w:tr w:rsidR="00A77D8C" w:rsidRPr="00A77D8C" w14:paraId="56B2BF9B" w14:textId="77777777" w:rsidTr="0095405F">
        <w:tc>
          <w:tcPr>
            <w:tcW w:w="426" w:type="dxa"/>
            <w:shd w:val="clear" w:color="auto" w:fill="auto"/>
          </w:tcPr>
          <w:p w14:paraId="73CD0802"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2.</w:t>
            </w:r>
          </w:p>
        </w:tc>
        <w:tc>
          <w:tcPr>
            <w:tcW w:w="2409" w:type="dxa"/>
            <w:shd w:val="clear" w:color="auto" w:fill="auto"/>
          </w:tcPr>
          <w:p w14:paraId="1BB92B5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Tiesiskā regulējuma ietekme uz tautsaimniecību un administratīvo slogu</w:t>
            </w:r>
          </w:p>
        </w:tc>
        <w:tc>
          <w:tcPr>
            <w:tcW w:w="6663" w:type="dxa"/>
            <w:shd w:val="clear" w:color="auto" w:fill="auto"/>
          </w:tcPr>
          <w:p w14:paraId="29C070C3"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6955DE" w:rsidRPr="00A77D8C">
              <w:rPr>
                <w:rFonts w:ascii="Times New Roman" w:hAnsi="Times New Roman"/>
                <w:sz w:val="24"/>
                <w:szCs w:val="24"/>
              </w:rPr>
              <w:t xml:space="preserve"> </w:t>
            </w:r>
          </w:p>
        </w:tc>
      </w:tr>
      <w:tr w:rsidR="00A77D8C" w:rsidRPr="00A77D8C" w14:paraId="4196C2A0" w14:textId="77777777" w:rsidTr="0095405F">
        <w:tc>
          <w:tcPr>
            <w:tcW w:w="426" w:type="dxa"/>
            <w:shd w:val="clear" w:color="auto" w:fill="auto"/>
          </w:tcPr>
          <w:p w14:paraId="226D8430"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3.</w:t>
            </w:r>
          </w:p>
        </w:tc>
        <w:tc>
          <w:tcPr>
            <w:tcW w:w="2409" w:type="dxa"/>
            <w:shd w:val="clear" w:color="auto" w:fill="auto"/>
          </w:tcPr>
          <w:p w14:paraId="5E74E7F9"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Administratīvo izmaksu monetārs novērtējums</w:t>
            </w:r>
          </w:p>
        </w:tc>
        <w:tc>
          <w:tcPr>
            <w:tcW w:w="6663" w:type="dxa"/>
            <w:shd w:val="clear" w:color="auto" w:fill="auto"/>
          </w:tcPr>
          <w:p w14:paraId="45F420AF" w14:textId="77777777" w:rsidR="00ED692C" w:rsidRPr="00A77D8C" w:rsidRDefault="007763F2" w:rsidP="003E0936">
            <w:pPr>
              <w:spacing w:after="0" w:line="240" w:lineRule="auto"/>
              <w:rPr>
                <w:rFonts w:ascii="Times New Roman" w:hAnsi="Times New Roman"/>
                <w:sz w:val="24"/>
                <w:szCs w:val="24"/>
              </w:rPr>
            </w:pPr>
            <w:r w:rsidRPr="00A77D8C">
              <w:rPr>
                <w:rFonts w:ascii="Times New Roman" w:hAnsi="Times New Roman"/>
                <w:sz w:val="24"/>
                <w:szCs w:val="24"/>
              </w:rPr>
              <w:t>Projekts šo jomu neskar.</w:t>
            </w:r>
            <w:r w:rsidR="00147D8A" w:rsidRPr="00A77D8C">
              <w:rPr>
                <w:rFonts w:ascii="Times New Roman" w:hAnsi="Times New Roman"/>
                <w:sz w:val="24"/>
                <w:szCs w:val="24"/>
              </w:rPr>
              <w:t xml:space="preserve"> </w:t>
            </w:r>
          </w:p>
        </w:tc>
      </w:tr>
      <w:tr w:rsidR="00A77D8C" w:rsidRPr="00A77D8C" w14:paraId="22573638" w14:textId="77777777" w:rsidTr="0095405F">
        <w:tc>
          <w:tcPr>
            <w:tcW w:w="426" w:type="dxa"/>
            <w:shd w:val="clear" w:color="auto" w:fill="auto"/>
          </w:tcPr>
          <w:p w14:paraId="4FB540ED" w14:textId="77777777" w:rsidR="00ED692C"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4.</w:t>
            </w:r>
          </w:p>
        </w:tc>
        <w:tc>
          <w:tcPr>
            <w:tcW w:w="2409" w:type="dxa"/>
            <w:shd w:val="clear" w:color="auto" w:fill="auto"/>
          </w:tcPr>
          <w:p w14:paraId="7788A4E7"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Atbilstības izmaksu monetārs novērtējums</w:t>
            </w:r>
          </w:p>
        </w:tc>
        <w:tc>
          <w:tcPr>
            <w:tcW w:w="6663" w:type="dxa"/>
            <w:shd w:val="clear" w:color="auto" w:fill="auto"/>
          </w:tcPr>
          <w:p w14:paraId="502B25D5" w14:textId="77777777" w:rsidR="00ED692C"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Projekts šo jomu neskar.</w:t>
            </w:r>
          </w:p>
        </w:tc>
      </w:tr>
      <w:tr w:rsidR="0095405F" w:rsidRPr="00A77D8C" w14:paraId="63581A6A" w14:textId="77777777" w:rsidTr="0095405F">
        <w:tc>
          <w:tcPr>
            <w:tcW w:w="426" w:type="dxa"/>
            <w:shd w:val="clear" w:color="auto" w:fill="auto"/>
          </w:tcPr>
          <w:p w14:paraId="06C7D405" w14:textId="77777777" w:rsidR="007763F2" w:rsidRPr="00A77D8C" w:rsidRDefault="007763F2" w:rsidP="0095405F">
            <w:pPr>
              <w:spacing w:after="0" w:line="240" w:lineRule="auto"/>
              <w:rPr>
                <w:rFonts w:ascii="Times New Roman" w:hAnsi="Times New Roman"/>
                <w:sz w:val="26"/>
                <w:szCs w:val="26"/>
              </w:rPr>
            </w:pPr>
            <w:r w:rsidRPr="00A77D8C">
              <w:rPr>
                <w:rFonts w:ascii="Times New Roman" w:hAnsi="Times New Roman"/>
                <w:sz w:val="26"/>
                <w:szCs w:val="26"/>
              </w:rPr>
              <w:t>5.</w:t>
            </w:r>
          </w:p>
        </w:tc>
        <w:tc>
          <w:tcPr>
            <w:tcW w:w="2409" w:type="dxa"/>
            <w:shd w:val="clear" w:color="auto" w:fill="auto"/>
          </w:tcPr>
          <w:p w14:paraId="3B1D76D8"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Cita informācija.</w:t>
            </w:r>
          </w:p>
        </w:tc>
        <w:tc>
          <w:tcPr>
            <w:tcW w:w="6663" w:type="dxa"/>
            <w:shd w:val="clear" w:color="auto" w:fill="auto"/>
          </w:tcPr>
          <w:p w14:paraId="74650AB1" w14:textId="77777777" w:rsidR="007763F2" w:rsidRPr="00A77D8C" w:rsidRDefault="007763F2" w:rsidP="0095405F">
            <w:pPr>
              <w:spacing w:after="0" w:line="240" w:lineRule="auto"/>
              <w:rPr>
                <w:rFonts w:ascii="Times New Roman" w:hAnsi="Times New Roman"/>
                <w:sz w:val="24"/>
                <w:szCs w:val="24"/>
              </w:rPr>
            </w:pPr>
            <w:r w:rsidRPr="00A77D8C">
              <w:rPr>
                <w:rFonts w:ascii="Times New Roman" w:hAnsi="Times New Roman"/>
                <w:sz w:val="24"/>
                <w:szCs w:val="24"/>
              </w:rPr>
              <w:t>Nav.</w:t>
            </w:r>
          </w:p>
        </w:tc>
      </w:tr>
      <w:bookmarkEnd w:id="1"/>
    </w:tbl>
    <w:p w14:paraId="45FA46EC" w14:textId="77777777" w:rsidR="0082152F" w:rsidRPr="00A77D8C" w:rsidRDefault="0082152F" w:rsidP="003A5073">
      <w:pPr>
        <w:spacing w:after="0" w:line="240" w:lineRule="auto"/>
        <w:rPr>
          <w:rFonts w:ascii="Times New Roman" w:hAnsi="Times New Roman"/>
          <w:sz w:val="26"/>
          <w:szCs w:val="26"/>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1136"/>
        <w:gridCol w:w="1275"/>
        <w:gridCol w:w="1134"/>
        <w:gridCol w:w="1134"/>
        <w:gridCol w:w="1134"/>
        <w:gridCol w:w="1134"/>
        <w:gridCol w:w="1292"/>
      </w:tblGrid>
      <w:tr w:rsidR="00A77D8C" w:rsidRPr="00A77D8C" w14:paraId="7F8158D1" w14:textId="77777777" w:rsidTr="0053197F">
        <w:trPr>
          <w:trHeight w:val="361"/>
          <w:jc w:val="center"/>
        </w:trPr>
        <w:tc>
          <w:tcPr>
            <w:tcW w:w="10359" w:type="dxa"/>
            <w:gridSpan w:val="8"/>
            <w:vAlign w:val="center"/>
          </w:tcPr>
          <w:p w14:paraId="297B6FEB" w14:textId="77777777" w:rsidR="00862225" w:rsidRPr="00A77D8C" w:rsidRDefault="00862225" w:rsidP="006B2AF7">
            <w:pPr>
              <w:jc w:val="center"/>
              <w:rPr>
                <w:rFonts w:ascii="Times New Roman" w:hAnsi="Times New Roman"/>
                <w:sz w:val="24"/>
                <w:szCs w:val="24"/>
              </w:rPr>
            </w:pP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sz w:val="24"/>
                <w:szCs w:val="24"/>
              </w:rPr>
              <w:br w:type="page"/>
            </w:r>
            <w:r w:rsidRPr="00A77D8C">
              <w:rPr>
                <w:rFonts w:ascii="Times New Roman" w:hAnsi="Times New Roman"/>
                <w:b/>
                <w:sz w:val="24"/>
                <w:szCs w:val="24"/>
              </w:rPr>
              <w:t>III. Tiesību akta projekta ietekme uz valsts budžetu un pašvaldību budžetiem</w:t>
            </w:r>
          </w:p>
        </w:tc>
      </w:tr>
      <w:tr w:rsidR="00A77D8C" w:rsidRPr="00A77D8C" w14:paraId="6715CC7A" w14:textId="77777777" w:rsidTr="0053197F">
        <w:trPr>
          <w:jc w:val="center"/>
        </w:trPr>
        <w:tc>
          <w:tcPr>
            <w:tcW w:w="2120" w:type="dxa"/>
            <w:vMerge w:val="restart"/>
            <w:vAlign w:val="center"/>
          </w:tcPr>
          <w:p w14:paraId="203950F3"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Rādītāji</w:t>
            </w:r>
          </w:p>
        </w:tc>
        <w:tc>
          <w:tcPr>
            <w:tcW w:w="2411" w:type="dxa"/>
            <w:gridSpan w:val="2"/>
            <w:vMerge w:val="restart"/>
            <w:vAlign w:val="center"/>
          </w:tcPr>
          <w:p w14:paraId="51E33A0A"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2020</w:t>
            </w:r>
          </w:p>
        </w:tc>
        <w:tc>
          <w:tcPr>
            <w:tcW w:w="5828" w:type="dxa"/>
            <w:gridSpan w:val="5"/>
            <w:vAlign w:val="center"/>
          </w:tcPr>
          <w:p w14:paraId="15368194"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Turpmākie trīs gadi (</w:t>
            </w:r>
            <w:r w:rsidRPr="00A77D8C">
              <w:rPr>
                <w:rFonts w:ascii="Times New Roman" w:hAnsi="Times New Roman"/>
                <w:i/>
                <w:sz w:val="20"/>
                <w:szCs w:val="20"/>
              </w:rPr>
              <w:t>euro</w:t>
            </w:r>
            <w:r w:rsidRPr="00A77D8C">
              <w:rPr>
                <w:rFonts w:ascii="Times New Roman" w:hAnsi="Times New Roman"/>
                <w:sz w:val="20"/>
                <w:szCs w:val="20"/>
              </w:rPr>
              <w:t>)</w:t>
            </w:r>
          </w:p>
        </w:tc>
      </w:tr>
      <w:tr w:rsidR="00A77D8C" w:rsidRPr="00A77D8C" w14:paraId="7F247984" w14:textId="77777777" w:rsidTr="0053197F">
        <w:trPr>
          <w:jc w:val="center"/>
        </w:trPr>
        <w:tc>
          <w:tcPr>
            <w:tcW w:w="2120" w:type="dxa"/>
            <w:vMerge/>
            <w:vAlign w:val="center"/>
          </w:tcPr>
          <w:p w14:paraId="4A5249A0" w14:textId="77777777" w:rsidR="00862225" w:rsidRPr="00A77D8C" w:rsidRDefault="00862225" w:rsidP="006B2AF7">
            <w:pPr>
              <w:jc w:val="center"/>
              <w:rPr>
                <w:rFonts w:ascii="Times New Roman" w:hAnsi="Times New Roman"/>
                <w:b/>
                <w:i/>
                <w:sz w:val="20"/>
                <w:szCs w:val="20"/>
              </w:rPr>
            </w:pPr>
          </w:p>
        </w:tc>
        <w:tc>
          <w:tcPr>
            <w:tcW w:w="2411" w:type="dxa"/>
            <w:gridSpan w:val="2"/>
            <w:vMerge/>
            <w:vAlign w:val="center"/>
          </w:tcPr>
          <w:p w14:paraId="51DF48C7" w14:textId="77777777" w:rsidR="00862225" w:rsidRPr="00A77D8C" w:rsidRDefault="00862225" w:rsidP="006B2AF7">
            <w:pPr>
              <w:jc w:val="center"/>
              <w:rPr>
                <w:rFonts w:ascii="Times New Roman" w:hAnsi="Times New Roman"/>
                <w:b/>
                <w:i/>
                <w:sz w:val="20"/>
                <w:szCs w:val="20"/>
              </w:rPr>
            </w:pPr>
          </w:p>
        </w:tc>
        <w:tc>
          <w:tcPr>
            <w:tcW w:w="2268" w:type="dxa"/>
            <w:gridSpan w:val="2"/>
            <w:vAlign w:val="center"/>
          </w:tcPr>
          <w:p w14:paraId="7DF7E955" w14:textId="77777777" w:rsidR="00862225" w:rsidRPr="00A77D8C" w:rsidRDefault="00862225" w:rsidP="006B2AF7">
            <w:pPr>
              <w:jc w:val="center"/>
              <w:rPr>
                <w:rFonts w:ascii="Times New Roman" w:hAnsi="Times New Roman"/>
                <w:b/>
                <w:i/>
                <w:sz w:val="20"/>
                <w:szCs w:val="20"/>
              </w:rPr>
            </w:pPr>
            <w:r w:rsidRPr="00A77D8C">
              <w:rPr>
                <w:rFonts w:ascii="Times New Roman" w:hAnsi="Times New Roman"/>
                <w:b/>
                <w:bCs/>
                <w:sz w:val="20"/>
                <w:szCs w:val="20"/>
              </w:rPr>
              <w:t>2021</w:t>
            </w:r>
          </w:p>
        </w:tc>
        <w:tc>
          <w:tcPr>
            <w:tcW w:w="2268" w:type="dxa"/>
            <w:gridSpan w:val="2"/>
            <w:vAlign w:val="center"/>
          </w:tcPr>
          <w:p w14:paraId="2ABF696D" w14:textId="77777777" w:rsidR="00862225" w:rsidRPr="00A77D8C" w:rsidRDefault="00862225" w:rsidP="006B2AF7">
            <w:pPr>
              <w:jc w:val="center"/>
              <w:rPr>
                <w:rFonts w:ascii="Times New Roman" w:hAnsi="Times New Roman"/>
                <w:b/>
                <w:bCs/>
                <w:sz w:val="20"/>
                <w:szCs w:val="20"/>
              </w:rPr>
            </w:pPr>
            <w:r w:rsidRPr="00A77D8C">
              <w:rPr>
                <w:rFonts w:ascii="Times New Roman" w:hAnsi="Times New Roman"/>
                <w:b/>
                <w:bCs/>
                <w:sz w:val="20"/>
                <w:szCs w:val="20"/>
              </w:rPr>
              <w:t>2022</w:t>
            </w:r>
          </w:p>
        </w:tc>
        <w:tc>
          <w:tcPr>
            <w:tcW w:w="1292" w:type="dxa"/>
            <w:vAlign w:val="center"/>
          </w:tcPr>
          <w:p w14:paraId="0C3C44B5" w14:textId="77777777" w:rsidR="00862225" w:rsidRPr="00A77D8C" w:rsidRDefault="00862225" w:rsidP="006B2AF7">
            <w:pPr>
              <w:jc w:val="center"/>
              <w:rPr>
                <w:rFonts w:ascii="Times New Roman" w:hAnsi="Times New Roman"/>
                <w:b/>
                <w:bCs/>
                <w:sz w:val="20"/>
                <w:szCs w:val="20"/>
              </w:rPr>
            </w:pPr>
            <w:r w:rsidRPr="00A77D8C">
              <w:rPr>
                <w:rFonts w:ascii="Times New Roman" w:hAnsi="Times New Roman"/>
                <w:b/>
                <w:bCs/>
                <w:sz w:val="20"/>
                <w:szCs w:val="20"/>
              </w:rPr>
              <w:t>2023</w:t>
            </w:r>
          </w:p>
        </w:tc>
      </w:tr>
      <w:tr w:rsidR="00A77D8C" w:rsidRPr="00A77D8C" w14:paraId="2D762967" w14:textId="77777777" w:rsidTr="0053197F">
        <w:trPr>
          <w:jc w:val="center"/>
        </w:trPr>
        <w:tc>
          <w:tcPr>
            <w:tcW w:w="2120" w:type="dxa"/>
            <w:vMerge/>
            <w:vAlign w:val="center"/>
          </w:tcPr>
          <w:p w14:paraId="3556ABC6" w14:textId="77777777" w:rsidR="00862225" w:rsidRPr="00A77D8C" w:rsidRDefault="00862225" w:rsidP="006B2AF7">
            <w:pPr>
              <w:jc w:val="center"/>
              <w:rPr>
                <w:rFonts w:ascii="Times New Roman" w:hAnsi="Times New Roman"/>
                <w:b/>
                <w:i/>
                <w:sz w:val="20"/>
                <w:szCs w:val="20"/>
              </w:rPr>
            </w:pPr>
          </w:p>
        </w:tc>
        <w:tc>
          <w:tcPr>
            <w:tcW w:w="1136" w:type="dxa"/>
            <w:vAlign w:val="center"/>
          </w:tcPr>
          <w:p w14:paraId="59089748" w14:textId="77777777" w:rsidR="00862225" w:rsidRPr="00A77D8C" w:rsidRDefault="00862225" w:rsidP="006B2AF7">
            <w:pPr>
              <w:jc w:val="center"/>
              <w:rPr>
                <w:rFonts w:ascii="Times New Roman" w:hAnsi="Times New Roman"/>
                <w:b/>
                <w:i/>
                <w:sz w:val="20"/>
                <w:szCs w:val="20"/>
              </w:rPr>
            </w:pPr>
            <w:r w:rsidRPr="00A77D8C">
              <w:rPr>
                <w:rFonts w:ascii="Times New Roman" w:hAnsi="Times New Roman"/>
                <w:sz w:val="20"/>
                <w:szCs w:val="20"/>
              </w:rPr>
              <w:t>saskaņā ar valsts budžetu kārtējam gadam</w:t>
            </w:r>
          </w:p>
        </w:tc>
        <w:tc>
          <w:tcPr>
            <w:tcW w:w="1275" w:type="dxa"/>
            <w:vAlign w:val="center"/>
          </w:tcPr>
          <w:p w14:paraId="39A08285" w14:textId="77777777" w:rsidR="00862225" w:rsidRPr="00A77D8C" w:rsidRDefault="00862225" w:rsidP="006B2AF7">
            <w:pPr>
              <w:jc w:val="center"/>
              <w:rPr>
                <w:rFonts w:ascii="Times New Roman" w:hAnsi="Times New Roman"/>
                <w:b/>
                <w:i/>
                <w:sz w:val="20"/>
                <w:szCs w:val="20"/>
              </w:rPr>
            </w:pPr>
            <w:r w:rsidRPr="00A77D8C">
              <w:rPr>
                <w:rFonts w:ascii="Times New Roman" w:hAnsi="Times New Roman"/>
                <w:sz w:val="20"/>
                <w:szCs w:val="20"/>
              </w:rPr>
              <w:t>izmaiņas kārtējā gadā, salīdzinot ar budžetu kārtējam gadam</w:t>
            </w:r>
          </w:p>
        </w:tc>
        <w:tc>
          <w:tcPr>
            <w:tcW w:w="1134" w:type="dxa"/>
            <w:vAlign w:val="center"/>
          </w:tcPr>
          <w:p w14:paraId="5DBBE83B"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0CC8F6F4"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2021.</w:t>
            </w:r>
          </w:p>
          <w:p w14:paraId="14B6A81D"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gadam</w:t>
            </w:r>
          </w:p>
        </w:tc>
        <w:tc>
          <w:tcPr>
            <w:tcW w:w="1134" w:type="dxa"/>
            <w:vAlign w:val="center"/>
          </w:tcPr>
          <w:p w14:paraId="3E5C203A"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saskaņā ar vidēja termiņa budžeta ietvaru</w:t>
            </w:r>
          </w:p>
        </w:tc>
        <w:tc>
          <w:tcPr>
            <w:tcW w:w="1134" w:type="dxa"/>
            <w:vAlign w:val="center"/>
          </w:tcPr>
          <w:p w14:paraId="6F4D13AE"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2022.</w:t>
            </w:r>
          </w:p>
          <w:p w14:paraId="7AF8E667"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gadam</w:t>
            </w:r>
          </w:p>
        </w:tc>
        <w:tc>
          <w:tcPr>
            <w:tcW w:w="1292" w:type="dxa"/>
            <w:vAlign w:val="center"/>
          </w:tcPr>
          <w:p w14:paraId="39AC08B6"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izmaiņas, salīdzinot ar vidēja termiņa budžeta ietvaru 2022.</w:t>
            </w:r>
          </w:p>
          <w:p w14:paraId="17D6FB5F" w14:textId="77777777" w:rsidR="00862225" w:rsidRPr="00A77D8C" w:rsidRDefault="00862225" w:rsidP="006B2AF7">
            <w:pPr>
              <w:jc w:val="center"/>
              <w:rPr>
                <w:rFonts w:ascii="Times New Roman" w:hAnsi="Times New Roman"/>
                <w:sz w:val="20"/>
                <w:szCs w:val="20"/>
              </w:rPr>
            </w:pPr>
            <w:r w:rsidRPr="00A77D8C">
              <w:rPr>
                <w:rFonts w:ascii="Times New Roman" w:hAnsi="Times New Roman"/>
                <w:sz w:val="20"/>
                <w:szCs w:val="20"/>
              </w:rPr>
              <w:t>gadam</w:t>
            </w:r>
          </w:p>
        </w:tc>
      </w:tr>
      <w:tr w:rsidR="00A77D8C" w:rsidRPr="00A77D8C" w14:paraId="6675047E" w14:textId="77777777" w:rsidTr="0053197F">
        <w:trPr>
          <w:jc w:val="center"/>
        </w:trPr>
        <w:tc>
          <w:tcPr>
            <w:tcW w:w="2120" w:type="dxa"/>
            <w:vAlign w:val="center"/>
          </w:tcPr>
          <w:p w14:paraId="291F2F9C"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1</w:t>
            </w:r>
          </w:p>
        </w:tc>
        <w:tc>
          <w:tcPr>
            <w:tcW w:w="1136" w:type="dxa"/>
            <w:vAlign w:val="center"/>
          </w:tcPr>
          <w:p w14:paraId="2C722952"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2</w:t>
            </w:r>
          </w:p>
        </w:tc>
        <w:tc>
          <w:tcPr>
            <w:tcW w:w="1275" w:type="dxa"/>
            <w:vAlign w:val="center"/>
          </w:tcPr>
          <w:p w14:paraId="32A80ABA"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3</w:t>
            </w:r>
          </w:p>
        </w:tc>
        <w:tc>
          <w:tcPr>
            <w:tcW w:w="1134" w:type="dxa"/>
            <w:vAlign w:val="center"/>
          </w:tcPr>
          <w:p w14:paraId="73B05689"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4</w:t>
            </w:r>
          </w:p>
        </w:tc>
        <w:tc>
          <w:tcPr>
            <w:tcW w:w="1134" w:type="dxa"/>
            <w:vAlign w:val="center"/>
          </w:tcPr>
          <w:p w14:paraId="4EF4C539"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5</w:t>
            </w:r>
          </w:p>
        </w:tc>
        <w:tc>
          <w:tcPr>
            <w:tcW w:w="1134" w:type="dxa"/>
            <w:vAlign w:val="center"/>
          </w:tcPr>
          <w:p w14:paraId="1F3EF480"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6</w:t>
            </w:r>
          </w:p>
        </w:tc>
        <w:tc>
          <w:tcPr>
            <w:tcW w:w="1134" w:type="dxa"/>
          </w:tcPr>
          <w:p w14:paraId="4D368F57"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7</w:t>
            </w:r>
          </w:p>
        </w:tc>
        <w:tc>
          <w:tcPr>
            <w:tcW w:w="1292" w:type="dxa"/>
          </w:tcPr>
          <w:p w14:paraId="4125E954" w14:textId="77777777" w:rsidR="00862225" w:rsidRPr="00A77D8C" w:rsidRDefault="00862225" w:rsidP="006B2AF7">
            <w:pPr>
              <w:jc w:val="center"/>
              <w:rPr>
                <w:rFonts w:ascii="Times New Roman" w:hAnsi="Times New Roman"/>
                <w:bCs/>
                <w:sz w:val="20"/>
                <w:szCs w:val="20"/>
              </w:rPr>
            </w:pPr>
            <w:r w:rsidRPr="00A77D8C">
              <w:rPr>
                <w:rFonts w:ascii="Times New Roman" w:hAnsi="Times New Roman"/>
                <w:bCs/>
                <w:sz w:val="20"/>
                <w:szCs w:val="20"/>
              </w:rPr>
              <w:t>8</w:t>
            </w:r>
          </w:p>
        </w:tc>
      </w:tr>
      <w:tr w:rsidR="00A77D8C" w:rsidRPr="00A77D8C" w14:paraId="5AD4596C" w14:textId="77777777" w:rsidTr="0053197F">
        <w:trPr>
          <w:jc w:val="center"/>
        </w:trPr>
        <w:tc>
          <w:tcPr>
            <w:tcW w:w="2120" w:type="dxa"/>
          </w:tcPr>
          <w:p w14:paraId="323A52D4" w14:textId="77777777" w:rsidR="00862225" w:rsidRPr="00A77D8C" w:rsidRDefault="00862225" w:rsidP="006B2AF7">
            <w:pPr>
              <w:rPr>
                <w:rFonts w:ascii="Times New Roman" w:hAnsi="Times New Roman"/>
                <w:i/>
                <w:sz w:val="20"/>
                <w:szCs w:val="20"/>
              </w:rPr>
            </w:pPr>
            <w:r w:rsidRPr="00A77D8C">
              <w:rPr>
                <w:rFonts w:ascii="Times New Roman" w:hAnsi="Times New Roman"/>
                <w:sz w:val="20"/>
                <w:szCs w:val="20"/>
              </w:rPr>
              <w:t>1. Budžeta ieņēmumi:</w:t>
            </w:r>
          </w:p>
        </w:tc>
        <w:tc>
          <w:tcPr>
            <w:tcW w:w="1136" w:type="dxa"/>
          </w:tcPr>
          <w:p w14:paraId="02886EEE"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275" w:type="dxa"/>
          </w:tcPr>
          <w:p w14:paraId="471440C1"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6F0510F7"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134" w:type="dxa"/>
          </w:tcPr>
          <w:p w14:paraId="3068D74E" w14:textId="17EB48FB" w:rsidR="00862225" w:rsidRPr="00A77D8C" w:rsidRDefault="00C271CC" w:rsidP="0065294D">
            <w:pPr>
              <w:jc w:val="center"/>
              <w:rPr>
                <w:rFonts w:ascii="Times New Roman" w:hAnsi="Times New Roman"/>
                <w:b/>
                <w:sz w:val="20"/>
                <w:szCs w:val="20"/>
              </w:rPr>
            </w:pPr>
            <w:r w:rsidRPr="00A77D8C">
              <w:rPr>
                <w:rFonts w:ascii="Times New Roman" w:hAnsi="Times New Roman"/>
                <w:b/>
                <w:sz w:val="20"/>
                <w:szCs w:val="20"/>
              </w:rPr>
              <w:t>+</w:t>
            </w:r>
            <w:r w:rsidR="0065294D">
              <w:rPr>
                <w:rFonts w:ascii="Times New Roman" w:hAnsi="Times New Roman"/>
                <w:b/>
                <w:sz w:val="20"/>
                <w:szCs w:val="20"/>
              </w:rPr>
              <w:t>402 603</w:t>
            </w:r>
          </w:p>
        </w:tc>
        <w:tc>
          <w:tcPr>
            <w:tcW w:w="1134" w:type="dxa"/>
          </w:tcPr>
          <w:p w14:paraId="4118A3AD"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134" w:type="dxa"/>
          </w:tcPr>
          <w:p w14:paraId="694C039B" w14:textId="6F70B432" w:rsidR="00862225" w:rsidRPr="00A77D8C" w:rsidRDefault="0053197F"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709 102</w:t>
            </w:r>
          </w:p>
        </w:tc>
        <w:tc>
          <w:tcPr>
            <w:tcW w:w="1292" w:type="dxa"/>
          </w:tcPr>
          <w:p w14:paraId="24333065" w14:textId="2228A46B" w:rsidR="00862225" w:rsidRPr="00A77D8C" w:rsidRDefault="0053197F"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799 623</w:t>
            </w:r>
          </w:p>
        </w:tc>
      </w:tr>
      <w:tr w:rsidR="00A77D8C" w:rsidRPr="00A77D8C" w14:paraId="482F65DA" w14:textId="77777777" w:rsidTr="0053197F">
        <w:trPr>
          <w:jc w:val="center"/>
        </w:trPr>
        <w:tc>
          <w:tcPr>
            <w:tcW w:w="2120" w:type="dxa"/>
          </w:tcPr>
          <w:p w14:paraId="1F77700F" w14:textId="77777777" w:rsidR="00862225" w:rsidRPr="00A77D8C" w:rsidRDefault="00862225" w:rsidP="006B2AF7">
            <w:pPr>
              <w:rPr>
                <w:rFonts w:ascii="Times New Roman" w:hAnsi="Times New Roman"/>
                <w:i/>
                <w:sz w:val="20"/>
                <w:szCs w:val="20"/>
              </w:rPr>
            </w:pPr>
            <w:r w:rsidRPr="00A77D8C">
              <w:rPr>
                <w:rFonts w:ascii="Times New Roman" w:hAnsi="Times New Roman"/>
                <w:sz w:val="20"/>
                <w:szCs w:val="20"/>
              </w:rPr>
              <w:t xml:space="preserve">1.1. valsts pamatbudžets, tai skaitā ieņēmumi no </w:t>
            </w:r>
            <w:r w:rsidRPr="00A77D8C">
              <w:rPr>
                <w:rFonts w:ascii="Times New Roman" w:hAnsi="Times New Roman"/>
                <w:sz w:val="20"/>
                <w:szCs w:val="20"/>
              </w:rPr>
              <w:lastRenderedPageBreak/>
              <w:t>maksas pakalpojumiem un citi pašu ieņēmumi</w:t>
            </w:r>
          </w:p>
        </w:tc>
        <w:tc>
          <w:tcPr>
            <w:tcW w:w="1136" w:type="dxa"/>
          </w:tcPr>
          <w:p w14:paraId="4412B189" w14:textId="77777777" w:rsidR="00862225" w:rsidRPr="00A77D8C" w:rsidRDefault="00862225" w:rsidP="006B2AF7">
            <w:pPr>
              <w:jc w:val="center"/>
              <w:rPr>
                <w:rFonts w:ascii="Times New Roman" w:hAnsi="Times New Roman"/>
                <w:i/>
                <w:sz w:val="20"/>
                <w:szCs w:val="20"/>
              </w:rPr>
            </w:pPr>
          </w:p>
        </w:tc>
        <w:tc>
          <w:tcPr>
            <w:tcW w:w="1275" w:type="dxa"/>
          </w:tcPr>
          <w:p w14:paraId="1C31B68E" w14:textId="77777777" w:rsidR="00862225" w:rsidRPr="00A77D8C" w:rsidRDefault="00862225" w:rsidP="006B2AF7">
            <w:pPr>
              <w:jc w:val="center"/>
              <w:rPr>
                <w:rFonts w:ascii="Times New Roman" w:hAnsi="Times New Roman"/>
                <w:i/>
                <w:sz w:val="20"/>
                <w:szCs w:val="20"/>
              </w:rPr>
            </w:pPr>
          </w:p>
        </w:tc>
        <w:tc>
          <w:tcPr>
            <w:tcW w:w="1134" w:type="dxa"/>
          </w:tcPr>
          <w:p w14:paraId="3A351AA3" w14:textId="77777777" w:rsidR="00862225" w:rsidRPr="00A77D8C" w:rsidRDefault="00862225" w:rsidP="006B2AF7">
            <w:pPr>
              <w:jc w:val="center"/>
              <w:rPr>
                <w:rFonts w:ascii="Times New Roman" w:hAnsi="Times New Roman"/>
                <w:i/>
                <w:sz w:val="20"/>
                <w:szCs w:val="20"/>
              </w:rPr>
            </w:pPr>
          </w:p>
        </w:tc>
        <w:tc>
          <w:tcPr>
            <w:tcW w:w="1134" w:type="dxa"/>
          </w:tcPr>
          <w:p w14:paraId="224BA9C5" w14:textId="77777777" w:rsidR="00862225" w:rsidRPr="00A77D8C" w:rsidRDefault="00862225" w:rsidP="006B2AF7">
            <w:pPr>
              <w:jc w:val="center"/>
              <w:rPr>
                <w:rFonts w:ascii="Times New Roman" w:hAnsi="Times New Roman"/>
                <w:i/>
                <w:sz w:val="20"/>
                <w:szCs w:val="20"/>
              </w:rPr>
            </w:pPr>
          </w:p>
        </w:tc>
        <w:tc>
          <w:tcPr>
            <w:tcW w:w="1134" w:type="dxa"/>
          </w:tcPr>
          <w:p w14:paraId="4BBCBA24" w14:textId="77777777" w:rsidR="00862225" w:rsidRPr="00A77D8C" w:rsidRDefault="00862225" w:rsidP="006B2AF7">
            <w:pPr>
              <w:jc w:val="center"/>
              <w:rPr>
                <w:rFonts w:ascii="Times New Roman" w:hAnsi="Times New Roman"/>
                <w:i/>
                <w:sz w:val="20"/>
                <w:szCs w:val="20"/>
              </w:rPr>
            </w:pPr>
          </w:p>
        </w:tc>
        <w:tc>
          <w:tcPr>
            <w:tcW w:w="1134" w:type="dxa"/>
          </w:tcPr>
          <w:p w14:paraId="223DCD2C" w14:textId="77777777" w:rsidR="00862225" w:rsidRPr="00A77D8C" w:rsidRDefault="00862225" w:rsidP="006B2AF7">
            <w:pPr>
              <w:jc w:val="center"/>
              <w:rPr>
                <w:rFonts w:ascii="Times New Roman" w:hAnsi="Times New Roman"/>
                <w:i/>
                <w:sz w:val="20"/>
                <w:szCs w:val="20"/>
              </w:rPr>
            </w:pPr>
          </w:p>
        </w:tc>
        <w:tc>
          <w:tcPr>
            <w:tcW w:w="1292" w:type="dxa"/>
          </w:tcPr>
          <w:p w14:paraId="37F4DF83" w14:textId="77777777" w:rsidR="00862225" w:rsidRPr="00A77D8C" w:rsidRDefault="00862225" w:rsidP="006B2AF7">
            <w:pPr>
              <w:jc w:val="center"/>
              <w:rPr>
                <w:rFonts w:ascii="Times New Roman" w:hAnsi="Times New Roman"/>
                <w:i/>
                <w:sz w:val="20"/>
                <w:szCs w:val="20"/>
              </w:rPr>
            </w:pPr>
          </w:p>
        </w:tc>
      </w:tr>
      <w:tr w:rsidR="00A77D8C" w:rsidRPr="00A77D8C" w14:paraId="13DA09D9" w14:textId="77777777" w:rsidTr="0053197F">
        <w:trPr>
          <w:jc w:val="center"/>
        </w:trPr>
        <w:tc>
          <w:tcPr>
            <w:tcW w:w="2120" w:type="dxa"/>
          </w:tcPr>
          <w:p w14:paraId="5D633E0D" w14:textId="77777777" w:rsidR="00862225" w:rsidRPr="00A77D8C" w:rsidRDefault="00862225" w:rsidP="006B2AF7">
            <w:pPr>
              <w:rPr>
                <w:rFonts w:ascii="Times New Roman" w:hAnsi="Times New Roman"/>
                <w:i/>
                <w:sz w:val="20"/>
                <w:szCs w:val="20"/>
              </w:rPr>
            </w:pPr>
            <w:r w:rsidRPr="00A77D8C">
              <w:rPr>
                <w:rFonts w:ascii="Times New Roman" w:hAnsi="Times New Roman"/>
                <w:sz w:val="20"/>
                <w:szCs w:val="20"/>
              </w:rPr>
              <w:t>1.2. valsts speciālais budžets</w:t>
            </w:r>
          </w:p>
        </w:tc>
        <w:tc>
          <w:tcPr>
            <w:tcW w:w="1136" w:type="dxa"/>
          </w:tcPr>
          <w:p w14:paraId="43505B1B" w14:textId="77777777" w:rsidR="00862225" w:rsidRPr="00A77D8C" w:rsidRDefault="00862225" w:rsidP="006B2AF7">
            <w:pPr>
              <w:jc w:val="center"/>
              <w:rPr>
                <w:rFonts w:ascii="Times New Roman" w:hAnsi="Times New Roman"/>
                <w:sz w:val="20"/>
                <w:szCs w:val="20"/>
              </w:rPr>
            </w:pPr>
          </w:p>
        </w:tc>
        <w:tc>
          <w:tcPr>
            <w:tcW w:w="1275" w:type="dxa"/>
          </w:tcPr>
          <w:p w14:paraId="7CC3E13D" w14:textId="77777777" w:rsidR="00862225" w:rsidRPr="00A77D8C" w:rsidRDefault="00862225" w:rsidP="006B2AF7">
            <w:pPr>
              <w:jc w:val="center"/>
              <w:rPr>
                <w:rFonts w:ascii="Times New Roman" w:hAnsi="Times New Roman"/>
                <w:sz w:val="20"/>
                <w:szCs w:val="20"/>
              </w:rPr>
            </w:pPr>
          </w:p>
        </w:tc>
        <w:tc>
          <w:tcPr>
            <w:tcW w:w="1134" w:type="dxa"/>
          </w:tcPr>
          <w:p w14:paraId="01A4D77A" w14:textId="77777777" w:rsidR="00862225" w:rsidRPr="00A77D8C" w:rsidRDefault="00862225" w:rsidP="006B2AF7">
            <w:pPr>
              <w:jc w:val="center"/>
              <w:rPr>
                <w:rFonts w:ascii="Times New Roman" w:hAnsi="Times New Roman"/>
                <w:sz w:val="20"/>
                <w:szCs w:val="20"/>
              </w:rPr>
            </w:pPr>
          </w:p>
        </w:tc>
        <w:tc>
          <w:tcPr>
            <w:tcW w:w="1134" w:type="dxa"/>
          </w:tcPr>
          <w:p w14:paraId="2BEB0F9B" w14:textId="77777777" w:rsidR="00862225" w:rsidRPr="00A77D8C" w:rsidRDefault="00862225" w:rsidP="006B2AF7">
            <w:pPr>
              <w:jc w:val="center"/>
              <w:rPr>
                <w:rFonts w:ascii="Times New Roman" w:hAnsi="Times New Roman"/>
                <w:sz w:val="20"/>
                <w:szCs w:val="20"/>
              </w:rPr>
            </w:pPr>
          </w:p>
        </w:tc>
        <w:tc>
          <w:tcPr>
            <w:tcW w:w="1134" w:type="dxa"/>
          </w:tcPr>
          <w:p w14:paraId="73C26E32" w14:textId="77777777" w:rsidR="00862225" w:rsidRPr="00A77D8C" w:rsidRDefault="00862225" w:rsidP="006B2AF7">
            <w:pPr>
              <w:jc w:val="center"/>
              <w:rPr>
                <w:rFonts w:ascii="Times New Roman" w:hAnsi="Times New Roman"/>
                <w:sz w:val="20"/>
                <w:szCs w:val="20"/>
              </w:rPr>
            </w:pPr>
          </w:p>
        </w:tc>
        <w:tc>
          <w:tcPr>
            <w:tcW w:w="1134" w:type="dxa"/>
          </w:tcPr>
          <w:p w14:paraId="050A650C" w14:textId="77777777" w:rsidR="00862225" w:rsidRPr="00A77D8C" w:rsidRDefault="00862225" w:rsidP="006B2AF7">
            <w:pPr>
              <w:jc w:val="center"/>
              <w:rPr>
                <w:rFonts w:ascii="Times New Roman" w:hAnsi="Times New Roman"/>
                <w:sz w:val="20"/>
                <w:szCs w:val="20"/>
              </w:rPr>
            </w:pPr>
          </w:p>
        </w:tc>
        <w:tc>
          <w:tcPr>
            <w:tcW w:w="1292" w:type="dxa"/>
          </w:tcPr>
          <w:p w14:paraId="7AD33660" w14:textId="77777777" w:rsidR="00862225" w:rsidRPr="00A77D8C" w:rsidRDefault="00862225" w:rsidP="006B2AF7">
            <w:pPr>
              <w:jc w:val="center"/>
              <w:rPr>
                <w:rFonts w:ascii="Times New Roman" w:hAnsi="Times New Roman"/>
                <w:sz w:val="20"/>
                <w:szCs w:val="20"/>
              </w:rPr>
            </w:pPr>
          </w:p>
        </w:tc>
      </w:tr>
      <w:tr w:rsidR="00A77D8C" w:rsidRPr="00A77D8C" w14:paraId="4AF131B6" w14:textId="77777777" w:rsidTr="0053197F">
        <w:trPr>
          <w:jc w:val="center"/>
        </w:trPr>
        <w:tc>
          <w:tcPr>
            <w:tcW w:w="2120" w:type="dxa"/>
          </w:tcPr>
          <w:p w14:paraId="2EB87ECF" w14:textId="77777777" w:rsidR="00862225" w:rsidRPr="00A77D8C" w:rsidRDefault="00862225" w:rsidP="006B2AF7">
            <w:pPr>
              <w:rPr>
                <w:rFonts w:ascii="Times New Roman" w:hAnsi="Times New Roman"/>
                <w:i/>
                <w:sz w:val="20"/>
                <w:szCs w:val="20"/>
              </w:rPr>
            </w:pPr>
            <w:r w:rsidRPr="00A77D8C">
              <w:rPr>
                <w:rFonts w:ascii="Times New Roman" w:hAnsi="Times New Roman"/>
                <w:sz w:val="20"/>
                <w:szCs w:val="20"/>
              </w:rPr>
              <w:t>1.3. pašvaldību budžets</w:t>
            </w:r>
          </w:p>
        </w:tc>
        <w:tc>
          <w:tcPr>
            <w:tcW w:w="1136" w:type="dxa"/>
          </w:tcPr>
          <w:p w14:paraId="76E58EC8" w14:textId="77777777" w:rsidR="00862225" w:rsidRPr="00A77D8C" w:rsidRDefault="00862225" w:rsidP="006B2AF7">
            <w:pPr>
              <w:jc w:val="center"/>
              <w:rPr>
                <w:rFonts w:ascii="Times New Roman" w:hAnsi="Times New Roman"/>
                <w:sz w:val="20"/>
                <w:szCs w:val="20"/>
              </w:rPr>
            </w:pPr>
          </w:p>
        </w:tc>
        <w:tc>
          <w:tcPr>
            <w:tcW w:w="1275" w:type="dxa"/>
          </w:tcPr>
          <w:p w14:paraId="5FA388B6" w14:textId="77777777" w:rsidR="00862225" w:rsidRPr="00A77D8C" w:rsidRDefault="00862225" w:rsidP="006B2AF7">
            <w:pPr>
              <w:jc w:val="center"/>
              <w:rPr>
                <w:rFonts w:ascii="Times New Roman" w:hAnsi="Times New Roman"/>
                <w:sz w:val="20"/>
                <w:szCs w:val="20"/>
              </w:rPr>
            </w:pPr>
          </w:p>
        </w:tc>
        <w:tc>
          <w:tcPr>
            <w:tcW w:w="1134" w:type="dxa"/>
          </w:tcPr>
          <w:p w14:paraId="1FC0AA47" w14:textId="77777777" w:rsidR="00862225" w:rsidRPr="00A77D8C" w:rsidRDefault="00862225" w:rsidP="006B2AF7">
            <w:pPr>
              <w:jc w:val="center"/>
              <w:rPr>
                <w:rFonts w:ascii="Times New Roman" w:hAnsi="Times New Roman"/>
                <w:sz w:val="20"/>
                <w:szCs w:val="20"/>
              </w:rPr>
            </w:pPr>
          </w:p>
        </w:tc>
        <w:tc>
          <w:tcPr>
            <w:tcW w:w="1134" w:type="dxa"/>
          </w:tcPr>
          <w:p w14:paraId="3D511872" w14:textId="77777777" w:rsidR="00862225" w:rsidRPr="00A77D8C" w:rsidRDefault="00862225" w:rsidP="006B2AF7">
            <w:pPr>
              <w:jc w:val="center"/>
              <w:rPr>
                <w:rFonts w:ascii="Times New Roman" w:hAnsi="Times New Roman"/>
                <w:sz w:val="20"/>
                <w:szCs w:val="20"/>
              </w:rPr>
            </w:pPr>
          </w:p>
        </w:tc>
        <w:tc>
          <w:tcPr>
            <w:tcW w:w="1134" w:type="dxa"/>
          </w:tcPr>
          <w:p w14:paraId="6B239F29" w14:textId="77777777" w:rsidR="00862225" w:rsidRPr="00A77D8C" w:rsidRDefault="00862225" w:rsidP="006B2AF7">
            <w:pPr>
              <w:jc w:val="center"/>
              <w:rPr>
                <w:rFonts w:ascii="Times New Roman" w:hAnsi="Times New Roman"/>
                <w:sz w:val="20"/>
                <w:szCs w:val="20"/>
              </w:rPr>
            </w:pPr>
          </w:p>
        </w:tc>
        <w:tc>
          <w:tcPr>
            <w:tcW w:w="1134" w:type="dxa"/>
          </w:tcPr>
          <w:p w14:paraId="509DC840" w14:textId="77777777" w:rsidR="00862225" w:rsidRPr="00A77D8C" w:rsidRDefault="00862225" w:rsidP="006B2AF7">
            <w:pPr>
              <w:jc w:val="center"/>
              <w:rPr>
                <w:rFonts w:ascii="Times New Roman" w:hAnsi="Times New Roman"/>
                <w:sz w:val="20"/>
                <w:szCs w:val="20"/>
              </w:rPr>
            </w:pPr>
          </w:p>
        </w:tc>
        <w:tc>
          <w:tcPr>
            <w:tcW w:w="1292" w:type="dxa"/>
          </w:tcPr>
          <w:p w14:paraId="50182FDE" w14:textId="77777777" w:rsidR="00862225" w:rsidRPr="00A77D8C" w:rsidRDefault="00862225" w:rsidP="006B2AF7">
            <w:pPr>
              <w:jc w:val="center"/>
              <w:rPr>
                <w:rFonts w:ascii="Times New Roman" w:hAnsi="Times New Roman"/>
                <w:sz w:val="20"/>
                <w:szCs w:val="20"/>
              </w:rPr>
            </w:pPr>
          </w:p>
        </w:tc>
      </w:tr>
      <w:tr w:rsidR="00A77D8C" w:rsidRPr="00A77D8C" w14:paraId="0739CAE1" w14:textId="77777777" w:rsidTr="0053197F">
        <w:trPr>
          <w:jc w:val="center"/>
        </w:trPr>
        <w:tc>
          <w:tcPr>
            <w:tcW w:w="2120" w:type="dxa"/>
          </w:tcPr>
          <w:p w14:paraId="220CF9B2" w14:textId="77777777" w:rsidR="00862225" w:rsidRPr="00A77D8C" w:rsidRDefault="00862225" w:rsidP="006B2AF7">
            <w:pPr>
              <w:rPr>
                <w:rFonts w:ascii="Times New Roman" w:hAnsi="Times New Roman"/>
                <w:sz w:val="20"/>
                <w:szCs w:val="20"/>
              </w:rPr>
            </w:pPr>
            <w:r w:rsidRPr="00A77D8C">
              <w:rPr>
                <w:rFonts w:ascii="Times New Roman" w:hAnsi="Times New Roman"/>
                <w:sz w:val="20"/>
                <w:szCs w:val="20"/>
              </w:rPr>
              <w:t>2. Budžeta izdevumi:</w:t>
            </w:r>
          </w:p>
        </w:tc>
        <w:tc>
          <w:tcPr>
            <w:tcW w:w="1136" w:type="dxa"/>
          </w:tcPr>
          <w:p w14:paraId="66D3EEB0"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275" w:type="dxa"/>
          </w:tcPr>
          <w:p w14:paraId="6B78CBA6"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142986DC"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134" w:type="dxa"/>
          </w:tcPr>
          <w:p w14:paraId="18275A99" w14:textId="7B7D33EF" w:rsidR="00862225" w:rsidRPr="00A77D8C" w:rsidRDefault="00C271CC" w:rsidP="0065294D">
            <w:pPr>
              <w:jc w:val="center"/>
              <w:rPr>
                <w:rFonts w:ascii="Times New Roman" w:hAnsi="Times New Roman"/>
                <w:b/>
                <w:sz w:val="20"/>
                <w:szCs w:val="20"/>
              </w:rPr>
            </w:pPr>
            <w:r w:rsidRPr="00A77D8C">
              <w:rPr>
                <w:rFonts w:ascii="Times New Roman" w:hAnsi="Times New Roman"/>
                <w:b/>
                <w:sz w:val="20"/>
                <w:szCs w:val="20"/>
              </w:rPr>
              <w:t>+</w:t>
            </w:r>
            <w:r w:rsidR="0065294D">
              <w:rPr>
                <w:rFonts w:ascii="Times New Roman" w:hAnsi="Times New Roman"/>
                <w:b/>
                <w:sz w:val="20"/>
                <w:szCs w:val="20"/>
              </w:rPr>
              <w:t>402 603</w:t>
            </w:r>
          </w:p>
        </w:tc>
        <w:tc>
          <w:tcPr>
            <w:tcW w:w="1134" w:type="dxa"/>
          </w:tcPr>
          <w:p w14:paraId="38CB6DA8" w14:textId="77777777" w:rsidR="00862225" w:rsidRPr="00A77D8C" w:rsidRDefault="00862225" w:rsidP="006B2AF7">
            <w:pPr>
              <w:jc w:val="center"/>
              <w:rPr>
                <w:rFonts w:ascii="Times New Roman" w:hAnsi="Times New Roman"/>
                <w:b/>
                <w:sz w:val="20"/>
                <w:szCs w:val="20"/>
              </w:rPr>
            </w:pPr>
            <w:r w:rsidRPr="00A77D8C">
              <w:rPr>
                <w:rFonts w:ascii="Times New Roman" w:hAnsi="Times New Roman"/>
                <w:b/>
                <w:sz w:val="20"/>
                <w:szCs w:val="20"/>
              </w:rPr>
              <w:t>1 031 890</w:t>
            </w:r>
          </w:p>
        </w:tc>
        <w:tc>
          <w:tcPr>
            <w:tcW w:w="1134" w:type="dxa"/>
          </w:tcPr>
          <w:p w14:paraId="6F3AAA35" w14:textId="7CCA4015" w:rsidR="00862225" w:rsidRPr="00A77D8C" w:rsidRDefault="0053197F"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709 102</w:t>
            </w:r>
          </w:p>
        </w:tc>
        <w:tc>
          <w:tcPr>
            <w:tcW w:w="1292" w:type="dxa"/>
          </w:tcPr>
          <w:p w14:paraId="38A0ADD6" w14:textId="68638D02" w:rsidR="00862225" w:rsidRPr="00A77D8C" w:rsidRDefault="0053197F"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799 623</w:t>
            </w:r>
          </w:p>
        </w:tc>
      </w:tr>
      <w:tr w:rsidR="00A77D8C" w:rsidRPr="00A77D8C" w14:paraId="5551E15D" w14:textId="77777777" w:rsidTr="0053197F">
        <w:trPr>
          <w:jc w:val="center"/>
        </w:trPr>
        <w:tc>
          <w:tcPr>
            <w:tcW w:w="2120" w:type="dxa"/>
          </w:tcPr>
          <w:p w14:paraId="4F28CEF0" w14:textId="77777777" w:rsidR="00862225" w:rsidRPr="00A77D8C" w:rsidRDefault="00862225" w:rsidP="006B2AF7">
            <w:pPr>
              <w:rPr>
                <w:rFonts w:ascii="Times New Roman" w:hAnsi="Times New Roman"/>
                <w:sz w:val="20"/>
                <w:szCs w:val="20"/>
              </w:rPr>
            </w:pPr>
            <w:r w:rsidRPr="00A77D8C">
              <w:rPr>
                <w:rFonts w:ascii="Times New Roman" w:hAnsi="Times New Roman"/>
                <w:sz w:val="20"/>
                <w:szCs w:val="20"/>
              </w:rPr>
              <w:t>2.1. valsts pamatbudžets</w:t>
            </w:r>
          </w:p>
        </w:tc>
        <w:tc>
          <w:tcPr>
            <w:tcW w:w="1136" w:type="dxa"/>
          </w:tcPr>
          <w:p w14:paraId="6B97A5AD" w14:textId="77777777" w:rsidR="00862225" w:rsidRPr="00A77D8C" w:rsidRDefault="00862225" w:rsidP="006B2AF7">
            <w:pPr>
              <w:jc w:val="center"/>
              <w:rPr>
                <w:rFonts w:ascii="Times New Roman" w:hAnsi="Times New Roman"/>
                <w:i/>
                <w:sz w:val="20"/>
                <w:szCs w:val="20"/>
              </w:rPr>
            </w:pPr>
            <w:r w:rsidRPr="00A77D8C">
              <w:rPr>
                <w:rFonts w:ascii="Times New Roman" w:hAnsi="Times New Roman"/>
                <w:i/>
                <w:sz w:val="20"/>
                <w:szCs w:val="20"/>
              </w:rPr>
              <w:t>1 031 890</w:t>
            </w:r>
          </w:p>
        </w:tc>
        <w:tc>
          <w:tcPr>
            <w:tcW w:w="1275" w:type="dxa"/>
          </w:tcPr>
          <w:p w14:paraId="33BBCB8B" w14:textId="77777777" w:rsidR="00862225" w:rsidRPr="00A77D8C" w:rsidRDefault="00862225" w:rsidP="006B2AF7">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467C6A57" w14:textId="77777777" w:rsidR="00862225" w:rsidRPr="00A77D8C" w:rsidRDefault="00862225" w:rsidP="006B2AF7">
            <w:pPr>
              <w:jc w:val="center"/>
              <w:rPr>
                <w:rFonts w:ascii="Times New Roman" w:hAnsi="Times New Roman"/>
                <w:i/>
                <w:sz w:val="20"/>
                <w:szCs w:val="20"/>
              </w:rPr>
            </w:pPr>
            <w:r w:rsidRPr="00A77D8C">
              <w:rPr>
                <w:rFonts w:ascii="Times New Roman" w:hAnsi="Times New Roman"/>
                <w:i/>
                <w:sz w:val="20"/>
                <w:szCs w:val="20"/>
              </w:rPr>
              <w:t>1 031 890</w:t>
            </w:r>
          </w:p>
        </w:tc>
        <w:tc>
          <w:tcPr>
            <w:tcW w:w="1134" w:type="dxa"/>
          </w:tcPr>
          <w:p w14:paraId="2E085317" w14:textId="2B8B43AA" w:rsidR="00862225" w:rsidRPr="00A77D8C" w:rsidRDefault="00C271CC" w:rsidP="0065294D">
            <w:pPr>
              <w:jc w:val="center"/>
              <w:rPr>
                <w:rFonts w:ascii="Times New Roman" w:hAnsi="Times New Roman"/>
                <w:i/>
                <w:sz w:val="20"/>
                <w:szCs w:val="20"/>
              </w:rPr>
            </w:pPr>
            <w:r w:rsidRPr="00A77D8C">
              <w:rPr>
                <w:rFonts w:ascii="Times New Roman" w:hAnsi="Times New Roman"/>
                <w:sz w:val="20"/>
                <w:szCs w:val="20"/>
              </w:rPr>
              <w:t>+</w:t>
            </w:r>
            <w:r w:rsidR="0065294D">
              <w:rPr>
                <w:rFonts w:ascii="Times New Roman" w:hAnsi="Times New Roman"/>
                <w:sz w:val="20"/>
                <w:szCs w:val="20"/>
              </w:rPr>
              <w:t>402 603</w:t>
            </w:r>
          </w:p>
        </w:tc>
        <w:tc>
          <w:tcPr>
            <w:tcW w:w="1134" w:type="dxa"/>
          </w:tcPr>
          <w:p w14:paraId="106857C6" w14:textId="77777777" w:rsidR="00862225" w:rsidRPr="00A77D8C" w:rsidRDefault="00862225" w:rsidP="006B2AF7">
            <w:pPr>
              <w:jc w:val="center"/>
              <w:rPr>
                <w:rFonts w:ascii="Times New Roman" w:hAnsi="Times New Roman"/>
                <w:i/>
                <w:sz w:val="20"/>
                <w:szCs w:val="20"/>
              </w:rPr>
            </w:pPr>
            <w:r w:rsidRPr="00A77D8C">
              <w:rPr>
                <w:rFonts w:ascii="Times New Roman" w:hAnsi="Times New Roman"/>
                <w:i/>
                <w:sz w:val="20"/>
                <w:szCs w:val="20"/>
              </w:rPr>
              <w:t>1 031 890</w:t>
            </w:r>
          </w:p>
        </w:tc>
        <w:tc>
          <w:tcPr>
            <w:tcW w:w="1134" w:type="dxa"/>
          </w:tcPr>
          <w:p w14:paraId="0DFC062C" w14:textId="5FA8E42A" w:rsidR="00862225" w:rsidRPr="00A77D8C" w:rsidRDefault="0053197F" w:rsidP="00D001E9">
            <w:pPr>
              <w:jc w:val="center"/>
              <w:rPr>
                <w:rFonts w:ascii="Times New Roman" w:hAnsi="Times New Roman"/>
                <w:i/>
                <w:sz w:val="20"/>
                <w:szCs w:val="20"/>
              </w:rPr>
            </w:pPr>
            <w:r w:rsidRPr="00A77D8C">
              <w:rPr>
                <w:rFonts w:ascii="Times New Roman" w:hAnsi="Times New Roman"/>
                <w:sz w:val="20"/>
                <w:szCs w:val="20"/>
              </w:rPr>
              <w:t>+</w:t>
            </w:r>
            <w:r w:rsidR="00D001E9" w:rsidRPr="00A77D8C">
              <w:rPr>
                <w:rFonts w:ascii="Times New Roman" w:hAnsi="Times New Roman"/>
                <w:sz w:val="20"/>
                <w:szCs w:val="20"/>
              </w:rPr>
              <w:t>709 102</w:t>
            </w:r>
          </w:p>
        </w:tc>
        <w:tc>
          <w:tcPr>
            <w:tcW w:w="1292" w:type="dxa"/>
          </w:tcPr>
          <w:p w14:paraId="18858527" w14:textId="0FBDF694" w:rsidR="00862225" w:rsidRPr="00A77D8C" w:rsidRDefault="0053197F" w:rsidP="00D001E9">
            <w:pPr>
              <w:jc w:val="center"/>
              <w:rPr>
                <w:rFonts w:ascii="Times New Roman" w:hAnsi="Times New Roman"/>
                <w:i/>
                <w:sz w:val="20"/>
                <w:szCs w:val="20"/>
              </w:rPr>
            </w:pPr>
            <w:r w:rsidRPr="00A77D8C">
              <w:rPr>
                <w:rFonts w:ascii="Times New Roman" w:hAnsi="Times New Roman"/>
                <w:sz w:val="20"/>
                <w:szCs w:val="20"/>
              </w:rPr>
              <w:t>+</w:t>
            </w:r>
            <w:r w:rsidR="00D001E9" w:rsidRPr="00A77D8C">
              <w:rPr>
                <w:rFonts w:ascii="Times New Roman" w:hAnsi="Times New Roman"/>
                <w:sz w:val="20"/>
                <w:szCs w:val="20"/>
              </w:rPr>
              <w:t>799 623</w:t>
            </w:r>
          </w:p>
        </w:tc>
      </w:tr>
      <w:tr w:rsidR="00A77D8C" w:rsidRPr="00A77D8C" w14:paraId="790A3B10" w14:textId="77777777" w:rsidTr="0053197F">
        <w:trPr>
          <w:jc w:val="center"/>
        </w:trPr>
        <w:tc>
          <w:tcPr>
            <w:tcW w:w="2120" w:type="dxa"/>
          </w:tcPr>
          <w:p w14:paraId="413F8F77" w14:textId="77777777" w:rsidR="00862225" w:rsidRPr="00A77D8C" w:rsidRDefault="00862225" w:rsidP="006B2AF7">
            <w:pPr>
              <w:rPr>
                <w:rFonts w:ascii="Times New Roman" w:hAnsi="Times New Roman"/>
                <w:sz w:val="20"/>
                <w:szCs w:val="20"/>
              </w:rPr>
            </w:pPr>
            <w:r w:rsidRPr="00A77D8C">
              <w:rPr>
                <w:rFonts w:ascii="Times New Roman" w:hAnsi="Times New Roman"/>
                <w:sz w:val="20"/>
                <w:szCs w:val="20"/>
              </w:rPr>
              <w:t>2.2. valsts speciālais budžets</w:t>
            </w:r>
          </w:p>
        </w:tc>
        <w:tc>
          <w:tcPr>
            <w:tcW w:w="1136" w:type="dxa"/>
          </w:tcPr>
          <w:p w14:paraId="3E6FAA89" w14:textId="77777777" w:rsidR="00862225" w:rsidRPr="00A77D8C" w:rsidRDefault="00862225" w:rsidP="006B2AF7">
            <w:pPr>
              <w:jc w:val="center"/>
              <w:rPr>
                <w:rFonts w:ascii="Times New Roman" w:hAnsi="Times New Roman"/>
                <w:sz w:val="20"/>
                <w:szCs w:val="20"/>
              </w:rPr>
            </w:pPr>
          </w:p>
        </w:tc>
        <w:tc>
          <w:tcPr>
            <w:tcW w:w="1275" w:type="dxa"/>
          </w:tcPr>
          <w:p w14:paraId="5CEE2F98" w14:textId="77777777" w:rsidR="00862225" w:rsidRPr="00A77D8C" w:rsidRDefault="00862225" w:rsidP="006B2AF7">
            <w:pPr>
              <w:jc w:val="center"/>
              <w:rPr>
                <w:rFonts w:ascii="Times New Roman" w:hAnsi="Times New Roman"/>
                <w:sz w:val="20"/>
                <w:szCs w:val="20"/>
              </w:rPr>
            </w:pPr>
          </w:p>
        </w:tc>
        <w:tc>
          <w:tcPr>
            <w:tcW w:w="1134" w:type="dxa"/>
          </w:tcPr>
          <w:p w14:paraId="38A4D4A7" w14:textId="77777777" w:rsidR="00862225" w:rsidRPr="00A77D8C" w:rsidRDefault="00862225" w:rsidP="006B2AF7">
            <w:pPr>
              <w:jc w:val="center"/>
              <w:rPr>
                <w:rFonts w:ascii="Times New Roman" w:hAnsi="Times New Roman"/>
                <w:sz w:val="20"/>
                <w:szCs w:val="20"/>
              </w:rPr>
            </w:pPr>
          </w:p>
        </w:tc>
        <w:tc>
          <w:tcPr>
            <w:tcW w:w="1134" w:type="dxa"/>
          </w:tcPr>
          <w:p w14:paraId="267EDCDE" w14:textId="77777777" w:rsidR="00862225" w:rsidRPr="00A77D8C" w:rsidRDefault="00862225" w:rsidP="006B2AF7">
            <w:pPr>
              <w:jc w:val="center"/>
              <w:rPr>
                <w:rFonts w:ascii="Times New Roman" w:hAnsi="Times New Roman"/>
                <w:sz w:val="20"/>
                <w:szCs w:val="20"/>
              </w:rPr>
            </w:pPr>
          </w:p>
        </w:tc>
        <w:tc>
          <w:tcPr>
            <w:tcW w:w="1134" w:type="dxa"/>
          </w:tcPr>
          <w:p w14:paraId="6BEBEE16" w14:textId="77777777" w:rsidR="00862225" w:rsidRPr="00A77D8C" w:rsidRDefault="00862225" w:rsidP="006B2AF7">
            <w:pPr>
              <w:jc w:val="center"/>
              <w:rPr>
                <w:rFonts w:ascii="Times New Roman" w:hAnsi="Times New Roman"/>
                <w:sz w:val="20"/>
                <w:szCs w:val="20"/>
              </w:rPr>
            </w:pPr>
          </w:p>
        </w:tc>
        <w:tc>
          <w:tcPr>
            <w:tcW w:w="1134" w:type="dxa"/>
          </w:tcPr>
          <w:p w14:paraId="5519C018" w14:textId="77777777" w:rsidR="00862225" w:rsidRPr="00A77D8C" w:rsidRDefault="00862225" w:rsidP="006B2AF7">
            <w:pPr>
              <w:jc w:val="center"/>
              <w:rPr>
                <w:rFonts w:ascii="Times New Roman" w:hAnsi="Times New Roman"/>
                <w:sz w:val="20"/>
                <w:szCs w:val="20"/>
              </w:rPr>
            </w:pPr>
          </w:p>
        </w:tc>
        <w:tc>
          <w:tcPr>
            <w:tcW w:w="1292" w:type="dxa"/>
          </w:tcPr>
          <w:p w14:paraId="57EB4D88" w14:textId="77777777" w:rsidR="00862225" w:rsidRPr="00A77D8C" w:rsidRDefault="00862225" w:rsidP="006B2AF7">
            <w:pPr>
              <w:jc w:val="center"/>
              <w:rPr>
                <w:rFonts w:ascii="Times New Roman" w:hAnsi="Times New Roman"/>
                <w:sz w:val="20"/>
                <w:szCs w:val="20"/>
              </w:rPr>
            </w:pPr>
          </w:p>
        </w:tc>
      </w:tr>
      <w:tr w:rsidR="00A77D8C" w:rsidRPr="00A77D8C" w14:paraId="56459B9F" w14:textId="77777777" w:rsidTr="0053197F">
        <w:trPr>
          <w:jc w:val="center"/>
        </w:trPr>
        <w:tc>
          <w:tcPr>
            <w:tcW w:w="2120" w:type="dxa"/>
          </w:tcPr>
          <w:p w14:paraId="1888BACB" w14:textId="77777777" w:rsidR="00862225" w:rsidRPr="00A77D8C" w:rsidRDefault="00862225" w:rsidP="006B2AF7">
            <w:pPr>
              <w:rPr>
                <w:rFonts w:ascii="Times New Roman" w:hAnsi="Times New Roman"/>
                <w:sz w:val="20"/>
                <w:szCs w:val="20"/>
              </w:rPr>
            </w:pPr>
            <w:r w:rsidRPr="00A77D8C">
              <w:rPr>
                <w:rFonts w:ascii="Times New Roman" w:hAnsi="Times New Roman"/>
                <w:sz w:val="20"/>
                <w:szCs w:val="20"/>
              </w:rPr>
              <w:t xml:space="preserve">2.3. pašvaldību budžets </w:t>
            </w:r>
          </w:p>
        </w:tc>
        <w:tc>
          <w:tcPr>
            <w:tcW w:w="1136" w:type="dxa"/>
          </w:tcPr>
          <w:p w14:paraId="5072B977" w14:textId="77777777" w:rsidR="00862225" w:rsidRPr="00A77D8C" w:rsidRDefault="00862225" w:rsidP="006B2AF7">
            <w:pPr>
              <w:jc w:val="center"/>
              <w:rPr>
                <w:rFonts w:ascii="Times New Roman" w:hAnsi="Times New Roman"/>
                <w:sz w:val="20"/>
                <w:szCs w:val="20"/>
              </w:rPr>
            </w:pPr>
          </w:p>
        </w:tc>
        <w:tc>
          <w:tcPr>
            <w:tcW w:w="1275" w:type="dxa"/>
          </w:tcPr>
          <w:p w14:paraId="5C41DB27" w14:textId="77777777" w:rsidR="00862225" w:rsidRPr="00A77D8C" w:rsidRDefault="00862225" w:rsidP="006B2AF7">
            <w:pPr>
              <w:jc w:val="center"/>
              <w:rPr>
                <w:rFonts w:ascii="Times New Roman" w:hAnsi="Times New Roman"/>
                <w:sz w:val="20"/>
                <w:szCs w:val="20"/>
              </w:rPr>
            </w:pPr>
          </w:p>
        </w:tc>
        <w:tc>
          <w:tcPr>
            <w:tcW w:w="1134" w:type="dxa"/>
          </w:tcPr>
          <w:p w14:paraId="65814799" w14:textId="77777777" w:rsidR="00862225" w:rsidRPr="00A77D8C" w:rsidRDefault="00862225" w:rsidP="006B2AF7">
            <w:pPr>
              <w:jc w:val="center"/>
              <w:rPr>
                <w:rFonts w:ascii="Times New Roman" w:hAnsi="Times New Roman"/>
                <w:sz w:val="20"/>
                <w:szCs w:val="20"/>
              </w:rPr>
            </w:pPr>
          </w:p>
        </w:tc>
        <w:tc>
          <w:tcPr>
            <w:tcW w:w="1134" w:type="dxa"/>
          </w:tcPr>
          <w:p w14:paraId="2BA4B005" w14:textId="77777777" w:rsidR="00862225" w:rsidRPr="00A77D8C" w:rsidRDefault="00862225" w:rsidP="006B2AF7">
            <w:pPr>
              <w:jc w:val="center"/>
              <w:rPr>
                <w:rFonts w:ascii="Times New Roman" w:hAnsi="Times New Roman"/>
                <w:sz w:val="20"/>
                <w:szCs w:val="20"/>
              </w:rPr>
            </w:pPr>
          </w:p>
        </w:tc>
        <w:tc>
          <w:tcPr>
            <w:tcW w:w="1134" w:type="dxa"/>
          </w:tcPr>
          <w:p w14:paraId="680177D2" w14:textId="77777777" w:rsidR="00862225" w:rsidRPr="00A77D8C" w:rsidRDefault="00862225" w:rsidP="006B2AF7">
            <w:pPr>
              <w:jc w:val="center"/>
              <w:rPr>
                <w:rFonts w:ascii="Times New Roman" w:hAnsi="Times New Roman"/>
                <w:sz w:val="20"/>
                <w:szCs w:val="20"/>
              </w:rPr>
            </w:pPr>
          </w:p>
        </w:tc>
        <w:tc>
          <w:tcPr>
            <w:tcW w:w="1134" w:type="dxa"/>
          </w:tcPr>
          <w:p w14:paraId="1B5EA27C" w14:textId="77777777" w:rsidR="00862225" w:rsidRPr="00A77D8C" w:rsidRDefault="00862225" w:rsidP="006B2AF7">
            <w:pPr>
              <w:jc w:val="center"/>
              <w:rPr>
                <w:rFonts w:ascii="Times New Roman" w:hAnsi="Times New Roman"/>
                <w:sz w:val="20"/>
                <w:szCs w:val="20"/>
              </w:rPr>
            </w:pPr>
          </w:p>
        </w:tc>
        <w:tc>
          <w:tcPr>
            <w:tcW w:w="1292" w:type="dxa"/>
          </w:tcPr>
          <w:p w14:paraId="188C37CE" w14:textId="77777777" w:rsidR="00862225" w:rsidRPr="00A77D8C" w:rsidRDefault="00862225" w:rsidP="006B2AF7">
            <w:pPr>
              <w:jc w:val="center"/>
              <w:rPr>
                <w:rFonts w:ascii="Times New Roman" w:hAnsi="Times New Roman"/>
                <w:sz w:val="20"/>
                <w:szCs w:val="20"/>
              </w:rPr>
            </w:pPr>
          </w:p>
        </w:tc>
      </w:tr>
      <w:tr w:rsidR="00A77D8C" w:rsidRPr="00A77D8C" w14:paraId="3969638B" w14:textId="77777777" w:rsidTr="0053197F">
        <w:trPr>
          <w:jc w:val="center"/>
        </w:trPr>
        <w:tc>
          <w:tcPr>
            <w:tcW w:w="2120" w:type="dxa"/>
          </w:tcPr>
          <w:p w14:paraId="47700F0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 Finansiālā ietekme:</w:t>
            </w:r>
          </w:p>
        </w:tc>
        <w:tc>
          <w:tcPr>
            <w:tcW w:w="1136" w:type="dxa"/>
            <w:shd w:val="clear" w:color="auto" w:fill="auto"/>
          </w:tcPr>
          <w:p w14:paraId="30FD91CE"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275" w:type="dxa"/>
          </w:tcPr>
          <w:p w14:paraId="0ACF54E5"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4EF88C7D"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30327333" w14:textId="27BD0C78" w:rsidR="00C271CC" w:rsidRPr="00A77D8C" w:rsidRDefault="00C271CC" w:rsidP="0065294D">
            <w:pPr>
              <w:jc w:val="center"/>
              <w:rPr>
                <w:rFonts w:ascii="Times New Roman" w:hAnsi="Times New Roman"/>
                <w:b/>
                <w:sz w:val="20"/>
                <w:szCs w:val="20"/>
              </w:rPr>
            </w:pPr>
            <w:r w:rsidRPr="00A77D8C">
              <w:rPr>
                <w:rFonts w:ascii="Times New Roman" w:hAnsi="Times New Roman"/>
                <w:b/>
                <w:sz w:val="20"/>
                <w:szCs w:val="20"/>
              </w:rPr>
              <w:t>-</w:t>
            </w:r>
            <w:r w:rsidR="0065294D">
              <w:rPr>
                <w:rFonts w:ascii="Times New Roman" w:hAnsi="Times New Roman"/>
                <w:sz w:val="20"/>
                <w:szCs w:val="20"/>
              </w:rPr>
              <w:t>402 603</w:t>
            </w:r>
          </w:p>
        </w:tc>
        <w:tc>
          <w:tcPr>
            <w:tcW w:w="1134" w:type="dxa"/>
          </w:tcPr>
          <w:p w14:paraId="1A7A3290" w14:textId="77777777" w:rsidR="00C271CC" w:rsidRPr="00A77D8C" w:rsidRDefault="00C271CC" w:rsidP="00C271CC">
            <w:pPr>
              <w:jc w:val="center"/>
              <w:rPr>
                <w:rFonts w:ascii="Times New Roman" w:hAnsi="Times New Roman"/>
                <w:b/>
                <w:sz w:val="20"/>
                <w:szCs w:val="20"/>
              </w:rPr>
            </w:pPr>
            <w:r w:rsidRPr="00A77D8C">
              <w:rPr>
                <w:rFonts w:ascii="Times New Roman" w:hAnsi="Times New Roman"/>
                <w:b/>
                <w:sz w:val="20"/>
                <w:szCs w:val="20"/>
              </w:rPr>
              <w:t>0</w:t>
            </w:r>
          </w:p>
        </w:tc>
        <w:tc>
          <w:tcPr>
            <w:tcW w:w="1134" w:type="dxa"/>
          </w:tcPr>
          <w:p w14:paraId="5CF27948" w14:textId="3282EDF6" w:rsidR="00C271CC" w:rsidRPr="00A77D8C" w:rsidRDefault="00C271CC"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709 102</w:t>
            </w:r>
          </w:p>
        </w:tc>
        <w:tc>
          <w:tcPr>
            <w:tcW w:w="1292" w:type="dxa"/>
          </w:tcPr>
          <w:p w14:paraId="5D23971F" w14:textId="47F1EA72" w:rsidR="00C271CC" w:rsidRPr="00A77D8C" w:rsidRDefault="00C271CC" w:rsidP="00D001E9">
            <w:pPr>
              <w:jc w:val="center"/>
              <w:rPr>
                <w:rFonts w:ascii="Times New Roman" w:hAnsi="Times New Roman"/>
                <w:b/>
                <w:sz w:val="20"/>
                <w:szCs w:val="20"/>
              </w:rPr>
            </w:pPr>
            <w:r w:rsidRPr="00A77D8C">
              <w:rPr>
                <w:rFonts w:ascii="Times New Roman" w:hAnsi="Times New Roman"/>
                <w:b/>
                <w:sz w:val="20"/>
                <w:szCs w:val="20"/>
              </w:rPr>
              <w:t>-</w:t>
            </w:r>
            <w:r w:rsidR="00D001E9" w:rsidRPr="00A77D8C">
              <w:rPr>
                <w:rFonts w:ascii="Times New Roman" w:hAnsi="Times New Roman"/>
                <w:b/>
                <w:sz w:val="20"/>
                <w:szCs w:val="20"/>
              </w:rPr>
              <w:t>799 623</w:t>
            </w:r>
          </w:p>
        </w:tc>
      </w:tr>
      <w:tr w:rsidR="00A77D8C" w:rsidRPr="00A77D8C" w14:paraId="26E12704" w14:textId="77777777" w:rsidTr="0053197F">
        <w:trPr>
          <w:jc w:val="center"/>
        </w:trPr>
        <w:tc>
          <w:tcPr>
            <w:tcW w:w="2120" w:type="dxa"/>
          </w:tcPr>
          <w:p w14:paraId="1B1C98D3"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3.1. valsts pamatbudžets</w:t>
            </w:r>
          </w:p>
        </w:tc>
        <w:tc>
          <w:tcPr>
            <w:tcW w:w="1136" w:type="dxa"/>
            <w:shd w:val="clear" w:color="auto" w:fill="auto"/>
          </w:tcPr>
          <w:p w14:paraId="331F9B83"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275" w:type="dxa"/>
          </w:tcPr>
          <w:p w14:paraId="5E9DC7A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6601546A"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5C106549" w14:textId="537A9194" w:rsidR="00C271CC" w:rsidRPr="00A77D8C" w:rsidRDefault="00C271CC" w:rsidP="0065294D">
            <w:pPr>
              <w:jc w:val="center"/>
              <w:rPr>
                <w:rFonts w:ascii="Times New Roman" w:hAnsi="Times New Roman"/>
                <w:i/>
                <w:sz w:val="20"/>
                <w:szCs w:val="20"/>
              </w:rPr>
            </w:pPr>
            <w:r w:rsidRPr="00A77D8C">
              <w:rPr>
                <w:rFonts w:ascii="Times New Roman" w:hAnsi="Times New Roman"/>
                <w:sz w:val="20"/>
                <w:szCs w:val="20"/>
              </w:rPr>
              <w:t>-</w:t>
            </w:r>
            <w:r w:rsidR="0065294D">
              <w:rPr>
                <w:rFonts w:ascii="Times New Roman" w:hAnsi="Times New Roman"/>
                <w:sz w:val="20"/>
                <w:szCs w:val="20"/>
              </w:rPr>
              <w:t>402 603</w:t>
            </w:r>
          </w:p>
        </w:tc>
        <w:tc>
          <w:tcPr>
            <w:tcW w:w="1134" w:type="dxa"/>
          </w:tcPr>
          <w:p w14:paraId="7C0A883E"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i/>
                <w:sz w:val="20"/>
                <w:szCs w:val="20"/>
              </w:rPr>
              <w:t>0</w:t>
            </w:r>
          </w:p>
        </w:tc>
        <w:tc>
          <w:tcPr>
            <w:tcW w:w="1134" w:type="dxa"/>
          </w:tcPr>
          <w:p w14:paraId="3B19B3DA" w14:textId="7DA10623" w:rsidR="00C271CC" w:rsidRPr="00A77D8C" w:rsidRDefault="00C271CC" w:rsidP="00D001E9">
            <w:pPr>
              <w:jc w:val="center"/>
              <w:rPr>
                <w:rFonts w:ascii="Times New Roman" w:hAnsi="Times New Roman"/>
                <w:i/>
                <w:sz w:val="20"/>
                <w:szCs w:val="20"/>
              </w:rPr>
            </w:pPr>
            <w:r w:rsidRPr="00A77D8C">
              <w:rPr>
                <w:rFonts w:ascii="Times New Roman" w:hAnsi="Times New Roman"/>
                <w:b/>
                <w:sz w:val="20"/>
                <w:szCs w:val="20"/>
              </w:rPr>
              <w:t>-</w:t>
            </w:r>
            <w:r w:rsidR="00D001E9" w:rsidRPr="00A77D8C">
              <w:rPr>
                <w:rFonts w:ascii="Times New Roman" w:hAnsi="Times New Roman"/>
                <w:sz w:val="20"/>
                <w:szCs w:val="20"/>
              </w:rPr>
              <w:t>709 102</w:t>
            </w:r>
          </w:p>
        </w:tc>
        <w:tc>
          <w:tcPr>
            <w:tcW w:w="1292" w:type="dxa"/>
          </w:tcPr>
          <w:p w14:paraId="64157973" w14:textId="150EA62C" w:rsidR="00C271CC" w:rsidRPr="00A77D8C" w:rsidRDefault="00C271CC" w:rsidP="00D001E9">
            <w:pPr>
              <w:jc w:val="center"/>
              <w:rPr>
                <w:rFonts w:ascii="Times New Roman" w:hAnsi="Times New Roman"/>
                <w:i/>
                <w:sz w:val="20"/>
                <w:szCs w:val="20"/>
              </w:rPr>
            </w:pPr>
            <w:r w:rsidRPr="00A77D8C">
              <w:rPr>
                <w:rFonts w:ascii="Times New Roman" w:hAnsi="Times New Roman"/>
                <w:sz w:val="20"/>
                <w:szCs w:val="20"/>
              </w:rPr>
              <w:t>-</w:t>
            </w:r>
            <w:r w:rsidR="00D001E9" w:rsidRPr="00A77D8C">
              <w:rPr>
                <w:rFonts w:ascii="Times New Roman" w:hAnsi="Times New Roman"/>
                <w:sz w:val="20"/>
                <w:szCs w:val="20"/>
              </w:rPr>
              <w:t>799 623</w:t>
            </w:r>
          </w:p>
        </w:tc>
      </w:tr>
      <w:tr w:rsidR="00A77D8C" w:rsidRPr="00A77D8C" w14:paraId="05449A9E" w14:textId="77777777" w:rsidTr="0053197F">
        <w:trPr>
          <w:jc w:val="center"/>
        </w:trPr>
        <w:tc>
          <w:tcPr>
            <w:tcW w:w="2120" w:type="dxa"/>
          </w:tcPr>
          <w:p w14:paraId="26A2900F"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3.2. speciālais budžets</w:t>
            </w:r>
          </w:p>
        </w:tc>
        <w:tc>
          <w:tcPr>
            <w:tcW w:w="1136" w:type="dxa"/>
            <w:shd w:val="clear" w:color="auto" w:fill="auto"/>
          </w:tcPr>
          <w:p w14:paraId="457D4D7D" w14:textId="77777777" w:rsidR="00C271CC" w:rsidRPr="00A77D8C" w:rsidRDefault="00C271CC" w:rsidP="00C271CC">
            <w:pPr>
              <w:jc w:val="center"/>
              <w:rPr>
                <w:rFonts w:ascii="Times New Roman" w:hAnsi="Times New Roman"/>
                <w:sz w:val="20"/>
                <w:szCs w:val="20"/>
              </w:rPr>
            </w:pPr>
          </w:p>
        </w:tc>
        <w:tc>
          <w:tcPr>
            <w:tcW w:w="1275" w:type="dxa"/>
          </w:tcPr>
          <w:p w14:paraId="73129D88" w14:textId="77777777" w:rsidR="00C271CC" w:rsidRPr="00A77D8C" w:rsidRDefault="00C271CC" w:rsidP="00C271CC">
            <w:pPr>
              <w:jc w:val="center"/>
              <w:rPr>
                <w:rFonts w:ascii="Times New Roman" w:hAnsi="Times New Roman"/>
                <w:sz w:val="20"/>
                <w:szCs w:val="20"/>
              </w:rPr>
            </w:pPr>
          </w:p>
        </w:tc>
        <w:tc>
          <w:tcPr>
            <w:tcW w:w="1134" w:type="dxa"/>
          </w:tcPr>
          <w:p w14:paraId="2C32648A" w14:textId="77777777" w:rsidR="00C271CC" w:rsidRPr="00A77D8C" w:rsidRDefault="00C271CC" w:rsidP="00C271CC">
            <w:pPr>
              <w:jc w:val="center"/>
              <w:rPr>
                <w:rFonts w:ascii="Times New Roman" w:hAnsi="Times New Roman"/>
                <w:sz w:val="20"/>
                <w:szCs w:val="20"/>
              </w:rPr>
            </w:pPr>
          </w:p>
        </w:tc>
        <w:tc>
          <w:tcPr>
            <w:tcW w:w="1134" w:type="dxa"/>
          </w:tcPr>
          <w:p w14:paraId="2447DEF9" w14:textId="77777777" w:rsidR="00C271CC" w:rsidRPr="00A77D8C" w:rsidRDefault="00C271CC" w:rsidP="00C271CC">
            <w:pPr>
              <w:jc w:val="center"/>
              <w:rPr>
                <w:rFonts w:ascii="Times New Roman" w:hAnsi="Times New Roman"/>
                <w:sz w:val="20"/>
                <w:szCs w:val="20"/>
              </w:rPr>
            </w:pPr>
          </w:p>
        </w:tc>
        <w:tc>
          <w:tcPr>
            <w:tcW w:w="1134" w:type="dxa"/>
          </w:tcPr>
          <w:p w14:paraId="7441ABF4" w14:textId="77777777" w:rsidR="00C271CC" w:rsidRPr="00A77D8C" w:rsidRDefault="00C271CC" w:rsidP="00C271CC">
            <w:pPr>
              <w:jc w:val="center"/>
              <w:rPr>
                <w:rFonts w:ascii="Times New Roman" w:hAnsi="Times New Roman"/>
                <w:sz w:val="20"/>
                <w:szCs w:val="20"/>
              </w:rPr>
            </w:pPr>
          </w:p>
        </w:tc>
        <w:tc>
          <w:tcPr>
            <w:tcW w:w="1134" w:type="dxa"/>
          </w:tcPr>
          <w:p w14:paraId="166EA402" w14:textId="77777777" w:rsidR="00C271CC" w:rsidRPr="00A77D8C" w:rsidRDefault="00C271CC" w:rsidP="00C271CC">
            <w:pPr>
              <w:jc w:val="center"/>
              <w:rPr>
                <w:rFonts w:ascii="Times New Roman" w:hAnsi="Times New Roman"/>
                <w:sz w:val="20"/>
                <w:szCs w:val="20"/>
              </w:rPr>
            </w:pPr>
          </w:p>
        </w:tc>
        <w:tc>
          <w:tcPr>
            <w:tcW w:w="1292" w:type="dxa"/>
          </w:tcPr>
          <w:p w14:paraId="2D9697A7" w14:textId="77777777" w:rsidR="00C271CC" w:rsidRPr="00A77D8C" w:rsidRDefault="00C271CC" w:rsidP="00C271CC">
            <w:pPr>
              <w:jc w:val="center"/>
              <w:rPr>
                <w:rFonts w:ascii="Times New Roman" w:hAnsi="Times New Roman"/>
                <w:sz w:val="20"/>
                <w:szCs w:val="20"/>
              </w:rPr>
            </w:pPr>
          </w:p>
        </w:tc>
      </w:tr>
      <w:tr w:rsidR="00A77D8C" w:rsidRPr="00A77D8C" w14:paraId="34304E52" w14:textId="77777777" w:rsidTr="0053197F">
        <w:trPr>
          <w:jc w:val="center"/>
        </w:trPr>
        <w:tc>
          <w:tcPr>
            <w:tcW w:w="2120" w:type="dxa"/>
          </w:tcPr>
          <w:p w14:paraId="33EC54AC"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3.3. pašvaldību budžets </w:t>
            </w:r>
          </w:p>
        </w:tc>
        <w:tc>
          <w:tcPr>
            <w:tcW w:w="1136" w:type="dxa"/>
            <w:shd w:val="clear" w:color="auto" w:fill="auto"/>
          </w:tcPr>
          <w:p w14:paraId="0C7929F2" w14:textId="77777777" w:rsidR="00C271CC" w:rsidRPr="00A77D8C" w:rsidRDefault="00C271CC" w:rsidP="00C271CC">
            <w:pPr>
              <w:jc w:val="center"/>
              <w:rPr>
                <w:rFonts w:ascii="Times New Roman" w:hAnsi="Times New Roman"/>
                <w:sz w:val="20"/>
                <w:szCs w:val="20"/>
              </w:rPr>
            </w:pPr>
          </w:p>
        </w:tc>
        <w:tc>
          <w:tcPr>
            <w:tcW w:w="1275" w:type="dxa"/>
          </w:tcPr>
          <w:p w14:paraId="1F4AEC21" w14:textId="77777777" w:rsidR="00C271CC" w:rsidRPr="00A77D8C" w:rsidRDefault="00C271CC" w:rsidP="00C271CC">
            <w:pPr>
              <w:jc w:val="center"/>
              <w:rPr>
                <w:rFonts w:ascii="Times New Roman" w:hAnsi="Times New Roman"/>
                <w:sz w:val="20"/>
                <w:szCs w:val="20"/>
              </w:rPr>
            </w:pPr>
          </w:p>
        </w:tc>
        <w:tc>
          <w:tcPr>
            <w:tcW w:w="1134" w:type="dxa"/>
          </w:tcPr>
          <w:p w14:paraId="18515ED8" w14:textId="77777777" w:rsidR="00C271CC" w:rsidRPr="00A77D8C" w:rsidRDefault="00C271CC" w:rsidP="00C271CC">
            <w:pPr>
              <w:jc w:val="center"/>
              <w:rPr>
                <w:rFonts w:ascii="Times New Roman" w:hAnsi="Times New Roman"/>
                <w:sz w:val="20"/>
                <w:szCs w:val="20"/>
              </w:rPr>
            </w:pPr>
          </w:p>
        </w:tc>
        <w:tc>
          <w:tcPr>
            <w:tcW w:w="1134" w:type="dxa"/>
          </w:tcPr>
          <w:p w14:paraId="04B0486F" w14:textId="77777777" w:rsidR="00C271CC" w:rsidRPr="00A77D8C" w:rsidRDefault="00C271CC" w:rsidP="00C271CC">
            <w:pPr>
              <w:jc w:val="center"/>
              <w:rPr>
                <w:rFonts w:ascii="Times New Roman" w:hAnsi="Times New Roman"/>
                <w:sz w:val="20"/>
                <w:szCs w:val="20"/>
              </w:rPr>
            </w:pPr>
          </w:p>
        </w:tc>
        <w:tc>
          <w:tcPr>
            <w:tcW w:w="1134" w:type="dxa"/>
          </w:tcPr>
          <w:p w14:paraId="79D77422" w14:textId="77777777" w:rsidR="00C271CC" w:rsidRPr="00A77D8C" w:rsidRDefault="00C271CC" w:rsidP="00C271CC">
            <w:pPr>
              <w:jc w:val="center"/>
              <w:rPr>
                <w:rFonts w:ascii="Times New Roman" w:hAnsi="Times New Roman"/>
                <w:sz w:val="20"/>
                <w:szCs w:val="20"/>
              </w:rPr>
            </w:pPr>
          </w:p>
        </w:tc>
        <w:tc>
          <w:tcPr>
            <w:tcW w:w="1134" w:type="dxa"/>
          </w:tcPr>
          <w:p w14:paraId="598F23D4" w14:textId="77777777" w:rsidR="00C271CC" w:rsidRPr="00A77D8C" w:rsidRDefault="00C271CC" w:rsidP="00C271CC">
            <w:pPr>
              <w:jc w:val="center"/>
              <w:rPr>
                <w:rFonts w:ascii="Times New Roman" w:hAnsi="Times New Roman"/>
                <w:sz w:val="20"/>
                <w:szCs w:val="20"/>
              </w:rPr>
            </w:pPr>
          </w:p>
        </w:tc>
        <w:tc>
          <w:tcPr>
            <w:tcW w:w="1292" w:type="dxa"/>
          </w:tcPr>
          <w:p w14:paraId="635E5002" w14:textId="77777777" w:rsidR="00C271CC" w:rsidRPr="00A77D8C" w:rsidRDefault="00C271CC" w:rsidP="00C271CC">
            <w:pPr>
              <w:jc w:val="center"/>
              <w:rPr>
                <w:rFonts w:ascii="Times New Roman" w:hAnsi="Times New Roman"/>
                <w:sz w:val="20"/>
                <w:szCs w:val="20"/>
              </w:rPr>
            </w:pPr>
          </w:p>
        </w:tc>
      </w:tr>
      <w:tr w:rsidR="00A77D8C" w:rsidRPr="00A77D8C" w14:paraId="37D7CB08" w14:textId="77777777" w:rsidTr="0053197F">
        <w:trPr>
          <w:jc w:val="center"/>
        </w:trPr>
        <w:tc>
          <w:tcPr>
            <w:tcW w:w="2120" w:type="dxa"/>
            <w:vMerge w:val="restart"/>
          </w:tcPr>
          <w:p w14:paraId="3C39615A"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4. Finanšu līdzekļi papildu izdevumu finansēšanai (kompensējošu izdevumu samazinājumu norāda ar „+” zīmi)</w:t>
            </w:r>
          </w:p>
        </w:tc>
        <w:tc>
          <w:tcPr>
            <w:tcW w:w="1136" w:type="dxa"/>
            <w:vMerge w:val="restart"/>
          </w:tcPr>
          <w:p w14:paraId="00589111"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tc>
        <w:tc>
          <w:tcPr>
            <w:tcW w:w="1275" w:type="dxa"/>
          </w:tcPr>
          <w:p w14:paraId="60C1E4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96FE20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43FDCF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0D048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B73F1E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1A152276"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6B6ED8FA" w14:textId="77777777" w:rsidTr="0053197F">
        <w:trPr>
          <w:jc w:val="center"/>
        </w:trPr>
        <w:tc>
          <w:tcPr>
            <w:tcW w:w="2120" w:type="dxa"/>
            <w:vMerge/>
          </w:tcPr>
          <w:p w14:paraId="6C94B44A" w14:textId="77777777" w:rsidR="00C271CC" w:rsidRPr="00A77D8C" w:rsidRDefault="00C271CC" w:rsidP="00C271CC">
            <w:pPr>
              <w:rPr>
                <w:rFonts w:ascii="Times New Roman" w:hAnsi="Times New Roman"/>
                <w:sz w:val="20"/>
                <w:szCs w:val="20"/>
              </w:rPr>
            </w:pPr>
          </w:p>
        </w:tc>
        <w:tc>
          <w:tcPr>
            <w:tcW w:w="1136" w:type="dxa"/>
            <w:vMerge/>
          </w:tcPr>
          <w:p w14:paraId="1FD5788A" w14:textId="77777777" w:rsidR="00C271CC" w:rsidRPr="00A77D8C" w:rsidRDefault="00C271CC" w:rsidP="00C271CC">
            <w:pPr>
              <w:jc w:val="center"/>
              <w:rPr>
                <w:rFonts w:ascii="Times New Roman" w:hAnsi="Times New Roman"/>
                <w:i/>
                <w:sz w:val="20"/>
                <w:szCs w:val="20"/>
              </w:rPr>
            </w:pPr>
          </w:p>
        </w:tc>
        <w:tc>
          <w:tcPr>
            <w:tcW w:w="1275" w:type="dxa"/>
          </w:tcPr>
          <w:p w14:paraId="5B7E1122" w14:textId="77777777" w:rsidR="00C271CC" w:rsidRPr="00A77D8C" w:rsidRDefault="00C271CC" w:rsidP="00C271CC">
            <w:pPr>
              <w:jc w:val="center"/>
              <w:rPr>
                <w:rFonts w:ascii="Times New Roman" w:hAnsi="Times New Roman"/>
                <w:sz w:val="20"/>
                <w:szCs w:val="20"/>
              </w:rPr>
            </w:pPr>
          </w:p>
        </w:tc>
        <w:tc>
          <w:tcPr>
            <w:tcW w:w="1134" w:type="dxa"/>
          </w:tcPr>
          <w:p w14:paraId="0E643EBD" w14:textId="77777777" w:rsidR="00C271CC" w:rsidRPr="00A77D8C" w:rsidRDefault="00C271CC" w:rsidP="00C271CC">
            <w:pPr>
              <w:jc w:val="center"/>
              <w:rPr>
                <w:rFonts w:ascii="Times New Roman" w:hAnsi="Times New Roman"/>
                <w:sz w:val="20"/>
                <w:szCs w:val="20"/>
              </w:rPr>
            </w:pPr>
          </w:p>
        </w:tc>
        <w:tc>
          <w:tcPr>
            <w:tcW w:w="1134" w:type="dxa"/>
          </w:tcPr>
          <w:p w14:paraId="36C79607" w14:textId="77777777" w:rsidR="00C271CC" w:rsidRPr="00A77D8C" w:rsidRDefault="00C271CC" w:rsidP="00C271CC">
            <w:pPr>
              <w:jc w:val="center"/>
              <w:rPr>
                <w:rFonts w:ascii="Times New Roman" w:hAnsi="Times New Roman"/>
                <w:sz w:val="20"/>
                <w:szCs w:val="20"/>
              </w:rPr>
            </w:pPr>
          </w:p>
        </w:tc>
        <w:tc>
          <w:tcPr>
            <w:tcW w:w="1134" w:type="dxa"/>
          </w:tcPr>
          <w:p w14:paraId="21D35B51" w14:textId="77777777" w:rsidR="00C271CC" w:rsidRPr="00A77D8C" w:rsidRDefault="00C271CC" w:rsidP="00C271CC">
            <w:pPr>
              <w:jc w:val="center"/>
              <w:rPr>
                <w:rFonts w:ascii="Times New Roman" w:hAnsi="Times New Roman"/>
                <w:sz w:val="20"/>
                <w:szCs w:val="20"/>
              </w:rPr>
            </w:pPr>
          </w:p>
        </w:tc>
        <w:tc>
          <w:tcPr>
            <w:tcW w:w="1134" w:type="dxa"/>
          </w:tcPr>
          <w:p w14:paraId="446304EC" w14:textId="77777777" w:rsidR="00C271CC" w:rsidRPr="00A77D8C" w:rsidRDefault="00C271CC" w:rsidP="00C271CC">
            <w:pPr>
              <w:jc w:val="center"/>
              <w:rPr>
                <w:rFonts w:ascii="Times New Roman" w:hAnsi="Times New Roman"/>
                <w:sz w:val="20"/>
                <w:szCs w:val="20"/>
              </w:rPr>
            </w:pPr>
          </w:p>
        </w:tc>
        <w:tc>
          <w:tcPr>
            <w:tcW w:w="1292" w:type="dxa"/>
          </w:tcPr>
          <w:p w14:paraId="25C0AB0D" w14:textId="77777777" w:rsidR="00C271CC" w:rsidRPr="00A77D8C" w:rsidRDefault="00C271CC" w:rsidP="00C271CC">
            <w:pPr>
              <w:jc w:val="center"/>
              <w:rPr>
                <w:rFonts w:ascii="Times New Roman" w:hAnsi="Times New Roman"/>
                <w:sz w:val="20"/>
                <w:szCs w:val="20"/>
              </w:rPr>
            </w:pPr>
          </w:p>
        </w:tc>
      </w:tr>
      <w:tr w:rsidR="00A77D8C" w:rsidRPr="00A77D8C" w14:paraId="3B372AF9" w14:textId="77777777" w:rsidTr="0053197F">
        <w:trPr>
          <w:jc w:val="center"/>
        </w:trPr>
        <w:tc>
          <w:tcPr>
            <w:tcW w:w="2120" w:type="dxa"/>
            <w:vMerge/>
          </w:tcPr>
          <w:p w14:paraId="1686E50F" w14:textId="77777777" w:rsidR="00C271CC" w:rsidRPr="00A77D8C" w:rsidRDefault="00C271CC" w:rsidP="00C271CC">
            <w:pPr>
              <w:rPr>
                <w:rFonts w:ascii="Times New Roman" w:hAnsi="Times New Roman"/>
                <w:sz w:val="20"/>
                <w:szCs w:val="20"/>
              </w:rPr>
            </w:pPr>
          </w:p>
        </w:tc>
        <w:tc>
          <w:tcPr>
            <w:tcW w:w="1136" w:type="dxa"/>
            <w:vMerge/>
          </w:tcPr>
          <w:p w14:paraId="500E3C33" w14:textId="77777777" w:rsidR="00C271CC" w:rsidRPr="00A77D8C" w:rsidRDefault="00C271CC" w:rsidP="00C271CC">
            <w:pPr>
              <w:jc w:val="center"/>
              <w:rPr>
                <w:rFonts w:ascii="Times New Roman" w:hAnsi="Times New Roman"/>
                <w:i/>
                <w:sz w:val="20"/>
                <w:szCs w:val="20"/>
              </w:rPr>
            </w:pPr>
          </w:p>
        </w:tc>
        <w:tc>
          <w:tcPr>
            <w:tcW w:w="1275" w:type="dxa"/>
          </w:tcPr>
          <w:p w14:paraId="4D2862DE" w14:textId="77777777" w:rsidR="00C271CC" w:rsidRPr="00A77D8C" w:rsidRDefault="00C271CC" w:rsidP="00C271CC">
            <w:pPr>
              <w:jc w:val="center"/>
              <w:rPr>
                <w:rFonts w:ascii="Times New Roman" w:hAnsi="Times New Roman"/>
                <w:sz w:val="20"/>
                <w:szCs w:val="20"/>
              </w:rPr>
            </w:pPr>
          </w:p>
          <w:p w14:paraId="2165BF88" w14:textId="77777777" w:rsidR="00C271CC" w:rsidRPr="00A77D8C" w:rsidRDefault="00C271CC" w:rsidP="00C271CC">
            <w:pPr>
              <w:jc w:val="center"/>
              <w:rPr>
                <w:rFonts w:ascii="Times New Roman" w:hAnsi="Times New Roman"/>
                <w:sz w:val="20"/>
                <w:szCs w:val="20"/>
              </w:rPr>
            </w:pPr>
          </w:p>
        </w:tc>
        <w:tc>
          <w:tcPr>
            <w:tcW w:w="1134" w:type="dxa"/>
          </w:tcPr>
          <w:p w14:paraId="577198ED" w14:textId="77777777" w:rsidR="00C271CC" w:rsidRPr="00A77D8C" w:rsidRDefault="00C271CC" w:rsidP="00C271CC">
            <w:pPr>
              <w:jc w:val="center"/>
              <w:rPr>
                <w:rFonts w:ascii="Times New Roman" w:hAnsi="Times New Roman"/>
                <w:sz w:val="20"/>
                <w:szCs w:val="20"/>
              </w:rPr>
            </w:pPr>
          </w:p>
        </w:tc>
        <w:tc>
          <w:tcPr>
            <w:tcW w:w="1134" w:type="dxa"/>
          </w:tcPr>
          <w:p w14:paraId="3C0491BE" w14:textId="77777777" w:rsidR="00C271CC" w:rsidRPr="00A77D8C" w:rsidRDefault="00C271CC" w:rsidP="00C271CC">
            <w:pPr>
              <w:jc w:val="center"/>
              <w:rPr>
                <w:rFonts w:ascii="Times New Roman" w:hAnsi="Times New Roman"/>
                <w:sz w:val="20"/>
                <w:szCs w:val="20"/>
              </w:rPr>
            </w:pPr>
          </w:p>
        </w:tc>
        <w:tc>
          <w:tcPr>
            <w:tcW w:w="1134" w:type="dxa"/>
          </w:tcPr>
          <w:p w14:paraId="1657F11B" w14:textId="77777777" w:rsidR="00C271CC" w:rsidRPr="00A77D8C" w:rsidRDefault="00C271CC" w:rsidP="00C271CC">
            <w:pPr>
              <w:jc w:val="center"/>
              <w:rPr>
                <w:rFonts w:ascii="Times New Roman" w:hAnsi="Times New Roman"/>
                <w:sz w:val="20"/>
                <w:szCs w:val="20"/>
              </w:rPr>
            </w:pPr>
          </w:p>
        </w:tc>
        <w:tc>
          <w:tcPr>
            <w:tcW w:w="1134" w:type="dxa"/>
          </w:tcPr>
          <w:p w14:paraId="46C94C6F" w14:textId="77777777" w:rsidR="00C271CC" w:rsidRPr="00A77D8C" w:rsidRDefault="00C271CC" w:rsidP="00C271CC">
            <w:pPr>
              <w:jc w:val="center"/>
              <w:rPr>
                <w:rFonts w:ascii="Times New Roman" w:hAnsi="Times New Roman"/>
                <w:sz w:val="20"/>
                <w:szCs w:val="20"/>
              </w:rPr>
            </w:pPr>
          </w:p>
        </w:tc>
        <w:tc>
          <w:tcPr>
            <w:tcW w:w="1292" w:type="dxa"/>
          </w:tcPr>
          <w:p w14:paraId="33861DEF" w14:textId="77777777" w:rsidR="00C271CC" w:rsidRPr="00A77D8C" w:rsidRDefault="00C271CC" w:rsidP="00C271CC">
            <w:pPr>
              <w:jc w:val="center"/>
              <w:rPr>
                <w:rFonts w:ascii="Times New Roman" w:hAnsi="Times New Roman"/>
                <w:sz w:val="20"/>
                <w:szCs w:val="20"/>
              </w:rPr>
            </w:pPr>
          </w:p>
        </w:tc>
      </w:tr>
      <w:tr w:rsidR="00A77D8C" w:rsidRPr="00A77D8C" w14:paraId="7BFD84D9" w14:textId="77777777" w:rsidTr="0053197F">
        <w:trPr>
          <w:jc w:val="center"/>
        </w:trPr>
        <w:tc>
          <w:tcPr>
            <w:tcW w:w="2120" w:type="dxa"/>
          </w:tcPr>
          <w:p w14:paraId="4E78616E"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 Precizēta finansiālā ietekme:</w:t>
            </w:r>
          </w:p>
        </w:tc>
        <w:tc>
          <w:tcPr>
            <w:tcW w:w="1136" w:type="dxa"/>
            <w:vMerge w:val="restart"/>
          </w:tcPr>
          <w:p w14:paraId="7B3EA408"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sz w:val="20"/>
                <w:szCs w:val="20"/>
              </w:rPr>
              <w:t>X</w:t>
            </w:r>
          </w:p>
          <w:p w14:paraId="2D27B667" w14:textId="77777777" w:rsidR="00C271CC" w:rsidRPr="00A77D8C" w:rsidRDefault="00C271CC" w:rsidP="00C271CC">
            <w:pPr>
              <w:jc w:val="center"/>
              <w:rPr>
                <w:rFonts w:ascii="Times New Roman" w:hAnsi="Times New Roman"/>
                <w:i/>
                <w:sz w:val="20"/>
                <w:szCs w:val="20"/>
              </w:rPr>
            </w:pPr>
            <w:r w:rsidRPr="00A77D8C">
              <w:rPr>
                <w:rFonts w:ascii="Times New Roman" w:hAnsi="Times New Roman"/>
                <w:b/>
                <w:sz w:val="20"/>
                <w:szCs w:val="20"/>
              </w:rPr>
              <w:t>0</w:t>
            </w:r>
          </w:p>
        </w:tc>
        <w:tc>
          <w:tcPr>
            <w:tcW w:w="1275" w:type="dxa"/>
          </w:tcPr>
          <w:p w14:paraId="678D4BA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329D503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581C21E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A4E854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15B91CA"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70F4D789"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12733BDE" w14:textId="77777777" w:rsidTr="0053197F">
        <w:trPr>
          <w:jc w:val="center"/>
        </w:trPr>
        <w:tc>
          <w:tcPr>
            <w:tcW w:w="2120" w:type="dxa"/>
          </w:tcPr>
          <w:p w14:paraId="47DE7031"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5.1. valsts pamatbudžets</w:t>
            </w:r>
          </w:p>
        </w:tc>
        <w:tc>
          <w:tcPr>
            <w:tcW w:w="1136" w:type="dxa"/>
            <w:vMerge/>
            <w:vAlign w:val="center"/>
          </w:tcPr>
          <w:p w14:paraId="3B82EF47" w14:textId="77777777" w:rsidR="00C271CC" w:rsidRPr="00A77D8C" w:rsidRDefault="00C271CC" w:rsidP="00C271CC">
            <w:pPr>
              <w:jc w:val="center"/>
              <w:rPr>
                <w:rFonts w:ascii="Times New Roman" w:hAnsi="Times New Roman"/>
                <w:i/>
                <w:sz w:val="20"/>
                <w:szCs w:val="20"/>
              </w:rPr>
            </w:pPr>
          </w:p>
        </w:tc>
        <w:tc>
          <w:tcPr>
            <w:tcW w:w="1275" w:type="dxa"/>
          </w:tcPr>
          <w:p w14:paraId="29224AB7"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239912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4270C8B5"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7BD09EBE"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134" w:type="dxa"/>
          </w:tcPr>
          <w:p w14:paraId="0D66DAC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c>
          <w:tcPr>
            <w:tcW w:w="1292" w:type="dxa"/>
          </w:tcPr>
          <w:p w14:paraId="3DE4ED5F" w14:textId="77777777" w:rsidR="00C271CC" w:rsidRPr="00A77D8C" w:rsidRDefault="00C271CC" w:rsidP="00C271CC">
            <w:pPr>
              <w:jc w:val="center"/>
              <w:rPr>
                <w:rFonts w:ascii="Times New Roman" w:hAnsi="Times New Roman"/>
                <w:sz w:val="20"/>
                <w:szCs w:val="20"/>
              </w:rPr>
            </w:pPr>
            <w:r w:rsidRPr="00A77D8C">
              <w:rPr>
                <w:rFonts w:ascii="Times New Roman" w:hAnsi="Times New Roman"/>
                <w:sz w:val="20"/>
                <w:szCs w:val="20"/>
              </w:rPr>
              <w:t>0</w:t>
            </w:r>
          </w:p>
        </w:tc>
      </w:tr>
      <w:tr w:rsidR="00A77D8C" w:rsidRPr="00A77D8C" w14:paraId="0F3A472B" w14:textId="77777777" w:rsidTr="0053197F">
        <w:trPr>
          <w:jc w:val="center"/>
        </w:trPr>
        <w:tc>
          <w:tcPr>
            <w:tcW w:w="2120" w:type="dxa"/>
          </w:tcPr>
          <w:p w14:paraId="69CC6BC4"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5.2. speciālais budžets</w:t>
            </w:r>
          </w:p>
        </w:tc>
        <w:tc>
          <w:tcPr>
            <w:tcW w:w="1136" w:type="dxa"/>
            <w:vMerge/>
            <w:vAlign w:val="center"/>
          </w:tcPr>
          <w:p w14:paraId="624F4047" w14:textId="77777777" w:rsidR="00C271CC" w:rsidRPr="00A77D8C" w:rsidRDefault="00C271CC" w:rsidP="00C271CC">
            <w:pPr>
              <w:jc w:val="center"/>
              <w:rPr>
                <w:rFonts w:ascii="Times New Roman" w:hAnsi="Times New Roman"/>
                <w:i/>
                <w:sz w:val="20"/>
                <w:szCs w:val="20"/>
              </w:rPr>
            </w:pPr>
          </w:p>
        </w:tc>
        <w:tc>
          <w:tcPr>
            <w:tcW w:w="1275" w:type="dxa"/>
          </w:tcPr>
          <w:p w14:paraId="1561CA39" w14:textId="77777777" w:rsidR="00C271CC" w:rsidRPr="00A77D8C" w:rsidRDefault="00C271CC" w:rsidP="00C271CC">
            <w:pPr>
              <w:jc w:val="center"/>
              <w:rPr>
                <w:rFonts w:ascii="Times New Roman" w:hAnsi="Times New Roman"/>
                <w:sz w:val="20"/>
                <w:szCs w:val="20"/>
              </w:rPr>
            </w:pPr>
          </w:p>
        </w:tc>
        <w:tc>
          <w:tcPr>
            <w:tcW w:w="1134" w:type="dxa"/>
          </w:tcPr>
          <w:p w14:paraId="6397ABCB" w14:textId="77777777" w:rsidR="00C271CC" w:rsidRPr="00A77D8C" w:rsidRDefault="00C271CC" w:rsidP="00C271CC">
            <w:pPr>
              <w:jc w:val="center"/>
              <w:rPr>
                <w:rFonts w:ascii="Times New Roman" w:hAnsi="Times New Roman"/>
                <w:sz w:val="20"/>
                <w:szCs w:val="20"/>
              </w:rPr>
            </w:pPr>
          </w:p>
        </w:tc>
        <w:tc>
          <w:tcPr>
            <w:tcW w:w="1134" w:type="dxa"/>
          </w:tcPr>
          <w:p w14:paraId="4CA688B3" w14:textId="77777777" w:rsidR="00C271CC" w:rsidRPr="00A77D8C" w:rsidRDefault="00C271CC" w:rsidP="00C271CC">
            <w:pPr>
              <w:jc w:val="center"/>
              <w:rPr>
                <w:rFonts w:ascii="Times New Roman" w:hAnsi="Times New Roman"/>
                <w:sz w:val="20"/>
                <w:szCs w:val="20"/>
              </w:rPr>
            </w:pPr>
          </w:p>
        </w:tc>
        <w:tc>
          <w:tcPr>
            <w:tcW w:w="1134" w:type="dxa"/>
          </w:tcPr>
          <w:p w14:paraId="2BD721D5" w14:textId="77777777" w:rsidR="00C271CC" w:rsidRPr="00A77D8C" w:rsidRDefault="00C271CC" w:rsidP="00C271CC">
            <w:pPr>
              <w:jc w:val="center"/>
              <w:rPr>
                <w:rFonts w:ascii="Times New Roman" w:hAnsi="Times New Roman"/>
                <w:sz w:val="20"/>
                <w:szCs w:val="20"/>
              </w:rPr>
            </w:pPr>
          </w:p>
        </w:tc>
        <w:tc>
          <w:tcPr>
            <w:tcW w:w="1134" w:type="dxa"/>
          </w:tcPr>
          <w:p w14:paraId="7739A3F2" w14:textId="77777777" w:rsidR="00C271CC" w:rsidRPr="00A77D8C" w:rsidRDefault="00C271CC" w:rsidP="00C271CC">
            <w:pPr>
              <w:jc w:val="center"/>
              <w:rPr>
                <w:rFonts w:ascii="Times New Roman" w:hAnsi="Times New Roman"/>
                <w:sz w:val="20"/>
                <w:szCs w:val="20"/>
              </w:rPr>
            </w:pPr>
          </w:p>
        </w:tc>
        <w:tc>
          <w:tcPr>
            <w:tcW w:w="1292" w:type="dxa"/>
          </w:tcPr>
          <w:p w14:paraId="79536443" w14:textId="77777777" w:rsidR="00C271CC" w:rsidRPr="00A77D8C" w:rsidRDefault="00C271CC" w:rsidP="00C271CC">
            <w:pPr>
              <w:jc w:val="center"/>
              <w:rPr>
                <w:rFonts w:ascii="Times New Roman" w:hAnsi="Times New Roman"/>
                <w:sz w:val="20"/>
                <w:szCs w:val="20"/>
              </w:rPr>
            </w:pPr>
          </w:p>
        </w:tc>
      </w:tr>
      <w:tr w:rsidR="00A77D8C" w:rsidRPr="00A77D8C" w14:paraId="1575B805" w14:textId="77777777" w:rsidTr="0053197F">
        <w:trPr>
          <w:jc w:val="center"/>
        </w:trPr>
        <w:tc>
          <w:tcPr>
            <w:tcW w:w="2120" w:type="dxa"/>
          </w:tcPr>
          <w:p w14:paraId="49C8F498" w14:textId="77777777" w:rsidR="00C271CC" w:rsidRPr="00A77D8C" w:rsidRDefault="00C271CC" w:rsidP="00C271CC">
            <w:pPr>
              <w:rPr>
                <w:rFonts w:ascii="Times New Roman" w:hAnsi="Times New Roman"/>
                <w:sz w:val="20"/>
                <w:szCs w:val="20"/>
              </w:rPr>
            </w:pPr>
            <w:r w:rsidRPr="00A77D8C">
              <w:rPr>
                <w:rFonts w:ascii="Times New Roman" w:hAnsi="Times New Roman"/>
                <w:sz w:val="20"/>
                <w:szCs w:val="20"/>
              </w:rPr>
              <w:t xml:space="preserve">5.3. pašvaldību budžets </w:t>
            </w:r>
          </w:p>
        </w:tc>
        <w:tc>
          <w:tcPr>
            <w:tcW w:w="1136" w:type="dxa"/>
            <w:vMerge/>
          </w:tcPr>
          <w:p w14:paraId="3D5C38FF" w14:textId="77777777" w:rsidR="00C271CC" w:rsidRPr="00A77D8C" w:rsidRDefault="00C271CC" w:rsidP="00C271CC">
            <w:pPr>
              <w:jc w:val="center"/>
              <w:rPr>
                <w:rFonts w:ascii="Times New Roman" w:hAnsi="Times New Roman"/>
                <w:i/>
                <w:sz w:val="20"/>
                <w:szCs w:val="20"/>
              </w:rPr>
            </w:pPr>
          </w:p>
        </w:tc>
        <w:tc>
          <w:tcPr>
            <w:tcW w:w="1275" w:type="dxa"/>
          </w:tcPr>
          <w:p w14:paraId="160356F2" w14:textId="77777777" w:rsidR="00C271CC" w:rsidRPr="00A77D8C" w:rsidRDefault="00C271CC" w:rsidP="00C271CC">
            <w:pPr>
              <w:jc w:val="center"/>
              <w:rPr>
                <w:rFonts w:ascii="Times New Roman" w:hAnsi="Times New Roman"/>
                <w:sz w:val="20"/>
                <w:szCs w:val="20"/>
              </w:rPr>
            </w:pPr>
          </w:p>
        </w:tc>
        <w:tc>
          <w:tcPr>
            <w:tcW w:w="1134" w:type="dxa"/>
          </w:tcPr>
          <w:p w14:paraId="192B4042" w14:textId="77777777" w:rsidR="00C271CC" w:rsidRPr="00A77D8C" w:rsidRDefault="00C271CC" w:rsidP="00C271CC">
            <w:pPr>
              <w:jc w:val="center"/>
              <w:rPr>
                <w:rFonts w:ascii="Times New Roman" w:hAnsi="Times New Roman"/>
                <w:sz w:val="20"/>
                <w:szCs w:val="20"/>
              </w:rPr>
            </w:pPr>
          </w:p>
        </w:tc>
        <w:tc>
          <w:tcPr>
            <w:tcW w:w="1134" w:type="dxa"/>
          </w:tcPr>
          <w:p w14:paraId="2B4CDC40" w14:textId="77777777" w:rsidR="00C271CC" w:rsidRPr="00A77D8C" w:rsidRDefault="00C271CC" w:rsidP="00C271CC">
            <w:pPr>
              <w:jc w:val="center"/>
              <w:rPr>
                <w:rFonts w:ascii="Times New Roman" w:hAnsi="Times New Roman"/>
                <w:sz w:val="20"/>
                <w:szCs w:val="20"/>
              </w:rPr>
            </w:pPr>
          </w:p>
        </w:tc>
        <w:tc>
          <w:tcPr>
            <w:tcW w:w="1134" w:type="dxa"/>
          </w:tcPr>
          <w:p w14:paraId="3EAA4689" w14:textId="77777777" w:rsidR="00C271CC" w:rsidRPr="00A77D8C" w:rsidRDefault="00C271CC" w:rsidP="00C271CC">
            <w:pPr>
              <w:jc w:val="center"/>
              <w:rPr>
                <w:rFonts w:ascii="Times New Roman" w:hAnsi="Times New Roman"/>
                <w:sz w:val="20"/>
                <w:szCs w:val="20"/>
              </w:rPr>
            </w:pPr>
          </w:p>
        </w:tc>
        <w:tc>
          <w:tcPr>
            <w:tcW w:w="1134" w:type="dxa"/>
          </w:tcPr>
          <w:p w14:paraId="2560D3F5" w14:textId="77777777" w:rsidR="00C271CC" w:rsidRPr="00A77D8C" w:rsidRDefault="00C271CC" w:rsidP="00C271CC">
            <w:pPr>
              <w:jc w:val="center"/>
              <w:rPr>
                <w:rFonts w:ascii="Times New Roman" w:hAnsi="Times New Roman"/>
                <w:sz w:val="20"/>
                <w:szCs w:val="20"/>
              </w:rPr>
            </w:pPr>
          </w:p>
        </w:tc>
        <w:tc>
          <w:tcPr>
            <w:tcW w:w="1292" w:type="dxa"/>
          </w:tcPr>
          <w:p w14:paraId="0EB01DD9" w14:textId="77777777" w:rsidR="00C271CC" w:rsidRPr="00A77D8C" w:rsidRDefault="00C271CC" w:rsidP="00C271CC">
            <w:pPr>
              <w:jc w:val="center"/>
              <w:rPr>
                <w:rFonts w:ascii="Times New Roman" w:hAnsi="Times New Roman"/>
                <w:sz w:val="20"/>
                <w:szCs w:val="20"/>
              </w:rPr>
            </w:pPr>
          </w:p>
        </w:tc>
      </w:tr>
      <w:tr w:rsidR="00A77D8C" w:rsidRPr="00A77D8C" w14:paraId="09B59771" w14:textId="77777777" w:rsidTr="0053197F">
        <w:trPr>
          <w:jc w:val="center"/>
        </w:trPr>
        <w:tc>
          <w:tcPr>
            <w:tcW w:w="2120" w:type="dxa"/>
          </w:tcPr>
          <w:p w14:paraId="6021556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6. Detalizēts ieņēmumu un izdevumu aprēķins (ja nepie</w:t>
            </w:r>
            <w:r w:rsidRPr="00A77D8C">
              <w:rPr>
                <w:rFonts w:ascii="Times New Roman" w:hAnsi="Times New Roman"/>
                <w:sz w:val="24"/>
                <w:szCs w:val="24"/>
              </w:rPr>
              <w:softHyphen/>
              <w:t>ciešams, detalizētu ieņēmumu un izdevumu aprēķinu var pievienot anotācijas pielikumā):</w:t>
            </w:r>
          </w:p>
        </w:tc>
        <w:tc>
          <w:tcPr>
            <w:tcW w:w="8239" w:type="dxa"/>
            <w:gridSpan w:val="7"/>
            <w:vMerge w:val="restart"/>
            <w:shd w:val="clear" w:color="auto" w:fill="auto"/>
          </w:tcPr>
          <w:p w14:paraId="6FDEEC37" w14:textId="6444831A" w:rsidR="00B23CBC" w:rsidRPr="00A77D8C" w:rsidRDefault="00C271CC" w:rsidP="00C271CC">
            <w:pPr>
              <w:ind w:right="34"/>
              <w:jc w:val="both"/>
              <w:rPr>
                <w:rFonts w:ascii="Times New Roman" w:hAnsi="Times New Roman"/>
                <w:sz w:val="24"/>
                <w:szCs w:val="24"/>
              </w:rPr>
            </w:pPr>
            <w:r w:rsidRPr="00A77D8C">
              <w:rPr>
                <w:rFonts w:ascii="Times New Roman" w:hAnsi="Times New Roman"/>
                <w:sz w:val="24"/>
                <w:szCs w:val="24"/>
              </w:rPr>
              <w:tab/>
            </w:r>
            <w:r w:rsidR="004E4B04" w:rsidRPr="00A77D8C">
              <w:rPr>
                <w:rFonts w:ascii="Times New Roman" w:hAnsi="Times New Roman"/>
                <w:sz w:val="24"/>
                <w:szCs w:val="24"/>
              </w:rPr>
              <w:t>Aprēķins ir veikts</w:t>
            </w:r>
            <w:r w:rsidR="00B775A0">
              <w:rPr>
                <w:rFonts w:ascii="Times New Roman" w:hAnsi="Times New Roman"/>
                <w:sz w:val="24"/>
                <w:szCs w:val="24"/>
              </w:rPr>
              <w:t>,</w:t>
            </w:r>
            <w:r w:rsidR="004E4B04" w:rsidRPr="00A77D8C">
              <w:rPr>
                <w:rFonts w:ascii="Times New Roman" w:hAnsi="Times New Roman"/>
                <w:sz w:val="24"/>
                <w:szCs w:val="24"/>
              </w:rPr>
              <w:t xml:space="preserve"> balstoties uz izglītojamo skaitu uz 2020.gada 15.septembri</w:t>
            </w:r>
            <w:r w:rsidR="00B775A0">
              <w:rPr>
                <w:rFonts w:ascii="Times New Roman" w:hAnsi="Times New Roman"/>
                <w:sz w:val="24"/>
                <w:szCs w:val="24"/>
              </w:rPr>
              <w:t>,</w:t>
            </w:r>
            <w:r w:rsidR="004E4B04" w:rsidRPr="00A77D8C">
              <w:rPr>
                <w:rFonts w:ascii="Times New Roman" w:hAnsi="Times New Roman"/>
                <w:sz w:val="24"/>
                <w:szCs w:val="24"/>
              </w:rPr>
              <w:t xml:space="preserve"> ņemot vērā, ka nedēļā asistenta pakalpojumu izglītojamais var saņemt līdz 40 stundām nedēļā jeb 8 stundām dienā, kā arī </w:t>
            </w:r>
            <w:r w:rsidR="0091764D" w:rsidRPr="00744F79">
              <w:rPr>
                <w:rFonts w:ascii="Times New Roman" w:hAnsi="Times New Roman"/>
                <w:sz w:val="24"/>
                <w:szCs w:val="24"/>
              </w:rPr>
              <w:t>mācību dienu skaitu attiecīgajā mācību gadā</w:t>
            </w:r>
            <w:r w:rsidR="0091764D">
              <w:rPr>
                <w:rFonts w:ascii="Times New Roman" w:hAnsi="Times New Roman"/>
                <w:sz w:val="24"/>
                <w:szCs w:val="24"/>
              </w:rPr>
              <w:t>,</w:t>
            </w:r>
            <w:r w:rsidR="004E4B04" w:rsidRPr="00A77D8C">
              <w:rPr>
                <w:rFonts w:ascii="Times New Roman" w:hAnsi="Times New Roman"/>
                <w:sz w:val="24"/>
                <w:szCs w:val="24"/>
              </w:rPr>
              <w:t xml:space="preserve"> </w:t>
            </w:r>
            <w:r w:rsidR="0091764D" w:rsidRPr="00744F79">
              <w:rPr>
                <w:rFonts w:ascii="Times New Roman" w:hAnsi="Times New Roman"/>
                <w:sz w:val="24"/>
                <w:szCs w:val="24"/>
              </w:rPr>
              <w:t>ja izglītojamā persona apgūst vispārējās pamatizglītības vai vispārējās vidējās izglītības programmu, vai darba dienu skaitu, ja izglītojamā persona apgūst pirmsskolas izglītības, profesionālās pamatizglītības, arodizglītības vai profesionālās vidējās izglītības programmu</w:t>
            </w:r>
            <w:r w:rsidR="004E4B04" w:rsidRPr="00A77D8C">
              <w:rPr>
                <w:rFonts w:ascii="Times New Roman" w:hAnsi="Times New Roman"/>
                <w:sz w:val="24"/>
                <w:szCs w:val="24"/>
              </w:rPr>
              <w:t>.</w:t>
            </w:r>
            <w:r w:rsidR="00173019" w:rsidRPr="00A77D8C">
              <w:rPr>
                <w:rFonts w:ascii="Times New Roman" w:hAnsi="Times New Roman"/>
                <w:sz w:val="24"/>
                <w:szCs w:val="24"/>
              </w:rPr>
              <w:t xml:space="preserve"> </w:t>
            </w:r>
          </w:p>
          <w:p w14:paraId="7930EE91" w14:textId="7118FB52" w:rsidR="00A2569C" w:rsidRPr="00A77D8C" w:rsidRDefault="00A2569C" w:rsidP="00B23CBC">
            <w:pPr>
              <w:ind w:right="34" w:firstLine="744"/>
              <w:jc w:val="both"/>
              <w:rPr>
                <w:rFonts w:ascii="Times New Roman" w:hAnsi="Times New Roman"/>
                <w:sz w:val="24"/>
                <w:szCs w:val="24"/>
              </w:rPr>
            </w:pPr>
            <w:r w:rsidRPr="00A77D8C">
              <w:rPr>
                <w:rFonts w:ascii="Times New Roman" w:hAnsi="Times New Roman"/>
                <w:sz w:val="24"/>
                <w:szCs w:val="24"/>
              </w:rPr>
              <w:t>Atbilstoši apkopotajai informācijai, izglītojamo skaits</w:t>
            </w:r>
            <w:r w:rsidR="00B775A0">
              <w:rPr>
                <w:rFonts w:ascii="Times New Roman" w:hAnsi="Times New Roman"/>
                <w:sz w:val="24"/>
                <w:szCs w:val="24"/>
              </w:rPr>
              <w:t>,</w:t>
            </w:r>
            <w:r w:rsidRPr="00A77D8C">
              <w:rPr>
                <w:rFonts w:ascii="Times New Roman" w:hAnsi="Times New Roman"/>
                <w:sz w:val="24"/>
                <w:szCs w:val="24"/>
              </w:rPr>
              <w:t xml:space="preserve"> par kuriem tiek veikts asistenta pakalpojuma finansējuma aprēķins ir sekojošs</w:t>
            </w:r>
            <w:r w:rsidR="00EC46FD" w:rsidRPr="00A77D8C">
              <w:rPr>
                <w:rFonts w:ascii="Times New Roman" w:hAnsi="Times New Roman"/>
                <w:sz w:val="24"/>
                <w:szCs w:val="24"/>
              </w:rPr>
              <w:t>:</w:t>
            </w:r>
          </w:p>
          <w:tbl>
            <w:tblPr>
              <w:tblStyle w:val="TableGrid"/>
              <w:tblW w:w="0" w:type="auto"/>
              <w:jc w:val="center"/>
              <w:tblLayout w:type="fixed"/>
              <w:tblLook w:val="04A0" w:firstRow="1" w:lastRow="0" w:firstColumn="1" w:lastColumn="0" w:noHBand="0" w:noVBand="1"/>
            </w:tblPr>
            <w:tblGrid>
              <w:gridCol w:w="2671"/>
              <w:gridCol w:w="2671"/>
              <w:gridCol w:w="2671"/>
            </w:tblGrid>
            <w:tr w:rsidR="00A77D8C" w:rsidRPr="00A77D8C" w14:paraId="44989A92" w14:textId="77777777" w:rsidTr="00B23CBC">
              <w:trPr>
                <w:trHeight w:val="574"/>
                <w:jc w:val="center"/>
              </w:trPr>
              <w:tc>
                <w:tcPr>
                  <w:tcW w:w="2671" w:type="dxa"/>
                  <w:vAlign w:val="center"/>
                </w:tcPr>
                <w:p w14:paraId="5E6AA708" w14:textId="2DBC2815"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Gads</w:t>
                  </w:r>
                </w:p>
              </w:tc>
              <w:tc>
                <w:tcPr>
                  <w:tcW w:w="2671" w:type="dxa"/>
                  <w:vAlign w:val="center"/>
                </w:tcPr>
                <w:p w14:paraId="3C96D1F9" w14:textId="75578574"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Izglītojamo skaits uz 15.septembri</w:t>
                  </w:r>
                </w:p>
              </w:tc>
              <w:tc>
                <w:tcPr>
                  <w:tcW w:w="2671" w:type="dxa"/>
                  <w:vAlign w:val="center"/>
                </w:tcPr>
                <w:p w14:paraId="0101FECC" w14:textId="29069242"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Izglītojamo skaita izmaiņas</w:t>
                  </w:r>
                </w:p>
              </w:tc>
            </w:tr>
            <w:tr w:rsidR="00A77D8C" w:rsidRPr="00A77D8C" w14:paraId="6485293A" w14:textId="77777777" w:rsidTr="00EC46FD">
              <w:trPr>
                <w:jc w:val="center"/>
              </w:trPr>
              <w:tc>
                <w:tcPr>
                  <w:tcW w:w="2671" w:type="dxa"/>
                </w:tcPr>
                <w:p w14:paraId="2D6EB14D" w14:textId="58DCA367"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lastRenderedPageBreak/>
                    <w:t>2016</w:t>
                  </w:r>
                </w:p>
              </w:tc>
              <w:tc>
                <w:tcPr>
                  <w:tcW w:w="2671" w:type="dxa"/>
                </w:tcPr>
                <w:p w14:paraId="0A94A93F" w14:textId="08D6B6FB"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260</w:t>
                  </w:r>
                </w:p>
              </w:tc>
              <w:tc>
                <w:tcPr>
                  <w:tcW w:w="2671" w:type="dxa"/>
                </w:tcPr>
                <w:p w14:paraId="042D9A4D" w14:textId="77777777" w:rsidR="00EC46FD" w:rsidRPr="00A77D8C" w:rsidRDefault="00EC46FD" w:rsidP="00EC46FD">
                  <w:pPr>
                    <w:ind w:right="34"/>
                    <w:jc w:val="center"/>
                    <w:rPr>
                      <w:rFonts w:ascii="Times New Roman" w:hAnsi="Times New Roman"/>
                      <w:sz w:val="24"/>
                      <w:szCs w:val="24"/>
                    </w:rPr>
                  </w:pPr>
                </w:p>
              </w:tc>
            </w:tr>
            <w:tr w:rsidR="00A77D8C" w:rsidRPr="00A77D8C" w14:paraId="10E17D09" w14:textId="77777777" w:rsidTr="00EC46FD">
              <w:trPr>
                <w:jc w:val="center"/>
              </w:trPr>
              <w:tc>
                <w:tcPr>
                  <w:tcW w:w="2671" w:type="dxa"/>
                </w:tcPr>
                <w:p w14:paraId="638B8B2E" w14:textId="23757CE3"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2017</w:t>
                  </w:r>
                </w:p>
              </w:tc>
              <w:tc>
                <w:tcPr>
                  <w:tcW w:w="2671" w:type="dxa"/>
                </w:tcPr>
                <w:p w14:paraId="7B67603D" w14:textId="30366751"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240</w:t>
                  </w:r>
                </w:p>
              </w:tc>
              <w:tc>
                <w:tcPr>
                  <w:tcW w:w="2671" w:type="dxa"/>
                </w:tcPr>
                <w:p w14:paraId="47E40004" w14:textId="5B583382"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-20</w:t>
                  </w:r>
                </w:p>
              </w:tc>
            </w:tr>
            <w:tr w:rsidR="00A77D8C" w:rsidRPr="00A77D8C" w14:paraId="1253F9E7" w14:textId="77777777" w:rsidTr="00EC46FD">
              <w:trPr>
                <w:jc w:val="center"/>
              </w:trPr>
              <w:tc>
                <w:tcPr>
                  <w:tcW w:w="2671" w:type="dxa"/>
                </w:tcPr>
                <w:p w14:paraId="3586851B" w14:textId="6D44DB77"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2018</w:t>
                  </w:r>
                </w:p>
              </w:tc>
              <w:tc>
                <w:tcPr>
                  <w:tcW w:w="2671" w:type="dxa"/>
                </w:tcPr>
                <w:p w14:paraId="04AD378D" w14:textId="322667BE"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243</w:t>
                  </w:r>
                </w:p>
              </w:tc>
              <w:tc>
                <w:tcPr>
                  <w:tcW w:w="2671" w:type="dxa"/>
                </w:tcPr>
                <w:p w14:paraId="0438CE6E" w14:textId="61BCE6A1"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+3</w:t>
                  </w:r>
                </w:p>
              </w:tc>
            </w:tr>
            <w:tr w:rsidR="00A77D8C" w:rsidRPr="00A77D8C" w14:paraId="4E5B404F" w14:textId="77777777" w:rsidTr="00EC46FD">
              <w:trPr>
                <w:jc w:val="center"/>
              </w:trPr>
              <w:tc>
                <w:tcPr>
                  <w:tcW w:w="2671" w:type="dxa"/>
                </w:tcPr>
                <w:p w14:paraId="3AA6BF47" w14:textId="05A45D9E"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2019</w:t>
                  </w:r>
                </w:p>
              </w:tc>
              <w:tc>
                <w:tcPr>
                  <w:tcW w:w="2671" w:type="dxa"/>
                </w:tcPr>
                <w:p w14:paraId="2A04CEA7" w14:textId="0666AB49"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272</w:t>
                  </w:r>
                </w:p>
              </w:tc>
              <w:tc>
                <w:tcPr>
                  <w:tcW w:w="2671" w:type="dxa"/>
                </w:tcPr>
                <w:p w14:paraId="15789791" w14:textId="26E8979D"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+29</w:t>
                  </w:r>
                </w:p>
              </w:tc>
            </w:tr>
            <w:tr w:rsidR="00A77D8C" w:rsidRPr="00A77D8C" w14:paraId="25867300" w14:textId="77777777" w:rsidTr="00EC46FD">
              <w:trPr>
                <w:jc w:val="center"/>
              </w:trPr>
              <w:tc>
                <w:tcPr>
                  <w:tcW w:w="2671" w:type="dxa"/>
                </w:tcPr>
                <w:p w14:paraId="1DBEFE1A" w14:textId="0DA833C5"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2020</w:t>
                  </w:r>
                </w:p>
              </w:tc>
              <w:tc>
                <w:tcPr>
                  <w:tcW w:w="2671" w:type="dxa"/>
                </w:tcPr>
                <w:p w14:paraId="4326F866" w14:textId="2BC5B908"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298</w:t>
                  </w:r>
                </w:p>
              </w:tc>
              <w:tc>
                <w:tcPr>
                  <w:tcW w:w="2671" w:type="dxa"/>
                </w:tcPr>
                <w:p w14:paraId="4914296F" w14:textId="440D35CE" w:rsidR="00EC46FD" w:rsidRPr="00A77D8C" w:rsidRDefault="00EC46FD" w:rsidP="00EC46FD">
                  <w:pPr>
                    <w:ind w:right="34"/>
                    <w:jc w:val="center"/>
                    <w:rPr>
                      <w:rFonts w:ascii="Times New Roman" w:hAnsi="Times New Roman"/>
                      <w:sz w:val="24"/>
                      <w:szCs w:val="24"/>
                    </w:rPr>
                  </w:pPr>
                  <w:r w:rsidRPr="00A77D8C">
                    <w:rPr>
                      <w:rFonts w:ascii="Times New Roman" w:hAnsi="Times New Roman"/>
                      <w:sz w:val="24"/>
                      <w:szCs w:val="24"/>
                    </w:rPr>
                    <w:t>+26</w:t>
                  </w:r>
                </w:p>
              </w:tc>
            </w:tr>
          </w:tbl>
          <w:p w14:paraId="16FA8843" w14:textId="77777777" w:rsidR="00EC46FD" w:rsidRPr="00A77D8C" w:rsidRDefault="00EC46FD" w:rsidP="00C271CC">
            <w:pPr>
              <w:ind w:right="34"/>
              <w:jc w:val="both"/>
              <w:rPr>
                <w:rFonts w:ascii="Times New Roman" w:hAnsi="Times New Roman"/>
                <w:sz w:val="24"/>
                <w:szCs w:val="24"/>
              </w:rPr>
            </w:pPr>
          </w:p>
          <w:p w14:paraId="23118B5D" w14:textId="4635DE8B" w:rsidR="00A2569C" w:rsidRPr="00A77D8C" w:rsidRDefault="00A2569C" w:rsidP="00A2569C">
            <w:pPr>
              <w:ind w:right="34" w:firstLine="744"/>
              <w:jc w:val="both"/>
              <w:rPr>
                <w:rFonts w:ascii="Times New Roman" w:hAnsi="Times New Roman"/>
                <w:sz w:val="24"/>
                <w:szCs w:val="24"/>
              </w:rPr>
            </w:pPr>
            <w:r w:rsidRPr="00A77D8C">
              <w:rPr>
                <w:rFonts w:ascii="Times New Roman" w:hAnsi="Times New Roman"/>
                <w:sz w:val="24"/>
                <w:szCs w:val="24"/>
              </w:rPr>
              <w:t xml:space="preserve">Tā kā ar katru gadu tiek novērota tendence izglītojamo skaitu pieaugumam, tad aprēķinos 2022. un 2023.gadam </w:t>
            </w:r>
            <w:r w:rsidR="00EC46FD" w:rsidRPr="00A77D8C">
              <w:rPr>
                <w:rFonts w:ascii="Times New Roman" w:hAnsi="Times New Roman"/>
                <w:sz w:val="24"/>
                <w:szCs w:val="24"/>
              </w:rPr>
              <w:t>šī tendence tiek ņemta vērā, prognozējot ik gadu pieaugumu par 28 izglītojamajiem</w:t>
            </w:r>
            <w:r w:rsidRPr="00A77D8C">
              <w:rPr>
                <w:rFonts w:ascii="Times New Roman" w:hAnsi="Times New Roman"/>
                <w:sz w:val="24"/>
                <w:szCs w:val="24"/>
              </w:rPr>
              <w:t>.</w:t>
            </w:r>
          </w:p>
          <w:p w14:paraId="2FA5E100" w14:textId="0AC37EA1" w:rsidR="00C271CC" w:rsidRPr="00A77D8C" w:rsidRDefault="0031058B" w:rsidP="00A2569C">
            <w:pPr>
              <w:ind w:right="34" w:firstLine="744"/>
              <w:jc w:val="both"/>
              <w:rPr>
                <w:rFonts w:ascii="Times New Roman" w:hAnsi="Times New Roman"/>
                <w:sz w:val="24"/>
                <w:szCs w:val="24"/>
              </w:rPr>
            </w:pPr>
            <w:r w:rsidRPr="00A77D8C">
              <w:rPr>
                <w:rFonts w:ascii="Times New Roman" w:hAnsi="Times New Roman"/>
                <w:sz w:val="24"/>
                <w:szCs w:val="24"/>
              </w:rPr>
              <w:t xml:space="preserve">Ministru kabineta </w:t>
            </w:r>
            <w:r w:rsidR="00B775A0" w:rsidRPr="00B775A0">
              <w:rPr>
                <w:rFonts w:ascii="Times New Roman" w:hAnsi="Times New Roman"/>
                <w:sz w:val="24"/>
                <w:szCs w:val="24"/>
              </w:rPr>
              <w:t>2020.</w:t>
            </w:r>
            <w:r w:rsidR="00B775A0">
              <w:rPr>
                <w:rFonts w:ascii="Times New Roman" w:hAnsi="Times New Roman"/>
                <w:sz w:val="24"/>
                <w:szCs w:val="24"/>
              </w:rPr>
              <w:t> </w:t>
            </w:r>
            <w:r w:rsidR="00B775A0" w:rsidRPr="00B775A0">
              <w:rPr>
                <w:rFonts w:ascii="Times New Roman" w:hAnsi="Times New Roman"/>
                <w:sz w:val="24"/>
                <w:szCs w:val="24"/>
              </w:rPr>
              <w:t>gada 22.</w:t>
            </w:r>
            <w:r w:rsidR="00B775A0">
              <w:rPr>
                <w:rFonts w:ascii="Times New Roman" w:hAnsi="Times New Roman"/>
                <w:sz w:val="24"/>
                <w:szCs w:val="24"/>
              </w:rPr>
              <w:t> </w:t>
            </w:r>
            <w:r w:rsidR="00B775A0" w:rsidRPr="00B775A0">
              <w:rPr>
                <w:rFonts w:ascii="Times New Roman" w:hAnsi="Times New Roman"/>
                <w:sz w:val="24"/>
                <w:szCs w:val="24"/>
              </w:rPr>
              <w:t xml:space="preserve">septembra </w:t>
            </w:r>
            <w:r w:rsidRPr="00A77D8C">
              <w:rPr>
                <w:rFonts w:ascii="Times New Roman" w:hAnsi="Times New Roman"/>
                <w:sz w:val="24"/>
                <w:szCs w:val="24"/>
              </w:rPr>
              <w:t>sēdē  (prot</w:t>
            </w:r>
            <w:r w:rsidR="00B775A0">
              <w:rPr>
                <w:rFonts w:ascii="Times New Roman" w:hAnsi="Times New Roman"/>
                <w:sz w:val="24"/>
                <w:szCs w:val="24"/>
              </w:rPr>
              <w:t>.</w:t>
            </w:r>
            <w:r w:rsidRPr="00A77D8C">
              <w:rPr>
                <w:rFonts w:ascii="Times New Roman" w:hAnsi="Times New Roman"/>
                <w:sz w:val="24"/>
                <w:szCs w:val="24"/>
              </w:rPr>
              <w:t xml:space="preserve"> Nr.55 38</w:t>
            </w:r>
            <w:r w:rsidRPr="00A77D8C">
              <w:rPr>
                <w:rFonts w:ascii="Times New Roman" w:eastAsia="Times New Roman" w:hAnsi="Times New Roman"/>
                <w:sz w:val="24"/>
                <w:szCs w:val="24"/>
                <w:lang w:eastAsia="lv-LV"/>
              </w:rPr>
              <w:t>.§ 21</w:t>
            </w:r>
            <w:r w:rsidR="00B775A0">
              <w:rPr>
                <w:rFonts w:ascii="Times New Roman" w:eastAsia="Times New Roman" w:hAnsi="Times New Roman"/>
                <w:sz w:val="24"/>
                <w:szCs w:val="24"/>
                <w:lang w:eastAsia="lv-LV"/>
              </w:rPr>
              <w:t>.</w:t>
            </w:r>
            <w:r w:rsidR="00A54B06">
              <w:rPr>
                <w:rFonts w:ascii="Times New Roman" w:eastAsia="Times New Roman" w:hAnsi="Times New Roman"/>
                <w:sz w:val="24"/>
                <w:szCs w:val="24"/>
                <w:lang w:eastAsia="lv-LV"/>
              </w:rPr>
              <w:t> </w:t>
            </w:r>
            <w:r w:rsidRPr="00A77D8C">
              <w:rPr>
                <w:rFonts w:ascii="Times New Roman" w:eastAsia="Times New Roman" w:hAnsi="Times New Roman"/>
                <w:sz w:val="24"/>
                <w:szCs w:val="24"/>
                <w:lang w:eastAsia="lv-LV"/>
              </w:rPr>
              <w:t xml:space="preserve">punkts) ir pieņemts </w:t>
            </w:r>
            <w:r w:rsidR="00B775A0">
              <w:rPr>
                <w:rFonts w:ascii="Times New Roman" w:eastAsia="Times New Roman" w:hAnsi="Times New Roman"/>
                <w:sz w:val="24"/>
                <w:szCs w:val="24"/>
                <w:lang w:eastAsia="lv-LV"/>
              </w:rPr>
              <w:t>šāds</w:t>
            </w:r>
            <w:r w:rsidR="00B775A0" w:rsidRPr="00A77D8C">
              <w:rPr>
                <w:rFonts w:ascii="Times New Roman" w:eastAsia="Times New Roman" w:hAnsi="Times New Roman"/>
                <w:sz w:val="24"/>
                <w:szCs w:val="24"/>
                <w:lang w:eastAsia="lv-LV"/>
              </w:rPr>
              <w:t xml:space="preserve"> </w:t>
            </w:r>
            <w:r w:rsidRPr="00A77D8C">
              <w:rPr>
                <w:rFonts w:ascii="Times New Roman" w:eastAsia="Times New Roman" w:hAnsi="Times New Roman"/>
                <w:sz w:val="24"/>
                <w:szCs w:val="24"/>
                <w:lang w:eastAsia="lv-LV"/>
              </w:rPr>
              <w:t>lēmums: “Atbalstīt, ka ministrija 2021.gadā nodrošina asistenta pakalpojumus personai ar invaliditāti pārvietošanās atbalstam un pašaprūpes veikšanai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līdzvērtīgā apmērā kā nodrošina Labklājības ministrija. Ministrija finansējumu nodrošina no programmā 12.00.00 "Finansējums asistenta pakalpojuma nodrošināšanai personai ar invaliditāti pārvietošanas atbalstam un pašaprūpes veikšanai" paredzētā finansējuma. Gadījumā, ja plānotais finansējums ir nepietiekošs, tad, izvērtējot budžeta izpildi, tiek meklēts risinājums papildu finansējuma nodrošināšanai. Izglītības un zinātnes ministrijai līdz 2020.gada 31.decembrim sagatavot un iesniegt izskatīšanai attiecīgus grozījumus 2012.gada 9.oktobra Ministru kabineta noteikumos Nr.695 "Kārtība, kādā piešķir un finansē asistenta p</w:t>
            </w:r>
            <w:r w:rsidR="00173019" w:rsidRPr="00A77D8C">
              <w:rPr>
                <w:rFonts w:ascii="Times New Roman" w:eastAsia="Times New Roman" w:hAnsi="Times New Roman"/>
                <w:sz w:val="24"/>
                <w:szCs w:val="24"/>
                <w:lang w:eastAsia="lv-LV"/>
              </w:rPr>
              <w:t>akalpojumu izglītības iestādē"</w:t>
            </w:r>
            <w:r w:rsidR="00A54B06" w:rsidRPr="00A77D8C">
              <w:rPr>
                <w:rFonts w:ascii="Times New Roman" w:eastAsia="Times New Roman" w:hAnsi="Times New Roman"/>
                <w:sz w:val="24"/>
                <w:szCs w:val="24"/>
                <w:lang w:eastAsia="lv-LV"/>
              </w:rPr>
              <w:t>"</w:t>
            </w:r>
            <w:r w:rsidR="00A54B06">
              <w:rPr>
                <w:rFonts w:ascii="Times New Roman" w:eastAsia="Times New Roman" w:hAnsi="Times New Roman"/>
                <w:sz w:val="24"/>
                <w:szCs w:val="24"/>
                <w:lang w:eastAsia="lv-LV"/>
              </w:rPr>
              <w:t>´</w:t>
            </w:r>
            <w:r w:rsidR="00173019" w:rsidRPr="00A77D8C">
              <w:rPr>
                <w:rFonts w:ascii="Times New Roman" w:eastAsia="Times New Roman" w:hAnsi="Times New Roman"/>
                <w:sz w:val="24"/>
                <w:szCs w:val="24"/>
                <w:lang w:eastAsia="lv-LV"/>
              </w:rPr>
              <w:t>.</w:t>
            </w:r>
          </w:p>
        </w:tc>
      </w:tr>
      <w:tr w:rsidR="00A77D8C" w:rsidRPr="00A77D8C" w14:paraId="6628A76B" w14:textId="77777777" w:rsidTr="0053197F">
        <w:trPr>
          <w:jc w:val="center"/>
        </w:trPr>
        <w:tc>
          <w:tcPr>
            <w:tcW w:w="2120" w:type="dxa"/>
          </w:tcPr>
          <w:p w14:paraId="167F86BF" w14:textId="244A2478" w:rsidR="00C271CC" w:rsidRPr="00A77D8C" w:rsidRDefault="00C271CC" w:rsidP="00C271CC">
            <w:pPr>
              <w:rPr>
                <w:rFonts w:ascii="Times New Roman" w:hAnsi="Times New Roman"/>
                <w:sz w:val="24"/>
                <w:szCs w:val="24"/>
              </w:rPr>
            </w:pPr>
            <w:r w:rsidRPr="00A77D8C">
              <w:rPr>
                <w:rFonts w:ascii="Times New Roman" w:hAnsi="Times New Roman"/>
                <w:sz w:val="24"/>
                <w:szCs w:val="24"/>
              </w:rPr>
              <w:t>6.1. detalizēts ieņēmumu aprēķins</w:t>
            </w:r>
          </w:p>
        </w:tc>
        <w:tc>
          <w:tcPr>
            <w:tcW w:w="8239" w:type="dxa"/>
            <w:gridSpan w:val="7"/>
            <w:vMerge/>
            <w:shd w:val="clear" w:color="auto" w:fill="auto"/>
          </w:tcPr>
          <w:p w14:paraId="356105CF" w14:textId="77777777" w:rsidR="00C271CC" w:rsidRPr="00A77D8C" w:rsidRDefault="00C271CC" w:rsidP="00C271CC">
            <w:pPr>
              <w:rPr>
                <w:rFonts w:ascii="Times New Roman" w:hAnsi="Times New Roman"/>
                <w:b/>
                <w:i/>
                <w:sz w:val="24"/>
                <w:szCs w:val="24"/>
              </w:rPr>
            </w:pPr>
          </w:p>
        </w:tc>
      </w:tr>
      <w:tr w:rsidR="00A77D8C" w:rsidRPr="00A77D8C" w14:paraId="3376747A" w14:textId="77777777" w:rsidTr="0053197F">
        <w:trPr>
          <w:jc w:val="center"/>
        </w:trPr>
        <w:tc>
          <w:tcPr>
            <w:tcW w:w="2120" w:type="dxa"/>
          </w:tcPr>
          <w:p w14:paraId="40ABB02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lastRenderedPageBreak/>
              <w:t>6.2. detalizēts izdevumu aprēķins</w:t>
            </w:r>
          </w:p>
        </w:tc>
        <w:tc>
          <w:tcPr>
            <w:tcW w:w="8239" w:type="dxa"/>
            <w:gridSpan w:val="7"/>
            <w:vMerge/>
            <w:shd w:val="clear" w:color="auto" w:fill="auto"/>
          </w:tcPr>
          <w:p w14:paraId="1592954D" w14:textId="77777777" w:rsidR="00C271CC" w:rsidRPr="00A77D8C" w:rsidRDefault="00C271CC" w:rsidP="00C271CC">
            <w:pPr>
              <w:rPr>
                <w:rFonts w:ascii="Times New Roman" w:hAnsi="Times New Roman"/>
                <w:b/>
                <w:i/>
                <w:sz w:val="24"/>
                <w:szCs w:val="24"/>
              </w:rPr>
            </w:pPr>
          </w:p>
        </w:tc>
      </w:tr>
      <w:tr w:rsidR="00A77D8C" w:rsidRPr="00A77D8C" w14:paraId="57B40775" w14:textId="77777777" w:rsidTr="0053197F">
        <w:trPr>
          <w:trHeight w:val="399"/>
          <w:jc w:val="center"/>
        </w:trPr>
        <w:tc>
          <w:tcPr>
            <w:tcW w:w="2120" w:type="dxa"/>
          </w:tcPr>
          <w:p w14:paraId="625F4D6D"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7. Amata vietu skaita izmaiņas</w:t>
            </w:r>
          </w:p>
        </w:tc>
        <w:tc>
          <w:tcPr>
            <w:tcW w:w="8239" w:type="dxa"/>
            <w:gridSpan w:val="7"/>
            <w:shd w:val="clear" w:color="auto" w:fill="auto"/>
          </w:tcPr>
          <w:p w14:paraId="7D2A3805" w14:textId="08DD9699"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P</w:t>
            </w:r>
            <w:r w:rsidR="00C271CC" w:rsidRPr="00A77D8C">
              <w:rPr>
                <w:rFonts w:ascii="Times New Roman" w:hAnsi="Times New Roman"/>
                <w:sz w:val="24"/>
                <w:szCs w:val="24"/>
              </w:rPr>
              <w:t>rojektam nav itekme uz amata vietu skaita izmaiņām.</w:t>
            </w:r>
          </w:p>
        </w:tc>
      </w:tr>
      <w:tr w:rsidR="00C271CC" w:rsidRPr="00A77D8C" w14:paraId="44AF7E4D" w14:textId="77777777" w:rsidTr="0053197F">
        <w:trPr>
          <w:trHeight w:val="399"/>
          <w:jc w:val="center"/>
        </w:trPr>
        <w:tc>
          <w:tcPr>
            <w:tcW w:w="2120" w:type="dxa"/>
          </w:tcPr>
          <w:p w14:paraId="308F0638" w14:textId="77777777" w:rsidR="00C271CC" w:rsidRPr="00A77D8C" w:rsidRDefault="00C271CC" w:rsidP="00C271CC">
            <w:pPr>
              <w:rPr>
                <w:rFonts w:ascii="Times New Roman" w:hAnsi="Times New Roman"/>
                <w:sz w:val="24"/>
                <w:szCs w:val="24"/>
              </w:rPr>
            </w:pPr>
            <w:r w:rsidRPr="00A77D8C">
              <w:rPr>
                <w:rFonts w:ascii="Times New Roman" w:hAnsi="Times New Roman"/>
                <w:sz w:val="24"/>
                <w:szCs w:val="24"/>
              </w:rPr>
              <w:t>8. Cita informācija</w:t>
            </w:r>
          </w:p>
        </w:tc>
        <w:tc>
          <w:tcPr>
            <w:tcW w:w="8239" w:type="dxa"/>
            <w:gridSpan w:val="7"/>
            <w:shd w:val="clear" w:color="auto" w:fill="auto"/>
          </w:tcPr>
          <w:p w14:paraId="79EE6FB4" w14:textId="3A4090D6" w:rsidR="00C271CC" w:rsidRPr="00A77D8C" w:rsidRDefault="00B775A0" w:rsidP="00C271CC">
            <w:pPr>
              <w:ind w:right="34"/>
              <w:jc w:val="both"/>
              <w:rPr>
                <w:rFonts w:ascii="Times New Roman" w:hAnsi="Times New Roman"/>
                <w:sz w:val="24"/>
                <w:szCs w:val="24"/>
              </w:rPr>
            </w:pPr>
            <w:r>
              <w:rPr>
                <w:rFonts w:ascii="Times New Roman" w:hAnsi="Times New Roman"/>
                <w:sz w:val="24"/>
                <w:szCs w:val="24"/>
              </w:rPr>
              <w:t>Nav.</w:t>
            </w:r>
            <w:r w:rsidR="00C271CC" w:rsidRPr="00A77D8C">
              <w:rPr>
                <w:rFonts w:ascii="Times New Roman" w:hAnsi="Times New Roman"/>
                <w:sz w:val="24"/>
                <w:szCs w:val="24"/>
              </w:rPr>
              <w:tab/>
            </w:r>
          </w:p>
          <w:p w14:paraId="761CA9EA" w14:textId="04E10015" w:rsidR="00C271CC" w:rsidRPr="00A77D8C" w:rsidRDefault="00C271CC" w:rsidP="00C271CC">
            <w:pPr>
              <w:ind w:right="34"/>
              <w:jc w:val="both"/>
              <w:rPr>
                <w:rFonts w:ascii="Times New Roman" w:hAnsi="Times New Roman"/>
                <w:sz w:val="24"/>
                <w:szCs w:val="24"/>
              </w:rPr>
            </w:pPr>
          </w:p>
        </w:tc>
      </w:tr>
    </w:tbl>
    <w:p w14:paraId="3C85F2B6" w14:textId="28A56727" w:rsidR="000343E0" w:rsidRDefault="000343E0" w:rsidP="003A5073">
      <w:pPr>
        <w:spacing w:after="0" w:line="240" w:lineRule="auto"/>
        <w:rPr>
          <w:rFonts w:ascii="Times New Roman" w:hAnsi="Times New Roman"/>
          <w:sz w:val="26"/>
          <w:szCs w:val="26"/>
        </w:rPr>
      </w:pPr>
      <w:bookmarkStart w:id="2" w:name="p54.1"/>
      <w:bookmarkStart w:id="3" w:name="p-468673"/>
      <w:bookmarkEnd w:id="2"/>
      <w:bookmarkEnd w:id="3"/>
    </w:p>
    <w:tbl>
      <w:tblPr>
        <w:tblStyle w:val="TableGrid"/>
        <w:tblW w:w="10206" w:type="dxa"/>
        <w:tblInd w:w="-572" w:type="dxa"/>
        <w:tblLook w:val="04A0" w:firstRow="1" w:lastRow="0" w:firstColumn="1" w:lastColumn="0" w:noHBand="0" w:noVBand="1"/>
      </w:tblPr>
      <w:tblGrid>
        <w:gridCol w:w="709"/>
        <w:gridCol w:w="3119"/>
        <w:gridCol w:w="6378"/>
      </w:tblGrid>
      <w:tr w:rsidR="002109A8" w:rsidRPr="002109A8" w14:paraId="75C03531" w14:textId="77777777" w:rsidTr="00604A9E">
        <w:tc>
          <w:tcPr>
            <w:tcW w:w="10206" w:type="dxa"/>
            <w:gridSpan w:val="3"/>
          </w:tcPr>
          <w:p w14:paraId="77B855CB" w14:textId="2A4D6155" w:rsidR="002109A8" w:rsidRPr="002109A8" w:rsidRDefault="002109A8" w:rsidP="002109A8">
            <w:pPr>
              <w:spacing w:after="0" w:line="240" w:lineRule="auto"/>
              <w:jc w:val="center"/>
              <w:rPr>
                <w:rFonts w:ascii="Times New Roman" w:hAnsi="Times New Roman"/>
                <w:b/>
                <w:bCs/>
                <w:sz w:val="24"/>
                <w:szCs w:val="24"/>
              </w:rPr>
            </w:pPr>
            <w:r w:rsidRPr="002109A8">
              <w:rPr>
                <w:rFonts w:ascii="Times New Roman" w:hAnsi="Times New Roman"/>
                <w:b/>
                <w:bCs/>
                <w:sz w:val="24"/>
                <w:szCs w:val="24"/>
              </w:rPr>
              <w:t>IV. Tiesību akta projekta ietekme uz spēkā esošo tiesību normu sistēmu</w:t>
            </w:r>
          </w:p>
        </w:tc>
      </w:tr>
      <w:tr w:rsidR="002109A8" w:rsidRPr="002109A8" w14:paraId="796286D2" w14:textId="77777777" w:rsidTr="002109A8">
        <w:tc>
          <w:tcPr>
            <w:tcW w:w="709" w:type="dxa"/>
          </w:tcPr>
          <w:p w14:paraId="40DD4069" w14:textId="436F32E1"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1.</w:t>
            </w:r>
          </w:p>
        </w:tc>
        <w:tc>
          <w:tcPr>
            <w:tcW w:w="3119" w:type="dxa"/>
          </w:tcPr>
          <w:p w14:paraId="02FCCBA6" w14:textId="41AD366A"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Saistītie tiesību aktu projekti</w:t>
            </w:r>
          </w:p>
        </w:tc>
        <w:tc>
          <w:tcPr>
            <w:tcW w:w="6378" w:type="dxa"/>
          </w:tcPr>
          <w:p w14:paraId="371D4811" w14:textId="2DC0627D" w:rsidR="002109A8" w:rsidRPr="002109A8" w:rsidRDefault="002109A8" w:rsidP="00D30D2C">
            <w:pPr>
              <w:spacing w:after="0" w:line="240" w:lineRule="auto"/>
              <w:jc w:val="both"/>
              <w:rPr>
                <w:rFonts w:ascii="Times New Roman" w:hAnsi="Times New Roman"/>
                <w:sz w:val="24"/>
                <w:szCs w:val="24"/>
              </w:rPr>
            </w:pPr>
            <w:r w:rsidRPr="002109A8">
              <w:rPr>
                <w:rFonts w:ascii="Times New Roman" w:hAnsi="Times New Roman"/>
                <w:sz w:val="24"/>
                <w:szCs w:val="24"/>
              </w:rPr>
              <w:t xml:space="preserve">Nepieciešams </w:t>
            </w:r>
            <w:r w:rsidR="00D30D2C">
              <w:rPr>
                <w:rFonts w:ascii="Times New Roman" w:hAnsi="Times New Roman"/>
                <w:sz w:val="24"/>
                <w:szCs w:val="24"/>
              </w:rPr>
              <w:t xml:space="preserve">sagatavot noteikumu projektu par </w:t>
            </w:r>
            <w:r w:rsidRPr="002109A8">
              <w:rPr>
                <w:rFonts w:ascii="Times New Roman" w:hAnsi="Times New Roman"/>
                <w:sz w:val="24"/>
                <w:szCs w:val="24"/>
              </w:rPr>
              <w:t>grozījum</w:t>
            </w:r>
            <w:r w:rsidR="00D30D2C">
              <w:rPr>
                <w:rFonts w:ascii="Times New Roman" w:hAnsi="Times New Roman"/>
                <w:sz w:val="24"/>
                <w:szCs w:val="24"/>
              </w:rPr>
              <w:t>iem</w:t>
            </w:r>
            <w:r w:rsidRPr="002109A8">
              <w:rPr>
                <w:rFonts w:ascii="Times New Roman" w:hAnsi="Times New Roman"/>
                <w:sz w:val="24"/>
                <w:szCs w:val="24"/>
              </w:rPr>
              <w:t xml:space="preserve"> Ministru kabineta 2019.gada 25.jūnija noteikumos Nr.276 “Valsts izglītības informācijas sistēmas noteikumi”, nosakot, ka </w:t>
            </w:r>
            <w:r w:rsidR="00A54B06">
              <w:rPr>
                <w:rFonts w:ascii="Times New Roman" w:hAnsi="Times New Roman"/>
                <w:sz w:val="24"/>
                <w:szCs w:val="24"/>
              </w:rPr>
              <w:t xml:space="preserve">izglītības iestāde </w:t>
            </w:r>
            <w:r w:rsidRPr="002109A8">
              <w:rPr>
                <w:rFonts w:ascii="Times New Roman" w:hAnsi="Times New Roman"/>
                <w:sz w:val="24"/>
                <w:szCs w:val="24"/>
              </w:rPr>
              <w:t xml:space="preserve">informācijas sistēmā </w:t>
            </w:r>
            <w:r w:rsidR="00A54B06">
              <w:rPr>
                <w:rFonts w:ascii="Times New Roman" w:hAnsi="Times New Roman"/>
                <w:sz w:val="24"/>
                <w:szCs w:val="24"/>
              </w:rPr>
              <w:t xml:space="preserve">ievada informāciju par izglītojamam pieprasīto asistenta pakalpojumu saskaņā ar normatīvo aktu par kārtību, kādā piešķir un finansē asistenta pakalpojumu izglītības iestādē.  </w:t>
            </w:r>
          </w:p>
        </w:tc>
      </w:tr>
      <w:tr w:rsidR="002109A8" w:rsidRPr="002109A8" w14:paraId="0987537C" w14:textId="77777777" w:rsidTr="002109A8">
        <w:tc>
          <w:tcPr>
            <w:tcW w:w="709" w:type="dxa"/>
          </w:tcPr>
          <w:p w14:paraId="69E7B0AD" w14:textId="3CBD8F16"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2.</w:t>
            </w:r>
          </w:p>
        </w:tc>
        <w:tc>
          <w:tcPr>
            <w:tcW w:w="3119" w:type="dxa"/>
          </w:tcPr>
          <w:p w14:paraId="7871DE3F" w14:textId="70F16540"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Atbildīgā institūcija</w:t>
            </w:r>
          </w:p>
        </w:tc>
        <w:tc>
          <w:tcPr>
            <w:tcW w:w="6378" w:type="dxa"/>
          </w:tcPr>
          <w:p w14:paraId="43680B53" w14:textId="138689AA" w:rsidR="002109A8" w:rsidRPr="002109A8" w:rsidRDefault="00A54B06" w:rsidP="003A5073">
            <w:pPr>
              <w:spacing w:after="0" w:line="240" w:lineRule="auto"/>
              <w:rPr>
                <w:rFonts w:ascii="Times New Roman" w:hAnsi="Times New Roman"/>
                <w:sz w:val="24"/>
                <w:szCs w:val="24"/>
              </w:rPr>
            </w:pPr>
            <w:r>
              <w:rPr>
                <w:rFonts w:ascii="Times New Roman" w:hAnsi="Times New Roman"/>
                <w:sz w:val="24"/>
                <w:szCs w:val="24"/>
              </w:rPr>
              <w:t>Ministrija</w:t>
            </w:r>
          </w:p>
        </w:tc>
      </w:tr>
      <w:tr w:rsidR="002109A8" w:rsidRPr="002109A8" w14:paraId="1B221D7B" w14:textId="77777777" w:rsidTr="002109A8">
        <w:tc>
          <w:tcPr>
            <w:tcW w:w="709" w:type="dxa"/>
          </w:tcPr>
          <w:p w14:paraId="64DADFB9" w14:textId="5BF0C9AE"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 xml:space="preserve">3. </w:t>
            </w:r>
          </w:p>
        </w:tc>
        <w:tc>
          <w:tcPr>
            <w:tcW w:w="3119" w:type="dxa"/>
          </w:tcPr>
          <w:p w14:paraId="3BC5A70E" w14:textId="4111EBFE" w:rsidR="002109A8" w:rsidRPr="002109A8" w:rsidRDefault="002109A8" w:rsidP="003A5073">
            <w:pPr>
              <w:spacing w:after="0" w:line="240" w:lineRule="auto"/>
              <w:rPr>
                <w:rFonts w:ascii="Times New Roman" w:hAnsi="Times New Roman"/>
                <w:sz w:val="24"/>
                <w:szCs w:val="24"/>
              </w:rPr>
            </w:pPr>
            <w:r w:rsidRPr="002109A8">
              <w:rPr>
                <w:rFonts w:ascii="Times New Roman" w:hAnsi="Times New Roman"/>
                <w:sz w:val="24"/>
                <w:szCs w:val="24"/>
              </w:rPr>
              <w:t>Cita informācija</w:t>
            </w:r>
          </w:p>
        </w:tc>
        <w:tc>
          <w:tcPr>
            <w:tcW w:w="6378" w:type="dxa"/>
          </w:tcPr>
          <w:p w14:paraId="28A69EAD" w14:textId="488F1FE4" w:rsidR="002109A8" w:rsidRPr="002109A8" w:rsidRDefault="00D30D2C" w:rsidP="00F84DBE">
            <w:pPr>
              <w:spacing w:after="0" w:line="240" w:lineRule="auto"/>
              <w:jc w:val="both"/>
              <w:rPr>
                <w:rFonts w:ascii="Times New Roman" w:hAnsi="Times New Roman"/>
                <w:sz w:val="24"/>
                <w:szCs w:val="24"/>
              </w:rPr>
            </w:pPr>
            <w:r>
              <w:rPr>
                <w:rFonts w:ascii="Times New Roman" w:hAnsi="Times New Roman"/>
                <w:sz w:val="24"/>
                <w:szCs w:val="24"/>
              </w:rPr>
              <w:t xml:space="preserve">Minētais noteikumu projekts ir sagatavots un </w:t>
            </w:r>
            <w:r w:rsidR="00F37124">
              <w:rPr>
                <w:rFonts w:ascii="Times New Roman" w:hAnsi="Times New Roman"/>
                <w:sz w:val="24"/>
                <w:szCs w:val="24"/>
              </w:rPr>
              <w:t xml:space="preserve">nodots publiskajai apspriešanai </w:t>
            </w:r>
            <w:r w:rsidR="00307BAC">
              <w:rPr>
                <w:rFonts w:ascii="Times New Roman" w:hAnsi="Times New Roman"/>
                <w:sz w:val="24"/>
                <w:szCs w:val="24"/>
              </w:rPr>
              <w:t xml:space="preserve">līdz </w:t>
            </w:r>
            <w:r w:rsidR="00F37124">
              <w:rPr>
                <w:rFonts w:ascii="Times New Roman" w:hAnsi="Times New Roman"/>
                <w:sz w:val="24"/>
                <w:szCs w:val="24"/>
              </w:rPr>
              <w:t xml:space="preserve">2020.gada </w:t>
            </w:r>
            <w:r w:rsidR="00307BAC">
              <w:rPr>
                <w:rFonts w:ascii="Times New Roman" w:hAnsi="Times New Roman"/>
                <w:sz w:val="24"/>
                <w:szCs w:val="24"/>
              </w:rPr>
              <w:t>27</w:t>
            </w:r>
            <w:r w:rsidR="00F37124">
              <w:rPr>
                <w:rFonts w:ascii="Times New Roman" w:hAnsi="Times New Roman"/>
                <w:sz w:val="24"/>
                <w:szCs w:val="24"/>
              </w:rPr>
              <w:t>.novembr</w:t>
            </w:r>
            <w:r w:rsidR="00307BAC">
              <w:rPr>
                <w:rFonts w:ascii="Times New Roman" w:hAnsi="Times New Roman"/>
                <w:sz w:val="24"/>
                <w:szCs w:val="24"/>
              </w:rPr>
              <w:t>im</w:t>
            </w:r>
            <w:r w:rsidR="00F37124">
              <w:rPr>
                <w:rFonts w:ascii="Times New Roman" w:hAnsi="Times New Roman"/>
                <w:sz w:val="24"/>
                <w:szCs w:val="24"/>
              </w:rPr>
              <w:t>.</w:t>
            </w:r>
            <w:r>
              <w:rPr>
                <w:rFonts w:ascii="Times New Roman" w:hAnsi="Times New Roman"/>
                <w:sz w:val="24"/>
                <w:szCs w:val="24"/>
              </w:rPr>
              <w:t xml:space="preserve"> </w:t>
            </w:r>
          </w:p>
        </w:tc>
      </w:tr>
    </w:tbl>
    <w:p w14:paraId="12B3E12B" w14:textId="77777777" w:rsidR="00862225" w:rsidRPr="00A77D8C" w:rsidRDefault="00862225" w:rsidP="003A5073">
      <w:pPr>
        <w:spacing w:after="0" w:line="240" w:lineRule="auto"/>
        <w:rPr>
          <w:vanish/>
        </w:rPr>
      </w:pPr>
    </w:p>
    <w:p w14:paraId="79BD1198" w14:textId="77777777" w:rsidR="00EA0F11" w:rsidRPr="00A77D8C" w:rsidRDefault="00EA0F11" w:rsidP="003A5073">
      <w:pPr>
        <w:spacing w:after="0" w:line="240" w:lineRule="auto"/>
        <w:rPr>
          <w:rFonts w:ascii="Times New Roman" w:hAnsi="Times New Roman"/>
          <w:sz w:val="26"/>
          <w:szCs w:val="26"/>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0098"/>
      </w:tblGrid>
      <w:tr w:rsidR="00A77D8C" w:rsidRPr="00A77D8C" w14:paraId="4C437FA9"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DA0EE" w14:textId="77777777" w:rsidR="00EA0F11" w:rsidRPr="00A77D8C" w:rsidRDefault="00EA0F11" w:rsidP="003A5073">
            <w:pPr>
              <w:spacing w:after="0" w:line="240" w:lineRule="auto"/>
              <w:jc w:val="center"/>
              <w:rPr>
                <w:rFonts w:ascii="Times New Roman" w:hAnsi="Times New Roman"/>
                <w:b/>
                <w:bCs/>
                <w:sz w:val="24"/>
                <w:szCs w:val="24"/>
              </w:rPr>
            </w:pPr>
            <w:r w:rsidRPr="00A77D8C">
              <w:rPr>
                <w:rFonts w:ascii="Times New Roman" w:hAnsi="Times New Roman"/>
                <w:b/>
                <w:bCs/>
                <w:sz w:val="24"/>
                <w:szCs w:val="24"/>
              </w:rPr>
              <w:lastRenderedPageBreak/>
              <w:t>V. Tiesību akta projekta atbilstība Latvijas Republikas starptautiskajām saistībām</w:t>
            </w:r>
          </w:p>
        </w:tc>
      </w:tr>
      <w:tr w:rsidR="00A77D8C" w:rsidRPr="00A77D8C" w14:paraId="193021CD" w14:textId="77777777" w:rsidTr="002109A8">
        <w:tc>
          <w:tcPr>
            <w:tcW w:w="100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54EE2" w14:textId="77777777" w:rsidR="00EA0F11" w:rsidRPr="00A77D8C" w:rsidRDefault="00141D47" w:rsidP="00141D47">
            <w:pPr>
              <w:spacing w:after="0" w:line="240" w:lineRule="auto"/>
              <w:jc w:val="center"/>
              <w:rPr>
                <w:rFonts w:ascii="Times New Roman" w:hAnsi="Times New Roman"/>
                <w:bCs/>
                <w:sz w:val="24"/>
                <w:szCs w:val="24"/>
              </w:rPr>
            </w:pPr>
            <w:r w:rsidRPr="00A77D8C">
              <w:rPr>
                <w:rFonts w:ascii="Times New Roman" w:hAnsi="Times New Roman"/>
                <w:bCs/>
                <w:sz w:val="24"/>
                <w:szCs w:val="24"/>
              </w:rPr>
              <w:t>Pr</w:t>
            </w:r>
            <w:r w:rsidR="00EA0F11" w:rsidRPr="00A77D8C">
              <w:rPr>
                <w:rFonts w:ascii="Times New Roman" w:hAnsi="Times New Roman"/>
                <w:bCs/>
                <w:sz w:val="24"/>
                <w:szCs w:val="24"/>
              </w:rPr>
              <w:t>ojekts šo jomu neskar.</w:t>
            </w:r>
          </w:p>
        </w:tc>
      </w:tr>
    </w:tbl>
    <w:p w14:paraId="668D65F3" w14:textId="77777777" w:rsidR="00EA0F11" w:rsidRPr="00A77D8C" w:rsidRDefault="00EA0F11" w:rsidP="003A5073">
      <w:pPr>
        <w:spacing w:after="0" w:line="240" w:lineRule="auto"/>
        <w:rPr>
          <w:rFonts w:ascii="Times New Roman" w:hAnsi="Times New Roman"/>
          <w:sz w:val="24"/>
          <w:szCs w:val="24"/>
        </w:rPr>
      </w:pPr>
    </w:p>
    <w:p w14:paraId="19D1E638" w14:textId="77777777" w:rsidR="00862225" w:rsidRPr="00A77D8C" w:rsidRDefault="00862225" w:rsidP="003A5073">
      <w:pPr>
        <w:spacing w:after="0" w:line="240" w:lineRule="auto"/>
        <w:rPr>
          <w:rFonts w:ascii="Times New Roman" w:hAnsi="Times New Roman"/>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409"/>
        <w:gridCol w:w="6663"/>
      </w:tblGrid>
      <w:tr w:rsidR="00A77D8C" w:rsidRPr="00A77D8C" w14:paraId="12A3CF0B" w14:textId="77777777" w:rsidTr="00A54B06">
        <w:tc>
          <w:tcPr>
            <w:tcW w:w="10178" w:type="dxa"/>
            <w:gridSpan w:val="3"/>
            <w:shd w:val="clear" w:color="auto" w:fill="auto"/>
          </w:tcPr>
          <w:p w14:paraId="598D091F" w14:textId="77777777" w:rsidR="00F52AC3" w:rsidRPr="00A77D8C" w:rsidRDefault="00F52AC3" w:rsidP="00721787">
            <w:pPr>
              <w:spacing w:after="0" w:line="240" w:lineRule="auto"/>
              <w:jc w:val="center"/>
              <w:rPr>
                <w:rFonts w:ascii="Times New Roman" w:hAnsi="Times New Roman"/>
                <w:b/>
                <w:sz w:val="24"/>
                <w:szCs w:val="24"/>
              </w:rPr>
            </w:pPr>
            <w:r w:rsidRPr="00A77D8C">
              <w:rPr>
                <w:rFonts w:ascii="Times New Roman" w:hAnsi="Times New Roman"/>
                <w:b/>
                <w:sz w:val="24"/>
                <w:szCs w:val="24"/>
              </w:rPr>
              <w:t>VI. Sabiedrības līdzdalība un komunikācijas aktivitātes</w:t>
            </w:r>
          </w:p>
        </w:tc>
      </w:tr>
      <w:tr w:rsidR="00333F44" w:rsidRPr="00A77D8C" w14:paraId="03E8B1CD" w14:textId="77777777" w:rsidTr="00A54B06">
        <w:tc>
          <w:tcPr>
            <w:tcW w:w="1106" w:type="dxa"/>
            <w:shd w:val="clear" w:color="auto" w:fill="auto"/>
          </w:tcPr>
          <w:p w14:paraId="314A983D"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1.</w:t>
            </w:r>
          </w:p>
        </w:tc>
        <w:tc>
          <w:tcPr>
            <w:tcW w:w="2409" w:type="dxa"/>
            <w:shd w:val="clear" w:color="auto" w:fill="auto"/>
          </w:tcPr>
          <w:p w14:paraId="15BF1B54"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14:paraId="5F881DB6" w14:textId="3D50F55D" w:rsidR="00333F44" w:rsidRPr="00744F79" w:rsidRDefault="00333F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w:t>
            </w:r>
            <w:r w:rsidRPr="00721787">
              <w:rPr>
                <w:rFonts w:ascii="Times New Roman" w:eastAsia="Times New Roman" w:hAnsi="Times New Roman"/>
                <w:sz w:val="24"/>
                <w:szCs w:val="24"/>
                <w:lang w:eastAsia="lv-LV"/>
              </w:rPr>
              <w:t xml:space="preserve"> </w:t>
            </w:r>
            <w:r w:rsidR="00276576">
              <w:rPr>
                <w:rFonts w:ascii="Times New Roman" w:eastAsia="Times New Roman" w:hAnsi="Times New Roman"/>
                <w:sz w:val="24"/>
                <w:szCs w:val="24"/>
                <w:lang w:eastAsia="lv-LV"/>
              </w:rPr>
              <w:t xml:space="preserve">tika </w:t>
            </w:r>
            <w:r w:rsidRPr="00721787">
              <w:rPr>
                <w:rFonts w:ascii="Times New Roman" w:eastAsia="Times New Roman" w:hAnsi="Times New Roman"/>
                <w:sz w:val="24"/>
                <w:szCs w:val="24"/>
                <w:lang w:eastAsia="lv-LV"/>
              </w:rPr>
              <w:t>aicināta līdzdarboties projekta izstrādē, 2020.</w:t>
            </w:r>
            <w:r>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w:t>
            </w:r>
            <w:r w:rsidR="00BE6D09">
              <w:rPr>
                <w:rFonts w:ascii="Times New Roman" w:eastAsia="Times New Roman" w:hAnsi="Times New Roman"/>
                <w:sz w:val="24"/>
                <w:szCs w:val="24"/>
                <w:lang w:eastAsia="lv-LV"/>
              </w:rPr>
              <w:t>10</w:t>
            </w:r>
            <w:r w:rsidRPr="0072178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novembrī</w:t>
            </w:r>
            <w:r w:rsidRPr="00721787">
              <w:rPr>
                <w:rFonts w:ascii="Times New Roman" w:eastAsia="Times New Roman" w:hAnsi="Times New Roman"/>
                <w:sz w:val="24"/>
                <w:szCs w:val="24"/>
                <w:lang w:eastAsia="lv-LV"/>
              </w:rPr>
              <w:t xml:space="preserve">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(sadaļa “Sabiedrības līdzdalība”/ “Sabiedriskajai apspriešanai nodotie normatīvo aktu projekti”) un aicinot sabiedrības pārstāvjus rakstiski sniegt viedokli par projektu tā izstrādes stadijā – nosūtot uz elektronisko pasta adresi: </w:t>
            </w:r>
            <w:hyperlink r:id="rId9" w:history="1">
              <w:r w:rsidRPr="00721787">
                <w:rPr>
                  <w:rFonts w:ascii="Times New Roman" w:eastAsia="Times New Roman" w:hAnsi="Times New Roman"/>
                  <w:sz w:val="24"/>
                  <w:szCs w:val="24"/>
                  <w:lang w:eastAsia="lv-LV"/>
                </w:rPr>
                <w:t>pasts@izm.gov.lv</w:t>
              </w:r>
            </w:hyperlink>
            <w:r w:rsidRPr="00721787">
              <w:rPr>
                <w:rFonts w:ascii="Times New Roman" w:eastAsia="Times New Roman" w:hAnsi="Times New Roman"/>
                <w:sz w:val="24"/>
                <w:szCs w:val="24"/>
                <w:lang w:eastAsia="lv-LV"/>
              </w:rPr>
              <w:t>.</w:t>
            </w:r>
          </w:p>
        </w:tc>
      </w:tr>
      <w:tr w:rsidR="00333F44" w:rsidRPr="00A77D8C" w14:paraId="0C841743" w14:textId="77777777" w:rsidTr="00A54B06">
        <w:tc>
          <w:tcPr>
            <w:tcW w:w="1106" w:type="dxa"/>
            <w:shd w:val="clear" w:color="auto" w:fill="auto"/>
          </w:tcPr>
          <w:p w14:paraId="10F9C16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2.</w:t>
            </w:r>
          </w:p>
        </w:tc>
        <w:tc>
          <w:tcPr>
            <w:tcW w:w="2409" w:type="dxa"/>
            <w:shd w:val="clear" w:color="auto" w:fill="auto"/>
          </w:tcPr>
          <w:p w14:paraId="587DE556"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 projekta izstrādē</w:t>
            </w:r>
          </w:p>
        </w:tc>
        <w:tc>
          <w:tcPr>
            <w:tcW w:w="6663" w:type="dxa"/>
            <w:shd w:val="clear" w:color="auto" w:fill="auto"/>
          </w:tcPr>
          <w:p w14:paraId="70D3E84F" w14:textId="625DA171" w:rsidR="00333F44" w:rsidRPr="00A77D8C" w:rsidRDefault="005F25D7"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5836FADA" w14:textId="77777777" w:rsidTr="00A54B06">
        <w:tc>
          <w:tcPr>
            <w:tcW w:w="1106" w:type="dxa"/>
            <w:shd w:val="clear" w:color="auto" w:fill="auto"/>
          </w:tcPr>
          <w:p w14:paraId="427D22DB"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3.</w:t>
            </w:r>
          </w:p>
        </w:tc>
        <w:tc>
          <w:tcPr>
            <w:tcW w:w="2409" w:type="dxa"/>
            <w:shd w:val="clear" w:color="auto" w:fill="auto"/>
          </w:tcPr>
          <w:p w14:paraId="55AF0A44"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Sabiedrības līdzdalības rezultāti</w:t>
            </w:r>
          </w:p>
        </w:tc>
        <w:tc>
          <w:tcPr>
            <w:tcW w:w="6663" w:type="dxa"/>
            <w:shd w:val="clear" w:color="auto" w:fill="auto"/>
          </w:tcPr>
          <w:p w14:paraId="3729C352" w14:textId="4B05515B" w:rsidR="00333F44" w:rsidRPr="00A77D8C" w:rsidRDefault="005F25D7" w:rsidP="00333F44">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apriešanas laikā netika saņemts</w:t>
            </w:r>
            <w:r w:rsidRPr="00721787">
              <w:rPr>
                <w:rFonts w:ascii="Times New Roman" w:eastAsia="Times New Roman" w:hAnsi="Times New Roman"/>
                <w:bCs/>
                <w:iCs/>
                <w:sz w:val="24"/>
                <w:szCs w:val="24"/>
                <w:lang w:eastAsia="lv-LV"/>
              </w:rPr>
              <w:t>.</w:t>
            </w:r>
          </w:p>
        </w:tc>
      </w:tr>
      <w:tr w:rsidR="00333F44" w:rsidRPr="00A77D8C" w14:paraId="14903940" w14:textId="77777777" w:rsidTr="00A54B06">
        <w:tc>
          <w:tcPr>
            <w:tcW w:w="1106" w:type="dxa"/>
            <w:shd w:val="clear" w:color="auto" w:fill="auto"/>
          </w:tcPr>
          <w:p w14:paraId="504263C5" w14:textId="77777777" w:rsidR="00333F44" w:rsidRPr="00A77D8C" w:rsidRDefault="00333F44" w:rsidP="00333F44">
            <w:pPr>
              <w:spacing w:after="0" w:line="240" w:lineRule="auto"/>
              <w:rPr>
                <w:rFonts w:ascii="Times New Roman" w:hAnsi="Times New Roman"/>
                <w:sz w:val="24"/>
                <w:szCs w:val="24"/>
              </w:rPr>
            </w:pPr>
            <w:r w:rsidRPr="00A77D8C">
              <w:rPr>
                <w:rFonts w:ascii="Times New Roman" w:hAnsi="Times New Roman"/>
                <w:sz w:val="24"/>
                <w:szCs w:val="24"/>
              </w:rPr>
              <w:t>4.</w:t>
            </w:r>
          </w:p>
        </w:tc>
        <w:tc>
          <w:tcPr>
            <w:tcW w:w="2409" w:type="dxa"/>
            <w:shd w:val="clear" w:color="auto" w:fill="auto"/>
          </w:tcPr>
          <w:p w14:paraId="1DFA6FF5" w14:textId="77777777" w:rsidR="00333F44" w:rsidRPr="00A77D8C" w:rsidRDefault="00333F44" w:rsidP="00333F44">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663" w:type="dxa"/>
            <w:shd w:val="clear" w:color="auto" w:fill="auto"/>
          </w:tcPr>
          <w:p w14:paraId="2BA5D95B" w14:textId="09FBAB2C" w:rsidR="00333F44" w:rsidRPr="00A77D8C" w:rsidRDefault="00333F44" w:rsidP="00333F44">
            <w:pPr>
              <w:spacing w:after="0" w:line="240" w:lineRule="auto"/>
              <w:rPr>
                <w:rFonts w:ascii="Times New Roman" w:hAnsi="Times New Roman"/>
                <w:sz w:val="24"/>
                <w:szCs w:val="24"/>
              </w:rPr>
            </w:pPr>
            <w:r>
              <w:rPr>
                <w:rFonts w:ascii="Times New Roman" w:hAnsi="Times New Roman"/>
                <w:sz w:val="24"/>
                <w:szCs w:val="24"/>
              </w:rPr>
              <w:t>Nav</w:t>
            </w:r>
          </w:p>
        </w:tc>
      </w:tr>
    </w:tbl>
    <w:p w14:paraId="7BF100C5" w14:textId="77777777" w:rsidR="00581680" w:rsidRPr="00A77D8C" w:rsidRDefault="00581680" w:rsidP="003A5073">
      <w:pPr>
        <w:spacing w:after="0" w:line="240" w:lineRule="auto"/>
        <w:rPr>
          <w:rFonts w:ascii="Times New Roman" w:hAnsi="Times New Roman"/>
          <w:sz w:val="24"/>
          <w:szCs w:val="24"/>
        </w:rPr>
      </w:pPr>
    </w:p>
    <w:tbl>
      <w:tblPr>
        <w:tblW w:w="100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6"/>
        <w:gridCol w:w="2815"/>
        <w:gridCol w:w="6447"/>
      </w:tblGrid>
      <w:tr w:rsidR="00A77D8C" w:rsidRPr="00A77D8C" w14:paraId="08797263" w14:textId="77777777" w:rsidTr="00A54B06">
        <w:tc>
          <w:tcPr>
            <w:tcW w:w="100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B7926E" w14:textId="77777777" w:rsidR="00581680" w:rsidRPr="00A77D8C" w:rsidRDefault="00581680" w:rsidP="003A5073">
            <w:pPr>
              <w:spacing w:after="0" w:line="240" w:lineRule="auto"/>
              <w:jc w:val="center"/>
              <w:rPr>
                <w:rFonts w:ascii="Times New Roman" w:eastAsia="Times New Roman" w:hAnsi="Times New Roman"/>
                <w:iCs/>
                <w:sz w:val="24"/>
                <w:szCs w:val="24"/>
                <w:lang w:eastAsia="lv-LV"/>
              </w:rPr>
            </w:pPr>
            <w:r w:rsidRPr="00A77D8C">
              <w:rPr>
                <w:rFonts w:ascii="Times New Roman" w:eastAsia="Times New Roman" w:hAnsi="Times New Roman"/>
                <w:b/>
                <w:bCs/>
                <w:sz w:val="24"/>
                <w:szCs w:val="24"/>
                <w:lang w:eastAsia="lv-LV"/>
              </w:rPr>
              <w:t>VII</w:t>
            </w:r>
            <w:r w:rsidR="007763F2" w:rsidRPr="00A77D8C">
              <w:rPr>
                <w:rFonts w:ascii="Times New Roman" w:eastAsia="Times New Roman" w:hAnsi="Times New Roman"/>
                <w:b/>
                <w:bCs/>
                <w:sz w:val="24"/>
                <w:szCs w:val="24"/>
                <w:lang w:eastAsia="lv-LV"/>
              </w:rPr>
              <w:t>.</w:t>
            </w:r>
            <w:r w:rsidRPr="00A77D8C">
              <w:rPr>
                <w:rFonts w:ascii="Times New Roman" w:eastAsia="Times New Roman" w:hAnsi="Times New Roman"/>
                <w:b/>
                <w:bCs/>
                <w:sz w:val="24"/>
                <w:szCs w:val="24"/>
                <w:lang w:eastAsia="lv-LV"/>
              </w:rPr>
              <w:t xml:space="preserve"> Tiesību akta projekta izpildes nodrošināšana un tās ietekme uz institūcijām</w:t>
            </w:r>
          </w:p>
        </w:tc>
      </w:tr>
      <w:tr w:rsidR="00A77D8C" w:rsidRPr="00A77D8C" w14:paraId="64E7A392"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3625ED13" w14:textId="77777777" w:rsidR="009059C2" w:rsidRPr="00A77D8C" w:rsidRDefault="009059C2" w:rsidP="003A5073">
            <w:pPr>
              <w:spacing w:after="0" w:line="240" w:lineRule="auto"/>
              <w:ind w:left="181" w:hanging="181"/>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6804B2B7"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1748F4E5" w14:textId="77777777" w:rsidR="009059C2" w:rsidRPr="00A77D8C" w:rsidRDefault="0060383F" w:rsidP="00095795">
            <w:pPr>
              <w:spacing w:after="0" w:line="240" w:lineRule="auto"/>
              <w:jc w:val="both"/>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M</w:t>
            </w:r>
            <w:r w:rsidR="00141D47" w:rsidRPr="00A77D8C">
              <w:rPr>
                <w:rFonts w:ascii="Times New Roman" w:eastAsia="Times New Roman" w:hAnsi="Times New Roman"/>
                <w:bCs/>
                <w:sz w:val="24"/>
                <w:szCs w:val="24"/>
                <w:lang w:eastAsia="lv-LV"/>
              </w:rPr>
              <w:t xml:space="preserve">inistrija, pašvaldības, </w:t>
            </w:r>
            <w:r w:rsidR="00095795" w:rsidRPr="00A77D8C">
              <w:rPr>
                <w:rFonts w:ascii="Times New Roman" w:eastAsia="Times New Roman" w:hAnsi="Times New Roman"/>
                <w:bCs/>
                <w:sz w:val="24"/>
                <w:szCs w:val="24"/>
                <w:lang w:eastAsia="lv-LV"/>
              </w:rPr>
              <w:t xml:space="preserve">privātās un </w:t>
            </w:r>
            <w:r w:rsidR="00B401B8" w:rsidRPr="00A77D8C">
              <w:rPr>
                <w:rFonts w:ascii="Times New Roman" w:eastAsia="Times New Roman" w:hAnsi="Times New Roman"/>
                <w:bCs/>
                <w:sz w:val="24"/>
                <w:szCs w:val="24"/>
                <w:lang w:eastAsia="lv-LV"/>
              </w:rPr>
              <w:t xml:space="preserve">valsts </w:t>
            </w:r>
            <w:r w:rsidR="00F3154E" w:rsidRPr="00A77D8C">
              <w:rPr>
                <w:rFonts w:ascii="Times New Roman" w:eastAsia="Times New Roman" w:hAnsi="Times New Roman"/>
                <w:bCs/>
                <w:sz w:val="24"/>
                <w:szCs w:val="24"/>
                <w:lang w:eastAsia="lv-LV"/>
              </w:rPr>
              <w:t>izglītības iestādes</w:t>
            </w:r>
            <w:r w:rsidR="00095795" w:rsidRPr="00A77D8C">
              <w:rPr>
                <w:rFonts w:ascii="Times New Roman" w:eastAsia="Times New Roman" w:hAnsi="Times New Roman"/>
                <w:bCs/>
                <w:sz w:val="24"/>
                <w:szCs w:val="24"/>
                <w:lang w:eastAsia="lv-LV"/>
              </w:rPr>
              <w:t>.</w:t>
            </w:r>
            <w:r w:rsidR="00B401B8" w:rsidRPr="00A77D8C">
              <w:rPr>
                <w:rFonts w:ascii="Times New Roman" w:eastAsia="Times New Roman" w:hAnsi="Times New Roman"/>
                <w:bCs/>
                <w:sz w:val="24"/>
                <w:szCs w:val="24"/>
                <w:lang w:eastAsia="lv-LV"/>
              </w:rPr>
              <w:t xml:space="preserve">  </w:t>
            </w:r>
          </w:p>
        </w:tc>
      </w:tr>
      <w:tr w:rsidR="00A77D8C" w:rsidRPr="00A77D8C" w14:paraId="3BC0E9C0" w14:textId="77777777" w:rsidTr="00A54B06">
        <w:tc>
          <w:tcPr>
            <w:tcW w:w="836" w:type="dxa"/>
            <w:tcBorders>
              <w:top w:val="single" w:sz="4" w:space="0" w:color="auto"/>
              <w:left w:val="single" w:sz="4" w:space="0" w:color="auto"/>
              <w:bottom w:val="single" w:sz="4" w:space="0" w:color="auto"/>
              <w:right w:val="single" w:sz="4" w:space="0" w:color="auto"/>
            </w:tcBorders>
            <w:shd w:val="clear" w:color="auto" w:fill="FFFFFF"/>
            <w:hideMark/>
          </w:tcPr>
          <w:p w14:paraId="257B0297" w14:textId="77777777" w:rsidR="009059C2" w:rsidRPr="00A77D8C" w:rsidRDefault="009059C2" w:rsidP="003A5073">
            <w:pPr>
              <w:spacing w:after="0" w:line="240" w:lineRule="auto"/>
              <w:jc w:val="center"/>
              <w:rPr>
                <w:rFonts w:ascii="Times New Roman" w:eastAsia="Times New Roman" w:hAnsi="Times New Roman"/>
                <w:bCs/>
                <w:sz w:val="24"/>
                <w:szCs w:val="24"/>
                <w:lang w:eastAsia="lv-LV"/>
              </w:rPr>
            </w:pPr>
            <w:r w:rsidRPr="00A77D8C">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14:paraId="7B1F1991"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Projekta izpildes ietekme uz pārvaldes funkcijām un institucionālo struktūru.</w:t>
            </w:r>
          </w:p>
          <w:p w14:paraId="7324D126"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66789A36" w14:textId="77777777" w:rsidR="009059C2" w:rsidRPr="00A77D8C" w:rsidRDefault="000307C5" w:rsidP="003A5073">
            <w:pPr>
              <w:spacing w:after="0" w:line="240" w:lineRule="auto"/>
              <w:jc w:val="both"/>
              <w:rPr>
                <w:rFonts w:ascii="Times New Roman" w:eastAsia="Times New Roman" w:hAnsi="Times New Roman"/>
                <w:bCs/>
                <w:sz w:val="24"/>
                <w:szCs w:val="24"/>
                <w:lang w:eastAsia="lv-LV"/>
              </w:rPr>
            </w:pPr>
            <w:r w:rsidRPr="00A77D8C">
              <w:rPr>
                <w:rFonts w:ascii="Times New Roman" w:hAnsi="Times New Roman"/>
                <w:sz w:val="24"/>
                <w:szCs w:val="24"/>
                <w:lang w:eastAsia="lv-LV"/>
              </w:rPr>
              <w:t>P</w:t>
            </w:r>
            <w:r w:rsidR="006800FF" w:rsidRPr="00A77D8C">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A77D8C" w:rsidRPr="00A77D8C" w14:paraId="523B9F15" w14:textId="77777777" w:rsidTr="00A54B06">
        <w:tc>
          <w:tcPr>
            <w:tcW w:w="836" w:type="dxa"/>
            <w:tcBorders>
              <w:top w:val="single" w:sz="4" w:space="0" w:color="auto"/>
              <w:left w:val="single" w:sz="4" w:space="0" w:color="auto"/>
              <w:bottom w:val="single" w:sz="4" w:space="0" w:color="000000"/>
              <w:right w:val="single" w:sz="4" w:space="0" w:color="auto"/>
            </w:tcBorders>
            <w:shd w:val="clear" w:color="auto" w:fill="FFFFFF"/>
            <w:hideMark/>
          </w:tcPr>
          <w:p w14:paraId="72D4464F" w14:textId="77777777" w:rsidR="009059C2" w:rsidRPr="00A77D8C" w:rsidRDefault="009059C2" w:rsidP="003A5073">
            <w:pPr>
              <w:spacing w:after="0" w:line="240" w:lineRule="auto"/>
              <w:jc w:val="center"/>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14:paraId="549A438D" w14:textId="77777777" w:rsidR="009059C2" w:rsidRPr="00A77D8C" w:rsidRDefault="009059C2" w:rsidP="003A5073">
            <w:pPr>
              <w:spacing w:after="0" w:line="240" w:lineRule="auto"/>
              <w:rPr>
                <w:rFonts w:ascii="Times New Roman" w:eastAsia="Times New Roman" w:hAnsi="Times New Roman"/>
                <w:sz w:val="24"/>
                <w:szCs w:val="24"/>
                <w:lang w:eastAsia="lv-LV"/>
              </w:rPr>
            </w:pPr>
            <w:r w:rsidRPr="00A77D8C">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14:paraId="3D1E65FE" w14:textId="77777777" w:rsidR="009059C2" w:rsidRPr="00A77D8C" w:rsidRDefault="009059C2" w:rsidP="003A5073">
            <w:pPr>
              <w:spacing w:after="0" w:line="240" w:lineRule="auto"/>
              <w:jc w:val="both"/>
              <w:rPr>
                <w:rFonts w:ascii="Times New Roman" w:eastAsia="Times New Roman" w:hAnsi="Times New Roman"/>
                <w:sz w:val="24"/>
                <w:szCs w:val="24"/>
                <w:lang w:eastAsia="lv-LV"/>
              </w:rPr>
            </w:pPr>
            <w:r w:rsidRPr="00A77D8C">
              <w:rPr>
                <w:rFonts w:ascii="Times New Roman" w:hAnsi="Times New Roman"/>
                <w:sz w:val="24"/>
                <w:szCs w:val="24"/>
                <w:lang w:eastAsia="lv-LV"/>
              </w:rPr>
              <w:t>Nav.</w:t>
            </w:r>
          </w:p>
        </w:tc>
      </w:tr>
    </w:tbl>
    <w:p w14:paraId="5452D25A" w14:textId="77777777" w:rsidR="009059C2" w:rsidRPr="00A77D8C" w:rsidRDefault="009059C2" w:rsidP="003A5073">
      <w:pPr>
        <w:spacing w:after="0" w:line="240" w:lineRule="auto"/>
        <w:jc w:val="both"/>
        <w:rPr>
          <w:rFonts w:ascii="Times New Roman" w:hAnsi="Times New Roman"/>
          <w:sz w:val="24"/>
          <w:szCs w:val="24"/>
        </w:rPr>
      </w:pPr>
    </w:p>
    <w:p w14:paraId="085CABDA" w14:textId="77777777" w:rsidR="008F6DDA" w:rsidRPr="00A77D8C" w:rsidRDefault="008F6DDA" w:rsidP="003A5073">
      <w:pPr>
        <w:spacing w:after="0" w:line="240" w:lineRule="auto"/>
        <w:jc w:val="both"/>
        <w:rPr>
          <w:rFonts w:ascii="Times New Roman" w:hAnsi="Times New Roman"/>
          <w:sz w:val="28"/>
          <w:szCs w:val="28"/>
        </w:rPr>
      </w:pPr>
    </w:p>
    <w:p w14:paraId="663985E9"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Izglītības un zinātnes ministr</w:t>
      </w:r>
      <w:r w:rsidR="00E73607" w:rsidRPr="00A77D8C">
        <w:rPr>
          <w:rFonts w:ascii="Times New Roman" w:hAnsi="Times New Roman"/>
          <w:sz w:val="24"/>
          <w:szCs w:val="28"/>
        </w:rPr>
        <w:t>e</w:t>
      </w:r>
      <w:r w:rsidRPr="00A77D8C">
        <w:rPr>
          <w:rFonts w:ascii="Times New Roman" w:hAnsi="Times New Roman"/>
          <w:sz w:val="24"/>
          <w:szCs w:val="28"/>
        </w:rPr>
        <w:t xml:space="preserve"> </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135420" w:rsidRPr="00A77D8C">
        <w:rPr>
          <w:rFonts w:ascii="Times New Roman" w:hAnsi="Times New Roman"/>
          <w:sz w:val="24"/>
          <w:szCs w:val="28"/>
        </w:rPr>
        <w:t>I</w:t>
      </w:r>
      <w:r w:rsidR="00E73607" w:rsidRPr="00A77D8C">
        <w:rPr>
          <w:rFonts w:ascii="Times New Roman" w:hAnsi="Times New Roman"/>
          <w:sz w:val="24"/>
          <w:szCs w:val="28"/>
        </w:rPr>
        <w:t xml:space="preserve">. </w:t>
      </w:r>
      <w:r w:rsidR="00135420" w:rsidRPr="00A77D8C">
        <w:rPr>
          <w:rFonts w:ascii="Times New Roman" w:hAnsi="Times New Roman"/>
          <w:sz w:val="24"/>
          <w:szCs w:val="28"/>
        </w:rPr>
        <w:t>Šuplinska</w:t>
      </w:r>
    </w:p>
    <w:p w14:paraId="47D332EE" w14:textId="77777777" w:rsidR="00D737AE" w:rsidRPr="00A77D8C" w:rsidRDefault="00D737AE" w:rsidP="003A5073">
      <w:pPr>
        <w:spacing w:after="0" w:line="240" w:lineRule="auto"/>
        <w:jc w:val="both"/>
        <w:rPr>
          <w:rFonts w:ascii="Times New Roman" w:hAnsi="Times New Roman"/>
          <w:sz w:val="24"/>
          <w:szCs w:val="28"/>
        </w:rPr>
      </w:pPr>
    </w:p>
    <w:p w14:paraId="0C55B4E6" w14:textId="77777777" w:rsidR="00D737AE" w:rsidRPr="00A77D8C" w:rsidRDefault="00D737AE" w:rsidP="003A5073">
      <w:pPr>
        <w:spacing w:after="0" w:line="240" w:lineRule="auto"/>
        <w:jc w:val="both"/>
        <w:rPr>
          <w:rFonts w:ascii="Times New Roman" w:hAnsi="Times New Roman"/>
          <w:sz w:val="24"/>
          <w:szCs w:val="28"/>
        </w:rPr>
      </w:pPr>
      <w:r w:rsidRPr="00A77D8C">
        <w:rPr>
          <w:rFonts w:ascii="Times New Roman" w:hAnsi="Times New Roman"/>
          <w:sz w:val="24"/>
          <w:szCs w:val="28"/>
        </w:rPr>
        <w:t>Vizē:</w:t>
      </w:r>
    </w:p>
    <w:p w14:paraId="6BB85CF2" w14:textId="3D0000D3" w:rsidR="00135420" w:rsidRPr="00A77D8C" w:rsidRDefault="009234A5" w:rsidP="00135420">
      <w:pPr>
        <w:spacing w:after="0" w:line="240" w:lineRule="auto"/>
        <w:rPr>
          <w:rFonts w:ascii="Times New Roman" w:hAnsi="Times New Roman"/>
          <w:sz w:val="24"/>
          <w:szCs w:val="24"/>
        </w:rPr>
      </w:pPr>
      <w:r w:rsidRPr="00A77D8C">
        <w:rPr>
          <w:rFonts w:ascii="Times New Roman" w:hAnsi="Times New Roman"/>
          <w:sz w:val="24"/>
          <w:szCs w:val="28"/>
        </w:rPr>
        <w:t>Valsts sekretār</w:t>
      </w:r>
      <w:r w:rsidR="00BA386F">
        <w:rPr>
          <w:rFonts w:ascii="Times New Roman" w:hAnsi="Times New Roman"/>
          <w:sz w:val="24"/>
          <w:szCs w:val="28"/>
        </w:rPr>
        <w:t>a p.i.</w:t>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Pr="00A77D8C">
        <w:rPr>
          <w:rFonts w:ascii="Times New Roman" w:hAnsi="Times New Roman"/>
          <w:sz w:val="24"/>
          <w:szCs w:val="28"/>
        </w:rPr>
        <w:tab/>
      </w:r>
      <w:r w:rsidR="00BA386F">
        <w:rPr>
          <w:rFonts w:ascii="Times New Roman" w:hAnsi="Times New Roman"/>
          <w:sz w:val="24"/>
          <w:szCs w:val="28"/>
        </w:rPr>
        <w:t>J. Volberts</w:t>
      </w:r>
    </w:p>
    <w:p w14:paraId="1AD29F09" w14:textId="77777777" w:rsidR="00A03E2B" w:rsidRPr="00A77D8C" w:rsidRDefault="00A03E2B" w:rsidP="00A03E2B">
      <w:pPr>
        <w:spacing w:after="0" w:line="240" w:lineRule="auto"/>
        <w:rPr>
          <w:rFonts w:ascii="Times New Roman" w:hAnsi="Times New Roman"/>
          <w:sz w:val="24"/>
          <w:szCs w:val="24"/>
        </w:rPr>
      </w:pPr>
    </w:p>
    <w:p w14:paraId="1D2BDE22"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Pētersone 67047829</w:t>
      </w:r>
    </w:p>
    <w:p w14:paraId="36F58B3B" w14:textId="77777777" w:rsidR="00A03E2B" w:rsidRPr="00A77D8C" w:rsidRDefault="00A03E2B" w:rsidP="00A03E2B">
      <w:pPr>
        <w:spacing w:after="0" w:line="240" w:lineRule="auto"/>
        <w:rPr>
          <w:rFonts w:ascii="Times New Roman" w:hAnsi="Times New Roman"/>
          <w:sz w:val="24"/>
          <w:szCs w:val="24"/>
        </w:rPr>
      </w:pPr>
      <w:r w:rsidRPr="00A77D8C">
        <w:rPr>
          <w:rFonts w:ascii="Times New Roman" w:hAnsi="Times New Roman"/>
          <w:sz w:val="24"/>
          <w:szCs w:val="24"/>
        </w:rPr>
        <w:t>Ieva.Petersone@izm.gov.lv</w:t>
      </w:r>
    </w:p>
    <w:p w14:paraId="04EB17DA" w14:textId="77777777" w:rsidR="00A03E2B" w:rsidRPr="00A77D8C" w:rsidRDefault="00A03E2B" w:rsidP="00135420">
      <w:pPr>
        <w:spacing w:after="0" w:line="240" w:lineRule="auto"/>
        <w:rPr>
          <w:rFonts w:ascii="Times New Roman" w:hAnsi="Times New Roman"/>
          <w:sz w:val="24"/>
          <w:szCs w:val="24"/>
        </w:rPr>
      </w:pPr>
    </w:p>
    <w:p w14:paraId="49FEA943" w14:textId="77777777" w:rsidR="00135420" w:rsidRPr="00A77D8C" w:rsidRDefault="00E73607" w:rsidP="00135420">
      <w:pPr>
        <w:spacing w:after="0" w:line="240" w:lineRule="auto"/>
        <w:rPr>
          <w:rFonts w:ascii="Times New Roman" w:hAnsi="Times New Roman"/>
          <w:sz w:val="24"/>
          <w:szCs w:val="24"/>
        </w:rPr>
      </w:pPr>
      <w:r w:rsidRPr="00A77D8C">
        <w:rPr>
          <w:rFonts w:ascii="Times New Roman" w:hAnsi="Times New Roman"/>
          <w:sz w:val="24"/>
          <w:szCs w:val="24"/>
        </w:rPr>
        <w:t>G.Kušķe 67047880</w:t>
      </w:r>
    </w:p>
    <w:p w14:paraId="49B0497A" w14:textId="77777777" w:rsidR="00E73607" w:rsidRPr="00A77D8C" w:rsidRDefault="00E313D6" w:rsidP="00135420">
      <w:pPr>
        <w:spacing w:after="0" w:line="240" w:lineRule="auto"/>
        <w:rPr>
          <w:rFonts w:ascii="Times New Roman" w:hAnsi="Times New Roman"/>
          <w:sz w:val="24"/>
          <w:szCs w:val="24"/>
        </w:rPr>
      </w:pPr>
      <w:hyperlink r:id="rId10" w:history="1">
        <w:r w:rsidR="00B401B8" w:rsidRPr="00A77D8C">
          <w:rPr>
            <w:rFonts w:ascii="Times New Roman" w:hAnsi="Times New Roman"/>
            <w:sz w:val="24"/>
            <w:szCs w:val="24"/>
          </w:rPr>
          <w:t>Guntra.Kuske@izm.gov.lv</w:t>
        </w:r>
      </w:hyperlink>
      <w:r w:rsidR="00E73607" w:rsidRPr="00A77D8C">
        <w:rPr>
          <w:rFonts w:ascii="Times New Roman" w:hAnsi="Times New Roman"/>
          <w:sz w:val="24"/>
          <w:szCs w:val="24"/>
        </w:rPr>
        <w:t xml:space="preserve"> </w:t>
      </w:r>
    </w:p>
    <w:p w14:paraId="0AFFBADE" w14:textId="77777777" w:rsidR="009B5A0C" w:rsidRPr="00A77D8C" w:rsidRDefault="009B5A0C" w:rsidP="00D737AE">
      <w:pPr>
        <w:spacing w:after="0" w:line="240" w:lineRule="auto"/>
        <w:rPr>
          <w:rFonts w:ascii="Times New Roman" w:hAnsi="Times New Roman"/>
          <w:sz w:val="24"/>
          <w:szCs w:val="24"/>
        </w:rPr>
      </w:pPr>
    </w:p>
    <w:sectPr w:rsidR="009B5A0C" w:rsidRPr="00A77D8C"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9A09" w14:textId="77777777" w:rsidR="00E313D6" w:rsidRDefault="00E313D6" w:rsidP="00D737AE">
      <w:pPr>
        <w:spacing w:after="0" w:line="240" w:lineRule="auto"/>
      </w:pPr>
      <w:r>
        <w:separator/>
      </w:r>
    </w:p>
  </w:endnote>
  <w:endnote w:type="continuationSeparator" w:id="0">
    <w:p w14:paraId="566F72D4" w14:textId="77777777" w:rsidR="00E313D6" w:rsidRDefault="00E313D6"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0E98" w14:textId="1A90FC5B" w:rsidR="00C7056F" w:rsidRPr="00AB3319" w:rsidRDefault="00C7056F" w:rsidP="00AE0762">
    <w:pPr>
      <w:pStyle w:val="Footer"/>
      <w:tabs>
        <w:tab w:val="clear" w:pos="4153"/>
        <w:tab w:val="clear" w:pos="8306"/>
        <w:tab w:val="left" w:pos="3150"/>
      </w:tabs>
    </w:pPr>
    <w:r w:rsidRPr="00AB3319">
      <w:rPr>
        <w:rFonts w:ascii="Times New Roman" w:hAnsi="Times New Roman"/>
      </w:rPr>
      <w:t>IZMAnot_</w:t>
    </w:r>
    <w:r w:rsidR="00A25047">
      <w:rPr>
        <w:rFonts w:ascii="Times New Roman" w:hAnsi="Times New Roman"/>
      </w:rPr>
      <w:t>23</w:t>
    </w:r>
    <w:r w:rsidR="00ED01E3">
      <w:rPr>
        <w:rFonts w:ascii="Times New Roman" w:hAnsi="Times New Roman"/>
      </w:rPr>
      <w:t>11</w:t>
    </w:r>
    <w:r w:rsidR="008700D7">
      <w:rPr>
        <w:rFonts w:ascii="Times New Roman" w:hAnsi="Times New Roman"/>
      </w:rPr>
      <w:t>20</w:t>
    </w:r>
    <w:r>
      <w:rPr>
        <w:rFonts w:ascii="Times New Roman" w:hAnsi="Times New Roman"/>
      </w:rPr>
      <w:t>_Groz</w:t>
    </w:r>
    <w:r w:rsidR="00ED01E3">
      <w:rPr>
        <w:rFonts w:ascii="Times New Roman" w:hAnsi="Times New Roman"/>
      </w:rPr>
      <w:t>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F44" w14:textId="567E4913" w:rsidR="00C7056F" w:rsidRPr="00AB3319" w:rsidRDefault="00C7056F" w:rsidP="007E7527">
    <w:pPr>
      <w:pStyle w:val="Footer"/>
    </w:pPr>
    <w:r w:rsidRPr="00AB3319">
      <w:rPr>
        <w:rFonts w:ascii="Times New Roman" w:hAnsi="Times New Roman"/>
      </w:rPr>
      <w:t>IZMAnot_</w:t>
    </w:r>
    <w:r w:rsidR="00A25047">
      <w:rPr>
        <w:rFonts w:ascii="Times New Roman" w:hAnsi="Times New Roman"/>
      </w:rPr>
      <w:t>23</w:t>
    </w:r>
    <w:r w:rsidR="00B60954">
      <w:rPr>
        <w:rFonts w:ascii="Times New Roman" w:hAnsi="Times New Roman"/>
      </w:rPr>
      <w:t>1120</w:t>
    </w:r>
    <w:r w:rsidRPr="00AB3319">
      <w:rPr>
        <w:rFonts w:ascii="Times New Roman" w:hAnsi="Times New Roman"/>
      </w:rPr>
      <w:t>_</w:t>
    </w:r>
    <w:r>
      <w:rPr>
        <w:rFonts w:ascii="Times New Roman" w:hAnsi="Times New Roman"/>
      </w:rPr>
      <w:t>Groz6</w:t>
    </w:r>
    <w:r w:rsidR="00ED01E3">
      <w:rPr>
        <w:rFonts w:ascii="Times New Roman" w:hAnsi="Times New Roman"/>
      </w:rPr>
      <w:t>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8881" w14:textId="77777777" w:rsidR="00E313D6" w:rsidRDefault="00E313D6" w:rsidP="00D737AE">
      <w:pPr>
        <w:spacing w:after="0" w:line="240" w:lineRule="auto"/>
      </w:pPr>
      <w:r>
        <w:separator/>
      </w:r>
    </w:p>
  </w:footnote>
  <w:footnote w:type="continuationSeparator" w:id="0">
    <w:p w14:paraId="311FFF70" w14:textId="77777777" w:rsidR="00E313D6" w:rsidRDefault="00E313D6"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6D22" w14:textId="296E24A3" w:rsidR="00C7056F" w:rsidRPr="00D737AE" w:rsidRDefault="00C7056F">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3F7B83">
      <w:rPr>
        <w:rFonts w:ascii="Times New Roman" w:hAnsi="Times New Roman"/>
        <w:noProof/>
      </w:rPr>
      <w:t>3</w:t>
    </w:r>
    <w:r w:rsidRPr="00D737AE">
      <w:rPr>
        <w:rFonts w:ascii="Times New Roman" w:hAnsi="Times New Roman"/>
        <w:noProof/>
      </w:rPr>
      <w:fldChar w:fldCharType="end"/>
    </w:r>
  </w:p>
  <w:p w14:paraId="5A4DB347" w14:textId="77777777" w:rsidR="00C7056F" w:rsidRPr="00AB3319" w:rsidRDefault="00C7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38C6"/>
    <w:rsid w:val="00033B64"/>
    <w:rsid w:val="000343E0"/>
    <w:rsid w:val="00036C34"/>
    <w:rsid w:val="0003723F"/>
    <w:rsid w:val="000417EB"/>
    <w:rsid w:val="00042320"/>
    <w:rsid w:val="00043556"/>
    <w:rsid w:val="00045AC1"/>
    <w:rsid w:val="00047A30"/>
    <w:rsid w:val="00047AE7"/>
    <w:rsid w:val="00050728"/>
    <w:rsid w:val="000536B8"/>
    <w:rsid w:val="0005511F"/>
    <w:rsid w:val="00057504"/>
    <w:rsid w:val="00061E30"/>
    <w:rsid w:val="00066AE6"/>
    <w:rsid w:val="000719DA"/>
    <w:rsid w:val="000723C2"/>
    <w:rsid w:val="00072B6B"/>
    <w:rsid w:val="000808AA"/>
    <w:rsid w:val="000878F7"/>
    <w:rsid w:val="000902AA"/>
    <w:rsid w:val="00090D16"/>
    <w:rsid w:val="00093838"/>
    <w:rsid w:val="00093AC1"/>
    <w:rsid w:val="00094B5F"/>
    <w:rsid w:val="00095795"/>
    <w:rsid w:val="000A40DE"/>
    <w:rsid w:val="000A4C0E"/>
    <w:rsid w:val="000A56C8"/>
    <w:rsid w:val="000A6722"/>
    <w:rsid w:val="000A70CE"/>
    <w:rsid w:val="000B00AA"/>
    <w:rsid w:val="000B6C41"/>
    <w:rsid w:val="000B6CAA"/>
    <w:rsid w:val="000D6DD8"/>
    <w:rsid w:val="000E5941"/>
    <w:rsid w:val="000E7AF8"/>
    <w:rsid w:val="000F3366"/>
    <w:rsid w:val="000F3A25"/>
    <w:rsid w:val="000F4BFA"/>
    <w:rsid w:val="000F79ED"/>
    <w:rsid w:val="0011092E"/>
    <w:rsid w:val="001129D1"/>
    <w:rsid w:val="00117385"/>
    <w:rsid w:val="001202FA"/>
    <w:rsid w:val="00122790"/>
    <w:rsid w:val="00127556"/>
    <w:rsid w:val="001332E3"/>
    <w:rsid w:val="00134036"/>
    <w:rsid w:val="00135420"/>
    <w:rsid w:val="00136907"/>
    <w:rsid w:val="00136E22"/>
    <w:rsid w:val="00137B82"/>
    <w:rsid w:val="00141D47"/>
    <w:rsid w:val="00142B33"/>
    <w:rsid w:val="0014721F"/>
    <w:rsid w:val="00147D8A"/>
    <w:rsid w:val="00150EFC"/>
    <w:rsid w:val="00151D97"/>
    <w:rsid w:val="00154BB3"/>
    <w:rsid w:val="0015503E"/>
    <w:rsid w:val="00162411"/>
    <w:rsid w:val="001630A8"/>
    <w:rsid w:val="00163B4C"/>
    <w:rsid w:val="00173019"/>
    <w:rsid w:val="001746CD"/>
    <w:rsid w:val="001773C4"/>
    <w:rsid w:val="0018421B"/>
    <w:rsid w:val="00187076"/>
    <w:rsid w:val="00191B19"/>
    <w:rsid w:val="001960D6"/>
    <w:rsid w:val="001A4B8F"/>
    <w:rsid w:val="001B5D17"/>
    <w:rsid w:val="001C4966"/>
    <w:rsid w:val="001C5508"/>
    <w:rsid w:val="001C5DC9"/>
    <w:rsid w:val="001D51B5"/>
    <w:rsid w:val="001D7776"/>
    <w:rsid w:val="001E53E0"/>
    <w:rsid w:val="001E64B6"/>
    <w:rsid w:val="001E7C47"/>
    <w:rsid w:val="001F33F2"/>
    <w:rsid w:val="001F3B20"/>
    <w:rsid w:val="001F4076"/>
    <w:rsid w:val="00202F4C"/>
    <w:rsid w:val="002035CE"/>
    <w:rsid w:val="002042CA"/>
    <w:rsid w:val="00205D15"/>
    <w:rsid w:val="002107F1"/>
    <w:rsid w:val="002109A8"/>
    <w:rsid w:val="0021157F"/>
    <w:rsid w:val="0021594F"/>
    <w:rsid w:val="00217EFB"/>
    <w:rsid w:val="00220223"/>
    <w:rsid w:val="002221CB"/>
    <w:rsid w:val="00222447"/>
    <w:rsid w:val="00222B48"/>
    <w:rsid w:val="00222B4E"/>
    <w:rsid w:val="00226908"/>
    <w:rsid w:val="002314C8"/>
    <w:rsid w:val="002317D9"/>
    <w:rsid w:val="00233A18"/>
    <w:rsid w:val="00234FC3"/>
    <w:rsid w:val="00237D8B"/>
    <w:rsid w:val="00237E7C"/>
    <w:rsid w:val="00244878"/>
    <w:rsid w:val="00245789"/>
    <w:rsid w:val="002462F2"/>
    <w:rsid w:val="002506C1"/>
    <w:rsid w:val="0025783B"/>
    <w:rsid w:val="002628D7"/>
    <w:rsid w:val="00264467"/>
    <w:rsid w:val="002644B9"/>
    <w:rsid w:val="00264ED8"/>
    <w:rsid w:val="002719C9"/>
    <w:rsid w:val="00276576"/>
    <w:rsid w:val="00277B76"/>
    <w:rsid w:val="002800EA"/>
    <w:rsid w:val="002824FF"/>
    <w:rsid w:val="00283A6F"/>
    <w:rsid w:val="00284E2A"/>
    <w:rsid w:val="002905FE"/>
    <w:rsid w:val="00291B63"/>
    <w:rsid w:val="0029548E"/>
    <w:rsid w:val="00296508"/>
    <w:rsid w:val="002A12A4"/>
    <w:rsid w:val="002A221A"/>
    <w:rsid w:val="002A6729"/>
    <w:rsid w:val="002A694F"/>
    <w:rsid w:val="002B09E2"/>
    <w:rsid w:val="002B3B2A"/>
    <w:rsid w:val="002B562C"/>
    <w:rsid w:val="002C1402"/>
    <w:rsid w:val="002C5328"/>
    <w:rsid w:val="002C66D4"/>
    <w:rsid w:val="002D01B6"/>
    <w:rsid w:val="002D0E33"/>
    <w:rsid w:val="002D1BA4"/>
    <w:rsid w:val="002D3A81"/>
    <w:rsid w:val="002D42EC"/>
    <w:rsid w:val="002D4580"/>
    <w:rsid w:val="002D742C"/>
    <w:rsid w:val="002E4CF8"/>
    <w:rsid w:val="002E4EB4"/>
    <w:rsid w:val="002E66FE"/>
    <w:rsid w:val="002E7C71"/>
    <w:rsid w:val="002F0A46"/>
    <w:rsid w:val="002F1253"/>
    <w:rsid w:val="002F47D5"/>
    <w:rsid w:val="003001E1"/>
    <w:rsid w:val="00305CE3"/>
    <w:rsid w:val="00306A86"/>
    <w:rsid w:val="00307BAC"/>
    <w:rsid w:val="0031016D"/>
    <w:rsid w:val="0031058B"/>
    <w:rsid w:val="00310625"/>
    <w:rsid w:val="00311CC8"/>
    <w:rsid w:val="00312B3F"/>
    <w:rsid w:val="00315810"/>
    <w:rsid w:val="00320B88"/>
    <w:rsid w:val="0032106E"/>
    <w:rsid w:val="00323577"/>
    <w:rsid w:val="00324F14"/>
    <w:rsid w:val="00326B88"/>
    <w:rsid w:val="00327D58"/>
    <w:rsid w:val="0033277F"/>
    <w:rsid w:val="00333060"/>
    <w:rsid w:val="00333F44"/>
    <w:rsid w:val="00335887"/>
    <w:rsid w:val="00335E80"/>
    <w:rsid w:val="00343470"/>
    <w:rsid w:val="00346B19"/>
    <w:rsid w:val="00346B65"/>
    <w:rsid w:val="00352275"/>
    <w:rsid w:val="00357B0E"/>
    <w:rsid w:val="00357D90"/>
    <w:rsid w:val="00367417"/>
    <w:rsid w:val="00371CE8"/>
    <w:rsid w:val="0037367D"/>
    <w:rsid w:val="003754BF"/>
    <w:rsid w:val="00375D52"/>
    <w:rsid w:val="0037787A"/>
    <w:rsid w:val="0038332E"/>
    <w:rsid w:val="003960E9"/>
    <w:rsid w:val="0039743C"/>
    <w:rsid w:val="003A24D5"/>
    <w:rsid w:val="003A5073"/>
    <w:rsid w:val="003B4BD6"/>
    <w:rsid w:val="003B7C88"/>
    <w:rsid w:val="003C357C"/>
    <w:rsid w:val="003C7879"/>
    <w:rsid w:val="003E0936"/>
    <w:rsid w:val="003E5315"/>
    <w:rsid w:val="003E722E"/>
    <w:rsid w:val="003E787E"/>
    <w:rsid w:val="003F34E5"/>
    <w:rsid w:val="003F5BF8"/>
    <w:rsid w:val="003F7B83"/>
    <w:rsid w:val="00401C0F"/>
    <w:rsid w:val="004024C0"/>
    <w:rsid w:val="00403AE2"/>
    <w:rsid w:val="00406EF6"/>
    <w:rsid w:val="00407A34"/>
    <w:rsid w:val="00412E6B"/>
    <w:rsid w:val="0041471D"/>
    <w:rsid w:val="004156EE"/>
    <w:rsid w:val="004169DE"/>
    <w:rsid w:val="00420799"/>
    <w:rsid w:val="00425468"/>
    <w:rsid w:val="00427C4C"/>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66E22"/>
    <w:rsid w:val="00470CC5"/>
    <w:rsid w:val="00472479"/>
    <w:rsid w:val="004831FE"/>
    <w:rsid w:val="00483395"/>
    <w:rsid w:val="004902E7"/>
    <w:rsid w:val="00490858"/>
    <w:rsid w:val="004910A8"/>
    <w:rsid w:val="00491538"/>
    <w:rsid w:val="004932B4"/>
    <w:rsid w:val="0049666E"/>
    <w:rsid w:val="00496F9C"/>
    <w:rsid w:val="004A145A"/>
    <w:rsid w:val="004A2748"/>
    <w:rsid w:val="004A333A"/>
    <w:rsid w:val="004A3494"/>
    <w:rsid w:val="004A3E5A"/>
    <w:rsid w:val="004A5B81"/>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4B04"/>
    <w:rsid w:val="004E68AF"/>
    <w:rsid w:val="004F1BDE"/>
    <w:rsid w:val="004F2BEF"/>
    <w:rsid w:val="004F56F5"/>
    <w:rsid w:val="004F7619"/>
    <w:rsid w:val="00503391"/>
    <w:rsid w:val="00506DF6"/>
    <w:rsid w:val="0051074D"/>
    <w:rsid w:val="00512391"/>
    <w:rsid w:val="00514E92"/>
    <w:rsid w:val="005167D4"/>
    <w:rsid w:val="00521281"/>
    <w:rsid w:val="00522878"/>
    <w:rsid w:val="00523072"/>
    <w:rsid w:val="00525C73"/>
    <w:rsid w:val="0053197F"/>
    <w:rsid w:val="0053223E"/>
    <w:rsid w:val="00533A6C"/>
    <w:rsid w:val="00534608"/>
    <w:rsid w:val="00535833"/>
    <w:rsid w:val="00540CA6"/>
    <w:rsid w:val="005426A9"/>
    <w:rsid w:val="00543648"/>
    <w:rsid w:val="00544B14"/>
    <w:rsid w:val="005455B0"/>
    <w:rsid w:val="00546F0E"/>
    <w:rsid w:val="005478F4"/>
    <w:rsid w:val="00547FED"/>
    <w:rsid w:val="00550A7A"/>
    <w:rsid w:val="00552F48"/>
    <w:rsid w:val="00556464"/>
    <w:rsid w:val="00561BEA"/>
    <w:rsid w:val="00561EE2"/>
    <w:rsid w:val="00566242"/>
    <w:rsid w:val="00567E82"/>
    <w:rsid w:val="0057014D"/>
    <w:rsid w:val="00577CA9"/>
    <w:rsid w:val="00581680"/>
    <w:rsid w:val="00583703"/>
    <w:rsid w:val="0058439C"/>
    <w:rsid w:val="005858A1"/>
    <w:rsid w:val="00586145"/>
    <w:rsid w:val="00590875"/>
    <w:rsid w:val="00592E59"/>
    <w:rsid w:val="005939CB"/>
    <w:rsid w:val="00594C2C"/>
    <w:rsid w:val="005A1A5C"/>
    <w:rsid w:val="005A27FB"/>
    <w:rsid w:val="005C0FD0"/>
    <w:rsid w:val="005C68A6"/>
    <w:rsid w:val="005D2979"/>
    <w:rsid w:val="005D7EFA"/>
    <w:rsid w:val="005E06D8"/>
    <w:rsid w:val="005E6BAC"/>
    <w:rsid w:val="005E7C25"/>
    <w:rsid w:val="005E7F18"/>
    <w:rsid w:val="005F19CC"/>
    <w:rsid w:val="005F25D7"/>
    <w:rsid w:val="0060383F"/>
    <w:rsid w:val="0060389C"/>
    <w:rsid w:val="00606606"/>
    <w:rsid w:val="00607246"/>
    <w:rsid w:val="006149CB"/>
    <w:rsid w:val="006229D4"/>
    <w:rsid w:val="0062699B"/>
    <w:rsid w:val="0063321F"/>
    <w:rsid w:val="00633BD5"/>
    <w:rsid w:val="0063429A"/>
    <w:rsid w:val="006343AE"/>
    <w:rsid w:val="006366A4"/>
    <w:rsid w:val="00642AE8"/>
    <w:rsid w:val="00643731"/>
    <w:rsid w:val="006451A6"/>
    <w:rsid w:val="006500CE"/>
    <w:rsid w:val="0065294D"/>
    <w:rsid w:val="00654B63"/>
    <w:rsid w:val="00655BE4"/>
    <w:rsid w:val="00663730"/>
    <w:rsid w:val="006644F4"/>
    <w:rsid w:val="0066512A"/>
    <w:rsid w:val="006800FF"/>
    <w:rsid w:val="006808C9"/>
    <w:rsid w:val="00680B34"/>
    <w:rsid w:val="00681AD7"/>
    <w:rsid w:val="00682D90"/>
    <w:rsid w:val="0068466C"/>
    <w:rsid w:val="00690A90"/>
    <w:rsid w:val="0069191C"/>
    <w:rsid w:val="00692648"/>
    <w:rsid w:val="006955DE"/>
    <w:rsid w:val="006960BE"/>
    <w:rsid w:val="006A2134"/>
    <w:rsid w:val="006A77FF"/>
    <w:rsid w:val="006B290E"/>
    <w:rsid w:val="006B5219"/>
    <w:rsid w:val="006B6168"/>
    <w:rsid w:val="006B6EFB"/>
    <w:rsid w:val="006C08F0"/>
    <w:rsid w:val="006C2E96"/>
    <w:rsid w:val="006C4F69"/>
    <w:rsid w:val="006C6E78"/>
    <w:rsid w:val="006E3D28"/>
    <w:rsid w:val="006E443D"/>
    <w:rsid w:val="006E5010"/>
    <w:rsid w:val="006E5307"/>
    <w:rsid w:val="006E5A2B"/>
    <w:rsid w:val="006F034B"/>
    <w:rsid w:val="006F3BEA"/>
    <w:rsid w:val="006F65EA"/>
    <w:rsid w:val="006F7A09"/>
    <w:rsid w:val="007006CE"/>
    <w:rsid w:val="007006D5"/>
    <w:rsid w:val="00702701"/>
    <w:rsid w:val="0070315E"/>
    <w:rsid w:val="00703EC6"/>
    <w:rsid w:val="00707881"/>
    <w:rsid w:val="0071160A"/>
    <w:rsid w:val="007139BA"/>
    <w:rsid w:val="00713BA6"/>
    <w:rsid w:val="00715BA2"/>
    <w:rsid w:val="00715C80"/>
    <w:rsid w:val="00715F3B"/>
    <w:rsid w:val="00721787"/>
    <w:rsid w:val="00732883"/>
    <w:rsid w:val="00737995"/>
    <w:rsid w:val="00744F79"/>
    <w:rsid w:val="007454DD"/>
    <w:rsid w:val="0074661D"/>
    <w:rsid w:val="00747EC2"/>
    <w:rsid w:val="00752BC9"/>
    <w:rsid w:val="007543E4"/>
    <w:rsid w:val="007553C0"/>
    <w:rsid w:val="00761D70"/>
    <w:rsid w:val="0076758B"/>
    <w:rsid w:val="00770427"/>
    <w:rsid w:val="00771407"/>
    <w:rsid w:val="007763F2"/>
    <w:rsid w:val="007827BE"/>
    <w:rsid w:val="0078371F"/>
    <w:rsid w:val="00785E2C"/>
    <w:rsid w:val="007869FD"/>
    <w:rsid w:val="007A5A8C"/>
    <w:rsid w:val="007B720E"/>
    <w:rsid w:val="007C3BFC"/>
    <w:rsid w:val="007C453C"/>
    <w:rsid w:val="007C74AB"/>
    <w:rsid w:val="007D3B0D"/>
    <w:rsid w:val="007D7900"/>
    <w:rsid w:val="007D7EE5"/>
    <w:rsid w:val="007E07C3"/>
    <w:rsid w:val="007E15E7"/>
    <w:rsid w:val="007E21EA"/>
    <w:rsid w:val="007E2504"/>
    <w:rsid w:val="007E707A"/>
    <w:rsid w:val="007E7527"/>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4250F"/>
    <w:rsid w:val="00845721"/>
    <w:rsid w:val="00854392"/>
    <w:rsid w:val="00854E95"/>
    <w:rsid w:val="00857968"/>
    <w:rsid w:val="00862225"/>
    <w:rsid w:val="00863820"/>
    <w:rsid w:val="008700D7"/>
    <w:rsid w:val="00871D24"/>
    <w:rsid w:val="00872EDD"/>
    <w:rsid w:val="0087369D"/>
    <w:rsid w:val="0087496B"/>
    <w:rsid w:val="00876A1F"/>
    <w:rsid w:val="00883360"/>
    <w:rsid w:val="00883CCE"/>
    <w:rsid w:val="00886583"/>
    <w:rsid w:val="00891215"/>
    <w:rsid w:val="00893744"/>
    <w:rsid w:val="0089471E"/>
    <w:rsid w:val="00895A85"/>
    <w:rsid w:val="0089722A"/>
    <w:rsid w:val="008A0CB1"/>
    <w:rsid w:val="008A1094"/>
    <w:rsid w:val="008A1B8D"/>
    <w:rsid w:val="008A2766"/>
    <w:rsid w:val="008B0666"/>
    <w:rsid w:val="008B6766"/>
    <w:rsid w:val="008C15E3"/>
    <w:rsid w:val="008C3549"/>
    <w:rsid w:val="008D32D6"/>
    <w:rsid w:val="008D5E51"/>
    <w:rsid w:val="008D69B8"/>
    <w:rsid w:val="008D783E"/>
    <w:rsid w:val="008E0BD5"/>
    <w:rsid w:val="008E77B4"/>
    <w:rsid w:val="008E7BDE"/>
    <w:rsid w:val="008F390F"/>
    <w:rsid w:val="008F4067"/>
    <w:rsid w:val="008F4FD1"/>
    <w:rsid w:val="008F6DDA"/>
    <w:rsid w:val="00901BF2"/>
    <w:rsid w:val="009050B9"/>
    <w:rsid w:val="009057F6"/>
    <w:rsid w:val="009059C2"/>
    <w:rsid w:val="00907E2E"/>
    <w:rsid w:val="0091139C"/>
    <w:rsid w:val="00913040"/>
    <w:rsid w:val="0091764D"/>
    <w:rsid w:val="00921561"/>
    <w:rsid w:val="009234A5"/>
    <w:rsid w:val="00931E76"/>
    <w:rsid w:val="009343E0"/>
    <w:rsid w:val="00934546"/>
    <w:rsid w:val="00934A1E"/>
    <w:rsid w:val="00940014"/>
    <w:rsid w:val="00940A61"/>
    <w:rsid w:val="00945309"/>
    <w:rsid w:val="0095352E"/>
    <w:rsid w:val="0095405F"/>
    <w:rsid w:val="0095542F"/>
    <w:rsid w:val="00956EDD"/>
    <w:rsid w:val="00957293"/>
    <w:rsid w:val="009605B2"/>
    <w:rsid w:val="00962090"/>
    <w:rsid w:val="00963AC6"/>
    <w:rsid w:val="00966409"/>
    <w:rsid w:val="00967361"/>
    <w:rsid w:val="009725DC"/>
    <w:rsid w:val="009747B5"/>
    <w:rsid w:val="009777D9"/>
    <w:rsid w:val="0098167E"/>
    <w:rsid w:val="0098324C"/>
    <w:rsid w:val="00984C41"/>
    <w:rsid w:val="00986049"/>
    <w:rsid w:val="00986951"/>
    <w:rsid w:val="00987717"/>
    <w:rsid w:val="00992016"/>
    <w:rsid w:val="009A07D7"/>
    <w:rsid w:val="009A0C0A"/>
    <w:rsid w:val="009A5E9B"/>
    <w:rsid w:val="009A7384"/>
    <w:rsid w:val="009B2FCA"/>
    <w:rsid w:val="009B4CF4"/>
    <w:rsid w:val="009B5A0C"/>
    <w:rsid w:val="009B5F9C"/>
    <w:rsid w:val="009C2FB3"/>
    <w:rsid w:val="009C55CD"/>
    <w:rsid w:val="009C6956"/>
    <w:rsid w:val="009D21AC"/>
    <w:rsid w:val="009D2CB9"/>
    <w:rsid w:val="009D49F5"/>
    <w:rsid w:val="009D5CB9"/>
    <w:rsid w:val="009D78A3"/>
    <w:rsid w:val="009E089C"/>
    <w:rsid w:val="009F55B8"/>
    <w:rsid w:val="009F7904"/>
    <w:rsid w:val="00A03E2B"/>
    <w:rsid w:val="00A04F8F"/>
    <w:rsid w:val="00A11920"/>
    <w:rsid w:val="00A16AF7"/>
    <w:rsid w:val="00A22998"/>
    <w:rsid w:val="00A22A45"/>
    <w:rsid w:val="00A22F2A"/>
    <w:rsid w:val="00A25047"/>
    <w:rsid w:val="00A2569C"/>
    <w:rsid w:val="00A26B28"/>
    <w:rsid w:val="00A34110"/>
    <w:rsid w:val="00A346DA"/>
    <w:rsid w:val="00A36885"/>
    <w:rsid w:val="00A37A57"/>
    <w:rsid w:val="00A40963"/>
    <w:rsid w:val="00A4170F"/>
    <w:rsid w:val="00A44AE8"/>
    <w:rsid w:val="00A50000"/>
    <w:rsid w:val="00A51124"/>
    <w:rsid w:val="00A51D7A"/>
    <w:rsid w:val="00A54B06"/>
    <w:rsid w:val="00A55397"/>
    <w:rsid w:val="00A6082B"/>
    <w:rsid w:val="00A60E80"/>
    <w:rsid w:val="00A61AEE"/>
    <w:rsid w:val="00A61E7A"/>
    <w:rsid w:val="00A639BA"/>
    <w:rsid w:val="00A67EEB"/>
    <w:rsid w:val="00A77D8C"/>
    <w:rsid w:val="00A77EF2"/>
    <w:rsid w:val="00A81F40"/>
    <w:rsid w:val="00A90847"/>
    <w:rsid w:val="00A92315"/>
    <w:rsid w:val="00A96653"/>
    <w:rsid w:val="00A96F97"/>
    <w:rsid w:val="00AA6B8A"/>
    <w:rsid w:val="00AB3319"/>
    <w:rsid w:val="00AB492C"/>
    <w:rsid w:val="00AB6E9C"/>
    <w:rsid w:val="00AB7ABA"/>
    <w:rsid w:val="00AB7BA0"/>
    <w:rsid w:val="00AC0179"/>
    <w:rsid w:val="00AC040E"/>
    <w:rsid w:val="00AC0A2E"/>
    <w:rsid w:val="00AC1818"/>
    <w:rsid w:val="00AC42AE"/>
    <w:rsid w:val="00AC69FA"/>
    <w:rsid w:val="00AC738A"/>
    <w:rsid w:val="00AC761D"/>
    <w:rsid w:val="00AC7B76"/>
    <w:rsid w:val="00AD4635"/>
    <w:rsid w:val="00AD4E05"/>
    <w:rsid w:val="00AD59CB"/>
    <w:rsid w:val="00AD6435"/>
    <w:rsid w:val="00AE0762"/>
    <w:rsid w:val="00AE505A"/>
    <w:rsid w:val="00AE744F"/>
    <w:rsid w:val="00AF73CE"/>
    <w:rsid w:val="00B0045A"/>
    <w:rsid w:val="00B069DE"/>
    <w:rsid w:val="00B06BD3"/>
    <w:rsid w:val="00B11D17"/>
    <w:rsid w:val="00B16D85"/>
    <w:rsid w:val="00B21A12"/>
    <w:rsid w:val="00B21CF6"/>
    <w:rsid w:val="00B23CBC"/>
    <w:rsid w:val="00B247C8"/>
    <w:rsid w:val="00B259EE"/>
    <w:rsid w:val="00B26B26"/>
    <w:rsid w:val="00B3076A"/>
    <w:rsid w:val="00B401B8"/>
    <w:rsid w:val="00B420AC"/>
    <w:rsid w:val="00B42941"/>
    <w:rsid w:val="00B44498"/>
    <w:rsid w:val="00B461AE"/>
    <w:rsid w:val="00B468A4"/>
    <w:rsid w:val="00B47B37"/>
    <w:rsid w:val="00B51342"/>
    <w:rsid w:val="00B51577"/>
    <w:rsid w:val="00B516B6"/>
    <w:rsid w:val="00B521D9"/>
    <w:rsid w:val="00B525DB"/>
    <w:rsid w:val="00B535CD"/>
    <w:rsid w:val="00B57998"/>
    <w:rsid w:val="00B60954"/>
    <w:rsid w:val="00B64561"/>
    <w:rsid w:val="00B70ED1"/>
    <w:rsid w:val="00B74C77"/>
    <w:rsid w:val="00B75F72"/>
    <w:rsid w:val="00B7684D"/>
    <w:rsid w:val="00B77398"/>
    <w:rsid w:val="00B775A0"/>
    <w:rsid w:val="00B81BB3"/>
    <w:rsid w:val="00B825D7"/>
    <w:rsid w:val="00B82A48"/>
    <w:rsid w:val="00B838CC"/>
    <w:rsid w:val="00B96E67"/>
    <w:rsid w:val="00BA21D2"/>
    <w:rsid w:val="00BA386F"/>
    <w:rsid w:val="00BA494B"/>
    <w:rsid w:val="00BA7B89"/>
    <w:rsid w:val="00BB6E33"/>
    <w:rsid w:val="00BB7DAA"/>
    <w:rsid w:val="00BC1180"/>
    <w:rsid w:val="00BC74AB"/>
    <w:rsid w:val="00BD04FB"/>
    <w:rsid w:val="00BD2950"/>
    <w:rsid w:val="00BD3236"/>
    <w:rsid w:val="00BD4CEB"/>
    <w:rsid w:val="00BE095A"/>
    <w:rsid w:val="00BE50EE"/>
    <w:rsid w:val="00BE54A1"/>
    <w:rsid w:val="00BE54A6"/>
    <w:rsid w:val="00BE5814"/>
    <w:rsid w:val="00BE6C77"/>
    <w:rsid w:val="00BE6D09"/>
    <w:rsid w:val="00BF62FB"/>
    <w:rsid w:val="00C06214"/>
    <w:rsid w:val="00C06CC4"/>
    <w:rsid w:val="00C078C9"/>
    <w:rsid w:val="00C102D1"/>
    <w:rsid w:val="00C125CF"/>
    <w:rsid w:val="00C13CEB"/>
    <w:rsid w:val="00C15DBA"/>
    <w:rsid w:val="00C20C29"/>
    <w:rsid w:val="00C23D91"/>
    <w:rsid w:val="00C24DE4"/>
    <w:rsid w:val="00C271CC"/>
    <w:rsid w:val="00C27C7D"/>
    <w:rsid w:val="00C32E87"/>
    <w:rsid w:val="00C33A43"/>
    <w:rsid w:val="00C401C3"/>
    <w:rsid w:val="00C4741F"/>
    <w:rsid w:val="00C52EDE"/>
    <w:rsid w:val="00C559FA"/>
    <w:rsid w:val="00C57D80"/>
    <w:rsid w:val="00C6014D"/>
    <w:rsid w:val="00C64E70"/>
    <w:rsid w:val="00C65117"/>
    <w:rsid w:val="00C66769"/>
    <w:rsid w:val="00C67D59"/>
    <w:rsid w:val="00C7056F"/>
    <w:rsid w:val="00C75439"/>
    <w:rsid w:val="00C76836"/>
    <w:rsid w:val="00C775F3"/>
    <w:rsid w:val="00C77B65"/>
    <w:rsid w:val="00C86565"/>
    <w:rsid w:val="00C90373"/>
    <w:rsid w:val="00C94631"/>
    <w:rsid w:val="00CA36DB"/>
    <w:rsid w:val="00CA3C7C"/>
    <w:rsid w:val="00CA65E0"/>
    <w:rsid w:val="00CA6FAB"/>
    <w:rsid w:val="00CB0AF0"/>
    <w:rsid w:val="00CB1093"/>
    <w:rsid w:val="00CB3195"/>
    <w:rsid w:val="00CB331C"/>
    <w:rsid w:val="00CC15D4"/>
    <w:rsid w:val="00CD0BA9"/>
    <w:rsid w:val="00CD1547"/>
    <w:rsid w:val="00CD44F5"/>
    <w:rsid w:val="00CD752A"/>
    <w:rsid w:val="00CE517B"/>
    <w:rsid w:val="00CE55A1"/>
    <w:rsid w:val="00CF0CC4"/>
    <w:rsid w:val="00CF2B4A"/>
    <w:rsid w:val="00D001E9"/>
    <w:rsid w:val="00D01016"/>
    <w:rsid w:val="00D04659"/>
    <w:rsid w:val="00D07DF8"/>
    <w:rsid w:val="00D120CD"/>
    <w:rsid w:val="00D1626B"/>
    <w:rsid w:val="00D22760"/>
    <w:rsid w:val="00D239F8"/>
    <w:rsid w:val="00D25815"/>
    <w:rsid w:val="00D30D2C"/>
    <w:rsid w:val="00D31573"/>
    <w:rsid w:val="00D3158A"/>
    <w:rsid w:val="00D3328B"/>
    <w:rsid w:val="00D33A40"/>
    <w:rsid w:val="00D34732"/>
    <w:rsid w:val="00D3658E"/>
    <w:rsid w:val="00D44D91"/>
    <w:rsid w:val="00D46187"/>
    <w:rsid w:val="00D46B07"/>
    <w:rsid w:val="00D4749E"/>
    <w:rsid w:val="00D53A95"/>
    <w:rsid w:val="00D609E5"/>
    <w:rsid w:val="00D63EF0"/>
    <w:rsid w:val="00D719C7"/>
    <w:rsid w:val="00D71B65"/>
    <w:rsid w:val="00D737AE"/>
    <w:rsid w:val="00D750B3"/>
    <w:rsid w:val="00D82D9C"/>
    <w:rsid w:val="00D90AA2"/>
    <w:rsid w:val="00D9419F"/>
    <w:rsid w:val="00D95057"/>
    <w:rsid w:val="00DA0CFF"/>
    <w:rsid w:val="00DA1305"/>
    <w:rsid w:val="00DA2489"/>
    <w:rsid w:val="00DB1455"/>
    <w:rsid w:val="00DB3473"/>
    <w:rsid w:val="00DB35DD"/>
    <w:rsid w:val="00DB5048"/>
    <w:rsid w:val="00DB7A50"/>
    <w:rsid w:val="00DC18A1"/>
    <w:rsid w:val="00DC1DF4"/>
    <w:rsid w:val="00DC3765"/>
    <w:rsid w:val="00DC3D59"/>
    <w:rsid w:val="00DC4A8B"/>
    <w:rsid w:val="00DD664E"/>
    <w:rsid w:val="00DE1FF8"/>
    <w:rsid w:val="00DE307D"/>
    <w:rsid w:val="00DE6692"/>
    <w:rsid w:val="00DF09F0"/>
    <w:rsid w:val="00DF5E18"/>
    <w:rsid w:val="00DF7E26"/>
    <w:rsid w:val="00E02605"/>
    <w:rsid w:val="00E03698"/>
    <w:rsid w:val="00E10687"/>
    <w:rsid w:val="00E109D0"/>
    <w:rsid w:val="00E10D46"/>
    <w:rsid w:val="00E12270"/>
    <w:rsid w:val="00E14B3E"/>
    <w:rsid w:val="00E219F8"/>
    <w:rsid w:val="00E235AC"/>
    <w:rsid w:val="00E25C49"/>
    <w:rsid w:val="00E26C3C"/>
    <w:rsid w:val="00E27865"/>
    <w:rsid w:val="00E313D6"/>
    <w:rsid w:val="00E32CEC"/>
    <w:rsid w:val="00E3378E"/>
    <w:rsid w:val="00E35479"/>
    <w:rsid w:val="00E3675B"/>
    <w:rsid w:val="00E41593"/>
    <w:rsid w:val="00E41E85"/>
    <w:rsid w:val="00E4557B"/>
    <w:rsid w:val="00E5588D"/>
    <w:rsid w:val="00E676E3"/>
    <w:rsid w:val="00E7191D"/>
    <w:rsid w:val="00E720D4"/>
    <w:rsid w:val="00E73607"/>
    <w:rsid w:val="00E74AE1"/>
    <w:rsid w:val="00E7706E"/>
    <w:rsid w:val="00E829F8"/>
    <w:rsid w:val="00E859D5"/>
    <w:rsid w:val="00E91210"/>
    <w:rsid w:val="00E95733"/>
    <w:rsid w:val="00E96A35"/>
    <w:rsid w:val="00EA0F11"/>
    <w:rsid w:val="00EA3493"/>
    <w:rsid w:val="00EA54D2"/>
    <w:rsid w:val="00EB52FB"/>
    <w:rsid w:val="00EC3032"/>
    <w:rsid w:val="00EC46FD"/>
    <w:rsid w:val="00ED01E3"/>
    <w:rsid w:val="00ED2356"/>
    <w:rsid w:val="00ED27D2"/>
    <w:rsid w:val="00ED2ABA"/>
    <w:rsid w:val="00ED692C"/>
    <w:rsid w:val="00EE0927"/>
    <w:rsid w:val="00EE0F0A"/>
    <w:rsid w:val="00EE0FDA"/>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15760"/>
    <w:rsid w:val="00F228FB"/>
    <w:rsid w:val="00F22CD9"/>
    <w:rsid w:val="00F27310"/>
    <w:rsid w:val="00F3154E"/>
    <w:rsid w:val="00F31686"/>
    <w:rsid w:val="00F33CD9"/>
    <w:rsid w:val="00F37124"/>
    <w:rsid w:val="00F40530"/>
    <w:rsid w:val="00F41C60"/>
    <w:rsid w:val="00F437AA"/>
    <w:rsid w:val="00F5042B"/>
    <w:rsid w:val="00F5164A"/>
    <w:rsid w:val="00F52AC3"/>
    <w:rsid w:val="00F57B84"/>
    <w:rsid w:val="00F6213D"/>
    <w:rsid w:val="00F62CE9"/>
    <w:rsid w:val="00F72C1A"/>
    <w:rsid w:val="00F7415E"/>
    <w:rsid w:val="00F81D2D"/>
    <w:rsid w:val="00F8300B"/>
    <w:rsid w:val="00F84DBE"/>
    <w:rsid w:val="00F86569"/>
    <w:rsid w:val="00F87315"/>
    <w:rsid w:val="00F87346"/>
    <w:rsid w:val="00F9035B"/>
    <w:rsid w:val="00F90D77"/>
    <w:rsid w:val="00F96155"/>
    <w:rsid w:val="00F970BC"/>
    <w:rsid w:val="00FB1AA8"/>
    <w:rsid w:val="00FB1AA9"/>
    <w:rsid w:val="00FC1B4C"/>
    <w:rsid w:val="00FC3B7F"/>
    <w:rsid w:val="00FC408E"/>
    <w:rsid w:val="00FD06F6"/>
    <w:rsid w:val="00FD078E"/>
    <w:rsid w:val="00FD2291"/>
    <w:rsid w:val="00FE1353"/>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6426"/>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E676E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A77D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623262665">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4F2F-4E2F-42F7-AA2A-F8FB9E24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10792</Words>
  <Characters>6153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16912</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Sandra Obodova</cp:lastModifiedBy>
  <cp:revision>2</cp:revision>
  <cp:lastPrinted>2020-11-04T12:31:00Z</cp:lastPrinted>
  <dcterms:created xsi:type="dcterms:W3CDTF">2020-11-23T12:49:00Z</dcterms:created>
  <dcterms:modified xsi:type="dcterms:W3CDTF">2020-11-23T12:49:00Z</dcterms:modified>
</cp:coreProperties>
</file>