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ED01" w14:textId="77777777"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bookmarkStart w:id="6" w:name="_GoBack"/>
      <w:bookmarkEnd w:id="6"/>
      <w:r w:rsidRPr="00712A3A">
        <w:rPr>
          <w:b/>
          <w:sz w:val="26"/>
          <w:szCs w:val="26"/>
        </w:rPr>
        <w:t>Ministru kabineta rīkojuma projekta</w:t>
      </w:r>
    </w:p>
    <w:p w14:paraId="1273ED02" w14:textId="77777777" w:rsidR="00493AB7" w:rsidRPr="00712A3A" w:rsidRDefault="00851E6C" w:rsidP="00493AB7">
      <w:pPr>
        <w:jc w:val="center"/>
        <w:rPr>
          <w:b/>
          <w:sz w:val="26"/>
          <w:szCs w:val="26"/>
        </w:rPr>
      </w:pPr>
      <w:bookmarkStart w:id="7" w:name="OLE_LINK9"/>
      <w:bookmarkStart w:id="8" w:name="OLE_LINK12"/>
      <w:bookmarkEnd w:id="0"/>
      <w:bookmarkEnd w:id="1"/>
      <w:r w:rsidRPr="00712A3A">
        <w:rPr>
          <w:b/>
          <w:bCs/>
          <w:sz w:val="26"/>
          <w:szCs w:val="26"/>
        </w:rPr>
        <w:t>“</w:t>
      </w:r>
      <w:r w:rsidR="00493AB7" w:rsidRPr="00712A3A">
        <w:rPr>
          <w:b/>
          <w:sz w:val="26"/>
          <w:szCs w:val="26"/>
        </w:rPr>
        <w:t>Grozījumi Ministru kabineta 201</w:t>
      </w:r>
      <w:r w:rsidR="002451A0">
        <w:rPr>
          <w:b/>
          <w:sz w:val="26"/>
          <w:szCs w:val="26"/>
        </w:rPr>
        <w:t>9</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573CCB">
        <w:rPr>
          <w:b/>
          <w:sz w:val="26"/>
          <w:szCs w:val="26"/>
        </w:rPr>
        <w:t>26. februāra</w:t>
      </w:r>
      <w:r w:rsidR="00493AB7" w:rsidRPr="00712A3A">
        <w:rPr>
          <w:b/>
          <w:sz w:val="26"/>
          <w:szCs w:val="26"/>
        </w:rPr>
        <w:t xml:space="preserve"> rīkojumā Nr.</w:t>
      </w:r>
      <w:r w:rsidR="007E43F3">
        <w:rPr>
          <w:b/>
          <w:sz w:val="26"/>
          <w:szCs w:val="26"/>
        </w:rPr>
        <w:t xml:space="preserve"> </w:t>
      </w:r>
      <w:r w:rsidR="00573CCB">
        <w:rPr>
          <w:b/>
          <w:sz w:val="26"/>
          <w:szCs w:val="26"/>
        </w:rPr>
        <w:t>97</w:t>
      </w:r>
    </w:p>
    <w:p w14:paraId="1273ED03" w14:textId="77777777"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7"/>
      <w:bookmarkEnd w:id="8"/>
      <w:r w:rsidRPr="00712A3A">
        <w:rPr>
          <w:b/>
          <w:sz w:val="26"/>
          <w:szCs w:val="26"/>
        </w:rPr>
        <w:t>”</w:t>
      </w:r>
      <w:r w:rsidR="00AF0ECC" w:rsidRPr="00712A3A">
        <w:rPr>
          <w:b/>
          <w:sz w:val="26"/>
          <w:szCs w:val="26"/>
        </w:rPr>
        <w:t>”</w:t>
      </w:r>
    </w:p>
    <w:p w14:paraId="1273ED04" w14:textId="77777777"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14:paraId="1273ED05" w14:textId="77777777" w:rsidR="00493AB7" w:rsidRDefault="00493AB7" w:rsidP="008B2844">
      <w:pPr>
        <w:jc w:val="both"/>
        <w:rPr>
          <w:bCs/>
          <w:sz w:val="26"/>
          <w:szCs w:val="26"/>
        </w:rPr>
      </w:pPr>
    </w:p>
    <w:p w14:paraId="490C1765" w14:textId="77777777" w:rsidR="008B2844"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6520"/>
      </w:tblGrid>
      <w:tr w:rsidR="008B2844" w:rsidRPr="00317B6A" w14:paraId="5382F94D" w14:textId="77777777" w:rsidTr="008B2844">
        <w:tc>
          <w:tcPr>
            <w:tcW w:w="9067" w:type="dxa"/>
            <w:gridSpan w:val="2"/>
            <w:vAlign w:val="center"/>
          </w:tcPr>
          <w:p w14:paraId="0B18DA7F" w14:textId="77777777" w:rsidR="008B2844" w:rsidRPr="00317B6A" w:rsidRDefault="008B2844" w:rsidP="0079121C">
            <w:pPr>
              <w:pStyle w:val="naisnod"/>
              <w:spacing w:before="0" w:after="0"/>
            </w:pPr>
            <w:r w:rsidRPr="00717D4B">
              <w:t>Tiesību akta projekta anotācijas kopsavilkums</w:t>
            </w:r>
          </w:p>
        </w:tc>
      </w:tr>
      <w:tr w:rsidR="008B2844" w:rsidRPr="00317B6A" w14:paraId="7846674C" w14:textId="77777777" w:rsidTr="008B2844">
        <w:trPr>
          <w:trHeight w:val="476"/>
        </w:trPr>
        <w:tc>
          <w:tcPr>
            <w:tcW w:w="2547" w:type="dxa"/>
            <w:tcBorders>
              <w:bottom w:val="single" w:sz="4" w:space="0" w:color="auto"/>
            </w:tcBorders>
          </w:tcPr>
          <w:p w14:paraId="62A2DD88" w14:textId="77777777" w:rsidR="008B2844" w:rsidRPr="00317B6A" w:rsidRDefault="008B2844" w:rsidP="0079121C">
            <w:pPr>
              <w:pStyle w:val="naiskr"/>
              <w:spacing w:before="0" w:after="0"/>
              <w:ind w:left="141"/>
            </w:pPr>
            <w:r w:rsidRPr="00A67C41">
              <w:t>Mērķis, risinājums un projekta spēkā stāšanās laiks (500 zīmes bez atstarpēm)</w:t>
            </w:r>
          </w:p>
        </w:tc>
        <w:tc>
          <w:tcPr>
            <w:tcW w:w="6520" w:type="dxa"/>
            <w:tcBorders>
              <w:bottom w:val="single" w:sz="4" w:space="0" w:color="auto"/>
            </w:tcBorders>
          </w:tcPr>
          <w:p w14:paraId="1D198D17" w14:textId="7AC007B0" w:rsidR="008B2844" w:rsidRPr="00317B6A" w:rsidRDefault="008B2844" w:rsidP="008B2844">
            <w:pPr>
              <w:ind w:left="82" w:right="141"/>
              <w:jc w:val="both"/>
            </w:pPr>
            <w:r w:rsidRPr="008B2844">
              <w:t xml:space="preserve">Ministru kabineta rīkojuma projekts </w:t>
            </w:r>
            <w:r>
              <w:t>paredz precizēt biedrības „Latvijas Olimpiskā komiteja” pārstāvi Latvijas Nacionālās sporta padomes sastāvā</w:t>
            </w:r>
            <w:r>
              <w:t>.</w:t>
            </w:r>
          </w:p>
        </w:tc>
      </w:tr>
    </w:tbl>
    <w:p w14:paraId="6FEA5056" w14:textId="77777777" w:rsidR="008B2844" w:rsidRPr="008B2844"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551"/>
      </w:tblGrid>
      <w:tr w:rsidR="00493AB7" w:rsidRPr="008B2844" w14:paraId="1273ED07" w14:textId="77777777" w:rsidTr="008B2844">
        <w:tc>
          <w:tcPr>
            <w:tcW w:w="9067" w:type="dxa"/>
            <w:gridSpan w:val="3"/>
            <w:vAlign w:val="center"/>
          </w:tcPr>
          <w:p w14:paraId="1273ED06" w14:textId="77777777" w:rsidR="00493AB7" w:rsidRPr="008B2844" w:rsidRDefault="00493AB7" w:rsidP="00493AB7">
            <w:pPr>
              <w:jc w:val="center"/>
              <w:rPr>
                <w:b/>
                <w:bCs/>
              </w:rPr>
            </w:pPr>
            <w:r w:rsidRPr="008B2844">
              <w:rPr>
                <w:b/>
                <w:bCs/>
              </w:rPr>
              <w:t>I. Tiesību akta projekta izstrādes nepieciešamība</w:t>
            </w:r>
          </w:p>
        </w:tc>
      </w:tr>
      <w:tr w:rsidR="00244201" w:rsidRPr="008B2844" w14:paraId="1273ED10" w14:textId="77777777" w:rsidTr="008B2844">
        <w:trPr>
          <w:trHeight w:val="630"/>
        </w:trPr>
        <w:tc>
          <w:tcPr>
            <w:tcW w:w="441" w:type="dxa"/>
          </w:tcPr>
          <w:p w14:paraId="1273ED08" w14:textId="77777777" w:rsidR="00493AB7" w:rsidRPr="008B2844" w:rsidRDefault="00493AB7" w:rsidP="00493AB7">
            <w:pPr>
              <w:jc w:val="center"/>
            </w:pPr>
            <w:r w:rsidRPr="008B2844">
              <w:t>1.</w:t>
            </w:r>
          </w:p>
        </w:tc>
        <w:tc>
          <w:tcPr>
            <w:tcW w:w="2075" w:type="dxa"/>
          </w:tcPr>
          <w:p w14:paraId="1273ED09" w14:textId="77777777" w:rsidR="001431F6" w:rsidRPr="008B2844" w:rsidRDefault="00493AB7" w:rsidP="00493AB7">
            <w:pPr>
              <w:ind w:hanging="10"/>
            </w:pPr>
            <w:r w:rsidRPr="008B2844">
              <w:t>Pamatojums</w:t>
            </w:r>
          </w:p>
          <w:p w14:paraId="1273ED0A" w14:textId="77777777" w:rsidR="001431F6" w:rsidRPr="008B2844" w:rsidRDefault="001431F6" w:rsidP="001431F6"/>
          <w:p w14:paraId="1273ED0B" w14:textId="77777777" w:rsidR="001431F6" w:rsidRPr="008B2844" w:rsidRDefault="001431F6" w:rsidP="001431F6"/>
          <w:p w14:paraId="1273ED0C" w14:textId="77777777" w:rsidR="001431F6" w:rsidRPr="008B2844" w:rsidRDefault="001431F6" w:rsidP="001431F6"/>
          <w:p w14:paraId="1273ED0D" w14:textId="77777777" w:rsidR="00493AB7" w:rsidRPr="008B2844" w:rsidRDefault="00493AB7" w:rsidP="001431F6"/>
        </w:tc>
        <w:tc>
          <w:tcPr>
            <w:tcW w:w="6551" w:type="dxa"/>
          </w:tcPr>
          <w:p w14:paraId="1273ED0E" w14:textId="77777777" w:rsidR="00E0180B" w:rsidRPr="008B2844" w:rsidRDefault="00244201" w:rsidP="00E0180B">
            <w:pPr>
              <w:pStyle w:val="ListParagraph"/>
              <w:numPr>
                <w:ilvl w:val="0"/>
                <w:numId w:val="3"/>
              </w:numPr>
              <w:ind w:right="125"/>
              <w:jc w:val="both"/>
            </w:pPr>
            <w:r w:rsidRPr="008B2844">
              <w:t>Sporta likuma 9.</w:t>
            </w:r>
            <w:r w:rsidR="008A6B4C" w:rsidRPr="008B2844">
              <w:t xml:space="preserve"> </w:t>
            </w:r>
            <w:r w:rsidRPr="008B2844">
              <w:t>panta otrā daļa.</w:t>
            </w:r>
            <w:r w:rsidR="00E0180B" w:rsidRPr="008B2844">
              <w:t xml:space="preserve"> </w:t>
            </w:r>
          </w:p>
          <w:p w14:paraId="1273ED0F" w14:textId="56F86213" w:rsidR="00493AB7" w:rsidRPr="008B2844" w:rsidRDefault="00E0180B" w:rsidP="008B2844">
            <w:pPr>
              <w:pStyle w:val="ListParagraph"/>
              <w:ind w:left="3" w:right="125"/>
              <w:jc w:val="both"/>
            </w:pPr>
            <w:r w:rsidRPr="008B2844">
              <w:t>(2) </w:t>
            </w:r>
            <w:r w:rsidR="00493AB7" w:rsidRPr="008B2844">
              <w:t>Nepieciešamība aktualizēt</w:t>
            </w:r>
            <w:r w:rsidR="0082775B" w:rsidRPr="008B2844">
              <w:t xml:space="preserve"> </w:t>
            </w:r>
            <w:r w:rsidRPr="008B2844">
              <w:t xml:space="preserve">Latvijas Nacionālās sporta </w:t>
            </w:r>
            <w:r w:rsidR="00493AB7" w:rsidRPr="008B2844">
              <w:t xml:space="preserve">padomes (turpmāk – Padome) personālsastāvu saistībā ar </w:t>
            </w:r>
            <w:r w:rsidR="008B19DF" w:rsidRPr="008B2844">
              <w:rPr>
                <w:bCs/>
              </w:rPr>
              <w:t>20</w:t>
            </w:r>
            <w:r w:rsidR="007F1073" w:rsidRPr="008B2844">
              <w:rPr>
                <w:bCs/>
              </w:rPr>
              <w:t>20</w:t>
            </w:r>
            <w:r w:rsidR="008B19DF" w:rsidRPr="008B2844">
              <w:rPr>
                <w:bCs/>
              </w:rPr>
              <w:t>.</w:t>
            </w:r>
            <w:r w:rsidR="007F1073" w:rsidRPr="008B2844">
              <w:rPr>
                <w:bCs/>
              </w:rPr>
              <w:t xml:space="preserve"> </w:t>
            </w:r>
            <w:r w:rsidR="008B19DF" w:rsidRPr="008B2844">
              <w:rPr>
                <w:bCs/>
              </w:rPr>
              <w:t xml:space="preserve">gada </w:t>
            </w:r>
            <w:r w:rsidR="007F1073" w:rsidRPr="008B2844">
              <w:rPr>
                <w:bCs/>
              </w:rPr>
              <w:t xml:space="preserve">10. jūlijā </w:t>
            </w:r>
            <w:r w:rsidR="009645CB" w:rsidRPr="008B2844">
              <w:rPr>
                <w:bCs/>
              </w:rPr>
              <w:t>notikušās</w:t>
            </w:r>
            <w:r w:rsidR="008B19DF" w:rsidRPr="008B2844">
              <w:rPr>
                <w:bCs/>
              </w:rPr>
              <w:t xml:space="preserve"> </w:t>
            </w:r>
            <w:r w:rsidR="0030490D" w:rsidRPr="008B2844">
              <w:t xml:space="preserve">biedrības </w:t>
            </w:r>
            <w:r w:rsidR="0030490D" w:rsidRPr="008B2844">
              <w:rPr>
                <w:bCs/>
              </w:rPr>
              <w:t xml:space="preserve">“Latvijas </w:t>
            </w:r>
            <w:r w:rsidR="007F1073" w:rsidRPr="008B2844">
              <w:rPr>
                <w:bCs/>
              </w:rPr>
              <w:t>Olimpiskā komiteja</w:t>
            </w:r>
            <w:r w:rsidR="0030490D" w:rsidRPr="008B2844">
              <w:rPr>
                <w:bCs/>
              </w:rPr>
              <w:t xml:space="preserve">” </w:t>
            </w:r>
            <w:r w:rsidR="007F1073" w:rsidRPr="008B2844">
              <w:t xml:space="preserve">(turpmāk arī </w:t>
            </w:r>
            <w:r w:rsidR="008B2844" w:rsidRPr="008B2844">
              <w:t>–</w:t>
            </w:r>
            <w:r w:rsidR="007F1073" w:rsidRPr="008B2844">
              <w:t xml:space="preserve"> LOK) Ģenerālās asambl</w:t>
            </w:r>
            <w:r w:rsidR="009645CB" w:rsidRPr="008B2844">
              <w:t>ejas pārskata – vēlēšanu sesijas</w:t>
            </w:r>
            <w:r w:rsidR="007F1073" w:rsidRPr="008B2844">
              <w:t xml:space="preserve">, kurā tika ievēlēts jauns LOK prezidents, </w:t>
            </w:r>
            <w:r w:rsidR="00E059BF" w:rsidRPr="008B2844">
              <w:rPr>
                <w:bCs/>
              </w:rPr>
              <w:t>l</w:t>
            </w:r>
            <w:r w:rsidR="00D25F18" w:rsidRPr="008B2844">
              <w:rPr>
                <w:bCs/>
              </w:rPr>
              <w:t>ēmumu (</w:t>
            </w:r>
            <w:r w:rsidR="00837D1B" w:rsidRPr="008B2844">
              <w:rPr>
                <w:bCs/>
              </w:rPr>
              <w:t>izmaiņas reģistrētas Latvijas Republikas Uzņēmu reģistrā 2020. gada 22. jūlijā</w:t>
            </w:r>
            <w:r w:rsidR="002B2953" w:rsidRPr="008B2844">
              <w:rPr>
                <w:bCs/>
              </w:rPr>
              <w:t>)</w:t>
            </w:r>
            <w:r w:rsidR="00D25F18" w:rsidRPr="008B2844">
              <w:rPr>
                <w:bCs/>
              </w:rPr>
              <w:t>.</w:t>
            </w:r>
          </w:p>
        </w:tc>
      </w:tr>
      <w:tr w:rsidR="00244201" w:rsidRPr="008B2844" w14:paraId="1273ED18" w14:textId="77777777" w:rsidTr="008B2844">
        <w:trPr>
          <w:trHeight w:val="472"/>
        </w:trPr>
        <w:tc>
          <w:tcPr>
            <w:tcW w:w="441" w:type="dxa"/>
          </w:tcPr>
          <w:p w14:paraId="1273ED11" w14:textId="77777777" w:rsidR="00493AB7" w:rsidRPr="008B2844" w:rsidRDefault="00493AB7" w:rsidP="00493AB7">
            <w:pPr>
              <w:jc w:val="center"/>
            </w:pPr>
            <w:r w:rsidRPr="008B2844">
              <w:t>2.</w:t>
            </w:r>
          </w:p>
        </w:tc>
        <w:tc>
          <w:tcPr>
            <w:tcW w:w="2075" w:type="dxa"/>
          </w:tcPr>
          <w:p w14:paraId="1273ED12" w14:textId="77777777" w:rsidR="00493AB7" w:rsidRPr="008B2844" w:rsidRDefault="00493AB7" w:rsidP="00493AB7">
            <w:pPr>
              <w:tabs>
                <w:tab w:val="left" w:pos="170"/>
              </w:tabs>
            </w:pPr>
            <w:r w:rsidRPr="008B2844">
              <w:t>Pašreizējā situācija un problēmas, kuru risināšanai tiesību akta projekts izstrādāts, tiesiskā regulējuma mērķis un būtība</w:t>
            </w:r>
          </w:p>
        </w:tc>
        <w:tc>
          <w:tcPr>
            <w:tcW w:w="6551" w:type="dxa"/>
          </w:tcPr>
          <w:p w14:paraId="1273ED13" w14:textId="77777777" w:rsidR="00493AB7" w:rsidRPr="008B2844" w:rsidRDefault="008B19DF" w:rsidP="007E43F3">
            <w:pPr>
              <w:ind w:left="114" w:right="125" w:firstLine="172"/>
              <w:jc w:val="both"/>
            </w:pPr>
            <w:r w:rsidRPr="008B2844">
              <w:tab/>
            </w:r>
            <w:r w:rsidR="00493AB7" w:rsidRPr="008B2844">
              <w:t>Saskaņā ar Sporta likuma 9.</w:t>
            </w:r>
            <w:r w:rsidR="007E43F3" w:rsidRPr="008B2844">
              <w:t xml:space="preserve"> </w:t>
            </w:r>
            <w:r w:rsidR="00493AB7" w:rsidRPr="008B2844">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8B2844">
              <w:rPr>
                <w:bCs/>
              </w:rPr>
              <w:t>“</w:t>
            </w:r>
            <w:r w:rsidR="00493AB7" w:rsidRPr="008B2844">
              <w:t>Latvijas Olimpiskā komiteja</w:t>
            </w:r>
            <w:r w:rsidR="00851E6C" w:rsidRPr="008B2844">
              <w:t>”</w:t>
            </w:r>
            <w:r w:rsidR="00493AB7" w:rsidRPr="008B2844">
              <w:t xml:space="preserve"> prezidents, biedrības </w:t>
            </w:r>
            <w:r w:rsidR="00851E6C" w:rsidRPr="008B2844">
              <w:rPr>
                <w:bCs/>
              </w:rPr>
              <w:t>“</w:t>
            </w:r>
            <w:r w:rsidR="00493AB7" w:rsidRPr="008B2844">
              <w:t>Latvijas Sporta federāciju padome</w:t>
            </w:r>
            <w:r w:rsidR="00851E6C" w:rsidRPr="008B2844">
              <w:t>”</w:t>
            </w:r>
            <w:r w:rsidR="00493AB7" w:rsidRPr="008B2844">
              <w:t xml:space="preserve"> prezidents, biedrības </w:t>
            </w:r>
            <w:r w:rsidR="00851E6C" w:rsidRPr="008B2844">
              <w:rPr>
                <w:bCs/>
              </w:rPr>
              <w:t>“</w:t>
            </w:r>
            <w:r w:rsidR="00493AB7" w:rsidRPr="008B2844">
              <w:t>Latvijas Sporta veterānu (senioru) savienība</w:t>
            </w:r>
            <w:r w:rsidR="00851E6C" w:rsidRPr="008B2844">
              <w:t>”</w:t>
            </w:r>
            <w:r w:rsidR="00493AB7" w:rsidRPr="008B2844">
              <w:t xml:space="preserve"> prezidents, biedrības </w:t>
            </w:r>
            <w:r w:rsidR="00851E6C" w:rsidRPr="008B2844">
              <w:rPr>
                <w:bCs/>
              </w:rPr>
              <w:t>“</w:t>
            </w:r>
            <w:r w:rsidR="00493AB7" w:rsidRPr="008B2844">
              <w:t>Latvijas Tautas sporta asociācija</w:t>
            </w:r>
            <w:r w:rsidR="00851E6C" w:rsidRPr="008B2844">
              <w:t>”</w:t>
            </w:r>
            <w:r w:rsidR="00493AB7" w:rsidRPr="008B2844">
              <w:t xml:space="preserve"> prezidents, biedrības </w:t>
            </w:r>
            <w:r w:rsidR="00851E6C" w:rsidRPr="008B2844">
              <w:rPr>
                <w:bCs/>
              </w:rPr>
              <w:t>“</w:t>
            </w:r>
            <w:r w:rsidR="00493AB7" w:rsidRPr="008B2844">
              <w:t>Latvijas Pašvaldību savienība</w:t>
            </w:r>
            <w:r w:rsidR="00851E6C" w:rsidRPr="008B2844">
              <w:t>”</w:t>
            </w:r>
            <w:r w:rsidR="00493AB7" w:rsidRPr="008B2844">
              <w:t xml:space="preserve"> vadītājs, Latvijas Sporta pedagoģijas akadēmijas rektors un biedrības </w:t>
            </w:r>
            <w:r w:rsidR="00851E6C" w:rsidRPr="008B2844">
              <w:rPr>
                <w:bCs/>
              </w:rPr>
              <w:t>“</w:t>
            </w:r>
            <w:r w:rsidR="00493AB7" w:rsidRPr="008B2844">
              <w:t>Latvijas Augstskolu sporta savienība</w:t>
            </w:r>
            <w:r w:rsidR="00851E6C" w:rsidRPr="008B2844">
              <w:t>”</w:t>
            </w:r>
            <w:r w:rsidR="00493AB7" w:rsidRPr="008B2844">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sidRPr="008B2844">
              <w:t xml:space="preserve">Ņemot vērā minēto deleģējumu, Ministru kabinets ir izdevis </w:t>
            </w:r>
            <w:r w:rsidR="009645CB" w:rsidRPr="008B2844">
              <w:t xml:space="preserve">2019. gada 26. februāra rīkojumu Nr. 97 </w:t>
            </w:r>
            <w:r w:rsidR="00244201" w:rsidRPr="008B2844">
              <w:rPr>
                <w:bCs/>
              </w:rPr>
              <w:t>“</w:t>
            </w:r>
            <w:r w:rsidR="00244201" w:rsidRPr="008B2844">
              <w:t xml:space="preserve">Par Latvijas Nacionālās sporta padomes sastāvu”, </w:t>
            </w:r>
            <w:r w:rsidR="0066631C" w:rsidRPr="008B2844">
              <w:t>nosakot</w:t>
            </w:r>
            <w:r w:rsidR="00244201" w:rsidRPr="008B2844">
              <w:t xml:space="preserve"> Padomes </w:t>
            </w:r>
            <w:r w:rsidR="0066631C" w:rsidRPr="008B2844">
              <w:t>sastāvu, papildus Sporta likuma 9.</w:t>
            </w:r>
            <w:r w:rsidR="008A6B4C" w:rsidRPr="008B2844">
              <w:t xml:space="preserve"> </w:t>
            </w:r>
            <w:r w:rsidR="0066631C" w:rsidRPr="008B2844">
              <w:t xml:space="preserve">panta otrajā daļā minētajām Padomes sastāvā obligāti iekļaujamajām personām Padomes sastāvā iekļaujot arī </w:t>
            </w:r>
            <w:r w:rsidR="00493AB7" w:rsidRPr="008B2844">
              <w:t>Ministru prezident</w:t>
            </w:r>
            <w:r w:rsidR="0066631C" w:rsidRPr="008B2844">
              <w:t>u</w:t>
            </w:r>
            <w:r w:rsidR="00493AB7" w:rsidRPr="008B2844">
              <w:t>, tieslietu ministr</w:t>
            </w:r>
            <w:r w:rsidR="001430B5" w:rsidRPr="008B2844">
              <w:t>u</w:t>
            </w:r>
            <w:r w:rsidR="00493AB7" w:rsidRPr="008B2844">
              <w:t>, vides aizsardzības un reģionālās attīstības ministr</w:t>
            </w:r>
            <w:r w:rsidR="001430B5" w:rsidRPr="008B2844">
              <w:t>u</w:t>
            </w:r>
            <w:r w:rsidR="00493AB7" w:rsidRPr="008B2844">
              <w:t xml:space="preserve">, biedrības </w:t>
            </w:r>
            <w:r w:rsidR="00851E6C" w:rsidRPr="008B2844">
              <w:rPr>
                <w:bCs/>
              </w:rPr>
              <w:t>“</w:t>
            </w:r>
            <w:r w:rsidR="00493AB7" w:rsidRPr="008B2844">
              <w:t>Latvijas Paralimpiskā komiteja</w:t>
            </w:r>
            <w:r w:rsidR="00851E6C" w:rsidRPr="008B2844">
              <w:t>”</w:t>
            </w:r>
            <w:r w:rsidR="00493AB7" w:rsidRPr="008B2844">
              <w:t xml:space="preserve"> prezident</w:t>
            </w:r>
            <w:r w:rsidR="001430B5" w:rsidRPr="008B2844">
              <w:t>u</w:t>
            </w:r>
            <w:r w:rsidR="00493AB7" w:rsidRPr="008B2844">
              <w:t xml:space="preserve">, biedrības </w:t>
            </w:r>
            <w:r w:rsidR="00851E6C" w:rsidRPr="008B2844">
              <w:rPr>
                <w:bCs/>
              </w:rPr>
              <w:t>“</w:t>
            </w:r>
            <w:r w:rsidR="00493AB7" w:rsidRPr="008B2844">
              <w:t>Latvijas Sporta izglītības iestāžu direktoru padome</w:t>
            </w:r>
            <w:r w:rsidR="00851E6C" w:rsidRPr="008B2844">
              <w:t>”</w:t>
            </w:r>
            <w:r w:rsidR="00493AB7" w:rsidRPr="008B2844">
              <w:t xml:space="preserve"> valdes priekšsēdētāj</w:t>
            </w:r>
            <w:r w:rsidR="001430B5" w:rsidRPr="008B2844">
              <w:t>u</w:t>
            </w:r>
            <w:r w:rsidR="00493AB7" w:rsidRPr="008B2844">
              <w:t xml:space="preserve"> un biedrības </w:t>
            </w:r>
            <w:r w:rsidR="00851E6C" w:rsidRPr="008B2844">
              <w:rPr>
                <w:bCs/>
              </w:rPr>
              <w:t>“</w:t>
            </w:r>
            <w:r w:rsidR="00493AB7" w:rsidRPr="008B2844">
              <w:t>Latvijas Komandu sporta spēļu asociācija</w:t>
            </w:r>
            <w:r w:rsidR="00851E6C" w:rsidRPr="008B2844">
              <w:t>”</w:t>
            </w:r>
            <w:r w:rsidR="00493AB7" w:rsidRPr="008B2844">
              <w:t xml:space="preserve"> prezident</w:t>
            </w:r>
            <w:r w:rsidR="001430B5" w:rsidRPr="008B2844">
              <w:t>u</w:t>
            </w:r>
            <w:r w:rsidR="00493AB7" w:rsidRPr="008B2844">
              <w:t>.</w:t>
            </w:r>
          </w:p>
          <w:p w14:paraId="1273ED14" w14:textId="1FC96D59" w:rsidR="008B19DF" w:rsidRPr="008B2844" w:rsidRDefault="008B19DF" w:rsidP="008B19DF">
            <w:pPr>
              <w:ind w:left="114" w:right="125" w:firstLine="172"/>
              <w:jc w:val="both"/>
              <w:rPr>
                <w:bCs/>
              </w:rPr>
            </w:pPr>
            <w:r w:rsidRPr="008B2844">
              <w:rPr>
                <w:bCs/>
              </w:rPr>
              <w:tab/>
            </w:r>
            <w:r w:rsidR="001430B5" w:rsidRPr="008B2844">
              <w:rPr>
                <w:bCs/>
              </w:rPr>
              <w:t xml:space="preserve">Šobrīd </w:t>
            </w:r>
            <w:r w:rsidR="00493AB7" w:rsidRPr="008B2844">
              <w:rPr>
                <w:bCs/>
              </w:rPr>
              <w:t>Padomes sastāvā nepieciešams izdarīt izmaiņas saistībā</w:t>
            </w:r>
            <w:r w:rsidR="00137185" w:rsidRPr="008B2844">
              <w:t xml:space="preserve"> </w:t>
            </w:r>
            <w:r w:rsidR="00035D7C" w:rsidRPr="008B2844">
              <w:t xml:space="preserve">ar </w:t>
            </w:r>
            <w:r w:rsidRPr="008B2844">
              <w:rPr>
                <w:bCs/>
              </w:rPr>
              <w:t>20</w:t>
            </w:r>
            <w:r w:rsidR="007F1073" w:rsidRPr="008B2844">
              <w:rPr>
                <w:bCs/>
              </w:rPr>
              <w:t>20</w:t>
            </w:r>
            <w:r w:rsidRPr="008B2844">
              <w:rPr>
                <w:bCs/>
              </w:rPr>
              <w:t>.</w:t>
            </w:r>
            <w:r w:rsidR="007F1073" w:rsidRPr="008B2844">
              <w:rPr>
                <w:bCs/>
              </w:rPr>
              <w:t> </w:t>
            </w:r>
            <w:r w:rsidRPr="008B2844">
              <w:rPr>
                <w:bCs/>
              </w:rPr>
              <w:t xml:space="preserve">gada </w:t>
            </w:r>
            <w:r w:rsidR="007F1073" w:rsidRPr="008B2844">
              <w:rPr>
                <w:bCs/>
              </w:rPr>
              <w:t>10. jūlijā</w:t>
            </w:r>
            <w:r w:rsidRPr="008B2844">
              <w:rPr>
                <w:bCs/>
              </w:rPr>
              <w:t xml:space="preserve"> notikušā</w:t>
            </w:r>
            <w:r w:rsidR="00512695" w:rsidRPr="008B2844">
              <w:rPr>
                <w:bCs/>
              </w:rPr>
              <w:t>s</w:t>
            </w:r>
            <w:r w:rsidRPr="008B2844">
              <w:rPr>
                <w:bCs/>
              </w:rPr>
              <w:t xml:space="preserve"> </w:t>
            </w:r>
            <w:r w:rsidR="00512695" w:rsidRPr="008B2844">
              <w:t xml:space="preserve">LOK Ģenerālās asamblejas pārskata – vēlēšanu sesijas, kurā tika ievēlēts jauns </w:t>
            </w:r>
            <w:r w:rsidR="00512695" w:rsidRPr="008B2844">
              <w:lastRenderedPageBreak/>
              <w:t xml:space="preserve">LOK prezidents, </w:t>
            </w:r>
            <w:r w:rsidR="00512695" w:rsidRPr="008B2844">
              <w:rPr>
                <w:bCs/>
              </w:rPr>
              <w:t>lēmumu</w:t>
            </w:r>
            <w:r w:rsidR="00A44DE7" w:rsidRPr="008B2844">
              <w:rPr>
                <w:bCs/>
              </w:rPr>
              <w:t>, ar kuru</w:t>
            </w:r>
            <w:r w:rsidR="0030490D" w:rsidRPr="008B2844">
              <w:rPr>
                <w:bCs/>
              </w:rPr>
              <w:t xml:space="preserve"> par </w:t>
            </w:r>
            <w:r w:rsidR="00ED7F6E" w:rsidRPr="008B2844">
              <w:rPr>
                <w:bCs/>
              </w:rPr>
              <w:t>LOK</w:t>
            </w:r>
            <w:r w:rsidR="0030490D" w:rsidRPr="008B2844">
              <w:rPr>
                <w:bCs/>
              </w:rPr>
              <w:t xml:space="preserve"> </w:t>
            </w:r>
            <w:r w:rsidR="00512695" w:rsidRPr="008B2844">
              <w:rPr>
                <w:bCs/>
              </w:rPr>
              <w:t>prezidentu</w:t>
            </w:r>
            <w:r w:rsidR="0030490D" w:rsidRPr="008B2844">
              <w:rPr>
                <w:bCs/>
              </w:rPr>
              <w:t xml:space="preserve"> ievēlēts </w:t>
            </w:r>
            <w:r w:rsidR="00512695" w:rsidRPr="008B2844">
              <w:rPr>
                <w:bCs/>
              </w:rPr>
              <w:t>Žoržs Tikmers</w:t>
            </w:r>
            <w:r w:rsidR="00837D1B" w:rsidRPr="008B2844">
              <w:rPr>
                <w:bCs/>
              </w:rPr>
              <w:t xml:space="preserve"> (izmaiņas reģistrētas Latvijas Republikas Uzņēmu reģistrā 2020. gada 22. jūlijā)</w:t>
            </w:r>
            <w:r w:rsidR="0030490D" w:rsidRPr="008B2844">
              <w:rPr>
                <w:bCs/>
              </w:rPr>
              <w:t xml:space="preserve">. </w:t>
            </w:r>
            <w:r w:rsidR="00493AB7" w:rsidRPr="008B2844">
              <w:rPr>
                <w:bCs/>
              </w:rPr>
              <w:t>Ņemot</w:t>
            </w:r>
            <w:r w:rsidR="0030490D" w:rsidRPr="008B2844">
              <w:rPr>
                <w:bCs/>
              </w:rPr>
              <w:t> </w:t>
            </w:r>
            <w:r w:rsidR="00493AB7" w:rsidRPr="008B2844">
              <w:rPr>
                <w:bCs/>
              </w:rPr>
              <w:t xml:space="preserve">vērā iepriekš minēto, ir sagatavots Ministru kabineta rīkojuma projekts </w:t>
            </w:r>
            <w:r w:rsidR="00851E6C" w:rsidRPr="008B2844">
              <w:rPr>
                <w:bCs/>
              </w:rPr>
              <w:t>“</w:t>
            </w:r>
            <w:r w:rsidR="0037045B" w:rsidRPr="008B2844">
              <w:rPr>
                <w:bCs/>
              </w:rPr>
              <w:t xml:space="preserve">Grozījumi Ministru kabineta </w:t>
            </w:r>
            <w:r w:rsidR="00ED7F6E" w:rsidRPr="008B2844">
              <w:t>2019. gada 26. februāra rīkojumā Nr. 97 “</w:t>
            </w:r>
            <w:hyperlink r:id="rId8" w:tgtFrame="_blank" w:tooltip="Par Latvijas Nacionālās sporta padomes sastāvu /Zaudējis spēku/" w:history="1">
              <w:r w:rsidR="00ED7F6E" w:rsidRPr="008B2844">
                <w:t>Par Latvijas Nacionālās sporta padomes sastāvu</w:t>
              </w:r>
            </w:hyperlink>
            <w:r w:rsidR="00ED7F6E" w:rsidRPr="008B2844">
              <w:t>”</w:t>
            </w:r>
            <w:r w:rsidR="00851E6C" w:rsidRPr="008B2844">
              <w:rPr>
                <w:bCs/>
              </w:rPr>
              <w:t>”</w:t>
            </w:r>
            <w:r w:rsidR="00493AB7" w:rsidRPr="008B2844">
              <w:rPr>
                <w:bCs/>
              </w:rPr>
              <w:t>.</w:t>
            </w:r>
          </w:p>
          <w:p w14:paraId="1273ED15" w14:textId="77777777" w:rsidR="00493AB7" w:rsidRPr="008B2844" w:rsidRDefault="008B19DF" w:rsidP="008B19DF">
            <w:pPr>
              <w:ind w:left="114" w:right="125" w:firstLine="172"/>
              <w:jc w:val="both"/>
              <w:rPr>
                <w:bCs/>
              </w:rPr>
            </w:pPr>
            <w:r w:rsidRPr="008B2844">
              <w:rPr>
                <w:bCs/>
              </w:rPr>
              <w:tab/>
            </w:r>
            <w:r w:rsidRPr="008B2844">
              <w:rPr>
                <w:rFonts w:eastAsia="Calibri"/>
              </w:rPr>
              <w:t>Ministru kabineta rīkojuma projekts</w:t>
            </w:r>
            <w:r w:rsidR="00493AB7" w:rsidRPr="008B2844">
              <w:rPr>
                <w:rFonts w:eastAsia="Calibri"/>
              </w:rPr>
              <w:t xml:space="preserve"> paredz precizēt Padomes personālsastāvu, nosakot, ka</w:t>
            </w:r>
            <w:r w:rsidR="00493AB7" w:rsidRPr="008B2844">
              <w:t>:</w:t>
            </w:r>
          </w:p>
          <w:p w14:paraId="1273ED16" w14:textId="77777777" w:rsidR="00493AB7" w:rsidRPr="008B2844" w:rsidRDefault="008B19DF" w:rsidP="007E43F3">
            <w:pPr>
              <w:ind w:left="114" w:right="142" w:firstLine="172"/>
              <w:jc w:val="both"/>
              <w:rPr>
                <w:bCs/>
              </w:rPr>
            </w:pPr>
            <w:r w:rsidRPr="008B2844">
              <w:rPr>
                <w:bCs/>
              </w:rPr>
              <w:tab/>
            </w:r>
            <w:r w:rsidR="00493AB7" w:rsidRPr="008B2844">
              <w:rPr>
                <w:bCs/>
              </w:rPr>
              <w:t>(1) no Padomes sastāva tiek izslēgt</w:t>
            </w:r>
            <w:r w:rsidR="0037045B" w:rsidRPr="008B2844">
              <w:rPr>
                <w:bCs/>
              </w:rPr>
              <w:t>s</w:t>
            </w:r>
            <w:r w:rsidR="00493AB7" w:rsidRPr="008B2844">
              <w:rPr>
                <w:bCs/>
              </w:rPr>
              <w:t xml:space="preserve"> </w:t>
            </w:r>
            <w:r w:rsidR="007F1073" w:rsidRPr="008B2844">
              <w:rPr>
                <w:bCs/>
              </w:rPr>
              <w:t>Aldons Vrubļevskis</w:t>
            </w:r>
            <w:r w:rsidR="008A6B4C" w:rsidRPr="008B2844">
              <w:rPr>
                <w:bCs/>
              </w:rPr>
              <w:t xml:space="preserve"> </w:t>
            </w:r>
            <w:r w:rsidRPr="008B2844">
              <w:rPr>
                <w:bCs/>
              </w:rPr>
              <w:t>–</w:t>
            </w:r>
            <w:r w:rsidR="008A6B4C" w:rsidRPr="008B2844">
              <w:rPr>
                <w:bCs/>
              </w:rPr>
              <w:t xml:space="preserve"> biedrības “Latvijas </w:t>
            </w:r>
            <w:r w:rsidR="007F1073" w:rsidRPr="008B2844">
              <w:rPr>
                <w:bCs/>
              </w:rPr>
              <w:t>Olimpiskā komiteja</w:t>
            </w:r>
            <w:r w:rsidR="008A6B4C" w:rsidRPr="008B2844">
              <w:rPr>
                <w:bCs/>
              </w:rPr>
              <w:t xml:space="preserve">” </w:t>
            </w:r>
            <w:r w:rsidR="00512695" w:rsidRPr="008B2844">
              <w:rPr>
                <w:bCs/>
              </w:rPr>
              <w:t>prezidents</w:t>
            </w:r>
            <w:r w:rsidR="00493AB7" w:rsidRPr="008B2844">
              <w:rPr>
                <w:bCs/>
              </w:rPr>
              <w:t>;</w:t>
            </w:r>
          </w:p>
          <w:p w14:paraId="1273ED17" w14:textId="4C176CE3" w:rsidR="00493AB7" w:rsidRPr="008B2844" w:rsidRDefault="008B19DF" w:rsidP="008B2844">
            <w:pPr>
              <w:ind w:left="114" w:right="142" w:firstLine="172"/>
              <w:jc w:val="both"/>
              <w:rPr>
                <w:bCs/>
              </w:rPr>
            </w:pPr>
            <w:r w:rsidRPr="008B2844">
              <w:rPr>
                <w:bCs/>
              </w:rPr>
              <w:tab/>
            </w:r>
            <w:r w:rsidR="00493AB7" w:rsidRPr="008B2844">
              <w:rPr>
                <w:bCs/>
              </w:rPr>
              <w:t xml:space="preserve">(2) Padomes sastāvā tiek iekļauts </w:t>
            </w:r>
            <w:r w:rsidR="00A7311D" w:rsidRPr="008B2844">
              <w:rPr>
                <w:bCs/>
              </w:rPr>
              <w:t xml:space="preserve"> Žoržs Tikmers </w:t>
            </w:r>
            <w:r w:rsidR="008B2844">
              <w:rPr>
                <w:bCs/>
              </w:rPr>
              <w:t xml:space="preserve">– </w:t>
            </w:r>
            <w:r w:rsidR="0030490D" w:rsidRPr="008B2844">
              <w:rPr>
                <w:bCs/>
              </w:rPr>
              <w:t xml:space="preserve">biedrības “Latvijas </w:t>
            </w:r>
            <w:r w:rsidR="00512695" w:rsidRPr="008B2844">
              <w:rPr>
                <w:bCs/>
              </w:rPr>
              <w:t>Olimp</w:t>
            </w:r>
            <w:r w:rsidR="007F1073" w:rsidRPr="008B2844">
              <w:rPr>
                <w:bCs/>
              </w:rPr>
              <w:t>iskā komiteja</w:t>
            </w:r>
            <w:r w:rsidR="0030490D" w:rsidRPr="008B2844">
              <w:rPr>
                <w:bCs/>
              </w:rPr>
              <w:t xml:space="preserve">” </w:t>
            </w:r>
            <w:r w:rsidR="00512695" w:rsidRPr="008B2844">
              <w:rPr>
                <w:bCs/>
              </w:rPr>
              <w:t>prezidents</w:t>
            </w:r>
            <w:r w:rsidR="00493AB7" w:rsidRPr="008B2844">
              <w:rPr>
                <w:bCs/>
              </w:rPr>
              <w:t>.</w:t>
            </w:r>
          </w:p>
        </w:tc>
      </w:tr>
      <w:tr w:rsidR="00244201" w:rsidRPr="008B2844" w14:paraId="1273ED1D" w14:textId="77777777" w:rsidTr="008B2844">
        <w:trPr>
          <w:trHeight w:val="819"/>
        </w:trPr>
        <w:tc>
          <w:tcPr>
            <w:tcW w:w="441" w:type="dxa"/>
          </w:tcPr>
          <w:p w14:paraId="1273ED19" w14:textId="77777777" w:rsidR="00493AB7" w:rsidRPr="008B2844" w:rsidRDefault="00493AB7" w:rsidP="00493AB7">
            <w:pPr>
              <w:jc w:val="center"/>
            </w:pPr>
            <w:r w:rsidRPr="008B2844">
              <w:lastRenderedPageBreak/>
              <w:t>3.</w:t>
            </w:r>
          </w:p>
        </w:tc>
        <w:tc>
          <w:tcPr>
            <w:tcW w:w="2075" w:type="dxa"/>
          </w:tcPr>
          <w:p w14:paraId="1273ED1A" w14:textId="77777777" w:rsidR="00493AB7" w:rsidRPr="008B2844" w:rsidRDefault="00493AB7" w:rsidP="00493AB7">
            <w:r w:rsidRPr="008B2844">
              <w:t>Projekta izstrādē iesaistītās institūcijas</w:t>
            </w:r>
          </w:p>
        </w:tc>
        <w:tc>
          <w:tcPr>
            <w:tcW w:w="6551" w:type="dxa"/>
          </w:tcPr>
          <w:p w14:paraId="1273ED1B" w14:textId="77777777" w:rsidR="00493AB7" w:rsidRPr="008B2844" w:rsidRDefault="00493AB7" w:rsidP="008B19DF">
            <w:pPr>
              <w:ind w:left="114" w:right="125"/>
              <w:jc w:val="both"/>
            </w:pPr>
            <w:r w:rsidRPr="008B2844">
              <w:t>Iz</w:t>
            </w:r>
            <w:r w:rsidR="008B19DF" w:rsidRPr="008B2844">
              <w:t>glītības un zinātnes ministrija</w:t>
            </w:r>
          </w:p>
          <w:p w14:paraId="1273ED1C" w14:textId="77777777" w:rsidR="00493AB7" w:rsidRPr="008B2844" w:rsidRDefault="00493AB7" w:rsidP="00493AB7">
            <w:pPr>
              <w:ind w:left="114" w:right="125"/>
            </w:pPr>
          </w:p>
        </w:tc>
      </w:tr>
      <w:tr w:rsidR="00244201" w:rsidRPr="008B2844" w14:paraId="1273ED21" w14:textId="77777777" w:rsidTr="008B2844">
        <w:trPr>
          <w:trHeight w:val="384"/>
        </w:trPr>
        <w:tc>
          <w:tcPr>
            <w:tcW w:w="441" w:type="dxa"/>
          </w:tcPr>
          <w:p w14:paraId="1273ED1E" w14:textId="77777777" w:rsidR="00493AB7" w:rsidRPr="008B2844" w:rsidRDefault="00493AB7" w:rsidP="00493AB7">
            <w:pPr>
              <w:jc w:val="center"/>
            </w:pPr>
            <w:r w:rsidRPr="008B2844">
              <w:t>4.</w:t>
            </w:r>
          </w:p>
        </w:tc>
        <w:tc>
          <w:tcPr>
            <w:tcW w:w="2075" w:type="dxa"/>
          </w:tcPr>
          <w:p w14:paraId="1273ED1F" w14:textId="77777777" w:rsidR="00493AB7" w:rsidRPr="008B2844" w:rsidRDefault="00493AB7" w:rsidP="00493AB7">
            <w:r w:rsidRPr="008B2844">
              <w:t>Cita informācija</w:t>
            </w:r>
          </w:p>
        </w:tc>
        <w:tc>
          <w:tcPr>
            <w:tcW w:w="6551" w:type="dxa"/>
          </w:tcPr>
          <w:p w14:paraId="1273ED20" w14:textId="77777777" w:rsidR="00493AB7" w:rsidRPr="008B2844" w:rsidRDefault="00035D7C" w:rsidP="008B19DF">
            <w:pPr>
              <w:ind w:left="114" w:right="125"/>
              <w:jc w:val="both"/>
            </w:pPr>
            <w:r w:rsidRPr="008B2844">
              <w:rPr>
                <w:rFonts w:eastAsia="Calibri"/>
              </w:rPr>
              <w:t>Nav</w:t>
            </w:r>
          </w:p>
        </w:tc>
      </w:tr>
    </w:tbl>
    <w:p w14:paraId="1273ED22" w14:textId="77777777" w:rsidR="00493AB7" w:rsidRPr="00493AB7" w:rsidRDefault="00493AB7" w:rsidP="00493AB7">
      <w:pPr>
        <w:ind w:firstLine="375"/>
        <w:jc w:val="both"/>
        <w:rPr>
          <w:sz w:val="26"/>
          <w:szCs w:val="26"/>
        </w:rPr>
      </w:pPr>
    </w:p>
    <w:p w14:paraId="1273ED23" w14:textId="77777777" w:rsidR="00493AB7" w:rsidRDefault="00493AB7"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DBBA04D" w14:textId="77777777" w:rsidTr="008B2844">
        <w:tc>
          <w:tcPr>
            <w:tcW w:w="9067" w:type="dxa"/>
            <w:vAlign w:val="center"/>
          </w:tcPr>
          <w:p w14:paraId="27411045" w14:textId="77777777" w:rsidR="008B2844" w:rsidRDefault="008B2844" w:rsidP="0079121C">
            <w:pPr>
              <w:pStyle w:val="naisnod"/>
              <w:spacing w:before="0" w:after="0"/>
            </w:pPr>
            <w:r w:rsidRPr="00C3572A">
              <w:t xml:space="preserve">II. Tiesību akta projekta ietekme uz sabiedrību, tautsaimniecības attīstību un </w:t>
            </w:r>
          </w:p>
          <w:p w14:paraId="0619FAEA" w14:textId="77777777" w:rsidR="008B2844" w:rsidRPr="00317B6A" w:rsidRDefault="008B2844" w:rsidP="0079121C">
            <w:pPr>
              <w:pStyle w:val="naisnod"/>
              <w:spacing w:before="0" w:after="0"/>
            </w:pPr>
            <w:r w:rsidRPr="00C3572A">
              <w:t>administratīvo slogu</w:t>
            </w:r>
          </w:p>
        </w:tc>
      </w:tr>
      <w:tr w:rsidR="008B2844" w:rsidRPr="00B24229" w14:paraId="5CC36FE9" w14:textId="77777777" w:rsidTr="008B2844">
        <w:trPr>
          <w:trHeight w:val="273"/>
        </w:trPr>
        <w:tc>
          <w:tcPr>
            <w:tcW w:w="9067" w:type="dxa"/>
          </w:tcPr>
          <w:p w14:paraId="120173C8" w14:textId="7D173AD2" w:rsidR="008B2844" w:rsidRPr="00B24229" w:rsidRDefault="008B2844" w:rsidP="008B2844">
            <w:pPr>
              <w:ind w:right="127"/>
              <w:jc w:val="center"/>
            </w:pPr>
            <w:r>
              <w:t>Projekts š</w:t>
            </w:r>
            <w:r w:rsidRPr="00C3572A">
              <w:t>o jomu neskar</w:t>
            </w:r>
          </w:p>
        </w:tc>
      </w:tr>
    </w:tbl>
    <w:p w14:paraId="1C116638" w14:textId="77777777" w:rsidR="008B2844" w:rsidRDefault="008B2844" w:rsidP="00493AB7">
      <w:pPr>
        <w:autoSpaceDE w:val="0"/>
        <w:autoSpaceDN w:val="0"/>
        <w:adjustRightInd w:val="0"/>
        <w:jc w:val="both"/>
        <w:rPr>
          <w:sz w:val="26"/>
          <w:szCs w:val="2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B2844" w:rsidRPr="0033617F" w14:paraId="769DD0DE" w14:textId="77777777" w:rsidTr="008B2844">
        <w:trPr>
          <w:trHeight w:val="361"/>
          <w:jc w:val="center"/>
        </w:trPr>
        <w:tc>
          <w:tcPr>
            <w:tcW w:w="9067" w:type="dxa"/>
            <w:vAlign w:val="center"/>
          </w:tcPr>
          <w:p w14:paraId="10A3CA8A" w14:textId="77777777" w:rsidR="008B2844" w:rsidRPr="0033617F" w:rsidRDefault="008B2844" w:rsidP="0079121C">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8B2844" w:rsidRPr="0033617F" w14:paraId="2D308515" w14:textId="77777777" w:rsidTr="008B2844">
        <w:trPr>
          <w:trHeight w:val="361"/>
          <w:jc w:val="center"/>
        </w:trPr>
        <w:tc>
          <w:tcPr>
            <w:tcW w:w="9067" w:type="dxa"/>
            <w:vAlign w:val="center"/>
          </w:tcPr>
          <w:p w14:paraId="1F62D275" w14:textId="35068E0A" w:rsidR="008B2844" w:rsidRPr="0033617F" w:rsidRDefault="008B2844" w:rsidP="0079121C">
            <w:pPr>
              <w:jc w:val="center"/>
            </w:pPr>
            <w:r>
              <w:t>Projekts š</w:t>
            </w:r>
            <w:r w:rsidRPr="00C3572A">
              <w:t>o jomu neskar</w:t>
            </w:r>
          </w:p>
        </w:tc>
      </w:tr>
    </w:tbl>
    <w:p w14:paraId="5E7FBB67"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3A8D0BD" w14:textId="77777777" w:rsidTr="008B2844">
        <w:tc>
          <w:tcPr>
            <w:tcW w:w="9067" w:type="dxa"/>
            <w:tcBorders>
              <w:bottom w:val="single" w:sz="4" w:space="0" w:color="auto"/>
            </w:tcBorders>
            <w:vAlign w:val="center"/>
          </w:tcPr>
          <w:p w14:paraId="15BA35A6" w14:textId="77777777" w:rsidR="008B2844" w:rsidRPr="00317B6A" w:rsidRDefault="008B2844" w:rsidP="0079121C">
            <w:pPr>
              <w:pStyle w:val="naisnod"/>
              <w:spacing w:before="0" w:after="0"/>
            </w:pPr>
            <w:r w:rsidRPr="00C3572A">
              <w:t>IV. Tiesību akta projekta ietekme uz spēkā esošo tiesību normu sistēmu</w:t>
            </w:r>
          </w:p>
        </w:tc>
      </w:tr>
      <w:tr w:rsidR="008B2844" w:rsidRPr="00B24229" w14:paraId="60D8EFCF" w14:textId="77777777" w:rsidTr="008B2844">
        <w:trPr>
          <w:trHeight w:val="273"/>
        </w:trPr>
        <w:tc>
          <w:tcPr>
            <w:tcW w:w="9067" w:type="dxa"/>
            <w:tcBorders>
              <w:top w:val="single" w:sz="4" w:space="0" w:color="auto"/>
              <w:left w:val="single" w:sz="4" w:space="0" w:color="auto"/>
              <w:bottom w:val="single" w:sz="4" w:space="0" w:color="auto"/>
              <w:right w:val="single" w:sz="4" w:space="0" w:color="auto"/>
            </w:tcBorders>
          </w:tcPr>
          <w:p w14:paraId="1E5C9550" w14:textId="798CDD63" w:rsidR="008B2844" w:rsidRPr="00B24229" w:rsidRDefault="008B2844" w:rsidP="0079121C">
            <w:pPr>
              <w:ind w:right="127"/>
              <w:jc w:val="center"/>
            </w:pPr>
            <w:r>
              <w:t>Projekts š</w:t>
            </w:r>
            <w:r w:rsidRPr="00C3572A">
              <w:t>o jomu neskar</w:t>
            </w:r>
          </w:p>
        </w:tc>
      </w:tr>
    </w:tbl>
    <w:p w14:paraId="01D9100F"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24B22EF" w14:textId="77777777" w:rsidTr="008B2844">
        <w:tc>
          <w:tcPr>
            <w:tcW w:w="9067" w:type="dxa"/>
            <w:vAlign w:val="center"/>
          </w:tcPr>
          <w:p w14:paraId="08FE63E6" w14:textId="77777777" w:rsidR="008B2844" w:rsidRPr="00317B6A" w:rsidRDefault="008B2844" w:rsidP="0079121C">
            <w:pPr>
              <w:pStyle w:val="naisnod"/>
              <w:spacing w:before="0" w:after="0"/>
            </w:pPr>
            <w:r w:rsidRPr="00C3572A">
              <w:t>V. Tiesību akta projekta atbilstība Latvijas Republikas starptautiskajām saistībām</w:t>
            </w:r>
          </w:p>
        </w:tc>
      </w:tr>
      <w:tr w:rsidR="008B2844" w:rsidRPr="00B24229" w14:paraId="723723D7" w14:textId="77777777" w:rsidTr="008B2844">
        <w:trPr>
          <w:trHeight w:val="273"/>
        </w:trPr>
        <w:tc>
          <w:tcPr>
            <w:tcW w:w="9067" w:type="dxa"/>
          </w:tcPr>
          <w:p w14:paraId="3787DD07" w14:textId="671B4D59" w:rsidR="008B2844" w:rsidRPr="00B24229" w:rsidRDefault="008B2844" w:rsidP="0079121C">
            <w:pPr>
              <w:ind w:right="127"/>
              <w:jc w:val="center"/>
            </w:pPr>
            <w:r>
              <w:t>Projekts š</w:t>
            </w:r>
            <w:r w:rsidRPr="00C3572A">
              <w:t>o jomu neskar</w:t>
            </w:r>
          </w:p>
        </w:tc>
      </w:tr>
    </w:tbl>
    <w:p w14:paraId="2EE667A9"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09AFA665" w14:textId="77777777" w:rsidTr="008B2844">
        <w:tc>
          <w:tcPr>
            <w:tcW w:w="9067" w:type="dxa"/>
            <w:vAlign w:val="center"/>
          </w:tcPr>
          <w:p w14:paraId="01EA0432" w14:textId="77777777" w:rsidR="008B2844" w:rsidRPr="00317B6A" w:rsidRDefault="008B2844" w:rsidP="0079121C">
            <w:pPr>
              <w:pStyle w:val="naisnod"/>
              <w:spacing w:before="0" w:after="0"/>
            </w:pPr>
            <w:r w:rsidRPr="00C3572A">
              <w:t>VI. Sabiedrības līdzdalība un komunikācijas aktivitātes</w:t>
            </w:r>
          </w:p>
        </w:tc>
      </w:tr>
      <w:tr w:rsidR="008B2844" w:rsidRPr="00317B6A" w14:paraId="3623E88A" w14:textId="77777777" w:rsidTr="008B2844">
        <w:tc>
          <w:tcPr>
            <w:tcW w:w="9067" w:type="dxa"/>
            <w:vAlign w:val="center"/>
          </w:tcPr>
          <w:p w14:paraId="328F14F6" w14:textId="6B93EE61" w:rsidR="008B2844" w:rsidRPr="008B2844" w:rsidRDefault="008B2844" w:rsidP="0079121C">
            <w:pPr>
              <w:pStyle w:val="naisnod"/>
              <w:spacing w:before="0" w:after="0"/>
              <w:rPr>
                <w:b w:val="0"/>
              </w:rPr>
            </w:pPr>
            <w:r w:rsidRPr="008B2844">
              <w:rPr>
                <w:b w:val="0"/>
              </w:rPr>
              <w:t>Projekts šo jomu neskar</w:t>
            </w:r>
          </w:p>
        </w:tc>
      </w:tr>
    </w:tbl>
    <w:p w14:paraId="1A9CD628"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5868"/>
      </w:tblGrid>
      <w:tr w:rsidR="008B2844" w:rsidRPr="00317B6A" w14:paraId="3E8F3C08" w14:textId="77777777" w:rsidTr="008B2844">
        <w:tc>
          <w:tcPr>
            <w:tcW w:w="9067" w:type="dxa"/>
            <w:gridSpan w:val="3"/>
            <w:vAlign w:val="center"/>
          </w:tcPr>
          <w:p w14:paraId="7F7ECD19" w14:textId="77777777" w:rsidR="008B2844" w:rsidRPr="00317B6A" w:rsidRDefault="008B2844" w:rsidP="0079121C">
            <w:pPr>
              <w:pStyle w:val="naisnod"/>
              <w:spacing w:before="0" w:after="0"/>
            </w:pPr>
            <w:r w:rsidRPr="00C3572A">
              <w:t>VII. Tiesību akta projekta izpildes nodrošināšana un tās ietekme uz institūcijām</w:t>
            </w:r>
          </w:p>
        </w:tc>
      </w:tr>
      <w:tr w:rsidR="008B2844" w:rsidRPr="00B24229" w14:paraId="273D01F3" w14:textId="77777777" w:rsidTr="008B2844">
        <w:trPr>
          <w:trHeight w:val="265"/>
        </w:trPr>
        <w:tc>
          <w:tcPr>
            <w:tcW w:w="684" w:type="dxa"/>
          </w:tcPr>
          <w:p w14:paraId="17FED3CE" w14:textId="77777777" w:rsidR="008B2844" w:rsidRPr="00B24229" w:rsidRDefault="008B2844" w:rsidP="0079121C">
            <w:pPr>
              <w:pStyle w:val="naiskr"/>
              <w:spacing w:before="0" w:after="0"/>
              <w:jc w:val="center"/>
            </w:pPr>
            <w:r w:rsidRPr="00B24229">
              <w:t>1.</w:t>
            </w:r>
          </w:p>
        </w:tc>
        <w:tc>
          <w:tcPr>
            <w:tcW w:w="2515" w:type="dxa"/>
          </w:tcPr>
          <w:p w14:paraId="26103199" w14:textId="77777777" w:rsidR="008B2844" w:rsidRPr="00C22F23" w:rsidRDefault="008B2844" w:rsidP="0079121C">
            <w:pPr>
              <w:ind w:left="109"/>
            </w:pPr>
            <w:r w:rsidRPr="00C22F23">
              <w:t>Projekta izpildē iesaistītās institūcijas</w:t>
            </w:r>
          </w:p>
        </w:tc>
        <w:tc>
          <w:tcPr>
            <w:tcW w:w="5868" w:type="dxa"/>
          </w:tcPr>
          <w:p w14:paraId="564B710E" w14:textId="5B4FAD48" w:rsidR="008B2844" w:rsidRPr="00B24229" w:rsidRDefault="008B2844" w:rsidP="008B2844">
            <w:pPr>
              <w:ind w:left="128" w:right="142"/>
              <w:jc w:val="both"/>
            </w:pPr>
            <w:r>
              <w:t xml:space="preserve">Ministru kabineta rīkojuma projekta </w:t>
            </w:r>
            <w:r w:rsidRPr="00776AC7">
              <w:t xml:space="preserve">izpildi nodrošinās </w:t>
            </w:r>
            <w:r>
              <w:t>Izglītības un zinātnes ministrija</w:t>
            </w:r>
            <w:r w:rsidRPr="00776AC7">
              <w:t>.</w:t>
            </w:r>
          </w:p>
        </w:tc>
      </w:tr>
      <w:tr w:rsidR="008B2844" w:rsidRPr="00B24229" w14:paraId="13305127" w14:textId="77777777" w:rsidTr="008B2844">
        <w:trPr>
          <w:trHeight w:val="265"/>
        </w:trPr>
        <w:tc>
          <w:tcPr>
            <w:tcW w:w="684" w:type="dxa"/>
          </w:tcPr>
          <w:p w14:paraId="6A809547" w14:textId="77777777" w:rsidR="008B2844" w:rsidRPr="00B24229" w:rsidRDefault="008B2844" w:rsidP="0079121C">
            <w:pPr>
              <w:pStyle w:val="naiskr"/>
              <w:spacing w:before="0" w:after="0"/>
              <w:jc w:val="center"/>
            </w:pPr>
            <w:r>
              <w:t>2.</w:t>
            </w:r>
          </w:p>
        </w:tc>
        <w:tc>
          <w:tcPr>
            <w:tcW w:w="2515" w:type="dxa"/>
          </w:tcPr>
          <w:p w14:paraId="61EBA201" w14:textId="77777777" w:rsidR="008B2844" w:rsidRPr="00C22F23" w:rsidRDefault="008B2844" w:rsidP="0079121C">
            <w:pPr>
              <w:ind w:left="109"/>
            </w:pPr>
            <w:r w:rsidRPr="00C22F23">
              <w:t>Projekta izpildes ietekme uz pārvaldes funkcijām un institucionālo struktūru.</w:t>
            </w:r>
            <w:r w:rsidRPr="00C22F23">
              <w:br/>
              <w:t xml:space="preserve">Jaunu institūciju izveide, esošu institūciju likvidācija vai reorganizācija, to </w:t>
            </w:r>
            <w:r w:rsidRPr="00C22F23">
              <w:lastRenderedPageBreak/>
              <w:t>ietekme uz institūcijas cilvēkresursiem</w:t>
            </w:r>
          </w:p>
        </w:tc>
        <w:tc>
          <w:tcPr>
            <w:tcW w:w="5868" w:type="dxa"/>
          </w:tcPr>
          <w:p w14:paraId="27B2D8B5" w14:textId="45027067" w:rsidR="008B2844" w:rsidRDefault="008B2844" w:rsidP="008B2844">
            <w:pPr>
              <w:ind w:left="128" w:right="142"/>
              <w:jc w:val="both"/>
            </w:pPr>
            <w:r>
              <w:lastRenderedPageBreak/>
              <w:t xml:space="preserve">Projekts </w:t>
            </w:r>
            <w:r w:rsidRPr="00E4473B">
              <w:t>šo jomu neskar</w:t>
            </w:r>
          </w:p>
        </w:tc>
      </w:tr>
      <w:tr w:rsidR="008B2844" w:rsidRPr="00B24229" w14:paraId="5188ED04" w14:textId="77777777" w:rsidTr="008B2844">
        <w:trPr>
          <w:trHeight w:val="265"/>
        </w:trPr>
        <w:tc>
          <w:tcPr>
            <w:tcW w:w="684" w:type="dxa"/>
          </w:tcPr>
          <w:p w14:paraId="3FA5FDE4" w14:textId="77777777" w:rsidR="008B2844" w:rsidRPr="00B24229" w:rsidRDefault="008B2844" w:rsidP="0079121C">
            <w:pPr>
              <w:pStyle w:val="naiskr"/>
              <w:spacing w:before="0" w:after="0"/>
              <w:jc w:val="center"/>
            </w:pPr>
            <w:r>
              <w:lastRenderedPageBreak/>
              <w:t>3.</w:t>
            </w:r>
          </w:p>
        </w:tc>
        <w:tc>
          <w:tcPr>
            <w:tcW w:w="2515" w:type="dxa"/>
          </w:tcPr>
          <w:p w14:paraId="5E09DA8F" w14:textId="77777777" w:rsidR="008B2844" w:rsidRPr="00C22F23" w:rsidRDefault="008B2844" w:rsidP="0079121C">
            <w:pPr>
              <w:ind w:left="109"/>
            </w:pPr>
            <w:r w:rsidRPr="00C22F23">
              <w:t>Cita informācija</w:t>
            </w:r>
          </w:p>
        </w:tc>
        <w:tc>
          <w:tcPr>
            <w:tcW w:w="5868" w:type="dxa"/>
          </w:tcPr>
          <w:p w14:paraId="3B128BC6" w14:textId="77777777" w:rsidR="008B2844" w:rsidRDefault="008B2844" w:rsidP="0079121C">
            <w:pPr>
              <w:ind w:left="128" w:right="142"/>
              <w:jc w:val="both"/>
            </w:pPr>
            <w:r>
              <w:t>Nav</w:t>
            </w:r>
          </w:p>
        </w:tc>
      </w:tr>
    </w:tbl>
    <w:p w14:paraId="1273ED25" w14:textId="77777777" w:rsidR="00493AB7" w:rsidRPr="00493AB7" w:rsidRDefault="00493AB7" w:rsidP="00493AB7">
      <w:pPr>
        <w:tabs>
          <w:tab w:val="left" w:pos="709"/>
          <w:tab w:val="left" w:pos="6521"/>
        </w:tabs>
        <w:rPr>
          <w:sz w:val="26"/>
          <w:szCs w:val="26"/>
          <w:lang w:eastAsia="en-US"/>
        </w:rPr>
      </w:pPr>
    </w:p>
    <w:p w14:paraId="1273ED26" w14:textId="77777777" w:rsidR="00493AB7" w:rsidRPr="00493AB7" w:rsidRDefault="00493AB7" w:rsidP="00493AB7">
      <w:pPr>
        <w:jc w:val="both"/>
        <w:rPr>
          <w:sz w:val="26"/>
          <w:szCs w:val="26"/>
        </w:rPr>
      </w:pPr>
    </w:p>
    <w:p w14:paraId="1273ED27" w14:textId="5E87FC38"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7F1073">
        <w:rPr>
          <w:sz w:val="26"/>
          <w:szCs w:val="26"/>
        </w:rPr>
        <w:t>A.</w:t>
      </w:r>
      <w:r w:rsidR="008B2844">
        <w:rPr>
          <w:sz w:val="26"/>
          <w:szCs w:val="26"/>
        </w:rPr>
        <w:t xml:space="preserve"> </w:t>
      </w:r>
      <w:r w:rsidR="007F1073">
        <w:rPr>
          <w:sz w:val="26"/>
          <w:szCs w:val="26"/>
        </w:rPr>
        <w:t>K. Kariņš</w:t>
      </w:r>
    </w:p>
    <w:p w14:paraId="1273ED28" w14:textId="77777777"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7F1073">
        <w:rPr>
          <w:sz w:val="26"/>
          <w:szCs w:val="26"/>
        </w:rPr>
        <w:t>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7F1073">
        <w:rPr>
          <w:sz w:val="26"/>
          <w:szCs w:val="26"/>
        </w:rPr>
        <w:t>I. Šuplinska</w:t>
      </w:r>
    </w:p>
    <w:p w14:paraId="1273ED29"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14:paraId="1273ED2A" w14:textId="77777777" w:rsidR="001B1E66" w:rsidRPr="00F54FEF" w:rsidRDefault="00035D7C" w:rsidP="00851E6C">
      <w:pPr>
        <w:pStyle w:val="BodyText2"/>
        <w:spacing w:after="240"/>
        <w:ind w:firstLine="720"/>
        <w:jc w:val="both"/>
        <w:rPr>
          <w:sz w:val="26"/>
          <w:szCs w:val="26"/>
        </w:rPr>
      </w:pPr>
      <w:r>
        <w:rPr>
          <w:sz w:val="26"/>
          <w:szCs w:val="26"/>
        </w:rPr>
        <w:t>i</w:t>
      </w:r>
      <w:r w:rsidR="001B1E66" w:rsidRPr="00F54FEF">
        <w:rPr>
          <w:sz w:val="26"/>
          <w:szCs w:val="26"/>
        </w:rPr>
        <w:t>zglītības un zinātnes ministr</w:t>
      </w:r>
      <w:r w:rsidR="007F1073">
        <w:rPr>
          <w:sz w:val="26"/>
          <w:szCs w:val="26"/>
        </w:rPr>
        <w:t>e</w:t>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7F1073">
        <w:rPr>
          <w:sz w:val="26"/>
          <w:szCs w:val="26"/>
        </w:rPr>
        <w:t>I. Šuplinska</w:t>
      </w:r>
    </w:p>
    <w:p w14:paraId="1273ED2B"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14:paraId="1273ED2C" w14:textId="77777777" w:rsidR="001B1E66" w:rsidRDefault="001B1E66" w:rsidP="00851E6C">
      <w:pPr>
        <w:pStyle w:val="BodyText2"/>
        <w:spacing w:after="0" w:line="240" w:lineRule="auto"/>
        <w:ind w:firstLine="720"/>
        <w:jc w:val="both"/>
        <w:rPr>
          <w:sz w:val="26"/>
          <w:szCs w:val="26"/>
        </w:rPr>
      </w:pPr>
      <w:r w:rsidRPr="00F54FEF">
        <w:rPr>
          <w:sz w:val="26"/>
          <w:szCs w:val="26"/>
        </w:rPr>
        <w:t>Valsts sekretāre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EB3384">
        <w:rPr>
          <w:sz w:val="26"/>
          <w:szCs w:val="26"/>
        </w:rPr>
        <w:t>L</w:t>
      </w:r>
      <w:r w:rsidRPr="00F54FEF">
        <w:rPr>
          <w:sz w:val="26"/>
          <w:szCs w:val="26"/>
        </w:rPr>
        <w:t>.</w:t>
      </w:r>
      <w:r w:rsidR="0030490D">
        <w:rPr>
          <w:sz w:val="26"/>
          <w:szCs w:val="26"/>
        </w:rPr>
        <w:t xml:space="preserve"> </w:t>
      </w:r>
      <w:r w:rsidRPr="00F54FEF">
        <w:rPr>
          <w:sz w:val="26"/>
          <w:szCs w:val="26"/>
        </w:rPr>
        <w:t>L</w:t>
      </w:r>
      <w:r w:rsidR="00EB3384">
        <w:rPr>
          <w:sz w:val="26"/>
          <w:szCs w:val="26"/>
        </w:rPr>
        <w:t>eji</w:t>
      </w:r>
      <w:r w:rsidRPr="00F54FEF">
        <w:rPr>
          <w:sz w:val="26"/>
          <w:szCs w:val="26"/>
        </w:rPr>
        <w:t>ņa</w:t>
      </w:r>
    </w:p>
    <w:p w14:paraId="1273ED2D" w14:textId="77777777" w:rsidR="00A828A9" w:rsidRDefault="00A828A9" w:rsidP="001B1E66">
      <w:pPr>
        <w:pStyle w:val="BodyText2"/>
        <w:ind w:firstLine="720"/>
        <w:jc w:val="both"/>
        <w:rPr>
          <w:sz w:val="26"/>
          <w:szCs w:val="26"/>
        </w:rPr>
      </w:pPr>
    </w:p>
    <w:p w14:paraId="1273ED2E" w14:textId="77777777" w:rsidR="00851E6C" w:rsidRDefault="00851E6C" w:rsidP="001B1E66">
      <w:pPr>
        <w:pStyle w:val="BodyText2"/>
        <w:ind w:firstLine="720"/>
        <w:jc w:val="both"/>
        <w:rPr>
          <w:sz w:val="26"/>
          <w:szCs w:val="26"/>
        </w:rPr>
      </w:pPr>
    </w:p>
    <w:p w14:paraId="21E3EAB4" w14:textId="77777777" w:rsidR="008B2844" w:rsidRDefault="008B2844" w:rsidP="001B1E66">
      <w:pPr>
        <w:pStyle w:val="BodyText2"/>
        <w:ind w:firstLine="720"/>
        <w:jc w:val="both"/>
        <w:rPr>
          <w:sz w:val="26"/>
          <w:szCs w:val="26"/>
        </w:rPr>
      </w:pPr>
    </w:p>
    <w:p w14:paraId="4BA4A503" w14:textId="77777777" w:rsidR="008B2844" w:rsidRDefault="008B2844" w:rsidP="001B1E66">
      <w:pPr>
        <w:pStyle w:val="BodyText2"/>
        <w:ind w:firstLine="720"/>
        <w:jc w:val="both"/>
        <w:rPr>
          <w:sz w:val="26"/>
          <w:szCs w:val="26"/>
        </w:rPr>
      </w:pPr>
    </w:p>
    <w:p w14:paraId="1273ED2F" w14:textId="77777777" w:rsidR="007F1073" w:rsidRDefault="001431F6" w:rsidP="007F1073">
      <w:pPr>
        <w:ind w:left="709"/>
        <w:rPr>
          <w:sz w:val="22"/>
          <w:szCs w:val="22"/>
        </w:rPr>
      </w:pPr>
      <w:r>
        <w:rPr>
          <w:sz w:val="22"/>
          <w:szCs w:val="22"/>
        </w:rPr>
        <w:t>Roze</w:t>
      </w:r>
      <w:r w:rsidR="007F1073">
        <w:rPr>
          <w:sz w:val="22"/>
          <w:szCs w:val="22"/>
        </w:rPr>
        <w:t xml:space="preserve"> </w:t>
      </w:r>
      <w:r>
        <w:rPr>
          <w:sz w:val="22"/>
          <w:szCs w:val="22"/>
        </w:rPr>
        <w:t>67047933</w:t>
      </w:r>
      <w:r w:rsidR="001B1E66">
        <w:rPr>
          <w:sz w:val="22"/>
          <w:szCs w:val="22"/>
        </w:rPr>
        <w:t xml:space="preserve"> </w:t>
      </w:r>
    </w:p>
    <w:p w14:paraId="1273ED30" w14:textId="77777777" w:rsidR="001F656F" w:rsidRDefault="001431F6" w:rsidP="007F1073">
      <w:pPr>
        <w:ind w:left="709"/>
      </w:pPr>
      <w:r>
        <w:rPr>
          <w:sz w:val="22"/>
          <w:szCs w:val="22"/>
        </w:rPr>
        <w:t>santa.roze</w:t>
      </w:r>
      <w:r w:rsidR="001B1E66">
        <w:rPr>
          <w:sz w:val="22"/>
          <w:szCs w:val="22"/>
        </w:rPr>
        <w:t>@izm.gov.lv</w:t>
      </w:r>
    </w:p>
    <w:sectPr w:rsidR="001F656F" w:rsidSect="008D6656">
      <w:headerReference w:type="default" r:id="rId9"/>
      <w:footerReference w:type="default" r:id="rId10"/>
      <w:footerReference w:type="first" r:id="rId11"/>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3ED33" w14:textId="77777777" w:rsidR="002F2498" w:rsidRDefault="002F2498" w:rsidP="00493AB7">
      <w:r>
        <w:separator/>
      </w:r>
    </w:p>
  </w:endnote>
  <w:endnote w:type="continuationSeparator" w:id="0">
    <w:p w14:paraId="1273ED34" w14:textId="77777777" w:rsidR="002F2498" w:rsidRDefault="002F2498"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6" w14:textId="77777777" w:rsidR="00493AB7" w:rsidRPr="0030490D" w:rsidRDefault="0030490D" w:rsidP="0030490D">
    <w:pPr>
      <w:jc w:val="both"/>
      <w:rPr>
        <w:sz w:val="22"/>
        <w:szCs w:val="22"/>
      </w:rPr>
    </w:pPr>
    <w:r w:rsidRPr="00851E6C">
      <w:rPr>
        <w:sz w:val="22"/>
        <w:szCs w:val="22"/>
      </w:rPr>
      <w:t>IZMAnot_</w:t>
    </w:r>
    <w:r w:rsidR="00A7311D">
      <w:rPr>
        <w:sz w:val="22"/>
        <w:szCs w:val="22"/>
      </w:rPr>
      <w:t>28</w:t>
    </w:r>
    <w:r w:rsidR="00FC1751">
      <w:rPr>
        <w:sz w:val="22"/>
        <w:szCs w:val="22"/>
      </w:rPr>
      <w:t>10</w:t>
    </w:r>
    <w:r w:rsidR="007F1073">
      <w:rPr>
        <w:sz w:val="22"/>
        <w:szCs w:val="22"/>
      </w:rPr>
      <w:t>20_LNSP_sastavs_groz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7" w14:textId="77777777" w:rsidR="0044240D" w:rsidRPr="00851E6C" w:rsidRDefault="0020066C" w:rsidP="0020066C">
    <w:pPr>
      <w:jc w:val="both"/>
      <w:rPr>
        <w:sz w:val="22"/>
        <w:szCs w:val="22"/>
      </w:rPr>
    </w:pPr>
    <w:r w:rsidRPr="00851E6C">
      <w:rPr>
        <w:sz w:val="22"/>
        <w:szCs w:val="22"/>
      </w:rPr>
      <w:t>IZMAnot_</w:t>
    </w:r>
    <w:r w:rsidR="00A7311D">
      <w:rPr>
        <w:sz w:val="22"/>
        <w:szCs w:val="22"/>
      </w:rPr>
      <w:t>28</w:t>
    </w:r>
    <w:r w:rsidR="00FC1751">
      <w:rPr>
        <w:sz w:val="22"/>
        <w:szCs w:val="22"/>
      </w:rPr>
      <w:t>10</w:t>
    </w:r>
    <w:r w:rsidR="00ED7F6E">
      <w:rPr>
        <w:sz w:val="22"/>
        <w:szCs w:val="22"/>
      </w:rPr>
      <w:t>20_LNSP_sastavs_groz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ED31" w14:textId="77777777" w:rsidR="002F2498" w:rsidRDefault="002F2498" w:rsidP="00493AB7">
      <w:r>
        <w:separator/>
      </w:r>
    </w:p>
  </w:footnote>
  <w:footnote w:type="continuationSeparator" w:id="0">
    <w:p w14:paraId="1273ED32" w14:textId="77777777" w:rsidR="002F2498" w:rsidRDefault="002F2498"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14:paraId="1273ED35" w14:textId="77777777" w:rsidR="008D6656" w:rsidRDefault="008D6656" w:rsidP="00F64F98">
        <w:pPr>
          <w:pStyle w:val="Header"/>
          <w:jc w:val="center"/>
        </w:pPr>
        <w:r>
          <w:fldChar w:fldCharType="begin"/>
        </w:r>
        <w:r>
          <w:instrText xml:space="preserve"> PAGE   \* MERGEFORMAT </w:instrText>
        </w:r>
        <w:r>
          <w:fldChar w:fldCharType="separate"/>
        </w:r>
        <w:r w:rsidR="005C3B02">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15DFC"/>
    <w:multiLevelType w:val="hybridMultilevel"/>
    <w:tmpl w:val="C9426278"/>
    <w:lvl w:ilvl="0" w:tplc="E1DE9766">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5D7C"/>
    <w:rsid w:val="00077366"/>
    <w:rsid w:val="00087CEC"/>
    <w:rsid w:val="000B381E"/>
    <w:rsid w:val="000C1AA7"/>
    <w:rsid w:val="000D2064"/>
    <w:rsid w:val="00104BA2"/>
    <w:rsid w:val="001357A1"/>
    <w:rsid w:val="00137185"/>
    <w:rsid w:val="001430B5"/>
    <w:rsid w:val="001431F6"/>
    <w:rsid w:val="00151C3F"/>
    <w:rsid w:val="001605F6"/>
    <w:rsid w:val="00176124"/>
    <w:rsid w:val="001A758C"/>
    <w:rsid w:val="001B1E66"/>
    <w:rsid w:val="001F656F"/>
    <w:rsid w:val="0020066C"/>
    <w:rsid w:val="0022037F"/>
    <w:rsid w:val="00223941"/>
    <w:rsid w:val="00232642"/>
    <w:rsid w:val="00244201"/>
    <w:rsid w:val="002451A0"/>
    <w:rsid w:val="002532D7"/>
    <w:rsid w:val="002676FE"/>
    <w:rsid w:val="002B2953"/>
    <w:rsid w:val="002F0E95"/>
    <w:rsid w:val="002F2498"/>
    <w:rsid w:val="0030490D"/>
    <w:rsid w:val="0037045B"/>
    <w:rsid w:val="00375BDF"/>
    <w:rsid w:val="003B2E68"/>
    <w:rsid w:val="0040670B"/>
    <w:rsid w:val="00433CD3"/>
    <w:rsid w:val="0044240D"/>
    <w:rsid w:val="004512CB"/>
    <w:rsid w:val="00467A4B"/>
    <w:rsid w:val="00493AB7"/>
    <w:rsid w:val="004A5E92"/>
    <w:rsid w:val="004A6420"/>
    <w:rsid w:val="00503EF2"/>
    <w:rsid w:val="00512695"/>
    <w:rsid w:val="00572A29"/>
    <w:rsid w:val="00573CCB"/>
    <w:rsid w:val="00585DFD"/>
    <w:rsid w:val="005C3B02"/>
    <w:rsid w:val="005C648C"/>
    <w:rsid w:val="00663988"/>
    <w:rsid w:val="0066631C"/>
    <w:rsid w:val="00695D57"/>
    <w:rsid w:val="006F280B"/>
    <w:rsid w:val="00712A3A"/>
    <w:rsid w:val="00714DD5"/>
    <w:rsid w:val="007732CD"/>
    <w:rsid w:val="00773501"/>
    <w:rsid w:val="00786185"/>
    <w:rsid w:val="00794185"/>
    <w:rsid w:val="007E43F3"/>
    <w:rsid w:val="007F1073"/>
    <w:rsid w:val="0082775B"/>
    <w:rsid w:val="00837D1B"/>
    <w:rsid w:val="008446D3"/>
    <w:rsid w:val="00851E6C"/>
    <w:rsid w:val="00852FB4"/>
    <w:rsid w:val="008A6B4C"/>
    <w:rsid w:val="008B19DF"/>
    <w:rsid w:val="008B2844"/>
    <w:rsid w:val="008D6656"/>
    <w:rsid w:val="009645CB"/>
    <w:rsid w:val="009771B3"/>
    <w:rsid w:val="009F21BD"/>
    <w:rsid w:val="009F693D"/>
    <w:rsid w:val="00A44DE7"/>
    <w:rsid w:val="00A7311D"/>
    <w:rsid w:val="00A828A9"/>
    <w:rsid w:val="00AA5375"/>
    <w:rsid w:val="00AF0ECC"/>
    <w:rsid w:val="00B02774"/>
    <w:rsid w:val="00B4131E"/>
    <w:rsid w:val="00BB182E"/>
    <w:rsid w:val="00D23961"/>
    <w:rsid w:val="00D25F18"/>
    <w:rsid w:val="00D3073A"/>
    <w:rsid w:val="00D55EEB"/>
    <w:rsid w:val="00DE7CE5"/>
    <w:rsid w:val="00E0180B"/>
    <w:rsid w:val="00E059BF"/>
    <w:rsid w:val="00E14163"/>
    <w:rsid w:val="00E36050"/>
    <w:rsid w:val="00E4417C"/>
    <w:rsid w:val="00E50E07"/>
    <w:rsid w:val="00EB3384"/>
    <w:rsid w:val="00ED7F6E"/>
    <w:rsid w:val="00F25834"/>
    <w:rsid w:val="00F3115C"/>
    <w:rsid w:val="00F36F7E"/>
    <w:rsid w:val="00F64F98"/>
    <w:rsid w:val="00F831C1"/>
    <w:rsid w:val="00F87916"/>
    <w:rsid w:val="00F96BC9"/>
    <w:rsid w:val="00FB39DE"/>
    <w:rsid w:val="00FC1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3ED01"/>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 w:type="paragraph" w:customStyle="1" w:styleId="naisnod">
    <w:name w:val="naisnod"/>
    <w:basedOn w:val="Normal"/>
    <w:rsid w:val="008B2844"/>
    <w:pPr>
      <w:spacing w:before="150" w:after="150"/>
      <w:jc w:val="center"/>
    </w:pPr>
    <w:rPr>
      <w:rFonts w:eastAsia="Calibri"/>
      <w:b/>
      <w:bCs/>
    </w:rPr>
  </w:style>
  <w:style w:type="paragraph" w:customStyle="1" w:styleId="naiskr">
    <w:name w:val="naiskr"/>
    <w:basedOn w:val="Normal"/>
    <w:rsid w:val="008B2844"/>
    <w:pPr>
      <w:spacing w:before="75" w:after="75"/>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14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481F-148B-4B9D-8CF5-955B5997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3173</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karlis.kalnins@izm.gov.lv_x000d_
</dc:description>
  <cp:lastModifiedBy>Edgars Severs</cp:lastModifiedBy>
  <cp:revision>34</cp:revision>
  <cp:lastPrinted>2014-03-31T10:46:00Z</cp:lastPrinted>
  <dcterms:created xsi:type="dcterms:W3CDTF">2015-10-28T08:22:00Z</dcterms:created>
  <dcterms:modified xsi:type="dcterms:W3CDTF">2020-10-28T09:33:00Z</dcterms:modified>
</cp:coreProperties>
</file>