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3AA19" w14:textId="77777777" w:rsidR="00100544" w:rsidRPr="00BF01E4" w:rsidRDefault="00100544" w:rsidP="00B94809">
      <w:pPr>
        <w:pStyle w:val="Heading2"/>
        <w:ind w:firstLine="709"/>
        <w:rPr>
          <w:szCs w:val="28"/>
        </w:rPr>
      </w:pPr>
      <w:r w:rsidRPr="00BF01E4">
        <w:rPr>
          <w:szCs w:val="28"/>
        </w:rPr>
        <w:t>Projekts</w:t>
      </w:r>
    </w:p>
    <w:p w14:paraId="13A163C4" w14:textId="77777777" w:rsidR="00100544" w:rsidRPr="00BF01E4" w:rsidRDefault="00100544" w:rsidP="00B94809">
      <w:pPr>
        <w:pStyle w:val="Heading3"/>
        <w:ind w:firstLine="709"/>
        <w:rPr>
          <w:szCs w:val="28"/>
        </w:rPr>
      </w:pPr>
      <w:r w:rsidRPr="00BF01E4">
        <w:rPr>
          <w:szCs w:val="28"/>
        </w:rPr>
        <w:t>LATVIJAS REPUBLIKAS MINISTRU KABINETS</w:t>
      </w:r>
    </w:p>
    <w:p w14:paraId="317D1226" w14:textId="77777777" w:rsidR="00100544" w:rsidRPr="00BF01E4" w:rsidRDefault="00100544" w:rsidP="00B94809">
      <w:pPr>
        <w:spacing w:after="0" w:line="240" w:lineRule="auto"/>
        <w:ind w:firstLine="709"/>
        <w:jc w:val="both"/>
        <w:rPr>
          <w:szCs w:val="28"/>
        </w:rPr>
      </w:pPr>
    </w:p>
    <w:p w14:paraId="262DFB45" w14:textId="77777777" w:rsidR="00100544" w:rsidRPr="00BF01E4" w:rsidRDefault="00515C7E" w:rsidP="00B94809">
      <w:pPr>
        <w:pStyle w:val="BodyText"/>
        <w:ind w:firstLine="709"/>
      </w:pPr>
      <w:r w:rsidRPr="00BF01E4">
        <w:t>20</w:t>
      </w:r>
      <w:r w:rsidR="00EE757B" w:rsidRPr="00BF01E4">
        <w:t>20</w:t>
      </w:r>
      <w:r w:rsidR="00100544" w:rsidRPr="00BF01E4">
        <w:t>.</w:t>
      </w:r>
      <w:r w:rsidR="00EE757B" w:rsidRPr="00BF01E4">
        <w:t> </w:t>
      </w:r>
      <w:r w:rsidR="00100544" w:rsidRPr="00BF01E4">
        <w:t>gada</w:t>
      </w:r>
      <w:r w:rsidR="00100544" w:rsidRPr="00BF01E4">
        <w:tab/>
      </w:r>
      <w:r w:rsidR="00E417B3" w:rsidRPr="00BF01E4">
        <w:tab/>
      </w:r>
      <w:r w:rsidR="00100544" w:rsidRPr="00BF01E4">
        <w:t>Noteikumi Nr.</w:t>
      </w:r>
    </w:p>
    <w:p w14:paraId="4D0D5A23" w14:textId="77777777" w:rsidR="00100544" w:rsidRPr="00BF01E4" w:rsidRDefault="00100544" w:rsidP="00B94809">
      <w:pPr>
        <w:pStyle w:val="BodyText"/>
        <w:ind w:firstLine="709"/>
      </w:pPr>
      <w:r w:rsidRPr="00BF01E4">
        <w:t>Rīgā</w:t>
      </w:r>
      <w:r w:rsidRPr="00BF01E4">
        <w:tab/>
      </w:r>
      <w:r w:rsidR="00E417B3" w:rsidRPr="00BF01E4">
        <w:tab/>
      </w:r>
      <w:r w:rsidRPr="00BF01E4">
        <w:t xml:space="preserve">(prot. Nr.      .§) </w:t>
      </w:r>
    </w:p>
    <w:p w14:paraId="1447C2EA" w14:textId="77777777" w:rsidR="00EF2F70" w:rsidRPr="00BF01E4" w:rsidRDefault="00EF2F70" w:rsidP="00B94809">
      <w:pPr>
        <w:spacing w:after="0" w:line="240" w:lineRule="auto"/>
        <w:ind w:firstLine="709"/>
        <w:contextualSpacing/>
        <w:rPr>
          <w:rFonts w:eastAsia="Times New Roman" w:cs="Times New Roman"/>
          <w:b/>
          <w:bCs/>
          <w:szCs w:val="28"/>
          <w:lang w:eastAsia="lv-LV"/>
        </w:rPr>
      </w:pPr>
    </w:p>
    <w:p w14:paraId="200D4874" w14:textId="3663E9ED" w:rsidR="00EF2F70" w:rsidRPr="00BF01E4" w:rsidRDefault="00EE757B" w:rsidP="00B94809">
      <w:pPr>
        <w:spacing w:after="0" w:line="240" w:lineRule="auto"/>
        <w:ind w:firstLine="709"/>
        <w:contextualSpacing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BF01E4">
        <w:rPr>
          <w:rFonts w:eastAsia="Times New Roman" w:cs="Times New Roman"/>
          <w:b/>
          <w:bCs/>
          <w:szCs w:val="28"/>
          <w:lang w:eastAsia="lv-LV"/>
        </w:rPr>
        <w:t>Grozījumi Ministru kabineta 20</w:t>
      </w:r>
      <w:r w:rsidR="00525BAC" w:rsidRPr="00BF01E4">
        <w:rPr>
          <w:rFonts w:eastAsia="Times New Roman" w:cs="Times New Roman"/>
          <w:b/>
          <w:bCs/>
          <w:szCs w:val="28"/>
          <w:lang w:eastAsia="lv-LV"/>
        </w:rPr>
        <w:t>12</w:t>
      </w:r>
      <w:r w:rsidRPr="00BF01E4">
        <w:rPr>
          <w:rFonts w:eastAsia="Times New Roman" w:cs="Times New Roman"/>
          <w:b/>
          <w:bCs/>
          <w:szCs w:val="28"/>
          <w:lang w:eastAsia="lv-LV"/>
        </w:rPr>
        <w:t xml:space="preserve">. gada </w:t>
      </w:r>
      <w:r w:rsidR="00525BAC" w:rsidRPr="00BF01E4">
        <w:rPr>
          <w:rFonts w:eastAsia="Times New Roman" w:cs="Times New Roman"/>
          <w:b/>
          <w:bCs/>
          <w:szCs w:val="28"/>
          <w:lang w:eastAsia="lv-LV"/>
        </w:rPr>
        <w:t>9.</w:t>
      </w:r>
      <w:r w:rsidR="00CC49AC" w:rsidRPr="00BF01E4">
        <w:rPr>
          <w:rFonts w:eastAsia="Times New Roman" w:cs="Times New Roman"/>
          <w:b/>
          <w:bCs/>
          <w:szCs w:val="28"/>
          <w:lang w:eastAsia="lv-LV"/>
        </w:rPr>
        <w:t> </w:t>
      </w:r>
      <w:r w:rsidR="00525BAC" w:rsidRPr="00BF01E4">
        <w:rPr>
          <w:rFonts w:eastAsia="Times New Roman" w:cs="Times New Roman"/>
          <w:b/>
          <w:bCs/>
          <w:szCs w:val="28"/>
          <w:lang w:eastAsia="lv-LV"/>
        </w:rPr>
        <w:t>oktobra</w:t>
      </w:r>
      <w:r w:rsidRPr="00BF01E4">
        <w:rPr>
          <w:rFonts w:eastAsia="Times New Roman" w:cs="Times New Roman"/>
          <w:b/>
          <w:bCs/>
          <w:szCs w:val="28"/>
          <w:lang w:eastAsia="lv-LV"/>
        </w:rPr>
        <w:t xml:space="preserve"> noteikumos Nr. 6</w:t>
      </w:r>
      <w:r w:rsidR="00525BAC" w:rsidRPr="00BF01E4">
        <w:rPr>
          <w:rFonts w:eastAsia="Times New Roman" w:cs="Times New Roman"/>
          <w:b/>
          <w:bCs/>
          <w:szCs w:val="28"/>
          <w:lang w:eastAsia="lv-LV"/>
        </w:rPr>
        <w:t>95</w:t>
      </w:r>
      <w:r w:rsidRPr="00BF01E4">
        <w:rPr>
          <w:rFonts w:eastAsia="Times New Roman" w:cs="Times New Roman"/>
          <w:b/>
          <w:bCs/>
          <w:szCs w:val="28"/>
          <w:lang w:eastAsia="lv-LV"/>
        </w:rPr>
        <w:t xml:space="preserve"> “</w:t>
      </w:r>
      <w:r w:rsidR="00525BAC" w:rsidRPr="00BF01E4">
        <w:rPr>
          <w:rFonts w:eastAsia="Times New Roman" w:cs="Times New Roman"/>
          <w:b/>
          <w:bCs/>
          <w:szCs w:val="28"/>
          <w:lang w:eastAsia="lv-LV"/>
        </w:rPr>
        <w:t>Kārtība, kādā piešķir un finansē asistenta pakalpojumu izglītības iestādē</w:t>
      </w:r>
      <w:r w:rsidRPr="00BF01E4">
        <w:rPr>
          <w:rFonts w:eastAsia="Times New Roman" w:cs="Times New Roman"/>
          <w:b/>
          <w:bCs/>
          <w:szCs w:val="28"/>
          <w:lang w:eastAsia="lv-LV"/>
        </w:rPr>
        <w:t xml:space="preserve">” </w:t>
      </w:r>
    </w:p>
    <w:p w14:paraId="38A13B85" w14:textId="77777777" w:rsidR="00E15D48" w:rsidRPr="00BF01E4" w:rsidRDefault="00E15D48" w:rsidP="00B94809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</w:p>
    <w:p w14:paraId="1C752BB2" w14:textId="53A9DBD9" w:rsidR="0016345D" w:rsidRPr="00BF01E4" w:rsidRDefault="0016345D" w:rsidP="00B94809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iCs/>
          <w:szCs w:val="28"/>
          <w:lang w:eastAsia="lv-LV"/>
        </w:rPr>
      </w:pPr>
      <w:r w:rsidRPr="00BF01E4">
        <w:rPr>
          <w:rFonts w:eastAsia="Times New Roman" w:cs="Times New Roman"/>
          <w:iCs/>
          <w:szCs w:val="28"/>
          <w:lang w:eastAsia="lv-LV"/>
        </w:rPr>
        <w:t xml:space="preserve">Izdoti saskaņā ar </w:t>
      </w:r>
      <w:r w:rsidR="00525BAC" w:rsidRPr="00BF01E4">
        <w:rPr>
          <w:rFonts w:eastAsia="Times New Roman" w:cs="Times New Roman"/>
          <w:iCs/>
          <w:szCs w:val="28"/>
          <w:lang w:eastAsia="lv-LV"/>
        </w:rPr>
        <w:t>Invaliditātes likuma 12.</w:t>
      </w:r>
      <w:r w:rsidR="00CC49AC" w:rsidRPr="00BF01E4">
        <w:rPr>
          <w:rFonts w:eastAsia="Times New Roman" w:cs="Times New Roman"/>
          <w:iCs/>
          <w:szCs w:val="28"/>
          <w:lang w:eastAsia="lv-LV"/>
        </w:rPr>
        <w:t> </w:t>
      </w:r>
      <w:r w:rsidR="00525BAC" w:rsidRPr="00BF01E4">
        <w:rPr>
          <w:rFonts w:eastAsia="Times New Roman" w:cs="Times New Roman"/>
          <w:iCs/>
          <w:szCs w:val="28"/>
          <w:lang w:eastAsia="lv-LV"/>
        </w:rPr>
        <w:t>panta</w:t>
      </w:r>
    </w:p>
    <w:p w14:paraId="5619FEFD" w14:textId="62E6345D" w:rsidR="00525BAC" w:rsidRPr="00BF01E4" w:rsidRDefault="00525BAC" w:rsidP="00B94809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iCs/>
          <w:szCs w:val="28"/>
          <w:lang w:eastAsia="lv-LV"/>
        </w:rPr>
      </w:pPr>
      <w:r w:rsidRPr="00BF01E4">
        <w:rPr>
          <w:rFonts w:eastAsia="Times New Roman" w:cs="Times New Roman"/>
          <w:iCs/>
          <w:szCs w:val="28"/>
          <w:lang w:eastAsia="lv-LV"/>
        </w:rPr>
        <w:t xml:space="preserve">piekto un </w:t>
      </w:r>
      <w:r w:rsidR="00EF6D42" w:rsidRPr="00BF01E4">
        <w:rPr>
          <w:rFonts w:eastAsia="Times New Roman" w:cs="Times New Roman"/>
          <w:iCs/>
          <w:szCs w:val="28"/>
          <w:lang w:eastAsia="lv-LV"/>
        </w:rPr>
        <w:t xml:space="preserve">septīto </w:t>
      </w:r>
      <w:r w:rsidRPr="00BF01E4">
        <w:rPr>
          <w:rFonts w:eastAsia="Times New Roman" w:cs="Times New Roman"/>
          <w:iCs/>
          <w:szCs w:val="28"/>
          <w:lang w:eastAsia="lv-LV"/>
        </w:rPr>
        <w:t>daļu</w:t>
      </w:r>
    </w:p>
    <w:p w14:paraId="3E581A02" w14:textId="77777777" w:rsidR="0016345D" w:rsidRPr="00BF01E4" w:rsidRDefault="0016345D" w:rsidP="00B94809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iCs/>
          <w:szCs w:val="28"/>
          <w:lang w:eastAsia="lv-LV"/>
        </w:rPr>
      </w:pPr>
    </w:p>
    <w:p w14:paraId="54EAA05B" w14:textId="3B202B8E" w:rsidR="009B53E3" w:rsidRPr="00BF01E4" w:rsidRDefault="00446A5C" w:rsidP="00B94809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8"/>
          <w:lang w:eastAsia="lv-LV"/>
        </w:rPr>
      </w:pPr>
      <w:r>
        <w:rPr>
          <w:rFonts w:eastAsia="Times New Roman" w:cs="Times New Roman"/>
          <w:bCs/>
          <w:szCs w:val="28"/>
          <w:lang w:eastAsia="lv-LV"/>
        </w:rPr>
        <w:t>1. </w:t>
      </w:r>
      <w:r w:rsidR="00EE757B" w:rsidRPr="00BF01E4">
        <w:rPr>
          <w:rFonts w:eastAsia="Times New Roman" w:cs="Times New Roman"/>
          <w:bCs/>
          <w:szCs w:val="28"/>
          <w:lang w:eastAsia="lv-LV"/>
        </w:rPr>
        <w:t xml:space="preserve">Izdarīt Ministru kabineta </w:t>
      </w:r>
      <w:r w:rsidR="00525BAC" w:rsidRPr="00BF01E4">
        <w:rPr>
          <w:rFonts w:eastAsia="Times New Roman" w:cs="Times New Roman"/>
          <w:bCs/>
          <w:szCs w:val="28"/>
          <w:lang w:eastAsia="lv-LV"/>
        </w:rPr>
        <w:t>2012. gada 9.oktobra noteikumos Nr. 695 “Kārtība, kādā piešķir un finansē asistenta pakalpojumu izglītības iestādē”</w:t>
      </w:r>
      <w:r w:rsidR="00525BAC" w:rsidRPr="00BF01E4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="00EE757B" w:rsidRPr="00BF01E4">
        <w:rPr>
          <w:rFonts w:eastAsia="Times New Roman" w:cs="Times New Roman"/>
          <w:bCs/>
          <w:szCs w:val="28"/>
          <w:lang w:eastAsia="lv-LV"/>
        </w:rPr>
        <w:t>(Latvijas Vēstnesis, 20</w:t>
      </w:r>
      <w:r w:rsidR="00525BAC" w:rsidRPr="00BF01E4">
        <w:rPr>
          <w:rFonts w:eastAsia="Times New Roman" w:cs="Times New Roman"/>
          <w:bCs/>
          <w:szCs w:val="28"/>
          <w:lang w:eastAsia="lv-LV"/>
        </w:rPr>
        <w:t>12</w:t>
      </w:r>
      <w:r w:rsidR="00EE757B" w:rsidRPr="00BF01E4">
        <w:rPr>
          <w:rFonts w:eastAsia="Times New Roman" w:cs="Times New Roman"/>
          <w:bCs/>
          <w:szCs w:val="28"/>
          <w:lang w:eastAsia="lv-LV"/>
        </w:rPr>
        <w:t xml:space="preserve">, </w:t>
      </w:r>
      <w:r w:rsidR="00525BAC" w:rsidRPr="00BF01E4">
        <w:rPr>
          <w:rFonts w:eastAsia="Times New Roman" w:cs="Times New Roman"/>
          <w:bCs/>
          <w:szCs w:val="28"/>
          <w:lang w:eastAsia="lv-LV"/>
        </w:rPr>
        <w:t>164</w:t>
      </w:r>
      <w:r w:rsidR="00EE757B" w:rsidRPr="00BF01E4">
        <w:rPr>
          <w:rFonts w:eastAsia="Times New Roman" w:cs="Times New Roman"/>
          <w:bCs/>
          <w:szCs w:val="28"/>
          <w:lang w:eastAsia="lv-LV"/>
        </w:rPr>
        <w:t>. nr.</w:t>
      </w:r>
      <w:r w:rsidR="00B94809" w:rsidRPr="00BF01E4">
        <w:rPr>
          <w:rFonts w:eastAsia="Times New Roman" w:cs="Times New Roman"/>
          <w:bCs/>
          <w:szCs w:val="28"/>
          <w:lang w:eastAsia="lv-LV"/>
        </w:rPr>
        <w:t>, 2013, 218. nr.</w:t>
      </w:r>
      <w:r w:rsidR="00EE757B" w:rsidRPr="00BF01E4">
        <w:rPr>
          <w:rFonts w:eastAsia="Times New Roman" w:cs="Times New Roman"/>
          <w:bCs/>
          <w:szCs w:val="28"/>
          <w:lang w:eastAsia="lv-LV"/>
        </w:rPr>
        <w:t>) šādus grozījumus:</w:t>
      </w:r>
    </w:p>
    <w:p w14:paraId="2C724D55" w14:textId="77777777" w:rsidR="00533AD9" w:rsidRPr="00BF01E4" w:rsidRDefault="00533AD9" w:rsidP="00B94809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14:paraId="2A73685A" w14:textId="7B80F110" w:rsidR="00627D40" w:rsidRPr="00BF01E4" w:rsidRDefault="00446A5C" w:rsidP="00550E21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lv-LV"/>
        </w:rPr>
      </w:pPr>
      <w:r>
        <w:rPr>
          <w:rFonts w:eastAsia="Times New Roman" w:cs="Times New Roman"/>
          <w:bCs/>
          <w:szCs w:val="28"/>
          <w:lang w:eastAsia="lv-LV"/>
        </w:rPr>
        <w:t>1.</w:t>
      </w:r>
      <w:r w:rsidR="00B94809" w:rsidRPr="00BF01E4">
        <w:rPr>
          <w:rFonts w:eastAsia="Times New Roman" w:cs="Times New Roman"/>
          <w:bCs/>
          <w:szCs w:val="28"/>
          <w:lang w:eastAsia="lv-LV"/>
        </w:rPr>
        <w:t>1. </w:t>
      </w:r>
      <w:r>
        <w:rPr>
          <w:rFonts w:eastAsia="Times New Roman" w:cs="Times New Roman"/>
          <w:bCs/>
          <w:szCs w:val="28"/>
          <w:lang w:eastAsia="lv-LV"/>
        </w:rPr>
        <w:t>i</w:t>
      </w:r>
      <w:r w:rsidR="00627D40" w:rsidRPr="00BF01E4">
        <w:rPr>
          <w:rFonts w:eastAsia="Times New Roman" w:cs="Times New Roman"/>
          <w:bCs/>
          <w:szCs w:val="28"/>
          <w:lang w:eastAsia="lv-LV"/>
        </w:rPr>
        <w:t>zteikt 7.</w:t>
      </w:r>
      <w:r w:rsidR="00CC49AC" w:rsidRPr="00BF01E4">
        <w:rPr>
          <w:rFonts w:eastAsia="Times New Roman" w:cs="Times New Roman"/>
          <w:bCs/>
          <w:szCs w:val="28"/>
          <w:lang w:eastAsia="lv-LV"/>
        </w:rPr>
        <w:t> </w:t>
      </w:r>
      <w:r w:rsidR="00627D40" w:rsidRPr="00BF01E4">
        <w:rPr>
          <w:rFonts w:eastAsia="Times New Roman" w:cs="Times New Roman"/>
          <w:bCs/>
          <w:szCs w:val="28"/>
          <w:lang w:eastAsia="lv-LV"/>
        </w:rPr>
        <w:t>punktu šādā redakcijā</w:t>
      </w:r>
      <w:r w:rsidR="00AA4EF8" w:rsidRPr="00BF01E4">
        <w:rPr>
          <w:rFonts w:eastAsia="Times New Roman" w:cs="Times New Roman"/>
          <w:bCs/>
          <w:szCs w:val="28"/>
          <w:lang w:eastAsia="lv-LV"/>
        </w:rPr>
        <w:t>:</w:t>
      </w:r>
    </w:p>
    <w:p w14:paraId="28771386" w14:textId="77777777" w:rsidR="00627D40" w:rsidRPr="00BF01E4" w:rsidRDefault="00627D40" w:rsidP="00B94809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14:paraId="35F5A503" w14:textId="19B9BEEC" w:rsidR="00CC49AC" w:rsidRPr="00BF01E4" w:rsidRDefault="00627D40" w:rsidP="00B94809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8"/>
          <w:lang w:eastAsia="lv-LV"/>
        </w:rPr>
      </w:pPr>
      <w:r w:rsidRPr="00BF01E4">
        <w:rPr>
          <w:rFonts w:eastAsia="Times New Roman" w:cs="Times New Roman"/>
          <w:bCs/>
          <w:szCs w:val="28"/>
          <w:lang w:eastAsia="lv-LV"/>
        </w:rPr>
        <w:t>“</w:t>
      </w:r>
      <w:r w:rsidR="00B94809" w:rsidRPr="00BF01E4">
        <w:rPr>
          <w:rFonts w:eastAsia="Times New Roman" w:cs="Times New Roman"/>
          <w:bCs/>
          <w:szCs w:val="28"/>
          <w:lang w:eastAsia="lv-LV"/>
        </w:rPr>
        <w:t>7. </w:t>
      </w:r>
      <w:r w:rsidRPr="00BF01E4">
        <w:rPr>
          <w:rFonts w:eastAsia="Times New Roman" w:cs="Times New Roman"/>
          <w:bCs/>
          <w:szCs w:val="28"/>
          <w:lang w:eastAsia="lv-LV"/>
        </w:rPr>
        <w:t>Izglītības iestāde</w:t>
      </w:r>
      <w:r w:rsidR="00484B29" w:rsidRPr="00BF01E4">
        <w:rPr>
          <w:rFonts w:eastAsia="Times New Roman" w:cs="Times New Roman"/>
          <w:bCs/>
          <w:szCs w:val="28"/>
          <w:lang w:eastAsia="lv-LV"/>
        </w:rPr>
        <w:t xml:space="preserve"> Valsts izglītības informācijas sistēmā (turpmāk – informācijas sistēma) </w:t>
      </w:r>
      <w:r w:rsidR="00A91BAA" w:rsidRPr="00BF01E4">
        <w:rPr>
          <w:rFonts w:eastAsia="Times New Roman" w:cs="Times New Roman"/>
          <w:bCs/>
          <w:szCs w:val="28"/>
          <w:lang w:eastAsia="lv-LV"/>
        </w:rPr>
        <w:t xml:space="preserve">par izglītojamo personu, kurai nepieciešams asistenta pakalpojums, </w:t>
      </w:r>
      <w:r w:rsidR="00CC49AC" w:rsidRPr="00BF01E4">
        <w:rPr>
          <w:rFonts w:eastAsia="Times New Roman" w:cs="Times New Roman"/>
          <w:bCs/>
          <w:szCs w:val="28"/>
          <w:lang w:eastAsia="lv-LV"/>
        </w:rPr>
        <w:t>ievada šādas ziņas:</w:t>
      </w:r>
    </w:p>
    <w:p w14:paraId="23F1BB6A" w14:textId="4F0DA66B" w:rsidR="00CC49AC" w:rsidRPr="00BF01E4" w:rsidRDefault="00CC49AC" w:rsidP="00B94809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8"/>
          <w:lang w:eastAsia="lv-LV"/>
        </w:rPr>
      </w:pPr>
      <w:r w:rsidRPr="00BF01E4">
        <w:rPr>
          <w:rFonts w:eastAsia="Times New Roman" w:cs="Times New Roman"/>
          <w:bCs/>
          <w:szCs w:val="28"/>
          <w:lang w:eastAsia="lv-LV"/>
        </w:rPr>
        <w:t>7.1. </w:t>
      </w:r>
      <w:r w:rsidR="00E45F48" w:rsidRPr="00BF01E4">
        <w:rPr>
          <w:rFonts w:eastAsia="Times New Roman" w:cs="Times New Roman"/>
          <w:bCs/>
          <w:szCs w:val="28"/>
          <w:lang w:eastAsia="lv-LV"/>
        </w:rPr>
        <w:t>laika period</w:t>
      </w:r>
      <w:r w:rsidRPr="00BF01E4">
        <w:rPr>
          <w:rFonts w:eastAsia="Times New Roman" w:cs="Times New Roman"/>
          <w:bCs/>
          <w:szCs w:val="28"/>
          <w:lang w:eastAsia="lv-LV"/>
        </w:rPr>
        <w:t>s</w:t>
      </w:r>
      <w:r w:rsidR="00C6241A" w:rsidRPr="00BF01E4">
        <w:rPr>
          <w:rFonts w:eastAsia="Times New Roman" w:cs="Times New Roman"/>
          <w:bCs/>
          <w:szCs w:val="28"/>
          <w:lang w:eastAsia="lv-LV"/>
        </w:rPr>
        <w:t xml:space="preserve"> par kuru tiek</w:t>
      </w:r>
      <w:r w:rsidR="00E45F48" w:rsidRPr="00BF01E4">
        <w:rPr>
          <w:rFonts w:eastAsia="Times New Roman" w:cs="Times New Roman"/>
          <w:bCs/>
          <w:szCs w:val="28"/>
          <w:lang w:eastAsia="lv-LV"/>
        </w:rPr>
        <w:t xml:space="preserve"> pieprasīti</w:t>
      </w:r>
      <w:r w:rsidR="00C6241A" w:rsidRPr="00BF01E4">
        <w:rPr>
          <w:rFonts w:eastAsia="Times New Roman" w:cs="Times New Roman"/>
          <w:bCs/>
          <w:szCs w:val="28"/>
          <w:lang w:eastAsia="lv-LV"/>
        </w:rPr>
        <w:t xml:space="preserve"> finanšu līdzekļi</w:t>
      </w:r>
      <w:r w:rsidR="00E45F48" w:rsidRPr="00BF01E4">
        <w:rPr>
          <w:rFonts w:eastAsia="Times New Roman" w:cs="Times New Roman"/>
          <w:bCs/>
          <w:szCs w:val="28"/>
          <w:lang w:eastAsia="lv-LV"/>
        </w:rPr>
        <w:t xml:space="preserve"> asistenta pakalpojum</w:t>
      </w:r>
      <w:r w:rsidR="00C6241A" w:rsidRPr="00BF01E4">
        <w:rPr>
          <w:rFonts w:eastAsia="Times New Roman" w:cs="Times New Roman"/>
          <w:bCs/>
          <w:szCs w:val="28"/>
          <w:lang w:eastAsia="lv-LV"/>
        </w:rPr>
        <w:t>a nodrošināšanai</w:t>
      </w:r>
      <w:r w:rsidRPr="00BF01E4">
        <w:rPr>
          <w:rFonts w:eastAsia="Times New Roman" w:cs="Times New Roman"/>
          <w:bCs/>
          <w:szCs w:val="28"/>
          <w:lang w:eastAsia="lv-LV"/>
        </w:rPr>
        <w:t>;</w:t>
      </w:r>
    </w:p>
    <w:p w14:paraId="0CA10FB3" w14:textId="0217F17D" w:rsidR="00F7208B" w:rsidRPr="00446A5C" w:rsidRDefault="00CC49AC" w:rsidP="00B94809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8"/>
          <w:lang w:eastAsia="lv-LV"/>
        </w:rPr>
      </w:pPr>
      <w:r w:rsidRPr="00BF01E4">
        <w:rPr>
          <w:rFonts w:eastAsia="Times New Roman" w:cs="Times New Roman"/>
          <w:bCs/>
          <w:szCs w:val="28"/>
          <w:lang w:eastAsia="lv-LV"/>
        </w:rPr>
        <w:t>7.2. </w:t>
      </w:r>
      <w:r w:rsidR="00F7208B" w:rsidRPr="00446A5C">
        <w:rPr>
          <w:rFonts w:eastAsia="Times New Roman" w:cs="Times New Roman"/>
          <w:bCs/>
          <w:szCs w:val="28"/>
          <w:lang w:eastAsia="lv-LV"/>
        </w:rPr>
        <w:t xml:space="preserve">ziņas </w:t>
      </w:r>
      <w:r w:rsidR="00AA4EF8" w:rsidRPr="00446A5C">
        <w:rPr>
          <w:rFonts w:eastAsia="Times New Roman" w:cs="Times New Roman"/>
          <w:bCs/>
          <w:szCs w:val="28"/>
          <w:lang w:eastAsia="lv-LV"/>
        </w:rPr>
        <w:t>par personu</w:t>
      </w:r>
      <w:r w:rsidR="006C6A62" w:rsidRPr="00446A5C">
        <w:rPr>
          <w:rFonts w:eastAsia="Times New Roman" w:cs="Times New Roman"/>
          <w:bCs/>
          <w:szCs w:val="28"/>
          <w:lang w:eastAsia="lv-LV"/>
        </w:rPr>
        <w:t xml:space="preserve"> (vārds, uzvārds</w:t>
      </w:r>
      <w:r w:rsidR="00AA4EF8" w:rsidRPr="00446A5C">
        <w:rPr>
          <w:rFonts w:eastAsia="Times New Roman" w:cs="Times New Roman"/>
          <w:bCs/>
          <w:szCs w:val="28"/>
          <w:lang w:eastAsia="lv-LV"/>
        </w:rPr>
        <w:t>,</w:t>
      </w:r>
      <w:r w:rsidR="006C6A62" w:rsidRPr="00446A5C">
        <w:rPr>
          <w:rFonts w:eastAsia="Times New Roman" w:cs="Times New Roman"/>
          <w:bCs/>
          <w:szCs w:val="28"/>
          <w:lang w:eastAsia="lv-LV"/>
        </w:rPr>
        <w:t xml:space="preserve"> personas kods)</w:t>
      </w:r>
      <w:r w:rsidR="00BF01E4">
        <w:rPr>
          <w:rFonts w:eastAsia="Times New Roman" w:cs="Times New Roman"/>
          <w:bCs/>
          <w:szCs w:val="28"/>
          <w:lang w:eastAsia="lv-LV"/>
        </w:rPr>
        <w:t>,</w:t>
      </w:r>
      <w:r w:rsidR="00AA4EF8" w:rsidRPr="00446A5C">
        <w:rPr>
          <w:rFonts w:eastAsia="Times New Roman" w:cs="Times New Roman"/>
          <w:bCs/>
          <w:szCs w:val="28"/>
          <w:lang w:eastAsia="lv-LV"/>
        </w:rPr>
        <w:t xml:space="preserve"> kura sniedz asistenta pakalpojumu</w:t>
      </w:r>
      <w:r w:rsidR="006C6A62" w:rsidRPr="00446A5C">
        <w:rPr>
          <w:rFonts w:eastAsia="Times New Roman" w:cs="Times New Roman"/>
          <w:bCs/>
          <w:szCs w:val="28"/>
          <w:lang w:eastAsia="lv-LV"/>
        </w:rPr>
        <w:t>, kā arī asistenta pakalpojuma sniegšanas laika periods</w:t>
      </w:r>
      <w:r w:rsidR="00F7208B" w:rsidRPr="00446A5C">
        <w:rPr>
          <w:rFonts w:eastAsia="Times New Roman" w:cs="Times New Roman"/>
          <w:bCs/>
          <w:szCs w:val="28"/>
          <w:lang w:eastAsia="lv-LV"/>
        </w:rPr>
        <w:t>;</w:t>
      </w:r>
    </w:p>
    <w:p w14:paraId="2794AE74" w14:textId="4F674A77" w:rsidR="00F7208B" w:rsidRPr="00446A5C" w:rsidRDefault="00F7208B" w:rsidP="00B94809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8"/>
          <w:lang w:eastAsia="lv-LV"/>
        </w:rPr>
      </w:pPr>
      <w:r w:rsidRPr="00446A5C">
        <w:rPr>
          <w:rFonts w:eastAsia="Times New Roman" w:cs="Times New Roman"/>
          <w:bCs/>
          <w:szCs w:val="28"/>
          <w:lang w:eastAsia="lv-LV"/>
        </w:rPr>
        <w:t xml:space="preserve">7.3. šo noteikumu 6. punktā minētā </w:t>
      </w:r>
      <w:r w:rsidR="00E45F48" w:rsidRPr="00446A5C">
        <w:rPr>
          <w:rFonts w:eastAsia="Times New Roman" w:cs="Times New Roman"/>
          <w:bCs/>
          <w:szCs w:val="28"/>
          <w:lang w:eastAsia="lv-LV"/>
        </w:rPr>
        <w:t>līguma dat</w:t>
      </w:r>
      <w:r w:rsidR="00546374" w:rsidRPr="00446A5C">
        <w:rPr>
          <w:rFonts w:eastAsia="Times New Roman" w:cs="Times New Roman"/>
          <w:bCs/>
          <w:szCs w:val="28"/>
          <w:lang w:eastAsia="lv-LV"/>
        </w:rPr>
        <w:t>i</w:t>
      </w:r>
      <w:r w:rsidR="006C6A62" w:rsidRPr="00446A5C">
        <w:rPr>
          <w:rFonts w:eastAsia="Times New Roman" w:cs="Times New Roman"/>
          <w:bCs/>
          <w:szCs w:val="28"/>
          <w:lang w:eastAsia="lv-LV"/>
        </w:rPr>
        <w:t xml:space="preserve"> (līguma n</w:t>
      </w:r>
      <w:r w:rsidR="00ED5B40" w:rsidRPr="00446A5C">
        <w:rPr>
          <w:rFonts w:eastAsia="Times New Roman" w:cs="Times New Roman"/>
          <w:bCs/>
          <w:szCs w:val="28"/>
          <w:lang w:eastAsia="lv-LV"/>
        </w:rPr>
        <w:t>oslēgšanas datums un līguma num</w:t>
      </w:r>
      <w:r w:rsidR="006C6A62" w:rsidRPr="00446A5C">
        <w:rPr>
          <w:rFonts w:eastAsia="Times New Roman" w:cs="Times New Roman"/>
          <w:bCs/>
          <w:szCs w:val="28"/>
          <w:lang w:eastAsia="lv-LV"/>
        </w:rPr>
        <w:t>urs)</w:t>
      </w:r>
      <w:r w:rsidRPr="00446A5C">
        <w:rPr>
          <w:rFonts w:eastAsia="Times New Roman" w:cs="Times New Roman"/>
          <w:bCs/>
          <w:szCs w:val="28"/>
          <w:lang w:eastAsia="lv-LV"/>
        </w:rPr>
        <w:t>;</w:t>
      </w:r>
    </w:p>
    <w:p w14:paraId="7B34B273" w14:textId="1CACE934" w:rsidR="00627D40" w:rsidRPr="00BF01E4" w:rsidRDefault="00F7208B" w:rsidP="00B94809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8"/>
          <w:lang w:eastAsia="lv-LV"/>
        </w:rPr>
      </w:pPr>
      <w:r w:rsidRPr="00446A5C">
        <w:rPr>
          <w:rFonts w:eastAsia="Times New Roman" w:cs="Times New Roman"/>
          <w:bCs/>
          <w:szCs w:val="28"/>
          <w:lang w:eastAsia="lv-LV"/>
        </w:rPr>
        <w:t>7.4.</w:t>
      </w:r>
      <w:r w:rsidR="007C345D" w:rsidRPr="00446A5C">
        <w:rPr>
          <w:rFonts w:eastAsia="Times New Roman" w:cs="Times New Roman"/>
          <w:bCs/>
          <w:szCs w:val="28"/>
          <w:lang w:eastAsia="lv-LV"/>
        </w:rPr>
        <w:t> </w:t>
      </w:r>
      <w:r w:rsidR="00F41C31" w:rsidRPr="00BF01E4">
        <w:rPr>
          <w:rFonts w:eastAsia="Times New Roman" w:cs="Times New Roman"/>
          <w:bCs/>
          <w:szCs w:val="28"/>
          <w:lang w:eastAsia="lv-LV"/>
        </w:rPr>
        <w:t xml:space="preserve">asistenta faktiski nostrādāto stundu </w:t>
      </w:r>
      <w:r w:rsidR="00546374" w:rsidRPr="00BF01E4">
        <w:rPr>
          <w:rFonts w:eastAsia="Times New Roman" w:cs="Times New Roman"/>
          <w:bCs/>
          <w:szCs w:val="28"/>
          <w:lang w:eastAsia="lv-LV"/>
        </w:rPr>
        <w:t xml:space="preserve">skaits </w:t>
      </w:r>
      <w:r w:rsidR="00F41C31" w:rsidRPr="00BF01E4">
        <w:rPr>
          <w:rFonts w:eastAsia="Times New Roman" w:cs="Times New Roman"/>
          <w:bCs/>
          <w:szCs w:val="28"/>
          <w:lang w:eastAsia="lv-LV"/>
        </w:rPr>
        <w:t>mēnesī</w:t>
      </w:r>
      <w:r w:rsidR="00AA4EF8" w:rsidRPr="00BF01E4">
        <w:rPr>
          <w:rFonts w:eastAsia="Times New Roman" w:cs="Times New Roman"/>
          <w:bCs/>
          <w:szCs w:val="28"/>
          <w:lang w:eastAsia="lv-LV"/>
        </w:rPr>
        <w:t>.”</w:t>
      </w:r>
      <w:r w:rsidR="00446A5C">
        <w:rPr>
          <w:rFonts w:eastAsia="Times New Roman" w:cs="Times New Roman"/>
          <w:bCs/>
          <w:szCs w:val="28"/>
          <w:lang w:eastAsia="lv-LV"/>
        </w:rPr>
        <w:t>;</w:t>
      </w:r>
    </w:p>
    <w:p w14:paraId="2FAEDD84" w14:textId="77777777" w:rsidR="00AA4EF8" w:rsidRPr="00BF01E4" w:rsidRDefault="00AA4EF8" w:rsidP="00550E2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14:paraId="6274CE9E" w14:textId="7D7F1BB2" w:rsidR="00AA4EF8" w:rsidRPr="00BF01E4" w:rsidRDefault="00446A5C" w:rsidP="00550E21">
      <w:pPr>
        <w:spacing w:after="0" w:line="240" w:lineRule="auto"/>
        <w:ind w:left="709" w:firstLine="0"/>
        <w:jc w:val="both"/>
        <w:rPr>
          <w:rFonts w:eastAsia="Times New Roman" w:cs="Times New Roman"/>
          <w:bCs/>
          <w:szCs w:val="28"/>
          <w:lang w:eastAsia="lv-LV"/>
        </w:rPr>
      </w:pPr>
      <w:r>
        <w:rPr>
          <w:rFonts w:eastAsia="Times New Roman" w:cs="Times New Roman"/>
          <w:bCs/>
          <w:szCs w:val="28"/>
          <w:lang w:eastAsia="lv-LV"/>
        </w:rPr>
        <w:t>1.</w:t>
      </w:r>
      <w:r w:rsidR="00B94809" w:rsidRPr="00BF01E4">
        <w:rPr>
          <w:rFonts w:eastAsia="Times New Roman" w:cs="Times New Roman"/>
          <w:bCs/>
          <w:szCs w:val="28"/>
          <w:lang w:eastAsia="lv-LV"/>
        </w:rPr>
        <w:t>2. </w:t>
      </w:r>
      <w:r>
        <w:rPr>
          <w:rFonts w:eastAsia="Times New Roman" w:cs="Times New Roman"/>
          <w:bCs/>
          <w:szCs w:val="28"/>
          <w:lang w:eastAsia="lv-LV"/>
        </w:rPr>
        <w:t>i</w:t>
      </w:r>
      <w:r w:rsidR="00AA4EF8" w:rsidRPr="00BF01E4">
        <w:rPr>
          <w:rFonts w:eastAsia="Times New Roman" w:cs="Times New Roman"/>
          <w:bCs/>
          <w:szCs w:val="28"/>
          <w:lang w:eastAsia="lv-LV"/>
        </w:rPr>
        <w:t>zteikt 10.</w:t>
      </w:r>
      <w:r w:rsidR="00DD27E9" w:rsidRPr="00BF01E4">
        <w:rPr>
          <w:rFonts w:eastAsia="Times New Roman" w:cs="Times New Roman"/>
          <w:bCs/>
          <w:szCs w:val="28"/>
          <w:lang w:eastAsia="lv-LV"/>
        </w:rPr>
        <w:t>2. apakšpunktu</w:t>
      </w:r>
      <w:r w:rsidR="00AA4EF8" w:rsidRPr="00BF01E4">
        <w:rPr>
          <w:rFonts w:eastAsia="Times New Roman" w:cs="Times New Roman"/>
          <w:bCs/>
          <w:szCs w:val="28"/>
          <w:lang w:eastAsia="lv-LV"/>
        </w:rPr>
        <w:t xml:space="preserve"> šādā redakcijā:</w:t>
      </w:r>
    </w:p>
    <w:p w14:paraId="3627700C" w14:textId="77777777" w:rsidR="00AA4EF8" w:rsidRPr="00BF01E4" w:rsidRDefault="00AA4EF8" w:rsidP="00550E21">
      <w:pPr>
        <w:pStyle w:val="ListParagraph"/>
        <w:spacing w:after="0" w:line="240" w:lineRule="auto"/>
        <w:ind w:left="0" w:firstLine="709"/>
        <w:jc w:val="both"/>
        <w:rPr>
          <w:rFonts w:eastAsia="Times New Roman" w:cs="Times New Roman"/>
          <w:bCs/>
          <w:szCs w:val="28"/>
          <w:lang w:eastAsia="lv-LV"/>
        </w:rPr>
      </w:pPr>
    </w:p>
    <w:p w14:paraId="16E358B0" w14:textId="61E6194B" w:rsidR="00AA4EF8" w:rsidRPr="00446A5C" w:rsidRDefault="00DD27E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446A5C">
        <w:rPr>
          <w:bCs/>
          <w:iCs/>
          <w:sz w:val="28"/>
          <w:szCs w:val="28"/>
        </w:rPr>
        <w:t>“</w:t>
      </w:r>
      <w:r w:rsidR="00AA4EF8" w:rsidRPr="00446A5C">
        <w:rPr>
          <w:bCs/>
          <w:iCs/>
          <w:sz w:val="28"/>
          <w:szCs w:val="28"/>
        </w:rPr>
        <w:t>10.2.</w:t>
      </w:r>
      <w:r w:rsidR="00546374" w:rsidRPr="00446A5C">
        <w:rPr>
          <w:bCs/>
          <w:iCs/>
          <w:sz w:val="28"/>
          <w:szCs w:val="28"/>
        </w:rPr>
        <w:t> </w:t>
      </w:r>
      <w:r w:rsidR="00BF01E4">
        <w:rPr>
          <w:sz w:val="28"/>
          <w:szCs w:val="20"/>
        </w:rPr>
        <w:t xml:space="preserve">asistenta </w:t>
      </w:r>
      <w:r w:rsidR="00C6241A" w:rsidRPr="00BF01E4">
        <w:rPr>
          <w:sz w:val="28"/>
          <w:szCs w:val="20"/>
        </w:rPr>
        <w:t xml:space="preserve">pakalpojuma sniegšanas </w:t>
      </w:r>
      <w:r w:rsidR="00BF01E4">
        <w:rPr>
          <w:sz w:val="28"/>
          <w:szCs w:val="20"/>
        </w:rPr>
        <w:t xml:space="preserve">vienas </w:t>
      </w:r>
      <w:r w:rsidR="00C6241A" w:rsidRPr="00BF01E4">
        <w:rPr>
          <w:sz w:val="28"/>
          <w:szCs w:val="20"/>
        </w:rPr>
        <w:t>stundas izcenojum</w:t>
      </w:r>
      <w:r w:rsidR="00BF01E4">
        <w:rPr>
          <w:sz w:val="28"/>
          <w:szCs w:val="20"/>
        </w:rPr>
        <w:t>u (1. pielikums);</w:t>
      </w:r>
      <w:r w:rsidRPr="00446A5C">
        <w:rPr>
          <w:bCs/>
          <w:iCs/>
          <w:sz w:val="28"/>
          <w:szCs w:val="28"/>
        </w:rPr>
        <w:t>”</w:t>
      </w:r>
      <w:r w:rsidR="00446A5C">
        <w:rPr>
          <w:bCs/>
          <w:iCs/>
          <w:sz w:val="28"/>
          <w:szCs w:val="28"/>
        </w:rPr>
        <w:t>;</w:t>
      </w:r>
      <w:r w:rsidRPr="00446A5C">
        <w:rPr>
          <w:bCs/>
          <w:iCs/>
          <w:sz w:val="28"/>
          <w:szCs w:val="28"/>
        </w:rPr>
        <w:t xml:space="preserve"> </w:t>
      </w:r>
    </w:p>
    <w:p w14:paraId="4A8CBC86" w14:textId="14294875" w:rsidR="00DD27E9" w:rsidRPr="00446A5C" w:rsidRDefault="00DD27E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  <w:u w:val="single"/>
        </w:rPr>
      </w:pPr>
    </w:p>
    <w:p w14:paraId="0ECD79F0" w14:textId="5C6DF7D3" w:rsidR="00DD27E9" w:rsidRPr="00446A5C" w:rsidRDefault="00446A5C" w:rsidP="00E1116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DD27E9" w:rsidRPr="00446A5C">
        <w:rPr>
          <w:bCs/>
          <w:iCs/>
          <w:sz w:val="28"/>
          <w:szCs w:val="28"/>
        </w:rPr>
        <w:t>3. </w:t>
      </w:r>
      <w:r>
        <w:rPr>
          <w:bCs/>
          <w:iCs/>
          <w:sz w:val="28"/>
          <w:szCs w:val="28"/>
        </w:rPr>
        <w:t>i</w:t>
      </w:r>
      <w:r w:rsidR="00DD27E9" w:rsidRPr="00446A5C">
        <w:rPr>
          <w:bCs/>
          <w:iCs/>
          <w:sz w:val="28"/>
          <w:szCs w:val="28"/>
        </w:rPr>
        <w:t xml:space="preserve">zteikt 10.4. apakšpunktu šādā redakcijā: </w:t>
      </w:r>
    </w:p>
    <w:p w14:paraId="262F14EB" w14:textId="77777777" w:rsidR="00DD27E9" w:rsidRPr="00446A5C" w:rsidRDefault="00DD27E9" w:rsidP="00550E2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  <w:u w:val="single"/>
        </w:rPr>
      </w:pPr>
    </w:p>
    <w:p w14:paraId="63C22F0A" w14:textId="22F3AA78" w:rsidR="001A7006" w:rsidRPr="00BF01E4" w:rsidRDefault="00E11167" w:rsidP="00550E21">
      <w:pPr>
        <w:pStyle w:val="tv213"/>
        <w:spacing w:before="0" w:beforeAutospacing="0" w:after="0" w:afterAutospacing="0"/>
        <w:jc w:val="both"/>
        <w:rPr>
          <w:bCs/>
          <w:szCs w:val="28"/>
        </w:rPr>
      </w:pPr>
      <w:r w:rsidRPr="00BF01E4">
        <w:rPr>
          <w:bCs/>
          <w:sz w:val="28"/>
          <w:szCs w:val="28"/>
        </w:rPr>
        <w:tab/>
      </w:r>
      <w:r w:rsidR="00DD27E9" w:rsidRPr="00BF01E4">
        <w:rPr>
          <w:bCs/>
          <w:sz w:val="28"/>
          <w:szCs w:val="28"/>
        </w:rPr>
        <w:t>“</w:t>
      </w:r>
      <w:r w:rsidR="00AA4EF8" w:rsidRPr="00BF01E4">
        <w:rPr>
          <w:bCs/>
          <w:sz w:val="28"/>
          <w:szCs w:val="28"/>
        </w:rPr>
        <w:t>10.4.</w:t>
      </w:r>
      <w:r w:rsidR="00DD27E9" w:rsidRPr="00BF01E4">
        <w:rPr>
          <w:bCs/>
          <w:sz w:val="28"/>
          <w:szCs w:val="28"/>
        </w:rPr>
        <w:t> </w:t>
      </w:r>
      <w:r w:rsidR="00AA4EF8" w:rsidRPr="00BF01E4">
        <w:rPr>
          <w:bCs/>
          <w:sz w:val="28"/>
          <w:szCs w:val="28"/>
        </w:rPr>
        <w:t>mācību dienu skaitu</w:t>
      </w:r>
      <w:r w:rsidR="00345DA0" w:rsidRPr="00BF01E4">
        <w:rPr>
          <w:bCs/>
          <w:sz w:val="28"/>
          <w:szCs w:val="28"/>
        </w:rPr>
        <w:t xml:space="preserve"> attiecīgajā mācību gadā</w:t>
      </w:r>
      <w:r w:rsidR="0023243B" w:rsidRPr="00BF01E4">
        <w:rPr>
          <w:bCs/>
          <w:sz w:val="28"/>
          <w:szCs w:val="28"/>
        </w:rPr>
        <w:t xml:space="preserve">, ja izglītojamā persona apgūst vispārējās pamatizglītības vai vispārējās vidējās izglītības programmu, vai darba dienu skaitu, ja izglītojamā persona apgūst </w:t>
      </w:r>
      <w:r w:rsidR="00345DA0" w:rsidRPr="00BF01E4">
        <w:rPr>
          <w:bCs/>
          <w:sz w:val="28"/>
          <w:szCs w:val="28"/>
        </w:rPr>
        <w:t>pi</w:t>
      </w:r>
      <w:r w:rsidR="00E96704" w:rsidRPr="00BF01E4">
        <w:rPr>
          <w:bCs/>
          <w:sz w:val="28"/>
          <w:szCs w:val="28"/>
        </w:rPr>
        <w:t>rm</w:t>
      </w:r>
      <w:r w:rsidR="0023243B" w:rsidRPr="00BF01E4">
        <w:rPr>
          <w:bCs/>
          <w:sz w:val="28"/>
          <w:szCs w:val="28"/>
        </w:rPr>
        <w:t>s</w:t>
      </w:r>
      <w:r w:rsidR="00E96704" w:rsidRPr="00BF01E4">
        <w:rPr>
          <w:bCs/>
          <w:sz w:val="28"/>
          <w:szCs w:val="28"/>
        </w:rPr>
        <w:t>skolas izglītības</w:t>
      </w:r>
      <w:r w:rsidR="0023243B" w:rsidRPr="00BF01E4">
        <w:rPr>
          <w:bCs/>
          <w:sz w:val="28"/>
          <w:szCs w:val="28"/>
        </w:rPr>
        <w:t xml:space="preserve">, </w:t>
      </w:r>
      <w:r w:rsidR="00345DA0" w:rsidRPr="00BF01E4">
        <w:rPr>
          <w:bCs/>
          <w:sz w:val="28"/>
          <w:szCs w:val="28"/>
        </w:rPr>
        <w:t>profesionālās pamatizglītības, arodizglītības</w:t>
      </w:r>
      <w:r w:rsidRPr="00BF01E4">
        <w:rPr>
          <w:bCs/>
          <w:sz w:val="28"/>
          <w:szCs w:val="28"/>
        </w:rPr>
        <w:t xml:space="preserve"> vai</w:t>
      </w:r>
      <w:r w:rsidR="0023243B" w:rsidRPr="00BF01E4">
        <w:rPr>
          <w:bCs/>
          <w:sz w:val="28"/>
          <w:szCs w:val="28"/>
        </w:rPr>
        <w:t xml:space="preserve"> </w:t>
      </w:r>
      <w:r w:rsidR="00345DA0" w:rsidRPr="00BF01E4">
        <w:rPr>
          <w:bCs/>
          <w:sz w:val="28"/>
          <w:szCs w:val="28"/>
        </w:rPr>
        <w:t xml:space="preserve">profesionālās vidējās izglītības </w:t>
      </w:r>
      <w:r w:rsidR="0023243B" w:rsidRPr="00BF01E4">
        <w:rPr>
          <w:bCs/>
          <w:sz w:val="28"/>
          <w:szCs w:val="28"/>
        </w:rPr>
        <w:t>programmu</w:t>
      </w:r>
      <w:r w:rsidRPr="00BF01E4">
        <w:rPr>
          <w:bCs/>
          <w:sz w:val="28"/>
          <w:szCs w:val="28"/>
        </w:rPr>
        <w:t>;”</w:t>
      </w:r>
      <w:r w:rsidR="00446A5C">
        <w:rPr>
          <w:bCs/>
          <w:sz w:val="28"/>
          <w:szCs w:val="28"/>
        </w:rPr>
        <w:t>;</w:t>
      </w:r>
    </w:p>
    <w:p w14:paraId="6EBCD0C3" w14:textId="77777777" w:rsidR="00E11167" w:rsidRPr="00BF01E4" w:rsidRDefault="00E11167">
      <w:pPr>
        <w:spacing w:after="0" w:line="240" w:lineRule="auto"/>
        <w:ind w:left="709" w:firstLine="0"/>
        <w:jc w:val="both"/>
        <w:rPr>
          <w:rFonts w:eastAsia="Times New Roman" w:cs="Times New Roman"/>
          <w:bCs/>
          <w:szCs w:val="28"/>
          <w:lang w:eastAsia="lv-LV"/>
        </w:rPr>
      </w:pPr>
    </w:p>
    <w:p w14:paraId="2B938EF1" w14:textId="6EBEDB1D" w:rsidR="00DF13C3" w:rsidRPr="00BF01E4" w:rsidRDefault="00446A5C" w:rsidP="00550E21">
      <w:pPr>
        <w:spacing w:after="0" w:line="240" w:lineRule="auto"/>
        <w:ind w:left="709" w:firstLine="0"/>
        <w:jc w:val="both"/>
        <w:rPr>
          <w:rFonts w:eastAsia="Times New Roman" w:cs="Times New Roman"/>
          <w:bCs/>
          <w:szCs w:val="28"/>
          <w:lang w:eastAsia="lv-LV"/>
        </w:rPr>
      </w:pPr>
      <w:r>
        <w:rPr>
          <w:rFonts w:eastAsia="Times New Roman" w:cs="Times New Roman"/>
          <w:bCs/>
          <w:szCs w:val="28"/>
          <w:lang w:eastAsia="lv-LV"/>
        </w:rPr>
        <w:lastRenderedPageBreak/>
        <w:t>1.</w:t>
      </w:r>
      <w:r w:rsidR="00DD27E9" w:rsidRPr="00BF01E4">
        <w:rPr>
          <w:rFonts w:eastAsia="Times New Roman" w:cs="Times New Roman"/>
          <w:bCs/>
          <w:szCs w:val="28"/>
          <w:lang w:eastAsia="lv-LV"/>
        </w:rPr>
        <w:t>4</w:t>
      </w:r>
      <w:r w:rsidR="00B94809" w:rsidRPr="00BF01E4">
        <w:rPr>
          <w:rFonts w:eastAsia="Times New Roman" w:cs="Times New Roman"/>
          <w:bCs/>
          <w:szCs w:val="28"/>
          <w:lang w:eastAsia="lv-LV"/>
        </w:rPr>
        <w:t>.</w:t>
      </w:r>
      <w:r w:rsidR="00DD27E9" w:rsidRPr="00BF01E4">
        <w:rPr>
          <w:rFonts w:eastAsia="Times New Roman" w:cs="Times New Roman"/>
          <w:bCs/>
          <w:szCs w:val="28"/>
          <w:lang w:eastAsia="lv-LV"/>
        </w:rPr>
        <w:t> </w:t>
      </w:r>
      <w:r>
        <w:rPr>
          <w:rFonts w:eastAsia="Times New Roman" w:cs="Times New Roman"/>
          <w:bCs/>
          <w:szCs w:val="28"/>
          <w:lang w:eastAsia="lv-LV"/>
        </w:rPr>
        <w:t>i</w:t>
      </w:r>
      <w:r w:rsidR="0046672D" w:rsidRPr="00BF01E4">
        <w:rPr>
          <w:rFonts w:eastAsia="Times New Roman" w:cs="Times New Roman"/>
          <w:bCs/>
          <w:szCs w:val="28"/>
          <w:lang w:eastAsia="lv-LV"/>
        </w:rPr>
        <w:t>zteikt</w:t>
      </w:r>
      <w:r w:rsidR="00DD27E9" w:rsidRPr="00BF01E4">
        <w:rPr>
          <w:rFonts w:eastAsia="Times New Roman" w:cs="Times New Roman"/>
          <w:bCs/>
          <w:szCs w:val="28"/>
          <w:lang w:eastAsia="lv-LV"/>
        </w:rPr>
        <w:t xml:space="preserve"> </w:t>
      </w:r>
      <w:r w:rsidR="001A7006" w:rsidRPr="00BF01E4">
        <w:rPr>
          <w:rFonts w:eastAsia="Times New Roman" w:cs="Times New Roman"/>
          <w:bCs/>
          <w:szCs w:val="28"/>
          <w:lang w:eastAsia="lv-LV"/>
        </w:rPr>
        <w:t>11</w:t>
      </w:r>
      <w:r w:rsidR="00DF13C3" w:rsidRPr="00BF01E4">
        <w:rPr>
          <w:rFonts w:eastAsia="Times New Roman" w:cs="Times New Roman"/>
          <w:bCs/>
          <w:szCs w:val="28"/>
          <w:lang w:eastAsia="lv-LV"/>
        </w:rPr>
        <w:t>. punktu šādā redakcijā:</w:t>
      </w:r>
    </w:p>
    <w:p w14:paraId="56DF7423" w14:textId="77777777" w:rsidR="00DF13C3" w:rsidRPr="00BF01E4" w:rsidRDefault="00DF13C3" w:rsidP="00550E2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63B8488C" w14:textId="2AE8EAE3" w:rsidR="00484B29" w:rsidRPr="00BF01E4" w:rsidRDefault="00DF13C3" w:rsidP="00B94809">
      <w:pPr>
        <w:pStyle w:val="ListParagraph"/>
        <w:spacing w:after="0" w:line="240" w:lineRule="auto"/>
        <w:ind w:left="0" w:firstLine="709"/>
        <w:jc w:val="both"/>
        <w:rPr>
          <w:lang w:eastAsia="lv-LV"/>
        </w:rPr>
      </w:pPr>
      <w:r w:rsidRPr="00BF01E4">
        <w:rPr>
          <w:rFonts w:eastAsia="Times New Roman" w:cs="Times New Roman"/>
          <w:bCs/>
          <w:szCs w:val="28"/>
          <w:lang w:eastAsia="lv-LV"/>
        </w:rPr>
        <w:t>“11.</w:t>
      </w:r>
      <w:r w:rsidR="0046672D" w:rsidRPr="00BF01E4">
        <w:rPr>
          <w:rFonts w:eastAsia="Times New Roman" w:cs="Times New Roman"/>
          <w:bCs/>
          <w:szCs w:val="28"/>
          <w:u w:val="single"/>
          <w:lang w:eastAsia="lv-LV"/>
        </w:rPr>
        <w:t> </w:t>
      </w:r>
      <w:r w:rsidR="00484B29" w:rsidRPr="00BF01E4">
        <w:rPr>
          <w:lang w:eastAsia="lv-LV"/>
        </w:rPr>
        <w:t>Finanšu līdzekļus, kas asistenta pakalpojuma nodrošināšanai paredzēti pašvaldību izglītības iestādēm, ministrija piešķir attiecīgajai pašvaldībai</w:t>
      </w:r>
      <w:r w:rsidR="00F5498F" w:rsidRPr="00BF01E4">
        <w:rPr>
          <w:lang w:eastAsia="lv-LV"/>
        </w:rPr>
        <w:t>.</w:t>
      </w:r>
      <w:r w:rsidR="00484B29" w:rsidRPr="00BF01E4">
        <w:rPr>
          <w:lang w:eastAsia="lv-LV"/>
        </w:rPr>
        <w:t xml:space="preserve"> Finanšu līdzekļus, kas asistenta pakalpojuma nodrošināšanai paredzēti valsts dibinātajām izglītības iestādēm un privātajām izglītības iestādēm, ministrija piešķir attiecīgajai izglītības iestādei</w:t>
      </w:r>
      <w:r w:rsidR="00F5498F" w:rsidRPr="00BF01E4">
        <w:rPr>
          <w:lang w:eastAsia="lv-LV"/>
        </w:rPr>
        <w:t>. Finanšu līdzekļus ministrija piešķir</w:t>
      </w:r>
      <w:r w:rsidR="00D21F36" w:rsidRPr="00BF01E4">
        <w:rPr>
          <w:lang w:eastAsia="lv-LV"/>
        </w:rPr>
        <w:t xml:space="preserve"> 80</w:t>
      </w:r>
      <w:r w:rsidR="00F5498F" w:rsidRPr="00BF01E4">
        <w:rPr>
          <w:lang w:eastAsia="lv-LV"/>
        </w:rPr>
        <w:t xml:space="preserve"> procentu </w:t>
      </w:r>
      <w:r w:rsidR="00D21F36" w:rsidRPr="00BF01E4">
        <w:rPr>
          <w:lang w:eastAsia="lv-LV"/>
        </w:rPr>
        <w:t>apmērā no finansējuma</w:t>
      </w:r>
      <w:r w:rsidR="00D46BC3" w:rsidRPr="00BF01E4">
        <w:rPr>
          <w:lang w:eastAsia="lv-LV"/>
        </w:rPr>
        <w:t xml:space="preserve"> apmēra</w:t>
      </w:r>
      <w:r w:rsidR="00F5498F" w:rsidRPr="00BF01E4">
        <w:rPr>
          <w:lang w:eastAsia="lv-LV"/>
        </w:rPr>
        <w:t xml:space="preserve">, kas aprēķināts atbilstoši šo noteikumu </w:t>
      </w:r>
      <w:r w:rsidR="00BF01E4">
        <w:rPr>
          <w:lang w:eastAsia="lv-LV"/>
        </w:rPr>
        <w:t>10</w:t>
      </w:r>
      <w:r w:rsidR="00F5498F" w:rsidRPr="00BF01E4">
        <w:rPr>
          <w:lang w:eastAsia="lv-LV"/>
        </w:rPr>
        <w:t>. punktam</w:t>
      </w:r>
      <w:r w:rsidR="00484B29" w:rsidRPr="00BF01E4">
        <w:rPr>
          <w:lang w:eastAsia="lv-LV"/>
        </w:rPr>
        <w:t>.</w:t>
      </w:r>
      <w:r w:rsidR="00D21F36" w:rsidRPr="00BF01E4">
        <w:rPr>
          <w:lang w:eastAsia="lv-LV"/>
        </w:rPr>
        <w:t>”</w:t>
      </w:r>
      <w:r w:rsidR="00446A5C">
        <w:rPr>
          <w:lang w:eastAsia="lv-LV"/>
        </w:rPr>
        <w:t>;</w:t>
      </w:r>
    </w:p>
    <w:p w14:paraId="2FC4108E" w14:textId="77777777" w:rsidR="00484B29" w:rsidRPr="00BF01E4" w:rsidRDefault="00484B29" w:rsidP="00550E2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14:paraId="6E0CF627" w14:textId="058630B4" w:rsidR="00F5498F" w:rsidRPr="00BF01E4" w:rsidRDefault="00446A5C" w:rsidP="00B94809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8"/>
          <w:lang w:eastAsia="lv-LV"/>
        </w:rPr>
      </w:pPr>
      <w:r>
        <w:rPr>
          <w:rFonts w:eastAsia="Times New Roman" w:cs="Times New Roman"/>
          <w:bCs/>
          <w:szCs w:val="28"/>
          <w:lang w:eastAsia="lv-LV"/>
        </w:rPr>
        <w:t>1.</w:t>
      </w:r>
      <w:r w:rsidR="00B700D9" w:rsidRPr="00BF01E4">
        <w:rPr>
          <w:rFonts w:eastAsia="Times New Roman" w:cs="Times New Roman"/>
          <w:bCs/>
          <w:szCs w:val="28"/>
          <w:lang w:eastAsia="lv-LV"/>
        </w:rPr>
        <w:t>5</w:t>
      </w:r>
      <w:r w:rsidR="00B94809" w:rsidRPr="00BF01E4">
        <w:rPr>
          <w:rFonts w:eastAsia="Times New Roman" w:cs="Times New Roman"/>
          <w:bCs/>
          <w:szCs w:val="28"/>
          <w:lang w:eastAsia="lv-LV"/>
        </w:rPr>
        <w:t>. </w:t>
      </w:r>
      <w:r>
        <w:rPr>
          <w:rFonts w:eastAsia="Times New Roman" w:cs="Times New Roman"/>
          <w:bCs/>
          <w:szCs w:val="28"/>
          <w:lang w:eastAsia="lv-LV"/>
        </w:rPr>
        <w:t>i</w:t>
      </w:r>
      <w:r w:rsidR="00F5498F" w:rsidRPr="00BF01E4">
        <w:rPr>
          <w:rFonts w:eastAsia="Times New Roman" w:cs="Times New Roman"/>
          <w:bCs/>
          <w:szCs w:val="28"/>
          <w:lang w:eastAsia="lv-LV"/>
        </w:rPr>
        <w:t xml:space="preserve">zteikt </w:t>
      </w:r>
      <w:r w:rsidR="00B94809" w:rsidRPr="00BF01E4">
        <w:rPr>
          <w:rFonts w:eastAsia="Times New Roman" w:cs="Times New Roman"/>
          <w:bCs/>
          <w:szCs w:val="28"/>
          <w:lang w:eastAsia="lv-LV"/>
        </w:rPr>
        <w:t>13. punkta ievaddaļ</w:t>
      </w:r>
      <w:r w:rsidR="00F5498F" w:rsidRPr="00BF01E4">
        <w:rPr>
          <w:rFonts w:eastAsia="Times New Roman" w:cs="Times New Roman"/>
          <w:bCs/>
          <w:szCs w:val="28"/>
          <w:lang w:eastAsia="lv-LV"/>
        </w:rPr>
        <w:t xml:space="preserve">u šādā redakcijā: </w:t>
      </w:r>
    </w:p>
    <w:p w14:paraId="3F6FFC09" w14:textId="77777777" w:rsidR="00F5498F" w:rsidRPr="00BF01E4" w:rsidRDefault="00F5498F" w:rsidP="00B94809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14:paraId="179E5D03" w14:textId="13DFC2D7" w:rsidR="00F5498F" w:rsidRPr="00BF01E4" w:rsidRDefault="00F5498F" w:rsidP="00B94809">
      <w:pPr>
        <w:spacing w:after="0" w:line="240" w:lineRule="auto"/>
        <w:ind w:firstLine="709"/>
        <w:contextualSpacing/>
        <w:jc w:val="both"/>
        <w:rPr>
          <w:u w:val="single"/>
          <w:lang w:eastAsia="lv-LV"/>
        </w:rPr>
      </w:pPr>
      <w:r w:rsidRPr="00BF01E4">
        <w:rPr>
          <w:rFonts w:eastAsia="Times New Roman" w:cs="Times New Roman"/>
          <w:bCs/>
          <w:szCs w:val="28"/>
          <w:lang w:eastAsia="lv-LV"/>
        </w:rPr>
        <w:t>“13. </w:t>
      </w:r>
      <w:r w:rsidRPr="00BF01E4">
        <w:rPr>
          <w:lang w:eastAsia="lv-LV"/>
        </w:rPr>
        <w:t>Pašvaldības un izglītības iestādes pārskatu par piešķirto valsts budžeta līdzekļu izlietojumu asistenta pakalpojuma nodrošināšanai (turpmāk – pārskats) (2. </w:t>
      </w:r>
      <w:hyperlink r:id="rId8" w:anchor="piel0" w:history="1">
        <w:r w:rsidRPr="00BF01E4">
          <w:rPr>
            <w:lang w:eastAsia="lv-LV"/>
          </w:rPr>
          <w:t>pielikums</w:t>
        </w:r>
      </w:hyperlink>
      <w:r w:rsidRPr="00BF01E4">
        <w:rPr>
          <w:lang w:eastAsia="lv-LV"/>
        </w:rPr>
        <w:t>) iesniedz šādā kārtībā:”</w:t>
      </w:r>
      <w:r w:rsidR="00446A5C">
        <w:rPr>
          <w:lang w:eastAsia="lv-LV"/>
        </w:rPr>
        <w:t>;</w:t>
      </w:r>
      <w:r w:rsidR="00B94809" w:rsidRPr="00BF01E4">
        <w:rPr>
          <w:u w:val="single"/>
          <w:lang w:eastAsia="lv-LV"/>
        </w:rPr>
        <w:t xml:space="preserve"> </w:t>
      </w:r>
    </w:p>
    <w:p w14:paraId="3CACD26A" w14:textId="77777777" w:rsidR="00F5498F" w:rsidRPr="00BF01E4" w:rsidRDefault="00F5498F" w:rsidP="00B94809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14:paraId="692C22F5" w14:textId="606FAAE7" w:rsidR="001A7006" w:rsidRPr="00BF01E4" w:rsidRDefault="00446A5C" w:rsidP="00B94809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8"/>
          <w:lang w:eastAsia="lv-LV"/>
        </w:rPr>
      </w:pPr>
      <w:r>
        <w:rPr>
          <w:rFonts w:eastAsia="Times New Roman" w:cs="Times New Roman"/>
          <w:bCs/>
          <w:szCs w:val="28"/>
          <w:lang w:eastAsia="lv-LV"/>
        </w:rPr>
        <w:t>1.</w:t>
      </w:r>
      <w:r w:rsidR="00B700D9" w:rsidRPr="00BF01E4">
        <w:rPr>
          <w:rFonts w:eastAsia="Times New Roman" w:cs="Times New Roman"/>
          <w:bCs/>
          <w:szCs w:val="28"/>
          <w:lang w:eastAsia="lv-LV"/>
        </w:rPr>
        <w:t>6</w:t>
      </w:r>
      <w:r w:rsidR="001A7006" w:rsidRPr="00BF01E4">
        <w:rPr>
          <w:rFonts w:eastAsia="Times New Roman" w:cs="Times New Roman"/>
          <w:bCs/>
          <w:szCs w:val="28"/>
          <w:lang w:eastAsia="lv-LV"/>
        </w:rPr>
        <w:t>. </w:t>
      </w:r>
      <w:r>
        <w:rPr>
          <w:rFonts w:eastAsia="Times New Roman" w:cs="Times New Roman"/>
          <w:bCs/>
          <w:szCs w:val="28"/>
          <w:lang w:eastAsia="lv-LV"/>
        </w:rPr>
        <w:t>i</w:t>
      </w:r>
      <w:r w:rsidR="001A7006" w:rsidRPr="00BF01E4">
        <w:rPr>
          <w:rFonts w:eastAsia="Times New Roman" w:cs="Times New Roman"/>
          <w:bCs/>
          <w:szCs w:val="28"/>
          <w:lang w:eastAsia="lv-LV"/>
        </w:rPr>
        <w:t xml:space="preserve">zteikt 14. </w:t>
      </w:r>
      <w:r w:rsidR="00F5498F" w:rsidRPr="00BF01E4">
        <w:rPr>
          <w:rFonts w:eastAsia="Times New Roman" w:cs="Times New Roman"/>
          <w:bCs/>
          <w:szCs w:val="28"/>
          <w:lang w:eastAsia="lv-LV"/>
        </w:rPr>
        <w:t>un 15. </w:t>
      </w:r>
      <w:r w:rsidR="001A7006" w:rsidRPr="00BF01E4">
        <w:rPr>
          <w:rFonts w:eastAsia="Times New Roman" w:cs="Times New Roman"/>
          <w:bCs/>
          <w:szCs w:val="28"/>
          <w:lang w:eastAsia="lv-LV"/>
        </w:rPr>
        <w:t>punktu šādā redakcijā:</w:t>
      </w:r>
    </w:p>
    <w:p w14:paraId="5D45FF86" w14:textId="77777777" w:rsidR="001A7006" w:rsidRPr="00446A5C" w:rsidRDefault="001A7006" w:rsidP="00550E2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32D924B" w14:textId="21E0E096" w:rsidR="001A7006" w:rsidRPr="00BF01E4" w:rsidRDefault="00320343" w:rsidP="00550E2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8"/>
          <w:u w:val="single"/>
          <w:lang w:eastAsia="lv-LV"/>
        </w:rPr>
      </w:pPr>
      <w:r w:rsidRPr="00BF01E4">
        <w:rPr>
          <w:rFonts w:eastAsia="Times New Roman" w:cs="Times New Roman"/>
          <w:bCs/>
          <w:szCs w:val="28"/>
          <w:lang w:eastAsia="lv-LV"/>
        </w:rPr>
        <w:t>“</w:t>
      </w:r>
      <w:r w:rsidR="00F5498F" w:rsidRPr="00BF01E4">
        <w:rPr>
          <w:rFonts w:eastAsia="Times New Roman" w:cs="Times New Roman"/>
          <w:bCs/>
          <w:szCs w:val="28"/>
          <w:lang w:eastAsia="lv-LV"/>
        </w:rPr>
        <w:t>14. </w:t>
      </w:r>
      <w:r w:rsidR="00064A3F" w:rsidRPr="00BF01E4">
        <w:rPr>
          <w:rFonts w:eastAsia="Times New Roman" w:cs="Times New Roman"/>
          <w:bCs/>
          <w:szCs w:val="28"/>
          <w:lang w:eastAsia="lv-LV"/>
        </w:rPr>
        <w:t>P</w:t>
      </w:r>
      <w:r w:rsidR="00827788" w:rsidRPr="00BF01E4">
        <w:rPr>
          <w:rFonts w:eastAsia="Times New Roman" w:cs="Times New Roman"/>
          <w:bCs/>
          <w:szCs w:val="28"/>
          <w:lang w:eastAsia="lv-LV"/>
        </w:rPr>
        <w:t>ašvaldības,</w:t>
      </w:r>
      <w:r w:rsidR="001E1221" w:rsidRPr="00BF01E4">
        <w:rPr>
          <w:rFonts w:eastAsia="Times New Roman" w:cs="Times New Roman"/>
          <w:bCs/>
          <w:szCs w:val="28"/>
          <w:lang w:eastAsia="lv-LV"/>
        </w:rPr>
        <w:t xml:space="preserve"> </w:t>
      </w:r>
      <w:r w:rsidR="00827788" w:rsidRPr="00BF01E4">
        <w:rPr>
          <w:rFonts w:eastAsia="Times New Roman" w:cs="Times New Roman"/>
          <w:bCs/>
          <w:szCs w:val="28"/>
          <w:lang w:eastAsia="lv-LV"/>
        </w:rPr>
        <w:t xml:space="preserve">valsts dibinātās izglītības iestādes un </w:t>
      </w:r>
      <w:r w:rsidR="00827788" w:rsidRPr="00BF01E4">
        <w:rPr>
          <w:rFonts w:eastAsia="Times New Roman" w:cs="Times New Roman"/>
          <w:bCs/>
          <w:iCs/>
          <w:szCs w:val="28"/>
          <w:lang w:eastAsia="lv-LV"/>
        </w:rPr>
        <w:t>privātās izglītības iestādes pārskatu aizpilda</w:t>
      </w:r>
      <w:r w:rsidR="00064A3F" w:rsidRPr="00BF01E4">
        <w:rPr>
          <w:rFonts w:eastAsia="Times New Roman" w:cs="Times New Roman"/>
          <w:bCs/>
          <w:iCs/>
          <w:szCs w:val="28"/>
          <w:lang w:eastAsia="lv-LV"/>
        </w:rPr>
        <w:t>,</w:t>
      </w:r>
      <w:r w:rsidR="00827788" w:rsidRPr="00BF01E4">
        <w:rPr>
          <w:rFonts w:eastAsia="Times New Roman" w:cs="Times New Roman"/>
          <w:bCs/>
          <w:iCs/>
          <w:szCs w:val="28"/>
          <w:lang w:eastAsia="lv-LV"/>
        </w:rPr>
        <w:t xml:space="preserve"> izmantojot e-pakalpojumu ePārskati atbilstoši normatīvajiem aktiem par kārtību, kādā Valsts kase nodrošina elektronisko informācijas apmaiņu.</w:t>
      </w:r>
    </w:p>
    <w:p w14:paraId="144E22E4" w14:textId="77777777" w:rsidR="00827788" w:rsidRPr="00BF01E4" w:rsidRDefault="00827788" w:rsidP="00B94809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14:paraId="149D3826" w14:textId="36FC394F" w:rsidR="00827788" w:rsidRPr="00BF01E4" w:rsidRDefault="002F041C" w:rsidP="00B94809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8"/>
          <w:lang w:eastAsia="lv-LV"/>
        </w:rPr>
      </w:pPr>
      <w:r w:rsidRPr="00BF01E4">
        <w:rPr>
          <w:rFonts w:eastAsia="Times New Roman" w:cs="Times New Roman"/>
          <w:bCs/>
          <w:szCs w:val="28"/>
          <w:lang w:eastAsia="lv-LV"/>
        </w:rPr>
        <w:t>15. </w:t>
      </w:r>
      <w:r w:rsidR="007C5249" w:rsidRPr="00BF01E4">
        <w:rPr>
          <w:rFonts w:eastAsia="Times New Roman" w:cs="Times New Roman"/>
          <w:bCs/>
          <w:szCs w:val="28"/>
          <w:lang w:eastAsia="lv-LV"/>
        </w:rPr>
        <w:t>Ministrija pēc pārskata saņemšanas veic finansējuma pārrēķinu</w:t>
      </w:r>
      <w:r w:rsidR="006766C1" w:rsidRPr="00BF01E4">
        <w:rPr>
          <w:rFonts w:eastAsia="Times New Roman" w:cs="Times New Roman"/>
          <w:bCs/>
          <w:szCs w:val="28"/>
          <w:lang w:eastAsia="lv-LV"/>
        </w:rPr>
        <w:t xml:space="preserve"> </w:t>
      </w:r>
      <w:r w:rsidR="007C5249" w:rsidRPr="00BF01E4">
        <w:rPr>
          <w:rFonts w:eastAsia="Times New Roman" w:cs="Times New Roman"/>
          <w:bCs/>
          <w:szCs w:val="28"/>
          <w:lang w:eastAsia="lv-LV"/>
        </w:rPr>
        <w:t xml:space="preserve">saskaņā ar pārskatā norādīto faktisko finanšu līdzekļu izlietojumu. </w:t>
      </w:r>
      <w:r w:rsidR="006B0822" w:rsidRPr="00BF01E4">
        <w:rPr>
          <w:rFonts w:eastAsia="Times New Roman" w:cs="Times New Roman"/>
          <w:bCs/>
          <w:szCs w:val="28"/>
          <w:lang w:eastAsia="lv-LV"/>
        </w:rPr>
        <w:t>Finansējuma</w:t>
      </w:r>
      <w:r w:rsidR="007C5249" w:rsidRPr="00BF01E4">
        <w:rPr>
          <w:rFonts w:eastAsia="Times New Roman" w:cs="Times New Roman"/>
          <w:bCs/>
          <w:szCs w:val="28"/>
          <w:lang w:eastAsia="lv-LV"/>
        </w:rPr>
        <w:t xml:space="preserve"> atlikumu vai pārtēriņu</w:t>
      </w:r>
      <w:r w:rsidR="006B0822" w:rsidRPr="00BF01E4">
        <w:rPr>
          <w:rFonts w:eastAsia="Times New Roman" w:cs="Times New Roman"/>
          <w:bCs/>
          <w:szCs w:val="28"/>
          <w:lang w:eastAsia="lv-LV"/>
        </w:rPr>
        <w:t xml:space="preserve"> uz pārskata perioda beigām</w:t>
      </w:r>
      <w:r w:rsidR="00701457" w:rsidRPr="00BF01E4">
        <w:rPr>
          <w:rFonts w:eastAsia="Times New Roman" w:cs="Times New Roman"/>
          <w:bCs/>
          <w:szCs w:val="28"/>
          <w:lang w:eastAsia="lv-LV"/>
        </w:rPr>
        <w:t>, kas izveidojies</w:t>
      </w:r>
      <w:r w:rsidR="006B0822" w:rsidRPr="00BF01E4">
        <w:rPr>
          <w:rFonts w:eastAsia="Times New Roman" w:cs="Times New Roman"/>
          <w:bCs/>
          <w:szCs w:val="28"/>
          <w:lang w:eastAsia="lv-LV"/>
        </w:rPr>
        <w:t xml:space="preserve"> pašvaldībām un privātajām izglītības iestādēm</w:t>
      </w:r>
      <w:r w:rsidRPr="00BF01E4">
        <w:rPr>
          <w:rFonts w:eastAsia="Times New Roman" w:cs="Times New Roman"/>
          <w:bCs/>
          <w:szCs w:val="28"/>
          <w:lang w:eastAsia="lv-LV"/>
        </w:rPr>
        <w:t>,</w:t>
      </w:r>
      <w:r w:rsidR="00685E16" w:rsidRPr="00BF01E4">
        <w:rPr>
          <w:rFonts w:eastAsia="Times New Roman" w:cs="Times New Roman"/>
          <w:bCs/>
          <w:szCs w:val="28"/>
          <w:lang w:eastAsia="lv-LV"/>
        </w:rPr>
        <w:t xml:space="preserve"> </w:t>
      </w:r>
      <w:r w:rsidR="00D46BC3" w:rsidRPr="00BF01E4">
        <w:rPr>
          <w:rFonts w:eastAsia="Times New Roman" w:cs="Times New Roman"/>
          <w:bCs/>
          <w:szCs w:val="28"/>
          <w:lang w:eastAsia="lv-LV"/>
        </w:rPr>
        <w:t xml:space="preserve">ministrija </w:t>
      </w:r>
      <w:r w:rsidR="007C5249" w:rsidRPr="00BF01E4">
        <w:rPr>
          <w:rFonts w:eastAsia="Times New Roman" w:cs="Times New Roman"/>
          <w:bCs/>
          <w:szCs w:val="28"/>
          <w:lang w:eastAsia="lv-LV"/>
        </w:rPr>
        <w:t xml:space="preserve">ņem vērā, veicot nākamā </w:t>
      </w:r>
      <w:r w:rsidR="003D73D9" w:rsidRPr="00BF01E4">
        <w:rPr>
          <w:rFonts w:eastAsia="Times New Roman" w:cs="Times New Roman"/>
          <w:bCs/>
          <w:szCs w:val="28"/>
          <w:lang w:eastAsia="lv-LV"/>
        </w:rPr>
        <w:t xml:space="preserve">perioda maksājumu saskaņā ar šo </w:t>
      </w:r>
      <w:r w:rsidR="007C5249" w:rsidRPr="00BF01E4">
        <w:rPr>
          <w:rFonts w:eastAsia="Times New Roman" w:cs="Times New Roman"/>
          <w:bCs/>
          <w:szCs w:val="28"/>
          <w:lang w:eastAsia="lv-LV"/>
        </w:rPr>
        <w:t>noteikumu</w:t>
      </w:r>
      <w:r w:rsidRPr="00BF01E4">
        <w:rPr>
          <w:rFonts w:eastAsia="Times New Roman" w:cs="Times New Roman"/>
          <w:bCs/>
          <w:szCs w:val="28"/>
          <w:lang w:eastAsia="lv-LV"/>
        </w:rPr>
        <w:t xml:space="preserve"> </w:t>
      </w:r>
      <w:hyperlink r:id="rId9" w:anchor="p12" w:history="1">
        <w:r w:rsidR="007C5249" w:rsidRPr="00BF01E4">
          <w:rPr>
            <w:rFonts w:eastAsia="Times New Roman" w:cs="Times New Roman"/>
            <w:bCs/>
            <w:szCs w:val="28"/>
            <w:lang w:eastAsia="lv-LV"/>
          </w:rPr>
          <w:t>12.</w:t>
        </w:r>
        <w:r w:rsidRPr="00BF01E4">
          <w:rPr>
            <w:rFonts w:eastAsia="Times New Roman" w:cs="Times New Roman"/>
            <w:bCs/>
            <w:szCs w:val="28"/>
            <w:lang w:eastAsia="lv-LV"/>
          </w:rPr>
          <w:t> </w:t>
        </w:r>
        <w:r w:rsidR="007C5249" w:rsidRPr="00BF01E4">
          <w:rPr>
            <w:rFonts w:eastAsia="Times New Roman" w:cs="Times New Roman"/>
            <w:bCs/>
            <w:szCs w:val="28"/>
            <w:lang w:eastAsia="lv-LV"/>
          </w:rPr>
          <w:t>punktā</w:t>
        </w:r>
      </w:hyperlink>
      <w:r w:rsidRPr="00BF01E4">
        <w:rPr>
          <w:rFonts w:eastAsia="Times New Roman" w:cs="Times New Roman"/>
          <w:bCs/>
          <w:szCs w:val="28"/>
          <w:lang w:eastAsia="lv-LV"/>
        </w:rPr>
        <w:t xml:space="preserve"> </w:t>
      </w:r>
      <w:r w:rsidR="003D73D9" w:rsidRPr="00BF01E4">
        <w:rPr>
          <w:rFonts w:eastAsia="Times New Roman" w:cs="Times New Roman"/>
          <w:bCs/>
          <w:szCs w:val="28"/>
          <w:lang w:eastAsia="lv-LV"/>
        </w:rPr>
        <w:t xml:space="preserve">minētajiem </w:t>
      </w:r>
      <w:r w:rsidR="007C5249" w:rsidRPr="00BF01E4">
        <w:rPr>
          <w:rFonts w:eastAsia="Times New Roman" w:cs="Times New Roman"/>
          <w:bCs/>
          <w:szCs w:val="28"/>
          <w:lang w:eastAsia="lv-LV"/>
        </w:rPr>
        <w:t>finansējuma pārskaitījuma termiņiem.</w:t>
      </w:r>
      <w:r w:rsidRPr="00BF01E4">
        <w:rPr>
          <w:rFonts w:eastAsia="Times New Roman" w:cs="Times New Roman"/>
          <w:bCs/>
          <w:szCs w:val="28"/>
          <w:lang w:eastAsia="lv-LV"/>
        </w:rPr>
        <w:t xml:space="preserve"> Finansējuma atlikumu vai pārtēriņu uz pārskata perioda beigām, kas izveidojies valsts dibinātajām izglītības iestādēm, </w:t>
      </w:r>
      <w:r w:rsidR="00D46BC3" w:rsidRPr="00BF01E4">
        <w:rPr>
          <w:rFonts w:eastAsia="Times New Roman" w:cs="Times New Roman"/>
          <w:bCs/>
          <w:szCs w:val="28"/>
          <w:lang w:eastAsia="lv-LV"/>
        </w:rPr>
        <w:t xml:space="preserve">ministrija </w:t>
      </w:r>
      <w:r w:rsidRPr="00BF01E4">
        <w:rPr>
          <w:rFonts w:eastAsia="Times New Roman" w:cs="Times New Roman"/>
          <w:bCs/>
          <w:szCs w:val="28"/>
          <w:lang w:eastAsia="lv-LV"/>
        </w:rPr>
        <w:t>ņem vērā, veicot nākamā perioda maksājumu saskaņā ar šo noteikumu </w:t>
      </w:r>
      <w:hyperlink r:id="rId10" w:anchor="p12" w:history="1">
        <w:r w:rsidRPr="00BF01E4">
          <w:rPr>
            <w:rFonts w:eastAsia="Times New Roman" w:cs="Times New Roman"/>
            <w:bCs/>
            <w:szCs w:val="28"/>
            <w:lang w:eastAsia="lv-LV"/>
          </w:rPr>
          <w:t xml:space="preserve">12.1., </w:t>
        </w:r>
      </w:hyperlink>
      <w:r w:rsidRPr="00BF01E4">
        <w:rPr>
          <w:rFonts w:eastAsia="Times New Roman" w:cs="Times New Roman"/>
          <w:bCs/>
          <w:szCs w:val="28"/>
          <w:lang w:eastAsia="lv-LV"/>
        </w:rPr>
        <w:t>12.3. un 12.4. apakšpunktā minētajiem finansējuma pārskaitījuma termiņiem.</w:t>
      </w:r>
      <w:r w:rsidR="00320343" w:rsidRPr="00BF01E4">
        <w:rPr>
          <w:rFonts w:eastAsia="Times New Roman" w:cs="Times New Roman"/>
          <w:bCs/>
          <w:szCs w:val="28"/>
          <w:lang w:eastAsia="lv-LV"/>
        </w:rPr>
        <w:t>”</w:t>
      </w:r>
      <w:r w:rsidR="00446A5C">
        <w:rPr>
          <w:rFonts w:eastAsia="Times New Roman" w:cs="Times New Roman"/>
          <w:bCs/>
          <w:szCs w:val="28"/>
          <w:lang w:eastAsia="lv-LV"/>
        </w:rPr>
        <w:t>;</w:t>
      </w:r>
    </w:p>
    <w:p w14:paraId="38CAB0E1" w14:textId="77777777" w:rsidR="00701457" w:rsidRPr="00BF01E4" w:rsidRDefault="00701457" w:rsidP="00B94809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14:paraId="2DCF9399" w14:textId="30AFCB44" w:rsidR="007C3572" w:rsidRPr="00BF01E4" w:rsidRDefault="00446A5C" w:rsidP="00550E2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bCs/>
          <w:szCs w:val="28"/>
          <w:lang w:eastAsia="lv-LV"/>
        </w:rPr>
        <w:t>1.7</w:t>
      </w:r>
      <w:r w:rsidR="007C3572" w:rsidRPr="00BF01E4">
        <w:rPr>
          <w:rFonts w:eastAsia="Times New Roman" w:cs="Times New Roman"/>
          <w:szCs w:val="28"/>
          <w:lang w:eastAsia="lv-LV"/>
        </w:rPr>
        <w:t>.</w:t>
      </w:r>
      <w:r w:rsidR="00B94809" w:rsidRPr="00BF01E4">
        <w:rPr>
          <w:rFonts w:eastAsia="Times New Roman" w:cs="Times New Roman"/>
          <w:szCs w:val="28"/>
          <w:lang w:eastAsia="lv-LV"/>
        </w:rPr>
        <w:t> </w:t>
      </w:r>
      <w:r>
        <w:rPr>
          <w:rFonts w:eastAsia="Times New Roman" w:cs="Times New Roman"/>
          <w:szCs w:val="28"/>
          <w:lang w:eastAsia="lv-LV"/>
        </w:rPr>
        <w:t>p</w:t>
      </w:r>
      <w:r w:rsidR="007C3572" w:rsidRPr="00BF01E4">
        <w:rPr>
          <w:rFonts w:eastAsia="Times New Roman" w:cs="Times New Roman"/>
          <w:szCs w:val="28"/>
          <w:lang w:eastAsia="lv-LV"/>
        </w:rPr>
        <w:t xml:space="preserve">apildināt noteikumus ar </w:t>
      </w:r>
      <w:r w:rsidR="00B94809" w:rsidRPr="00BF01E4">
        <w:rPr>
          <w:rFonts w:eastAsia="Times New Roman" w:cs="Times New Roman"/>
          <w:szCs w:val="28"/>
          <w:lang w:eastAsia="lv-LV"/>
        </w:rPr>
        <w:t>16</w:t>
      </w:r>
      <w:r w:rsidR="007C3572" w:rsidRPr="00BF01E4">
        <w:rPr>
          <w:rFonts w:eastAsia="Times New Roman" w:cs="Times New Roman"/>
          <w:szCs w:val="28"/>
          <w:lang w:eastAsia="lv-LV"/>
        </w:rPr>
        <w:t>.</w:t>
      </w:r>
      <w:r w:rsidR="007C3572" w:rsidRPr="00BF01E4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7C3572" w:rsidRPr="00BF01E4">
        <w:rPr>
          <w:rFonts w:eastAsia="Times New Roman" w:cs="Times New Roman"/>
          <w:szCs w:val="28"/>
          <w:lang w:eastAsia="lv-LV"/>
        </w:rPr>
        <w:t xml:space="preserve"> punktu šādā redakcijā: </w:t>
      </w:r>
    </w:p>
    <w:p w14:paraId="5128ED6C" w14:textId="77777777" w:rsidR="00B94809" w:rsidRPr="00BF01E4" w:rsidRDefault="00B94809" w:rsidP="00550E2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1F2FDEA3" w14:textId="6315BAC8" w:rsidR="00B94809" w:rsidRPr="00BF01E4" w:rsidRDefault="007C3572" w:rsidP="00550E2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BF01E4">
        <w:rPr>
          <w:rFonts w:eastAsia="Times New Roman" w:cs="Times New Roman"/>
          <w:szCs w:val="28"/>
          <w:lang w:eastAsia="lv-LV"/>
        </w:rPr>
        <w:t>“</w:t>
      </w:r>
      <w:r w:rsidR="00B94809" w:rsidRPr="00BF01E4">
        <w:rPr>
          <w:rFonts w:eastAsia="Times New Roman" w:cs="Times New Roman"/>
          <w:szCs w:val="28"/>
          <w:lang w:eastAsia="lv-LV"/>
        </w:rPr>
        <w:t>16.</w:t>
      </w:r>
      <w:r w:rsidR="00B94809" w:rsidRPr="00BF01E4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B94809" w:rsidRPr="00BF01E4">
        <w:rPr>
          <w:rFonts w:eastAsia="Times New Roman" w:cs="Times New Roman"/>
          <w:szCs w:val="28"/>
          <w:lang w:eastAsia="lv-LV"/>
        </w:rPr>
        <w:t xml:space="preserve"> Līdz attiecīgās informācijas sistēmas funkcionalitātes nodrošināšanai izglītības iestādes </w:t>
      </w:r>
      <w:r w:rsidR="00EF6D42" w:rsidRPr="00BF01E4">
        <w:rPr>
          <w:rFonts w:eastAsia="Times New Roman" w:cs="Times New Roman"/>
          <w:szCs w:val="28"/>
          <w:lang w:eastAsia="lv-LV"/>
        </w:rPr>
        <w:t xml:space="preserve">informācijas </w:t>
      </w:r>
      <w:r w:rsidR="00B94809" w:rsidRPr="00BF01E4">
        <w:rPr>
          <w:rFonts w:eastAsia="Times New Roman" w:cs="Times New Roman"/>
          <w:szCs w:val="28"/>
          <w:lang w:eastAsia="lv-LV"/>
        </w:rPr>
        <w:t xml:space="preserve">sistēmā neievada šo noteikumu </w:t>
      </w:r>
      <w:r w:rsidR="00EF6D42" w:rsidRPr="00BF01E4">
        <w:rPr>
          <w:rFonts w:eastAsia="Times New Roman" w:cs="Times New Roman"/>
          <w:szCs w:val="28"/>
          <w:lang w:eastAsia="lv-LV"/>
        </w:rPr>
        <w:t>7.3. un 7.4. apakšpunktā</w:t>
      </w:r>
      <w:r w:rsidR="00B94809" w:rsidRPr="00BF01E4">
        <w:rPr>
          <w:rFonts w:eastAsia="Times New Roman" w:cs="Times New Roman"/>
          <w:szCs w:val="28"/>
          <w:lang w:eastAsia="lv-LV"/>
        </w:rPr>
        <w:t xml:space="preserve"> mi</w:t>
      </w:r>
      <w:bookmarkStart w:id="0" w:name="_GoBack"/>
      <w:bookmarkEnd w:id="0"/>
      <w:r w:rsidR="00B94809" w:rsidRPr="00BF01E4">
        <w:rPr>
          <w:rFonts w:eastAsia="Times New Roman" w:cs="Times New Roman"/>
          <w:szCs w:val="28"/>
          <w:lang w:eastAsia="lv-LV"/>
        </w:rPr>
        <w:t>nēto informāciju.</w:t>
      </w:r>
      <w:r w:rsidR="00D46BC3" w:rsidRPr="00BF01E4">
        <w:rPr>
          <w:rFonts w:eastAsia="Times New Roman" w:cs="Times New Roman"/>
          <w:szCs w:val="28"/>
          <w:lang w:eastAsia="lv-LV"/>
        </w:rPr>
        <w:t>”</w:t>
      </w:r>
      <w:r w:rsidR="00B94809" w:rsidRPr="00BF01E4">
        <w:rPr>
          <w:rFonts w:eastAsia="Times New Roman" w:cs="Times New Roman"/>
          <w:szCs w:val="28"/>
          <w:lang w:eastAsia="lv-LV"/>
        </w:rPr>
        <w:t xml:space="preserve"> </w:t>
      </w:r>
      <w:r w:rsidR="00446A5C">
        <w:rPr>
          <w:rFonts w:eastAsia="Times New Roman" w:cs="Times New Roman"/>
          <w:szCs w:val="28"/>
          <w:lang w:eastAsia="lv-LV"/>
        </w:rPr>
        <w:t>;</w:t>
      </w:r>
    </w:p>
    <w:p w14:paraId="5525FEBE" w14:textId="77777777" w:rsidR="00E15E96" w:rsidRPr="00BF01E4" w:rsidRDefault="00E15E96" w:rsidP="00B94809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8"/>
          <w:lang w:eastAsia="lv-LV"/>
        </w:rPr>
      </w:pPr>
    </w:p>
    <w:p w14:paraId="2DAA9BF0" w14:textId="2E4F0A90" w:rsidR="00550264" w:rsidRPr="00BF01E4" w:rsidRDefault="00446A5C" w:rsidP="00B700D9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8"/>
          <w:lang w:eastAsia="lv-LV"/>
        </w:rPr>
      </w:pPr>
      <w:r>
        <w:rPr>
          <w:rFonts w:eastAsia="Times New Roman" w:cs="Times New Roman"/>
          <w:bCs/>
          <w:szCs w:val="28"/>
          <w:lang w:eastAsia="lv-LV"/>
        </w:rPr>
        <w:t>1.</w:t>
      </w:r>
      <w:r w:rsidR="00D46BC3" w:rsidRPr="00BF01E4">
        <w:rPr>
          <w:rFonts w:eastAsia="Times New Roman" w:cs="Times New Roman"/>
          <w:bCs/>
          <w:szCs w:val="28"/>
          <w:lang w:eastAsia="lv-LV"/>
        </w:rPr>
        <w:t>8</w:t>
      </w:r>
      <w:r w:rsidR="0011724D" w:rsidRPr="00BF01E4">
        <w:rPr>
          <w:rFonts w:eastAsia="Times New Roman" w:cs="Times New Roman"/>
          <w:bCs/>
          <w:szCs w:val="28"/>
          <w:lang w:eastAsia="lv-LV"/>
        </w:rPr>
        <w:t>.</w:t>
      </w:r>
      <w:r w:rsidR="00B94809" w:rsidRPr="00BF01E4">
        <w:rPr>
          <w:rFonts w:eastAsia="Times New Roman" w:cs="Times New Roman"/>
          <w:bCs/>
          <w:szCs w:val="28"/>
          <w:lang w:eastAsia="lv-LV"/>
        </w:rPr>
        <w:t> </w:t>
      </w:r>
      <w:r>
        <w:rPr>
          <w:rFonts w:eastAsia="Times New Roman" w:cs="Times New Roman"/>
          <w:bCs/>
          <w:szCs w:val="28"/>
          <w:lang w:eastAsia="lv-LV"/>
        </w:rPr>
        <w:t>p</w:t>
      </w:r>
      <w:r w:rsidR="007C264B" w:rsidRPr="00BF01E4">
        <w:t>apildināt noteikumus ar 1. pielikumu šādā redakcijā</w:t>
      </w:r>
      <w:r w:rsidR="0011724D" w:rsidRPr="00BF01E4">
        <w:rPr>
          <w:rFonts w:eastAsia="Times New Roman" w:cs="Times New Roman"/>
          <w:bCs/>
          <w:szCs w:val="28"/>
          <w:lang w:eastAsia="lv-LV"/>
        </w:rPr>
        <w:t>:</w:t>
      </w:r>
    </w:p>
    <w:p w14:paraId="57E82C0D" w14:textId="77777777" w:rsidR="00B700D9" w:rsidRPr="00BF01E4" w:rsidRDefault="00B700D9" w:rsidP="00B700D9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</w:p>
    <w:p w14:paraId="225F9C30" w14:textId="71861812" w:rsidR="00FB7059" w:rsidRPr="00BF01E4" w:rsidRDefault="00F938A9" w:rsidP="00B700D9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BF01E4">
        <w:rPr>
          <w:rFonts w:eastAsia="Times New Roman" w:cs="Times New Roman"/>
          <w:szCs w:val="28"/>
          <w:lang w:eastAsia="lv-LV"/>
        </w:rPr>
        <w:tab/>
      </w:r>
      <w:r w:rsidR="00FB7059" w:rsidRPr="00BF01E4">
        <w:rPr>
          <w:rFonts w:eastAsia="Times New Roman" w:cs="Times New Roman"/>
          <w:szCs w:val="28"/>
          <w:lang w:eastAsia="lv-LV"/>
        </w:rPr>
        <w:t>“1.pielikums</w:t>
      </w:r>
    </w:p>
    <w:p w14:paraId="48F7A272" w14:textId="77777777" w:rsidR="00FB7059" w:rsidRPr="00BF01E4" w:rsidRDefault="00FB7059" w:rsidP="00B94809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BF01E4">
        <w:rPr>
          <w:rFonts w:eastAsia="Times New Roman" w:cs="Times New Roman"/>
          <w:szCs w:val="28"/>
          <w:lang w:eastAsia="lv-LV"/>
        </w:rPr>
        <w:t>Ministru kabineta</w:t>
      </w:r>
    </w:p>
    <w:p w14:paraId="5F1FD46A" w14:textId="77777777" w:rsidR="00FB7059" w:rsidRPr="00BF01E4" w:rsidRDefault="00FB7059" w:rsidP="00B94809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BF01E4">
        <w:rPr>
          <w:rFonts w:eastAsia="Times New Roman" w:cs="Times New Roman"/>
          <w:szCs w:val="28"/>
          <w:lang w:eastAsia="lv-LV"/>
        </w:rPr>
        <w:t>2012. gada 9. oktobra</w:t>
      </w:r>
    </w:p>
    <w:p w14:paraId="6324E104" w14:textId="38048091" w:rsidR="00FB7059" w:rsidRPr="00BF01E4" w:rsidRDefault="00FB7059" w:rsidP="00B94809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BF01E4">
        <w:rPr>
          <w:rFonts w:eastAsia="Times New Roman" w:cs="Times New Roman"/>
          <w:szCs w:val="28"/>
          <w:lang w:eastAsia="lv-LV"/>
        </w:rPr>
        <w:lastRenderedPageBreak/>
        <w:t>noteikumiem Nr. 695</w:t>
      </w:r>
    </w:p>
    <w:p w14:paraId="1FC50CCD" w14:textId="367B714A" w:rsidR="00F91199" w:rsidRPr="00BF01E4" w:rsidRDefault="00F91199" w:rsidP="00B94809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</w:p>
    <w:p w14:paraId="38B5EDC3" w14:textId="48D5252D" w:rsidR="00F91199" w:rsidRPr="00BF01E4" w:rsidRDefault="00BF01E4" w:rsidP="00550E21">
      <w:pPr>
        <w:spacing w:after="0" w:line="240" w:lineRule="auto"/>
        <w:ind w:firstLine="709"/>
        <w:contextualSpacing/>
        <w:jc w:val="center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b/>
          <w:bCs/>
          <w:szCs w:val="28"/>
          <w:lang w:eastAsia="lv-LV"/>
        </w:rPr>
        <w:t>Asistenta pakalpojuma sniegšanas v</w:t>
      </w:r>
      <w:r w:rsidR="00F91199" w:rsidRPr="00BF01E4">
        <w:rPr>
          <w:rFonts w:eastAsia="Times New Roman" w:cs="Times New Roman"/>
          <w:b/>
          <w:bCs/>
          <w:szCs w:val="28"/>
          <w:lang w:eastAsia="lv-LV"/>
        </w:rPr>
        <w:t xml:space="preserve">ienas stundas </w:t>
      </w:r>
      <w:r>
        <w:rPr>
          <w:rFonts w:eastAsia="Times New Roman" w:cs="Times New Roman"/>
          <w:b/>
          <w:bCs/>
          <w:szCs w:val="28"/>
          <w:lang w:eastAsia="lv-LV"/>
        </w:rPr>
        <w:t>izcenojums</w:t>
      </w:r>
    </w:p>
    <w:p w14:paraId="559E56F9" w14:textId="77777777" w:rsidR="00F91199" w:rsidRPr="00BF01E4" w:rsidRDefault="00F91199" w:rsidP="00B94809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</w:p>
    <w:p w14:paraId="301B3A39" w14:textId="77777777" w:rsidR="00F91199" w:rsidRPr="00BF01E4" w:rsidRDefault="00F91199" w:rsidP="00B94809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</w:p>
    <w:tbl>
      <w:tblPr>
        <w:tblW w:w="7083" w:type="dxa"/>
        <w:tblInd w:w="1442" w:type="dxa"/>
        <w:tblLook w:val="04A0" w:firstRow="1" w:lastRow="0" w:firstColumn="1" w:lastColumn="0" w:noHBand="0" w:noVBand="1"/>
      </w:tblPr>
      <w:tblGrid>
        <w:gridCol w:w="4106"/>
        <w:gridCol w:w="2977"/>
      </w:tblGrid>
      <w:tr w:rsidR="00BF01E4" w:rsidRPr="00BF01E4" w14:paraId="63B49DFD" w14:textId="77777777" w:rsidTr="00FB7059">
        <w:trPr>
          <w:trHeight w:val="12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D04B" w14:textId="77777777" w:rsidR="00F91199" w:rsidRPr="00446A5C" w:rsidRDefault="00F91199" w:rsidP="00B94809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</w:p>
          <w:p w14:paraId="0ECA24EF" w14:textId="5ABF47C9" w:rsidR="007C264B" w:rsidRPr="00446A5C" w:rsidRDefault="007C264B" w:rsidP="00B94809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446A5C">
              <w:rPr>
                <w:rFonts w:eastAsia="Times New Roman" w:cs="Times New Roman"/>
                <w:b/>
                <w:bCs/>
                <w:szCs w:val="28"/>
                <w:lang w:eastAsia="lv-LV"/>
              </w:rPr>
              <w:t>Mēnesis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63A7" w14:textId="7DE68534" w:rsidR="00DB1146" w:rsidRPr="00446A5C" w:rsidRDefault="00FB7059" w:rsidP="00DB1146">
            <w:pPr>
              <w:spacing w:after="0" w:line="240" w:lineRule="auto"/>
              <w:ind w:firstLine="6"/>
              <w:jc w:val="center"/>
              <w:rPr>
                <w:b/>
                <w:bCs/>
                <w:i/>
                <w:szCs w:val="28"/>
              </w:rPr>
            </w:pPr>
            <w:r w:rsidRPr="00446A5C">
              <w:rPr>
                <w:b/>
                <w:bCs/>
                <w:iCs/>
                <w:szCs w:val="28"/>
              </w:rPr>
              <w:t xml:space="preserve">Vienas stundas </w:t>
            </w:r>
            <w:r w:rsidR="00BF01E4">
              <w:rPr>
                <w:b/>
                <w:bCs/>
                <w:iCs/>
                <w:szCs w:val="28"/>
              </w:rPr>
              <w:t>izcenojums</w:t>
            </w:r>
          </w:p>
          <w:p w14:paraId="7BF7924D" w14:textId="633DB089" w:rsidR="007C264B" w:rsidRPr="00446A5C" w:rsidRDefault="00DB1146" w:rsidP="00550E21">
            <w:pPr>
              <w:spacing w:after="0" w:line="240" w:lineRule="auto"/>
              <w:ind w:firstLine="6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446A5C">
              <w:rPr>
                <w:b/>
                <w:bCs/>
                <w:iCs/>
                <w:szCs w:val="28"/>
              </w:rPr>
              <w:t>(</w:t>
            </w:r>
            <w:r w:rsidR="00FB7059" w:rsidRPr="00446A5C">
              <w:rPr>
                <w:b/>
                <w:bCs/>
                <w:i/>
                <w:szCs w:val="28"/>
              </w:rPr>
              <w:t>euro</w:t>
            </w:r>
            <w:r w:rsidRPr="00446A5C">
              <w:rPr>
                <w:b/>
                <w:bCs/>
                <w:iCs/>
                <w:szCs w:val="28"/>
              </w:rPr>
              <w:t>)</w:t>
            </w:r>
          </w:p>
        </w:tc>
      </w:tr>
      <w:tr w:rsidR="00BF01E4" w:rsidRPr="00BF01E4" w14:paraId="262826D3" w14:textId="77777777" w:rsidTr="00FB705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E33B" w14:textId="77777777" w:rsidR="007C264B" w:rsidRPr="00446A5C" w:rsidRDefault="007C264B" w:rsidP="00B94809">
            <w:pPr>
              <w:spacing w:after="0" w:line="240" w:lineRule="auto"/>
              <w:ind w:firstLine="709"/>
              <w:rPr>
                <w:rFonts w:eastAsia="Times New Roman" w:cs="Times New Roman"/>
                <w:szCs w:val="28"/>
                <w:lang w:eastAsia="lv-LV"/>
              </w:rPr>
            </w:pPr>
            <w:r w:rsidRPr="00446A5C">
              <w:rPr>
                <w:rFonts w:eastAsia="Times New Roman" w:cs="Times New Roman"/>
                <w:szCs w:val="28"/>
                <w:lang w:eastAsia="lv-LV"/>
              </w:rPr>
              <w:t>Janvāris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0CA0" w14:textId="77777777" w:rsidR="007C264B" w:rsidRPr="00446A5C" w:rsidRDefault="007C264B" w:rsidP="00550E21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Cs w:val="28"/>
                <w:lang w:eastAsia="lv-LV"/>
              </w:rPr>
            </w:pPr>
            <w:r w:rsidRPr="00446A5C">
              <w:rPr>
                <w:rFonts w:eastAsia="Times New Roman" w:cs="Times New Roman"/>
                <w:szCs w:val="28"/>
                <w:lang w:eastAsia="lv-LV"/>
              </w:rPr>
              <w:t>3,1250</w:t>
            </w:r>
          </w:p>
        </w:tc>
      </w:tr>
      <w:tr w:rsidR="00BF01E4" w:rsidRPr="00BF01E4" w14:paraId="04A5EAC4" w14:textId="77777777" w:rsidTr="00FB705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382D" w14:textId="77777777" w:rsidR="007C264B" w:rsidRPr="00446A5C" w:rsidRDefault="007C264B" w:rsidP="00B94809">
            <w:pPr>
              <w:spacing w:after="0" w:line="240" w:lineRule="auto"/>
              <w:ind w:firstLine="709"/>
              <w:rPr>
                <w:rFonts w:eastAsia="Times New Roman" w:cs="Times New Roman"/>
                <w:szCs w:val="28"/>
                <w:lang w:eastAsia="lv-LV"/>
              </w:rPr>
            </w:pPr>
            <w:r w:rsidRPr="00446A5C">
              <w:rPr>
                <w:rFonts w:eastAsia="Times New Roman" w:cs="Times New Roman"/>
                <w:szCs w:val="28"/>
                <w:lang w:eastAsia="lv-LV"/>
              </w:rPr>
              <w:t>Februāris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1A27" w14:textId="77777777" w:rsidR="007C264B" w:rsidRPr="00446A5C" w:rsidRDefault="007C264B" w:rsidP="00550E21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Cs w:val="28"/>
                <w:lang w:eastAsia="lv-LV"/>
              </w:rPr>
            </w:pPr>
            <w:r w:rsidRPr="00446A5C">
              <w:rPr>
                <w:rFonts w:eastAsia="Times New Roman" w:cs="Times New Roman"/>
                <w:szCs w:val="28"/>
                <w:lang w:eastAsia="lv-LV"/>
              </w:rPr>
              <w:t>3,1250</w:t>
            </w:r>
          </w:p>
        </w:tc>
      </w:tr>
      <w:tr w:rsidR="00BF01E4" w:rsidRPr="00BF01E4" w14:paraId="277424CD" w14:textId="77777777" w:rsidTr="00FB705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1533" w14:textId="77777777" w:rsidR="007C264B" w:rsidRPr="00446A5C" w:rsidRDefault="007C264B" w:rsidP="00B94809">
            <w:pPr>
              <w:spacing w:after="0" w:line="240" w:lineRule="auto"/>
              <w:ind w:firstLine="709"/>
              <w:rPr>
                <w:rFonts w:eastAsia="Times New Roman" w:cs="Times New Roman"/>
                <w:szCs w:val="28"/>
                <w:lang w:eastAsia="lv-LV"/>
              </w:rPr>
            </w:pPr>
            <w:r w:rsidRPr="00446A5C">
              <w:rPr>
                <w:rFonts w:eastAsia="Times New Roman" w:cs="Times New Roman"/>
                <w:szCs w:val="28"/>
                <w:lang w:eastAsia="lv-LV"/>
              </w:rPr>
              <w:t>Marts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47FA" w14:textId="77777777" w:rsidR="007C264B" w:rsidRPr="00446A5C" w:rsidRDefault="007C264B" w:rsidP="00550E21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Cs w:val="28"/>
                <w:lang w:eastAsia="lv-LV"/>
              </w:rPr>
            </w:pPr>
            <w:r w:rsidRPr="00446A5C">
              <w:rPr>
                <w:rFonts w:eastAsia="Times New Roman" w:cs="Times New Roman"/>
                <w:szCs w:val="28"/>
                <w:lang w:eastAsia="lv-LV"/>
              </w:rPr>
              <w:t>2,7174</w:t>
            </w:r>
          </w:p>
        </w:tc>
      </w:tr>
      <w:tr w:rsidR="00BF01E4" w:rsidRPr="00BF01E4" w14:paraId="09FD7088" w14:textId="77777777" w:rsidTr="00FB705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A45D" w14:textId="77777777" w:rsidR="007C264B" w:rsidRPr="00446A5C" w:rsidRDefault="007C264B" w:rsidP="00B94809">
            <w:pPr>
              <w:spacing w:after="0" w:line="240" w:lineRule="auto"/>
              <w:ind w:firstLine="709"/>
              <w:rPr>
                <w:rFonts w:eastAsia="Times New Roman" w:cs="Times New Roman"/>
                <w:szCs w:val="28"/>
                <w:lang w:eastAsia="lv-LV"/>
              </w:rPr>
            </w:pPr>
            <w:r w:rsidRPr="00446A5C">
              <w:rPr>
                <w:rFonts w:eastAsia="Times New Roman" w:cs="Times New Roman"/>
                <w:szCs w:val="28"/>
                <w:lang w:eastAsia="lv-LV"/>
              </w:rPr>
              <w:t>Aprīlis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601A" w14:textId="77777777" w:rsidR="007C264B" w:rsidRPr="00446A5C" w:rsidRDefault="007C264B" w:rsidP="00550E21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Cs w:val="28"/>
                <w:lang w:eastAsia="lv-LV"/>
              </w:rPr>
            </w:pPr>
            <w:r w:rsidRPr="00446A5C">
              <w:rPr>
                <w:rFonts w:eastAsia="Times New Roman" w:cs="Times New Roman"/>
                <w:szCs w:val="28"/>
                <w:lang w:eastAsia="lv-LV"/>
              </w:rPr>
              <w:t>3,1646</w:t>
            </w:r>
          </w:p>
        </w:tc>
      </w:tr>
      <w:tr w:rsidR="00BF01E4" w:rsidRPr="00BF01E4" w14:paraId="57B9E180" w14:textId="77777777" w:rsidTr="00FB705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D5E4" w14:textId="77777777" w:rsidR="007C264B" w:rsidRPr="00446A5C" w:rsidRDefault="007C264B" w:rsidP="00B94809">
            <w:pPr>
              <w:spacing w:after="0" w:line="240" w:lineRule="auto"/>
              <w:ind w:firstLine="709"/>
              <w:rPr>
                <w:rFonts w:eastAsia="Times New Roman" w:cs="Times New Roman"/>
                <w:szCs w:val="28"/>
                <w:lang w:eastAsia="lv-LV"/>
              </w:rPr>
            </w:pPr>
            <w:r w:rsidRPr="00446A5C">
              <w:rPr>
                <w:rFonts w:eastAsia="Times New Roman" w:cs="Times New Roman"/>
                <w:szCs w:val="28"/>
                <w:lang w:eastAsia="lv-LV"/>
              </w:rPr>
              <w:t>Maijs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666A" w14:textId="77777777" w:rsidR="007C264B" w:rsidRPr="00446A5C" w:rsidRDefault="007C264B" w:rsidP="00550E21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Cs w:val="28"/>
                <w:lang w:eastAsia="lv-LV"/>
              </w:rPr>
            </w:pPr>
            <w:r w:rsidRPr="00446A5C">
              <w:rPr>
                <w:rFonts w:eastAsia="Times New Roman" w:cs="Times New Roman"/>
                <w:szCs w:val="28"/>
                <w:lang w:eastAsia="lv-LV"/>
              </w:rPr>
              <w:t>3,1447</w:t>
            </w:r>
          </w:p>
        </w:tc>
      </w:tr>
      <w:tr w:rsidR="00BF01E4" w:rsidRPr="00BF01E4" w14:paraId="215B85FF" w14:textId="77777777" w:rsidTr="00FB705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C20C" w14:textId="77777777" w:rsidR="007C264B" w:rsidRPr="00446A5C" w:rsidRDefault="007C264B" w:rsidP="00B94809">
            <w:pPr>
              <w:spacing w:after="0" w:line="240" w:lineRule="auto"/>
              <w:ind w:firstLine="709"/>
              <w:rPr>
                <w:rFonts w:eastAsia="Times New Roman" w:cs="Times New Roman"/>
                <w:szCs w:val="28"/>
                <w:lang w:eastAsia="lv-LV"/>
              </w:rPr>
            </w:pPr>
            <w:r w:rsidRPr="00446A5C">
              <w:rPr>
                <w:rFonts w:eastAsia="Times New Roman" w:cs="Times New Roman"/>
                <w:szCs w:val="28"/>
                <w:lang w:eastAsia="lv-LV"/>
              </w:rPr>
              <w:t>Jūnijs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F1F8" w14:textId="77777777" w:rsidR="007C264B" w:rsidRPr="00446A5C" w:rsidRDefault="007C264B" w:rsidP="00550E21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Cs w:val="28"/>
                <w:lang w:eastAsia="lv-LV"/>
              </w:rPr>
            </w:pPr>
            <w:r w:rsidRPr="00446A5C">
              <w:rPr>
                <w:rFonts w:eastAsia="Times New Roman" w:cs="Times New Roman"/>
                <w:szCs w:val="28"/>
                <w:lang w:eastAsia="lv-LV"/>
              </w:rPr>
              <w:t>3,1447</w:t>
            </w:r>
          </w:p>
        </w:tc>
      </w:tr>
      <w:tr w:rsidR="00BF01E4" w:rsidRPr="00BF01E4" w14:paraId="4DA90AAA" w14:textId="77777777" w:rsidTr="00FB705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4561" w14:textId="77777777" w:rsidR="007C264B" w:rsidRPr="00446A5C" w:rsidRDefault="007C264B" w:rsidP="00B94809">
            <w:pPr>
              <w:spacing w:after="0" w:line="240" w:lineRule="auto"/>
              <w:ind w:firstLine="709"/>
              <w:rPr>
                <w:rFonts w:eastAsia="Times New Roman" w:cs="Times New Roman"/>
                <w:szCs w:val="28"/>
                <w:lang w:eastAsia="lv-LV"/>
              </w:rPr>
            </w:pPr>
            <w:r w:rsidRPr="00446A5C">
              <w:rPr>
                <w:rFonts w:eastAsia="Times New Roman" w:cs="Times New Roman"/>
                <w:szCs w:val="28"/>
                <w:lang w:eastAsia="lv-LV"/>
              </w:rPr>
              <w:t>Jūlijs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677E" w14:textId="77777777" w:rsidR="007C264B" w:rsidRPr="00446A5C" w:rsidRDefault="007C264B" w:rsidP="00550E21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Cs w:val="28"/>
                <w:lang w:eastAsia="lv-LV"/>
              </w:rPr>
            </w:pPr>
            <w:r w:rsidRPr="00446A5C">
              <w:rPr>
                <w:rFonts w:eastAsia="Times New Roman" w:cs="Times New Roman"/>
                <w:szCs w:val="28"/>
                <w:lang w:eastAsia="lv-LV"/>
              </w:rPr>
              <w:t>2,8409</w:t>
            </w:r>
          </w:p>
        </w:tc>
      </w:tr>
      <w:tr w:rsidR="00BF01E4" w:rsidRPr="00BF01E4" w14:paraId="61DBC908" w14:textId="77777777" w:rsidTr="00FB705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F6F2" w14:textId="77777777" w:rsidR="007C264B" w:rsidRPr="00446A5C" w:rsidRDefault="007C264B" w:rsidP="00B94809">
            <w:pPr>
              <w:spacing w:after="0" w:line="240" w:lineRule="auto"/>
              <w:ind w:firstLine="709"/>
              <w:rPr>
                <w:rFonts w:eastAsia="Times New Roman" w:cs="Times New Roman"/>
                <w:szCs w:val="28"/>
                <w:lang w:eastAsia="lv-LV"/>
              </w:rPr>
            </w:pPr>
            <w:r w:rsidRPr="00446A5C">
              <w:rPr>
                <w:rFonts w:eastAsia="Times New Roman" w:cs="Times New Roman"/>
                <w:szCs w:val="28"/>
                <w:lang w:eastAsia="lv-LV"/>
              </w:rPr>
              <w:t>Augusts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7DED" w14:textId="77777777" w:rsidR="007C264B" w:rsidRPr="00446A5C" w:rsidRDefault="007C264B" w:rsidP="00550E21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Cs w:val="28"/>
                <w:lang w:eastAsia="lv-LV"/>
              </w:rPr>
            </w:pPr>
            <w:r w:rsidRPr="00446A5C">
              <w:rPr>
                <w:rFonts w:eastAsia="Times New Roman" w:cs="Times New Roman"/>
                <w:szCs w:val="28"/>
                <w:lang w:eastAsia="lv-LV"/>
              </w:rPr>
              <w:t>2,8409</w:t>
            </w:r>
          </w:p>
        </w:tc>
      </w:tr>
      <w:tr w:rsidR="00BF01E4" w:rsidRPr="00BF01E4" w14:paraId="070C63F8" w14:textId="77777777" w:rsidTr="00FB705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333D" w14:textId="77777777" w:rsidR="007C264B" w:rsidRPr="00446A5C" w:rsidRDefault="007C264B" w:rsidP="00B94809">
            <w:pPr>
              <w:spacing w:after="0" w:line="240" w:lineRule="auto"/>
              <w:ind w:firstLine="709"/>
              <w:rPr>
                <w:rFonts w:eastAsia="Times New Roman" w:cs="Times New Roman"/>
                <w:szCs w:val="28"/>
                <w:lang w:eastAsia="lv-LV"/>
              </w:rPr>
            </w:pPr>
            <w:r w:rsidRPr="00446A5C">
              <w:rPr>
                <w:rFonts w:eastAsia="Times New Roman" w:cs="Times New Roman"/>
                <w:szCs w:val="28"/>
                <w:lang w:eastAsia="lv-LV"/>
              </w:rPr>
              <w:t>Septembris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8441" w14:textId="77777777" w:rsidR="007C264B" w:rsidRPr="00446A5C" w:rsidRDefault="007C264B" w:rsidP="00550E21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Cs w:val="28"/>
                <w:lang w:eastAsia="lv-LV"/>
              </w:rPr>
            </w:pPr>
            <w:r w:rsidRPr="00446A5C">
              <w:rPr>
                <w:rFonts w:eastAsia="Times New Roman" w:cs="Times New Roman"/>
                <w:szCs w:val="28"/>
                <w:lang w:eastAsia="lv-LV"/>
              </w:rPr>
              <w:t>2,8409</w:t>
            </w:r>
          </w:p>
        </w:tc>
      </w:tr>
      <w:tr w:rsidR="00BF01E4" w:rsidRPr="00BF01E4" w14:paraId="5CE17A02" w14:textId="77777777" w:rsidTr="00FB705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D6F9" w14:textId="77777777" w:rsidR="007C264B" w:rsidRPr="00446A5C" w:rsidRDefault="007C264B" w:rsidP="00B94809">
            <w:pPr>
              <w:spacing w:after="0" w:line="240" w:lineRule="auto"/>
              <w:ind w:firstLine="709"/>
              <w:rPr>
                <w:rFonts w:eastAsia="Times New Roman" w:cs="Times New Roman"/>
                <w:szCs w:val="28"/>
                <w:lang w:eastAsia="lv-LV"/>
              </w:rPr>
            </w:pPr>
            <w:r w:rsidRPr="00446A5C">
              <w:rPr>
                <w:rFonts w:eastAsia="Times New Roman" w:cs="Times New Roman"/>
                <w:szCs w:val="28"/>
                <w:lang w:eastAsia="lv-LV"/>
              </w:rPr>
              <w:t>Oktobris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B292" w14:textId="77777777" w:rsidR="007C264B" w:rsidRPr="00446A5C" w:rsidRDefault="007C264B" w:rsidP="00550E21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Cs w:val="28"/>
                <w:lang w:eastAsia="lv-LV"/>
              </w:rPr>
            </w:pPr>
            <w:r w:rsidRPr="00446A5C">
              <w:rPr>
                <w:rFonts w:eastAsia="Times New Roman" w:cs="Times New Roman"/>
                <w:szCs w:val="28"/>
                <w:lang w:eastAsia="lv-LV"/>
              </w:rPr>
              <w:t>2,9762</w:t>
            </w:r>
          </w:p>
        </w:tc>
      </w:tr>
      <w:tr w:rsidR="00BF01E4" w:rsidRPr="00BF01E4" w14:paraId="5589723A" w14:textId="77777777" w:rsidTr="00FB705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848E" w14:textId="77777777" w:rsidR="007C264B" w:rsidRPr="00446A5C" w:rsidRDefault="007C264B" w:rsidP="00B94809">
            <w:pPr>
              <w:spacing w:after="0" w:line="240" w:lineRule="auto"/>
              <w:ind w:firstLine="709"/>
              <w:rPr>
                <w:rFonts w:eastAsia="Times New Roman" w:cs="Times New Roman"/>
                <w:szCs w:val="28"/>
                <w:lang w:eastAsia="lv-LV"/>
              </w:rPr>
            </w:pPr>
            <w:r w:rsidRPr="00446A5C">
              <w:rPr>
                <w:rFonts w:eastAsia="Times New Roman" w:cs="Times New Roman"/>
                <w:szCs w:val="28"/>
                <w:lang w:eastAsia="lv-LV"/>
              </w:rPr>
              <w:t>Novembris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0FA8" w14:textId="77777777" w:rsidR="007C264B" w:rsidRPr="00446A5C" w:rsidRDefault="007C264B" w:rsidP="00550E21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Cs w:val="28"/>
                <w:lang w:eastAsia="lv-LV"/>
              </w:rPr>
            </w:pPr>
            <w:r w:rsidRPr="00446A5C">
              <w:rPr>
                <w:rFonts w:eastAsia="Times New Roman" w:cs="Times New Roman"/>
                <w:szCs w:val="28"/>
                <w:lang w:eastAsia="lv-LV"/>
              </w:rPr>
              <w:t>2,9940</w:t>
            </w:r>
          </w:p>
        </w:tc>
      </w:tr>
      <w:tr w:rsidR="00BF01E4" w:rsidRPr="00BF01E4" w14:paraId="7F77E045" w14:textId="77777777" w:rsidTr="00FB705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FEE1" w14:textId="77777777" w:rsidR="007C264B" w:rsidRPr="00446A5C" w:rsidRDefault="007C264B" w:rsidP="00B94809">
            <w:pPr>
              <w:spacing w:after="0" w:line="240" w:lineRule="auto"/>
              <w:ind w:firstLine="709"/>
              <w:rPr>
                <w:rFonts w:eastAsia="Times New Roman" w:cs="Times New Roman"/>
                <w:szCs w:val="28"/>
                <w:lang w:eastAsia="lv-LV"/>
              </w:rPr>
            </w:pPr>
            <w:r w:rsidRPr="00446A5C">
              <w:rPr>
                <w:rFonts w:eastAsia="Times New Roman" w:cs="Times New Roman"/>
                <w:szCs w:val="28"/>
                <w:lang w:eastAsia="lv-LV"/>
              </w:rPr>
              <w:t>Decembris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AF1D" w14:textId="77777777" w:rsidR="007C264B" w:rsidRPr="00446A5C" w:rsidRDefault="007C264B" w:rsidP="00B94809">
            <w:pPr>
              <w:spacing w:after="0" w:line="240" w:lineRule="auto"/>
              <w:ind w:firstLine="709"/>
              <w:jc w:val="right"/>
              <w:rPr>
                <w:rFonts w:eastAsia="Times New Roman" w:cs="Times New Roman"/>
                <w:szCs w:val="28"/>
                <w:lang w:eastAsia="lv-LV"/>
              </w:rPr>
            </w:pPr>
            <w:r w:rsidRPr="00446A5C">
              <w:rPr>
                <w:rFonts w:eastAsia="Times New Roman" w:cs="Times New Roman"/>
                <w:szCs w:val="28"/>
                <w:lang w:eastAsia="lv-LV"/>
              </w:rPr>
              <w:t>3,0120</w:t>
            </w:r>
          </w:p>
        </w:tc>
      </w:tr>
    </w:tbl>
    <w:p w14:paraId="3D9471A3" w14:textId="77777777" w:rsidR="007C264B" w:rsidRPr="00BF01E4" w:rsidRDefault="007C264B" w:rsidP="00550E21">
      <w:pPr>
        <w:tabs>
          <w:tab w:val="left" w:pos="2610"/>
        </w:tabs>
        <w:spacing w:after="0" w:line="240" w:lineRule="auto"/>
        <w:ind w:firstLine="709"/>
        <w:rPr>
          <w:rFonts w:eastAsia="Times New Roman" w:cs="Times New Roman"/>
          <w:szCs w:val="28"/>
          <w:lang w:eastAsia="lv-LV"/>
        </w:rPr>
        <w:sectPr w:rsidR="007C264B" w:rsidRPr="00BF01E4" w:rsidSect="009E4F68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701" w:left="1418" w:header="709" w:footer="709" w:gutter="0"/>
          <w:pgNumType w:start="1"/>
          <w:cols w:space="708"/>
          <w:titlePg/>
          <w:docGrid w:linePitch="381"/>
        </w:sectPr>
      </w:pPr>
    </w:p>
    <w:p w14:paraId="4ACA6F28" w14:textId="77777777" w:rsidR="007C264B" w:rsidRPr="00BF01E4" w:rsidRDefault="007C264B" w:rsidP="00B94809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</w:p>
    <w:p w14:paraId="53172394" w14:textId="4E42CE0A" w:rsidR="007C264B" w:rsidRPr="00BF01E4" w:rsidRDefault="00446A5C" w:rsidP="00550E21">
      <w:pPr>
        <w:spacing w:after="0" w:line="240" w:lineRule="auto"/>
        <w:ind w:left="709" w:firstLine="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bCs/>
          <w:szCs w:val="28"/>
          <w:lang w:eastAsia="lv-LV"/>
        </w:rPr>
        <w:t>1.</w:t>
      </w:r>
      <w:r w:rsidR="00F91199" w:rsidRPr="00BF01E4">
        <w:rPr>
          <w:rFonts w:eastAsia="Times New Roman" w:cs="Times New Roman"/>
          <w:bCs/>
          <w:szCs w:val="28"/>
          <w:lang w:eastAsia="lv-LV"/>
        </w:rPr>
        <w:t>9. </w:t>
      </w:r>
      <w:r>
        <w:rPr>
          <w:rFonts w:eastAsia="Times New Roman" w:cs="Times New Roman"/>
          <w:bCs/>
          <w:szCs w:val="28"/>
          <w:lang w:eastAsia="lv-LV"/>
        </w:rPr>
        <w:t>i</w:t>
      </w:r>
      <w:r w:rsidR="007C264B" w:rsidRPr="00BF01E4">
        <w:rPr>
          <w:rFonts w:eastAsia="Times New Roman" w:cs="Times New Roman"/>
          <w:bCs/>
          <w:szCs w:val="28"/>
          <w:lang w:eastAsia="lv-LV"/>
        </w:rPr>
        <w:t>zteikt pielikumu šādā redakcijā:</w:t>
      </w:r>
    </w:p>
    <w:p w14:paraId="17E5AE9A" w14:textId="2C616E76" w:rsidR="00F938A9" w:rsidRPr="00BF01E4" w:rsidRDefault="002A685C" w:rsidP="00550E21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BF01E4">
        <w:rPr>
          <w:rFonts w:eastAsia="Times New Roman" w:cs="Times New Roman"/>
          <w:szCs w:val="28"/>
          <w:lang w:eastAsia="lv-LV"/>
        </w:rPr>
        <w:t>“</w:t>
      </w:r>
      <w:r w:rsidR="007C264B" w:rsidRPr="00BF01E4">
        <w:rPr>
          <w:rFonts w:eastAsia="Times New Roman" w:cs="Times New Roman"/>
          <w:szCs w:val="28"/>
          <w:lang w:eastAsia="lv-LV"/>
        </w:rPr>
        <w:t>2.</w:t>
      </w:r>
      <w:r w:rsidR="00F91199" w:rsidRPr="00BF01E4">
        <w:rPr>
          <w:rFonts w:eastAsia="Times New Roman" w:cs="Times New Roman"/>
          <w:szCs w:val="28"/>
          <w:lang w:eastAsia="lv-LV"/>
        </w:rPr>
        <w:t> </w:t>
      </w:r>
      <w:r w:rsidR="007C264B" w:rsidRPr="00BF01E4">
        <w:rPr>
          <w:rFonts w:eastAsia="Times New Roman" w:cs="Times New Roman"/>
          <w:szCs w:val="28"/>
          <w:lang w:eastAsia="lv-LV"/>
        </w:rPr>
        <w:t>p</w:t>
      </w:r>
      <w:r w:rsidR="00F938A9" w:rsidRPr="00BF01E4">
        <w:rPr>
          <w:rFonts w:eastAsia="Times New Roman" w:cs="Times New Roman"/>
          <w:szCs w:val="28"/>
          <w:lang w:eastAsia="lv-LV"/>
        </w:rPr>
        <w:t>ielikums</w:t>
      </w:r>
    </w:p>
    <w:p w14:paraId="6167FE65" w14:textId="77777777" w:rsidR="00F938A9" w:rsidRPr="00BF01E4" w:rsidRDefault="00F938A9" w:rsidP="00550E21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BF01E4">
        <w:rPr>
          <w:rFonts w:eastAsia="Times New Roman" w:cs="Times New Roman"/>
          <w:szCs w:val="28"/>
          <w:lang w:eastAsia="lv-LV"/>
        </w:rPr>
        <w:t>Ministru kabineta</w:t>
      </w:r>
    </w:p>
    <w:p w14:paraId="6D974839" w14:textId="77777777" w:rsidR="00F938A9" w:rsidRPr="00BF01E4" w:rsidRDefault="00F938A9" w:rsidP="00550E21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BF01E4">
        <w:rPr>
          <w:rFonts w:eastAsia="Times New Roman" w:cs="Times New Roman"/>
          <w:szCs w:val="28"/>
          <w:lang w:eastAsia="lv-LV"/>
        </w:rPr>
        <w:t>2012. gada 9. oktobra</w:t>
      </w:r>
    </w:p>
    <w:p w14:paraId="5FBAA33F" w14:textId="77777777" w:rsidR="00F938A9" w:rsidRPr="00BF01E4" w:rsidRDefault="00F938A9" w:rsidP="00550E21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BF01E4">
        <w:rPr>
          <w:rFonts w:eastAsia="Times New Roman" w:cs="Times New Roman"/>
          <w:szCs w:val="28"/>
          <w:lang w:eastAsia="lv-LV"/>
        </w:rPr>
        <w:t>noteikumiem Nr. 695</w:t>
      </w:r>
    </w:p>
    <w:p w14:paraId="33B06483" w14:textId="51ADE98D" w:rsidR="002A685C" w:rsidRPr="00BF01E4" w:rsidRDefault="002A685C" w:rsidP="00550E21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</w:p>
    <w:p w14:paraId="110CB3C9" w14:textId="4BD09F95" w:rsidR="002A685C" w:rsidRPr="00BF01E4" w:rsidRDefault="002A685C" w:rsidP="00550E21">
      <w:pPr>
        <w:spacing w:after="0" w:line="240" w:lineRule="auto"/>
        <w:ind w:firstLine="709"/>
        <w:contextualSpacing/>
        <w:jc w:val="center"/>
        <w:rPr>
          <w:rFonts w:eastAsia="Times New Roman" w:cs="Times New Roman"/>
          <w:b/>
          <w:szCs w:val="28"/>
          <w:lang w:eastAsia="lv-LV"/>
        </w:rPr>
      </w:pPr>
      <w:r w:rsidRPr="00BF01E4">
        <w:rPr>
          <w:rFonts w:eastAsia="Times New Roman" w:cs="Times New Roman"/>
          <w:b/>
          <w:szCs w:val="28"/>
          <w:lang w:eastAsia="lv-LV"/>
        </w:rPr>
        <w:t xml:space="preserve">Pārskats par </w:t>
      </w:r>
      <w:r w:rsidR="00F938A9" w:rsidRPr="00BF01E4">
        <w:rPr>
          <w:rFonts w:eastAsia="Times New Roman" w:cs="Times New Roman"/>
          <w:b/>
          <w:szCs w:val="28"/>
          <w:lang w:eastAsia="lv-LV"/>
        </w:rPr>
        <w:t>valsts budžeta līdzekļu izlietojumu asistenta pakalpojuma nodrošināšanai</w:t>
      </w:r>
      <w:r w:rsidRPr="00BF01E4">
        <w:rPr>
          <w:rFonts w:eastAsia="Times New Roman" w:cs="Times New Roman"/>
          <w:b/>
          <w:szCs w:val="28"/>
          <w:lang w:eastAsia="lv-LV"/>
        </w:rPr>
        <w:t xml:space="preserve"> </w:t>
      </w:r>
    </w:p>
    <w:tbl>
      <w:tblPr>
        <w:tblStyle w:val="TableGrid"/>
        <w:tblW w:w="14601" w:type="dxa"/>
        <w:tblLook w:val="04A0" w:firstRow="1" w:lastRow="0" w:firstColumn="1" w:lastColumn="0" w:noHBand="0" w:noVBand="1"/>
      </w:tblPr>
      <w:tblGrid>
        <w:gridCol w:w="10348"/>
        <w:gridCol w:w="4253"/>
      </w:tblGrid>
      <w:tr w:rsidR="00BF01E4" w:rsidRPr="00BF01E4" w14:paraId="0C259DEE" w14:textId="77777777" w:rsidTr="00A34249">
        <w:tc>
          <w:tcPr>
            <w:tcW w:w="10348" w:type="dxa"/>
            <w:tcBorders>
              <w:top w:val="nil"/>
              <w:left w:val="nil"/>
            </w:tcBorders>
          </w:tcPr>
          <w:p w14:paraId="2F59D05B" w14:textId="77777777" w:rsidR="002A685C" w:rsidRPr="00BF01E4" w:rsidRDefault="002A685C" w:rsidP="00550E21">
            <w:pPr>
              <w:ind w:firstLine="709"/>
              <w:rPr>
                <w:rFonts w:cs="Times New Roman"/>
                <w:sz w:val="22"/>
              </w:rPr>
            </w:pPr>
          </w:p>
        </w:tc>
        <w:tc>
          <w:tcPr>
            <w:tcW w:w="4253" w:type="dxa"/>
          </w:tcPr>
          <w:p w14:paraId="239AFE97" w14:textId="77777777" w:rsidR="002A685C" w:rsidRPr="00BF01E4" w:rsidRDefault="002A685C" w:rsidP="00550E21">
            <w:pPr>
              <w:ind w:firstLine="709"/>
              <w:jc w:val="center"/>
              <w:rPr>
                <w:rFonts w:cs="Times New Roman"/>
                <w:sz w:val="22"/>
              </w:rPr>
            </w:pPr>
            <w:r w:rsidRPr="00BF01E4">
              <w:rPr>
                <w:rFonts w:cs="Times New Roman"/>
                <w:sz w:val="22"/>
              </w:rPr>
              <w:t>KODS</w:t>
            </w:r>
          </w:p>
        </w:tc>
      </w:tr>
      <w:tr w:rsidR="00BF01E4" w:rsidRPr="00BF01E4" w14:paraId="41D9B0FE" w14:textId="77777777" w:rsidTr="00A34249">
        <w:tc>
          <w:tcPr>
            <w:tcW w:w="10348" w:type="dxa"/>
          </w:tcPr>
          <w:p w14:paraId="1A287A59" w14:textId="77777777" w:rsidR="002A685C" w:rsidRPr="00BF01E4" w:rsidRDefault="002A685C" w:rsidP="00B94809">
            <w:pPr>
              <w:ind w:firstLine="709"/>
              <w:rPr>
                <w:rFonts w:cs="Times New Roman"/>
                <w:sz w:val="22"/>
              </w:rPr>
            </w:pPr>
            <w:r w:rsidRPr="00BF01E4">
              <w:rPr>
                <w:rFonts w:cs="Times New Roman"/>
                <w:sz w:val="22"/>
              </w:rPr>
              <w:t>Pašvaldības nosaukums</w:t>
            </w:r>
          </w:p>
        </w:tc>
        <w:tc>
          <w:tcPr>
            <w:tcW w:w="4253" w:type="dxa"/>
          </w:tcPr>
          <w:p w14:paraId="1DEA555E" w14:textId="77777777" w:rsidR="002A685C" w:rsidRPr="00BF01E4" w:rsidRDefault="002A685C" w:rsidP="00550E21">
            <w:pPr>
              <w:ind w:firstLine="709"/>
              <w:rPr>
                <w:rFonts w:cs="Times New Roman"/>
                <w:sz w:val="22"/>
              </w:rPr>
            </w:pPr>
          </w:p>
        </w:tc>
      </w:tr>
      <w:tr w:rsidR="00BF01E4" w:rsidRPr="00BF01E4" w14:paraId="66F131F5" w14:textId="77777777" w:rsidTr="00A34249">
        <w:tc>
          <w:tcPr>
            <w:tcW w:w="10348" w:type="dxa"/>
          </w:tcPr>
          <w:p w14:paraId="5767E2CE" w14:textId="77777777" w:rsidR="002A685C" w:rsidRPr="00BF01E4" w:rsidRDefault="002A685C" w:rsidP="00B94809">
            <w:pPr>
              <w:ind w:firstLine="709"/>
              <w:rPr>
                <w:rFonts w:cs="Times New Roman"/>
                <w:sz w:val="22"/>
              </w:rPr>
            </w:pPr>
            <w:r w:rsidRPr="00BF01E4">
              <w:rPr>
                <w:rFonts w:cs="Times New Roman"/>
                <w:sz w:val="22"/>
              </w:rPr>
              <w:t>Valsts izglītības iestāde</w:t>
            </w:r>
          </w:p>
        </w:tc>
        <w:tc>
          <w:tcPr>
            <w:tcW w:w="4253" w:type="dxa"/>
          </w:tcPr>
          <w:p w14:paraId="4774CD34" w14:textId="77777777" w:rsidR="002A685C" w:rsidRPr="00BF01E4" w:rsidRDefault="002A685C" w:rsidP="00550E21">
            <w:pPr>
              <w:ind w:firstLine="709"/>
              <w:rPr>
                <w:rFonts w:cs="Times New Roman"/>
                <w:sz w:val="22"/>
              </w:rPr>
            </w:pPr>
          </w:p>
        </w:tc>
      </w:tr>
      <w:tr w:rsidR="00F938A9" w:rsidRPr="00BF01E4" w14:paraId="2B19B403" w14:textId="77777777" w:rsidTr="00A34249">
        <w:tc>
          <w:tcPr>
            <w:tcW w:w="10348" w:type="dxa"/>
          </w:tcPr>
          <w:p w14:paraId="5FA78F7E" w14:textId="0FE8B9BD" w:rsidR="00F938A9" w:rsidRPr="00BF01E4" w:rsidRDefault="00F938A9" w:rsidP="00B94809">
            <w:pPr>
              <w:ind w:firstLine="709"/>
              <w:rPr>
                <w:rFonts w:cs="Times New Roman"/>
                <w:sz w:val="22"/>
              </w:rPr>
            </w:pPr>
            <w:r w:rsidRPr="00BF01E4">
              <w:rPr>
                <w:rFonts w:cs="Times New Roman"/>
                <w:sz w:val="22"/>
              </w:rPr>
              <w:t>Privātā izglītības iestāde</w:t>
            </w:r>
          </w:p>
        </w:tc>
        <w:tc>
          <w:tcPr>
            <w:tcW w:w="4253" w:type="dxa"/>
          </w:tcPr>
          <w:p w14:paraId="3A38AB8B" w14:textId="77777777" w:rsidR="00F938A9" w:rsidRPr="00BF01E4" w:rsidRDefault="00F938A9" w:rsidP="00550E21">
            <w:pPr>
              <w:ind w:firstLine="709"/>
              <w:rPr>
                <w:rFonts w:cs="Times New Roman"/>
                <w:sz w:val="22"/>
              </w:rPr>
            </w:pPr>
          </w:p>
        </w:tc>
      </w:tr>
    </w:tbl>
    <w:p w14:paraId="4E167DB0" w14:textId="77777777" w:rsidR="002A685C" w:rsidRPr="00BF01E4" w:rsidRDefault="002A685C" w:rsidP="00B94809">
      <w:pPr>
        <w:spacing w:after="0" w:line="240" w:lineRule="auto"/>
        <w:ind w:firstLine="709"/>
        <w:rPr>
          <w:rFonts w:cs="Times New Roman"/>
          <w:sz w:val="22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0343"/>
        <w:gridCol w:w="4253"/>
      </w:tblGrid>
      <w:tr w:rsidR="00BF01E4" w:rsidRPr="00BF01E4" w14:paraId="48A6F6FF" w14:textId="77777777" w:rsidTr="00A34249">
        <w:tc>
          <w:tcPr>
            <w:tcW w:w="10343" w:type="dxa"/>
          </w:tcPr>
          <w:p w14:paraId="4FE0A22D" w14:textId="77777777" w:rsidR="002A685C" w:rsidRPr="00BF01E4" w:rsidRDefault="002A685C" w:rsidP="00550E21">
            <w:pPr>
              <w:ind w:firstLine="709"/>
              <w:rPr>
                <w:rFonts w:cs="Times New Roman"/>
                <w:sz w:val="22"/>
              </w:rPr>
            </w:pPr>
            <w:r w:rsidRPr="00BF01E4">
              <w:rPr>
                <w:rFonts w:cs="Times New Roman"/>
                <w:sz w:val="22"/>
              </w:rPr>
              <w:t>Pārskata gads</w:t>
            </w:r>
          </w:p>
        </w:tc>
        <w:tc>
          <w:tcPr>
            <w:tcW w:w="4253" w:type="dxa"/>
          </w:tcPr>
          <w:p w14:paraId="77BA7EFF" w14:textId="77777777" w:rsidR="002A685C" w:rsidRPr="00BF01E4" w:rsidRDefault="002A685C" w:rsidP="00550E21">
            <w:pPr>
              <w:ind w:firstLine="709"/>
              <w:rPr>
                <w:rFonts w:cs="Times New Roman"/>
                <w:sz w:val="22"/>
              </w:rPr>
            </w:pPr>
          </w:p>
        </w:tc>
      </w:tr>
      <w:tr w:rsidR="00F938A9" w:rsidRPr="00BF01E4" w14:paraId="0EC214F7" w14:textId="77777777" w:rsidTr="00A34249">
        <w:tc>
          <w:tcPr>
            <w:tcW w:w="10343" w:type="dxa"/>
          </w:tcPr>
          <w:p w14:paraId="1F82F543" w14:textId="2A00A015" w:rsidR="00F938A9" w:rsidRPr="00BF01E4" w:rsidRDefault="00F938A9" w:rsidP="00B94809">
            <w:pPr>
              <w:ind w:firstLine="709"/>
              <w:rPr>
                <w:rFonts w:cs="Times New Roman"/>
                <w:sz w:val="22"/>
              </w:rPr>
            </w:pPr>
            <w:r w:rsidRPr="00BF01E4">
              <w:rPr>
                <w:rFonts w:cs="Times New Roman"/>
                <w:sz w:val="22"/>
              </w:rPr>
              <w:t>Pārskata periods</w:t>
            </w:r>
          </w:p>
        </w:tc>
        <w:tc>
          <w:tcPr>
            <w:tcW w:w="4253" w:type="dxa"/>
          </w:tcPr>
          <w:p w14:paraId="7E07DD4F" w14:textId="77777777" w:rsidR="00F938A9" w:rsidRPr="00BF01E4" w:rsidRDefault="00F938A9" w:rsidP="00550E21">
            <w:pPr>
              <w:ind w:firstLine="709"/>
              <w:rPr>
                <w:rFonts w:cs="Times New Roman"/>
                <w:sz w:val="22"/>
              </w:rPr>
            </w:pPr>
          </w:p>
        </w:tc>
      </w:tr>
    </w:tbl>
    <w:p w14:paraId="485E5FF1" w14:textId="77777777" w:rsidR="002A685C" w:rsidRPr="00BF01E4" w:rsidRDefault="002A685C" w:rsidP="00B94809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992"/>
        <w:gridCol w:w="1134"/>
        <w:gridCol w:w="1134"/>
        <w:gridCol w:w="1134"/>
        <w:gridCol w:w="1417"/>
        <w:gridCol w:w="1276"/>
        <w:gridCol w:w="1276"/>
        <w:gridCol w:w="992"/>
        <w:gridCol w:w="1418"/>
      </w:tblGrid>
      <w:tr w:rsidR="00BF01E4" w:rsidRPr="00BF01E4" w14:paraId="73B435DE" w14:textId="77777777" w:rsidTr="00033AA3">
        <w:tc>
          <w:tcPr>
            <w:tcW w:w="1271" w:type="dxa"/>
            <w:vMerge w:val="restart"/>
          </w:tcPr>
          <w:p w14:paraId="67936914" w14:textId="7E5D9095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Pārskata mēnesis</w:t>
            </w:r>
          </w:p>
        </w:tc>
        <w:tc>
          <w:tcPr>
            <w:tcW w:w="1276" w:type="dxa"/>
            <w:vMerge w:val="restart"/>
          </w:tcPr>
          <w:p w14:paraId="69572019" w14:textId="58B6B26D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i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Finansējuma atlikums (+) / pārtēriņš (-) uz pārskata perioda sākumu</w:t>
            </w:r>
          </w:p>
        </w:tc>
        <w:tc>
          <w:tcPr>
            <w:tcW w:w="1276" w:type="dxa"/>
            <w:vMerge w:val="restart"/>
          </w:tcPr>
          <w:p w14:paraId="2140A709" w14:textId="41CAFAD6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Izglītojamo skaits, kuriem apmaksāts asistenta pakalpojums</w:t>
            </w:r>
          </w:p>
        </w:tc>
        <w:tc>
          <w:tcPr>
            <w:tcW w:w="992" w:type="dxa"/>
            <w:vMerge w:val="restart"/>
          </w:tcPr>
          <w:p w14:paraId="3D99214A" w14:textId="33256BC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Asistentu skaits</w:t>
            </w:r>
          </w:p>
        </w:tc>
        <w:tc>
          <w:tcPr>
            <w:tcW w:w="1134" w:type="dxa"/>
            <w:vMerge w:val="restart"/>
          </w:tcPr>
          <w:p w14:paraId="066B00FC" w14:textId="69FABB7B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Faktiski nostrādāto stundu skaits pārskata periodā</w:t>
            </w:r>
          </w:p>
        </w:tc>
        <w:tc>
          <w:tcPr>
            <w:tcW w:w="1134" w:type="dxa"/>
            <w:vMerge w:val="restart"/>
          </w:tcPr>
          <w:p w14:paraId="3A3998F4" w14:textId="4CCA9F71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Pārskata periodā saņemtais finansējums</w:t>
            </w:r>
          </w:p>
        </w:tc>
        <w:tc>
          <w:tcPr>
            <w:tcW w:w="6095" w:type="dxa"/>
            <w:gridSpan w:val="5"/>
          </w:tcPr>
          <w:p w14:paraId="3646033F" w14:textId="26ED86F1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Pārskata periodā izlietotais finansējums, euro</w:t>
            </w:r>
          </w:p>
        </w:tc>
        <w:tc>
          <w:tcPr>
            <w:tcW w:w="1418" w:type="dxa"/>
            <w:vMerge w:val="restart"/>
          </w:tcPr>
          <w:p w14:paraId="2EEC622A" w14:textId="77777777" w:rsidR="00033AA3" w:rsidRPr="00BF01E4" w:rsidRDefault="00033AA3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Finansējuma atlikums (+) / pārtēriņš(-) uz pārskata perioda beigām</w:t>
            </w:r>
          </w:p>
          <w:p w14:paraId="73CBFCF5" w14:textId="5000DA7C" w:rsidR="00DF3667" w:rsidRPr="00BF01E4" w:rsidRDefault="00033AA3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(1.+5.-10.)</w:t>
            </w:r>
          </w:p>
        </w:tc>
      </w:tr>
      <w:tr w:rsidR="00BF01E4" w:rsidRPr="00BF01E4" w14:paraId="087BBEA3" w14:textId="77777777" w:rsidTr="00033AA3">
        <w:tc>
          <w:tcPr>
            <w:tcW w:w="1271" w:type="dxa"/>
            <w:vMerge/>
          </w:tcPr>
          <w:p w14:paraId="63837105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Merge/>
          </w:tcPr>
          <w:p w14:paraId="4493B1E5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Merge/>
          </w:tcPr>
          <w:p w14:paraId="7A3B90F4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Merge/>
          </w:tcPr>
          <w:p w14:paraId="07C83E44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Merge/>
          </w:tcPr>
          <w:p w14:paraId="02D39592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Merge/>
          </w:tcPr>
          <w:p w14:paraId="73CC768C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6A42AC5A" w14:textId="2A7709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1100 Atalgojums</w:t>
            </w:r>
          </w:p>
        </w:tc>
        <w:tc>
          <w:tcPr>
            <w:tcW w:w="1417" w:type="dxa"/>
          </w:tcPr>
          <w:p w14:paraId="5BE4D43C" w14:textId="50D97BF1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1210 Darba devēja valsts sociālās apdrošināšanas obligātās iemaksas</w:t>
            </w:r>
          </w:p>
        </w:tc>
        <w:tc>
          <w:tcPr>
            <w:tcW w:w="1276" w:type="dxa"/>
          </w:tcPr>
          <w:p w14:paraId="77A7BA48" w14:textId="2CCFB978" w:rsidR="00DF3667" w:rsidRPr="00BF01E4" w:rsidRDefault="00033AA3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Finansējums pašnodarbinātajām personām, kuru saimnieciskā darbība ir asistenta pakalpojuma sniegšana</w:t>
            </w:r>
          </w:p>
        </w:tc>
        <w:tc>
          <w:tcPr>
            <w:tcW w:w="1276" w:type="dxa"/>
          </w:tcPr>
          <w:p w14:paraId="09ADE89D" w14:textId="03432EB1" w:rsidR="00DF3667" w:rsidRPr="00BF01E4" w:rsidRDefault="00033AA3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Finansējums par asistenta pakalpojuma nodrošināšan, kuriem tiek piemērots mikrouzņēmuma nodokļa režīms</w:t>
            </w:r>
          </w:p>
        </w:tc>
        <w:tc>
          <w:tcPr>
            <w:tcW w:w="992" w:type="dxa"/>
          </w:tcPr>
          <w:p w14:paraId="36DAC2EA" w14:textId="77777777" w:rsidR="00033AA3" w:rsidRPr="00BF01E4" w:rsidRDefault="00033AA3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Kopā</w:t>
            </w:r>
          </w:p>
          <w:p w14:paraId="47B5790D" w14:textId="01746DFE" w:rsidR="00DF3667" w:rsidRPr="00BF01E4" w:rsidRDefault="00033AA3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(6.+7.+8.+9.)</w:t>
            </w:r>
          </w:p>
        </w:tc>
        <w:tc>
          <w:tcPr>
            <w:tcW w:w="1418" w:type="dxa"/>
            <w:vMerge/>
          </w:tcPr>
          <w:p w14:paraId="78A2614D" w14:textId="36F748ED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BF01E4" w:rsidRPr="00BF01E4" w14:paraId="6C9158D6" w14:textId="77777777" w:rsidTr="00033AA3">
        <w:tc>
          <w:tcPr>
            <w:tcW w:w="1271" w:type="dxa"/>
          </w:tcPr>
          <w:p w14:paraId="0E4D29D7" w14:textId="77777777" w:rsidR="00DF3667" w:rsidRPr="00BF01E4" w:rsidRDefault="00DF3667" w:rsidP="00B94809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1276" w:type="dxa"/>
          </w:tcPr>
          <w:p w14:paraId="414AE08B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76" w:type="dxa"/>
          </w:tcPr>
          <w:p w14:paraId="390A3725" w14:textId="33125C3A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2" w:type="dxa"/>
          </w:tcPr>
          <w:p w14:paraId="0BAB7EDA" w14:textId="6268E2D4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34" w:type="dxa"/>
          </w:tcPr>
          <w:p w14:paraId="3230AA76" w14:textId="6CD2BCF9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34" w:type="dxa"/>
          </w:tcPr>
          <w:p w14:paraId="66E633DF" w14:textId="6BA8941D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134" w:type="dxa"/>
          </w:tcPr>
          <w:p w14:paraId="37A66ED9" w14:textId="26D660AF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417" w:type="dxa"/>
          </w:tcPr>
          <w:p w14:paraId="06F756D9" w14:textId="24C88F6C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276" w:type="dxa"/>
          </w:tcPr>
          <w:p w14:paraId="59CB7868" w14:textId="636F9B04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276" w:type="dxa"/>
          </w:tcPr>
          <w:p w14:paraId="6B5748AD" w14:textId="4B9AC42A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992" w:type="dxa"/>
          </w:tcPr>
          <w:p w14:paraId="2DFDC11E" w14:textId="0B6465B0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418" w:type="dxa"/>
          </w:tcPr>
          <w:p w14:paraId="6DD702BF" w14:textId="32427423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11</w:t>
            </w:r>
          </w:p>
        </w:tc>
      </w:tr>
      <w:tr w:rsidR="00BF01E4" w:rsidRPr="00BF01E4" w14:paraId="08EA6D39" w14:textId="77777777" w:rsidTr="00033AA3">
        <w:tc>
          <w:tcPr>
            <w:tcW w:w="1271" w:type="dxa"/>
          </w:tcPr>
          <w:p w14:paraId="5F041C78" w14:textId="2FA58CA9" w:rsidR="00DF3667" w:rsidRPr="00BF01E4" w:rsidRDefault="00DF3667" w:rsidP="00B94809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Iepriekšējā pārskata perioda korekcija</w:t>
            </w:r>
          </w:p>
        </w:tc>
        <w:tc>
          <w:tcPr>
            <w:tcW w:w="1276" w:type="dxa"/>
          </w:tcPr>
          <w:p w14:paraId="3BC51B49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08A698DB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0052945D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A122CD9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939252A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6E8908D9" w14:textId="2860EB8C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1A256EC3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2916E11E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2DB774FD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7659842A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6DC7112A" w14:textId="7AE67669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BF01E4" w:rsidRPr="00BF01E4" w14:paraId="385DD955" w14:textId="77777777" w:rsidTr="00033AA3">
        <w:tc>
          <w:tcPr>
            <w:tcW w:w="1271" w:type="dxa"/>
          </w:tcPr>
          <w:p w14:paraId="01A713CC" w14:textId="3691C4A3" w:rsidR="00DF3667" w:rsidRPr="00BF01E4" w:rsidRDefault="00DF3667" w:rsidP="00B94809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276" w:type="dxa"/>
          </w:tcPr>
          <w:p w14:paraId="01AF3162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705491AB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0D57F846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BB40CF8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6F1A0CA0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522477CA" w14:textId="105384CB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5C145546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131856EB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67939E69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4D21E210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27CB2BD9" w14:textId="4BCAA049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BF01E4" w:rsidRPr="00BF01E4" w14:paraId="2BF238B9" w14:textId="77777777" w:rsidTr="00033AA3">
        <w:tc>
          <w:tcPr>
            <w:tcW w:w="1271" w:type="dxa"/>
          </w:tcPr>
          <w:p w14:paraId="2FD617F3" w14:textId="2EF2004C" w:rsidR="00DF3667" w:rsidRPr="00BF01E4" w:rsidRDefault="00DF3667" w:rsidP="00B94809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lastRenderedPageBreak/>
              <w:t>Februāris</w:t>
            </w:r>
          </w:p>
        </w:tc>
        <w:tc>
          <w:tcPr>
            <w:tcW w:w="1276" w:type="dxa"/>
          </w:tcPr>
          <w:p w14:paraId="43619D9E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0196DA75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58923631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074CB7E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5DD15366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05841F7C" w14:textId="55634EC2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38B89E8E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1DA78481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670B5881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63CED53A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3E931750" w14:textId="3773F72C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BF01E4" w:rsidRPr="00BF01E4" w14:paraId="5CDDE934" w14:textId="77777777" w:rsidTr="00033AA3">
        <w:tc>
          <w:tcPr>
            <w:tcW w:w="1271" w:type="dxa"/>
          </w:tcPr>
          <w:p w14:paraId="1735EA4C" w14:textId="15023D74" w:rsidR="00DF3667" w:rsidRPr="00BF01E4" w:rsidRDefault="00DF3667" w:rsidP="00B94809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276" w:type="dxa"/>
          </w:tcPr>
          <w:p w14:paraId="0A6A2F91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38866E82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3A8ACB4D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955644D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433CBA8B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5FD82B6B" w14:textId="4279519D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030698A4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2F1A8D37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3074EC0F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2341577F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28A85552" w14:textId="76DE26FA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BF01E4" w:rsidRPr="00BF01E4" w14:paraId="5058188C" w14:textId="77777777" w:rsidTr="00033AA3">
        <w:tc>
          <w:tcPr>
            <w:tcW w:w="1271" w:type="dxa"/>
          </w:tcPr>
          <w:p w14:paraId="1A04A84E" w14:textId="5DC1BE95" w:rsidR="00DF3667" w:rsidRPr="00BF01E4" w:rsidRDefault="00DF3667" w:rsidP="00B94809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b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276" w:type="dxa"/>
          </w:tcPr>
          <w:p w14:paraId="3FB97088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76861D6D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74F15E79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75554E4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5BB9D9F5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5A2F9A47" w14:textId="0BCD3D6B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6F3E6F2E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493C2C4D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1D0EA3AE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014BA752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247C51BA" w14:textId="438A3669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BF01E4" w:rsidRPr="00BF01E4" w14:paraId="7C30F9D5" w14:textId="77777777" w:rsidTr="00033AA3">
        <w:tc>
          <w:tcPr>
            <w:tcW w:w="1271" w:type="dxa"/>
          </w:tcPr>
          <w:p w14:paraId="03DAB48C" w14:textId="790FA070" w:rsidR="00DF3667" w:rsidRPr="00BF01E4" w:rsidRDefault="00DF3667" w:rsidP="00B94809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Iepriekšējā pārskata perioda korekcija</w:t>
            </w:r>
          </w:p>
        </w:tc>
        <w:tc>
          <w:tcPr>
            <w:tcW w:w="1276" w:type="dxa"/>
          </w:tcPr>
          <w:p w14:paraId="784D0E23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068BA030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3A629E20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F356390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9B4755E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5B00A4CF" w14:textId="03EB6CAA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42BF846C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4847FA4D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7969ED15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2197DCCD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0C5A385D" w14:textId="28564212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BF01E4" w:rsidRPr="00BF01E4" w14:paraId="4F29B6DC" w14:textId="77777777" w:rsidTr="00033AA3">
        <w:tc>
          <w:tcPr>
            <w:tcW w:w="1271" w:type="dxa"/>
          </w:tcPr>
          <w:p w14:paraId="4FB9DDE0" w14:textId="50532C64" w:rsidR="00DF3667" w:rsidRPr="00BF01E4" w:rsidRDefault="00DF3667" w:rsidP="00B94809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276" w:type="dxa"/>
          </w:tcPr>
          <w:p w14:paraId="2881BCFB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7D2500A2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159B571B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3EDB4D99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0E7F7B46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5406181D" w14:textId="1B079F85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08D7EE6D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5EE28691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31AEF77D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0D8C566F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335140A5" w14:textId="59FE583F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BF01E4" w:rsidRPr="00BF01E4" w14:paraId="29F8F10C" w14:textId="77777777" w:rsidTr="00033AA3">
        <w:tc>
          <w:tcPr>
            <w:tcW w:w="1271" w:type="dxa"/>
          </w:tcPr>
          <w:p w14:paraId="32CD3D97" w14:textId="6213F4EC" w:rsidR="00DF3667" w:rsidRPr="00BF01E4" w:rsidRDefault="00DF3667" w:rsidP="00B94809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Maijs</w:t>
            </w:r>
          </w:p>
        </w:tc>
        <w:tc>
          <w:tcPr>
            <w:tcW w:w="1276" w:type="dxa"/>
          </w:tcPr>
          <w:p w14:paraId="06C0886D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14AF048F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7D51A1D3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9A67850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A3DA676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FB8B67B" w14:textId="4BA8EA9F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5C3D5C7B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3911C5AF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1A8E59C6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3B550C28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79D98CBC" w14:textId="5BDCA93A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BF01E4" w:rsidRPr="00BF01E4" w14:paraId="6D2C7DFE" w14:textId="77777777" w:rsidTr="00033AA3">
        <w:tc>
          <w:tcPr>
            <w:tcW w:w="1271" w:type="dxa"/>
          </w:tcPr>
          <w:p w14:paraId="4FA979A5" w14:textId="2A578E09" w:rsidR="00DF3667" w:rsidRPr="00BF01E4" w:rsidRDefault="00DF3667" w:rsidP="00B94809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Jūnijs</w:t>
            </w:r>
          </w:p>
        </w:tc>
        <w:tc>
          <w:tcPr>
            <w:tcW w:w="1276" w:type="dxa"/>
          </w:tcPr>
          <w:p w14:paraId="33AC9718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7ACF39D7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604483E4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17C388F5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033FA822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076D9F1" w14:textId="1A27C866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0A93C81F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6271115F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1DA6395A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122CE099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26B447A0" w14:textId="48C03E8F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BF01E4" w:rsidRPr="00BF01E4" w14:paraId="006FE83D" w14:textId="77777777" w:rsidTr="00033AA3">
        <w:tc>
          <w:tcPr>
            <w:tcW w:w="1271" w:type="dxa"/>
          </w:tcPr>
          <w:p w14:paraId="40F727DE" w14:textId="4C7024CA" w:rsidR="00DF3667" w:rsidRPr="00BF01E4" w:rsidRDefault="00DF3667" w:rsidP="00B94809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b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276" w:type="dxa"/>
          </w:tcPr>
          <w:p w14:paraId="64C14BCF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1E4EC786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61CFAD31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4F96EC05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5F0FE68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651BDD4B" w14:textId="3C21C0DF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79058240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6362C2B1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5D03DE04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49B01508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5ED3DA70" w14:textId="5EB10F98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BF01E4" w:rsidRPr="00BF01E4" w14:paraId="641E088B" w14:textId="77777777" w:rsidTr="00033AA3">
        <w:tc>
          <w:tcPr>
            <w:tcW w:w="1271" w:type="dxa"/>
          </w:tcPr>
          <w:p w14:paraId="74B4054C" w14:textId="36CE51C6" w:rsidR="00DF3667" w:rsidRPr="00BF01E4" w:rsidRDefault="00DF3667" w:rsidP="00B94809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Iepriekšējā pārskata perioda korekcija</w:t>
            </w:r>
          </w:p>
        </w:tc>
        <w:tc>
          <w:tcPr>
            <w:tcW w:w="1276" w:type="dxa"/>
          </w:tcPr>
          <w:p w14:paraId="393C1FFB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45590A33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2343DED9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1B01DE4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391733D0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15244913" w14:textId="395CD2FE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2C141D25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1AAEDF1C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7779F02F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0BA7C03C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41B1FC04" w14:textId="0323B372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BF01E4" w:rsidRPr="00BF01E4" w14:paraId="65E8322C" w14:textId="77777777" w:rsidTr="00033AA3">
        <w:tc>
          <w:tcPr>
            <w:tcW w:w="1271" w:type="dxa"/>
          </w:tcPr>
          <w:p w14:paraId="24422B22" w14:textId="1ADE9D19" w:rsidR="00DF3667" w:rsidRPr="00BF01E4" w:rsidRDefault="00DF3667" w:rsidP="00B94809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Jūlijs</w:t>
            </w:r>
          </w:p>
        </w:tc>
        <w:tc>
          <w:tcPr>
            <w:tcW w:w="1276" w:type="dxa"/>
          </w:tcPr>
          <w:p w14:paraId="197D6A28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1F46E1F2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1E10CDDB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644B8ACB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040F3916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68D36BB" w14:textId="4A2B8EB9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2279A423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2F9AA477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501162FD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68B1BEBB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5AA42339" w14:textId="3D866A88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BF01E4" w:rsidRPr="00BF01E4" w14:paraId="204E070D" w14:textId="77777777" w:rsidTr="00033AA3">
        <w:tc>
          <w:tcPr>
            <w:tcW w:w="1271" w:type="dxa"/>
          </w:tcPr>
          <w:p w14:paraId="18EA091E" w14:textId="76F64BE7" w:rsidR="00DF3667" w:rsidRPr="00BF01E4" w:rsidRDefault="00DF3667" w:rsidP="00B94809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Augusts</w:t>
            </w:r>
          </w:p>
        </w:tc>
        <w:tc>
          <w:tcPr>
            <w:tcW w:w="1276" w:type="dxa"/>
          </w:tcPr>
          <w:p w14:paraId="656C719A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0647047B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351B4BB2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6355B41D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41DA27E6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32CB218D" w14:textId="570DA75B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35D2FF1B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7A918353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55DD084F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3ED10AF7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3B680329" w14:textId="05EF0CF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BF01E4" w:rsidRPr="00BF01E4" w14:paraId="25F65CC4" w14:textId="77777777" w:rsidTr="00033AA3">
        <w:tc>
          <w:tcPr>
            <w:tcW w:w="1271" w:type="dxa"/>
          </w:tcPr>
          <w:p w14:paraId="6702ACF5" w14:textId="14795B00" w:rsidR="00DF3667" w:rsidRPr="00BF01E4" w:rsidRDefault="00DF3667" w:rsidP="00B94809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b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276" w:type="dxa"/>
          </w:tcPr>
          <w:p w14:paraId="6CB22591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6D2CE8AA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2477742D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12FF587C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5C2CAE75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044F3355" w14:textId="69397439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6D70F328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212D36FA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31C8F3FC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7E744283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5EA2C898" w14:textId="749E7826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BF01E4" w:rsidRPr="00BF01E4" w14:paraId="73C6BC5B" w14:textId="77777777" w:rsidTr="00033AA3">
        <w:tc>
          <w:tcPr>
            <w:tcW w:w="1271" w:type="dxa"/>
          </w:tcPr>
          <w:p w14:paraId="06305FAE" w14:textId="70AE2FE6" w:rsidR="00DF3667" w:rsidRPr="00BF01E4" w:rsidRDefault="00DF3667" w:rsidP="00B94809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Iepriekšējā pārskata perioda korekcija</w:t>
            </w:r>
          </w:p>
        </w:tc>
        <w:tc>
          <w:tcPr>
            <w:tcW w:w="1276" w:type="dxa"/>
          </w:tcPr>
          <w:p w14:paraId="08D34BF0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264CC4E0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33900465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F3AD685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93C6B79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B29451D" w14:textId="392DB318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794D5175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263AF34F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3A90CE76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27C5A553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3E94F6A4" w14:textId="4D288D68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BF01E4" w:rsidRPr="00BF01E4" w14:paraId="52D9EDE4" w14:textId="77777777" w:rsidTr="00033AA3">
        <w:tc>
          <w:tcPr>
            <w:tcW w:w="1271" w:type="dxa"/>
          </w:tcPr>
          <w:p w14:paraId="6BBA33F2" w14:textId="45B96E19" w:rsidR="00DF3667" w:rsidRPr="00BF01E4" w:rsidRDefault="00DF3667" w:rsidP="00B94809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Septembris</w:t>
            </w:r>
          </w:p>
        </w:tc>
        <w:tc>
          <w:tcPr>
            <w:tcW w:w="1276" w:type="dxa"/>
          </w:tcPr>
          <w:p w14:paraId="6167B9BB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54F40A85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626554FF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F8004DE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5D09CDB4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F263730" w14:textId="0DF3CCF0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78203015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05E19B61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1464E9D9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730A2186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3B12948E" w14:textId="6464331F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BF01E4" w:rsidRPr="00BF01E4" w14:paraId="77325939" w14:textId="77777777" w:rsidTr="00033AA3">
        <w:tc>
          <w:tcPr>
            <w:tcW w:w="1271" w:type="dxa"/>
          </w:tcPr>
          <w:p w14:paraId="666EDC1F" w14:textId="1F9D0E00" w:rsidR="00DF3667" w:rsidRPr="00BF01E4" w:rsidRDefault="00DF3667" w:rsidP="00B94809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Oktobris</w:t>
            </w:r>
          </w:p>
        </w:tc>
        <w:tc>
          <w:tcPr>
            <w:tcW w:w="1276" w:type="dxa"/>
          </w:tcPr>
          <w:p w14:paraId="45FF81E1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2AEDF815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5039BFFD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42C4DB2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2DDEC13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0A89454B" w14:textId="5C256D46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4F34125B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1BB10B2C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0F29626E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4745ED45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72064FDA" w14:textId="66B4F5C8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BF01E4" w:rsidRPr="00BF01E4" w14:paraId="7118BA31" w14:textId="77777777" w:rsidTr="00033AA3">
        <w:tc>
          <w:tcPr>
            <w:tcW w:w="1271" w:type="dxa"/>
          </w:tcPr>
          <w:p w14:paraId="09817B4D" w14:textId="672EDE74" w:rsidR="00DF3667" w:rsidRPr="00BF01E4" w:rsidRDefault="00DF3667" w:rsidP="00B94809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Novembris</w:t>
            </w:r>
          </w:p>
        </w:tc>
        <w:tc>
          <w:tcPr>
            <w:tcW w:w="1276" w:type="dxa"/>
          </w:tcPr>
          <w:p w14:paraId="4763E28F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38A1D757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26482107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3BA6FD0D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0D8CFA2D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642ADA65" w14:textId="36B65FFB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5B094276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0D4786AE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5C83DF9E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4E2BA8FA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0C068493" w14:textId="60AC5452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BF01E4" w:rsidRPr="00BF01E4" w14:paraId="66D4E98E" w14:textId="77777777" w:rsidTr="00033AA3">
        <w:tc>
          <w:tcPr>
            <w:tcW w:w="1271" w:type="dxa"/>
          </w:tcPr>
          <w:p w14:paraId="3564C0F4" w14:textId="3559A10D" w:rsidR="00DF3667" w:rsidRPr="00BF01E4" w:rsidRDefault="00DF3667" w:rsidP="00B94809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sz w:val="18"/>
                <w:szCs w:val="18"/>
                <w:lang w:eastAsia="lv-LV"/>
              </w:rPr>
              <w:t>Decembris</w:t>
            </w:r>
          </w:p>
        </w:tc>
        <w:tc>
          <w:tcPr>
            <w:tcW w:w="1276" w:type="dxa"/>
          </w:tcPr>
          <w:p w14:paraId="754B138C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27886724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6979A43E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0140630D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13221D5F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1C721469" w14:textId="7466499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5F85B50B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277F49FA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44BD0A62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67EF7950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5945D3A3" w14:textId="7BFE5AD4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DF3667" w:rsidRPr="00BF01E4" w14:paraId="4442FB85" w14:textId="77777777" w:rsidTr="00033AA3">
        <w:tc>
          <w:tcPr>
            <w:tcW w:w="1271" w:type="dxa"/>
          </w:tcPr>
          <w:p w14:paraId="01D5D151" w14:textId="36143DD3" w:rsidR="00DF3667" w:rsidRPr="00BF01E4" w:rsidRDefault="00DF3667" w:rsidP="00B94809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BF01E4">
              <w:rPr>
                <w:rFonts w:eastAsia="Times New Roman" w:cs="Times New Roman"/>
                <w:b/>
                <w:sz w:val="18"/>
                <w:szCs w:val="18"/>
                <w:lang w:eastAsia="lv-LV"/>
              </w:rPr>
              <w:lastRenderedPageBreak/>
              <w:t>KOPĀ</w:t>
            </w:r>
          </w:p>
        </w:tc>
        <w:tc>
          <w:tcPr>
            <w:tcW w:w="1276" w:type="dxa"/>
          </w:tcPr>
          <w:p w14:paraId="02CBBE36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37ADAD28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3904B793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7F674B69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4A096634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6BE35256" w14:textId="1ECD6E33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</w:tcPr>
          <w:p w14:paraId="0ADAA2A9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009ED2CA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14:paraId="08352BE2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</w:tcPr>
          <w:p w14:paraId="565BF4A7" w14:textId="77777777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</w:tcPr>
          <w:p w14:paraId="680934FF" w14:textId="690DED78" w:rsidR="00DF3667" w:rsidRPr="00BF01E4" w:rsidRDefault="00DF3667" w:rsidP="00550E21">
            <w:pPr>
              <w:ind w:firstLine="709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</w:tbl>
    <w:p w14:paraId="7DED6D77" w14:textId="77777777" w:rsidR="00A34249" w:rsidRPr="00BF01E4" w:rsidRDefault="00A34249" w:rsidP="00B94809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188D6FA2" w14:textId="1D1BF0CB" w:rsidR="00033AA3" w:rsidRPr="00BF01E4" w:rsidRDefault="00033AA3" w:rsidP="00550E21">
      <w:pPr>
        <w:spacing w:after="0" w:line="240" w:lineRule="auto"/>
        <w:ind w:firstLine="709"/>
        <w:contextualSpacing/>
        <w:jc w:val="center"/>
        <w:rPr>
          <w:rFonts w:eastAsia="Times New Roman" w:cs="Times New Roman"/>
          <w:sz w:val="22"/>
          <w:lang w:eastAsia="lv-LV"/>
        </w:rPr>
      </w:pPr>
    </w:p>
    <w:p w14:paraId="53F1621A" w14:textId="212CCC18" w:rsidR="00033AA3" w:rsidRPr="00BF01E4" w:rsidRDefault="00033AA3" w:rsidP="00550E21">
      <w:pPr>
        <w:tabs>
          <w:tab w:val="left" w:pos="1110"/>
        </w:tabs>
        <w:spacing w:after="0" w:line="240" w:lineRule="auto"/>
        <w:ind w:firstLine="709"/>
        <w:rPr>
          <w:rFonts w:eastAsia="Times New Roman" w:cs="Times New Roman"/>
          <w:sz w:val="22"/>
          <w:lang w:eastAsia="lv-LV"/>
        </w:rPr>
      </w:pPr>
      <w:r w:rsidRPr="00BF01E4">
        <w:rPr>
          <w:rFonts w:eastAsia="Times New Roman" w:cs="Times New Roman"/>
          <w:sz w:val="22"/>
          <w:lang w:eastAsia="lv-LV"/>
        </w:rPr>
        <w:tab/>
      </w:r>
    </w:p>
    <w:p w14:paraId="2F188BF0" w14:textId="77777777" w:rsidR="00033AA3" w:rsidRPr="00446A5C" w:rsidRDefault="00033AA3" w:rsidP="00B94809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0"/>
          <w:szCs w:val="20"/>
        </w:rPr>
      </w:pPr>
      <w:r w:rsidRPr="00446A5C">
        <w:rPr>
          <w:rFonts w:ascii="Arial" w:hAnsi="Arial" w:cs="Arial"/>
          <w:sz w:val="20"/>
          <w:szCs w:val="20"/>
        </w:rPr>
        <w:t>ŠIS DOKUMENTS IR SAGATAVOTS UN ELEKTRONISKI PARAKSTĪTS EPĀRSKATOS,</w:t>
      </w:r>
      <w:r w:rsidRPr="00446A5C">
        <w:rPr>
          <w:rFonts w:ascii="Arial" w:hAnsi="Arial" w:cs="Arial"/>
          <w:sz w:val="20"/>
          <w:szCs w:val="20"/>
        </w:rPr>
        <w:br/>
        <w:t>IZMANTOJOT EPĀRSKATU AUTENTIFIKĀCIJAS RĪKUS”</w:t>
      </w:r>
    </w:p>
    <w:p w14:paraId="4E9E6F16" w14:textId="77777777" w:rsidR="00033AA3" w:rsidRPr="00BF01E4" w:rsidRDefault="00033AA3" w:rsidP="00550E21">
      <w:pPr>
        <w:tabs>
          <w:tab w:val="left" w:pos="1110"/>
        </w:tabs>
        <w:spacing w:after="0" w:line="240" w:lineRule="auto"/>
        <w:ind w:firstLine="709"/>
        <w:rPr>
          <w:rFonts w:eastAsia="Times New Roman" w:cs="Times New Roman"/>
          <w:sz w:val="22"/>
          <w:lang w:eastAsia="lv-LV"/>
        </w:rPr>
      </w:pPr>
    </w:p>
    <w:p w14:paraId="2BA01214" w14:textId="36E242E3" w:rsidR="00E4792B" w:rsidRPr="00BF01E4" w:rsidRDefault="00033AA3" w:rsidP="00550E21">
      <w:pPr>
        <w:tabs>
          <w:tab w:val="left" w:pos="1110"/>
        </w:tabs>
        <w:spacing w:after="0" w:line="240" w:lineRule="auto"/>
        <w:ind w:firstLine="709"/>
        <w:rPr>
          <w:rFonts w:eastAsia="Times New Roman" w:cs="Times New Roman"/>
          <w:sz w:val="22"/>
          <w:lang w:eastAsia="lv-LV"/>
        </w:rPr>
        <w:sectPr w:rsidR="00E4792B" w:rsidRPr="00BF01E4" w:rsidSect="00D142D7">
          <w:pgSz w:w="16838" w:h="11906" w:orient="landscape" w:code="9"/>
          <w:pgMar w:top="1418" w:right="1134" w:bottom="1134" w:left="1701" w:header="709" w:footer="709" w:gutter="0"/>
          <w:cols w:space="708"/>
          <w:docGrid w:linePitch="381"/>
        </w:sectPr>
      </w:pPr>
      <w:r w:rsidRPr="00BF01E4">
        <w:rPr>
          <w:rFonts w:eastAsia="Times New Roman" w:cs="Times New Roman"/>
          <w:sz w:val="22"/>
          <w:lang w:eastAsia="lv-LV"/>
        </w:rPr>
        <w:tab/>
      </w:r>
    </w:p>
    <w:p w14:paraId="05006801" w14:textId="77777777" w:rsidR="002A685C" w:rsidRPr="00BF01E4" w:rsidRDefault="002A685C" w:rsidP="00B94809">
      <w:pPr>
        <w:spacing w:after="0" w:line="240" w:lineRule="auto"/>
        <w:ind w:firstLine="709"/>
        <w:contextualSpacing/>
        <w:jc w:val="center"/>
        <w:rPr>
          <w:rFonts w:eastAsia="Times New Roman" w:cs="Times New Roman"/>
          <w:sz w:val="22"/>
          <w:lang w:eastAsia="lv-LV"/>
        </w:rPr>
      </w:pPr>
    </w:p>
    <w:p w14:paraId="4B3078CF" w14:textId="77777777" w:rsidR="00121B1B" w:rsidRPr="00BF01E4" w:rsidRDefault="00121B1B" w:rsidP="00550E21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14:paraId="1D97808E" w14:textId="77777777" w:rsidR="00121B1B" w:rsidRPr="00BF01E4" w:rsidRDefault="00121B1B" w:rsidP="00550E21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F01E4">
        <w:rPr>
          <w:sz w:val="24"/>
          <w:szCs w:val="24"/>
        </w:rPr>
        <w:t xml:space="preserve">  </w:t>
      </w:r>
    </w:p>
    <w:p w14:paraId="1C07EDD8" w14:textId="77777777" w:rsidR="00372680" w:rsidRPr="00BF01E4" w:rsidRDefault="00372680" w:rsidP="00550E21">
      <w:pPr>
        <w:spacing w:after="0" w:line="240" w:lineRule="auto"/>
        <w:ind w:firstLine="709"/>
        <w:contextualSpacing/>
        <w:jc w:val="center"/>
      </w:pPr>
    </w:p>
    <w:p w14:paraId="773C288B" w14:textId="77777777" w:rsidR="00372680" w:rsidRPr="00BF01E4" w:rsidRDefault="00372680" w:rsidP="00550E21">
      <w:pPr>
        <w:spacing w:after="0" w:line="240" w:lineRule="auto"/>
        <w:ind w:firstLine="709"/>
        <w:contextualSpacing/>
        <w:jc w:val="both"/>
      </w:pPr>
    </w:p>
    <w:p w14:paraId="00F25D3F" w14:textId="5FB2065A" w:rsidR="002E7EC0" w:rsidRDefault="002E7EC0" w:rsidP="00550E21">
      <w:pPr>
        <w:spacing w:after="0" w:line="240" w:lineRule="auto"/>
        <w:ind w:firstLine="709"/>
        <w:contextualSpacing/>
        <w:jc w:val="both"/>
      </w:pPr>
      <w:r>
        <w:t>2. Noteikumi stājas spēkā 2021. gada 1. janvārī.</w:t>
      </w:r>
    </w:p>
    <w:p w14:paraId="4BAA9159" w14:textId="6996D753" w:rsidR="002E7EC0" w:rsidRDefault="002E7EC0" w:rsidP="00550E21">
      <w:pPr>
        <w:spacing w:after="0" w:line="240" w:lineRule="auto"/>
        <w:ind w:firstLine="709"/>
        <w:contextualSpacing/>
        <w:jc w:val="both"/>
      </w:pPr>
    </w:p>
    <w:p w14:paraId="5ACF7CBE" w14:textId="77777777" w:rsidR="002E7EC0" w:rsidRDefault="002E7EC0" w:rsidP="00550E21">
      <w:pPr>
        <w:spacing w:after="0" w:line="240" w:lineRule="auto"/>
        <w:ind w:firstLine="709"/>
        <w:contextualSpacing/>
        <w:jc w:val="both"/>
      </w:pPr>
    </w:p>
    <w:p w14:paraId="59EC5BB9" w14:textId="2C818C5C" w:rsidR="002A685C" w:rsidRPr="00BF01E4" w:rsidRDefault="002A685C" w:rsidP="00550E21">
      <w:pPr>
        <w:spacing w:after="0" w:line="240" w:lineRule="auto"/>
        <w:ind w:firstLine="709"/>
        <w:contextualSpacing/>
        <w:jc w:val="both"/>
      </w:pPr>
      <w:r w:rsidRPr="00BF01E4">
        <w:t>Ministru prezidents</w:t>
      </w:r>
      <w:r w:rsidRPr="00BF01E4">
        <w:tab/>
      </w:r>
      <w:r w:rsidRPr="00BF01E4">
        <w:tab/>
      </w:r>
      <w:r w:rsidRPr="00BF01E4">
        <w:tab/>
      </w:r>
      <w:r w:rsidRPr="00BF01E4">
        <w:tab/>
      </w:r>
      <w:r w:rsidRPr="00BF01E4">
        <w:tab/>
      </w:r>
      <w:r w:rsidRPr="00BF01E4">
        <w:tab/>
        <w:t>A.</w:t>
      </w:r>
      <w:r w:rsidR="005D779A" w:rsidRPr="00BF01E4">
        <w:t> </w:t>
      </w:r>
      <w:r w:rsidRPr="00BF01E4">
        <w:t>K.</w:t>
      </w:r>
      <w:r w:rsidR="005D779A" w:rsidRPr="00BF01E4">
        <w:t> </w:t>
      </w:r>
      <w:r w:rsidRPr="00BF01E4">
        <w:t>Kariņš</w:t>
      </w:r>
    </w:p>
    <w:p w14:paraId="5B87B287" w14:textId="77777777" w:rsidR="002A685C" w:rsidRPr="00BF01E4" w:rsidRDefault="002A685C" w:rsidP="00550E21">
      <w:pPr>
        <w:spacing w:after="0" w:line="240" w:lineRule="auto"/>
        <w:ind w:firstLine="709"/>
        <w:contextualSpacing/>
        <w:jc w:val="both"/>
      </w:pPr>
    </w:p>
    <w:p w14:paraId="7FD8DB93" w14:textId="77777777" w:rsidR="00372680" w:rsidRPr="00BF01E4" w:rsidRDefault="00372680" w:rsidP="00550E21">
      <w:pPr>
        <w:spacing w:after="0" w:line="240" w:lineRule="auto"/>
        <w:ind w:firstLine="709"/>
        <w:contextualSpacing/>
        <w:jc w:val="both"/>
      </w:pPr>
    </w:p>
    <w:p w14:paraId="3D6CA43E" w14:textId="77777777" w:rsidR="002A685C" w:rsidRPr="00BF01E4" w:rsidRDefault="002A685C" w:rsidP="00550E21">
      <w:pPr>
        <w:spacing w:after="0" w:line="240" w:lineRule="auto"/>
        <w:ind w:firstLine="709"/>
        <w:contextualSpacing/>
        <w:jc w:val="both"/>
      </w:pPr>
      <w:r w:rsidRPr="00BF01E4">
        <w:t>Izglītības un zinātnes ministre</w:t>
      </w:r>
      <w:r w:rsidRPr="00BF01E4">
        <w:tab/>
      </w:r>
      <w:r w:rsidRPr="00BF01E4">
        <w:tab/>
      </w:r>
      <w:r w:rsidRPr="00BF01E4">
        <w:tab/>
      </w:r>
      <w:r w:rsidRPr="00BF01E4">
        <w:tab/>
      </w:r>
      <w:r w:rsidRPr="00BF01E4">
        <w:tab/>
        <w:t>I.</w:t>
      </w:r>
      <w:r w:rsidR="005D779A" w:rsidRPr="00BF01E4">
        <w:t> </w:t>
      </w:r>
      <w:r w:rsidRPr="00BF01E4">
        <w:t>Šuplinska</w:t>
      </w:r>
    </w:p>
    <w:p w14:paraId="0BE5B286" w14:textId="77777777" w:rsidR="002A685C" w:rsidRPr="00BF01E4" w:rsidRDefault="002A685C" w:rsidP="00550E21">
      <w:pPr>
        <w:spacing w:after="0" w:line="240" w:lineRule="auto"/>
        <w:ind w:firstLine="709"/>
        <w:contextualSpacing/>
        <w:jc w:val="both"/>
      </w:pPr>
    </w:p>
    <w:p w14:paraId="05FE638C" w14:textId="77777777" w:rsidR="002A685C" w:rsidRPr="00BF01E4" w:rsidRDefault="002A685C" w:rsidP="00550E21">
      <w:pPr>
        <w:spacing w:after="0" w:line="240" w:lineRule="auto"/>
        <w:ind w:firstLine="709"/>
        <w:contextualSpacing/>
        <w:jc w:val="both"/>
      </w:pPr>
    </w:p>
    <w:p w14:paraId="0B3DB36D" w14:textId="77777777" w:rsidR="002A685C" w:rsidRPr="00BF01E4" w:rsidRDefault="002A685C" w:rsidP="00550E21">
      <w:pPr>
        <w:spacing w:after="0" w:line="240" w:lineRule="auto"/>
        <w:ind w:firstLine="709"/>
        <w:contextualSpacing/>
        <w:jc w:val="both"/>
      </w:pPr>
      <w:r w:rsidRPr="00BF01E4">
        <w:t xml:space="preserve">Iesniedzējs: </w:t>
      </w:r>
    </w:p>
    <w:p w14:paraId="59190D99" w14:textId="77777777" w:rsidR="002A685C" w:rsidRPr="00BF01E4" w:rsidRDefault="002A685C" w:rsidP="00550E21">
      <w:pPr>
        <w:spacing w:after="0" w:line="240" w:lineRule="auto"/>
        <w:ind w:firstLine="709"/>
        <w:contextualSpacing/>
        <w:jc w:val="both"/>
      </w:pPr>
      <w:r w:rsidRPr="00BF01E4">
        <w:t>Izglītības un zinātnes ministre</w:t>
      </w:r>
      <w:r w:rsidRPr="00BF01E4">
        <w:tab/>
      </w:r>
      <w:r w:rsidRPr="00BF01E4">
        <w:tab/>
      </w:r>
      <w:r w:rsidRPr="00BF01E4">
        <w:tab/>
      </w:r>
      <w:r w:rsidRPr="00BF01E4">
        <w:tab/>
      </w:r>
      <w:r w:rsidRPr="00BF01E4">
        <w:tab/>
        <w:t>I. Šuplinska</w:t>
      </w:r>
    </w:p>
    <w:p w14:paraId="312B9ED8" w14:textId="77777777" w:rsidR="002A685C" w:rsidRPr="00BF01E4" w:rsidRDefault="002A685C" w:rsidP="00550E21">
      <w:pPr>
        <w:spacing w:after="0" w:line="240" w:lineRule="auto"/>
        <w:ind w:firstLine="709"/>
        <w:contextualSpacing/>
        <w:jc w:val="both"/>
      </w:pPr>
    </w:p>
    <w:p w14:paraId="71798C66" w14:textId="77777777" w:rsidR="002A685C" w:rsidRPr="00BF01E4" w:rsidRDefault="002A685C" w:rsidP="00550E21">
      <w:pPr>
        <w:spacing w:after="0" w:line="240" w:lineRule="auto"/>
        <w:ind w:firstLine="709"/>
        <w:contextualSpacing/>
        <w:jc w:val="both"/>
      </w:pPr>
    </w:p>
    <w:p w14:paraId="5F0C0D47" w14:textId="7AE72EAD" w:rsidR="002A685C" w:rsidRPr="00BF01E4" w:rsidRDefault="002A685C" w:rsidP="00550E21">
      <w:pPr>
        <w:spacing w:after="0" w:line="240" w:lineRule="auto"/>
        <w:ind w:firstLine="709"/>
        <w:contextualSpacing/>
        <w:jc w:val="both"/>
      </w:pPr>
      <w:r w:rsidRPr="00BF01E4">
        <w:t>Vizē: Valsts sekretār</w:t>
      </w:r>
      <w:r w:rsidR="00F91199" w:rsidRPr="00BF01E4">
        <w:t>a p.i.</w:t>
      </w:r>
      <w:r w:rsidRPr="00BF01E4">
        <w:tab/>
      </w:r>
      <w:r w:rsidRPr="00BF01E4">
        <w:tab/>
      </w:r>
      <w:r w:rsidRPr="00BF01E4">
        <w:tab/>
      </w:r>
      <w:r w:rsidRPr="00BF01E4">
        <w:tab/>
      </w:r>
      <w:r w:rsidRPr="00BF01E4">
        <w:tab/>
      </w:r>
      <w:r w:rsidRPr="00BF01E4">
        <w:tab/>
      </w:r>
      <w:r w:rsidR="00F91199" w:rsidRPr="00BF01E4">
        <w:t>J.Volberts</w:t>
      </w:r>
    </w:p>
    <w:p w14:paraId="6C66501B" w14:textId="77777777" w:rsidR="002A685C" w:rsidRPr="00BF01E4" w:rsidRDefault="002A685C" w:rsidP="00550E21">
      <w:pPr>
        <w:spacing w:after="0" w:line="240" w:lineRule="auto"/>
        <w:ind w:firstLine="709"/>
        <w:contextualSpacing/>
        <w:jc w:val="both"/>
      </w:pPr>
    </w:p>
    <w:p w14:paraId="5BBD5412" w14:textId="77777777" w:rsidR="00033AA3" w:rsidRPr="00BF01E4" w:rsidRDefault="00033AA3" w:rsidP="00550E21">
      <w:pPr>
        <w:spacing w:after="0" w:line="240" w:lineRule="auto"/>
        <w:ind w:firstLine="709"/>
        <w:contextualSpacing/>
        <w:jc w:val="both"/>
      </w:pPr>
    </w:p>
    <w:p w14:paraId="094F273C" w14:textId="77777777" w:rsidR="00033AA3" w:rsidRPr="00BF01E4" w:rsidRDefault="00033AA3" w:rsidP="00550E21">
      <w:pPr>
        <w:spacing w:after="0" w:line="240" w:lineRule="auto"/>
        <w:ind w:firstLine="709"/>
        <w:contextualSpacing/>
        <w:jc w:val="both"/>
      </w:pPr>
    </w:p>
    <w:p w14:paraId="2C1C0A8E" w14:textId="77777777" w:rsidR="00372680" w:rsidRPr="00BF01E4" w:rsidRDefault="00FD1F87" w:rsidP="00550E21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F01E4">
        <w:rPr>
          <w:sz w:val="24"/>
          <w:szCs w:val="24"/>
        </w:rPr>
        <w:t>Pētersone 67047829</w:t>
      </w:r>
    </w:p>
    <w:p w14:paraId="4ACDAF0B" w14:textId="77777777" w:rsidR="00372680" w:rsidRPr="00BF01E4" w:rsidRDefault="00FD1F87" w:rsidP="00550E21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F01E4">
        <w:rPr>
          <w:sz w:val="24"/>
          <w:szCs w:val="24"/>
        </w:rPr>
        <w:t xml:space="preserve">Ieva.Petersone@izm.gov.lv </w:t>
      </w:r>
    </w:p>
    <w:p w14:paraId="4FC12172" w14:textId="77777777" w:rsidR="00372680" w:rsidRPr="00BF01E4" w:rsidRDefault="00372680" w:rsidP="00550E21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14:paraId="3F2CF432" w14:textId="77777777" w:rsidR="00354C89" w:rsidRPr="00BF01E4" w:rsidRDefault="002A685C" w:rsidP="00550E21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F01E4">
        <w:rPr>
          <w:sz w:val="24"/>
          <w:szCs w:val="24"/>
        </w:rPr>
        <w:t>G.Kušķe 67047880</w:t>
      </w:r>
    </w:p>
    <w:p w14:paraId="3AA0FD94" w14:textId="77777777" w:rsidR="002A685C" w:rsidRPr="00625C99" w:rsidRDefault="002A685C" w:rsidP="00550E2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lv-LV"/>
        </w:rPr>
      </w:pPr>
      <w:r w:rsidRPr="003979D4">
        <w:rPr>
          <w:sz w:val="24"/>
          <w:szCs w:val="24"/>
        </w:rPr>
        <w:t>Guntra.kuske@izm.gov.lv</w:t>
      </w:r>
    </w:p>
    <w:sectPr w:rsidR="002A685C" w:rsidRPr="00625C99" w:rsidSect="006B1007">
      <w:pgSz w:w="11906" w:h="16838" w:code="9"/>
      <w:pgMar w:top="1134" w:right="1134" w:bottom="170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48B28" w14:textId="77777777" w:rsidR="00804090" w:rsidRDefault="00804090" w:rsidP="0016345D">
      <w:pPr>
        <w:spacing w:after="0" w:line="240" w:lineRule="auto"/>
      </w:pPr>
      <w:r>
        <w:separator/>
      </w:r>
    </w:p>
  </w:endnote>
  <w:endnote w:type="continuationSeparator" w:id="0">
    <w:p w14:paraId="63298A08" w14:textId="77777777" w:rsidR="00804090" w:rsidRDefault="00804090" w:rsidP="0016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ABCD" w14:textId="06F40538" w:rsidR="00993F8A" w:rsidRPr="00993F8A" w:rsidRDefault="00993F8A" w:rsidP="00993F8A">
    <w:pPr>
      <w:spacing w:after="0" w:line="240" w:lineRule="auto"/>
      <w:ind w:firstLine="0"/>
      <w:contextualSpacing/>
      <w:jc w:val="both"/>
      <w:rPr>
        <w:sz w:val="30"/>
      </w:rPr>
    </w:pPr>
    <w:r w:rsidRPr="00993F8A">
      <w:rPr>
        <w:sz w:val="22"/>
        <w:szCs w:val="20"/>
      </w:rPr>
      <w:t>IZMNot_</w:t>
    </w:r>
    <w:r w:rsidR="002F2F9F">
      <w:rPr>
        <w:sz w:val="22"/>
        <w:szCs w:val="20"/>
      </w:rPr>
      <w:t>23</w:t>
    </w:r>
    <w:r w:rsidR="00B06A2B">
      <w:rPr>
        <w:sz w:val="22"/>
        <w:szCs w:val="20"/>
      </w:rPr>
      <w:t>1120</w:t>
    </w:r>
    <w:r w:rsidRPr="00993F8A">
      <w:rPr>
        <w:sz w:val="22"/>
        <w:szCs w:val="20"/>
      </w:rPr>
      <w:t>_</w:t>
    </w:r>
    <w:r w:rsidR="00FD1F87">
      <w:rPr>
        <w:sz w:val="22"/>
        <w:szCs w:val="20"/>
      </w:rPr>
      <w:t>Groz6</w:t>
    </w:r>
    <w:r w:rsidR="008A783C">
      <w:rPr>
        <w:sz w:val="22"/>
        <w:szCs w:val="20"/>
      </w:rPr>
      <w:t>95</w:t>
    </w:r>
    <w:r w:rsidRPr="00993F8A">
      <w:rPr>
        <w:sz w:val="22"/>
        <w:szCs w:val="20"/>
      </w:rPr>
      <w:t xml:space="preserve"> </w:t>
    </w:r>
  </w:p>
  <w:p w14:paraId="59AF930A" w14:textId="77777777" w:rsidR="000076E0" w:rsidRDefault="00007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845DD" w14:textId="30874081" w:rsidR="00986C60" w:rsidRPr="00993F8A" w:rsidRDefault="008631BD" w:rsidP="000320E4">
    <w:pPr>
      <w:spacing w:after="0" w:line="240" w:lineRule="auto"/>
      <w:ind w:firstLine="0"/>
      <w:contextualSpacing/>
      <w:jc w:val="both"/>
      <w:rPr>
        <w:sz w:val="30"/>
      </w:rPr>
    </w:pPr>
    <w:r w:rsidRPr="00993F8A">
      <w:rPr>
        <w:sz w:val="22"/>
        <w:szCs w:val="20"/>
      </w:rPr>
      <w:t>IZMNot_</w:t>
    </w:r>
    <w:r w:rsidR="002F2F9F">
      <w:rPr>
        <w:sz w:val="22"/>
        <w:szCs w:val="20"/>
      </w:rPr>
      <w:t>23</w:t>
    </w:r>
    <w:r w:rsidR="00B06A2B">
      <w:rPr>
        <w:sz w:val="22"/>
        <w:szCs w:val="20"/>
      </w:rPr>
      <w:t>1120</w:t>
    </w:r>
    <w:r w:rsidR="009149A3" w:rsidRPr="00993F8A">
      <w:rPr>
        <w:sz w:val="22"/>
        <w:szCs w:val="20"/>
      </w:rPr>
      <w:t>_</w:t>
    </w:r>
    <w:r w:rsidR="00986C60">
      <w:rPr>
        <w:sz w:val="22"/>
        <w:szCs w:val="20"/>
      </w:rPr>
      <w:t>Groz</w:t>
    </w:r>
    <w:r w:rsidR="008A783C">
      <w:rPr>
        <w:sz w:val="22"/>
        <w:szCs w:val="20"/>
      </w:rPr>
      <w:t>695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5177E" w14:textId="77777777" w:rsidR="00804090" w:rsidRDefault="00804090" w:rsidP="0016345D">
      <w:pPr>
        <w:spacing w:after="0" w:line="240" w:lineRule="auto"/>
      </w:pPr>
      <w:r>
        <w:separator/>
      </w:r>
    </w:p>
  </w:footnote>
  <w:footnote w:type="continuationSeparator" w:id="0">
    <w:p w14:paraId="08B9DB4F" w14:textId="77777777" w:rsidR="00804090" w:rsidRDefault="00804090" w:rsidP="00163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800394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23E325D1" w14:textId="042EDA8F" w:rsidR="009E4F68" w:rsidRPr="00D93506" w:rsidRDefault="009E4F68">
        <w:pPr>
          <w:pStyle w:val="Header"/>
          <w:jc w:val="center"/>
          <w:rPr>
            <w:sz w:val="24"/>
            <w:szCs w:val="24"/>
          </w:rPr>
        </w:pPr>
        <w:r w:rsidRPr="00D93506">
          <w:rPr>
            <w:sz w:val="24"/>
            <w:szCs w:val="24"/>
          </w:rPr>
          <w:fldChar w:fldCharType="begin"/>
        </w:r>
        <w:r w:rsidRPr="00D93506">
          <w:rPr>
            <w:sz w:val="24"/>
            <w:szCs w:val="24"/>
          </w:rPr>
          <w:instrText xml:space="preserve"> PAGE   \* MERGEFORMAT </w:instrText>
        </w:r>
        <w:r w:rsidRPr="00D93506">
          <w:rPr>
            <w:sz w:val="24"/>
            <w:szCs w:val="24"/>
          </w:rPr>
          <w:fldChar w:fldCharType="separate"/>
        </w:r>
        <w:r w:rsidR="002F2F9F">
          <w:rPr>
            <w:noProof/>
            <w:sz w:val="24"/>
            <w:szCs w:val="24"/>
          </w:rPr>
          <w:t>7</w:t>
        </w:r>
        <w:r w:rsidRPr="00D93506">
          <w:rPr>
            <w:noProof/>
            <w:sz w:val="24"/>
            <w:szCs w:val="24"/>
          </w:rPr>
          <w:fldChar w:fldCharType="end"/>
        </w:r>
      </w:p>
    </w:sdtContent>
  </w:sdt>
  <w:p w14:paraId="5C2E8204" w14:textId="77777777" w:rsidR="000076E0" w:rsidRDefault="000076E0" w:rsidP="009E4F68">
    <w:pPr>
      <w:pStyle w:val="Header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FB8DC" w14:textId="77777777" w:rsidR="009E4F68" w:rsidRDefault="009E4F68" w:rsidP="009E4F68">
    <w:pPr>
      <w:pStyle w:val="Header"/>
    </w:pPr>
  </w:p>
  <w:p w14:paraId="09A3A040" w14:textId="77777777" w:rsidR="002A685C" w:rsidRDefault="002A6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4C12"/>
    <w:multiLevelType w:val="hybridMultilevel"/>
    <w:tmpl w:val="550AF606"/>
    <w:lvl w:ilvl="0" w:tplc="AA701C2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EA1842"/>
    <w:multiLevelType w:val="hybridMultilevel"/>
    <w:tmpl w:val="D3C245D4"/>
    <w:lvl w:ilvl="0" w:tplc="ED4E56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DC6070"/>
    <w:multiLevelType w:val="hybridMultilevel"/>
    <w:tmpl w:val="89E6A936"/>
    <w:lvl w:ilvl="0" w:tplc="3D0E946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205BBF"/>
    <w:multiLevelType w:val="hybridMultilevel"/>
    <w:tmpl w:val="EB026D76"/>
    <w:lvl w:ilvl="0" w:tplc="DE423B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CB6D15"/>
    <w:multiLevelType w:val="hybridMultilevel"/>
    <w:tmpl w:val="ACDE5AB8"/>
    <w:lvl w:ilvl="0" w:tplc="D6842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1F5226"/>
    <w:multiLevelType w:val="hybridMultilevel"/>
    <w:tmpl w:val="ACF26CC8"/>
    <w:lvl w:ilvl="0" w:tplc="1F8CABF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DB5CBB"/>
    <w:multiLevelType w:val="hybridMultilevel"/>
    <w:tmpl w:val="BA58744A"/>
    <w:lvl w:ilvl="0" w:tplc="2F74FD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4F5C58"/>
    <w:multiLevelType w:val="hybridMultilevel"/>
    <w:tmpl w:val="86EA580A"/>
    <w:lvl w:ilvl="0" w:tplc="E428963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5D"/>
    <w:rsid w:val="000003B9"/>
    <w:rsid w:val="00000911"/>
    <w:rsid w:val="000076E0"/>
    <w:rsid w:val="00013FF5"/>
    <w:rsid w:val="00014037"/>
    <w:rsid w:val="00014CF1"/>
    <w:rsid w:val="00015DA5"/>
    <w:rsid w:val="00015FCA"/>
    <w:rsid w:val="00017357"/>
    <w:rsid w:val="000262E5"/>
    <w:rsid w:val="000320E4"/>
    <w:rsid w:val="00033AA3"/>
    <w:rsid w:val="00041F1E"/>
    <w:rsid w:val="00047B32"/>
    <w:rsid w:val="000518A9"/>
    <w:rsid w:val="000553EB"/>
    <w:rsid w:val="000558A4"/>
    <w:rsid w:val="00063920"/>
    <w:rsid w:val="00064A3F"/>
    <w:rsid w:val="00072417"/>
    <w:rsid w:val="000729E8"/>
    <w:rsid w:val="00072AB6"/>
    <w:rsid w:val="0007353A"/>
    <w:rsid w:val="000A0CD4"/>
    <w:rsid w:val="000A290A"/>
    <w:rsid w:val="000A37A9"/>
    <w:rsid w:val="000A44E3"/>
    <w:rsid w:val="000A59A7"/>
    <w:rsid w:val="000B3004"/>
    <w:rsid w:val="000B363E"/>
    <w:rsid w:val="000B6A9A"/>
    <w:rsid w:val="000B6B87"/>
    <w:rsid w:val="000B7BAC"/>
    <w:rsid w:val="000C76BE"/>
    <w:rsid w:val="000D5775"/>
    <w:rsid w:val="000E6433"/>
    <w:rsid w:val="000F29CC"/>
    <w:rsid w:val="000F7017"/>
    <w:rsid w:val="00100544"/>
    <w:rsid w:val="00101C58"/>
    <w:rsid w:val="00104807"/>
    <w:rsid w:val="0010671C"/>
    <w:rsid w:val="00110AF8"/>
    <w:rsid w:val="00112EBA"/>
    <w:rsid w:val="0011724D"/>
    <w:rsid w:val="00121B1B"/>
    <w:rsid w:val="00121CB4"/>
    <w:rsid w:val="00122F5C"/>
    <w:rsid w:val="001309DC"/>
    <w:rsid w:val="00132E70"/>
    <w:rsid w:val="00141327"/>
    <w:rsid w:val="001436B7"/>
    <w:rsid w:val="00144C54"/>
    <w:rsid w:val="00152A40"/>
    <w:rsid w:val="00161E6E"/>
    <w:rsid w:val="0016345D"/>
    <w:rsid w:val="00165EF3"/>
    <w:rsid w:val="001760D3"/>
    <w:rsid w:val="0018347F"/>
    <w:rsid w:val="00185B32"/>
    <w:rsid w:val="00196217"/>
    <w:rsid w:val="00196B75"/>
    <w:rsid w:val="001A17AF"/>
    <w:rsid w:val="001A7006"/>
    <w:rsid w:val="001B1F39"/>
    <w:rsid w:val="001B3A2E"/>
    <w:rsid w:val="001B76B5"/>
    <w:rsid w:val="001C6357"/>
    <w:rsid w:val="001E1221"/>
    <w:rsid w:val="001F4471"/>
    <w:rsid w:val="001F63C7"/>
    <w:rsid w:val="002128FA"/>
    <w:rsid w:val="00212A7C"/>
    <w:rsid w:val="0021557A"/>
    <w:rsid w:val="00231467"/>
    <w:rsid w:val="0023243B"/>
    <w:rsid w:val="00257B2E"/>
    <w:rsid w:val="00257BBE"/>
    <w:rsid w:val="00263074"/>
    <w:rsid w:val="002646B2"/>
    <w:rsid w:val="00276A74"/>
    <w:rsid w:val="00283787"/>
    <w:rsid w:val="00284910"/>
    <w:rsid w:val="00285C30"/>
    <w:rsid w:val="00286C03"/>
    <w:rsid w:val="00293DE7"/>
    <w:rsid w:val="002A0BCC"/>
    <w:rsid w:val="002A0FBF"/>
    <w:rsid w:val="002A2072"/>
    <w:rsid w:val="002A279B"/>
    <w:rsid w:val="002A685C"/>
    <w:rsid w:val="002B21D0"/>
    <w:rsid w:val="002B3910"/>
    <w:rsid w:val="002B4D60"/>
    <w:rsid w:val="002C609F"/>
    <w:rsid w:val="002E593E"/>
    <w:rsid w:val="002E7EC0"/>
    <w:rsid w:val="002F041C"/>
    <w:rsid w:val="002F2545"/>
    <w:rsid w:val="002F2F9F"/>
    <w:rsid w:val="00303C62"/>
    <w:rsid w:val="00304C37"/>
    <w:rsid w:val="00312EA4"/>
    <w:rsid w:val="00312F00"/>
    <w:rsid w:val="0031739C"/>
    <w:rsid w:val="00320343"/>
    <w:rsid w:val="0033048B"/>
    <w:rsid w:val="00345DA0"/>
    <w:rsid w:val="00345EE5"/>
    <w:rsid w:val="00354C89"/>
    <w:rsid w:val="00355D1E"/>
    <w:rsid w:val="00372680"/>
    <w:rsid w:val="0038161E"/>
    <w:rsid w:val="00381EF8"/>
    <w:rsid w:val="00384B52"/>
    <w:rsid w:val="00387B61"/>
    <w:rsid w:val="00394D78"/>
    <w:rsid w:val="003979D4"/>
    <w:rsid w:val="003A5DFA"/>
    <w:rsid w:val="003B5AFC"/>
    <w:rsid w:val="003C2EC8"/>
    <w:rsid w:val="003C534E"/>
    <w:rsid w:val="003C72E2"/>
    <w:rsid w:val="003D431B"/>
    <w:rsid w:val="003D73D9"/>
    <w:rsid w:val="003E6D9D"/>
    <w:rsid w:val="003F3EB6"/>
    <w:rsid w:val="003F3FA2"/>
    <w:rsid w:val="003F63BC"/>
    <w:rsid w:val="00410066"/>
    <w:rsid w:val="004118C5"/>
    <w:rsid w:val="00421C56"/>
    <w:rsid w:val="004230F2"/>
    <w:rsid w:val="00426FAA"/>
    <w:rsid w:val="00436769"/>
    <w:rsid w:val="0044457F"/>
    <w:rsid w:val="00446A5C"/>
    <w:rsid w:val="004505D1"/>
    <w:rsid w:val="00453C07"/>
    <w:rsid w:val="00456E7C"/>
    <w:rsid w:val="0046672D"/>
    <w:rsid w:val="00466CE1"/>
    <w:rsid w:val="00470DEB"/>
    <w:rsid w:val="00483918"/>
    <w:rsid w:val="00484B29"/>
    <w:rsid w:val="00490D49"/>
    <w:rsid w:val="0049584C"/>
    <w:rsid w:val="004A10D0"/>
    <w:rsid w:val="004A7CD0"/>
    <w:rsid w:val="004C01BA"/>
    <w:rsid w:val="004C16B8"/>
    <w:rsid w:val="004C55EE"/>
    <w:rsid w:val="004C6D25"/>
    <w:rsid w:val="004D116B"/>
    <w:rsid w:val="004D5CC1"/>
    <w:rsid w:val="004D7D20"/>
    <w:rsid w:val="004E30F0"/>
    <w:rsid w:val="004E6239"/>
    <w:rsid w:val="004F6273"/>
    <w:rsid w:val="0050512E"/>
    <w:rsid w:val="0050593C"/>
    <w:rsid w:val="00510B7A"/>
    <w:rsid w:val="005152DF"/>
    <w:rsid w:val="00515C7E"/>
    <w:rsid w:val="00520E0B"/>
    <w:rsid w:val="00521DBD"/>
    <w:rsid w:val="00525BAC"/>
    <w:rsid w:val="00525D26"/>
    <w:rsid w:val="00533AD9"/>
    <w:rsid w:val="00536686"/>
    <w:rsid w:val="0054325D"/>
    <w:rsid w:val="00544476"/>
    <w:rsid w:val="00546374"/>
    <w:rsid w:val="00550264"/>
    <w:rsid w:val="00550E21"/>
    <w:rsid w:val="0055178F"/>
    <w:rsid w:val="00552FAB"/>
    <w:rsid w:val="005570A1"/>
    <w:rsid w:val="00577EB1"/>
    <w:rsid w:val="005809A2"/>
    <w:rsid w:val="00581015"/>
    <w:rsid w:val="00586C62"/>
    <w:rsid w:val="005A352F"/>
    <w:rsid w:val="005A6857"/>
    <w:rsid w:val="005B27C5"/>
    <w:rsid w:val="005B5E97"/>
    <w:rsid w:val="005D779A"/>
    <w:rsid w:val="005F2AF9"/>
    <w:rsid w:val="00600A94"/>
    <w:rsid w:val="006055A4"/>
    <w:rsid w:val="00610223"/>
    <w:rsid w:val="00612D48"/>
    <w:rsid w:val="00617F5B"/>
    <w:rsid w:val="006206EB"/>
    <w:rsid w:val="006226B0"/>
    <w:rsid w:val="006226E0"/>
    <w:rsid w:val="00623909"/>
    <w:rsid w:val="00625C99"/>
    <w:rsid w:val="006263F0"/>
    <w:rsid w:val="00627D40"/>
    <w:rsid w:val="006503E3"/>
    <w:rsid w:val="006666A7"/>
    <w:rsid w:val="006713C0"/>
    <w:rsid w:val="0067373E"/>
    <w:rsid w:val="006766C1"/>
    <w:rsid w:val="00680807"/>
    <w:rsid w:val="00683977"/>
    <w:rsid w:val="00685E16"/>
    <w:rsid w:val="00697801"/>
    <w:rsid w:val="006B06E5"/>
    <w:rsid w:val="006B0822"/>
    <w:rsid w:val="006B1007"/>
    <w:rsid w:val="006B499F"/>
    <w:rsid w:val="006B703E"/>
    <w:rsid w:val="006C6A62"/>
    <w:rsid w:val="006D4705"/>
    <w:rsid w:val="006E0D32"/>
    <w:rsid w:val="006E4C2B"/>
    <w:rsid w:val="006F102C"/>
    <w:rsid w:val="006F36A6"/>
    <w:rsid w:val="006F64AC"/>
    <w:rsid w:val="00701457"/>
    <w:rsid w:val="007079AA"/>
    <w:rsid w:val="00721618"/>
    <w:rsid w:val="00722CD5"/>
    <w:rsid w:val="00723081"/>
    <w:rsid w:val="007258AE"/>
    <w:rsid w:val="00744F38"/>
    <w:rsid w:val="00751D18"/>
    <w:rsid w:val="00753148"/>
    <w:rsid w:val="00754F74"/>
    <w:rsid w:val="00766290"/>
    <w:rsid w:val="00766629"/>
    <w:rsid w:val="00767230"/>
    <w:rsid w:val="00773CA5"/>
    <w:rsid w:val="007825FF"/>
    <w:rsid w:val="007848E3"/>
    <w:rsid w:val="00791F66"/>
    <w:rsid w:val="007A105D"/>
    <w:rsid w:val="007B301D"/>
    <w:rsid w:val="007C264B"/>
    <w:rsid w:val="007C334B"/>
    <w:rsid w:val="007C345D"/>
    <w:rsid w:val="007C3572"/>
    <w:rsid w:val="007C5249"/>
    <w:rsid w:val="007D2D4A"/>
    <w:rsid w:val="007D4B53"/>
    <w:rsid w:val="007F0B0F"/>
    <w:rsid w:val="00804090"/>
    <w:rsid w:val="00817528"/>
    <w:rsid w:val="0082094D"/>
    <w:rsid w:val="0082127E"/>
    <w:rsid w:val="00827788"/>
    <w:rsid w:val="0083290C"/>
    <w:rsid w:val="00837CC6"/>
    <w:rsid w:val="008631BD"/>
    <w:rsid w:val="008651B2"/>
    <w:rsid w:val="00870405"/>
    <w:rsid w:val="00871E65"/>
    <w:rsid w:val="00881D47"/>
    <w:rsid w:val="008A6AE4"/>
    <w:rsid w:val="008A783C"/>
    <w:rsid w:val="008B219B"/>
    <w:rsid w:val="008C5286"/>
    <w:rsid w:val="008C6AE1"/>
    <w:rsid w:val="008C78F2"/>
    <w:rsid w:val="008D6216"/>
    <w:rsid w:val="008E1E2A"/>
    <w:rsid w:val="008E225D"/>
    <w:rsid w:val="008F6865"/>
    <w:rsid w:val="00904DF4"/>
    <w:rsid w:val="009149A3"/>
    <w:rsid w:val="009176C7"/>
    <w:rsid w:val="00926A21"/>
    <w:rsid w:val="00927510"/>
    <w:rsid w:val="0093377F"/>
    <w:rsid w:val="00943D25"/>
    <w:rsid w:val="00946403"/>
    <w:rsid w:val="00951401"/>
    <w:rsid w:val="00955172"/>
    <w:rsid w:val="009553A2"/>
    <w:rsid w:val="00955576"/>
    <w:rsid w:val="00972016"/>
    <w:rsid w:val="00973C04"/>
    <w:rsid w:val="009756DD"/>
    <w:rsid w:val="00977DC1"/>
    <w:rsid w:val="00981D7B"/>
    <w:rsid w:val="00982108"/>
    <w:rsid w:val="00984B72"/>
    <w:rsid w:val="00986C60"/>
    <w:rsid w:val="00987796"/>
    <w:rsid w:val="00993281"/>
    <w:rsid w:val="00993F8A"/>
    <w:rsid w:val="009A2226"/>
    <w:rsid w:val="009A63B4"/>
    <w:rsid w:val="009B53E3"/>
    <w:rsid w:val="009C2300"/>
    <w:rsid w:val="009C4C5F"/>
    <w:rsid w:val="009E495B"/>
    <w:rsid w:val="009E4F68"/>
    <w:rsid w:val="009E785D"/>
    <w:rsid w:val="009F4055"/>
    <w:rsid w:val="009F78FB"/>
    <w:rsid w:val="00A0320E"/>
    <w:rsid w:val="00A11A3C"/>
    <w:rsid w:val="00A11F40"/>
    <w:rsid w:val="00A144C1"/>
    <w:rsid w:val="00A161A6"/>
    <w:rsid w:val="00A17262"/>
    <w:rsid w:val="00A23F0A"/>
    <w:rsid w:val="00A27F5F"/>
    <w:rsid w:val="00A34249"/>
    <w:rsid w:val="00A36E84"/>
    <w:rsid w:val="00A41158"/>
    <w:rsid w:val="00A4320C"/>
    <w:rsid w:val="00A4489F"/>
    <w:rsid w:val="00A50BCC"/>
    <w:rsid w:val="00A536C6"/>
    <w:rsid w:val="00A67AF0"/>
    <w:rsid w:val="00A810DA"/>
    <w:rsid w:val="00A9074B"/>
    <w:rsid w:val="00A91BAA"/>
    <w:rsid w:val="00A946D1"/>
    <w:rsid w:val="00AA11D3"/>
    <w:rsid w:val="00AA1B48"/>
    <w:rsid w:val="00AA317C"/>
    <w:rsid w:val="00AA4EF8"/>
    <w:rsid w:val="00AC3E5A"/>
    <w:rsid w:val="00AC49B6"/>
    <w:rsid w:val="00AD6603"/>
    <w:rsid w:val="00AE5284"/>
    <w:rsid w:val="00AE79AA"/>
    <w:rsid w:val="00B06A2B"/>
    <w:rsid w:val="00B156C2"/>
    <w:rsid w:val="00B22D3A"/>
    <w:rsid w:val="00B3482C"/>
    <w:rsid w:val="00B35326"/>
    <w:rsid w:val="00B37098"/>
    <w:rsid w:val="00B506D4"/>
    <w:rsid w:val="00B51420"/>
    <w:rsid w:val="00B52FAD"/>
    <w:rsid w:val="00B54613"/>
    <w:rsid w:val="00B60EC4"/>
    <w:rsid w:val="00B64FE9"/>
    <w:rsid w:val="00B700D9"/>
    <w:rsid w:val="00B729AB"/>
    <w:rsid w:val="00B7524B"/>
    <w:rsid w:val="00B767B9"/>
    <w:rsid w:val="00B82412"/>
    <w:rsid w:val="00B85CFB"/>
    <w:rsid w:val="00B94809"/>
    <w:rsid w:val="00B975D5"/>
    <w:rsid w:val="00BA5369"/>
    <w:rsid w:val="00BA738A"/>
    <w:rsid w:val="00BB32D1"/>
    <w:rsid w:val="00BB33EE"/>
    <w:rsid w:val="00BC04EB"/>
    <w:rsid w:val="00BC1069"/>
    <w:rsid w:val="00BC67C6"/>
    <w:rsid w:val="00BE55EF"/>
    <w:rsid w:val="00BE601F"/>
    <w:rsid w:val="00BF01E4"/>
    <w:rsid w:val="00BF4DA7"/>
    <w:rsid w:val="00BF5919"/>
    <w:rsid w:val="00BF70A8"/>
    <w:rsid w:val="00C012A8"/>
    <w:rsid w:val="00C012AC"/>
    <w:rsid w:val="00C01C65"/>
    <w:rsid w:val="00C03397"/>
    <w:rsid w:val="00C104AD"/>
    <w:rsid w:val="00C417FF"/>
    <w:rsid w:val="00C610A5"/>
    <w:rsid w:val="00C6241A"/>
    <w:rsid w:val="00C70C49"/>
    <w:rsid w:val="00C7688A"/>
    <w:rsid w:val="00C80131"/>
    <w:rsid w:val="00C87313"/>
    <w:rsid w:val="00C90D48"/>
    <w:rsid w:val="00CA5A05"/>
    <w:rsid w:val="00CA6586"/>
    <w:rsid w:val="00CB54C9"/>
    <w:rsid w:val="00CC190C"/>
    <w:rsid w:val="00CC49AC"/>
    <w:rsid w:val="00CC68A0"/>
    <w:rsid w:val="00CD7975"/>
    <w:rsid w:val="00CF0510"/>
    <w:rsid w:val="00CF1E11"/>
    <w:rsid w:val="00D03073"/>
    <w:rsid w:val="00D04484"/>
    <w:rsid w:val="00D114B1"/>
    <w:rsid w:val="00D142D7"/>
    <w:rsid w:val="00D21F36"/>
    <w:rsid w:val="00D41FDB"/>
    <w:rsid w:val="00D4668D"/>
    <w:rsid w:val="00D46BC3"/>
    <w:rsid w:val="00D52541"/>
    <w:rsid w:val="00D54B63"/>
    <w:rsid w:val="00D66268"/>
    <w:rsid w:val="00D73F1A"/>
    <w:rsid w:val="00D75543"/>
    <w:rsid w:val="00D75FFA"/>
    <w:rsid w:val="00D80E8C"/>
    <w:rsid w:val="00D93506"/>
    <w:rsid w:val="00DA229C"/>
    <w:rsid w:val="00DA5838"/>
    <w:rsid w:val="00DA69C3"/>
    <w:rsid w:val="00DB1146"/>
    <w:rsid w:val="00DB5DEB"/>
    <w:rsid w:val="00DC01A0"/>
    <w:rsid w:val="00DC13DC"/>
    <w:rsid w:val="00DC27B4"/>
    <w:rsid w:val="00DC7B63"/>
    <w:rsid w:val="00DD27E9"/>
    <w:rsid w:val="00DD2DE4"/>
    <w:rsid w:val="00DD60F9"/>
    <w:rsid w:val="00DE2ACC"/>
    <w:rsid w:val="00DE66BD"/>
    <w:rsid w:val="00DF12C9"/>
    <w:rsid w:val="00DF13C3"/>
    <w:rsid w:val="00DF3667"/>
    <w:rsid w:val="00DF7452"/>
    <w:rsid w:val="00E00879"/>
    <w:rsid w:val="00E032CF"/>
    <w:rsid w:val="00E05452"/>
    <w:rsid w:val="00E076AB"/>
    <w:rsid w:val="00E11167"/>
    <w:rsid w:val="00E11E23"/>
    <w:rsid w:val="00E1343E"/>
    <w:rsid w:val="00E15D48"/>
    <w:rsid w:val="00E15E96"/>
    <w:rsid w:val="00E3006E"/>
    <w:rsid w:val="00E336BD"/>
    <w:rsid w:val="00E417B3"/>
    <w:rsid w:val="00E45F48"/>
    <w:rsid w:val="00E45F9B"/>
    <w:rsid w:val="00E46B05"/>
    <w:rsid w:val="00E4792B"/>
    <w:rsid w:val="00E51102"/>
    <w:rsid w:val="00E548F3"/>
    <w:rsid w:val="00E561A1"/>
    <w:rsid w:val="00E5696F"/>
    <w:rsid w:val="00E57561"/>
    <w:rsid w:val="00E60389"/>
    <w:rsid w:val="00E61E0B"/>
    <w:rsid w:val="00E63F36"/>
    <w:rsid w:val="00E67DC5"/>
    <w:rsid w:val="00E70339"/>
    <w:rsid w:val="00E74262"/>
    <w:rsid w:val="00E76E73"/>
    <w:rsid w:val="00E776E8"/>
    <w:rsid w:val="00E82B9F"/>
    <w:rsid w:val="00E83C25"/>
    <w:rsid w:val="00E95326"/>
    <w:rsid w:val="00E96704"/>
    <w:rsid w:val="00EA0C46"/>
    <w:rsid w:val="00EA2B50"/>
    <w:rsid w:val="00EA3D6A"/>
    <w:rsid w:val="00EA4080"/>
    <w:rsid w:val="00EB2114"/>
    <w:rsid w:val="00EB3246"/>
    <w:rsid w:val="00EC5121"/>
    <w:rsid w:val="00ED5AAE"/>
    <w:rsid w:val="00ED5B40"/>
    <w:rsid w:val="00EE4469"/>
    <w:rsid w:val="00EE4FF4"/>
    <w:rsid w:val="00EE757B"/>
    <w:rsid w:val="00EE772F"/>
    <w:rsid w:val="00EF2F70"/>
    <w:rsid w:val="00EF6D42"/>
    <w:rsid w:val="00EF6DFD"/>
    <w:rsid w:val="00F05D24"/>
    <w:rsid w:val="00F34F20"/>
    <w:rsid w:val="00F41C31"/>
    <w:rsid w:val="00F46A75"/>
    <w:rsid w:val="00F5090F"/>
    <w:rsid w:val="00F5498F"/>
    <w:rsid w:val="00F57A18"/>
    <w:rsid w:val="00F7208B"/>
    <w:rsid w:val="00F73388"/>
    <w:rsid w:val="00F75CEE"/>
    <w:rsid w:val="00F82CC8"/>
    <w:rsid w:val="00F84857"/>
    <w:rsid w:val="00F91199"/>
    <w:rsid w:val="00F938A9"/>
    <w:rsid w:val="00FA2134"/>
    <w:rsid w:val="00FA789A"/>
    <w:rsid w:val="00FB7059"/>
    <w:rsid w:val="00FB730D"/>
    <w:rsid w:val="00FD1F87"/>
    <w:rsid w:val="00FD356B"/>
    <w:rsid w:val="00FD4947"/>
    <w:rsid w:val="00FD56DB"/>
    <w:rsid w:val="00FF0C39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8DC6FA"/>
  <w15:docId w15:val="{628C4F8A-B331-4EB4-9AB1-4F815F7B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49"/>
  </w:style>
  <w:style w:type="paragraph" w:styleId="Heading2">
    <w:name w:val="heading 2"/>
    <w:basedOn w:val="Normal"/>
    <w:next w:val="Normal"/>
    <w:link w:val="Heading2Char"/>
    <w:qFormat/>
    <w:rsid w:val="00100544"/>
    <w:pPr>
      <w:keepNext/>
      <w:spacing w:after="0" w:line="240" w:lineRule="auto"/>
      <w:ind w:firstLine="0"/>
      <w:jc w:val="right"/>
      <w:outlineLvl w:val="1"/>
    </w:pPr>
    <w:rPr>
      <w:rFonts w:eastAsia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100544"/>
    <w:pPr>
      <w:keepNext/>
      <w:spacing w:after="0" w:line="240" w:lineRule="auto"/>
      <w:ind w:firstLine="0"/>
      <w:jc w:val="center"/>
      <w:outlineLvl w:val="2"/>
    </w:pPr>
    <w:rPr>
      <w:rFonts w:eastAsia="Times New Roman" w:cs="Times New Roman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B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16345D"/>
    <w:pPr>
      <w:spacing w:before="100" w:beforeAutospacing="1" w:after="100" w:afterAutospacing="1" w:line="240" w:lineRule="auto"/>
      <w:ind w:firstLine="0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5D"/>
  </w:style>
  <w:style w:type="paragraph" w:styleId="Footer">
    <w:name w:val="footer"/>
    <w:basedOn w:val="Normal"/>
    <w:link w:val="FooterChar"/>
    <w:unhideWhenUsed/>
    <w:rsid w:val="0016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45D"/>
  </w:style>
  <w:style w:type="paragraph" w:styleId="ListParagraph">
    <w:name w:val="List Paragraph"/>
    <w:aliases w:val="2,Punkti ar numuriem"/>
    <w:basedOn w:val="Normal"/>
    <w:link w:val="ListParagraphChar"/>
    <w:qFormat/>
    <w:rsid w:val="00E703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0544"/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rsid w:val="00100544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rsid w:val="00100544"/>
    <w:pPr>
      <w:tabs>
        <w:tab w:val="left" w:pos="6480"/>
      </w:tabs>
      <w:spacing w:after="0" w:line="240" w:lineRule="auto"/>
      <w:ind w:firstLine="0"/>
    </w:pPr>
    <w:rPr>
      <w:rFonts w:eastAsia="Times New Roman" w:cs="Times New Roman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rsid w:val="00100544"/>
    <w:rPr>
      <w:rFonts w:eastAsia="Times New Roman" w:cs="Times New Roman"/>
      <w:szCs w:val="28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B32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39"/>
    <w:rsid w:val="003C72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212A7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12A7C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B767B9"/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67B9"/>
    <w:rPr>
      <w:rFonts w:eastAsia="Calibri" w:cs="Times New Roman"/>
      <w:sz w:val="20"/>
      <w:szCs w:val="20"/>
    </w:rPr>
  </w:style>
  <w:style w:type="paragraph" w:customStyle="1" w:styleId="Default">
    <w:name w:val="Default"/>
    <w:rsid w:val="00BE601F"/>
    <w:pPr>
      <w:autoSpaceDE w:val="0"/>
      <w:autoSpaceDN w:val="0"/>
      <w:adjustRightInd w:val="0"/>
      <w:spacing w:after="0" w:line="240" w:lineRule="auto"/>
      <w:ind w:firstLine="0"/>
    </w:pPr>
    <w:rPr>
      <w:rFonts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E66BD"/>
    <w:pPr>
      <w:spacing w:after="0" w:line="240" w:lineRule="auto"/>
      <w:ind w:firstLine="0"/>
    </w:pPr>
  </w:style>
  <w:style w:type="character" w:customStyle="1" w:styleId="ListParagraphChar">
    <w:name w:val="List Paragraph Char"/>
    <w:aliases w:val="2 Char,Punkti ar numuriem Char"/>
    <w:link w:val="ListParagraph"/>
    <w:locked/>
    <w:rsid w:val="00A4320C"/>
  </w:style>
  <w:style w:type="paragraph" w:customStyle="1" w:styleId="tv213">
    <w:name w:val="tv213"/>
    <w:basedOn w:val="Normal"/>
    <w:rsid w:val="00AA4EF8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A69C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9C3"/>
    <w:pPr>
      <w:spacing w:line="240" w:lineRule="auto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9C3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530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0954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41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71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817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34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53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0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2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376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65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40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7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51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5214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521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5214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E422-5D20-4AA9-9F7F-F89C8E45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"Kārtība, kādā aprēķina, piešķir un izlieto valsts budžeta līdzekļus pašvaldībām pamatizglītības iestādes skolēnu ēdināšanai</vt:lpstr>
    </vt:vector>
  </TitlesOfParts>
  <Company> 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"Kārtība, kādā aprēķina, piešķir un izlieto valsts budžeta līdzekļus pašvaldībām pamatizglītības iestādes skolēnu ēdināšanai</dc:title>
  <dc:subject>Noteikumi</dc:subject>
  <dc:creator>Ilze Siliņa</dc:creator>
  <cp:keywords/>
  <dc:description>Ilze Siliņa 67047789
ilze.silina@izm.gov.lv</dc:description>
  <cp:lastModifiedBy>Ieva Pētersone</cp:lastModifiedBy>
  <cp:revision>3</cp:revision>
  <cp:lastPrinted>2020-11-04T11:45:00Z</cp:lastPrinted>
  <dcterms:created xsi:type="dcterms:W3CDTF">2020-11-06T12:24:00Z</dcterms:created>
  <dcterms:modified xsi:type="dcterms:W3CDTF">2020-11-20T10:24:00Z</dcterms:modified>
</cp:coreProperties>
</file>