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C0E5" w14:textId="60FE0A9C" w:rsidR="00A85B88" w:rsidRDefault="00A85B88" w:rsidP="0060279E">
      <w:pPr>
        <w:tabs>
          <w:tab w:val="left" w:pos="7088"/>
        </w:tabs>
        <w:rPr>
          <w:sz w:val="26"/>
          <w:szCs w:val="26"/>
        </w:rPr>
      </w:pPr>
    </w:p>
    <w:p w14:paraId="0CE9F624" w14:textId="06947309" w:rsidR="00C11CB8" w:rsidRDefault="00C11CB8" w:rsidP="0060279E">
      <w:pPr>
        <w:tabs>
          <w:tab w:val="left" w:pos="7088"/>
        </w:tabs>
        <w:rPr>
          <w:sz w:val="26"/>
          <w:szCs w:val="26"/>
        </w:rPr>
      </w:pPr>
    </w:p>
    <w:p w14:paraId="080DDD57" w14:textId="77777777" w:rsidR="00C11CB8" w:rsidRPr="00E67AF2" w:rsidRDefault="00C11CB8" w:rsidP="0060279E">
      <w:pPr>
        <w:tabs>
          <w:tab w:val="left" w:pos="7088"/>
        </w:tabs>
        <w:rPr>
          <w:sz w:val="26"/>
          <w:szCs w:val="26"/>
        </w:rPr>
      </w:pPr>
    </w:p>
    <w:p w14:paraId="179CB4EE" w14:textId="4915CE66" w:rsidR="00C11CB8" w:rsidRPr="00EC1B09" w:rsidRDefault="00C11CB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DD6493">
        <w:rPr>
          <w:sz w:val="28"/>
          <w:szCs w:val="28"/>
        </w:rPr>
        <w:t>30. oktobrī</w:t>
      </w:r>
      <w:r w:rsidRPr="00EC1B09">
        <w:rPr>
          <w:sz w:val="28"/>
          <w:szCs w:val="28"/>
        </w:rPr>
        <w:tab/>
        <w:t>Rīkojums Nr.</w:t>
      </w:r>
      <w:r w:rsidR="00DD6493">
        <w:rPr>
          <w:sz w:val="28"/>
          <w:szCs w:val="28"/>
        </w:rPr>
        <w:t> 632</w:t>
      </w:r>
    </w:p>
    <w:p w14:paraId="71D5D989" w14:textId="651B774D" w:rsidR="00C11CB8" w:rsidRPr="00EC1B09" w:rsidRDefault="00C11CB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DD6493">
        <w:rPr>
          <w:sz w:val="28"/>
          <w:szCs w:val="28"/>
        </w:rPr>
        <w:t>65</w:t>
      </w:r>
      <w:r w:rsidRPr="00EC1B09">
        <w:rPr>
          <w:sz w:val="28"/>
          <w:szCs w:val="28"/>
        </w:rPr>
        <w:t> </w:t>
      </w:r>
      <w:r w:rsidR="00DD6493">
        <w:rPr>
          <w:sz w:val="28"/>
          <w:szCs w:val="28"/>
        </w:rPr>
        <w:t>22.</w:t>
      </w:r>
      <w:bookmarkStart w:id="0" w:name="_GoBack"/>
      <w:bookmarkEnd w:id="0"/>
      <w:r w:rsidRPr="00EC1B09">
        <w:rPr>
          <w:sz w:val="28"/>
          <w:szCs w:val="28"/>
        </w:rPr>
        <w:t> §)</w:t>
      </w:r>
    </w:p>
    <w:p w14:paraId="64DE9C57" w14:textId="539BB5DD" w:rsidR="00BF4E53" w:rsidRPr="00A85B88" w:rsidRDefault="00BF4E53" w:rsidP="00BF4E53">
      <w:pPr>
        <w:jc w:val="center"/>
        <w:rPr>
          <w:sz w:val="28"/>
          <w:szCs w:val="28"/>
        </w:rPr>
      </w:pPr>
    </w:p>
    <w:p w14:paraId="3C7B7B2A" w14:textId="77777777" w:rsidR="00D43B29" w:rsidRDefault="00F57971" w:rsidP="00F57971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A85B88">
        <w:rPr>
          <w:b/>
          <w:sz w:val="28"/>
          <w:szCs w:val="28"/>
          <w:lang w:eastAsia="en-US"/>
        </w:rPr>
        <w:t xml:space="preserve">Grozījumi Ministru kabineta 2017. gada 19. aprīļa rīkojumā Nr. 196 </w:t>
      </w:r>
    </w:p>
    <w:p w14:paraId="64DE9C58" w14:textId="05CD9FE3" w:rsidR="00F57971" w:rsidRPr="00A85B88" w:rsidRDefault="00C11CB8" w:rsidP="00F57971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"</w:t>
      </w:r>
      <w:r w:rsidR="00F57971" w:rsidRPr="00A85B88">
        <w:rPr>
          <w:b/>
          <w:sz w:val="28"/>
          <w:szCs w:val="28"/>
          <w:lang w:eastAsia="en-US"/>
        </w:rPr>
        <w:t>Par valsts budžeta ilgtermiņa saistību precizēšanu valsts galvoto reģionālo olimpi</w:t>
      </w:r>
      <w:r w:rsidR="007E0DD2" w:rsidRPr="00A85B88">
        <w:rPr>
          <w:b/>
          <w:sz w:val="28"/>
          <w:szCs w:val="28"/>
          <w:lang w:eastAsia="en-US"/>
        </w:rPr>
        <w:t>sko centru projektu īstenošanai</w:t>
      </w:r>
      <w:r>
        <w:rPr>
          <w:b/>
          <w:sz w:val="28"/>
          <w:szCs w:val="28"/>
          <w:lang w:eastAsia="en-US"/>
        </w:rPr>
        <w:t>"</w:t>
      </w:r>
    </w:p>
    <w:p w14:paraId="64DE9C59" w14:textId="77777777" w:rsidR="00F57971" w:rsidRPr="00A85B88" w:rsidRDefault="00F57971" w:rsidP="00F57971">
      <w:pPr>
        <w:ind w:right="127" w:firstLine="709"/>
        <w:rPr>
          <w:sz w:val="28"/>
          <w:szCs w:val="28"/>
          <w:lang w:eastAsia="lv-LV"/>
        </w:rPr>
      </w:pPr>
    </w:p>
    <w:p w14:paraId="64DE9C5A" w14:textId="362E3EC5" w:rsidR="00B8129A" w:rsidRPr="00A85B88" w:rsidRDefault="00F57971" w:rsidP="00C11CB8">
      <w:pPr>
        <w:ind w:right="127" w:firstLine="709"/>
        <w:rPr>
          <w:sz w:val="28"/>
          <w:szCs w:val="28"/>
          <w:lang w:eastAsia="lv-LV"/>
        </w:rPr>
      </w:pPr>
      <w:r w:rsidRPr="00A85B88">
        <w:rPr>
          <w:sz w:val="28"/>
          <w:szCs w:val="28"/>
          <w:lang w:eastAsia="lv-LV"/>
        </w:rPr>
        <w:t xml:space="preserve">Izdarīt Ministru kabineta 2017. gada 19. aprīļa rīkojumā Nr. 196 </w:t>
      </w:r>
      <w:r w:rsidR="00C11CB8">
        <w:rPr>
          <w:sz w:val="28"/>
          <w:szCs w:val="28"/>
          <w:lang w:eastAsia="lv-LV"/>
        </w:rPr>
        <w:t>"</w:t>
      </w:r>
      <w:r w:rsidRPr="00A85B88">
        <w:rPr>
          <w:sz w:val="28"/>
          <w:szCs w:val="28"/>
          <w:lang w:eastAsia="lv-LV"/>
        </w:rPr>
        <w:t>Par valsts budžeta ilgtermiņa saistību precizēšanu valsts galvoto reģionālo olimpisko centru projektu īstenošanai</w:t>
      </w:r>
      <w:r w:rsidR="00C11CB8">
        <w:rPr>
          <w:sz w:val="28"/>
          <w:szCs w:val="28"/>
          <w:lang w:eastAsia="lv-LV"/>
        </w:rPr>
        <w:t>"</w:t>
      </w:r>
      <w:r w:rsidRPr="00A85B88">
        <w:rPr>
          <w:sz w:val="28"/>
          <w:szCs w:val="28"/>
          <w:lang w:eastAsia="lv-LV"/>
        </w:rPr>
        <w:t xml:space="preserve"> </w:t>
      </w:r>
      <w:proofErr w:type="gramStart"/>
      <w:r w:rsidRPr="00A85B88">
        <w:rPr>
          <w:sz w:val="28"/>
          <w:szCs w:val="28"/>
          <w:lang w:eastAsia="lv-LV"/>
        </w:rPr>
        <w:t>(</w:t>
      </w:r>
      <w:proofErr w:type="gramEnd"/>
      <w:r w:rsidR="00B8129A" w:rsidRPr="00A85B88">
        <w:rPr>
          <w:sz w:val="28"/>
          <w:szCs w:val="28"/>
          <w:lang w:eastAsia="lv-LV"/>
        </w:rPr>
        <w:t>Latvijas Vēstnesis, 2017, 80., 188., 225., 247. nr.; 2018, 246. nr.</w:t>
      </w:r>
      <w:r w:rsidR="00D43B29">
        <w:rPr>
          <w:sz w:val="28"/>
          <w:szCs w:val="28"/>
          <w:lang w:eastAsia="lv-LV"/>
        </w:rPr>
        <w:t>;</w:t>
      </w:r>
      <w:r w:rsidR="00B8129A" w:rsidRPr="00A85B88">
        <w:rPr>
          <w:sz w:val="28"/>
          <w:szCs w:val="28"/>
          <w:lang w:eastAsia="lv-LV"/>
        </w:rPr>
        <w:t xml:space="preserve"> 2019, </w:t>
      </w:r>
      <w:r w:rsidR="0064647F">
        <w:rPr>
          <w:sz w:val="28"/>
          <w:szCs w:val="28"/>
          <w:lang w:eastAsia="lv-LV"/>
        </w:rPr>
        <w:t>204</w:t>
      </w:r>
      <w:r w:rsidR="00B8129A" w:rsidRPr="00A85B88">
        <w:rPr>
          <w:sz w:val="28"/>
          <w:szCs w:val="28"/>
          <w:lang w:eastAsia="lv-LV"/>
        </w:rPr>
        <w:t>. nr.) šādus grozījumus:</w:t>
      </w:r>
    </w:p>
    <w:p w14:paraId="64DE9C5B" w14:textId="77777777" w:rsidR="00B8129A" w:rsidRPr="00A85B88" w:rsidRDefault="00B8129A" w:rsidP="00C11CB8">
      <w:pPr>
        <w:ind w:right="127" w:firstLine="709"/>
        <w:rPr>
          <w:sz w:val="28"/>
          <w:szCs w:val="28"/>
          <w:lang w:eastAsia="lv-LV"/>
        </w:rPr>
      </w:pPr>
    </w:p>
    <w:p w14:paraId="64DE9C5C" w14:textId="77777777" w:rsidR="00F57971" w:rsidRPr="00A85B88" w:rsidRDefault="00F57971" w:rsidP="00C11CB8">
      <w:pPr>
        <w:ind w:right="127" w:firstLine="709"/>
        <w:rPr>
          <w:sz w:val="28"/>
          <w:szCs w:val="28"/>
          <w:lang w:eastAsia="lv-LV"/>
        </w:rPr>
      </w:pPr>
      <w:r w:rsidRPr="00A85B88">
        <w:rPr>
          <w:sz w:val="28"/>
          <w:szCs w:val="28"/>
          <w:lang w:eastAsia="lv-LV"/>
        </w:rPr>
        <w:t>1. Izteikt 1.</w:t>
      </w:r>
      <w:r w:rsidR="00B8129A" w:rsidRPr="00A85B88">
        <w:rPr>
          <w:sz w:val="28"/>
          <w:szCs w:val="28"/>
          <w:lang w:eastAsia="lv-LV"/>
        </w:rPr>
        <w:t>1</w:t>
      </w:r>
      <w:r w:rsidRPr="00A85B88">
        <w:rPr>
          <w:sz w:val="28"/>
          <w:szCs w:val="28"/>
          <w:lang w:eastAsia="lv-LV"/>
        </w:rPr>
        <w:t>.</w:t>
      </w:r>
      <w:r w:rsidR="00B8129A" w:rsidRPr="00A85B88">
        <w:rPr>
          <w:sz w:val="28"/>
          <w:szCs w:val="28"/>
          <w:lang w:eastAsia="lv-LV"/>
        </w:rPr>
        <w:t>4</w:t>
      </w:r>
      <w:r w:rsidRPr="00A85B88">
        <w:rPr>
          <w:sz w:val="28"/>
          <w:szCs w:val="28"/>
          <w:lang w:eastAsia="lv-LV"/>
        </w:rPr>
        <w:t>. apakšpunktu šādā redakcijā:</w:t>
      </w:r>
    </w:p>
    <w:p w14:paraId="198C4DF3" w14:textId="77777777" w:rsidR="00C11CB8" w:rsidRDefault="00C11CB8" w:rsidP="00C11CB8">
      <w:pPr>
        <w:ind w:right="127" w:firstLine="709"/>
        <w:rPr>
          <w:sz w:val="28"/>
          <w:szCs w:val="28"/>
          <w:lang w:eastAsia="lv-LV"/>
        </w:rPr>
      </w:pPr>
    </w:p>
    <w:p w14:paraId="64DE9C5D" w14:textId="19F024CB" w:rsidR="00F57971" w:rsidRPr="00A85B88" w:rsidRDefault="00C11CB8" w:rsidP="00C11CB8">
      <w:pPr>
        <w:ind w:right="127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F57971" w:rsidRPr="00A85B88">
        <w:rPr>
          <w:sz w:val="28"/>
          <w:szCs w:val="28"/>
          <w:lang w:eastAsia="lv-LV"/>
        </w:rPr>
        <w:t>1.</w:t>
      </w:r>
      <w:r w:rsidR="00B8129A" w:rsidRPr="00A85B88">
        <w:rPr>
          <w:sz w:val="28"/>
          <w:szCs w:val="28"/>
          <w:lang w:eastAsia="lv-LV"/>
        </w:rPr>
        <w:t>1</w:t>
      </w:r>
      <w:r w:rsidR="00F57971" w:rsidRPr="00A85B88">
        <w:rPr>
          <w:sz w:val="28"/>
          <w:szCs w:val="28"/>
          <w:lang w:eastAsia="lv-LV"/>
        </w:rPr>
        <w:t>.</w:t>
      </w:r>
      <w:r w:rsidR="00B8129A" w:rsidRPr="00A85B88">
        <w:rPr>
          <w:sz w:val="28"/>
          <w:szCs w:val="28"/>
          <w:lang w:eastAsia="lv-LV"/>
        </w:rPr>
        <w:t>4</w:t>
      </w:r>
      <w:r w:rsidR="00F57971" w:rsidRPr="00A85B88">
        <w:rPr>
          <w:sz w:val="28"/>
          <w:szCs w:val="28"/>
          <w:lang w:eastAsia="lv-LV"/>
        </w:rPr>
        <w:t>. 20</w:t>
      </w:r>
      <w:r w:rsidR="00B8129A" w:rsidRPr="00A85B88">
        <w:rPr>
          <w:sz w:val="28"/>
          <w:szCs w:val="28"/>
          <w:lang w:eastAsia="lv-LV"/>
        </w:rPr>
        <w:t>20</w:t>
      </w:r>
      <w:r w:rsidR="00F57971" w:rsidRPr="00A85B88">
        <w:rPr>
          <w:sz w:val="28"/>
          <w:szCs w:val="28"/>
          <w:lang w:eastAsia="lv-LV"/>
        </w:rPr>
        <w:t xml:space="preserve">. gadam – </w:t>
      </w:r>
      <w:r w:rsidR="00B8129A" w:rsidRPr="00A85B88">
        <w:rPr>
          <w:sz w:val="28"/>
          <w:szCs w:val="28"/>
          <w:lang w:eastAsia="lv-LV"/>
        </w:rPr>
        <w:t>772 365</w:t>
      </w:r>
      <w:r w:rsidR="00F57971" w:rsidRPr="00A85B88">
        <w:rPr>
          <w:sz w:val="28"/>
          <w:szCs w:val="28"/>
          <w:lang w:eastAsia="lv-LV"/>
        </w:rPr>
        <w:t xml:space="preserve"> </w:t>
      </w:r>
      <w:proofErr w:type="spellStart"/>
      <w:r w:rsidR="00F57971" w:rsidRPr="00A85B88">
        <w:rPr>
          <w:i/>
          <w:sz w:val="28"/>
          <w:szCs w:val="28"/>
          <w:lang w:eastAsia="lv-LV"/>
        </w:rPr>
        <w:t>euro</w:t>
      </w:r>
      <w:proofErr w:type="spellEnd"/>
      <w:r w:rsidR="00F57971" w:rsidRPr="00A85B88">
        <w:rPr>
          <w:sz w:val="28"/>
          <w:szCs w:val="28"/>
          <w:lang w:eastAsia="lv-LV"/>
        </w:rPr>
        <w:t xml:space="preserve"> apmērā</w:t>
      </w:r>
      <w:r w:rsidR="00B8129A" w:rsidRPr="00A85B88">
        <w:rPr>
          <w:sz w:val="28"/>
          <w:szCs w:val="28"/>
          <w:lang w:eastAsia="lv-LV"/>
        </w:rPr>
        <w:t>;</w:t>
      </w:r>
      <w:r>
        <w:rPr>
          <w:sz w:val="28"/>
          <w:szCs w:val="28"/>
          <w:lang w:eastAsia="lv-LV"/>
        </w:rPr>
        <w:t>"</w:t>
      </w:r>
      <w:r w:rsidR="00F57971" w:rsidRPr="00A85B88">
        <w:rPr>
          <w:sz w:val="28"/>
          <w:szCs w:val="28"/>
          <w:lang w:eastAsia="lv-LV"/>
        </w:rPr>
        <w:t>.</w:t>
      </w:r>
    </w:p>
    <w:p w14:paraId="64DE9C5E" w14:textId="77777777" w:rsidR="00F57971" w:rsidRPr="00A85B88" w:rsidRDefault="00F57971" w:rsidP="00C11CB8">
      <w:pPr>
        <w:ind w:right="127" w:firstLine="709"/>
        <w:rPr>
          <w:sz w:val="28"/>
          <w:szCs w:val="28"/>
          <w:lang w:eastAsia="lv-LV"/>
        </w:rPr>
      </w:pPr>
    </w:p>
    <w:p w14:paraId="64DE9C5F" w14:textId="77777777" w:rsidR="00B8129A" w:rsidRPr="00A85B88" w:rsidRDefault="00B8129A" w:rsidP="00C11CB8">
      <w:pPr>
        <w:ind w:right="127" w:firstLine="709"/>
        <w:rPr>
          <w:sz w:val="28"/>
          <w:szCs w:val="28"/>
          <w:lang w:eastAsia="lv-LV"/>
        </w:rPr>
      </w:pPr>
      <w:r w:rsidRPr="00A85B88">
        <w:rPr>
          <w:sz w:val="28"/>
          <w:szCs w:val="28"/>
          <w:lang w:eastAsia="lv-LV"/>
        </w:rPr>
        <w:t>2. Svītrot 1.1.5. apakšpunktu.</w:t>
      </w:r>
    </w:p>
    <w:p w14:paraId="64DE9C60" w14:textId="77777777" w:rsidR="00B8129A" w:rsidRPr="00A85B88" w:rsidRDefault="00B8129A" w:rsidP="00C11CB8">
      <w:pPr>
        <w:ind w:right="127" w:firstLine="709"/>
        <w:rPr>
          <w:sz w:val="28"/>
          <w:szCs w:val="28"/>
          <w:lang w:eastAsia="lv-LV"/>
        </w:rPr>
      </w:pPr>
    </w:p>
    <w:p w14:paraId="64DE9C61" w14:textId="77777777" w:rsidR="00F57971" w:rsidRPr="00A85B88" w:rsidRDefault="00B8129A" w:rsidP="00C11CB8">
      <w:pPr>
        <w:ind w:right="127" w:firstLine="709"/>
        <w:rPr>
          <w:sz w:val="28"/>
          <w:szCs w:val="28"/>
          <w:lang w:eastAsia="lv-LV"/>
        </w:rPr>
      </w:pPr>
      <w:r w:rsidRPr="00A85B88">
        <w:rPr>
          <w:sz w:val="28"/>
          <w:szCs w:val="28"/>
          <w:lang w:eastAsia="lv-LV"/>
        </w:rPr>
        <w:t>3</w:t>
      </w:r>
      <w:r w:rsidR="00F57971" w:rsidRPr="00A85B88">
        <w:rPr>
          <w:sz w:val="28"/>
          <w:szCs w:val="28"/>
          <w:lang w:eastAsia="lv-LV"/>
        </w:rPr>
        <w:t xml:space="preserve">. Izteikt 1.3.4. </w:t>
      </w:r>
      <w:r w:rsidRPr="00A85B88">
        <w:rPr>
          <w:sz w:val="28"/>
          <w:szCs w:val="28"/>
          <w:lang w:eastAsia="lv-LV"/>
        </w:rPr>
        <w:t xml:space="preserve">un 1.3.5. </w:t>
      </w:r>
      <w:r w:rsidR="00F57971" w:rsidRPr="00A85B88">
        <w:rPr>
          <w:sz w:val="28"/>
          <w:szCs w:val="28"/>
          <w:lang w:eastAsia="lv-LV"/>
        </w:rPr>
        <w:t>apakšpunktu šādā redakcijā:</w:t>
      </w:r>
    </w:p>
    <w:p w14:paraId="5D0E9EC2" w14:textId="77777777" w:rsidR="00C11CB8" w:rsidRDefault="00C11CB8" w:rsidP="00C11CB8">
      <w:pPr>
        <w:ind w:right="127" w:firstLine="709"/>
        <w:rPr>
          <w:sz w:val="28"/>
          <w:szCs w:val="28"/>
          <w:lang w:eastAsia="lv-LV"/>
        </w:rPr>
      </w:pPr>
    </w:p>
    <w:p w14:paraId="64DE9C62" w14:textId="5278CD8A" w:rsidR="00B8129A" w:rsidRPr="00A85B88" w:rsidRDefault="00C11CB8" w:rsidP="00C11CB8">
      <w:pPr>
        <w:ind w:right="127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F57971" w:rsidRPr="00A85B88">
        <w:rPr>
          <w:sz w:val="28"/>
          <w:szCs w:val="28"/>
          <w:lang w:eastAsia="lv-LV"/>
        </w:rPr>
        <w:t xml:space="preserve">1.3.4. 2020. gadam – </w:t>
      </w:r>
      <w:r w:rsidR="00504535" w:rsidRPr="00A85B88">
        <w:rPr>
          <w:sz w:val="28"/>
          <w:szCs w:val="28"/>
          <w:lang w:eastAsia="lv-LV"/>
        </w:rPr>
        <w:t>1 828 035</w:t>
      </w:r>
      <w:r w:rsidR="00B8129A" w:rsidRPr="00A85B88">
        <w:rPr>
          <w:sz w:val="28"/>
          <w:szCs w:val="28"/>
          <w:lang w:eastAsia="lv-LV"/>
        </w:rPr>
        <w:t xml:space="preserve"> </w:t>
      </w:r>
      <w:r w:rsidR="00F57971" w:rsidRPr="00A85B88">
        <w:rPr>
          <w:i/>
          <w:sz w:val="28"/>
          <w:szCs w:val="28"/>
          <w:lang w:eastAsia="lv-LV"/>
        </w:rPr>
        <w:t>euro</w:t>
      </w:r>
      <w:r w:rsidR="00F57971" w:rsidRPr="00A85B88">
        <w:rPr>
          <w:sz w:val="28"/>
          <w:szCs w:val="28"/>
          <w:lang w:eastAsia="lv-LV"/>
        </w:rPr>
        <w:t xml:space="preserve"> apmērā;</w:t>
      </w:r>
    </w:p>
    <w:p w14:paraId="64DE9C63" w14:textId="656B5883" w:rsidR="003E7165" w:rsidRPr="00A85B88" w:rsidRDefault="00B8129A" w:rsidP="00C11CB8">
      <w:pPr>
        <w:ind w:right="127" w:firstLine="709"/>
        <w:rPr>
          <w:sz w:val="28"/>
          <w:szCs w:val="28"/>
        </w:rPr>
      </w:pPr>
      <w:r w:rsidRPr="00A85B88">
        <w:rPr>
          <w:sz w:val="28"/>
          <w:szCs w:val="28"/>
          <w:lang w:eastAsia="lv-LV"/>
        </w:rPr>
        <w:t xml:space="preserve">1.3.5. 2021. gadam – </w:t>
      </w:r>
      <w:r w:rsidR="00504535" w:rsidRPr="00A85B88">
        <w:rPr>
          <w:sz w:val="28"/>
          <w:szCs w:val="28"/>
          <w:lang w:eastAsia="lv-LV"/>
        </w:rPr>
        <w:t>1 016 317</w:t>
      </w:r>
      <w:r w:rsidRPr="00A85B88">
        <w:rPr>
          <w:sz w:val="28"/>
          <w:szCs w:val="28"/>
          <w:lang w:eastAsia="lv-LV"/>
        </w:rPr>
        <w:t xml:space="preserve"> </w:t>
      </w:r>
      <w:proofErr w:type="spellStart"/>
      <w:r w:rsidRPr="00A85B88">
        <w:rPr>
          <w:i/>
          <w:sz w:val="28"/>
          <w:szCs w:val="28"/>
          <w:lang w:eastAsia="lv-LV"/>
        </w:rPr>
        <w:t>euro</w:t>
      </w:r>
      <w:proofErr w:type="spellEnd"/>
      <w:r w:rsidRPr="00A85B88">
        <w:rPr>
          <w:sz w:val="28"/>
          <w:szCs w:val="28"/>
          <w:lang w:eastAsia="lv-LV"/>
        </w:rPr>
        <w:t xml:space="preserve"> apmērā;</w:t>
      </w:r>
      <w:r w:rsidR="00C11CB8">
        <w:rPr>
          <w:sz w:val="28"/>
          <w:szCs w:val="28"/>
          <w:lang w:eastAsia="lv-LV"/>
        </w:rPr>
        <w:t>"</w:t>
      </w:r>
      <w:r w:rsidR="00F57971" w:rsidRPr="00A85B88">
        <w:rPr>
          <w:sz w:val="28"/>
          <w:szCs w:val="28"/>
          <w:lang w:eastAsia="lv-LV"/>
        </w:rPr>
        <w:t>.</w:t>
      </w:r>
    </w:p>
    <w:p w14:paraId="64DE9C64" w14:textId="4CE615C8" w:rsidR="00B8129A" w:rsidRDefault="00B8129A" w:rsidP="00C11CB8">
      <w:pPr>
        <w:ind w:right="-142" w:firstLine="709"/>
        <w:rPr>
          <w:sz w:val="28"/>
          <w:szCs w:val="28"/>
        </w:rPr>
      </w:pPr>
    </w:p>
    <w:p w14:paraId="31DE7F8F" w14:textId="77777777" w:rsidR="00C11CB8" w:rsidRPr="00A85B88" w:rsidRDefault="00C11CB8" w:rsidP="00C11CB8">
      <w:pPr>
        <w:ind w:right="-142" w:firstLine="709"/>
        <w:rPr>
          <w:sz w:val="28"/>
          <w:szCs w:val="28"/>
        </w:rPr>
      </w:pPr>
    </w:p>
    <w:p w14:paraId="64DE9C65" w14:textId="77777777" w:rsidR="00B8129A" w:rsidRPr="00A85B88" w:rsidRDefault="00B8129A" w:rsidP="00C11CB8">
      <w:pPr>
        <w:ind w:right="-142" w:firstLine="709"/>
        <w:rPr>
          <w:sz w:val="28"/>
          <w:szCs w:val="28"/>
        </w:rPr>
      </w:pPr>
    </w:p>
    <w:p w14:paraId="1931A674" w14:textId="77777777" w:rsidR="00C11CB8" w:rsidRPr="00DE283C" w:rsidRDefault="00C11CB8" w:rsidP="00C11CB8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0CB71A1" w14:textId="77777777" w:rsidR="00C11CB8" w:rsidRDefault="00C11CB8" w:rsidP="00C11C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D2FDE3" w14:textId="77777777" w:rsidR="00C11CB8" w:rsidRDefault="00C11CB8" w:rsidP="00C11C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62C37C" w14:textId="77777777" w:rsidR="00C11CB8" w:rsidRDefault="00C11CB8" w:rsidP="00C11C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F2339A" w14:textId="77777777" w:rsidR="00C11CB8" w:rsidRPr="00DE283C" w:rsidRDefault="00C11CB8" w:rsidP="00C11CB8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7579B862" w14:textId="77777777" w:rsidR="00A85B88" w:rsidRPr="00A85B88" w:rsidRDefault="00A85B88" w:rsidP="00C11CB8">
      <w:pPr>
        <w:ind w:firstLine="709"/>
        <w:rPr>
          <w:rFonts w:eastAsia="Times New Roman"/>
          <w:sz w:val="26"/>
          <w:szCs w:val="26"/>
        </w:rPr>
      </w:pPr>
    </w:p>
    <w:sectPr w:rsidR="00A85B88" w:rsidRPr="00A85B88" w:rsidSect="00C11CB8">
      <w:headerReference w:type="default" r:id="rId7"/>
      <w:footerReference w:type="default" r:id="rId8"/>
      <w:pgSz w:w="11907" w:h="16840" w:code="9"/>
      <w:pgMar w:top="1418" w:right="1134" w:bottom="1134" w:left="1701" w:header="709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9C7D" w14:textId="77777777" w:rsidR="00C54580" w:rsidRDefault="00C54580" w:rsidP="00565577">
      <w:r>
        <w:separator/>
      </w:r>
    </w:p>
  </w:endnote>
  <w:endnote w:type="continuationSeparator" w:id="0">
    <w:p w14:paraId="64DE9C7E" w14:textId="77777777" w:rsidR="00C54580" w:rsidRDefault="00C54580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6883" w14:textId="52C0DE4E" w:rsidR="00C11CB8" w:rsidRPr="00C11CB8" w:rsidRDefault="00C11CB8">
    <w:pPr>
      <w:pStyle w:val="Footer"/>
      <w:rPr>
        <w:sz w:val="16"/>
        <w:szCs w:val="16"/>
      </w:rPr>
    </w:pPr>
    <w:r w:rsidRPr="00C11CB8">
      <w:rPr>
        <w:sz w:val="16"/>
        <w:szCs w:val="16"/>
      </w:rPr>
      <w:t>R2051_0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9C7B" w14:textId="77777777" w:rsidR="00C54580" w:rsidRDefault="00C54580" w:rsidP="00565577">
      <w:r>
        <w:separator/>
      </w:r>
    </w:p>
  </w:footnote>
  <w:footnote w:type="continuationSeparator" w:id="0">
    <w:p w14:paraId="64DE9C7C" w14:textId="77777777" w:rsidR="00C54580" w:rsidRDefault="00C54580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8016" w14:textId="77777777" w:rsidR="00C11CB8" w:rsidRPr="003629D6" w:rsidRDefault="00C11CB8">
    <w:pPr>
      <w:pStyle w:val="Header"/>
    </w:pPr>
  </w:p>
  <w:p w14:paraId="106F47CE" w14:textId="55F6328C" w:rsidR="00C11CB8" w:rsidRDefault="00C11CB8">
    <w:pPr>
      <w:pStyle w:val="Header"/>
    </w:pPr>
    <w:r>
      <w:rPr>
        <w:noProof/>
      </w:rPr>
      <w:drawing>
        <wp:inline distT="0" distB="0" distL="0" distR="0" wp14:anchorId="06356153" wp14:editId="48E3606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1ABF"/>
    <w:rsid w:val="000963F5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4F3C"/>
    <w:rsid w:val="000F2CC2"/>
    <w:rsid w:val="000F6ED5"/>
    <w:rsid w:val="000F6F77"/>
    <w:rsid w:val="000F7532"/>
    <w:rsid w:val="00103D9D"/>
    <w:rsid w:val="001048EF"/>
    <w:rsid w:val="0012028D"/>
    <w:rsid w:val="0012555B"/>
    <w:rsid w:val="00132647"/>
    <w:rsid w:val="00141790"/>
    <w:rsid w:val="00162F7F"/>
    <w:rsid w:val="00171A4A"/>
    <w:rsid w:val="00175D1A"/>
    <w:rsid w:val="00180453"/>
    <w:rsid w:val="001849BD"/>
    <w:rsid w:val="00193805"/>
    <w:rsid w:val="001A605E"/>
    <w:rsid w:val="001A6092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1F4DB2"/>
    <w:rsid w:val="00202F54"/>
    <w:rsid w:val="00215128"/>
    <w:rsid w:val="00221427"/>
    <w:rsid w:val="00227C80"/>
    <w:rsid w:val="00227ED3"/>
    <w:rsid w:val="00241C48"/>
    <w:rsid w:val="00242281"/>
    <w:rsid w:val="00251637"/>
    <w:rsid w:val="002635B9"/>
    <w:rsid w:val="00265DAD"/>
    <w:rsid w:val="00267457"/>
    <w:rsid w:val="00276734"/>
    <w:rsid w:val="00277EBF"/>
    <w:rsid w:val="002A1EA7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17D12"/>
    <w:rsid w:val="00330814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74057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535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5AF6"/>
    <w:rsid w:val="00565577"/>
    <w:rsid w:val="00577428"/>
    <w:rsid w:val="0058370A"/>
    <w:rsid w:val="00585647"/>
    <w:rsid w:val="00590A7E"/>
    <w:rsid w:val="005951F0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45AF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4647F"/>
    <w:rsid w:val="00652041"/>
    <w:rsid w:val="006579A5"/>
    <w:rsid w:val="00657EDF"/>
    <w:rsid w:val="0066034F"/>
    <w:rsid w:val="00661BF1"/>
    <w:rsid w:val="0066346B"/>
    <w:rsid w:val="0066605D"/>
    <w:rsid w:val="00666FCF"/>
    <w:rsid w:val="00686F46"/>
    <w:rsid w:val="00693E43"/>
    <w:rsid w:val="006A6D75"/>
    <w:rsid w:val="006B120C"/>
    <w:rsid w:val="006C380B"/>
    <w:rsid w:val="006C428F"/>
    <w:rsid w:val="006C6DDE"/>
    <w:rsid w:val="006D1AEF"/>
    <w:rsid w:val="006D6972"/>
    <w:rsid w:val="006E2DBC"/>
    <w:rsid w:val="006E2E7D"/>
    <w:rsid w:val="006F5B04"/>
    <w:rsid w:val="00723F17"/>
    <w:rsid w:val="00724102"/>
    <w:rsid w:val="007526E5"/>
    <w:rsid w:val="007561F3"/>
    <w:rsid w:val="0075677E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6003"/>
    <w:rsid w:val="007B6CA2"/>
    <w:rsid w:val="007B78D1"/>
    <w:rsid w:val="007C1287"/>
    <w:rsid w:val="007C69E3"/>
    <w:rsid w:val="007C7D76"/>
    <w:rsid w:val="007D177D"/>
    <w:rsid w:val="007D4C7A"/>
    <w:rsid w:val="007E0470"/>
    <w:rsid w:val="007E0DD2"/>
    <w:rsid w:val="007E3775"/>
    <w:rsid w:val="007E5CE1"/>
    <w:rsid w:val="007F5E47"/>
    <w:rsid w:val="007F759D"/>
    <w:rsid w:val="00800894"/>
    <w:rsid w:val="008079BE"/>
    <w:rsid w:val="00821E82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E0785"/>
    <w:rsid w:val="008E258D"/>
    <w:rsid w:val="008E2A7F"/>
    <w:rsid w:val="008E43FA"/>
    <w:rsid w:val="008F1955"/>
    <w:rsid w:val="008F326F"/>
    <w:rsid w:val="008F49F0"/>
    <w:rsid w:val="009017DB"/>
    <w:rsid w:val="0090370C"/>
    <w:rsid w:val="0090495F"/>
    <w:rsid w:val="00905C8A"/>
    <w:rsid w:val="0090777F"/>
    <w:rsid w:val="00912CCC"/>
    <w:rsid w:val="00914666"/>
    <w:rsid w:val="00921CAD"/>
    <w:rsid w:val="00922458"/>
    <w:rsid w:val="00924058"/>
    <w:rsid w:val="00926F6E"/>
    <w:rsid w:val="0093059E"/>
    <w:rsid w:val="0093409F"/>
    <w:rsid w:val="0093551E"/>
    <w:rsid w:val="00935CAC"/>
    <w:rsid w:val="00942944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A74CA"/>
    <w:rsid w:val="009B274A"/>
    <w:rsid w:val="009B2B3B"/>
    <w:rsid w:val="009B3002"/>
    <w:rsid w:val="009B409B"/>
    <w:rsid w:val="009B6E82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9F7831"/>
    <w:rsid w:val="00A108BF"/>
    <w:rsid w:val="00A118F2"/>
    <w:rsid w:val="00A17D6F"/>
    <w:rsid w:val="00A20A0F"/>
    <w:rsid w:val="00A2344E"/>
    <w:rsid w:val="00A24287"/>
    <w:rsid w:val="00A25CF5"/>
    <w:rsid w:val="00A2628C"/>
    <w:rsid w:val="00A2798D"/>
    <w:rsid w:val="00A30969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85B88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5907"/>
    <w:rsid w:val="00AF6F69"/>
    <w:rsid w:val="00B028A5"/>
    <w:rsid w:val="00B05FFB"/>
    <w:rsid w:val="00B06ED1"/>
    <w:rsid w:val="00B118B3"/>
    <w:rsid w:val="00B3286D"/>
    <w:rsid w:val="00B36884"/>
    <w:rsid w:val="00B404D1"/>
    <w:rsid w:val="00B43962"/>
    <w:rsid w:val="00B47190"/>
    <w:rsid w:val="00B5151D"/>
    <w:rsid w:val="00B61958"/>
    <w:rsid w:val="00B62840"/>
    <w:rsid w:val="00B63FC9"/>
    <w:rsid w:val="00B666A6"/>
    <w:rsid w:val="00B726D9"/>
    <w:rsid w:val="00B8129A"/>
    <w:rsid w:val="00B82DA8"/>
    <w:rsid w:val="00B84114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3BB4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1CB8"/>
    <w:rsid w:val="00C12558"/>
    <w:rsid w:val="00C14FB5"/>
    <w:rsid w:val="00C20A2E"/>
    <w:rsid w:val="00C27CBB"/>
    <w:rsid w:val="00C43518"/>
    <w:rsid w:val="00C4470D"/>
    <w:rsid w:val="00C54580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E2E6B"/>
    <w:rsid w:val="00CF2EE2"/>
    <w:rsid w:val="00CF55B8"/>
    <w:rsid w:val="00D03E9A"/>
    <w:rsid w:val="00D12332"/>
    <w:rsid w:val="00D14138"/>
    <w:rsid w:val="00D228DB"/>
    <w:rsid w:val="00D24546"/>
    <w:rsid w:val="00D24D85"/>
    <w:rsid w:val="00D401A3"/>
    <w:rsid w:val="00D41AA8"/>
    <w:rsid w:val="00D43B29"/>
    <w:rsid w:val="00D44A2C"/>
    <w:rsid w:val="00D46601"/>
    <w:rsid w:val="00D46888"/>
    <w:rsid w:val="00D57BE7"/>
    <w:rsid w:val="00D65646"/>
    <w:rsid w:val="00D66549"/>
    <w:rsid w:val="00D67A0A"/>
    <w:rsid w:val="00D72129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D6493"/>
    <w:rsid w:val="00DE39A1"/>
    <w:rsid w:val="00DE6FB6"/>
    <w:rsid w:val="00DF76D1"/>
    <w:rsid w:val="00E05143"/>
    <w:rsid w:val="00E05A4F"/>
    <w:rsid w:val="00E14232"/>
    <w:rsid w:val="00E16640"/>
    <w:rsid w:val="00E207F9"/>
    <w:rsid w:val="00E277A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B0A3A"/>
    <w:rsid w:val="00EB26BC"/>
    <w:rsid w:val="00EB71C6"/>
    <w:rsid w:val="00EC3A42"/>
    <w:rsid w:val="00EC6133"/>
    <w:rsid w:val="00EC6D50"/>
    <w:rsid w:val="00EC7FE0"/>
    <w:rsid w:val="00EE4D39"/>
    <w:rsid w:val="00EE5D86"/>
    <w:rsid w:val="00EE6CDF"/>
    <w:rsid w:val="00EF6347"/>
    <w:rsid w:val="00EF6AF4"/>
    <w:rsid w:val="00F00C1A"/>
    <w:rsid w:val="00F00E14"/>
    <w:rsid w:val="00F0150D"/>
    <w:rsid w:val="00F022E1"/>
    <w:rsid w:val="00F25D5A"/>
    <w:rsid w:val="00F50155"/>
    <w:rsid w:val="00F57971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261A"/>
    <w:rsid w:val="00FC43EC"/>
    <w:rsid w:val="00FD4F57"/>
    <w:rsid w:val="00FD51E5"/>
    <w:rsid w:val="00FD6ACE"/>
    <w:rsid w:val="00FE6A33"/>
    <w:rsid w:val="00FE73BE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E9C51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naisf">
    <w:name w:val="naisf"/>
    <w:basedOn w:val="Normal"/>
    <w:rsid w:val="00F57971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  <w:style w:type="paragraph" w:customStyle="1" w:styleId="Body">
    <w:name w:val="Body"/>
    <w:rsid w:val="00C11C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Leontine Babkina</cp:lastModifiedBy>
  <cp:revision>16</cp:revision>
  <cp:lastPrinted>2020-10-27T09:28:00Z</cp:lastPrinted>
  <dcterms:created xsi:type="dcterms:W3CDTF">2020-10-20T20:57:00Z</dcterms:created>
  <dcterms:modified xsi:type="dcterms:W3CDTF">2020-11-02T07:14:00Z</dcterms:modified>
</cp:coreProperties>
</file>