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CE8A" w14:textId="77777777" w:rsidR="000952B3" w:rsidRPr="006330A2" w:rsidRDefault="00B650B7" w:rsidP="001351FC">
      <w:pPr>
        <w:jc w:val="center"/>
        <w:rPr>
          <w:b/>
        </w:rPr>
      </w:pPr>
      <w:bookmarkStart w:id="0" w:name="_GoBack"/>
      <w:bookmarkEnd w:id="0"/>
      <w:r w:rsidRPr="006330A2">
        <w:rPr>
          <w:b/>
        </w:rPr>
        <w:t>Ministru kabineta noteikumu projekta</w:t>
      </w:r>
    </w:p>
    <w:p w14:paraId="5393CE8B" w14:textId="77777777" w:rsidR="001351FC" w:rsidRPr="006330A2" w:rsidRDefault="00B650B7" w:rsidP="0015241F">
      <w:pPr>
        <w:jc w:val="center"/>
        <w:rPr>
          <w:b/>
        </w:rPr>
      </w:pPr>
      <w:r w:rsidRPr="006330A2">
        <w:rPr>
          <w:b/>
        </w:rPr>
        <w:t>“</w:t>
      </w:r>
      <w:r w:rsidR="00BB393B" w:rsidRPr="006330A2">
        <w:rPr>
          <w:b/>
        </w:rPr>
        <w:t>Grozījumi Ministru kabineta 201</w:t>
      </w:r>
      <w:r w:rsidR="0068381D" w:rsidRPr="006330A2">
        <w:rPr>
          <w:b/>
        </w:rPr>
        <w:t>8</w:t>
      </w:r>
      <w:r w:rsidR="00BB393B" w:rsidRPr="006330A2">
        <w:rPr>
          <w:b/>
        </w:rPr>
        <w:t xml:space="preserve">. gada </w:t>
      </w:r>
      <w:r w:rsidR="0068381D" w:rsidRPr="006330A2">
        <w:rPr>
          <w:b/>
        </w:rPr>
        <w:t>1</w:t>
      </w:r>
      <w:r w:rsidR="00BB393B" w:rsidRPr="006330A2">
        <w:rPr>
          <w:b/>
        </w:rPr>
        <w:t xml:space="preserve">6. </w:t>
      </w:r>
      <w:r w:rsidR="0068381D" w:rsidRPr="006330A2">
        <w:rPr>
          <w:b/>
        </w:rPr>
        <w:t>janvāra</w:t>
      </w:r>
      <w:r w:rsidR="00BB393B" w:rsidRPr="006330A2">
        <w:rPr>
          <w:b/>
        </w:rPr>
        <w:t xml:space="preserve"> noteikumos Nr. </w:t>
      </w:r>
      <w:r w:rsidR="0068381D" w:rsidRPr="006330A2">
        <w:rPr>
          <w:b/>
        </w:rPr>
        <w:t>41</w:t>
      </w:r>
      <w:r w:rsidR="00BB393B" w:rsidRPr="006330A2">
        <w:rPr>
          <w:b/>
        </w:rPr>
        <w:t xml:space="preserve"> </w:t>
      </w:r>
      <w:r w:rsidR="0068381D" w:rsidRPr="006330A2">
        <w:rPr>
          <w:b/>
        </w:rPr>
        <w:t xml:space="preserve">„Darbības programmas </w:t>
      </w:r>
      <w:r w:rsidR="00CC4378" w:rsidRPr="006330A2">
        <w:rPr>
          <w:b/>
        </w:rPr>
        <w:t>„</w:t>
      </w:r>
      <w:r w:rsidR="0068381D" w:rsidRPr="006330A2">
        <w:rPr>
          <w:b/>
        </w:rPr>
        <w:t>Izaugsme un nodarbinātība</w:t>
      </w:r>
      <w:r w:rsidR="00CC4378" w:rsidRPr="006330A2">
        <w:rPr>
          <w:b/>
        </w:rPr>
        <w:t xml:space="preserve">” </w:t>
      </w:r>
      <w:r w:rsidR="0068381D" w:rsidRPr="006330A2">
        <w:rPr>
          <w:b/>
        </w:rPr>
        <w:t xml:space="preserve">1.1.1. specifiskā atbalsta mērķa </w:t>
      </w:r>
      <w:r w:rsidR="00CC4378" w:rsidRPr="006330A2">
        <w:rPr>
          <w:b/>
        </w:rPr>
        <w:t>„</w:t>
      </w:r>
      <w:r w:rsidR="0068381D" w:rsidRPr="006330A2">
        <w:rPr>
          <w:b/>
        </w:rPr>
        <w:t>Palielināt Latvijas zinātnisko institūciju pētniecisko un inovatīvo kapacitāti un spēju piesaistīt ārējo finansējumu, ieguldot cilvēkresursos un infrastruktūrā</w:t>
      </w:r>
      <w:r w:rsidR="00CC4378" w:rsidRPr="006330A2">
        <w:rPr>
          <w:b/>
        </w:rPr>
        <w:t xml:space="preserve">” </w:t>
      </w:r>
      <w:r w:rsidR="0068381D" w:rsidRPr="006330A2">
        <w:rPr>
          <w:b/>
        </w:rPr>
        <w:t xml:space="preserve">1.1.1.3. pasākuma </w:t>
      </w:r>
      <w:r w:rsidR="00CC4378" w:rsidRPr="006330A2">
        <w:rPr>
          <w:b/>
        </w:rPr>
        <w:t>„</w:t>
      </w:r>
      <w:r w:rsidR="0068381D" w:rsidRPr="006330A2">
        <w:rPr>
          <w:b/>
        </w:rPr>
        <w:t>Inovāciju granti studentiem</w:t>
      </w:r>
      <w:r w:rsidR="00CC4378" w:rsidRPr="006330A2">
        <w:rPr>
          <w:b/>
        </w:rPr>
        <w:t xml:space="preserve">” </w:t>
      </w:r>
      <w:r w:rsidR="0068381D" w:rsidRPr="006330A2">
        <w:rPr>
          <w:b/>
        </w:rPr>
        <w:t>īstenošanas noteikumi””</w:t>
      </w:r>
      <w:r w:rsidR="00BB393B" w:rsidRPr="006330A2">
        <w:rPr>
          <w:b/>
        </w:rPr>
        <w:t xml:space="preserve"> </w:t>
      </w:r>
      <w:r w:rsidR="000952B3" w:rsidRPr="006330A2">
        <w:rPr>
          <w:b/>
        </w:rPr>
        <w:t>sākotnējās ietekmes novērtējuma ziņojums (anotācija)</w:t>
      </w:r>
    </w:p>
    <w:p w14:paraId="5393CE8C" w14:textId="77777777" w:rsidR="00C0715F" w:rsidRPr="006330A2" w:rsidRDefault="00C0715F" w:rsidP="00C0715F">
      <w:pP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42582C" w:rsidRPr="0042582C" w14:paraId="5393CE8E" w14:textId="77777777" w:rsidTr="00425A8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93CE8D" w14:textId="77777777" w:rsidR="00C0715F" w:rsidRPr="0042582C" w:rsidRDefault="00C0715F" w:rsidP="00C0715F">
            <w:pPr>
              <w:jc w:val="center"/>
              <w:rPr>
                <w:b/>
                <w:bCs/>
                <w:iCs/>
              </w:rPr>
            </w:pPr>
            <w:r w:rsidRPr="0042582C">
              <w:rPr>
                <w:b/>
                <w:bCs/>
                <w:iCs/>
              </w:rPr>
              <w:t>Tiesību akta projekta anotācijas kopsavilkums</w:t>
            </w:r>
          </w:p>
        </w:tc>
      </w:tr>
      <w:tr w:rsidR="0042582C" w:rsidRPr="0042582C" w14:paraId="5393CE97" w14:textId="77777777" w:rsidTr="00425A89">
        <w:trPr>
          <w:trHeight w:val="1465"/>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5393CE8F" w14:textId="77777777" w:rsidR="00C0715F" w:rsidRPr="006330A2" w:rsidRDefault="00C0715F" w:rsidP="00C0715F">
            <w:pPr>
              <w:rPr>
                <w:iCs/>
              </w:rPr>
            </w:pPr>
            <w:r w:rsidRPr="006330A2">
              <w:rPr>
                <w:iCs/>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14:paraId="5393CE90" w14:textId="77777777" w:rsidR="00EB4F60" w:rsidRPr="0042582C" w:rsidRDefault="00C0715F" w:rsidP="002410D0">
            <w:pPr>
              <w:jc w:val="both"/>
              <w:rPr>
                <w:bCs/>
                <w:iCs/>
              </w:rPr>
            </w:pPr>
            <w:r w:rsidRPr="0042582C">
              <w:rPr>
                <w:bCs/>
                <w:iCs/>
              </w:rPr>
              <w:t xml:space="preserve">Tiesību akta </w:t>
            </w:r>
            <w:r w:rsidR="006B0620" w:rsidRPr="0042582C">
              <w:rPr>
                <w:bCs/>
                <w:iCs/>
              </w:rPr>
              <w:t>projekts sagatavots ar mērķi</w:t>
            </w:r>
            <w:r w:rsidR="00EB4F60" w:rsidRPr="0042582C">
              <w:rPr>
                <w:bCs/>
                <w:iCs/>
              </w:rPr>
              <w:t>:</w:t>
            </w:r>
          </w:p>
          <w:p w14:paraId="67A4E336" w14:textId="10470D44" w:rsidR="00C34407" w:rsidRDefault="00C34407" w:rsidP="00C34407">
            <w:pPr>
              <w:pStyle w:val="ListParagraph"/>
              <w:numPr>
                <w:ilvl w:val="0"/>
                <w:numId w:val="17"/>
              </w:numPr>
              <w:jc w:val="both"/>
              <w:rPr>
                <w:sz w:val="24"/>
                <w:szCs w:val="24"/>
              </w:rPr>
            </w:pPr>
            <w:r>
              <w:rPr>
                <w:sz w:val="24"/>
                <w:szCs w:val="24"/>
              </w:rPr>
              <w:t xml:space="preserve">aktualizēt </w:t>
            </w:r>
            <w:r w:rsidRPr="0042582C">
              <w:rPr>
                <w:sz w:val="24"/>
                <w:szCs w:val="24"/>
              </w:rPr>
              <w:t>1.1.1.3. pasākuma</w:t>
            </w:r>
            <w:r>
              <w:rPr>
                <w:sz w:val="24"/>
                <w:szCs w:val="24"/>
              </w:rPr>
              <w:t xml:space="preserve"> īstenošanas noteikumus, lai </w:t>
            </w:r>
            <w:r w:rsidRPr="00C34407">
              <w:rPr>
                <w:sz w:val="24"/>
                <w:szCs w:val="24"/>
              </w:rPr>
              <w:t>noteiktu otrās projektu iesniegumu atlases kārtas ieviešanas nosacījumus</w:t>
            </w:r>
            <w:r>
              <w:rPr>
                <w:sz w:val="24"/>
                <w:szCs w:val="24"/>
              </w:rPr>
              <w:t xml:space="preserve"> </w:t>
            </w:r>
          </w:p>
          <w:p w14:paraId="5393CE91" w14:textId="3E19B0B5" w:rsidR="002C02C2" w:rsidRPr="0042582C" w:rsidRDefault="002C1E65" w:rsidP="0042582C">
            <w:pPr>
              <w:pStyle w:val="ListParagraph"/>
              <w:numPr>
                <w:ilvl w:val="0"/>
                <w:numId w:val="17"/>
              </w:numPr>
              <w:jc w:val="both"/>
              <w:rPr>
                <w:sz w:val="24"/>
                <w:szCs w:val="24"/>
              </w:rPr>
            </w:pPr>
            <w:r w:rsidRPr="0042582C">
              <w:rPr>
                <w:sz w:val="24"/>
                <w:szCs w:val="24"/>
              </w:rPr>
              <w:t>s</w:t>
            </w:r>
            <w:r w:rsidR="002C02C2" w:rsidRPr="0042582C">
              <w:rPr>
                <w:sz w:val="24"/>
                <w:szCs w:val="24"/>
              </w:rPr>
              <w:t xml:space="preserve">amazināt 1.1.1.3. pasākuma </w:t>
            </w:r>
            <w:r w:rsidR="00E74EE6" w:rsidRPr="0042582C">
              <w:rPr>
                <w:sz w:val="24"/>
                <w:szCs w:val="24"/>
              </w:rPr>
              <w:t xml:space="preserve">pieejamo </w:t>
            </w:r>
            <w:r w:rsidR="002C02C2" w:rsidRPr="0042582C">
              <w:rPr>
                <w:sz w:val="24"/>
                <w:szCs w:val="24"/>
              </w:rPr>
              <w:t>ERAF finansējumu</w:t>
            </w:r>
            <w:r w:rsidR="00E74EE6" w:rsidRPr="0042582C">
              <w:rPr>
                <w:sz w:val="24"/>
                <w:szCs w:val="24"/>
              </w:rPr>
              <w:t>,</w:t>
            </w:r>
            <w:r w:rsidR="002C02C2" w:rsidRPr="0042582C">
              <w:rPr>
                <w:sz w:val="24"/>
                <w:szCs w:val="24"/>
              </w:rPr>
              <w:t xml:space="preserve"> veicot ERA</w:t>
            </w:r>
            <w:r w:rsidR="0042582C">
              <w:rPr>
                <w:sz w:val="24"/>
                <w:szCs w:val="24"/>
              </w:rPr>
              <w:t>F finansējuma pārdali uz 1.1.1.1. pasākuma 3.atlases kārtas rezerves projektu finansēšanai.</w:t>
            </w:r>
          </w:p>
          <w:p w14:paraId="440B0BE6" w14:textId="66FF3519" w:rsidR="00C34407" w:rsidRPr="00C34407" w:rsidRDefault="00C34407" w:rsidP="00C34407">
            <w:pPr>
              <w:pStyle w:val="ListParagraph"/>
              <w:jc w:val="both"/>
              <w:rPr>
                <w:sz w:val="24"/>
                <w:szCs w:val="24"/>
              </w:rPr>
            </w:pPr>
          </w:p>
          <w:p w14:paraId="5393CE96" w14:textId="77777777" w:rsidR="00C0715F" w:rsidRPr="0042582C" w:rsidRDefault="00C0715F" w:rsidP="00C0715F">
            <w:pPr>
              <w:jc w:val="both"/>
              <w:rPr>
                <w:bCs/>
                <w:iCs/>
              </w:rPr>
            </w:pPr>
            <w:r w:rsidRPr="0042582C">
              <w:rPr>
                <w:bCs/>
                <w:iCs/>
              </w:rPr>
              <w:t>Tiesību akta projekts stāsies spēkā Oficiālo publikāciju un tiesiskās informācijas likumā noteiktajā kārtībā.</w:t>
            </w:r>
          </w:p>
        </w:tc>
      </w:tr>
    </w:tbl>
    <w:p w14:paraId="5393CE98" w14:textId="77777777" w:rsidR="000952B3" w:rsidRPr="006330A2"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rsidRPr="006330A2" w14:paraId="5393CE9A" w14:textId="77777777" w:rsidTr="00FA1BB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93CE99" w14:textId="77777777" w:rsidR="000952B3" w:rsidRPr="006330A2" w:rsidRDefault="00B650B7" w:rsidP="001351FC">
            <w:pPr>
              <w:pStyle w:val="ListParagraph"/>
              <w:tabs>
                <w:tab w:val="left" w:pos="2268"/>
                <w:tab w:val="left" w:pos="2410"/>
              </w:tabs>
              <w:ind w:left="1080"/>
              <w:jc w:val="center"/>
              <w:rPr>
                <w:b/>
                <w:sz w:val="24"/>
                <w:szCs w:val="24"/>
                <w:lang w:eastAsia="en-US"/>
              </w:rPr>
            </w:pPr>
            <w:r w:rsidRPr="006330A2">
              <w:rPr>
                <w:b/>
                <w:bCs/>
                <w:sz w:val="24"/>
                <w:szCs w:val="24"/>
              </w:rPr>
              <w:t>I. Tiesību akta projekta izstrādes nepieciešamība</w:t>
            </w:r>
          </w:p>
        </w:tc>
      </w:tr>
      <w:tr w:rsidR="00ED6931" w:rsidRPr="006330A2" w14:paraId="5393CEA1"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9B" w14:textId="77777777" w:rsidR="000952B3" w:rsidRPr="006330A2" w:rsidRDefault="00B650B7" w:rsidP="001351FC">
            <w:pPr>
              <w:jc w:val="center"/>
              <w:rPr>
                <w:lang w:eastAsia="en-US"/>
              </w:rPr>
            </w:pPr>
            <w:r w:rsidRPr="006330A2">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9C" w14:textId="77777777" w:rsidR="000952B3" w:rsidRPr="006330A2" w:rsidRDefault="00B650B7" w:rsidP="001351FC">
            <w:pPr>
              <w:tabs>
                <w:tab w:val="left" w:pos="1904"/>
              </w:tabs>
              <w:rPr>
                <w:lang w:eastAsia="en-US"/>
              </w:rPr>
            </w:pPr>
            <w:r w:rsidRPr="006330A2">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5393CEA0" w14:textId="0D827505" w:rsidR="00715219" w:rsidRPr="000C055A" w:rsidRDefault="00BE3645" w:rsidP="000C055A">
            <w:pPr>
              <w:jc w:val="both"/>
              <w:rPr>
                <w:bCs/>
                <w:color w:val="FF0000"/>
              </w:rPr>
            </w:pPr>
            <w:r w:rsidRPr="00CA178C">
              <w:rPr>
                <w:bCs/>
              </w:rPr>
              <w:t xml:space="preserve">Eiropas Savienības struktūrfondu un Kohēzijas fonda 2014.–2020. gada plānošanas perioda vadības likuma 20. panta 13. </w:t>
            </w:r>
            <w:r w:rsidR="008C3662" w:rsidRPr="00CA178C">
              <w:rPr>
                <w:bCs/>
              </w:rPr>
              <w:t>punkts</w:t>
            </w:r>
            <w:r w:rsidRPr="00CA178C">
              <w:rPr>
                <w:bCs/>
              </w:rPr>
              <w:t>.</w:t>
            </w:r>
            <w:r w:rsidR="00F2618B" w:rsidRPr="00CA178C">
              <w:rPr>
                <w:bCs/>
              </w:rPr>
              <w:t xml:space="preserve"> </w:t>
            </w:r>
          </w:p>
        </w:tc>
      </w:tr>
      <w:tr w:rsidR="00ED6931" w:rsidRPr="006330A2" w14:paraId="5393CEEB"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A2" w14:textId="77777777" w:rsidR="00055596" w:rsidRPr="006330A2" w:rsidRDefault="00B650B7" w:rsidP="001351FC">
            <w:pPr>
              <w:jc w:val="center"/>
              <w:rPr>
                <w:lang w:eastAsia="en-US"/>
              </w:rPr>
            </w:pPr>
            <w:r w:rsidRPr="006330A2">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A3" w14:textId="77777777" w:rsidR="00055596" w:rsidRPr="006330A2" w:rsidRDefault="00B650B7" w:rsidP="001351FC">
            <w:pPr>
              <w:jc w:val="both"/>
              <w:rPr>
                <w:lang w:eastAsia="en-US"/>
              </w:rPr>
            </w:pPr>
            <w:r w:rsidRPr="006330A2">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38F62E35" w14:textId="27983814" w:rsidR="00B70717" w:rsidRDefault="00264BEF" w:rsidP="00CA60C1">
            <w:pPr>
              <w:jc w:val="both"/>
            </w:pPr>
            <w:r w:rsidRPr="006330A2">
              <w:rPr>
                <w:rFonts w:eastAsia="Times New Roman"/>
                <w:bCs/>
                <w:iCs/>
              </w:rPr>
              <w:t xml:space="preserve">Ministru kabineta </w:t>
            </w:r>
            <w:r w:rsidR="00864E65">
              <w:rPr>
                <w:rFonts w:eastAsia="Times New Roman"/>
                <w:bCs/>
                <w:iCs/>
              </w:rPr>
              <w:t>2018. gada 16. janvāra noteikumi</w:t>
            </w:r>
            <w:r w:rsidRPr="006330A2">
              <w:rPr>
                <w:rFonts w:eastAsia="Times New Roman"/>
                <w:bCs/>
                <w:iCs/>
              </w:rPr>
              <w:t xml:space="preserve">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w:t>
            </w:r>
            <w:r w:rsidR="00F80A37" w:rsidRPr="006330A2">
              <w:t>MK noteikumi Nr.</w:t>
            </w:r>
            <w:r w:rsidR="002810D0" w:rsidRPr="006330A2">
              <w:t xml:space="preserve"> </w:t>
            </w:r>
            <w:r w:rsidR="00F80A37" w:rsidRPr="006330A2">
              <w:t>41</w:t>
            </w:r>
            <w:r w:rsidRPr="006330A2">
              <w:t>)</w:t>
            </w:r>
            <w:r w:rsidR="00F80A37" w:rsidRPr="006330A2">
              <w:t xml:space="preserve"> </w:t>
            </w:r>
            <w:r w:rsidR="00CA178C">
              <w:t>nosaka kārtību, kādā tiek īstenots</w:t>
            </w:r>
            <w:r w:rsidR="004B1571">
              <w:t xml:space="preserve"> </w:t>
            </w:r>
            <w:r w:rsidR="00CA178C" w:rsidRPr="00CA178C">
              <w:t xml:space="preserve">1.1.1. specifiskā atbalsta mērķa "Palielināt Latvijas zinātnisko institūciju pētniecisko un inovatīvo kapacitāti un spēju piesaistīt ārējo </w:t>
            </w:r>
            <w:r w:rsidR="00CA178C" w:rsidRPr="00640DBF">
              <w:t>finansējumu, ieguldot cilvēkresursos un infrastruktūrā" (turpmāk – SAM 1.1.1.) 1.1.1.3. pasākums „Inovāciju granti studentiem” (turpmāk – 1.1.1.3</w:t>
            </w:r>
            <w:r w:rsidR="004B1571" w:rsidRPr="00640DBF">
              <w:t>. pasākums).</w:t>
            </w:r>
            <w:r w:rsidR="00864E65" w:rsidRPr="00640DBF">
              <w:t xml:space="preserve"> Tiek plānots, ka </w:t>
            </w:r>
            <w:r w:rsidR="00640DBF">
              <w:t xml:space="preserve">2020.gada ceturtajā ceturksnī vai </w:t>
            </w:r>
            <w:r w:rsidR="00864E65" w:rsidRPr="00640DBF">
              <w:t>202</w:t>
            </w:r>
            <w:r w:rsidR="0039253B" w:rsidRPr="00640DBF">
              <w:t>1</w:t>
            </w:r>
            <w:r w:rsidR="00864E65" w:rsidRPr="00640DBF">
              <w:t xml:space="preserve">. gada </w:t>
            </w:r>
            <w:r w:rsidR="0039253B" w:rsidRPr="00640DBF">
              <w:t>pirmajā</w:t>
            </w:r>
            <w:r w:rsidR="00864E65" w:rsidRPr="00640DBF">
              <w:t xml:space="preserve"> ceturksnī </w:t>
            </w:r>
            <w:r w:rsidR="0039253B" w:rsidRPr="00640DBF">
              <w:t>tiks</w:t>
            </w:r>
            <w:r w:rsidR="00864E65" w:rsidRPr="00640DBF">
              <w:t xml:space="preserve"> izsludināt</w:t>
            </w:r>
            <w:r w:rsidR="0039253B" w:rsidRPr="00640DBF">
              <w:t>a</w:t>
            </w:r>
            <w:r w:rsidR="00864E65" w:rsidRPr="00640DBF">
              <w:t xml:space="preserve"> 1.1.1.</w:t>
            </w:r>
            <w:r w:rsidR="0039253B" w:rsidRPr="00640DBF">
              <w:t>3</w:t>
            </w:r>
            <w:r w:rsidR="00864E65" w:rsidRPr="00640DBF">
              <w:t xml:space="preserve">. pasākuma </w:t>
            </w:r>
            <w:r w:rsidR="0039253B" w:rsidRPr="00640DBF">
              <w:t>otrā</w:t>
            </w:r>
            <w:r w:rsidR="00864E65" w:rsidRPr="00640DBF">
              <w:t xml:space="preserve"> p</w:t>
            </w:r>
            <w:r w:rsidR="0039253B" w:rsidRPr="00640DBF">
              <w:t>rojektu iesniegumu atlases kārta</w:t>
            </w:r>
            <w:r w:rsidR="00864E65" w:rsidRPr="00640DBF">
              <w:t xml:space="preserve"> (turpmāk –</w:t>
            </w:r>
            <w:r w:rsidR="0039253B" w:rsidRPr="00640DBF">
              <w:t xml:space="preserve"> otrā atlases kārta</w:t>
            </w:r>
            <w:r w:rsidR="0039253B">
              <w:t xml:space="preserve">), </w:t>
            </w:r>
            <w:r w:rsidR="0039253B" w:rsidRPr="00F2217E">
              <w:t>līdz ar to nepieciešams aktualizēt</w:t>
            </w:r>
            <w:r w:rsidR="008513F6" w:rsidRPr="00F2217E">
              <w:t xml:space="preserve"> 1.1.1.3. pasākuma</w:t>
            </w:r>
            <w:r w:rsidR="0039253B" w:rsidRPr="00F2217E">
              <w:t xml:space="preserve"> īstenošanas nosacījumus</w:t>
            </w:r>
            <w:r w:rsidR="001E0164" w:rsidRPr="00F2217E">
              <w:t xml:space="preserve">, tai skaitā ņemot vērā </w:t>
            </w:r>
            <w:r w:rsidR="008513F6" w:rsidRPr="00F2217E">
              <w:t>apzināt</w:t>
            </w:r>
            <w:r w:rsidR="001E0164" w:rsidRPr="00F2217E">
              <w:t>ās</w:t>
            </w:r>
            <w:r w:rsidR="008513F6" w:rsidRPr="00F2217E">
              <w:t xml:space="preserve"> un izdiskutēt</w:t>
            </w:r>
            <w:r w:rsidR="001E0164" w:rsidRPr="00F2217E">
              <w:t>ās</w:t>
            </w:r>
            <w:r w:rsidR="008513F6" w:rsidRPr="00B70717">
              <w:t xml:space="preserve"> potenciāl</w:t>
            </w:r>
            <w:r w:rsidR="001E0164">
              <w:t>o finansējuma saņēmēju</w:t>
            </w:r>
            <w:r w:rsidR="008513F6" w:rsidRPr="00B70717">
              <w:t xml:space="preserve"> vajadzības un </w:t>
            </w:r>
            <w:r w:rsidR="008513F6" w:rsidRPr="001137CD">
              <w:t xml:space="preserve">iespējas, kā arī pirmajā atlases kārtā </w:t>
            </w:r>
            <w:r w:rsidR="00BD09DA" w:rsidRPr="001137CD">
              <w:t>gūt</w:t>
            </w:r>
            <w:r w:rsidR="00BD09DA">
              <w:t>o</w:t>
            </w:r>
            <w:r w:rsidR="00BD09DA" w:rsidRPr="001137CD">
              <w:t xml:space="preserve"> </w:t>
            </w:r>
            <w:r w:rsidR="00BD09DA">
              <w:t>pieredzi</w:t>
            </w:r>
            <w:r w:rsidR="001E0164" w:rsidRPr="001137CD">
              <w:t xml:space="preserve">. </w:t>
            </w:r>
            <w:r w:rsidR="003D7E86" w:rsidRPr="001137CD">
              <w:t>Vienlaikus</w:t>
            </w:r>
            <w:r w:rsidR="00D272A3" w:rsidRPr="001137CD">
              <w:t xml:space="preserve">, lai veicinātu </w:t>
            </w:r>
            <w:r w:rsidR="00BD09DA" w:rsidRPr="00BD09DA">
              <w:t xml:space="preserve">SAM </w:t>
            </w:r>
            <w:r w:rsidR="00D272A3" w:rsidRPr="001137CD">
              <w:t xml:space="preserve">1.1.1. rādītāju sasniegšanu, daļa 1.1.1.3. pasākuma finansējuma </w:t>
            </w:r>
            <w:r w:rsidR="00BD09DA">
              <w:t xml:space="preserve">nepieciešams </w:t>
            </w:r>
            <w:r w:rsidR="00D272A3" w:rsidRPr="001137CD">
              <w:t>novirzīt 1.1.1.1. pasākumam</w:t>
            </w:r>
            <w:r w:rsidR="00BD09DA">
              <w:t xml:space="preserve"> </w:t>
            </w:r>
            <w:r w:rsidR="00BD09DA" w:rsidRPr="00BD09DA">
              <w:t>„</w:t>
            </w:r>
            <w:r w:rsidR="00BD09DA" w:rsidRPr="00BD09DA">
              <w:rPr>
                <w:bCs/>
              </w:rPr>
              <w:t>Praktiskas ievirzes pētījumi</w:t>
            </w:r>
            <w:r w:rsidR="00BD09DA" w:rsidRPr="00BD09DA">
              <w:t>”</w:t>
            </w:r>
            <w:r w:rsidR="00D272A3">
              <w:t xml:space="preserve">. </w:t>
            </w:r>
          </w:p>
          <w:p w14:paraId="619E6BEA" w14:textId="5B03982C" w:rsidR="002B0E24" w:rsidRDefault="003C6DC3" w:rsidP="00B95EDC">
            <w:pPr>
              <w:jc w:val="both"/>
              <w:rPr>
                <w:bCs/>
              </w:rPr>
            </w:pPr>
            <w:r w:rsidRPr="003C6DC3">
              <w:rPr>
                <w:bCs/>
              </w:rPr>
              <w:lastRenderedPageBreak/>
              <w:t>Atbilstoši MK Noteikumu Nr.41 39.punktam 1.1.1.3.pasākuma ietvaros projektu īsteno līdz trim gadiem no dienas, kad projekta iesniedzējs noslēdzis vienošanos vai līgumu ar sadarbības iestādi, bet ne ilgāk kā līdz 2023. gada 30. novembrim.</w:t>
            </w:r>
            <w:r>
              <w:rPr>
                <w:bCs/>
              </w:rPr>
              <w:t xml:space="preserve"> Pieņemot, ka </w:t>
            </w:r>
            <w:r w:rsidR="001B7AFE">
              <w:rPr>
                <w:bCs/>
              </w:rPr>
              <w:t xml:space="preserve">otrās projektu iesniegumu atlases kārtas </w:t>
            </w:r>
            <w:r>
              <w:rPr>
                <w:bCs/>
              </w:rPr>
              <w:t xml:space="preserve">projektu īstenošana tiks uzsākta līdz ar 2021.gada </w:t>
            </w:r>
            <w:r w:rsidR="00CB2D15">
              <w:rPr>
                <w:bCs/>
              </w:rPr>
              <w:t>II pusgadā</w:t>
            </w:r>
            <w:r>
              <w:rPr>
                <w:bCs/>
              </w:rPr>
              <w:t>, projektu vidējais īstenošanas ilgums ir 2 gadi.</w:t>
            </w:r>
            <w:r w:rsidR="00652FDE">
              <w:rPr>
                <w:bCs/>
              </w:rPr>
              <w:t xml:space="preserve"> </w:t>
            </w:r>
            <w:r w:rsidR="00B737BA">
              <w:rPr>
                <w:bCs/>
              </w:rPr>
              <w:t xml:space="preserve">Projekta iesniegumus var iesniegt un uz finansējumu otrās atlases kārtas ietvaros pretendēt arī pirmās atlases kārtas finansējuma saņēmēji, t.sk. turpinot 1.1.1.3. pasākuma pirmajā </w:t>
            </w:r>
            <w:r w:rsidR="00B737BA" w:rsidRPr="00B737BA">
              <w:rPr>
                <w:bCs/>
              </w:rPr>
              <w:t>atlases kārtā uzsākto Studentu inovāciju programmu (attīstīt esošās aktivitātes un/vai uzsākt jaunas aktivitātes)</w:t>
            </w:r>
            <w:r w:rsidR="00B737BA">
              <w:rPr>
                <w:bCs/>
              </w:rPr>
              <w:t xml:space="preserve">. Ņemot vērā, ka pirmās atlases kārtas projektu īstenošana beidzas 31.03. - 08.09.2022, </w:t>
            </w:r>
            <w:r w:rsidR="00D74951">
              <w:rPr>
                <w:bCs/>
              </w:rPr>
              <w:t xml:space="preserve">abu kārtu projektu īstenošana notikts paralēli. </w:t>
            </w:r>
            <w:r w:rsidR="002B0E24">
              <w:rPr>
                <w:bCs/>
              </w:rPr>
              <w:t xml:space="preserve">Gadījumā, ja viens un tas pats finansējuma saņēmējs paralēli īstenos projektus abās projektu atlases kārtās, projekta iesnieguma </w:t>
            </w:r>
            <w:r w:rsidR="002B0E24" w:rsidRPr="00B737BA">
              <w:rPr>
                <w:bCs/>
              </w:rPr>
              <w:t xml:space="preserve">Studentu inovāciju programmas aprakstā ir nepieciešams </w:t>
            </w:r>
            <w:r w:rsidR="002B0E24" w:rsidRPr="002B0E24">
              <w:rPr>
                <w:bCs/>
              </w:rPr>
              <w:t xml:space="preserve">skaidri </w:t>
            </w:r>
            <w:r w:rsidR="002B0E24">
              <w:rPr>
                <w:bCs/>
              </w:rPr>
              <w:t>nodalīt</w:t>
            </w:r>
            <w:r w:rsidR="002B0E24" w:rsidRPr="002B0E24">
              <w:rPr>
                <w:bCs/>
              </w:rPr>
              <w:t xml:space="preserve"> veicamās darbības un rezultātus 1. un 2. atlases kārtas projekta ietvaros, kā arī </w:t>
            </w:r>
            <w:r w:rsidR="002B0E24">
              <w:rPr>
                <w:bCs/>
              </w:rPr>
              <w:t>pamatot</w:t>
            </w:r>
            <w:r w:rsidR="002B0E24" w:rsidRPr="002B0E24">
              <w:rPr>
                <w:bCs/>
              </w:rPr>
              <w:t xml:space="preserve"> to pievienoto vērtību, balstoties uz projekta iesniedzēja veikto analīzi par 1.kārtas projektā īstenoto aktivitāšu plānošanu un ieviešanu.</w:t>
            </w:r>
            <w:r w:rsidR="00D74951">
              <w:rPr>
                <w:bCs/>
              </w:rPr>
              <w:t xml:space="preserve"> </w:t>
            </w:r>
            <w:r w:rsidR="00B95EDC">
              <w:rPr>
                <w:bCs/>
              </w:rPr>
              <w:t xml:space="preserve">Projekta īstenošanā kā sadarbības partnerus var iesaistīt arī tās organizācijas, </w:t>
            </w:r>
            <w:r w:rsidR="00D74951">
              <w:rPr>
                <w:bCs/>
              </w:rPr>
              <w:t xml:space="preserve">kas bija iesaistītas </w:t>
            </w:r>
            <w:r w:rsidR="00D74951" w:rsidRPr="00652FDE">
              <w:rPr>
                <w:bCs/>
              </w:rPr>
              <w:t>pirmās projektu atlases kārtas projekta īstenošanā</w:t>
            </w:r>
            <w:r w:rsidR="00D74951">
              <w:rPr>
                <w:bCs/>
              </w:rPr>
              <w:t xml:space="preserve">. </w:t>
            </w:r>
          </w:p>
          <w:p w14:paraId="56B4C19E" w14:textId="77777777" w:rsidR="003C6DC3" w:rsidRDefault="003C6DC3" w:rsidP="00CA60C1">
            <w:pPr>
              <w:jc w:val="both"/>
            </w:pPr>
          </w:p>
          <w:p w14:paraId="033A6666" w14:textId="2FD5D857" w:rsidR="00B01D97" w:rsidRPr="00B01D97" w:rsidRDefault="00D1127C" w:rsidP="008513F6">
            <w:pPr>
              <w:jc w:val="both"/>
              <w:rPr>
                <w:b/>
              </w:rPr>
            </w:pPr>
            <w:r>
              <w:rPr>
                <w:b/>
              </w:rPr>
              <w:t>I.  1.1.1.3</w:t>
            </w:r>
            <w:r w:rsidR="008513F6" w:rsidRPr="00B17604">
              <w:rPr>
                <w:b/>
              </w:rPr>
              <w:t>. pasākuma īsten</w:t>
            </w:r>
            <w:r w:rsidR="00B01D97">
              <w:rPr>
                <w:b/>
              </w:rPr>
              <w:t>ošanas nosacījumu aktualizācija</w:t>
            </w:r>
          </w:p>
          <w:p w14:paraId="5C935B93" w14:textId="726B5267" w:rsidR="00D95E96" w:rsidRDefault="00B01D97" w:rsidP="008513F6">
            <w:pPr>
              <w:jc w:val="both"/>
            </w:pPr>
            <w:r w:rsidRPr="006330A2">
              <w:rPr>
                <w:bCs/>
              </w:rPr>
              <w:t>Ministru kabineta noteikumu projekts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noteikumu projekts)</w:t>
            </w:r>
            <w:r w:rsidR="00B17604">
              <w:t xml:space="preserve"> paredz </w:t>
            </w:r>
            <w:r w:rsidR="00757971">
              <w:t>precizēt</w:t>
            </w:r>
            <w:r w:rsidR="00B17604">
              <w:t xml:space="preserve"> šādus ar 1.1.1.3</w:t>
            </w:r>
            <w:r w:rsidR="008513F6">
              <w:t>. pasākuma īstenošanu saistītus aspektus:</w:t>
            </w:r>
          </w:p>
          <w:p w14:paraId="5D76E000" w14:textId="24F59432" w:rsidR="00757971" w:rsidRPr="00757971" w:rsidRDefault="002D2CC9" w:rsidP="008513F6">
            <w:pPr>
              <w:jc w:val="both"/>
              <w:rPr>
                <w:b/>
              </w:rPr>
            </w:pPr>
            <w:r>
              <w:rPr>
                <w:b/>
              </w:rPr>
              <w:t>1</w:t>
            </w:r>
            <w:r w:rsidR="00757971" w:rsidRPr="00757971">
              <w:rPr>
                <w:b/>
              </w:rPr>
              <w:t>. Privāt</w:t>
            </w:r>
            <w:r w:rsidR="00757971">
              <w:rPr>
                <w:b/>
              </w:rPr>
              <w:t>ais</w:t>
            </w:r>
            <w:r w:rsidR="00757971" w:rsidRPr="00757971">
              <w:rPr>
                <w:b/>
              </w:rPr>
              <w:t xml:space="preserve"> finansē</w:t>
            </w:r>
            <w:r w:rsidR="00757971">
              <w:rPr>
                <w:b/>
              </w:rPr>
              <w:t>jums</w:t>
            </w:r>
            <w:r w:rsidR="0052021D">
              <w:rPr>
                <w:b/>
              </w:rPr>
              <w:t xml:space="preserve"> un iznākuma rādītāji</w:t>
            </w:r>
            <w:r w:rsidR="00AD657B">
              <w:rPr>
                <w:b/>
              </w:rPr>
              <w:t xml:space="preserve"> </w:t>
            </w:r>
          </w:p>
          <w:p w14:paraId="1FABCFE0" w14:textId="2D9C106A" w:rsidR="0089508D" w:rsidRDefault="005137B5" w:rsidP="00870BEE">
            <w:pPr>
              <w:jc w:val="both"/>
            </w:pPr>
            <w:r>
              <w:t>Sākotnēji</w:t>
            </w:r>
            <w:r w:rsidR="00BD09DA">
              <w:t>,</w:t>
            </w:r>
            <w:r>
              <w:t xml:space="preserve"> izstrādājot 1.1.1.3. pasākuma īstenošanas nosacījumus, tika noteikts mērķis attiecībā uz privātā līdzfinansējuma piesaisti – 25% no kopējām attiecināmajām izmaksām, kas pārsniedz</w:t>
            </w:r>
            <w:r w:rsidR="00713EE3">
              <w:t>a</w:t>
            </w:r>
            <w:r>
              <w:t xml:space="preserve"> </w:t>
            </w:r>
            <w:r w:rsidR="00AD657B">
              <w:t xml:space="preserve">1.1.1.3. pasākuma </w:t>
            </w:r>
            <w:r>
              <w:t xml:space="preserve">sākotnēji </w:t>
            </w:r>
            <w:r w:rsidR="00927523">
              <w:t>indikatīvi plānoto</w:t>
            </w:r>
            <w:r w:rsidR="00927523">
              <w:rPr>
                <w:rStyle w:val="FootnoteReference"/>
              </w:rPr>
              <w:footnoteReference w:id="2"/>
            </w:r>
            <w:r>
              <w:t xml:space="preserve"> </w:t>
            </w:r>
            <w:r w:rsidR="00BD09DA">
              <w:t xml:space="preserve">privāto </w:t>
            </w:r>
            <w:r w:rsidR="00927523">
              <w:t xml:space="preserve">finansējumu 9% apmērā no kopējām attiecināmajām izmaksām. </w:t>
            </w:r>
            <w:r w:rsidR="00713EE3">
              <w:t xml:space="preserve">Tāpat tika noteikts minimālais no </w:t>
            </w:r>
            <w:proofErr w:type="spellStart"/>
            <w:r w:rsidR="00713EE3">
              <w:t>komercsektora</w:t>
            </w:r>
            <w:proofErr w:type="spellEnd"/>
            <w:r w:rsidR="00713EE3">
              <w:t xml:space="preserve"> piesaistāmais privātā finansējuma apjoms 100 000 </w:t>
            </w:r>
            <w:proofErr w:type="spellStart"/>
            <w:r w:rsidR="00713EE3" w:rsidRPr="00CA124E">
              <w:rPr>
                <w:i/>
              </w:rPr>
              <w:t>euro</w:t>
            </w:r>
            <w:proofErr w:type="spellEnd"/>
            <w:r w:rsidR="00713EE3">
              <w:t xml:space="preserve"> apmērā. </w:t>
            </w:r>
            <w:r w:rsidR="00F31FE4">
              <w:t>Ņemot vērā 1.1.1.3. pasākuma pirmās</w:t>
            </w:r>
            <w:r w:rsidR="006573C9">
              <w:t xml:space="preserve"> projektu iesniegumu atlases kārtas projektu iesniedzēju grūtības ar privātā finansējuma </w:t>
            </w:r>
            <w:r w:rsidR="006573C9">
              <w:lastRenderedPageBreak/>
              <w:t>p</w:t>
            </w:r>
            <w:r w:rsidR="00510CD2">
              <w:t>iesaisti</w:t>
            </w:r>
            <w:r w:rsidR="00F31FE4">
              <w:t>,</w:t>
            </w:r>
            <w:r w:rsidR="006573C9">
              <w:t xml:space="preserve"> tai skaitā izmaiņu likumā “Par iedzīvotāju ienākuma nodokli” dēļ, kas rezultējās ar mazāku projekta iesniegumu skaitu nekā tika sagaidīts (tika iesniegti 7 projekta iesniegumi, kuru plānotās izmaksas veidoja</w:t>
            </w:r>
            <w:r w:rsidR="007A3DD8">
              <w:t xml:space="preserve"> 57% no plānotā finansējuma pirmajai</w:t>
            </w:r>
            <w:r w:rsidR="006573C9">
              <w:t xml:space="preserve"> projektu iesniegumu atlases kārtai), kā arī</w:t>
            </w:r>
            <w:r w:rsidR="0043555C">
              <w:t xml:space="preserve"> ņemot vērā</w:t>
            </w:r>
            <w:r w:rsidR="006573C9">
              <w:t xml:space="preserve"> Covid-19 izraisītās krīzes sekas</w:t>
            </w:r>
            <w:r w:rsidR="007A3DD8">
              <w:t xml:space="preserve"> attiecībā uz komersantu iespējām ieguldīt privātos finanšu līdzekļus projekta </w:t>
            </w:r>
            <w:r w:rsidR="0089508D">
              <w:t>īstenošanā</w:t>
            </w:r>
            <w:r w:rsidR="006573C9">
              <w:t>, privāt</w:t>
            </w:r>
            <w:r w:rsidR="0043555C">
              <w:t>ā</w:t>
            </w:r>
            <w:r w:rsidR="006573C9">
              <w:t xml:space="preserve"> līdzfinansē</w:t>
            </w:r>
            <w:r w:rsidR="00713EE3">
              <w:t>juma apjoms otrās atlases kārtas īstenošanai</w:t>
            </w:r>
            <w:r w:rsidR="00F31FE4">
              <w:t xml:space="preserve"> tiek </w:t>
            </w:r>
            <w:r w:rsidR="002F61F8">
              <w:t>samazināts līdz</w:t>
            </w:r>
            <w:r w:rsidR="00F31FE4">
              <w:t xml:space="preserve"> 15% no kopējām attiecināmajām izmaksā</w:t>
            </w:r>
            <w:r w:rsidR="00510CD2">
              <w:t xml:space="preserve">m un minimālais no </w:t>
            </w:r>
            <w:proofErr w:type="spellStart"/>
            <w:r w:rsidR="00510CD2">
              <w:t>komercsektora</w:t>
            </w:r>
            <w:proofErr w:type="spellEnd"/>
            <w:r w:rsidR="00510CD2">
              <w:t xml:space="preserve"> piesaistāmais privātā finansējuma apjoms tiek </w:t>
            </w:r>
            <w:r w:rsidR="002F61F8">
              <w:t>samazināts līdz</w:t>
            </w:r>
            <w:r w:rsidR="00510CD2">
              <w:t xml:space="preserve"> 50 000 </w:t>
            </w:r>
            <w:proofErr w:type="spellStart"/>
            <w:r w:rsidR="00510CD2" w:rsidRPr="00CA124E">
              <w:rPr>
                <w:i/>
              </w:rPr>
              <w:t>euro</w:t>
            </w:r>
            <w:proofErr w:type="spellEnd"/>
            <w:r w:rsidR="00510CD2">
              <w:t>.</w:t>
            </w:r>
            <w:r w:rsidR="002F61F8">
              <w:t xml:space="preserve"> </w:t>
            </w:r>
          </w:p>
          <w:p w14:paraId="4F3C0A76" w14:textId="1A5843F3" w:rsidR="007E610B" w:rsidRDefault="007E610B" w:rsidP="007E610B">
            <w:pPr>
              <w:jc w:val="both"/>
            </w:pPr>
            <w:r>
              <w:t xml:space="preserve">Minimālais no </w:t>
            </w:r>
            <w:proofErr w:type="spellStart"/>
            <w:r>
              <w:t>komercsektora</w:t>
            </w:r>
            <w:proofErr w:type="spellEnd"/>
            <w:r>
              <w:t xml:space="preserve"> piesaistāmais privātā finansējuma apjoms tika aprēķināts, ņemot vērā to, ka </w:t>
            </w:r>
            <w:r w:rsidR="002B63F8">
              <w:t xml:space="preserve">otrajā atlases kārtas ietvaros </w:t>
            </w:r>
            <w:r>
              <w:t>tiek samazināts gan projekta īstenošanas ilgums</w:t>
            </w:r>
            <w:r w:rsidR="00817B56">
              <w:t xml:space="preserve"> (vidēji 2 gadi)</w:t>
            </w:r>
            <w:r>
              <w:t>, gan</w:t>
            </w:r>
            <w:r w:rsidR="004905FC">
              <w:t xml:space="preserve"> vienam projektam</w:t>
            </w:r>
            <w:r>
              <w:t xml:space="preserve"> m</w:t>
            </w:r>
            <w:r w:rsidRPr="007E610B">
              <w:t>aksimāli pieejamais publiskais finansējums</w:t>
            </w:r>
            <w:r w:rsidR="002B63F8">
              <w:t xml:space="preserve">, kā arī ņemot vērā </w:t>
            </w:r>
            <w:r>
              <w:t xml:space="preserve">minimālā  no </w:t>
            </w:r>
            <w:proofErr w:type="spellStart"/>
            <w:r>
              <w:t>komercsektora</w:t>
            </w:r>
            <w:proofErr w:type="spellEnd"/>
            <w:r>
              <w:t xml:space="preserve"> piesaistāmā privātā finansējuma procentuāl</w:t>
            </w:r>
            <w:r w:rsidR="002B63F8">
              <w:t>o</w:t>
            </w:r>
            <w:r>
              <w:t xml:space="preserve"> apjom</w:t>
            </w:r>
            <w:r w:rsidR="002B63F8">
              <w:t>u</w:t>
            </w:r>
            <w:r>
              <w:t xml:space="preserve"> pret maksimāli pieejamo publisko finansējumu. </w:t>
            </w:r>
          </w:p>
          <w:p w14:paraId="17088369" w14:textId="77777777" w:rsidR="00C81205" w:rsidRDefault="00C81205" w:rsidP="00870BEE">
            <w:pPr>
              <w:jc w:val="both"/>
            </w:pPr>
          </w:p>
          <w:tbl>
            <w:tblPr>
              <w:tblW w:w="5600" w:type="dxa"/>
              <w:tblLook w:val="04A0" w:firstRow="1" w:lastRow="0" w:firstColumn="1" w:lastColumn="0" w:noHBand="0" w:noVBand="1"/>
            </w:tblPr>
            <w:tblGrid>
              <w:gridCol w:w="1292"/>
              <w:gridCol w:w="2485"/>
              <w:gridCol w:w="1823"/>
            </w:tblGrid>
            <w:tr w:rsidR="007E610B" w:rsidRPr="004A2D19" w14:paraId="0BD4A5A8" w14:textId="77777777" w:rsidTr="007E610B">
              <w:trPr>
                <w:trHeight w:val="423"/>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D050B" w14:textId="77777777" w:rsidR="007E610B" w:rsidRPr="00C81205" w:rsidRDefault="007E610B" w:rsidP="00C81205">
                  <w:pPr>
                    <w:rPr>
                      <w:rFonts w:eastAsia="Times New Roman"/>
                      <w:color w:val="000000"/>
                      <w:sz w:val="22"/>
                      <w:szCs w:val="22"/>
                    </w:rPr>
                  </w:pPr>
                  <w:r w:rsidRPr="004A2D19">
                    <w:rPr>
                      <w:rFonts w:eastAsia="Times New Roman"/>
                      <w:color w:val="000000"/>
                      <w:sz w:val="22"/>
                      <w:szCs w:val="22"/>
                    </w:rPr>
                    <w:t> </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14:paraId="53575B2D" w14:textId="77777777" w:rsidR="007E610B" w:rsidRPr="00C81205" w:rsidRDefault="007E610B" w:rsidP="00C81205">
                  <w:pPr>
                    <w:rPr>
                      <w:rFonts w:eastAsia="Times New Roman"/>
                      <w:color w:val="000000"/>
                      <w:sz w:val="22"/>
                      <w:szCs w:val="22"/>
                    </w:rPr>
                  </w:pPr>
                  <w:r w:rsidRPr="00C81205">
                    <w:rPr>
                      <w:rFonts w:eastAsia="Times New Roman"/>
                      <w:color w:val="000000"/>
                      <w:sz w:val="22"/>
                      <w:szCs w:val="22"/>
                    </w:rPr>
                    <w:t>Maksimāli pieejamais publiskais finansējums</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5951A1A4" w14:textId="77777777" w:rsidR="007E610B" w:rsidRPr="00C81205" w:rsidRDefault="007E610B" w:rsidP="00C81205">
                  <w:pPr>
                    <w:rPr>
                      <w:rFonts w:eastAsia="Times New Roman"/>
                      <w:color w:val="000000"/>
                      <w:sz w:val="22"/>
                      <w:szCs w:val="22"/>
                    </w:rPr>
                  </w:pPr>
                  <w:r w:rsidRPr="00C81205">
                    <w:rPr>
                      <w:rFonts w:eastAsia="Times New Roman"/>
                      <w:color w:val="000000"/>
                      <w:sz w:val="22"/>
                      <w:szCs w:val="22"/>
                    </w:rPr>
                    <w:t>4% no publiskā finansējuma</w:t>
                  </w:r>
                </w:p>
              </w:tc>
            </w:tr>
            <w:tr w:rsidR="007E610B" w:rsidRPr="004A2D19" w14:paraId="63FC01CB" w14:textId="77777777" w:rsidTr="007E610B">
              <w:trPr>
                <w:trHeight w:val="211"/>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77E3D088" w14:textId="77777777" w:rsidR="007E610B" w:rsidRPr="00C81205" w:rsidRDefault="007E610B" w:rsidP="00C81205">
                  <w:pPr>
                    <w:rPr>
                      <w:rFonts w:eastAsia="Times New Roman"/>
                      <w:color w:val="000000"/>
                      <w:sz w:val="22"/>
                      <w:szCs w:val="22"/>
                    </w:rPr>
                  </w:pPr>
                  <w:r w:rsidRPr="004A2D19">
                    <w:rPr>
                      <w:rFonts w:eastAsia="Times New Roman"/>
                      <w:color w:val="000000"/>
                      <w:sz w:val="22"/>
                      <w:szCs w:val="22"/>
                    </w:rPr>
                    <w:t>1.kārta</w:t>
                  </w:r>
                </w:p>
              </w:tc>
              <w:tc>
                <w:tcPr>
                  <w:tcW w:w="2485" w:type="dxa"/>
                  <w:tcBorders>
                    <w:top w:val="nil"/>
                    <w:left w:val="nil"/>
                    <w:bottom w:val="single" w:sz="4" w:space="0" w:color="auto"/>
                    <w:right w:val="single" w:sz="4" w:space="0" w:color="auto"/>
                  </w:tcBorders>
                  <w:shd w:val="clear" w:color="auto" w:fill="auto"/>
                  <w:vAlign w:val="bottom"/>
                  <w:hideMark/>
                </w:tcPr>
                <w:p w14:paraId="79C3DB94" w14:textId="590FC76B" w:rsidR="007E610B" w:rsidRPr="00C81205" w:rsidRDefault="007E610B" w:rsidP="00C81205">
                  <w:pPr>
                    <w:jc w:val="right"/>
                    <w:rPr>
                      <w:rFonts w:eastAsia="Times New Roman"/>
                      <w:color w:val="000000"/>
                      <w:sz w:val="22"/>
                      <w:szCs w:val="22"/>
                    </w:rPr>
                  </w:pPr>
                  <w:r w:rsidRPr="00C81205">
                    <w:rPr>
                      <w:rFonts w:eastAsia="Times New Roman"/>
                      <w:color w:val="000000"/>
                      <w:sz w:val="22"/>
                      <w:szCs w:val="22"/>
                    </w:rPr>
                    <w:t>2</w:t>
                  </w:r>
                  <w:r>
                    <w:rPr>
                      <w:rFonts w:eastAsia="Times New Roman"/>
                      <w:color w:val="000000"/>
                      <w:sz w:val="22"/>
                      <w:szCs w:val="22"/>
                    </w:rPr>
                    <w:t> </w:t>
                  </w:r>
                  <w:r w:rsidRPr="00C81205">
                    <w:rPr>
                      <w:rFonts w:eastAsia="Times New Roman"/>
                      <w:color w:val="000000"/>
                      <w:sz w:val="22"/>
                      <w:szCs w:val="22"/>
                    </w:rPr>
                    <w:t>500</w:t>
                  </w:r>
                  <w:r>
                    <w:rPr>
                      <w:rFonts w:eastAsia="Times New Roman"/>
                      <w:color w:val="000000"/>
                      <w:sz w:val="22"/>
                      <w:szCs w:val="22"/>
                    </w:rPr>
                    <w:t xml:space="preserve"> </w:t>
                  </w:r>
                  <w:r w:rsidRPr="00C81205">
                    <w:rPr>
                      <w:rFonts w:eastAsia="Times New Roman"/>
                      <w:color w:val="000000"/>
                      <w:sz w:val="22"/>
                      <w:szCs w:val="22"/>
                    </w:rPr>
                    <w:t>000</w:t>
                  </w:r>
                </w:p>
              </w:tc>
              <w:tc>
                <w:tcPr>
                  <w:tcW w:w="1823" w:type="dxa"/>
                  <w:tcBorders>
                    <w:top w:val="nil"/>
                    <w:left w:val="nil"/>
                    <w:bottom w:val="single" w:sz="4" w:space="0" w:color="auto"/>
                    <w:right w:val="single" w:sz="4" w:space="0" w:color="auto"/>
                  </w:tcBorders>
                  <w:shd w:val="clear" w:color="auto" w:fill="auto"/>
                  <w:vAlign w:val="bottom"/>
                  <w:hideMark/>
                </w:tcPr>
                <w:p w14:paraId="69CBA570" w14:textId="77777777" w:rsidR="007E610B" w:rsidRPr="00C81205" w:rsidRDefault="007E610B" w:rsidP="00C81205">
                  <w:pPr>
                    <w:jc w:val="right"/>
                    <w:rPr>
                      <w:rFonts w:eastAsia="Times New Roman"/>
                      <w:color w:val="000000"/>
                      <w:sz w:val="22"/>
                      <w:szCs w:val="22"/>
                    </w:rPr>
                  </w:pPr>
                  <w:r w:rsidRPr="00C81205">
                    <w:rPr>
                      <w:rFonts w:eastAsia="Times New Roman"/>
                      <w:color w:val="000000"/>
                      <w:sz w:val="22"/>
                      <w:szCs w:val="22"/>
                    </w:rPr>
                    <w:t>100 000</w:t>
                  </w:r>
                </w:p>
              </w:tc>
            </w:tr>
            <w:tr w:rsidR="007E610B" w:rsidRPr="004A2D19" w14:paraId="04D1DC0E" w14:textId="77777777" w:rsidTr="007E610B">
              <w:trPr>
                <w:trHeight w:val="211"/>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55DDB6AA" w14:textId="77777777" w:rsidR="007E610B" w:rsidRPr="00C81205" w:rsidRDefault="007E610B" w:rsidP="00C81205">
                  <w:pPr>
                    <w:rPr>
                      <w:rFonts w:eastAsia="Times New Roman"/>
                      <w:color w:val="000000"/>
                      <w:sz w:val="22"/>
                      <w:szCs w:val="22"/>
                    </w:rPr>
                  </w:pPr>
                  <w:r w:rsidRPr="004A2D19">
                    <w:rPr>
                      <w:rFonts w:eastAsia="Times New Roman"/>
                      <w:color w:val="000000"/>
                      <w:sz w:val="22"/>
                      <w:szCs w:val="22"/>
                    </w:rPr>
                    <w:t>2.kārta</w:t>
                  </w:r>
                </w:p>
              </w:tc>
              <w:tc>
                <w:tcPr>
                  <w:tcW w:w="2485" w:type="dxa"/>
                  <w:tcBorders>
                    <w:top w:val="nil"/>
                    <w:left w:val="nil"/>
                    <w:bottom w:val="single" w:sz="4" w:space="0" w:color="auto"/>
                    <w:right w:val="single" w:sz="4" w:space="0" w:color="auto"/>
                  </w:tcBorders>
                  <w:shd w:val="clear" w:color="auto" w:fill="auto"/>
                  <w:vAlign w:val="bottom"/>
                  <w:hideMark/>
                </w:tcPr>
                <w:p w14:paraId="35B58381" w14:textId="4D624965" w:rsidR="007E610B" w:rsidRPr="00C81205" w:rsidRDefault="007E610B" w:rsidP="00C81205">
                  <w:pPr>
                    <w:jc w:val="right"/>
                    <w:rPr>
                      <w:rFonts w:eastAsia="Times New Roman"/>
                      <w:color w:val="000000"/>
                      <w:sz w:val="22"/>
                      <w:szCs w:val="22"/>
                    </w:rPr>
                  </w:pPr>
                  <w:r w:rsidRPr="00C81205">
                    <w:rPr>
                      <w:rFonts w:eastAsia="Times New Roman"/>
                      <w:color w:val="000000"/>
                      <w:sz w:val="22"/>
                      <w:szCs w:val="22"/>
                    </w:rPr>
                    <w:t>900</w:t>
                  </w:r>
                  <w:r>
                    <w:rPr>
                      <w:rFonts w:eastAsia="Times New Roman"/>
                      <w:color w:val="000000"/>
                      <w:sz w:val="22"/>
                      <w:szCs w:val="22"/>
                    </w:rPr>
                    <w:t xml:space="preserve"> </w:t>
                  </w:r>
                  <w:r w:rsidRPr="00C81205">
                    <w:rPr>
                      <w:rFonts w:eastAsia="Times New Roman"/>
                      <w:color w:val="000000"/>
                      <w:sz w:val="22"/>
                      <w:szCs w:val="22"/>
                    </w:rPr>
                    <w:t>000</w:t>
                  </w:r>
                </w:p>
              </w:tc>
              <w:tc>
                <w:tcPr>
                  <w:tcW w:w="1823" w:type="dxa"/>
                  <w:tcBorders>
                    <w:top w:val="nil"/>
                    <w:left w:val="nil"/>
                    <w:bottom w:val="single" w:sz="4" w:space="0" w:color="auto"/>
                    <w:right w:val="single" w:sz="4" w:space="0" w:color="auto"/>
                  </w:tcBorders>
                  <w:shd w:val="clear" w:color="auto" w:fill="auto"/>
                  <w:vAlign w:val="bottom"/>
                  <w:hideMark/>
                </w:tcPr>
                <w:p w14:paraId="0F82CD59" w14:textId="4EA6910A" w:rsidR="007E610B" w:rsidRPr="00C81205" w:rsidRDefault="007E610B" w:rsidP="00C81205">
                  <w:pPr>
                    <w:jc w:val="right"/>
                    <w:rPr>
                      <w:rFonts w:eastAsia="Times New Roman"/>
                      <w:color w:val="000000"/>
                      <w:sz w:val="22"/>
                      <w:szCs w:val="22"/>
                    </w:rPr>
                  </w:pPr>
                  <w:r w:rsidRPr="00C81205">
                    <w:rPr>
                      <w:rFonts w:eastAsia="Times New Roman"/>
                      <w:color w:val="000000"/>
                      <w:sz w:val="22"/>
                      <w:szCs w:val="22"/>
                    </w:rPr>
                    <w:t>36</w:t>
                  </w:r>
                  <w:r>
                    <w:rPr>
                      <w:rFonts w:eastAsia="Times New Roman"/>
                      <w:color w:val="000000"/>
                      <w:sz w:val="22"/>
                      <w:szCs w:val="22"/>
                    </w:rPr>
                    <w:t xml:space="preserve"> </w:t>
                  </w:r>
                  <w:r w:rsidRPr="00C81205">
                    <w:rPr>
                      <w:rFonts w:eastAsia="Times New Roman"/>
                      <w:color w:val="000000"/>
                      <w:sz w:val="22"/>
                      <w:szCs w:val="22"/>
                    </w:rPr>
                    <w:t>000</w:t>
                  </w:r>
                </w:p>
              </w:tc>
            </w:tr>
          </w:tbl>
          <w:p w14:paraId="7EE244D4" w14:textId="77777777" w:rsidR="00C81205" w:rsidRDefault="00C81205" w:rsidP="00870BEE">
            <w:pPr>
              <w:jc w:val="both"/>
            </w:pPr>
          </w:p>
          <w:p w14:paraId="15D5EAEB" w14:textId="1F867888" w:rsidR="006E62C7" w:rsidRDefault="006E62C7" w:rsidP="00870BEE">
            <w:pPr>
              <w:jc w:val="both"/>
            </w:pPr>
            <w:r>
              <w:t>Aprēķins izteikts kā vidējais</w:t>
            </w:r>
            <w:r w:rsidR="0081788A">
              <w:t xml:space="preserve"> </w:t>
            </w:r>
            <w:r w:rsidR="007E7BED">
              <w:t>aritmētiskais</w:t>
            </w:r>
            <w:r w:rsidR="0081788A">
              <w:t xml:space="preserve"> no</w:t>
            </w:r>
            <w:r>
              <w:t xml:space="preserve"> </w:t>
            </w:r>
            <w:r w:rsidR="007E7BED">
              <w:t xml:space="preserve">2 gadu projektam </w:t>
            </w:r>
            <w:r>
              <w:t xml:space="preserve">proporcionāli aprēķinātās summas no 100 000 </w:t>
            </w:r>
            <w:proofErr w:type="spellStart"/>
            <w:r w:rsidR="007E7BED">
              <w:t>euro</w:t>
            </w:r>
            <w:proofErr w:type="spellEnd"/>
            <w:r w:rsidR="007E7BED">
              <w:t xml:space="preserve"> </w:t>
            </w:r>
            <w:r>
              <w:t>un summas, kas ir atbilstoša 4% no 2.kārtas maksimāli pieejamā publiskā finansējuma, noapaļojot rezultātu uz apaļu skaitli, un aprēķins ir šāds:</w:t>
            </w:r>
          </w:p>
          <w:p w14:paraId="58B1CEE5" w14:textId="77777777" w:rsidR="006E62C7" w:rsidRDefault="006E62C7" w:rsidP="00870BEE">
            <w:pPr>
              <w:jc w:val="both"/>
            </w:pPr>
          </w:p>
          <w:p w14:paraId="708AE8D8" w14:textId="32FDD474" w:rsidR="00C81205" w:rsidRDefault="00C81205" w:rsidP="006E62C7">
            <w:pPr>
              <w:pStyle w:val="ListParagraph"/>
              <w:numPr>
                <w:ilvl w:val="0"/>
                <w:numId w:val="26"/>
              </w:numPr>
              <w:jc w:val="both"/>
            </w:pPr>
            <w:r>
              <w:t xml:space="preserve">100 000 </w:t>
            </w:r>
            <w:proofErr w:type="spellStart"/>
            <w:r w:rsidRPr="006E62C7">
              <w:rPr>
                <w:i/>
              </w:rPr>
              <w:t>euro</w:t>
            </w:r>
            <w:proofErr w:type="spellEnd"/>
            <w:r>
              <w:t xml:space="preserve"> / 3 gadi = 33</w:t>
            </w:r>
            <w:r w:rsidR="003C3C23">
              <w:t xml:space="preserve"> </w:t>
            </w:r>
            <w:r>
              <w:t xml:space="preserve">333,3 </w:t>
            </w:r>
            <w:proofErr w:type="spellStart"/>
            <w:r w:rsidRPr="006E62C7">
              <w:rPr>
                <w:i/>
              </w:rPr>
              <w:t>euro</w:t>
            </w:r>
            <w:proofErr w:type="spellEnd"/>
            <w:r>
              <w:t xml:space="preserve"> / gadā</w:t>
            </w:r>
          </w:p>
          <w:p w14:paraId="1C13A27A" w14:textId="5C6BEA06" w:rsidR="00C81205" w:rsidRDefault="00C81205" w:rsidP="006E62C7">
            <w:pPr>
              <w:pStyle w:val="ListParagraph"/>
              <w:numPr>
                <w:ilvl w:val="0"/>
                <w:numId w:val="26"/>
              </w:numPr>
              <w:jc w:val="both"/>
            </w:pPr>
            <w:r>
              <w:t>33</w:t>
            </w:r>
            <w:r w:rsidR="003C3C23">
              <w:t xml:space="preserve"> </w:t>
            </w:r>
            <w:r>
              <w:t xml:space="preserve">333 </w:t>
            </w:r>
            <w:proofErr w:type="spellStart"/>
            <w:r w:rsidRPr="006E62C7">
              <w:rPr>
                <w:i/>
              </w:rPr>
              <w:t>euro</w:t>
            </w:r>
            <w:proofErr w:type="spellEnd"/>
            <w:r>
              <w:t xml:space="preserve"> x 2 gadi = 66</w:t>
            </w:r>
            <w:r w:rsidR="003C3C23">
              <w:t xml:space="preserve"> </w:t>
            </w:r>
            <w:r>
              <w:t xml:space="preserve">666,6 </w:t>
            </w:r>
            <w:proofErr w:type="spellStart"/>
            <w:r w:rsidRPr="006E62C7">
              <w:rPr>
                <w:i/>
              </w:rPr>
              <w:t>euro</w:t>
            </w:r>
            <w:proofErr w:type="spellEnd"/>
            <w:r>
              <w:t xml:space="preserve"> / 2 gados</w:t>
            </w:r>
          </w:p>
          <w:p w14:paraId="04CAC11E" w14:textId="27070736" w:rsidR="007E7BED" w:rsidRDefault="007E7BED" w:rsidP="006E62C7">
            <w:pPr>
              <w:pStyle w:val="ListParagraph"/>
              <w:numPr>
                <w:ilvl w:val="0"/>
                <w:numId w:val="26"/>
              </w:numPr>
              <w:jc w:val="both"/>
            </w:pPr>
            <w:r>
              <w:t xml:space="preserve">900 000 </w:t>
            </w:r>
            <w:proofErr w:type="spellStart"/>
            <w:r>
              <w:t>euro</w:t>
            </w:r>
            <w:proofErr w:type="spellEnd"/>
            <w:r>
              <w:t xml:space="preserve"> * 4% = 36 000 </w:t>
            </w:r>
            <w:proofErr w:type="spellStart"/>
            <w:r w:rsidRPr="006E62C7">
              <w:rPr>
                <w:i/>
              </w:rPr>
              <w:t>euro</w:t>
            </w:r>
            <w:proofErr w:type="spellEnd"/>
          </w:p>
          <w:p w14:paraId="49776D27" w14:textId="5B36A52A" w:rsidR="00C81205" w:rsidRDefault="00C81205" w:rsidP="006E62C7">
            <w:pPr>
              <w:pStyle w:val="ListParagraph"/>
              <w:numPr>
                <w:ilvl w:val="0"/>
                <w:numId w:val="26"/>
              </w:numPr>
              <w:jc w:val="both"/>
            </w:pPr>
            <w:r>
              <w:t>(66</w:t>
            </w:r>
            <w:r w:rsidR="003C3C23">
              <w:t xml:space="preserve"> </w:t>
            </w:r>
            <w:r>
              <w:t xml:space="preserve">666,6 </w:t>
            </w:r>
            <w:proofErr w:type="spellStart"/>
            <w:r w:rsidR="00A82CEE" w:rsidRPr="006E62C7">
              <w:rPr>
                <w:i/>
              </w:rPr>
              <w:t>euro</w:t>
            </w:r>
            <w:proofErr w:type="spellEnd"/>
            <w:r w:rsidR="00A82CEE">
              <w:t xml:space="preserve"> </w:t>
            </w:r>
            <w:r>
              <w:t>+ 36</w:t>
            </w:r>
            <w:r w:rsidR="003C3C23">
              <w:t xml:space="preserve"> </w:t>
            </w:r>
            <w:r>
              <w:t>000</w:t>
            </w:r>
            <w:r w:rsidR="00A82CEE" w:rsidRPr="006E62C7">
              <w:rPr>
                <w:i/>
              </w:rPr>
              <w:t xml:space="preserve"> </w:t>
            </w:r>
            <w:proofErr w:type="spellStart"/>
            <w:r w:rsidR="00A82CEE" w:rsidRPr="006E62C7">
              <w:rPr>
                <w:i/>
              </w:rPr>
              <w:t>euro</w:t>
            </w:r>
            <w:proofErr w:type="spellEnd"/>
            <w:r>
              <w:t>) / 2 = 51</w:t>
            </w:r>
            <w:r w:rsidR="003C3C23">
              <w:t xml:space="preserve"> </w:t>
            </w:r>
            <w:r>
              <w:t>333,3</w:t>
            </w:r>
            <w:r w:rsidR="00A82CEE">
              <w:t xml:space="preserve"> </w:t>
            </w:r>
            <w:proofErr w:type="spellStart"/>
            <w:r w:rsidR="00D710A7" w:rsidRPr="006E62C7">
              <w:rPr>
                <w:i/>
              </w:rPr>
              <w:t>euro</w:t>
            </w:r>
            <w:proofErr w:type="spellEnd"/>
          </w:p>
          <w:p w14:paraId="26C10F02" w14:textId="3D456DE7" w:rsidR="00EF7C4B" w:rsidRDefault="00EF7C4B" w:rsidP="006E62C7">
            <w:pPr>
              <w:pStyle w:val="ListParagraph"/>
              <w:numPr>
                <w:ilvl w:val="0"/>
                <w:numId w:val="26"/>
              </w:numPr>
              <w:jc w:val="both"/>
            </w:pPr>
            <w:r>
              <w:t>51</w:t>
            </w:r>
            <w:r w:rsidR="003C3C23">
              <w:t xml:space="preserve"> </w:t>
            </w:r>
            <w:r>
              <w:t xml:space="preserve">333,3 </w:t>
            </w:r>
            <w:proofErr w:type="spellStart"/>
            <w:r w:rsidRPr="006E62C7">
              <w:rPr>
                <w:i/>
              </w:rPr>
              <w:t>euro</w:t>
            </w:r>
            <w:proofErr w:type="spellEnd"/>
            <w:r w:rsidRPr="006E62C7">
              <w:rPr>
                <w:i/>
              </w:rPr>
              <w:t xml:space="preserve"> </w:t>
            </w:r>
            <w:r w:rsidRPr="00EF5B2D">
              <w:t>~ 50 000</w:t>
            </w:r>
            <w:r w:rsidRPr="006E62C7">
              <w:rPr>
                <w:i/>
              </w:rPr>
              <w:t xml:space="preserve"> </w:t>
            </w:r>
            <w:proofErr w:type="spellStart"/>
            <w:r w:rsidRPr="006E62C7">
              <w:rPr>
                <w:i/>
              </w:rPr>
              <w:t>euro</w:t>
            </w:r>
            <w:proofErr w:type="spellEnd"/>
            <w:r w:rsidR="002C7EFE">
              <w:rPr>
                <w:i/>
              </w:rPr>
              <w:t xml:space="preserve"> </w:t>
            </w:r>
          </w:p>
          <w:p w14:paraId="7A3F1BE9" w14:textId="77777777" w:rsidR="00C81205" w:rsidRDefault="00C81205" w:rsidP="00C81205">
            <w:pPr>
              <w:jc w:val="both"/>
            </w:pPr>
          </w:p>
          <w:p w14:paraId="2B961242" w14:textId="16F29B64" w:rsidR="002C7EFE" w:rsidRDefault="003B37CE" w:rsidP="00C81205">
            <w:pPr>
              <w:jc w:val="both"/>
            </w:pPr>
            <w:r w:rsidRPr="003B37CE">
              <w:t xml:space="preserve">Piesaistāmā privātā finansējuma apmērs tika pārrunāts publiskā semināra laikā par 1.1.1.3. pasākuma 2.kārtas nosacījumiem un par to tika panākta vienošanās ar potenciālajiem projektu iesniedzējiem. </w:t>
            </w:r>
          </w:p>
          <w:p w14:paraId="744002B3" w14:textId="77777777" w:rsidR="003B37CE" w:rsidRDefault="003B37CE" w:rsidP="00C81205">
            <w:pPr>
              <w:jc w:val="both"/>
            </w:pPr>
          </w:p>
          <w:p w14:paraId="6BEE8687" w14:textId="7D3C32A1" w:rsidR="004905FC" w:rsidRDefault="00C47153" w:rsidP="00870BEE">
            <w:pPr>
              <w:jc w:val="both"/>
            </w:pPr>
            <w:r w:rsidRPr="00DA3EA4">
              <w:t xml:space="preserve">Ņemot vērā to, ka </w:t>
            </w:r>
            <w:r w:rsidR="001137CD" w:rsidRPr="00DA3EA4">
              <w:t xml:space="preserve">jau </w:t>
            </w:r>
            <w:r w:rsidRPr="00DA3EA4">
              <w:t>pirmās</w:t>
            </w:r>
            <w:r w:rsidR="0043555C" w:rsidRPr="00DA3EA4">
              <w:t xml:space="preserve"> atlases</w:t>
            </w:r>
            <w:r w:rsidRPr="00DA3EA4">
              <w:t xml:space="preserve"> kārtas ietvaros</w:t>
            </w:r>
            <w:r w:rsidR="00510CD2" w:rsidRPr="00DA3EA4">
              <w:t xml:space="preserve"> </w:t>
            </w:r>
            <w:r w:rsidR="0043555C" w:rsidRPr="00DA3EA4">
              <w:t xml:space="preserve">tika sasniegts </w:t>
            </w:r>
            <w:r w:rsidR="00DA3EA4" w:rsidRPr="00DA3EA4">
              <w:t xml:space="preserve">1.1.1.3. pasākuma </w:t>
            </w:r>
            <w:r w:rsidR="0043555C" w:rsidRPr="00DA3EA4">
              <w:t>rādītāju pasē noteiktais</w:t>
            </w:r>
            <w:r w:rsidR="001137CD" w:rsidRPr="00DA3EA4">
              <w:t xml:space="preserve"> iznākuma rādītājs </w:t>
            </w:r>
            <w:r w:rsidR="001137CD" w:rsidRPr="00DA3EA4">
              <w:rPr>
                <w:color w:val="000000"/>
              </w:rPr>
              <w:t>i.1.1.1.f</w:t>
            </w:r>
            <w:r w:rsidR="001137CD" w:rsidRPr="00DA3EA4">
              <w:t xml:space="preserve"> „</w:t>
            </w:r>
            <w:r w:rsidR="001137CD" w:rsidRPr="00DA3EA4">
              <w:rPr>
                <w:color w:val="000000"/>
              </w:rPr>
              <w:t>Privātās investīcijas, kas papildina valsts atbalstu inovācijām vai pētniecības un izstrādes projektiem” (turpmāk – iznākuma rādītājs i.1.1.1.f)</w:t>
            </w:r>
            <w:r w:rsidR="00460A4C">
              <w:rPr>
                <w:color w:val="000000"/>
              </w:rPr>
              <w:t xml:space="preserve"> (</w:t>
            </w:r>
            <w:r w:rsidR="00460A4C" w:rsidRPr="006330A2">
              <w:t xml:space="preserve">rādītāju pasē: 3 128 000 </w:t>
            </w:r>
            <w:proofErr w:type="spellStart"/>
            <w:r w:rsidR="00460A4C" w:rsidRPr="006330A2">
              <w:rPr>
                <w:i/>
              </w:rPr>
              <w:t>euro</w:t>
            </w:r>
            <w:proofErr w:type="spellEnd"/>
            <w:r w:rsidR="00460A4C" w:rsidRPr="006330A2">
              <w:rPr>
                <w:i/>
              </w:rPr>
              <w:t xml:space="preserve">; </w:t>
            </w:r>
            <w:r w:rsidR="00460A4C" w:rsidRPr="00460A4C">
              <w:t>pirmās atlases kārtas</w:t>
            </w:r>
            <w:r w:rsidR="00460A4C">
              <w:rPr>
                <w:i/>
              </w:rPr>
              <w:t xml:space="preserve"> </w:t>
            </w:r>
            <w:r w:rsidR="00460A4C" w:rsidRPr="006330A2">
              <w:t xml:space="preserve">projektos: </w:t>
            </w:r>
            <w:r w:rsidR="00460A4C">
              <w:t xml:space="preserve">3 209 558 </w:t>
            </w:r>
            <w:proofErr w:type="spellStart"/>
            <w:r w:rsidR="00460A4C">
              <w:rPr>
                <w:i/>
              </w:rPr>
              <w:t>euro</w:t>
            </w:r>
            <w:proofErr w:type="spellEnd"/>
            <w:r w:rsidR="00460A4C">
              <w:rPr>
                <w:color w:val="000000"/>
              </w:rPr>
              <w:t>)</w:t>
            </w:r>
            <w:r w:rsidR="001137CD" w:rsidRPr="00DA3EA4">
              <w:t xml:space="preserve">, </w:t>
            </w:r>
            <w:r w:rsidR="0043555C" w:rsidRPr="00DA3EA4">
              <w:t>kā arī</w:t>
            </w:r>
            <w:r w:rsidR="00870BEE" w:rsidRPr="00DA3EA4">
              <w:t xml:space="preserve">, veicot </w:t>
            </w:r>
            <w:r w:rsidR="001137CD" w:rsidRPr="00DA3EA4">
              <w:rPr>
                <w:color w:val="000000"/>
              </w:rPr>
              <w:t>iznākuma rādītāja i.1.1.1.f</w:t>
            </w:r>
            <w:r w:rsidR="001137CD" w:rsidRPr="00DA3EA4">
              <w:t xml:space="preserve"> </w:t>
            </w:r>
            <w:r w:rsidR="00870BEE" w:rsidRPr="00DA3EA4">
              <w:t xml:space="preserve">izpildes analīzi, konstatēts, ka saistīto SAM 1.1.1. pasākumu ieviešanas rezultātā paredzama darbības </w:t>
            </w:r>
            <w:r w:rsidR="00870BEE" w:rsidRPr="00DA3EA4">
              <w:lastRenderedPageBreak/>
              <w:t xml:space="preserve">programmā (turpmāk – DP) noteiktā iznākuma rādītāja </w:t>
            </w:r>
            <w:r w:rsidR="001137CD" w:rsidRPr="00DA3EA4">
              <w:rPr>
                <w:color w:val="000000"/>
              </w:rPr>
              <w:t>i.1.1.1.f</w:t>
            </w:r>
            <w:r w:rsidR="001137CD" w:rsidRPr="00DA3EA4">
              <w:t xml:space="preserve"> </w:t>
            </w:r>
            <w:r w:rsidR="00870BEE" w:rsidRPr="00DA3EA4">
              <w:t>izpilde</w:t>
            </w:r>
            <w:r w:rsidR="001137CD" w:rsidRPr="00DA3EA4">
              <w:t xml:space="preserve"> </w:t>
            </w:r>
            <w:r w:rsidR="00870BEE" w:rsidRPr="00DA3EA4">
              <w:t xml:space="preserve"> uz 128% no DP plānotā</w:t>
            </w:r>
            <w:r w:rsidR="001137CD" w:rsidRPr="00DA3EA4">
              <w:t xml:space="preserve">. </w:t>
            </w:r>
            <w:r w:rsidR="006010F6" w:rsidRPr="00DA3EA4">
              <w:t xml:space="preserve">Līdz ar to privātā līdzfinansējuma </w:t>
            </w:r>
            <w:r w:rsidR="0052021D">
              <w:t xml:space="preserve">procentuālā </w:t>
            </w:r>
            <w:r w:rsidR="006010F6" w:rsidRPr="00DA3EA4">
              <w:t>apjoma samazinājums</w:t>
            </w:r>
            <w:r w:rsidR="00DA3EA4" w:rsidRPr="00DA3EA4">
              <w:t xml:space="preserve"> 1.1.1.3. pasākuma</w:t>
            </w:r>
            <w:r w:rsidR="0052021D">
              <w:t xml:space="preserve"> otrās atlases kār</w:t>
            </w:r>
            <w:r w:rsidR="00566354">
              <w:t>t</w:t>
            </w:r>
            <w:r w:rsidR="0052021D">
              <w:t>as</w:t>
            </w:r>
            <w:r w:rsidR="00DA3EA4" w:rsidRPr="00DA3EA4">
              <w:t xml:space="preserve"> ietvaros</w:t>
            </w:r>
            <w:r w:rsidR="006010F6" w:rsidRPr="00DA3EA4">
              <w:t xml:space="preserve"> nerada risku nesasniegt kopīgā SAM 1.1.1. iznākuma rādītāja </w:t>
            </w:r>
            <w:r w:rsidR="006010F6" w:rsidRPr="00DA3EA4">
              <w:rPr>
                <w:color w:val="000000"/>
              </w:rPr>
              <w:t>i.1.1.1.f</w:t>
            </w:r>
            <w:r w:rsidR="006010F6" w:rsidRPr="00DA3EA4">
              <w:t xml:space="preserve"> izpildi</w:t>
            </w:r>
            <w:r w:rsidR="00DF110E" w:rsidRPr="00DA3EA4">
              <w:t xml:space="preserve">. </w:t>
            </w:r>
            <w:r w:rsidR="004905FC">
              <w:t>Gadījumā, ja</w:t>
            </w:r>
            <w:r w:rsidR="004905FC" w:rsidRPr="004905FC">
              <w:t xml:space="preserve"> otrās atlases kārtas ietvaros piesaistītais privātais finansējums joprojām veicinās iznākuma rādītāja  i.1.1.1.f. izpildi un pēc otrās atlases kārtas noslēgšanas tiks vērtēta faktiskā situācija un nepieciešamības gadījumā tiks rosināti grozījumi DP</w:t>
            </w:r>
          </w:p>
          <w:p w14:paraId="2399889D" w14:textId="77777777" w:rsidR="00F21FC1" w:rsidRPr="00DA3EA4" w:rsidRDefault="00F21FC1" w:rsidP="00870BEE">
            <w:pPr>
              <w:jc w:val="both"/>
            </w:pPr>
          </w:p>
          <w:p w14:paraId="2909B229" w14:textId="70E105BE" w:rsidR="00BE4EE8" w:rsidRPr="00BE4EE8" w:rsidRDefault="00BE4EE8" w:rsidP="00F754D5">
            <w:pPr>
              <w:jc w:val="center"/>
              <w:rPr>
                <w:i/>
                <w:color w:val="000000"/>
              </w:rPr>
            </w:pPr>
            <w:r w:rsidRPr="00BE4EE8">
              <w:rPr>
                <w:i/>
                <w:color w:val="000000"/>
              </w:rPr>
              <w:t>Iznākuma</w:t>
            </w:r>
            <w:r>
              <w:rPr>
                <w:i/>
                <w:color w:val="000000"/>
              </w:rPr>
              <w:t xml:space="preserve"> </w:t>
            </w:r>
            <w:r w:rsidRPr="00BE4EE8">
              <w:rPr>
                <w:i/>
                <w:color w:val="000000"/>
              </w:rPr>
              <w:t>rādītāja i.1.1.1.f plānotā izpilde</w:t>
            </w:r>
          </w:p>
          <w:tbl>
            <w:tblPr>
              <w:tblStyle w:val="TableGrid"/>
              <w:tblW w:w="0" w:type="auto"/>
              <w:tblLook w:val="04A0" w:firstRow="1" w:lastRow="0" w:firstColumn="1" w:lastColumn="0" w:noHBand="0" w:noVBand="1"/>
            </w:tblPr>
            <w:tblGrid>
              <w:gridCol w:w="3777"/>
              <w:gridCol w:w="1984"/>
            </w:tblGrid>
            <w:tr w:rsidR="00CA124E" w14:paraId="23F8BFCA" w14:textId="77777777" w:rsidTr="00CA124E">
              <w:trPr>
                <w:trHeight w:val="277"/>
              </w:trPr>
              <w:tc>
                <w:tcPr>
                  <w:tcW w:w="3777" w:type="dxa"/>
                </w:tcPr>
                <w:p w14:paraId="33C214C7" w14:textId="0C559C9D" w:rsidR="00CA124E" w:rsidRPr="00CA124E" w:rsidRDefault="00CA124E" w:rsidP="00CA124E">
                  <w:pPr>
                    <w:pStyle w:val="ListParagraph"/>
                    <w:numPr>
                      <w:ilvl w:val="2"/>
                      <w:numId w:val="24"/>
                    </w:numPr>
                    <w:rPr>
                      <w:color w:val="000000"/>
                    </w:rPr>
                  </w:pPr>
                  <w:r>
                    <w:rPr>
                      <w:color w:val="000000"/>
                    </w:rPr>
                    <w:t>SAM pasākums</w:t>
                  </w:r>
                </w:p>
              </w:tc>
              <w:tc>
                <w:tcPr>
                  <w:tcW w:w="1984" w:type="dxa"/>
                </w:tcPr>
                <w:p w14:paraId="37A3DA41" w14:textId="5393605A" w:rsidR="00CA124E" w:rsidRDefault="00CA124E" w:rsidP="00CA124E">
                  <w:r>
                    <w:t>Plānotā sasniedzamā vērtība</w:t>
                  </w:r>
                </w:p>
              </w:tc>
            </w:tr>
            <w:tr w:rsidR="00CA124E" w14:paraId="5F129450" w14:textId="77777777" w:rsidTr="00CA124E">
              <w:trPr>
                <w:trHeight w:val="277"/>
              </w:trPr>
              <w:tc>
                <w:tcPr>
                  <w:tcW w:w="3777" w:type="dxa"/>
                </w:tcPr>
                <w:p w14:paraId="48531190" w14:textId="2C9ED763" w:rsidR="00CA124E" w:rsidRDefault="00CA124E" w:rsidP="00CA124E">
                  <w:pPr>
                    <w:rPr>
                      <w:color w:val="000000"/>
                    </w:rPr>
                  </w:pPr>
                  <w:r>
                    <w:rPr>
                      <w:color w:val="000000"/>
                    </w:rPr>
                    <w:t>1.1.1.1. p</w:t>
                  </w:r>
                  <w:r w:rsidRPr="000A696B">
                    <w:rPr>
                      <w:color w:val="000000"/>
                    </w:rPr>
                    <w:t>asākuma 1.,2.,3. un 4</w:t>
                  </w:r>
                  <w:r>
                    <w:rPr>
                      <w:color w:val="000000"/>
                    </w:rPr>
                    <w:t>.</w:t>
                  </w:r>
                  <w:r w:rsidRPr="000A696B">
                    <w:rPr>
                      <w:color w:val="000000"/>
                    </w:rPr>
                    <w:t xml:space="preserve"> kārta</w:t>
                  </w:r>
                </w:p>
              </w:tc>
              <w:tc>
                <w:tcPr>
                  <w:tcW w:w="1984" w:type="dxa"/>
                </w:tcPr>
                <w:p w14:paraId="35D59DC6" w14:textId="64B9CE40" w:rsidR="00CA124E" w:rsidRPr="000A696B" w:rsidRDefault="00CA124E" w:rsidP="00CA124E">
                  <w:r w:rsidRPr="000A696B">
                    <w:t>16 330</w:t>
                  </w:r>
                  <w:r>
                    <w:t> </w:t>
                  </w:r>
                  <w:r w:rsidRPr="000A696B">
                    <w:t>271</w:t>
                  </w:r>
                  <w:r>
                    <w:t xml:space="preserve"> </w:t>
                  </w:r>
                  <w:proofErr w:type="spellStart"/>
                  <w:r w:rsidRPr="000A696B">
                    <w:rPr>
                      <w:i/>
                    </w:rPr>
                    <w:t>euro</w:t>
                  </w:r>
                  <w:proofErr w:type="spellEnd"/>
                </w:p>
              </w:tc>
            </w:tr>
            <w:tr w:rsidR="00CA124E" w14:paraId="389360B6" w14:textId="77777777" w:rsidTr="00CA124E">
              <w:trPr>
                <w:trHeight w:val="259"/>
              </w:trPr>
              <w:tc>
                <w:tcPr>
                  <w:tcW w:w="3777" w:type="dxa"/>
                </w:tcPr>
                <w:p w14:paraId="18E26980" w14:textId="77777777" w:rsidR="00CA124E" w:rsidRDefault="00CA124E" w:rsidP="00CA124E">
                  <w:r>
                    <w:rPr>
                      <w:color w:val="000000"/>
                    </w:rPr>
                    <w:t>1.1.1.2. p</w:t>
                  </w:r>
                  <w:r w:rsidRPr="000A696B">
                    <w:rPr>
                      <w:color w:val="000000"/>
                    </w:rPr>
                    <w:t>asākuma 1.,2.,3. un 4</w:t>
                  </w:r>
                  <w:r>
                    <w:rPr>
                      <w:color w:val="000000"/>
                    </w:rPr>
                    <w:t>.</w:t>
                  </w:r>
                  <w:r w:rsidRPr="000A696B">
                    <w:rPr>
                      <w:color w:val="000000"/>
                    </w:rPr>
                    <w:t xml:space="preserve"> kārta</w:t>
                  </w:r>
                </w:p>
              </w:tc>
              <w:tc>
                <w:tcPr>
                  <w:tcW w:w="1984" w:type="dxa"/>
                </w:tcPr>
                <w:p w14:paraId="40F6010F" w14:textId="77777777" w:rsidR="00CA124E" w:rsidRDefault="00CA124E" w:rsidP="00CA124E">
                  <w:r w:rsidRPr="000A696B">
                    <w:t>897 429</w:t>
                  </w:r>
                  <w:r w:rsidRPr="000A696B">
                    <w:rPr>
                      <w:i/>
                    </w:rPr>
                    <w:t xml:space="preserve"> </w:t>
                  </w:r>
                  <w:proofErr w:type="spellStart"/>
                  <w:r w:rsidRPr="000A696B">
                    <w:rPr>
                      <w:i/>
                    </w:rPr>
                    <w:t>euro</w:t>
                  </w:r>
                  <w:proofErr w:type="spellEnd"/>
                </w:p>
              </w:tc>
            </w:tr>
            <w:tr w:rsidR="00CA124E" w14:paraId="669C20A6" w14:textId="77777777" w:rsidTr="00CA124E">
              <w:trPr>
                <w:trHeight w:val="259"/>
              </w:trPr>
              <w:tc>
                <w:tcPr>
                  <w:tcW w:w="3777" w:type="dxa"/>
                </w:tcPr>
                <w:p w14:paraId="08F1EBCE" w14:textId="77777777" w:rsidR="00CA124E" w:rsidRDefault="00CA124E" w:rsidP="00CA124E">
                  <w:pPr>
                    <w:rPr>
                      <w:color w:val="000000"/>
                    </w:rPr>
                  </w:pPr>
                  <w:r>
                    <w:rPr>
                      <w:color w:val="000000"/>
                    </w:rPr>
                    <w:t>1.1.1.3. p</w:t>
                  </w:r>
                  <w:r w:rsidRPr="000A696B">
                    <w:rPr>
                      <w:color w:val="000000"/>
                    </w:rPr>
                    <w:t>asākuma 1</w:t>
                  </w:r>
                  <w:r>
                    <w:rPr>
                      <w:color w:val="000000"/>
                    </w:rPr>
                    <w:t>.</w:t>
                  </w:r>
                  <w:r w:rsidRPr="000A696B">
                    <w:rPr>
                      <w:color w:val="000000"/>
                    </w:rPr>
                    <w:t xml:space="preserve"> kārta</w:t>
                  </w:r>
                </w:p>
              </w:tc>
              <w:tc>
                <w:tcPr>
                  <w:tcW w:w="1984" w:type="dxa"/>
                </w:tcPr>
                <w:p w14:paraId="43EFEE77" w14:textId="77777777" w:rsidR="00CA124E" w:rsidRDefault="00CA124E" w:rsidP="00CA124E">
                  <w:r w:rsidRPr="000A696B">
                    <w:t>3 209</w:t>
                  </w:r>
                  <w:r>
                    <w:t> </w:t>
                  </w:r>
                  <w:r w:rsidRPr="000A696B">
                    <w:t>558</w:t>
                  </w:r>
                  <w:r>
                    <w:t xml:space="preserve"> </w:t>
                  </w:r>
                  <w:proofErr w:type="spellStart"/>
                  <w:r w:rsidRPr="000A696B">
                    <w:rPr>
                      <w:i/>
                    </w:rPr>
                    <w:t>euro</w:t>
                  </w:r>
                  <w:proofErr w:type="spellEnd"/>
                  <w:r>
                    <w:rPr>
                      <w:i/>
                    </w:rPr>
                    <w:t xml:space="preserve"> </w:t>
                  </w:r>
                </w:p>
              </w:tc>
            </w:tr>
          </w:tbl>
          <w:p w14:paraId="08167603" w14:textId="77777777" w:rsidR="00050449" w:rsidRDefault="00050449" w:rsidP="002D2CC9">
            <w:pPr>
              <w:jc w:val="both"/>
              <w:rPr>
                <w:highlight w:val="yellow"/>
              </w:rPr>
            </w:pPr>
          </w:p>
          <w:p w14:paraId="71C21CAA" w14:textId="152D3BFE" w:rsidR="00F754D5" w:rsidRDefault="0089508D" w:rsidP="002D2CC9">
            <w:pPr>
              <w:jc w:val="both"/>
            </w:pPr>
            <w:r>
              <w:t>Noteikumu</w:t>
            </w:r>
            <w:r w:rsidRPr="00AD657B">
              <w:t xml:space="preserve"> </w:t>
            </w:r>
            <w:r w:rsidR="00F754D5" w:rsidRPr="00AD657B">
              <w:t xml:space="preserve">projekts neparedz samazināt MK </w:t>
            </w:r>
            <w:r>
              <w:t>n</w:t>
            </w:r>
            <w:r w:rsidRPr="00AD657B">
              <w:t xml:space="preserve">oteikumu </w:t>
            </w:r>
            <w:r w:rsidR="00F754D5" w:rsidRPr="00AD657B">
              <w:t>Nr.</w:t>
            </w:r>
            <w:r w:rsidR="008E3ED8">
              <w:t xml:space="preserve"> </w:t>
            </w:r>
            <w:r w:rsidR="00F754D5" w:rsidRPr="00AD657B">
              <w:t xml:space="preserve">41 7.1.2. apakšpunktā noteikto iznākuma rādītāju „privātās investīcijas, kas papildina valsts atbalstu inovācijām vai pētniecības un izstrādes projektiem”, jo šobrīd </w:t>
            </w:r>
            <w:r w:rsidR="00AD657B" w:rsidRPr="00AD657B">
              <w:t xml:space="preserve">MK </w:t>
            </w:r>
            <w:r>
              <w:t>n</w:t>
            </w:r>
            <w:r w:rsidRPr="00AD657B">
              <w:t xml:space="preserve">oteikumos </w:t>
            </w:r>
            <w:r w:rsidR="00AD657B" w:rsidRPr="00AD657B">
              <w:t xml:space="preserve">Nr.41 </w:t>
            </w:r>
            <w:r w:rsidR="00F754D5" w:rsidRPr="00AD657B">
              <w:t xml:space="preserve">tas ir </w:t>
            </w:r>
            <w:r w:rsidR="00730A70" w:rsidRPr="00AD657B">
              <w:t xml:space="preserve">noteikts kā faktiskais pirmās </w:t>
            </w:r>
            <w:r>
              <w:t xml:space="preserve">projektu iesniegumu atlases </w:t>
            </w:r>
            <w:r w:rsidR="00730A70" w:rsidRPr="00AD657B">
              <w:t>kārtas ietvaros piesaistītais privātais finansējums</w:t>
            </w:r>
            <w:r w:rsidR="00C31975" w:rsidRPr="00AD657B">
              <w:t xml:space="preserve">. </w:t>
            </w:r>
            <w:r w:rsidR="00AD657B" w:rsidRPr="00AD657B">
              <w:t xml:space="preserve">Noteikumu projekts paredz palielināt </w:t>
            </w:r>
            <w:r w:rsidR="008E3ED8">
              <w:t xml:space="preserve">minēto </w:t>
            </w:r>
            <w:r w:rsidR="00AD657B" w:rsidRPr="00AD657B">
              <w:t>rādītāj</w:t>
            </w:r>
            <w:r>
              <w:t>u</w:t>
            </w:r>
            <w:r w:rsidR="00C31975" w:rsidRPr="00AD657B">
              <w:t xml:space="preserve"> </w:t>
            </w:r>
            <w:r w:rsidR="00730A70" w:rsidRPr="00AD657B">
              <w:t xml:space="preserve">par otrās atlases kārtas ietvaros plānoto privāto līdzfinansējumu 801 297 </w:t>
            </w:r>
            <w:proofErr w:type="spellStart"/>
            <w:r w:rsidR="00730A70" w:rsidRPr="002B4E89">
              <w:rPr>
                <w:i/>
              </w:rPr>
              <w:t>euro</w:t>
            </w:r>
            <w:proofErr w:type="spellEnd"/>
            <w:r w:rsidR="00730A70" w:rsidRPr="00AD657B">
              <w:t xml:space="preserve"> apmērā.</w:t>
            </w:r>
            <w:r w:rsidR="00730A70">
              <w:t xml:space="preserve"> </w:t>
            </w:r>
          </w:p>
          <w:p w14:paraId="07E767C6" w14:textId="48A3A542" w:rsidR="00F362DF" w:rsidRPr="00B75A9D" w:rsidRDefault="00CC02A2" w:rsidP="002D2CC9">
            <w:pPr>
              <w:jc w:val="both"/>
            </w:pPr>
            <w:r>
              <w:t xml:space="preserve">Tāpat, lai nodrošinātu, ka tiks sasniegts MK </w:t>
            </w:r>
            <w:r w:rsidR="0089508D">
              <w:t xml:space="preserve">noteikumu </w:t>
            </w:r>
            <w:r>
              <w:t>Nr.</w:t>
            </w:r>
            <w:r w:rsidR="008E3ED8">
              <w:t xml:space="preserve"> </w:t>
            </w:r>
            <w:r>
              <w:t xml:space="preserve">41 </w:t>
            </w:r>
            <w:r w:rsidRPr="00CC02A2">
              <w:t xml:space="preserve">7.1.1. </w:t>
            </w:r>
            <w:r>
              <w:t xml:space="preserve">apakšpunktā noteiktais iznākuma rādītājs </w:t>
            </w:r>
            <w:r w:rsidR="0054514F" w:rsidRPr="0054514F">
              <w:t xml:space="preserve">i1.1.1.ck (CO26) </w:t>
            </w:r>
            <w:r>
              <w:t>„</w:t>
            </w:r>
            <w:r w:rsidR="0054514F">
              <w:t xml:space="preserve">To </w:t>
            </w:r>
            <w:r w:rsidRPr="00CC02A2">
              <w:t>komersantu skaits, kuri sadarbojas ar pētniecības institūcijām (projekta īstenotājiem)</w:t>
            </w:r>
            <w:r>
              <w:t>”</w:t>
            </w:r>
            <w:r w:rsidR="0054514F">
              <w:t xml:space="preserve"> (turpmāk – iznākuma rādītājs </w:t>
            </w:r>
            <w:r w:rsidR="0054514F" w:rsidRPr="0054514F">
              <w:t>i1.1.1.ck</w:t>
            </w:r>
            <w:r w:rsidR="0054514F">
              <w:t>)</w:t>
            </w:r>
            <w:r>
              <w:t>, noteikumu projekt</w:t>
            </w:r>
            <w:r w:rsidR="00AD657B">
              <w:t>s</w:t>
            </w:r>
            <w:r w:rsidR="008C0AA5">
              <w:t xml:space="preserve"> </w:t>
            </w:r>
            <w:r w:rsidR="00D64259">
              <w:t>p</w:t>
            </w:r>
            <w:r>
              <w:t xml:space="preserve">aredz precizēt </w:t>
            </w:r>
            <w:r w:rsidR="00F23C3B">
              <w:t xml:space="preserve">noteikto </w:t>
            </w:r>
            <w:r w:rsidR="00F23C3B" w:rsidRPr="00F23C3B">
              <w:t>par katru piesaistīto komersantu</w:t>
            </w:r>
            <w:r w:rsidR="00F23C3B" w:rsidRPr="00F23C3B" w:rsidDel="00F23C3B">
              <w:t xml:space="preserve"> </w:t>
            </w:r>
            <w:r w:rsidR="006E2C79">
              <w:t>piešķir</w:t>
            </w:r>
            <w:r w:rsidR="00F23C3B">
              <w:t>amo</w:t>
            </w:r>
            <w:r>
              <w:t xml:space="preserve"> </w:t>
            </w:r>
            <w:r w:rsidR="00F23C3B">
              <w:t xml:space="preserve">publiskā </w:t>
            </w:r>
            <w:r w:rsidR="008E3ED8">
              <w:t>finansējuma apmēru</w:t>
            </w:r>
            <w:r w:rsidR="00F362DF">
              <w:t xml:space="preserve"> (</w:t>
            </w:r>
            <w:r w:rsidR="00F362DF" w:rsidRPr="00761B88">
              <w:t>32</w:t>
            </w:r>
            <w:r w:rsidR="00F362DF">
              <w:t> </w:t>
            </w:r>
            <w:r w:rsidR="00F362DF" w:rsidRPr="00761B88">
              <w:t>203</w:t>
            </w:r>
            <w:r w:rsidR="00F362DF">
              <w:t xml:space="preserve"> </w:t>
            </w:r>
            <w:proofErr w:type="spellStart"/>
            <w:r w:rsidR="00F362DF" w:rsidRPr="002B4E89">
              <w:rPr>
                <w:i/>
              </w:rPr>
              <w:t>euro</w:t>
            </w:r>
            <w:proofErr w:type="spellEnd"/>
            <w:r w:rsidR="00F362DF">
              <w:rPr>
                <w:i/>
              </w:rPr>
              <w:t xml:space="preserve"> </w:t>
            </w:r>
            <w:r w:rsidR="00F362DF" w:rsidRPr="00F362DF">
              <w:t>par katru komersantu</w:t>
            </w:r>
            <w:r w:rsidR="00F362DF">
              <w:t>)</w:t>
            </w:r>
            <w:r w:rsidR="006E2C79">
              <w:t>, kas aprēķināts atbilstoši</w:t>
            </w:r>
            <w:r w:rsidR="008C0AA5">
              <w:t xml:space="preserve"> </w:t>
            </w:r>
            <w:r w:rsidR="008C0AA5" w:rsidRPr="008C0AA5">
              <w:t xml:space="preserve">Eiropas Reģionālās attīstības </w:t>
            </w:r>
            <w:r w:rsidR="008C0AA5" w:rsidRPr="00B75A9D">
              <w:t>fonda</w:t>
            </w:r>
            <w:r w:rsidR="006E2C79" w:rsidRPr="00B75A9D">
              <w:t xml:space="preserve"> </w:t>
            </w:r>
            <w:r w:rsidR="008C0AA5" w:rsidRPr="00B75A9D">
              <w:t xml:space="preserve">(turpmāk – </w:t>
            </w:r>
            <w:r w:rsidR="006E2C79" w:rsidRPr="00B75A9D">
              <w:t>ERAF</w:t>
            </w:r>
            <w:r w:rsidR="008C0AA5" w:rsidRPr="00B75A9D">
              <w:t>)</w:t>
            </w:r>
            <w:r w:rsidR="006E2C79" w:rsidRPr="00B75A9D">
              <w:t xml:space="preserve"> finansējuma atlikumam un komersantu skait</w:t>
            </w:r>
            <w:r w:rsidR="00AD657B" w:rsidRPr="00B75A9D">
              <w:t>am</w:t>
            </w:r>
            <w:r w:rsidR="006E2C79" w:rsidRPr="00B75A9D">
              <w:t>, kas ir jāpiesaista otrās atlases kārtas ietvaros</w:t>
            </w:r>
            <w:r w:rsidR="00F362DF" w:rsidRPr="00B75A9D">
              <w:t>:</w:t>
            </w:r>
          </w:p>
          <w:p w14:paraId="24A455A2" w14:textId="0D84496E" w:rsidR="00DD6FB6" w:rsidRPr="00B75A9D" w:rsidRDefault="00F362DF" w:rsidP="00F362DF">
            <w:pPr>
              <w:pStyle w:val="ListParagraph"/>
              <w:numPr>
                <w:ilvl w:val="0"/>
                <w:numId w:val="28"/>
              </w:numPr>
              <w:jc w:val="both"/>
              <w:rPr>
                <w:sz w:val="24"/>
                <w:szCs w:val="24"/>
              </w:rPr>
            </w:pPr>
            <w:r w:rsidRPr="00B75A9D">
              <w:rPr>
                <w:sz w:val="24"/>
                <w:szCs w:val="24"/>
              </w:rPr>
              <w:t>Otrās kārtas ietvaros nepieciešamais piesaistīto komersantu skaits: 255 – 114 = 141 komersants;</w:t>
            </w:r>
          </w:p>
          <w:p w14:paraId="344C893A" w14:textId="2B4B9448" w:rsidR="00F362DF" w:rsidRPr="00B75A9D" w:rsidRDefault="00F362DF" w:rsidP="00F362DF">
            <w:pPr>
              <w:pStyle w:val="ListParagraph"/>
              <w:numPr>
                <w:ilvl w:val="0"/>
                <w:numId w:val="28"/>
              </w:numPr>
              <w:jc w:val="both"/>
              <w:rPr>
                <w:sz w:val="24"/>
                <w:szCs w:val="24"/>
              </w:rPr>
            </w:pPr>
            <w:r w:rsidRPr="00B75A9D">
              <w:rPr>
                <w:sz w:val="24"/>
                <w:szCs w:val="24"/>
              </w:rPr>
              <w:t xml:space="preserve">4 540 684 (2.k. pieejamais ERAF finansējums) / 141 = 32 203 </w:t>
            </w:r>
            <w:proofErr w:type="spellStart"/>
            <w:r w:rsidRPr="00B75A9D">
              <w:rPr>
                <w:i/>
                <w:sz w:val="24"/>
                <w:szCs w:val="24"/>
              </w:rPr>
              <w:t>euro</w:t>
            </w:r>
            <w:proofErr w:type="spellEnd"/>
            <w:r w:rsidRPr="00B75A9D">
              <w:rPr>
                <w:i/>
                <w:sz w:val="24"/>
                <w:szCs w:val="24"/>
              </w:rPr>
              <w:t xml:space="preserve"> </w:t>
            </w:r>
            <w:r w:rsidRPr="00B75A9D">
              <w:rPr>
                <w:sz w:val="24"/>
                <w:szCs w:val="24"/>
              </w:rPr>
              <w:t>par vienu komersantu.</w:t>
            </w:r>
          </w:p>
          <w:p w14:paraId="000C2BB3" w14:textId="77777777" w:rsidR="008B516A" w:rsidRPr="00B75A9D" w:rsidRDefault="008B516A" w:rsidP="002D2CC9">
            <w:pPr>
              <w:jc w:val="both"/>
            </w:pPr>
          </w:p>
          <w:p w14:paraId="3AC4507B" w14:textId="40FB4F3F" w:rsidR="00367974" w:rsidRDefault="00367974" w:rsidP="002D2CC9">
            <w:pPr>
              <w:jc w:val="both"/>
            </w:pPr>
            <w:r w:rsidRPr="00B75A9D">
              <w:t>Komersants, kurš kā sadarbības partneris iesaistījās pirmās projektu atlases kārtas</w:t>
            </w:r>
            <w:r w:rsidRPr="00367974">
              <w:t xml:space="preserve"> projekta īstenošanā, var iesaistīties arī otrās projektu atlases kārtas proj</w:t>
            </w:r>
            <w:r w:rsidR="00AA7AEF">
              <w:t>ekta īstenošanā</w:t>
            </w:r>
            <w:r w:rsidR="00766B07">
              <w:t xml:space="preserve"> un katras kārtas ietvaros komersants tiek uzskaitīts kā unikālais iznākuma rādītājs. </w:t>
            </w:r>
            <w:r w:rsidRPr="00367974">
              <w:t xml:space="preserve"> </w:t>
            </w:r>
          </w:p>
          <w:p w14:paraId="76ADCB87" w14:textId="77777777" w:rsidR="00367974" w:rsidRDefault="00367974" w:rsidP="002D2CC9">
            <w:pPr>
              <w:jc w:val="both"/>
            </w:pPr>
          </w:p>
          <w:p w14:paraId="6DF51085" w14:textId="1C760C0F" w:rsidR="008B516A" w:rsidRPr="00990C5D" w:rsidRDefault="008B516A" w:rsidP="008B516A">
            <w:pPr>
              <w:jc w:val="both"/>
            </w:pPr>
            <w:r w:rsidRPr="006330A2">
              <w:t>Ņemot vērā iepriekš minēto, nepieciešams veikt grozījumus MK noteikum</w:t>
            </w:r>
            <w:r w:rsidR="008B380E">
              <w:t>u Nr. 41 9</w:t>
            </w:r>
            <w:r w:rsidRPr="006330A2">
              <w:t xml:space="preserve">. punktā, precizējot 1.1.1.3. </w:t>
            </w:r>
            <w:r w:rsidRPr="002024F0">
              <w:lastRenderedPageBreak/>
              <w:t xml:space="preserve">pasākuma kopējā attiecināmā finansējuma, ERAF finansējuma un privātā līdzfinansējuma apmēru, </w:t>
            </w:r>
            <w:r w:rsidR="008B380E" w:rsidRPr="002024F0">
              <w:t xml:space="preserve">precizēt </w:t>
            </w:r>
            <w:r w:rsidRPr="002024F0">
              <w:t>7.1.2. apakšpunktā noteikto iznākuma rādītāja vērtību</w:t>
            </w:r>
            <w:r w:rsidR="008B380E" w:rsidRPr="002024F0">
              <w:t>, precizēt 11. punktu</w:t>
            </w:r>
            <w:r w:rsidR="008B380E">
              <w:t xml:space="preserve"> un papildināt</w:t>
            </w:r>
            <w:r w:rsidR="008E3ED8" w:rsidRPr="008E3ED8">
              <w:t xml:space="preserve"> MK noteikumu</w:t>
            </w:r>
            <w:r w:rsidR="008E3ED8">
              <w:t>s</w:t>
            </w:r>
            <w:r w:rsidR="008E3ED8" w:rsidRPr="008E3ED8">
              <w:t xml:space="preserve"> Nr. 41</w:t>
            </w:r>
            <w:r w:rsidR="008B380E">
              <w:t xml:space="preserve"> ar 11</w:t>
            </w:r>
            <w:r w:rsidR="00C22047" w:rsidRPr="00C22047">
              <w:rPr>
                <w:vertAlign w:val="superscript"/>
              </w:rPr>
              <w:t>1</w:t>
            </w:r>
            <w:r w:rsidR="00C22047">
              <w:t>.</w:t>
            </w:r>
            <w:r w:rsidR="008B380E">
              <w:t xml:space="preserve"> punktu par ERAF finansējuma intensitāti, </w:t>
            </w:r>
            <w:r w:rsidR="008E3ED8">
              <w:t xml:space="preserve">kā arī </w:t>
            </w:r>
            <w:r w:rsidR="008B380E">
              <w:t>precizēt 40. punktu, nosakot privātā finansējuma procentuālo apjomu otrās kārtas ietvaros</w:t>
            </w:r>
            <w:r w:rsidR="008F126F">
              <w:t xml:space="preserve">, </w:t>
            </w:r>
            <w:r w:rsidR="008E3ED8">
              <w:t xml:space="preserve">un </w:t>
            </w:r>
            <w:r w:rsidR="008F126F">
              <w:t>precizēt 41.</w:t>
            </w:r>
            <w:r w:rsidR="008E3ED8">
              <w:t xml:space="preserve"> </w:t>
            </w:r>
            <w:r w:rsidR="008F126F">
              <w:t xml:space="preserve">punktu, samazinot minimālā privātā finansējuma apjomu, kas </w:t>
            </w:r>
            <w:r w:rsidR="008B380E">
              <w:t xml:space="preserve"> </w:t>
            </w:r>
            <w:r w:rsidR="008F126F">
              <w:t xml:space="preserve">tiek piesaistīts no </w:t>
            </w:r>
            <w:proofErr w:type="spellStart"/>
            <w:r w:rsidR="008F126F">
              <w:t>komercsektora</w:t>
            </w:r>
            <w:proofErr w:type="spellEnd"/>
            <w:r w:rsidRPr="006330A2">
              <w:t xml:space="preserve">. </w:t>
            </w:r>
            <w:r w:rsidR="00C22047">
              <w:t xml:space="preserve">Tāpat tiek precizēts </w:t>
            </w:r>
            <w:r w:rsidR="008E3ED8" w:rsidRPr="008E3ED8">
              <w:t>MK noteikumu Nr. 41</w:t>
            </w:r>
            <w:r w:rsidR="008E3ED8">
              <w:t xml:space="preserve"> </w:t>
            </w:r>
            <w:r w:rsidR="00C22047">
              <w:t>44.</w:t>
            </w:r>
            <w:r w:rsidR="008E3ED8">
              <w:t xml:space="preserve"> </w:t>
            </w:r>
            <w:r w:rsidR="00C22047">
              <w:t>punkts</w:t>
            </w:r>
            <w:r w:rsidR="00D64259">
              <w:t xml:space="preserve">, </w:t>
            </w:r>
            <w:r w:rsidR="00F23C3B" w:rsidRPr="00990C5D">
              <w:t xml:space="preserve">precizējot </w:t>
            </w:r>
            <w:r w:rsidR="008E3ED8" w:rsidRPr="00990C5D">
              <w:t xml:space="preserve">piešķiramo publiskā finansējuma apjomu </w:t>
            </w:r>
            <w:r w:rsidR="00D64259" w:rsidRPr="00990C5D">
              <w:t xml:space="preserve">par </w:t>
            </w:r>
            <w:r w:rsidR="008E3ED8" w:rsidRPr="00990C5D">
              <w:t>katru piesaistīto komersantu</w:t>
            </w:r>
            <w:r w:rsidR="00D64259" w:rsidRPr="00990C5D">
              <w:t xml:space="preserve">. </w:t>
            </w:r>
          </w:p>
          <w:p w14:paraId="78E1A65F" w14:textId="77777777" w:rsidR="00DD6FB6" w:rsidRPr="00990C5D" w:rsidRDefault="00DD6FB6" w:rsidP="002D2CC9">
            <w:pPr>
              <w:jc w:val="both"/>
            </w:pPr>
          </w:p>
          <w:p w14:paraId="00E44C22" w14:textId="429DB747" w:rsidR="00C31975" w:rsidRPr="00990C5D" w:rsidRDefault="00DD6FB6" w:rsidP="002D2CC9">
            <w:pPr>
              <w:jc w:val="both"/>
              <w:rPr>
                <w:b/>
              </w:rPr>
            </w:pPr>
            <w:r w:rsidRPr="00990C5D">
              <w:rPr>
                <w:b/>
              </w:rPr>
              <w:t xml:space="preserve">2. </w:t>
            </w:r>
            <w:r w:rsidR="00DF7C72" w:rsidRPr="00990C5D">
              <w:rPr>
                <w:b/>
              </w:rPr>
              <w:t>Viena projekta iesnieguma maksimālais publiskais attiecināmais finansējums</w:t>
            </w:r>
          </w:p>
          <w:p w14:paraId="42F1CD44" w14:textId="59C1E326" w:rsidR="00DD6FB6" w:rsidRPr="003E6CD3" w:rsidRDefault="00DD6FB6" w:rsidP="002D2CC9">
            <w:pPr>
              <w:jc w:val="both"/>
            </w:pPr>
            <w:r w:rsidRPr="00990C5D">
              <w:t>Ņemot vērā pieejamo publiskā finansējuma atlikumu otrās atlases kārtas īstenošanai, viena projekta iesnieguma publisk</w:t>
            </w:r>
            <w:r w:rsidR="00DF7C72" w:rsidRPr="00990C5D">
              <w:t>ā</w:t>
            </w:r>
            <w:r w:rsidRPr="00990C5D">
              <w:t xml:space="preserve"> attiecinām</w:t>
            </w:r>
            <w:r w:rsidR="00DF7C72" w:rsidRPr="00990C5D">
              <w:t>ā</w:t>
            </w:r>
            <w:r w:rsidRPr="00990C5D">
              <w:t xml:space="preserve"> finansējuma ierobežojums tika samazināts no </w:t>
            </w:r>
            <w:r w:rsidRPr="003E6CD3">
              <w:t xml:space="preserve">2 500 000 </w:t>
            </w:r>
            <w:proofErr w:type="spellStart"/>
            <w:r w:rsidRPr="003E6CD3">
              <w:rPr>
                <w:i/>
              </w:rPr>
              <w:t>euro</w:t>
            </w:r>
            <w:proofErr w:type="spellEnd"/>
            <w:r w:rsidRPr="003E6CD3">
              <w:t xml:space="preserve"> uz  900 000 </w:t>
            </w:r>
            <w:proofErr w:type="spellStart"/>
            <w:r w:rsidRPr="003E6CD3">
              <w:rPr>
                <w:i/>
              </w:rPr>
              <w:t>euro</w:t>
            </w:r>
            <w:proofErr w:type="spellEnd"/>
            <w:r w:rsidRPr="003E6CD3">
              <w:t xml:space="preserve">, lai nodrošinātu lielāku finansējuma saņēmēju </w:t>
            </w:r>
            <w:r w:rsidR="00E757DF" w:rsidRPr="003E6CD3">
              <w:t>loku</w:t>
            </w:r>
            <w:r w:rsidR="002024F0" w:rsidRPr="003E6CD3">
              <w:t xml:space="preserve"> (precizēts MK noteikumu Nr. 41 29.</w:t>
            </w:r>
            <w:r w:rsidR="00F23C3B" w:rsidRPr="003E6CD3">
              <w:t xml:space="preserve"> </w:t>
            </w:r>
            <w:r w:rsidR="002024F0" w:rsidRPr="003E6CD3">
              <w:t>punkts)</w:t>
            </w:r>
            <w:r w:rsidRPr="003E6CD3">
              <w:t xml:space="preserve">. </w:t>
            </w:r>
          </w:p>
          <w:p w14:paraId="518F1BBE" w14:textId="7878FEA8" w:rsidR="008E464D" w:rsidRPr="003E6CD3" w:rsidRDefault="00DB74E6" w:rsidP="003E6CD3">
            <w:pPr>
              <w:jc w:val="both"/>
            </w:pPr>
            <w:r w:rsidRPr="003E6CD3">
              <w:t xml:space="preserve">Pirmajā atlases kārtā iesniegto projekta iesniegumos pieprasītais ERAF finansējums 3 gadiem bija no 300 000 līdz 2 499 000 </w:t>
            </w:r>
            <w:proofErr w:type="spellStart"/>
            <w:r w:rsidRPr="003E6CD3">
              <w:rPr>
                <w:i/>
              </w:rPr>
              <w:t>euro</w:t>
            </w:r>
            <w:proofErr w:type="spellEnd"/>
            <w:r w:rsidRPr="003E6CD3">
              <w:t xml:space="preserve">; 2 gados proporcionāli: no 200 000 </w:t>
            </w:r>
            <w:proofErr w:type="spellStart"/>
            <w:r w:rsidRPr="003E6CD3">
              <w:rPr>
                <w:i/>
              </w:rPr>
              <w:t>euro</w:t>
            </w:r>
            <w:proofErr w:type="spellEnd"/>
            <w:r w:rsidRPr="003E6CD3">
              <w:t xml:space="preserve"> līdz 1 666 667 </w:t>
            </w:r>
            <w:proofErr w:type="spellStart"/>
            <w:r w:rsidRPr="003E6CD3">
              <w:rPr>
                <w:i/>
              </w:rPr>
              <w:t>euro</w:t>
            </w:r>
            <w:proofErr w:type="spellEnd"/>
            <w:r w:rsidRPr="003E6CD3">
              <w:t xml:space="preserve">, vidēji </w:t>
            </w:r>
            <w:r w:rsidR="005F0621" w:rsidRPr="003E6CD3">
              <w:t>projektos</w:t>
            </w:r>
            <w:r w:rsidR="008364AF" w:rsidRPr="003E6CD3">
              <w:t xml:space="preserve"> </w:t>
            </w:r>
            <w:r w:rsidRPr="003E6CD3">
              <w:t xml:space="preserve">1 075 302 </w:t>
            </w:r>
            <w:proofErr w:type="spellStart"/>
            <w:r w:rsidRPr="003E6CD3">
              <w:rPr>
                <w:i/>
              </w:rPr>
              <w:t>euro</w:t>
            </w:r>
            <w:proofErr w:type="spellEnd"/>
            <w:r w:rsidRPr="003E6CD3">
              <w:t>.</w:t>
            </w:r>
            <w:r w:rsidR="005F0621" w:rsidRPr="003E6CD3">
              <w:t xml:space="preserve"> </w:t>
            </w:r>
            <w:r w:rsidR="008364AF" w:rsidRPr="003E6CD3">
              <w:t xml:space="preserve">Atbilstoši </w:t>
            </w:r>
            <w:r w:rsidRPr="003E6CD3">
              <w:t>iespējamais atbalstīto projekta iesniegumu skaits 2.atlases kārtā</w:t>
            </w:r>
            <w:r w:rsidR="005F0621" w:rsidRPr="003E6CD3">
              <w:t>, ņemot vērā 1.kārtas projektu vidējo ERAF izmaksas</w:t>
            </w:r>
            <w:r w:rsidRPr="003E6CD3">
              <w:t xml:space="preserve">: 4 540 684 </w:t>
            </w:r>
            <w:proofErr w:type="spellStart"/>
            <w:r w:rsidRPr="003E6CD3">
              <w:rPr>
                <w:i/>
              </w:rPr>
              <w:t>euro</w:t>
            </w:r>
            <w:proofErr w:type="spellEnd"/>
            <w:r w:rsidRPr="003E6CD3">
              <w:rPr>
                <w:i/>
              </w:rPr>
              <w:t xml:space="preserve"> </w:t>
            </w:r>
            <w:r w:rsidRPr="003E6CD3">
              <w:t xml:space="preserve">/ 1 075 302 </w:t>
            </w:r>
            <w:proofErr w:type="spellStart"/>
            <w:r w:rsidRPr="003E6CD3">
              <w:rPr>
                <w:i/>
              </w:rPr>
              <w:t>euro</w:t>
            </w:r>
            <w:proofErr w:type="spellEnd"/>
            <w:r w:rsidRPr="003E6CD3">
              <w:rPr>
                <w:i/>
              </w:rPr>
              <w:t xml:space="preserve"> </w:t>
            </w:r>
            <w:r w:rsidRPr="003E6CD3">
              <w:t xml:space="preserve">= 4,2 </w:t>
            </w:r>
          </w:p>
          <w:p w14:paraId="6FCDC7D9" w14:textId="77777777" w:rsidR="00490396" w:rsidRPr="003E6CD3" w:rsidRDefault="00490396" w:rsidP="002D2CC9">
            <w:pPr>
              <w:jc w:val="both"/>
            </w:pPr>
          </w:p>
          <w:p w14:paraId="2553A294" w14:textId="19FC9BE6" w:rsidR="003038AE" w:rsidRPr="003E6CD3" w:rsidRDefault="003038AE" w:rsidP="002D2CC9">
            <w:pPr>
              <w:jc w:val="both"/>
            </w:pPr>
            <w:r w:rsidRPr="003E6CD3">
              <w:t>Ņemot vērā</w:t>
            </w:r>
            <w:r w:rsidR="003908F3" w:rsidRPr="003E6CD3">
              <w:t xml:space="preserve"> to</w:t>
            </w:r>
            <w:r w:rsidRPr="003E6CD3">
              <w:t>, ka</w:t>
            </w:r>
            <w:r w:rsidR="003908F3" w:rsidRPr="003E6CD3">
              <w:t xml:space="preserve"> pirmajā atlases kārtā daļai potenciālo projekta iesniedzēju jau ir Studentu inovāciju programmas īstenošanas iestrādnes, kā rezultātā </w:t>
            </w:r>
            <w:r w:rsidR="00450C53" w:rsidRPr="003E6CD3">
              <w:t xml:space="preserve">otrās kārtas </w:t>
            </w:r>
            <w:r w:rsidR="00166D57" w:rsidRPr="003E6CD3">
              <w:t xml:space="preserve">attiecīgo </w:t>
            </w:r>
            <w:r w:rsidR="00450C53" w:rsidRPr="003E6CD3">
              <w:t xml:space="preserve">projektu īstenošanai </w:t>
            </w:r>
            <w:r w:rsidR="003908F3" w:rsidRPr="003E6CD3">
              <w:t>iespējams būs nepieciešams mazāks finansējums, kā arī, lai nodrošinātu lielāku finansējuma saņēmēju skaitu, maksimā</w:t>
            </w:r>
            <w:r w:rsidR="009D1062" w:rsidRPr="003E6CD3">
              <w:t>lais</w:t>
            </w:r>
            <w:r w:rsidR="003908F3" w:rsidRPr="003E6CD3">
              <w:t xml:space="preserve"> pieejamais publiskā finansējuma apjoms noteikts</w:t>
            </w:r>
            <w:r w:rsidR="00217B09" w:rsidRPr="003E6CD3">
              <w:t xml:space="preserve"> tā</w:t>
            </w:r>
            <w:r w:rsidR="009D1062" w:rsidRPr="003E6CD3">
              <w:t xml:space="preserve">, lai tas </w:t>
            </w:r>
            <w:r w:rsidR="00217B09" w:rsidRPr="003E6CD3">
              <w:t>pietiktu</w:t>
            </w:r>
            <w:r w:rsidR="009D1062" w:rsidRPr="003E6CD3">
              <w:t xml:space="preserve"> vismaz 5 projekta iesniedzē</w:t>
            </w:r>
            <w:r w:rsidR="00C80E9F" w:rsidRPr="003E6CD3">
              <w:t>jiem</w:t>
            </w:r>
            <w:r w:rsidR="00AF6219" w:rsidRPr="003E6CD3">
              <w:t xml:space="preserve"> ar maksimāli pieļaujamo publisko finansējumu</w:t>
            </w:r>
            <w:r w:rsidR="00C80E9F" w:rsidRPr="003E6CD3">
              <w:t>:</w:t>
            </w:r>
          </w:p>
          <w:p w14:paraId="1FAD519B" w14:textId="3A57F8D6" w:rsidR="003908F3" w:rsidRPr="003E6CD3" w:rsidRDefault="008C5C41" w:rsidP="00C80E9F">
            <w:pPr>
              <w:pStyle w:val="ListParagraph"/>
              <w:numPr>
                <w:ilvl w:val="0"/>
                <w:numId w:val="30"/>
              </w:numPr>
              <w:ind w:left="805"/>
              <w:jc w:val="both"/>
              <w:rPr>
                <w:sz w:val="24"/>
                <w:szCs w:val="24"/>
              </w:rPr>
            </w:pPr>
            <w:r w:rsidRPr="003E6CD3">
              <w:rPr>
                <w:sz w:val="24"/>
                <w:szCs w:val="24"/>
              </w:rPr>
              <w:t xml:space="preserve">4 540 684 </w:t>
            </w:r>
            <w:proofErr w:type="spellStart"/>
            <w:r w:rsidRPr="003E6CD3">
              <w:rPr>
                <w:i/>
                <w:sz w:val="24"/>
                <w:szCs w:val="24"/>
              </w:rPr>
              <w:t>euro</w:t>
            </w:r>
            <w:proofErr w:type="spellEnd"/>
            <w:r w:rsidRPr="003E6CD3">
              <w:rPr>
                <w:i/>
                <w:sz w:val="24"/>
                <w:szCs w:val="24"/>
              </w:rPr>
              <w:t xml:space="preserve"> </w:t>
            </w:r>
            <w:r w:rsidRPr="003E6CD3">
              <w:rPr>
                <w:sz w:val="24"/>
                <w:szCs w:val="24"/>
              </w:rPr>
              <w:t>/ 5 (projekta iesniedzēji) = 908 137</w:t>
            </w:r>
          </w:p>
          <w:p w14:paraId="36F5CDED" w14:textId="5730EF6B" w:rsidR="008C5C41" w:rsidRPr="003E6CD3" w:rsidRDefault="008C5C41" w:rsidP="00C80E9F">
            <w:pPr>
              <w:pStyle w:val="ListParagraph"/>
              <w:numPr>
                <w:ilvl w:val="0"/>
                <w:numId w:val="30"/>
              </w:numPr>
              <w:ind w:left="805"/>
              <w:jc w:val="both"/>
              <w:rPr>
                <w:sz w:val="24"/>
                <w:szCs w:val="24"/>
              </w:rPr>
            </w:pPr>
            <w:r w:rsidRPr="003E6CD3">
              <w:rPr>
                <w:sz w:val="24"/>
                <w:szCs w:val="24"/>
              </w:rPr>
              <w:t xml:space="preserve">908 137 ~ 900 000 </w:t>
            </w:r>
            <w:proofErr w:type="spellStart"/>
            <w:r w:rsidRPr="003E6CD3">
              <w:rPr>
                <w:i/>
                <w:sz w:val="24"/>
                <w:szCs w:val="24"/>
              </w:rPr>
              <w:t>euro</w:t>
            </w:r>
            <w:proofErr w:type="spellEnd"/>
          </w:p>
          <w:p w14:paraId="1490C6EF" w14:textId="77777777" w:rsidR="003038AE" w:rsidRPr="003E6CD3" w:rsidRDefault="003038AE" w:rsidP="002D2CC9">
            <w:pPr>
              <w:jc w:val="both"/>
            </w:pPr>
          </w:p>
          <w:p w14:paraId="2814B84B" w14:textId="150D65D5" w:rsidR="002F01C0" w:rsidRPr="003E6CD3" w:rsidRDefault="002F01C0" w:rsidP="002D2CC9">
            <w:pPr>
              <w:jc w:val="both"/>
            </w:pPr>
            <w:r w:rsidRPr="003E6CD3">
              <w:t>Tāpat, ņemot vērā, ka ir sagaidāmi projekta iesniegumi</w:t>
            </w:r>
            <w:r w:rsidR="007B6EB4" w:rsidRPr="003E6CD3">
              <w:t xml:space="preserve"> arī</w:t>
            </w:r>
            <w:r w:rsidRPr="003E6CD3">
              <w:t xml:space="preserve"> par mazāku finansējumu (2.kārtā minimālais projekta ERAF finansējums ir 283 333 </w:t>
            </w:r>
            <w:proofErr w:type="spellStart"/>
            <w:r w:rsidRPr="003E6CD3">
              <w:rPr>
                <w:i/>
              </w:rPr>
              <w:t>euro</w:t>
            </w:r>
            <w:proofErr w:type="spellEnd"/>
            <w:r w:rsidRPr="003E6CD3">
              <w:t>) , indikatīvi tiek plānots, ka tiks iesniegti 5-</w:t>
            </w:r>
            <w:r w:rsidR="00732469" w:rsidRPr="003E6CD3">
              <w:t>8</w:t>
            </w:r>
            <w:r w:rsidRPr="003E6CD3">
              <w:t xml:space="preserve"> projektu iesniegumi.</w:t>
            </w:r>
          </w:p>
          <w:p w14:paraId="5692D07C" w14:textId="77777777" w:rsidR="002F01C0" w:rsidRPr="003E6CD3" w:rsidRDefault="002F01C0" w:rsidP="002D2CC9">
            <w:pPr>
              <w:jc w:val="both"/>
            </w:pPr>
          </w:p>
          <w:p w14:paraId="4DD71618" w14:textId="4FBE7DAB" w:rsidR="00C9166F" w:rsidRDefault="00127CF3" w:rsidP="002D2CC9">
            <w:pPr>
              <w:jc w:val="both"/>
            </w:pPr>
            <w:r w:rsidRPr="003E6CD3">
              <w:t>Viena projekta iesnie</w:t>
            </w:r>
            <w:r w:rsidRPr="00990C5D">
              <w:t>guma maksimālais publiskais attiecināmais finansējuma precizējums</w:t>
            </w:r>
            <w:r>
              <w:t xml:space="preserve"> neietekmē </w:t>
            </w:r>
            <w:r w:rsidR="00C9166F">
              <w:t xml:space="preserve">iznākuma rādītāju izpildi, jo </w:t>
            </w:r>
            <w:r w:rsidRPr="00127CF3">
              <w:t xml:space="preserve"> i.1.1.1.f</w:t>
            </w:r>
            <w:r>
              <w:t xml:space="preserve"> izpild</w:t>
            </w:r>
            <w:r w:rsidR="00C9166F">
              <w:t>e</w:t>
            </w:r>
            <w:r>
              <w:t xml:space="preserve"> ir atkarīgs no kopējā publiskā finansējuma apjoma</w:t>
            </w:r>
            <w:r w:rsidR="00522DEB">
              <w:t xml:space="preserve"> nevis no projekta iesniegumu skaita</w:t>
            </w:r>
            <w:r w:rsidR="00C9166F">
              <w:t xml:space="preserve">, bet </w:t>
            </w:r>
            <w:r w:rsidR="00C9166F" w:rsidRPr="00990C5D">
              <w:t>i1.1.1.ck</w:t>
            </w:r>
            <w:r w:rsidR="00C9166F">
              <w:t xml:space="preserve"> izpildes nodrošināšanai paredzēts nosacījums par katra piesaistīto komersantu piešķiramo </w:t>
            </w:r>
            <w:r w:rsidR="00C9166F">
              <w:lastRenderedPageBreak/>
              <w:t xml:space="preserve">publiskā finansējuma apmēru (32 203 </w:t>
            </w:r>
            <w:proofErr w:type="spellStart"/>
            <w:r w:rsidR="00C9166F">
              <w:t>euro</w:t>
            </w:r>
            <w:proofErr w:type="spellEnd"/>
            <w:r w:rsidR="00C9166F">
              <w:t xml:space="preserve"> par katru komersantu). </w:t>
            </w:r>
          </w:p>
          <w:p w14:paraId="09A66A4C" w14:textId="77777777" w:rsidR="004905FC" w:rsidRDefault="004905FC" w:rsidP="002D2CC9">
            <w:pPr>
              <w:jc w:val="both"/>
            </w:pPr>
          </w:p>
          <w:p w14:paraId="50489B68" w14:textId="77CACFC1" w:rsidR="004905FC" w:rsidRDefault="004905FC" w:rsidP="002D2CC9">
            <w:pPr>
              <w:jc w:val="both"/>
            </w:pPr>
            <w:r w:rsidRPr="004905FC">
              <w:t>Par iespējamu 2.kārtas projektu iesniegumu atlases rezultātā radušos finanšu ietaupījumu izlietojumu, IZM lems, ievērojot MK aktuālos lēmumus.</w:t>
            </w:r>
          </w:p>
          <w:p w14:paraId="168A94A5" w14:textId="77777777" w:rsidR="00FA0063" w:rsidRDefault="00FA0063" w:rsidP="002D2CC9">
            <w:pPr>
              <w:jc w:val="both"/>
            </w:pPr>
          </w:p>
          <w:p w14:paraId="6EC8540B" w14:textId="35EE9912" w:rsidR="000D3166" w:rsidRDefault="00490396" w:rsidP="002D2CC9">
            <w:pPr>
              <w:jc w:val="both"/>
              <w:rPr>
                <w:b/>
              </w:rPr>
            </w:pPr>
            <w:r>
              <w:rPr>
                <w:b/>
              </w:rPr>
              <w:t>3</w:t>
            </w:r>
            <w:r w:rsidRPr="00DD6FB6">
              <w:rPr>
                <w:b/>
              </w:rPr>
              <w:t xml:space="preserve">. </w:t>
            </w:r>
            <w:r w:rsidR="000D3166">
              <w:rPr>
                <w:b/>
              </w:rPr>
              <w:t>P</w:t>
            </w:r>
            <w:r w:rsidR="000D3166" w:rsidRPr="000D3166">
              <w:rPr>
                <w:b/>
              </w:rPr>
              <w:t>rojekta atbalstāmo darbību īstenošanas uzsākšana</w:t>
            </w:r>
          </w:p>
          <w:p w14:paraId="14726C6D" w14:textId="3CA2EE7B" w:rsidR="007925B5" w:rsidRDefault="007925B5" w:rsidP="007925B5">
            <w:pPr>
              <w:jc w:val="both"/>
            </w:pPr>
            <w:r>
              <w:t xml:space="preserve">Ņemot vērā to, ka 1.1.1.3. pasākuma ietvaros projektus var īstenot ne ilgāk kā līdz 2023. gada 30. novembrim </w:t>
            </w:r>
          </w:p>
          <w:p w14:paraId="1EFBA4BD" w14:textId="1AA0567B" w:rsidR="007925B5" w:rsidRDefault="007925B5" w:rsidP="007925B5">
            <w:pPr>
              <w:jc w:val="both"/>
            </w:pPr>
            <w:r>
              <w:t>(</w:t>
            </w:r>
            <w:r w:rsidR="00BB0238">
              <w:t>pirmajā atlases kārtā projektus var īstenot līdz 3 gadiem, savukārt</w:t>
            </w:r>
            <w:r>
              <w:t xml:space="preserve"> otrajā atlases kārtā projektu īstenošanas ilgums ir līdz 2 gadiem), laicīga projektu uzsākšana ir būtiska projekta mērķu sasniegšanai un darbību izpildei. </w:t>
            </w:r>
            <w:r w:rsidR="000D3166" w:rsidRPr="000D3166">
              <w:t xml:space="preserve">Lai </w:t>
            </w:r>
            <w:r w:rsidR="00024CB7">
              <w:t xml:space="preserve">to </w:t>
            </w:r>
            <w:r w:rsidR="000D3166" w:rsidRPr="000D3166">
              <w:t>nodrošinātu,</w:t>
            </w:r>
            <w:r w:rsidR="000D3166">
              <w:t xml:space="preserve"> noteikumu projekts paredz nosacījumu, kas nosaka, ka f</w:t>
            </w:r>
            <w:r w:rsidR="000D3166" w:rsidRPr="000D3166">
              <w:t>inansējuma saņēmējs nodrošina</w:t>
            </w:r>
            <w:r w:rsidR="000D3166">
              <w:t xml:space="preserve"> atbalstāmo darbību īstenošanas</w:t>
            </w:r>
            <w:r w:rsidR="000D3166" w:rsidRPr="000D3166">
              <w:t xml:space="preserve"> </w:t>
            </w:r>
            <w:r w:rsidR="0001571D">
              <w:t xml:space="preserve">un iepirkumu veikšanas </w:t>
            </w:r>
            <w:r w:rsidR="000D3166">
              <w:t>uzsākšanu</w:t>
            </w:r>
            <w:r>
              <w:t xml:space="preserve"> ne vēlāk kā</w:t>
            </w:r>
            <w:r w:rsidR="000D3166" w:rsidRPr="000D3166">
              <w:t xml:space="preserve"> pirmajā ceturksnī pēc tam, kad noslēgts līgums vai vienoš</w:t>
            </w:r>
            <w:r w:rsidR="000D3166">
              <w:t>anās par projekta īstenošanu.</w:t>
            </w:r>
            <w:r w:rsidR="00CF245B">
              <w:t xml:space="preserve"> Nosacījuma iekļaušana MK noteikumos </w:t>
            </w:r>
            <w:r w:rsidR="00D02297">
              <w:t>nr.41 labvēlīgi ietekmēs potenciālo finansējuma saņēmēju</w:t>
            </w:r>
            <w:r w:rsidR="00F4246D">
              <w:t xml:space="preserve"> projekta īstenošanas izpildi</w:t>
            </w:r>
            <w:r w:rsidR="00D02297">
              <w:t xml:space="preserve">, </w:t>
            </w:r>
            <w:r w:rsidR="00F4246D">
              <w:t xml:space="preserve">mazinot projekta finansējuma </w:t>
            </w:r>
            <w:proofErr w:type="spellStart"/>
            <w:r w:rsidR="00F4246D">
              <w:t>neapguves</w:t>
            </w:r>
            <w:proofErr w:type="spellEnd"/>
            <w:r w:rsidR="00F4246D">
              <w:t xml:space="preserve"> risku.</w:t>
            </w:r>
          </w:p>
          <w:p w14:paraId="6780132C" w14:textId="77777777" w:rsidR="00210E57" w:rsidRDefault="00210E57" w:rsidP="002D2CC9">
            <w:pPr>
              <w:jc w:val="both"/>
            </w:pPr>
          </w:p>
          <w:p w14:paraId="376C7A64" w14:textId="695E1DB6" w:rsidR="00210E57" w:rsidRPr="00210E57" w:rsidRDefault="00210E57" w:rsidP="002D2CC9">
            <w:pPr>
              <w:jc w:val="both"/>
              <w:rPr>
                <w:b/>
              </w:rPr>
            </w:pPr>
            <w:r w:rsidRPr="00210E57">
              <w:rPr>
                <w:b/>
              </w:rPr>
              <w:t>4</w:t>
            </w:r>
            <w:r>
              <w:rPr>
                <w:b/>
              </w:rPr>
              <w:t>.</w:t>
            </w:r>
            <w:r w:rsidRPr="00210E57">
              <w:rPr>
                <w:b/>
              </w:rPr>
              <w:t xml:space="preserve"> Projekta tiešo attiecināmo izmaksu attiecināšanas brīdis</w:t>
            </w:r>
          </w:p>
          <w:p w14:paraId="59591CA6" w14:textId="51780CD5" w:rsidR="000D3166" w:rsidRPr="00210E57" w:rsidRDefault="00210E57" w:rsidP="002D2CC9">
            <w:pPr>
              <w:jc w:val="both"/>
            </w:pPr>
            <w:r w:rsidRPr="00210E57">
              <w:t xml:space="preserve">Lai nodrošinātu labāku izmaksu nepārklāšanās izsekojamību un novērstu </w:t>
            </w:r>
            <w:proofErr w:type="spellStart"/>
            <w:r w:rsidRPr="00210E57">
              <w:t>dubultfinansējuma</w:t>
            </w:r>
            <w:proofErr w:type="spellEnd"/>
            <w:r w:rsidRPr="00210E57">
              <w:t xml:space="preserve"> risku, noteikumu projekts paredz nosacījumu, ka otrās atlases kārtas izmaksas tiks attiecinātas no projekta iesnieguma iesniegšanas dienas.</w:t>
            </w:r>
          </w:p>
          <w:p w14:paraId="40F940A2" w14:textId="77777777" w:rsidR="00210E57" w:rsidRDefault="00210E57" w:rsidP="002D2CC9">
            <w:pPr>
              <w:jc w:val="both"/>
              <w:rPr>
                <w:b/>
              </w:rPr>
            </w:pPr>
          </w:p>
          <w:p w14:paraId="7E742C12" w14:textId="49F11681" w:rsidR="006E2C79" w:rsidRPr="00FC3485" w:rsidRDefault="00210E57" w:rsidP="002D2CC9">
            <w:pPr>
              <w:jc w:val="both"/>
              <w:rPr>
                <w:b/>
              </w:rPr>
            </w:pPr>
            <w:r>
              <w:rPr>
                <w:b/>
              </w:rPr>
              <w:t>5</w:t>
            </w:r>
            <w:r w:rsidR="000D3166">
              <w:rPr>
                <w:b/>
              </w:rPr>
              <w:t xml:space="preserve">. </w:t>
            </w:r>
            <w:r w:rsidR="00490396">
              <w:rPr>
                <w:b/>
              </w:rPr>
              <w:t xml:space="preserve">Tehniski precizējumi </w:t>
            </w:r>
          </w:p>
          <w:p w14:paraId="0C537FEF" w14:textId="77B965A0" w:rsidR="00490396" w:rsidRDefault="00490396" w:rsidP="002D2CC9">
            <w:pPr>
              <w:jc w:val="both"/>
            </w:pPr>
            <w:r>
              <w:t xml:space="preserve">Svītrots 10. punkts, </w:t>
            </w:r>
            <w:r w:rsidR="00F23C3B">
              <w:t>kas</w:t>
            </w:r>
            <w:r>
              <w:t xml:space="preserve"> vairs nav aktuāls, ņemot vērā to, ka </w:t>
            </w:r>
            <w:r w:rsidRPr="00490396">
              <w:t>Eiropas Komisijas lēmum</w:t>
            </w:r>
            <w:r>
              <w:t>s</w:t>
            </w:r>
            <w:r w:rsidRPr="00490396">
              <w:t xml:space="preserve"> par prioritārajam virzienam "Pētniecība, tehnoloģiju attīstība un inovācijas" </w:t>
            </w:r>
            <w:r>
              <w:t>ERAF</w:t>
            </w:r>
            <w:r w:rsidRPr="00490396">
              <w:t xml:space="preserve"> noteiktā snieguma ietvara izpildi </w:t>
            </w:r>
            <w:r w:rsidR="0062629B">
              <w:t>tika</w:t>
            </w:r>
            <w:r>
              <w:t xml:space="preserve"> pieņemts un snieguma rezerve tika piešķirta. </w:t>
            </w:r>
          </w:p>
          <w:p w14:paraId="70F130F5" w14:textId="064DE573" w:rsidR="00662B4F" w:rsidRDefault="005C3932" w:rsidP="002D2CC9">
            <w:pPr>
              <w:jc w:val="both"/>
            </w:pPr>
            <w:r>
              <w:t xml:space="preserve">Lai nodrošinātu </w:t>
            </w:r>
            <w:r w:rsidR="00662B4F">
              <w:t xml:space="preserve">vienotu izpratni par to, ka viens un tas projekta iesniedzējs var pretendēt uz finansējumu </w:t>
            </w:r>
            <w:r w:rsidR="00360937">
              <w:t>abu 1.1.1.3. pasākuma atlases kārtu</w:t>
            </w:r>
            <w:r w:rsidR="00662B4F">
              <w:t xml:space="preserve"> ietvaros</w:t>
            </w:r>
            <w:r w:rsidR="00360937">
              <w:t>,</w:t>
            </w:r>
            <w:r w:rsidR="00662B4F">
              <w:t xml:space="preserve"> </w:t>
            </w:r>
            <w:r w:rsidR="00360937">
              <w:t>papildināts</w:t>
            </w:r>
            <w:r w:rsidR="00662B4F">
              <w:t xml:space="preserve"> MK noteikumu Nr. 41 23. punkt</w:t>
            </w:r>
            <w:r w:rsidR="00360937">
              <w:t>s</w:t>
            </w:r>
            <w:r w:rsidR="00662B4F">
              <w:t>, precīzāk definējot, ka p</w:t>
            </w:r>
            <w:r w:rsidR="00662B4F" w:rsidRPr="00662B4F">
              <w:t xml:space="preserve">rojekta iesniedzējs </w:t>
            </w:r>
            <w:r w:rsidR="00662B4F">
              <w:t xml:space="preserve">katras 1.1.1.3. </w:t>
            </w:r>
            <w:r w:rsidR="00662B4F" w:rsidRPr="00662B4F">
              <w:t>pasākuma atlases kārtas ietvaros iesniedz vienu projekta iesniegumu.</w:t>
            </w:r>
          </w:p>
          <w:p w14:paraId="033B2186" w14:textId="2C035AB2" w:rsidR="00F54F8F" w:rsidRDefault="00F23C3B" w:rsidP="002D2CC9">
            <w:pPr>
              <w:jc w:val="both"/>
            </w:pPr>
            <w:r>
              <w:t>Tā kā</w:t>
            </w:r>
            <w:r w:rsidR="00F54F8F">
              <w:t xml:space="preserve"> 1.1.1.3. pasākuma pirmās </w:t>
            </w:r>
            <w:r>
              <w:t xml:space="preserve">projektu iesniegumu atlases kārtas </w:t>
            </w:r>
            <w:r w:rsidR="00F54F8F">
              <w:t xml:space="preserve">un otrās atlases kārtas nosacījumi paredz </w:t>
            </w:r>
            <w:r w:rsidR="00D14DE3">
              <w:t xml:space="preserve">līdzīgu </w:t>
            </w:r>
            <w:r w:rsidR="00F54F8F">
              <w:t xml:space="preserve">mērķauditoriju un atbalstāmās darbības, MK </w:t>
            </w:r>
            <w:r>
              <w:t xml:space="preserve">noteikumu </w:t>
            </w:r>
            <w:r w:rsidR="00F54F8F">
              <w:t>Nr. 41</w:t>
            </w:r>
            <w:r w:rsidR="00FC3485">
              <w:t xml:space="preserve"> 20.</w:t>
            </w:r>
            <w:r>
              <w:t xml:space="preserve"> punktā</w:t>
            </w:r>
            <w:r w:rsidR="00FC3485">
              <w:t xml:space="preserve"> un 25. </w:t>
            </w:r>
            <w:r>
              <w:t xml:space="preserve">punktā </w:t>
            </w:r>
            <w:r w:rsidR="00F54F8F">
              <w:t xml:space="preserve">tika </w:t>
            </w:r>
            <w:r>
              <w:t xml:space="preserve">iekļauts </w:t>
            </w:r>
            <w:r w:rsidR="00F54F8F">
              <w:t>papildinoš</w:t>
            </w:r>
            <w:r>
              <w:t>s</w:t>
            </w:r>
            <w:r w:rsidR="00F54F8F">
              <w:t xml:space="preserve"> </w:t>
            </w:r>
            <w:r>
              <w:t xml:space="preserve">skaidrojums </w:t>
            </w:r>
            <w:r w:rsidR="00F54F8F">
              <w:t xml:space="preserve">par demarkāciju un sinerģiju </w:t>
            </w:r>
            <w:r w:rsidR="00FC3485">
              <w:t xml:space="preserve">1.1.1.3. pasākuma pirmās un otrās </w:t>
            </w:r>
            <w:r>
              <w:t xml:space="preserve">atlases </w:t>
            </w:r>
            <w:r w:rsidR="00FC3485">
              <w:t xml:space="preserve">kārtas ietvaros. </w:t>
            </w:r>
          </w:p>
          <w:p w14:paraId="59482574" w14:textId="4101281E" w:rsidR="00FB2644" w:rsidRDefault="00B20975" w:rsidP="00246663">
            <w:pPr>
              <w:jc w:val="both"/>
            </w:pPr>
            <w:r>
              <w:t>Lai mazināto administratīvo slogu projekta iesniedzējam</w:t>
            </w:r>
            <w:r w:rsidR="001D5575">
              <w:t xml:space="preserve"> un sadarbības partneriem</w:t>
            </w:r>
            <w:r>
              <w:t xml:space="preserve"> (piemēram, </w:t>
            </w:r>
            <w:r w:rsidR="00246663">
              <w:t xml:space="preserve">vairākkārtīgu finansējuma </w:t>
            </w:r>
            <w:r w:rsidR="00246663" w:rsidRPr="00246663">
              <w:t>pārskaitījumu veikšana starp finansējuma saņēmēja un sadarbības partneru kontiem</w:t>
            </w:r>
            <w:r w:rsidR="00246663">
              <w:t>)</w:t>
            </w:r>
            <w:r>
              <w:t>, p</w:t>
            </w:r>
            <w:r w:rsidR="00FB2644">
              <w:t xml:space="preserve">recizēts MK </w:t>
            </w:r>
            <w:r w:rsidR="00F23C3B">
              <w:lastRenderedPageBreak/>
              <w:t xml:space="preserve">noteikumu </w:t>
            </w:r>
            <w:r w:rsidR="00FB2644">
              <w:t>Nr.</w:t>
            </w:r>
            <w:r w:rsidR="00F23C3B">
              <w:t xml:space="preserve"> </w:t>
            </w:r>
            <w:r w:rsidR="00FB2644">
              <w:t>41 43.</w:t>
            </w:r>
            <w:r w:rsidR="00F23C3B">
              <w:t xml:space="preserve"> </w:t>
            </w:r>
            <w:r w:rsidR="00FB2644">
              <w:t xml:space="preserve">punkts, paredzot, ka </w:t>
            </w:r>
            <w:r w:rsidR="00566354">
              <w:t xml:space="preserve">otrās atlases kārtas ietvaros </w:t>
            </w:r>
            <w:r w:rsidR="00FB2644">
              <w:t xml:space="preserve">visu projekta īstenošanai nepieciešamo privāto finansējumu finansējuma saņēmējs var nodrošināt projekta īstenošanas laikā un </w:t>
            </w:r>
            <w:r w:rsidR="001B09C2">
              <w:t xml:space="preserve">līdz ar to </w:t>
            </w:r>
            <w:r w:rsidR="00FB2644">
              <w:t xml:space="preserve">uz līguma </w:t>
            </w:r>
            <w:r w:rsidR="00F23C3B">
              <w:t xml:space="preserve">par projekta īstenošanu </w:t>
            </w:r>
            <w:r w:rsidR="00FB2644">
              <w:t>slēgšanas brīdi Inovāciju fondā nav obligāti jābūt 33</w:t>
            </w:r>
            <w:r w:rsidR="00F23C3B">
              <w:t xml:space="preserve"> </w:t>
            </w:r>
            <w:r w:rsidR="00FB2644">
              <w:t>-</w:t>
            </w:r>
            <w:r w:rsidR="00F23C3B">
              <w:t xml:space="preserve"> </w:t>
            </w:r>
            <w:r w:rsidR="00FB2644">
              <w:t xml:space="preserve">50% no privātā līdzfinansējuma apjoma.  </w:t>
            </w:r>
          </w:p>
          <w:p w14:paraId="2E82B671" w14:textId="77777777" w:rsidR="00FB2644" w:rsidRDefault="00FB2644" w:rsidP="002D2CC9">
            <w:pPr>
              <w:jc w:val="both"/>
            </w:pPr>
          </w:p>
          <w:p w14:paraId="6B5FA7BE" w14:textId="646CE90D" w:rsidR="005B6647" w:rsidRDefault="00DD6FB6" w:rsidP="00460E21">
            <w:pPr>
              <w:jc w:val="both"/>
            </w:pPr>
            <w:r w:rsidRPr="00DD6FB6">
              <w:rPr>
                <w:b/>
              </w:rPr>
              <w:t>II</w:t>
            </w:r>
            <w:r w:rsidR="00B70717" w:rsidRPr="00DD6FB6">
              <w:rPr>
                <w:b/>
              </w:rPr>
              <w:t>. Samazināt</w:t>
            </w:r>
            <w:r w:rsidR="00B70717" w:rsidRPr="006330A2">
              <w:rPr>
                <w:b/>
              </w:rPr>
              <w:t xml:space="preserve"> 1.1.1.3. pasākuma ERAF finansējumu par </w:t>
            </w:r>
            <w:r w:rsidR="00B70717" w:rsidRPr="00B70717">
              <w:rPr>
                <w:b/>
              </w:rPr>
              <w:t>1 062</w:t>
            </w:r>
            <w:r w:rsidR="00B70717">
              <w:rPr>
                <w:b/>
              </w:rPr>
              <w:t> </w:t>
            </w:r>
            <w:r w:rsidR="00B70717" w:rsidRPr="00B70717">
              <w:rPr>
                <w:b/>
              </w:rPr>
              <w:t>000</w:t>
            </w:r>
            <w:r w:rsidR="00B70717">
              <w:rPr>
                <w:b/>
              </w:rPr>
              <w:t xml:space="preserve"> </w:t>
            </w:r>
            <w:proofErr w:type="spellStart"/>
            <w:r w:rsidR="001D6B6C" w:rsidRPr="001D6B6C">
              <w:rPr>
                <w:b/>
                <w:i/>
              </w:rPr>
              <w:t>euro</w:t>
            </w:r>
            <w:proofErr w:type="spellEnd"/>
            <w:r w:rsidR="00B70717" w:rsidRPr="006330A2">
              <w:rPr>
                <w:b/>
              </w:rPr>
              <w:t>,</w:t>
            </w:r>
            <w:r w:rsidR="00B70717" w:rsidRPr="006330A2">
              <w:t xml:space="preserve"> </w:t>
            </w:r>
            <w:r w:rsidR="00B70717" w:rsidRPr="006330A2">
              <w:rPr>
                <w:b/>
              </w:rPr>
              <w:t>veicot ERAF finansējuma pārdali</w:t>
            </w:r>
            <w:r w:rsidR="00B70717" w:rsidRPr="006330A2">
              <w:t xml:space="preserve"> </w:t>
            </w:r>
            <w:r w:rsidR="001B09C2">
              <w:t xml:space="preserve">no </w:t>
            </w:r>
            <w:r w:rsidR="001B09C2" w:rsidRPr="002B4E89">
              <w:t>1.1.1.3. pasākuma</w:t>
            </w:r>
            <w:r w:rsidR="001B09C2" w:rsidRPr="001B09C2">
              <w:rPr>
                <w:b/>
              </w:rPr>
              <w:t xml:space="preserve"> </w:t>
            </w:r>
            <w:r w:rsidR="00B70717" w:rsidRPr="006330A2">
              <w:t>uz 1.1.1.</w:t>
            </w:r>
            <w:r w:rsidR="00B70717">
              <w:t>1</w:t>
            </w:r>
            <w:r w:rsidR="00B70717" w:rsidRPr="006330A2">
              <w:t>. pasākumu</w:t>
            </w:r>
            <w:r w:rsidR="00B70717" w:rsidRPr="00B70717">
              <w:t xml:space="preserve"> "Praktiskas ievirzes pētījumi"</w:t>
            </w:r>
            <w:r w:rsidR="00B70717">
              <w:t xml:space="preserve"> (turpmāk </w:t>
            </w:r>
            <w:r w:rsidR="001B09C2">
              <w:t>–</w:t>
            </w:r>
            <w:r w:rsidR="00B70717">
              <w:t xml:space="preserve"> 1.1.1.1. pasākums) trešās atlases kārtas projektu īstenošanai, kas iekļauti rezerves projektu sarakstā.</w:t>
            </w:r>
            <w:r w:rsidR="005572DB">
              <w:t xml:space="preserve"> </w:t>
            </w:r>
          </w:p>
          <w:p w14:paraId="585D6515" w14:textId="77777777" w:rsidR="001B09C2" w:rsidRDefault="001B09C2" w:rsidP="00460E21">
            <w:pPr>
              <w:jc w:val="both"/>
            </w:pPr>
          </w:p>
          <w:p w14:paraId="221DED36" w14:textId="3CD4D042" w:rsidR="005B6647" w:rsidRPr="00640DBF" w:rsidRDefault="00651515" w:rsidP="00460E21">
            <w:pPr>
              <w:jc w:val="both"/>
            </w:pPr>
            <w:r w:rsidRPr="005B6647">
              <w:t>Ministru kabineta 2016. gada 12. janvāra noteikumi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w:t>
            </w:r>
            <w:r>
              <w:t>ētījumi" īstenošanas noteikumi"</w:t>
            </w:r>
            <w:r w:rsidRPr="005B6647">
              <w:t xml:space="preserve"> </w:t>
            </w:r>
            <w:r w:rsidR="000A632E">
              <w:t xml:space="preserve">(turpmāk – MK </w:t>
            </w:r>
            <w:r w:rsidR="001B09C2">
              <w:t xml:space="preserve">noteikumi </w:t>
            </w:r>
            <w:r w:rsidR="000A632E">
              <w:t>Nr.</w:t>
            </w:r>
            <w:r w:rsidR="001B09C2">
              <w:t xml:space="preserve"> </w:t>
            </w:r>
            <w:r w:rsidR="000A632E">
              <w:t xml:space="preserve">34) </w:t>
            </w:r>
            <w:r w:rsidRPr="005B6647">
              <w:t>nosaka kārtību, kādā</w:t>
            </w:r>
            <w:r w:rsidR="004E53CC">
              <w:t xml:space="preserve"> tiek īstenotas</w:t>
            </w:r>
            <w:r w:rsidRPr="005B6647">
              <w:t xml:space="preserve"> 1.1.1.1. pasākum</w:t>
            </w:r>
            <w:r w:rsidR="004E53CC">
              <w:t>a</w:t>
            </w:r>
            <w:r w:rsidRPr="005B6647">
              <w:t xml:space="preserve"> </w:t>
            </w:r>
            <w:r w:rsidR="004E53CC">
              <w:t>četras</w:t>
            </w:r>
            <w:r w:rsidRPr="005B6647">
              <w:t xml:space="preserve"> projektu iesniegumu atlases kārtas</w:t>
            </w:r>
            <w:r w:rsidR="00D7014F">
              <w:t>.</w:t>
            </w:r>
            <w:r>
              <w:t xml:space="preserve"> 1.1.1.1. p</w:t>
            </w:r>
            <w:r w:rsidRPr="004F7D31">
              <w:t xml:space="preserve">asākumam plānotais kopējais attiecināmais publiskais finansējums ir ne mazāk kā 97 274 601 </w:t>
            </w:r>
            <w:proofErr w:type="spellStart"/>
            <w:r w:rsidRPr="002B4E89">
              <w:rPr>
                <w:i/>
              </w:rPr>
              <w:t>euro</w:t>
            </w:r>
            <w:proofErr w:type="spellEnd"/>
            <w:r w:rsidRPr="004F7D31">
              <w:t xml:space="preserve">, ko veido </w:t>
            </w:r>
            <w:r>
              <w:t>ERAF</w:t>
            </w:r>
            <w:r w:rsidRPr="004F7D31">
              <w:t xml:space="preserve"> finansējums ne mazāk kā 84 020 931 </w:t>
            </w:r>
            <w:proofErr w:type="spellStart"/>
            <w:r w:rsidRPr="002B4E89">
              <w:rPr>
                <w:i/>
              </w:rPr>
              <w:t>euro</w:t>
            </w:r>
            <w:proofErr w:type="spellEnd"/>
            <w:r w:rsidRPr="004F7D31">
              <w:t xml:space="preserve"> apmērā un nacionālais publiskais valsts budžeta līdzfinansējums ne mazāk kā 13 253 670 </w:t>
            </w:r>
            <w:proofErr w:type="spellStart"/>
            <w:r w:rsidRPr="002B4E89">
              <w:rPr>
                <w:i/>
              </w:rPr>
              <w:t>euro</w:t>
            </w:r>
            <w:proofErr w:type="spellEnd"/>
            <w:r w:rsidRPr="004F7D31">
              <w:t xml:space="preserve"> apmērā.</w:t>
            </w:r>
            <w:r>
              <w:t xml:space="preserve"> </w:t>
            </w:r>
            <w:r w:rsidRPr="004F7D31">
              <w:t xml:space="preserve">Trešajā projektu iesniegumu atlases kārtā pieejamais kopējais attiecināmais publiskais finansējums ir ne mazāk kā 17 302 940 </w:t>
            </w:r>
            <w:proofErr w:type="spellStart"/>
            <w:r w:rsidRPr="002B4E89">
              <w:rPr>
                <w:i/>
              </w:rPr>
              <w:t>euro</w:t>
            </w:r>
            <w:proofErr w:type="spellEnd"/>
            <w:r w:rsidRPr="004F7D31">
              <w:t xml:space="preserve">, ko veido </w:t>
            </w:r>
            <w:r>
              <w:t xml:space="preserve">ERAF </w:t>
            </w:r>
            <w:r w:rsidRPr="004F7D31">
              <w:t xml:space="preserve">finansējums ne mazāk kā 13 638 980 </w:t>
            </w:r>
            <w:proofErr w:type="spellStart"/>
            <w:r w:rsidRPr="002B4E89">
              <w:rPr>
                <w:i/>
              </w:rPr>
              <w:t>euro</w:t>
            </w:r>
            <w:proofErr w:type="spellEnd"/>
            <w:r w:rsidRPr="002B4E89">
              <w:rPr>
                <w:i/>
              </w:rPr>
              <w:t xml:space="preserve"> </w:t>
            </w:r>
            <w:r w:rsidRPr="004F7D31">
              <w:t xml:space="preserve">apmērā un </w:t>
            </w:r>
            <w:r w:rsidRPr="00640DBF">
              <w:t xml:space="preserve">valsts budžeta finansējums ne mazāk kā 3 663 960 </w:t>
            </w:r>
            <w:proofErr w:type="spellStart"/>
            <w:r w:rsidRPr="002B4E89">
              <w:rPr>
                <w:i/>
              </w:rPr>
              <w:t>euro</w:t>
            </w:r>
            <w:proofErr w:type="spellEnd"/>
            <w:r w:rsidRPr="00640DBF">
              <w:t xml:space="preserve"> apmērā. </w:t>
            </w:r>
          </w:p>
          <w:p w14:paraId="685B022E" w14:textId="798135F4" w:rsidR="001B09C2" w:rsidRDefault="005572DB" w:rsidP="00CA60C1">
            <w:pPr>
              <w:jc w:val="both"/>
            </w:pPr>
            <w:r w:rsidRPr="00640DBF">
              <w:t xml:space="preserve">Pirms </w:t>
            </w:r>
            <w:r w:rsidR="00A67FEE">
              <w:t xml:space="preserve">tika uzsākta </w:t>
            </w:r>
            <w:r w:rsidRPr="00640DBF">
              <w:t xml:space="preserve">1.1.1.3. pasākuma otrās atlases kārtas </w:t>
            </w:r>
            <w:r w:rsidR="00050449" w:rsidRPr="00640DBF">
              <w:t>īstenošan</w:t>
            </w:r>
            <w:r w:rsidR="00A67FEE">
              <w:t>as nosacījumu izstrāde</w:t>
            </w:r>
            <w:r w:rsidR="0097130A">
              <w:t xml:space="preserve">, </w:t>
            </w:r>
            <w:r w:rsidRPr="00640DBF">
              <w:t>tika</w:t>
            </w:r>
            <w:r w:rsidR="0097130A">
              <w:t xml:space="preserve"> nolemts</w:t>
            </w:r>
            <w:r w:rsidRPr="00640DBF">
              <w:t xml:space="preserve"> </w:t>
            </w:r>
            <w:r w:rsidR="00B70717" w:rsidRPr="00640DBF">
              <w:t>1.1.1.3. pasākuma ietvaros neapgū</w:t>
            </w:r>
            <w:r w:rsidRPr="00640DBF">
              <w:t xml:space="preserve">to finansējumu, kas </w:t>
            </w:r>
            <w:r w:rsidR="00B70717" w:rsidRPr="00640DBF">
              <w:t xml:space="preserve">izveidojies sakarā ar līguma </w:t>
            </w:r>
            <w:r w:rsidR="001B09C2">
              <w:t xml:space="preserve">par projekta īstenošanu </w:t>
            </w:r>
            <w:r w:rsidR="00B70717" w:rsidRPr="00640DBF">
              <w:t>laušanu</w:t>
            </w:r>
            <w:r w:rsidRPr="00640DBF">
              <w:t>, novirzīt 1.1.1.1</w:t>
            </w:r>
            <w:r w:rsidR="00651515" w:rsidRPr="00640DBF">
              <w:t>. pasākuma rezerves projektu finansēšanai</w:t>
            </w:r>
            <w:r w:rsidR="00B70717" w:rsidRPr="00640DBF">
              <w:t xml:space="preserve">. </w:t>
            </w:r>
          </w:p>
          <w:p w14:paraId="4169BC1A" w14:textId="6CFFD297" w:rsidR="00460E21" w:rsidRDefault="00460E21" w:rsidP="00CA60C1">
            <w:pPr>
              <w:jc w:val="both"/>
            </w:pPr>
            <w:r w:rsidRPr="00640DBF">
              <w:t>1.1.1.1. pasākuma rezerves projektu sarakstā iekļau</w:t>
            </w:r>
            <w:r w:rsidR="00C81714">
              <w:t>ti</w:t>
            </w:r>
            <w:r w:rsidRPr="00640DBF">
              <w:t xml:space="preserve"> projektu iesniegum</w:t>
            </w:r>
            <w:r w:rsidR="00C81714">
              <w:t>i</w:t>
            </w:r>
            <w:r w:rsidRPr="00640DBF">
              <w:t>, kas kvalificējās atbalsta saņemšanai, bet tika noraidīti nepietiekama finansējuma dēļ, un sniedz ieguldījumu iznākuma rādītāja</w:t>
            </w:r>
            <w:r w:rsidR="00C81714">
              <w:t xml:space="preserve"> „</w:t>
            </w:r>
            <w:r w:rsidRPr="00640DBF">
              <w:t>Jaunu produktu un tehnoloģiju skaits,</w:t>
            </w:r>
            <w:r>
              <w:t xml:space="preserve"> kas ir komercializējamas un kuru izstrādei sniegts atbalsts projekta ietvaros</w:t>
            </w:r>
            <w:r w:rsidR="00C81714">
              <w:t>”</w:t>
            </w:r>
            <w:r>
              <w:t xml:space="preserve"> </w:t>
            </w:r>
            <w:r w:rsidR="001B09C2" w:rsidRPr="001B09C2">
              <w:t>izpildē</w:t>
            </w:r>
            <w:r>
              <w:t>.</w:t>
            </w:r>
            <w:r w:rsidR="005A5E90">
              <w:t xml:space="preserve"> </w:t>
            </w:r>
          </w:p>
          <w:p w14:paraId="24AAEE71" w14:textId="70D7EE5D" w:rsidR="005B6647" w:rsidRDefault="008B516A" w:rsidP="00CA60C1">
            <w:pPr>
              <w:jc w:val="both"/>
            </w:pPr>
            <w:r w:rsidRPr="006330A2">
              <w:t>Ņemot vērā iepriekš minēto, nepieciešams veikt grozījumus MK noteikum</w:t>
            </w:r>
            <w:r>
              <w:t>u Nr. 41 9</w:t>
            </w:r>
            <w:r w:rsidRPr="006330A2">
              <w:t>. punktā, precizējot 1.1.1.3. pasākuma kopējā attiecināmā finansējuma, ERAF finansējuma un privātā līdzfinansējuma apmēru</w:t>
            </w:r>
            <w:r>
              <w:t>.</w:t>
            </w:r>
          </w:p>
          <w:p w14:paraId="66FF2227" w14:textId="5F6BFEF4" w:rsidR="00CD0E10" w:rsidRDefault="00CD0E10" w:rsidP="00CA60C1">
            <w:pPr>
              <w:jc w:val="both"/>
            </w:pPr>
            <w:r w:rsidRPr="00CD0E10">
              <w:t xml:space="preserve">Lai nodrošinātu korektas un visām ES fondus uzraugošajām iestādēm izsekojamas finansējuma pārdales 1.1.1.SAM ietvaros, IZM kā ES fondu atbildīgā iestāde pirms katras finanšu atlikumu pārdales ar oficiālu vēstuli informē vadošo iestādi un sadarbības iestādi par pārdalāmā finansējuma </w:t>
            </w:r>
            <w:r w:rsidRPr="00CD0E10">
              <w:lastRenderedPageBreak/>
              <w:t>apmēru un sadalījumu pa finansējuma avotiem, finanšu atlikuma rašanās iemesliem un attiecīgajiem SAM pasākumiem.</w:t>
            </w:r>
          </w:p>
          <w:p w14:paraId="64CE1599" w14:textId="77777777" w:rsidR="00CD0E10" w:rsidRDefault="00CD0E10" w:rsidP="00CA60C1">
            <w:pPr>
              <w:jc w:val="both"/>
            </w:pPr>
          </w:p>
          <w:p w14:paraId="73216C41" w14:textId="6B1BE50A" w:rsidR="00C81714" w:rsidRDefault="00C81714">
            <w:pPr>
              <w:jc w:val="both"/>
            </w:pPr>
            <w:r>
              <w:t>Noteikumu projektam</w:t>
            </w:r>
            <w:r w:rsidR="00A72216">
              <w:t xml:space="preserve"> nav ietekmes uz </w:t>
            </w:r>
            <w:r w:rsidRPr="00C81714">
              <w:t>1.1.1.3.</w:t>
            </w:r>
            <w:r>
              <w:t xml:space="preserve"> </w:t>
            </w:r>
            <w:r w:rsidRPr="00C81714">
              <w:t>pasākuma</w:t>
            </w:r>
            <w:r>
              <w:t xml:space="preserve"> </w:t>
            </w:r>
            <w:r w:rsidR="00A72216">
              <w:t xml:space="preserve">pirmajā </w:t>
            </w:r>
            <w:r>
              <w:t xml:space="preserve">projektu iesniegumu </w:t>
            </w:r>
            <w:r w:rsidR="00A72216">
              <w:t>atlases kārtā īstenotajiem projektiem</w:t>
            </w:r>
            <w:r>
              <w:t>.</w:t>
            </w:r>
            <w:r w:rsidR="00A72216">
              <w:t xml:space="preserve"> </w:t>
            </w:r>
            <w:r>
              <w:t>Noteikumu projekts</w:t>
            </w:r>
            <w:r w:rsidR="00A72216">
              <w:t xml:space="preserve"> </w:t>
            </w:r>
            <w:r w:rsidRPr="00C81714">
              <w:t>labvēlīgi ietekmēs 1.1.1.3.</w:t>
            </w:r>
            <w:r>
              <w:t xml:space="preserve"> </w:t>
            </w:r>
            <w:r w:rsidRPr="00C81714">
              <w:t>pasākuma projektu īstenošanu</w:t>
            </w:r>
            <w:r>
              <w:t>,</w:t>
            </w:r>
            <w:r w:rsidRPr="00C81714" w:rsidDel="00C81714">
              <w:t xml:space="preserve"> </w:t>
            </w:r>
            <w:r>
              <w:t xml:space="preserve">nodrošinot </w:t>
            </w:r>
            <w:r w:rsidR="00A72216">
              <w:t>atbilstošus nosacījumus otrās atlases kārtas īstenošanai un iznākuma rādītāju vērtību sasniegšanai.</w:t>
            </w:r>
            <w:r w:rsidR="00EA6676">
              <w:t xml:space="preserve"> </w:t>
            </w:r>
            <w:r>
              <w:t xml:space="preserve">Vienlaikus ar noteikumu projektu </w:t>
            </w:r>
            <w:r w:rsidR="00EA6676">
              <w:t xml:space="preserve">tiks </w:t>
            </w:r>
            <w:r>
              <w:t xml:space="preserve">radīta </w:t>
            </w:r>
            <w:r w:rsidR="00EA6676">
              <w:t xml:space="preserve">labvēlīga ietekme </w:t>
            </w:r>
            <w:r w:rsidRPr="00C81714">
              <w:t xml:space="preserve">SAM </w:t>
            </w:r>
            <w:r w:rsidR="00EA6676">
              <w:t xml:space="preserve">1.1.1. </w:t>
            </w:r>
            <w:r>
              <w:t xml:space="preserve">iznākuma </w:t>
            </w:r>
            <w:r w:rsidR="00EA6676">
              <w:t>rādītāju sasniegšanai.</w:t>
            </w:r>
          </w:p>
          <w:p w14:paraId="5393CEEA" w14:textId="6442F2FF" w:rsidR="004D336D" w:rsidRPr="00FB5FFC" w:rsidRDefault="00EA6676">
            <w:pPr>
              <w:jc w:val="both"/>
            </w:pPr>
            <w:r>
              <w:t xml:space="preserve"> </w:t>
            </w:r>
          </w:p>
        </w:tc>
      </w:tr>
      <w:tr w:rsidR="00ED6931" w:rsidRPr="006330A2" w14:paraId="5393CEEF"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EC" w14:textId="11F92FD9" w:rsidR="00055596" w:rsidRPr="006330A2" w:rsidRDefault="00B650B7" w:rsidP="001351FC">
            <w:pPr>
              <w:jc w:val="center"/>
              <w:rPr>
                <w:lang w:eastAsia="en-US"/>
              </w:rPr>
            </w:pPr>
            <w:r w:rsidRPr="006330A2">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ED" w14:textId="77777777" w:rsidR="00055596" w:rsidRPr="006330A2" w:rsidRDefault="00B650B7" w:rsidP="001351FC">
            <w:pPr>
              <w:rPr>
                <w:lang w:eastAsia="en-US"/>
              </w:rPr>
            </w:pPr>
            <w:r w:rsidRPr="006330A2">
              <w:t>Projekta izstrādē iesaistītās institūcijas</w:t>
            </w:r>
            <w:r w:rsidR="00742CA8" w:rsidRPr="006330A2">
              <w:t xml:space="preserve"> un publiskas personas kapitālsabiedrības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5393CEEE" w14:textId="282E9F4E" w:rsidR="00055596" w:rsidRPr="006330A2" w:rsidRDefault="00C314FA">
            <w:pPr>
              <w:ind w:left="66"/>
              <w:jc w:val="both"/>
              <w:rPr>
                <w:bCs/>
                <w:strike/>
              </w:rPr>
            </w:pPr>
            <w:r w:rsidRPr="006330A2">
              <w:rPr>
                <w:bCs/>
                <w:iCs/>
              </w:rPr>
              <w:t xml:space="preserve">Noteikumu projektu izstrādāja </w:t>
            </w:r>
            <w:r w:rsidR="00B14A79" w:rsidRPr="006330A2">
              <w:rPr>
                <w:bCs/>
                <w:iCs/>
              </w:rPr>
              <w:t>I</w:t>
            </w:r>
            <w:r w:rsidR="00B14A79">
              <w:rPr>
                <w:bCs/>
                <w:iCs/>
              </w:rPr>
              <w:t>zglītības un zinātnes ministrija</w:t>
            </w:r>
            <w:r w:rsidRPr="006330A2">
              <w:rPr>
                <w:bCs/>
                <w:iCs/>
              </w:rPr>
              <w:t>.</w:t>
            </w:r>
          </w:p>
        </w:tc>
      </w:tr>
      <w:tr w:rsidR="00ED6931" w:rsidRPr="006330A2" w14:paraId="5393CEF3"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F0" w14:textId="77777777" w:rsidR="00055596" w:rsidRPr="006330A2" w:rsidRDefault="00B650B7" w:rsidP="001351FC">
            <w:pPr>
              <w:jc w:val="center"/>
              <w:rPr>
                <w:lang w:eastAsia="en-US"/>
              </w:rPr>
            </w:pPr>
            <w:r w:rsidRPr="006330A2">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F1" w14:textId="77777777" w:rsidR="00055596" w:rsidRPr="006330A2" w:rsidRDefault="00B650B7" w:rsidP="001351FC">
            <w:pPr>
              <w:rPr>
                <w:lang w:eastAsia="en-US"/>
              </w:rPr>
            </w:pPr>
            <w:r w:rsidRPr="006330A2">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5393CEF2" w14:textId="77777777" w:rsidR="00055596" w:rsidRPr="006330A2" w:rsidRDefault="00616CE1" w:rsidP="002B0E96">
            <w:pPr>
              <w:pStyle w:val="Default"/>
              <w:jc w:val="both"/>
              <w:rPr>
                <w:rFonts w:eastAsia="Times New Roman"/>
                <w:lang w:bidi="lo-LA"/>
              </w:rPr>
            </w:pPr>
            <w:r w:rsidRPr="006330A2">
              <w:rPr>
                <w:bCs/>
              </w:rPr>
              <w:t>Nav.</w:t>
            </w:r>
            <w:r w:rsidR="00B650B7" w:rsidRPr="006330A2">
              <w:rPr>
                <w:bCs/>
              </w:rPr>
              <w:t xml:space="preserve"> </w:t>
            </w:r>
          </w:p>
        </w:tc>
      </w:tr>
    </w:tbl>
    <w:p w14:paraId="5393CEF4" w14:textId="77777777" w:rsidR="000952B3" w:rsidRPr="006330A2"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ED6931" w:rsidRPr="006330A2" w14:paraId="5393CEF6"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93CEF5" w14:textId="77777777" w:rsidR="000952B3" w:rsidRPr="006330A2" w:rsidRDefault="00B650B7" w:rsidP="001351FC">
            <w:pPr>
              <w:pStyle w:val="ListParagraph"/>
              <w:tabs>
                <w:tab w:val="left" w:pos="2268"/>
                <w:tab w:val="left" w:pos="2410"/>
              </w:tabs>
              <w:ind w:left="1080"/>
              <w:jc w:val="center"/>
              <w:rPr>
                <w:b/>
                <w:sz w:val="24"/>
                <w:szCs w:val="24"/>
                <w:lang w:eastAsia="en-US"/>
              </w:rPr>
            </w:pPr>
            <w:r w:rsidRPr="006330A2">
              <w:rPr>
                <w:b/>
                <w:bCs/>
                <w:sz w:val="24"/>
                <w:szCs w:val="24"/>
              </w:rPr>
              <w:t>II. Tiesību akta projekta ietekme uz sabiedrību, tautsaimniecības attīstību un administratīvo slogu</w:t>
            </w:r>
          </w:p>
        </w:tc>
      </w:tr>
      <w:tr w:rsidR="00ED6931" w:rsidRPr="006330A2" w14:paraId="5393CEFB" w14:textId="77777777"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393CEF7" w14:textId="77777777" w:rsidR="000952B3" w:rsidRPr="006330A2" w:rsidRDefault="00B650B7" w:rsidP="001351FC">
            <w:pPr>
              <w:jc w:val="center"/>
              <w:rPr>
                <w:lang w:eastAsia="en-US"/>
              </w:rPr>
            </w:pPr>
            <w:r w:rsidRPr="006330A2">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393CEF8" w14:textId="77777777" w:rsidR="000952B3" w:rsidRPr="006330A2" w:rsidRDefault="00B650B7" w:rsidP="001351FC">
            <w:pPr>
              <w:rPr>
                <w:lang w:eastAsia="en-US"/>
              </w:rPr>
            </w:pPr>
            <w:r w:rsidRPr="006330A2">
              <w:t xml:space="preserve">Sabiedrības </w:t>
            </w:r>
            <w:proofErr w:type="spellStart"/>
            <w:r w:rsidRPr="006330A2">
              <w:t>mērķgrupas</w:t>
            </w:r>
            <w:proofErr w:type="spellEnd"/>
            <w:r w:rsidRPr="006330A2">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EF9" w14:textId="4C24FA39" w:rsidR="003E0B2F" w:rsidRPr="006330A2" w:rsidRDefault="00B650B7" w:rsidP="00FE486A">
            <w:pPr>
              <w:pStyle w:val="ListParagraph"/>
              <w:tabs>
                <w:tab w:val="left" w:pos="317"/>
              </w:tabs>
              <w:ind w:left="-79"/>
              <w:jc w:val="both"/>
              <w:rPr>
                <w:color w:val="000000" w:themeColor="text1"/>
                <w:sz w:val="24"/>
                <w:szCs w:val="24"/>
              </w:rPr>
            </w:pPr>
            <w:r w:rsidRPr="006330A2">
              <w:rPr>
                <w:sz w:val="24"/>
                <w:szCs w:val="24"/>
              </w:rPr>
              <w:t xml:space="preserve">Tiesiskais regulējums ietekmē </w:t>
            </w:r>
            <w:r w:rsidR="00521075" w:rsidRPr="006330A2">
              <w:rPr>
                <w:sz w:val="24"/>
                <w:szCs w:val="24"/>
              </w:rPr>
              <w:t xml:space="preserve">atbildīgo iestādi </w:t>
            </w:r>
            <w:r w:rsidR="000F2179" w:rsidRPr="006330A2">
              <w:rPr>
                <w:sz w:val="24"/>
                <w:szCs w:val="24"/>
              </w:rPr>
              <w:t>–</w:t>
            </w:r>
            <w:r w:rsidR="00521075" w:rsidRPr="006330A2">
              <w:rPr>
                <w:sz w:val="24"/>
                <w:szCs w:val="24"/>
              </w:rPr>
              <w:t xml:space="preserve"> </w:t>
            </w:r>
            <w:r w:rsidR="00B14A79">
              <w:rPr>
                <w:sz w:val="24"/>
                <w:szCs w:val="24"/>
              </w:rPr>
              <w:t>Izglītības un zinātnes ministriju</w:t>
            </w:r>
            <w:r w:rsidRPr="006330A2">
              <w:rPr>
                <w:sz w:val="24"/>
                <w:szCs w:val="24"/>
              </w:rPr>
              <w:t xml:space="preserve">, </w:t>
            </w:r>
            <w:r w:rsidR="00521075" w:rsidRPr="006330A2">
              <w:rPr>
                <w:sz w:val="24"/>
                <w:szCs w:val="24"/>
              </w:rPr>
              <w:t xml:space="preserve">sadarbības iestādi </w:t>
            </w:r>
            <w:r w:rsidR="000F2179" w:rsidRPr="006330A2">
              <w:rPr>
                <w:sz w:val="24"/>
                <w:szCs w:val="24"/>
              </w:rPr>
              <w:t>–</w:t>
            </w:r>
            <w:r w:rsidR="00F40F05" w:rsidRPr="006330A2">
              <w:rPr>
                <w:color w:val="000000" w:themeColor="text1"/>
                <w:sz w:val="24"/>
                <w:szCs w:val="24"/>
              </w:rPr>
              <w:t xml:space="preserve"> </w:t>
            </w:r>
            <w:r w:rsidR="00B14A79" w:rsidRPr="006330A2">
              <w:rPr>
                <w:color w:val="000000" w:themeColor="text1"/>
                <w:sz w:val="24"/>
                <w:szCs w:val="24"/>
              </w:rPr>
              <w:t>C</w:t>
            </w:r>
            <w:r w:rsidR="00B14A79">
              <w:rPr>
                <w:color w:val="000000" w:themeColor="text1"/>
                <w:sz w:val="24"/>
                <w:szCs w:val="24"/>
              </w:rPr>
              <w:t>entrālo finanšu un līgumu aģentūru</w:t>
            </w:r>
            <w:r w:rsidR="00B14A79" w:rsidRPr="006330A2">
              <w:rPr>
                <w:color w:val="000000" w:themeColor="text1"/>
                <w:sz w:val="24"/>
                <w:szCs w:val="24"/>
              </w:rPr>
              <w:t xml:space="preserve"> </w:t>
            </w:r>
            <w:r w:rsidR="003E0B2F" w:rsidRPr="006330A2">
              <w:rPr>
                <w:color w:val="000000" w:themeColor="text1"/>
                <w:sz w:val="24"/>
                <w:szCs w:val="24"/>
              </w:rPr>
              <w:t>un</w:t>
            </w:r>
            <w:r w:rsidR="00842373" w:rsidRPr="006330A2">
              <w:rPr>
                <w:color w:val="000000" w:themeColor="text1"/>
                <w:sz w:val="24"/>
                <w:szCs w:val="24"/>
              </w:rPr>
              <w:t xml:space="preserve"> projekta iesniedzējus</w:t>
            </w:r>
            <w:r w:rsidR="00ED3311" w:rsidRPr="006330A2">
              <w:rPr>
                <w:color w:val="000000" w:themeColor="text1"/>
                <w:sz w:val="24"/>
                <w:szCs w:val="24"/>
              </w:rPr>
              <w:t xml:space="preserve"> – augstākās izglītības institūcijas</w:t>
            </w:r>
            <w:r w:rsidR="009D6599">
              <w:rPr>
                <w:color w:val="000000" w:themeColor="text1"/>
                <w:sz w:val="24"/>
                <w:szCs w:val="24"/>
              </w:rPr>
              <w:t xml:space="preserve"> (1.1.1.3. pasākums) un zinātniskās institūcijas (1.1.1.1. pasākums)</w:t>
            </w:r>
            <w:r w:rsidR="003E0B2F" w:rsidRPr="006330A2">
              <w:rPr>
                <w:color w:val="000000" w:themeColor="text1"/>
                <w:sz w:val="24"/>
                <w:szCs w:val="24"/>
              </w:rPr>
              <w:t>.</w:t>
            </w:r>
          </w:p>
          <w:p w14:paraId="5393CEFA" w14:textId="77777777" w:rsidR="00FE486A" w:rsidRPr="006330A2" w:rsidRDefault="00FE486A" w:rsidP="00FE486A">
            <w:pPr>
              <w:pStyle w:val="ListParagraph"/>
              <w:tabs>
                <w:tab w:val="left" w:pos="317"/>
              </w:tabs>
              <w:ind w:left="-79"/>
              <w:jc w:val="both"/>
              <w:rPr>
                <w:color w:val="000000" w:themeColor="text1"/>
                <w:sz w:val="24"/>
                <w:szCs w:val="24"/>
              </w:rPr>
            </w:pPr>
          </w:p>
        </w:tc>
      </w:tr>
      <w:tr w:rsidR="00ED6931" w:rsidRPr="006330A2" w14:paraId="5393CEFF"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EFC" w14:textId="77777777" w:rsidR="000952B3" w:rsidRPr="006330A2" w:rsidRDefault="00B650B7" w:rsidP="001351FC">
            <w:pPr>
              <w:jc w:val="center"/>
            </w:pPr>
            <w:r w:rsidRPr="006330A2">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EFD" w14:textId="77777777" w:rsidR="000952B3" w:rsidRPr="006330A2" w:rsidRDefault="00B650B7" w:rsidP="001351FC">
            <w:pPr>
              <w:rPr>
                <w:color w:val="414142"/>
              </w:rPr>
            </w:pPr>
            <w:r w:rsidRPr="006330A2">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1EC34AC" w14:textId="77777777" w:rsidR="00DB020A" w:rsidRDefault="00986A1B">
            <w:pPr>
              <w:tabs>
                <w:tab w:val="left" w:pos="317"/>
              </w:tabs>
              <w:jc w:val="both"/>
            </w:pPr>
            <w:r w:rsidRPr="006330A2">
              <w:t>T</w:t>
            </w:r>
            <w:r w:rsidR="00DB020A" w:rsidRPr="006330A2">
              <w:t xml:space="preserve">iks </w:t>
            </w:r>
            <w:r w:rsidR="00F857F4">
              <w:t xml:space="preserve">nodrošināta </w:t>
            </w:r>
            <w:r w:rsidR="001215D0">
              <w:t xml:space="preserve">atbilstošu </w:t>
            </w:r>
            <w:r w:rsidR="00F857F4">
              <w:t>nosacījumu izstrāde 1.1.1.3. pasākuma otrās atlases kārtas īstenošanai</w:t>
            </w:r>
            <w:r w:rsidR="008F3202">
              <w:t xml:space="preserve"> un nodrošināts finansējums 1.1.1.1. pasākuma projektu īstenošanai</w:t>
            </w:r>
            <w:r w:rsidR="00F857F4">
              <w:t xml:space="preserve">.  </w:t>
            </w:r>
          </w:p>
          <w:p w14:paraId="5393CEFE" w14:textId="1688B5BB" w:rsidR="001F791F" w:rsidRPr="006330A2" w:rsidRDefault="001F791F" w:rsidP="001F791F">
            <w:pPr>
              <w:tabs>
                <w:tab w:val="left" w:pos="317"/>
              </w:tabs>
              <w:jc w:val="both"/>
            </w:pPr>
            <w:r>
              <w:t xml:space="preserve">Sabiedrībai </w:t>
            </w:r>
            <w:r w:rsidRPr="001F791F">
              <w:t>un institūcijām projekta tiesiskais regulējums nemaina tiesības un pienākumus, kā arī veicamās darbības</w:t>
            </w:r>
            <w:r w:rsidR="00C12B00">
              <w:t>.</w:t>
            </w:r>
          </w:p>
        </w:tc>
      </w:tr>
      <w:tr w:rsidR="00ED6931" w:rsidRPr="006330A2" w14:paraId="5393CF03"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F00" w14:textId="77777777" w:rsidR="000952B3" w:rsidRPr="006330A2" w:rsidRDefault="00B650B7" w:rsidP="001351FC">
            <w:pPr>
              <w:jc w:val="center"/>
            </w:pPr>
            <w:r w:rsidRPr="006330A2">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F01" w14:textId="77777777" w:rsidR="000952B3" w:rsidRPr="006330A2" w:rsidRDefault="00B650B7" w:rsidP="001351FC">
            <w:pPr>
              <w:rPr>
                <w:color w:val="414142"/>
              </w:rPr>
            </w:pPr>
            <w:r w:rsidRPr="006330A2">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F02" w14:textId="77777777" w:rsidR="000952B3" w:rsidRPr="006330A2" w:rsidRDefault="00B363EC">
            <w:pPr>
              <w:pStyle w:val="ListParagraph"/>
              <w:tabs>
                <w:tab w:val="left" w:pos="317"/>
              </w:tabs>
              <w:ind w:left="-79"/>
              <w:jc w:val="both"/>
              <w:rPr>
                <w:bCs/>
                <w:sz w:val="24"/>
                <w:szCs w:val="24"/>
                <w:lang w:eastAsia="en-US"/>
              </w:rPr>
            </w:pPr>
            <w:r w:rsidRPr="006330A2">
              <w:rPr>
                <w:sz w:val="24"/>
                <w:szCs w:val="24"/>
              </w:rPr>
              <w:t>Noteikumu projektam nav ietekmes uz administratīvajām  izmaksām</w:t>
            </w:r>
            <w:r w:rsidR="00B650B7" w:rsidRPr="006330A2">
              <w:rPr>
                <w:sz w:val="24"/>
                <w:szCs w:val="24"/>
              </w:rPr>
              <w:t>.</w:t>
            </w:r>
          </w:p>
        </w:tc>
      </w:tr>
      <w:tr w:rsidR="00ED6931" w:rsidRPr="006330A2" w14:paraId="5393CF07"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F04" w14:textId="77777777" w:rsidR="000952B3" w:rsidRPr="006330A2" w:rsidRDefault="00B650B7" w:rsidP="001351FC">
            <w:pPr>
              <w:jc w:val="center"/>
            </w:pPr>
            <w:r w:rsidRPr="006330A2">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F05" w14:textId="77777777" w:rsidR="000952B3" w:rsidRPr="006330A2" w:rsidRDefault="00B650B7" w:rsidP="001351FC">
            <w:r w:rsidRPr="006330A2">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F06" w14:textId="77777777" w:rsidR="000952B3" w:rsidRPr="006330A2" w:rsidRDefault="00B650B7" w:rsidP="00B363EC">
            <w:pPr>
              <w:pStyle w:val="ListParagraph"/>
              <w:tabs>
                <w:tab w:val="left" w:pos="317"/>
              </w:tabs>
              <w:ind w:left="-79"/>
              <w:jc w:val="both"/>
              <w:rPr>
                <w:bCs/>
                <w:sz w:val="24"/>
                <w:szCs w:val="24"/>
                <w:lang w:eastAsia="en-US"/>
              </w:rPr>
            </w:pPr>
            <w:r w:rsidRPr="006330A2">
              <w:rPr>
                <w:sz w:val="24"/>
                <w:szCs w:val="24"/>
              </w:rPr>
              <w:t>Noteikumu projekt</w:t>
            </w:r>
            <w:r w:rsidR="00DF336B" w:rsidRPr="006330A2">
              <w:rPr>
                <w:sz w:val="24"/>
                <w:szCs w:val="24"/>
              </w:rPr>
              <w:t>am nav ietekmes uz atbilstības izmaksām.</w:t>
            </w:r>
          </w:p>
        </w:tc>
      </w:tr>
      <w:tr w:rsidR="00ED6931" w:rsidRPr="006330A2" w14:paraId="5393CF0B"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F08" w14:textId="77777777" w:rsidR="000952B3" w:rsidRPr="006330A2" w:rsidRDefault="00B650B7" w:rsidP="001351FC">
            <w:pPr>
              <w:jc w:val="center"/>
            </w:pPr>
            <w:r w:rsidRPr="006330A2">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F09" w14:textId="77777777" w:rsidR="000952B3" w:rsidRPr="006330A2" w:rsidRDefault="00B650B7" w:rsidP="001351FC">
            <w:pPr>
              <w:rPr>
                <w:color w:val="414142"/>
              </w:rPr>
            </w:pPr>
            <w:r w:rsidRPr="006330A2">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F0A" w14:textId="77777777" w:rsidR="000952B3" w:rsidRPr="006330A2" w:rsidRDefault="00B650B7" w:rsidP="001351FC">
            <w:pPr>
              <w:pStyle w:val="ListParagraph"/>
              <w:tabs>
                <w:tab w:val="left" w:pos="317"/>
              </w:tabs>
              <w:ind w:left="-79"/>
              <w:jc w:val="both"/>
              <w:rPr>
                <w:bCs/>
                <w:sz w:val="24"/>
                <w:szCs w:val="24"/>
                <w:lang w:eastAsia="en-US"/>
              </w:rPr>
            </w:pPr>
            <w:r w:rsidRPr="006330A2">
              <w:rPr>
                <w:bCs/>
                <w:sz w:val="24"/>
                <w:szCs w:val="24"/>
                <w:lang w:eastAsia="en-US"/>
              </w:rPr>
              <w:t>Nav</w:t>
            </w:r>
            <w:r w:rsidR="00352BE9" w:rsidRPr="006330A2">
              <w:rPr>
                <w:bCs/>
                <w:sz w:val="24"/>
                <w:szCs w:val="24"/>
                <w:lang w:eastAsia="en-US"/>
              </w:rPr>
              <w:t>.</w:t>
            </w:r>
          </w:p>
        </w:tc>
      </w:tr>
    </w:tbl>
    <w:p w14:paraId="5393CF0C" w14:textId="77777777" w:rsidR="004D2E35" w:rsidRPr="006330A2" w:rsidRDefault="004D2E35" w:rsidP="001351FC"/>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109C0" w:rsidRPr="006330A2" w14:paraId="5393CF0E"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0D" w14:textId="77777777" w:rsidR="006109C0" w:rsidRPr="006330A2" w:rsidRDefault="006109C0" w:rsidP="00425A89">
            <w:pPr>
              <w:pStyle w:val="ListParagraph"/>
              <w:tabs>
                <w:tab w:val="left" w:pos="317"/>
              </w:tabs>
              <w:ind w:left="0"/>
              <w:jc w:val="center"/>
              <w:rPr>
                <w:bCs/>
                <w:sz w:val="24"/>
                <w:szCs w:val="24"/>
                <w:lang w:eastAsia="en-US"/>
              </w:rPr>
            </w:pPr>
            <w:r w:rsidRPr="006330A2">
              <w:rPr>
                <w:b/>
                <w:bCs/>
                <w:sz w:val="24"/>
                <w:szCs w:val="24"/>
                <w:lang w:eastAsia="ja-JP"/>
              </w:rPr>
              <w:t>III. Tiesību akta projekta ietekme uz valsts budžetu un pašvaldību budžetiem</w:t>
            </w:r>
          </w:p>
        </w:tc>
      </w:tr>
      <w:tr w:rsidR="00742CA8" w:rsidRPr="006330A2" w14:paraId="5393CF10"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0F" w14:textId="77777777" w:rsidR="00742CA8" w:rsidRPr="006330A2" w:rsidRDefault="00742CA8" w:rsidP="00425A89">
            <w:pPr>
              <w:pStyle w:val="ListParagraph"/>
              <w:tabs>
                <w:tab w:val="left" w:pos="317"/>
              </w:tabs>
              <w:ind w:left="0"/>
              <w:jc w:val="center"/>
              <w:rPr>
                <w:b/>
                <w:bCs/>
                <w:sz w:val="24"/>
                <w:szCs w:val="24"/>
                <w:lang w:eastAsia="ja-JP"/>
              </w:rPr>
            </w:pPr>
            <w:r w:rsidRPr="006330A2">
              <w:rPr>
                <w:iCs/>
                <w:color w:val="000000"/>
                <w:sz w:val="24"/>
                <w:szCs w:val="24"/>
              </w:rPr>
              <w:t>Noteikumu projekts šo jomu neskar.</w:t>
            </w:r>
          </w:p>
        </w:tc>
      </w:tr>
    </w:tbl>
    <w:p w14:paraId="5393CF11" w14:textId="77777777" w:rsidR="000952B3" w:rsidRDefault="000952B3" w:rsidP="001351FC"/>
    <w:p w14:paraId="5393CF12" w14:textId="77777777" w:rsidR="006E7064" w:rsidRDefault="006E7064" w:rsidP="001351FC"/>
    <w:tbl>
      <w:tblPr>
        <w:tblStyle w:val="TableGrid"/>
        <w:tblW w:w="5083" w:type="pct"/>
        <w:tblLayout w:type="fixed"/>
        <w:tblLook w:val="04A0" w:firstRow="1" w:lastRow="0" w:firstColumn="1" w:lastColumn="0" w:noHBand="0" w:noVBand="1"/>
      </w:tblPr>
      <w:tblGrid>
        <w:gridCol w:w="562"/>
        <w:gridCol w:w="2172"/>
        <w:gridCol w:w="6477"/>
      </w:tblGrid>
      <w:tr w:rsidR="006C253E" w:rsidRPr="0060368C" w14:paraId="5393CF14" w14:textId="77777777" w:rsidTr="006C253E">
        <w:tc>
          <w:tcPr>
            <w:tcW w:w="5000" w:type="pct"/>
            <w:gridSpan w:val="3"/>
          </w:tcPr>
          <w:p w14:paraId="5393CF13" w14:textId="77777777" w:rsidR="006C253E" w:rsidRPr="005D63F6" w:rsidRDefault="006C253E" w:rsidP="006C253E">
            <w:pPr>
              <w:tabs>
                <w:tab w:val="left" w:pos="317"/>
              </w:tabs>
              <w:ind w:left="112" w:right="111"/>
              <w:jc w:val="center"/>
              <w:rPr>
                <w:bCs/>
                <w:lang w:eastAsia="en-US"/>
              </w:rPr>
            </w:pPr>
            <w:r w:rsidRPr="0060368C">
              <w:rPr>
                <w:b/>
              </w:rPr>
              <w:t>IV. Tiesību akta projekta ietekme uz spēkā esošo tiesību normu sistēmu</w:t>
            </w:r>
          </w:p>
        </w:tc>
      </w:tr>
      <w:tr w:rsidR="006C253E" w:rsidRPr="0060368C" w14:paraId="5393CF18" w14:textId="77777777" w:rsidTr="006C253E">
        <w:tc>
          <w:tcPr>
            <w:tcW w:w="305" w:type="pct"/>
          </w:tcPr>
          <w:p w14:paraId="5393CF15" w14:textId="77777777" w:rsidR="006C253E" w:rsidRPr="0060368C" w:rsidRDefault="00E56C73" w:rsidP="004A7CE6">
            <w:pPr>
              <w:tabs>
                <w:tab w:val="left" w:pos="170"/>
              </w:tabs>
              <w:ind w:left="57" w:right="57"/>
            </w:pPr>
            <w:r>
              <w:t>1.</w:t>
            </w:r>
          </w:p>
        </w:tc>
        <w:tc>
          <w:tcPr>
            <w:tcW w:w="1179" w:type="pct"/>
          </w:tcPr>
          <w:p w14:paraId="5393CF16" w14:textId="77777777" w:rsidR="006C253E" w:rsidRPr="0060368C" w:rsidRDefault="006C253E" w:rsidP="006C253E">
            <w:pPr>
              <w:tabs>
                <w:tab w:val="left" w:pos="170"/>
              </w:tabs>
              <w:ind w:left="57" w:right="57"/>
            </w:pPr>
            <w:r w:rsidRPr="0060368C">
              <w:t>Saistītie tiesību aktu projekti</w:t>
            </w:r>
          </w:p>
        </w:tc>
        <w:tc>
          <w:tcPr>
            <w:tcW w:w="3516" w:type="pct"/>
          </w:tcPr>
          <w:p w14:paraId="5393CF17" w14:textId="03282B3F" w:rsidR="008B134C" w:rsidRPr="005D63F6" w:rsidRDefault="001215D0">
            <w:pPr>
              <w:tabs>
                <w:tab w:val="left" w:pos="317"/>
              </w:tabs>
              <w:ind w:right="111"/>
              <w:jc w:val="both"/>
              <w:rPr>
                <w:bCs/>
                <w:lang w:eastAsia="en-US"/>
              </w:rPr>
            </w:pPr>
            <w:r w:rsidRPr="005D63F6">
              <w:rPr>
                <w:bCs/>
                <w:lang w:eastAsia="en-US"/>
              </w:rPr>
              <w:t>I</w:t>
            </w:r>
            <w:r>
              <w:rPr>
                <w:bCs/>
                <w:lang w:eastAsia="en-US"/>
              </w:rPr>
              <w:t>zglītības un zinātnes ministrija</w:t>
            </w:r>
            <w:r w:rsidRPr="00E47F3B">
              <w:rPr>
                <w:bCs/>
                <w:lang w:eastAsia="en-US"/>
              </w:rPr>
              <w:t xml:space="preserve"> </w:t>
            </w:r>
            <w:r w:rsidR="000A632E">
              <w:rPr>
                <w:bCs/>
                <w:lang w:eastAsia="en-US"/>
              </w:rPr>
              <w:t>plāno virzīt</w:t>
            </w:r>
            <w:r w:rsidR="00A07FCB" w:rsidRPr="00E47F3B">
              <w:rPr>
                <w:bCs/>
                <w:lang w:eastAsia="en-US"/>
              </w:rPr>
              <w:t xml:space="preserve"> grozījumus </w:t>
            </w:r>
            <w:r w:rsidR="000A632E">
              <w:rPr>
                <w:bCs/>
                <w:lang w:eastAsia="en-US"/>
              </w:rPr>
              <w:t xml:space="preserve">MK </w:t>
            </w:r>
            <w:r>
              <w:rPr>
                <w:bCs/>
                <w:lang w:eastAsia="en-US"/>
              </w:rPr>
              <w:t xml:space="preserve">noteikumos </w:t>
            </w:r>
            <w:r w:rsidR="000A632E">
              <w:rPr>
                <w:bCs/>
                <w:lang w:eastAsia="en-US"/>
              </w:rPr>
              <w:t>Nr.</w:t>
            </w:r>
            <w:r>
              <w:rPr>
                <w:bCs/>
                <w:lang w:eastAsia="en-US"/>
              </w:rPr>
              <w:t xml:space="preserve"> </w:t>
            </w:r>
            <w:r w:rsidR="000A632E">
              <w:rPr>
                <w:bCs/>
                <w:lang w:eastAsia="en-US"/>
              </w:rPr>
              <w:t xml:space="preserve">34., tai skaitā atbilstoši </w:t>
            </w:r>
            <w:r w:rsidR="000A632E" w:rsidRPr="00023D5B">
              <w:rPr>
                <w:bCs/>
                <w:lang w:eastAsia="en-US"/>
              </w:rPr>
              <w:t>palielinot 1.1.1.</w:t>
            </w:r>
            <w:r w:rsidR="000A632E">
              <w:rPr>
                <w:bCs/>
                <w:lang w:eastAsia="en-US"/>
              </w:rPr>
              <w:t>1</w:t>
            </w:r>
            <w:r w:rsidR="000A632E" w:rsidRPr="00023D5B">
              <w:rPr>
                <w:bCs/>
                <w:lang w:eastAsia="en-US"/>
              </w:rPr>
              <w:t>. pasākuma finansējumu</w:t>
            </w:r>
            <w:r w:rsidR="000A632E">
              <w:rPr>
                <w:bCs/>
                <w:lang w:eastAsia="en-US"/>
              </w:rPr>
              <w:t>, lai nodrošinātu</w:t>
            </w:r>
            <w:r w:rsidR="000A632E" w:rsidRPr="00023D5B">
              <w:rPr>
                <w:bCs/>
                <w:lang w:eastAsia="en-US"/>
              </w:rPr>
              <w:t xml:space="preserve"> papildu finansējuma piešķiršanu</w:t>
            </w:r>
            <w:r w:rsidR="000A632E">
              <w:rPr>
                <w:bCs/>
                <w:lang w:eastAsia="en-US"/>
              </w:rPr>
              <w:t xml:space="preserve"> </w:t>
            </w:r>
            <w:r w:rsidR="000A632E">
              <w:t xml:space="preserve">trešās atlases kārtas projektu īstenošanai, kas iekļauti rezerves projektu sarakstā. </w:t>
            </w:r>
          </w:p>
        </w:tc>
      </w:tr>
      <w:tr w:rsidR="006C253E" w:rsidRPr="0060368C" w14:paraId="5393CF1C" w14:textId="77777777" w:rsidTr="006C253E">
        <w:tc>
          <w:tcPr>
            <w:tcW w:w="305" w:type="pct"/>
            <w:hideMark/>
          </w:tcPr>
          <w:p w14:paraId="5393CF19" w14:textId="77777777" w:rsidR="006C253E" w:rsidRPr="0060368C" w:rsidRDefault="006C253E" w:rsidP="004A7CE6">
            <w:pPr>
              <w:tabs>
                <w:tab w:val="left" w:pos="170"/>
              </w:tabs>
              <w:ind w:left="57" w:right="57"/>
            </w:pPr>
            <w:r w:rsidRPr="0060368C">
              <w:t>2.</w:t>
            </w:r>
          </w:p>
        </w:tc>
        <w:tc>
          <w:tcPr>
            <w:tcW w:w="1179" w:type="pct"/>
            <w:hideMark/>
          </w:tcPr>
          <w:p w14:paraId="5393CF1A" w14:textId="77777777" w:rsidR="006C253E" w:rsidRPr="0060368C" w:rsidRDefault="006C253E" w:rsidP="004A7CE6">
            <w:pPr>
              <w:tabs>
                <w:tab w:val="left" w:pos="170"/>
              </w:tabs>
              <w:ind w:left="57" w:right="57"/>
            </w:pPr>
            <w:r w:rsidRPr="0060368C">
              <w:t>Atbildīgā institūcija</w:t>
            </w:r>
          </w:p>
        </w:tc>
        <w:tc>
          <w:tcPr>
            <w:tcW w:w="3516" w:type="pct"/>
            <w:hideMark/>
          </w:tcPr>
          <w:p w14:paraId="5393CF1B" w14:textId="71A165A6" w:rsidR="006C253E" w:rsidRPr="0060368C" w:rsidRDefault="001215D0" w:rsidP="006C253E">
            <w:pPr>
              <w:tabs>
                <w:tab w:val="left" w:pos="170"/>
              </w:tabs>
              <w:ind w:left="57" w:right="57"/>
            </w:pPr>
            <w:r>
              <w:t>Izglītības un zinātnes ministrija</w:t>
            </w:r>
          </w:p>
        </w:tc>
      </w:tr>
      <w:tr w:rsidR="006C253E" w:rsidRPr="0060368C" w14:paraId="5393CF20" w14:textId="77777777" w:rsidTr="006C253E">
        <w:tc>
          <w:tcPr>
            <w:tcW w:w="305" w:type="pct"/>
            <w:hideMark/>
          </w:tcPr>
          <w:p w14:paraId="5393CF1D" w14:textId="77777777" w:rsidR="006C253E" w:rsidRPr="0060368C" w:rsidRDefault="006C253E" w:rsidP="004A7CE6">
            <w:pPr>
              <w:tabs>
                <w:tab w:val="left" w:pos="170"/>
              </w:tabs>
              <w:ind w:left="57" w:right="57"/>
            </w:pPr>
            <w:r w:rsidRPr="0060368C">
              <w:t>3.</w:t>
            </w:r>
          </w:p>
        </w:tc>
        <w:tc>
          <w:tcPr>
            <w:tcW w:w="1179" w:type="pct"/>
            <w:hideMark/>
          </w:tcPr>
          <w:p w14:paraId="5393CF1E" w14:textId="77777777" w:rsidR="006C253E" w:rsidRPr="0060368C" w:rsidRDefault="006C253E" w:rsidP="004A7CE6">
            <w:pPr>
              <w:tabs>
                <w:tab w:val="left" w:pos="170"/>
              </w:tabs>
              <w:ind w:left="57" w:right="57"/>
            </w:pPr>
            <w:r w:rsidRPr="0060368C">
              <w:t>Cita informācija</w:t>
            </w:r>
          </w:p>
        </w:tc>
        <w:tc>
          <w:tcPr>
            <w:tcW w:w="3516" w:type="pct"/>
            <w:hideMark/>
          </w:tcPr>
          <w:p w14:paraId="5393CF1F" w14:textId="77777777" w:rsidR="006C253E" w:rsidRPr="0060368C" w:rsidRDefault="006C253E" w:rsidP="004A7CE6">
            <w:pPr>
              <w:tabs>
                <w:tab w:val="left" w:pos="170"/>
              </w:tabs>
              <w:ind w:left="57" w:right="57"/>
            </w:pPr>
            <w:r w:rsidRPr="0060368C">
              <w:t>Nav.</w:t>
            </w:r>
          </w:p>
        </w:tc>
      </w:tr>
    </w:tbl>
    <w:p w14:paraId="5393CF21" w14:textId="77777777" w:rsidR="004A7F10" w:rsidRPr="006330A2" w:rsidRDefault="004A7F10" w:rsidP="004A7F10"/>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A7F10" w:rsidRPr="006330A2" w14:paraId="5393CF23"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22" w14:textId="77777777" w:rsidR="004A7F10" w:rsidRPr="006330A2" w:rsidRDefault="004A7F10" w:rsidP="00425A89">
            <w:pPr>
              <w:pStyle w:val="ListParagraph"/>
              <w:tabs>
                <w:tab w:val="left" w:pos="317"/>
              </w:tabs>
              <w:ind w:left="0"/>
              <w:jc w:val="center"/>
              <w:rPr>
                <w:bCs/>
                <w:sz w:val="24"/>
                <w:szCs w:val="24"/>
                <w:lang w:eastAsia="en-US"/>
              </w:rPr>
            </w:pPr>
            <w:r w:rsidRPr="006330A2">
              <w:rPr>
                <w:b/>
                <w:sz w:val="24"/>
                <w:szCs w:val="24"/>
              </w:rPr>
              <w:t>V. Tiesību akta projekta atbilstība Latvijas Republikas starptautiskajām saistībām</w:t>
            </w:r>
          </w:p>
        </w:tc>
      </w:tr>
      <w:tr w:rsidR="004A7F10" w:rsidRPr="006330A2" w14:paraId="5393CF25"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24" w14:textId="77777777" w:rsidR="004A7F10" w:rsidRPr="006330A2" w:rsidRDefault="004A7F10" w:rsidP="00425A89">
            <w:pPr>
              <w:pStyle w:val="ListParagraph"/>
              <w:tabs>
                <w:tab w:val="left" w:pos="317"/>
              </w:tabs>
              <w:ind w:left="0"/>
              <w:jc w:val="center"/>
              <w:rPr>
                <w:b/>
                <w:bCs/>
                <w:sz w:val="24"/>
                <w:szCs w:val="24"/>
                <w:lang w:eastAsia="ja-JP"/>
              </w:rPr>
            </w:pPr>
            <w:r w:rsidRPr="006330A2">
              <w:rPr>
                <w:iCs/>
                <w:color w:val="000000"/>
                <w:sz w:val="24"/>
                <w:szCs w:val="24"/>
              </w:rPr>
              <w:t>Noteikumu projekts šo jomu neskar.</w:t>
            </w:r>
          </w:p>
        </w:tc>
      </w:tr>
    </w:tbl>
    <w:p w14:paraId="5393CF26" w14:textId="77777777" w:rsidR="00850868" w:rsidRDefault="00850868" w:rsidP="004A7F10">
      <w:pPr>
        <w:tabs>
          <w:tab w:val="left" w:pos="3382"/>
        </w:tabs>
        <w:rPr>
          <w:lang w:eastAsia="en-US"/>
        </w:rPr>
      </w:pPr>
    </w:p>
    <w:p w14:paraId="5393CF27" w14:textId="77777777" w:rsidR="00E02EE5" w:rsidRPr="006330A2" w:rsidRDefault="00E02EE5" w:rsidP="004A7F10">
      <w:pPr>
        <w:tabs>
          <w:tab w:val="left" w:pos="3382"/>
        </w:tabs>
        <w:rPr>
          <w:lang w:eastAsia="en-US"/>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189"/>
      </w:tblGrid>
      <w:tr w:rsidR="004A7F10" w:rsidRPr="006330A2" w14:paraId="5393CF29" w14:textId="77777777" w:rsidTr="00425A89">
        <w:trPr>
          <w:trHeight w:val="421"/>
        </w:trPr>
        <w:tc>
          <w:tcPr>
            <w:tcW w:w="9346" w:type="dxa"/>
            <w:gridSpan w:val="3"/>
            <w:vAlign w:val="center"/>
          </w:tcPr>
          <w:p w14:paraId="5393CF28" w14:textId="77777777" w:rsidR="004A7F10" w:rsidRPr="006330A2" w:rsidRDefault="004A7F10" w:rsidP="00425A89">
            <w:pPr>
              <w:pStyle w:val="naisnod"/>
              <w:spacing w:before="0" w:beforeAutospacing="0" w:after="0" w:afterAutospacing="0"/>
              <w:ind w:left="57" w:right="57"/>
              <w:jc w:val="center"/>
            </w:pPr>
            <w:r w:rsidRPr="006330A2">
              <w:rPr>
                <w:b/>
              </w:rPr>
              <w:t>VI. Sabiedrības līdzdalība un komunikācijas aktivitātes</w:t>
            </w:r>
          </w:p>
        </w:tc>
      </w:tr>
      <w:tr w:rsidR="004A7F10" w:rsidRPr="006330A2" w14:paraId="5393CF2E" w14:textId="77777777" w:rsidTr="00425A89">
        <w:trPr>
          <w:trHeight w:val="553"/>
        </w:trPr>
        <w:tc>
          <w:tcPr>
            <w:tcW w:w="315" w:type="dxa"/>
          </w:tcPr>
          <w:p w14:paraId="5393CF2A" w14:textId="77777777" w:rsidR="004A7F10" w:rsidRPr="006330A2" w:rsidRDefault="004A7F10" w:rsidP="00425A89">
            <w:pPr>
              <w:ind w:left="57" w:right="57"/>
              <w:jc w:val="both"/>
              <w:rPr>
                <w:bCs/>
              </w:rPr>
            </w:pPr>
            <w:r w:rsidRPr="006330A2">
              <w:rPr>
                <w:bCs/>
              </w:rPr>
              <w:t>1.</w:t>
            </w:r>
          </w:p>
        </w:tc>
        <w:tc>
          <w:tcPr>
            <w:tcW w:w="2842" w:type="dxa"/>
          </w:tcPr>
          <w:p w14:paraId="5393CF2B" w14:textId="77777777" w:rsidR="004A7F10" w:rsidRPr="006330A2" w:rsidRDefault="004A7F10" w:rsidP="00425A89">
            <w:pPr>
              <w:tabs>
                <w:tab w:val="left" w:pos="170"/>
              </w:tabs>
              <w:ind w:left="57" w:right="57"/>
            </w:pPr>
            <w:r w:rsidRPr="006330A2">
              <w:t>Plānotās sabiedrības līdzdalības un komunikācijas aktivitātes saistībā ar projektu</w:t>
            </w:r>
          </w:p>
        </w:tc>
        <w:tc>
          <w:tcPr>
            <w:tcW w:w="6189" w:type="dxa"/>
          </w:tcPr>
          <w:p w14:paraId="6ED76678" w14:textId="1185D7DB" w:rsidR="00F21085" w:rsidRDefault="00F21085">
            <w:pPr>
              <w:ind w:right="142"/>
              <w:jc w:val="both"/>
            </w:pPr>
            <w:bookmarkStart w:id="1" w:name="p61"/>
            <w:bookmarkEnd w:id="1"/>
            <w:r w:rsidRPr="00F21085">
              <w:rPr>
                <w:bCs/>
                <w:iCs/>
              </w:rPr>
              <w:t>Sabiedrības pārstāvjiem bija iespēja līdzdarboties noteikumu projekta izstrādē, sniedzot atzinumu un viedokli par noteikumu projektu, kas ievietots Izglītības un zinātnes ministrijas tīmekļa vietnē</w:t>
            </w:r>
            <w:r>
              <w:rPr>
                <w:bCs/>
                <w:iCs/>
              </w:rPr>
              <w:t xml:space="preserve"> </w:t>
            </w:r>
            <w:hyperlink r:id="rId8">
              <w:r w:rsidRPr="00F21085">
                <w:rPr>
                  <w:rStyle w:val="Hyperlink"/>
                  <w:bCs/>
                  <w:iCs/>
                </w:rPr>
                <w:t>www.izm.gov.lv</w:t>
              </w:r>
            </w:hyperlink>
            <w:r>
              <w:rPr>
                <w:bCs/>
                <w:iCs/>
              </w:rPr>
              <w:t>.</w:t>
            </w:r>
          </w:p>
          <w:p w14:paraId="5393CF2D" w14:textId="48F477AD" w:rsidR="004A7F10" w:rsidRPr="006330A2" w:rsidRDefault="00DD5734">
            <w:pPr>
              <w:ind w:right="142"/>
              <w:jc w:val="both"/>
            </w:pPr>
            <w:r>
              <w:t>Pēc noteikumu projekta spē</w:t>
            </w:r>
            <w:r w:rsidR="00DF603F">
              <w:t xml:space="preserve">kā stāšanās </w:t>
            </w:r>
            <w:r w:rsidR="005D2D56">
              <w:t xml:space="preserve">potenciālajiem </w:t>
            </w:r>
            <w:r w:rsidR="00DF603F">
              <w:t xml:space="preserve">1.1.1.3. pasākuma </w:t>
            </w:r>
            <w:r w:rsidR="0023019A" w:rsidRPr="0023019A">
              <w:t xml:space="preserve">finansējuma saņēmējiem </w:t>
            </w:r>
            <w:r>
              <w:t xml:space="preserve">tiks nosūtīta oficiāla informatīva vēstule </w:t>
            </w:r>
            <w:r w:rsidRPr="007B7F29">
              <w:t xml:space="preserve">par </w:t>
            </w:r>
            <w:r w:rsidR="00F21085">
              <w:t xml:space="preserve">grozījumiem </w:t>
            </w:r>
            <w:r w:rsidR="00F21085" w:rsidRPr="00F21085">
              <w:rPr>
                <w:bCs/>
              </w:rPr>
              <w:t xml:space="preserve">1.1.1.3. pasākuma </w:t>
            </w:r>
            <w:r w:rsidR="00F21085">
              <w:rPr>
                <w:bCs/>
              </w:rPr>
              <w:t xml:space="preserve">īstenošanā, kas atrunāti </w:t>
            </w:r>
            <w:r w:rsidRPr="007B7F29">
              <w:t>noteikumu projektā</w:t>
            </w:r>
            <w:r w:rsidR="005D2D56">
              <w:t>.</w:t>
            </w:r>
            <w:r w:rsidR="00016473" w:rsidRPr="006330A2">
              <w:rPr>
                <w:rFonts w:eastAsia="Times New Roman"/>
              </w:rPr>
              <w:t xml:space="preserve"> </w:t>
            </w:r>
          </w:p>
        </w:tc>
      </w:tr>
      <w:tr w:rsidR="004A7F10" w:rsidRPr="006330A2" w14:paraId="5393CF32" w14:textId="77777777" w:rsidTr="00425A89">
        <w:trPr>
          <w:trHeight w:val="339"/>
        </w:trPr>
        <w:tc>
          <w:tcPr>
            <w:tcW w:w="315" w:type="dxa"/>
          </w:tcPr>
          <w:p w14:paraId="5393CF2F" w14:textId="77777777" w:rsidR="004A7F10" w:rsidRPr="006330A2" w:rsidRDefault="004A7F10" w:rsidP="00425A89">
            <w:pPr>
              <w:ind w:left="57" w:right="57"/>
              <w:jc w:val="both"/>
              <w:rPr>
                <w:bCs/>
              </w:rPr>
            </w:pPr>
            <w:r w:rsidRPr="006330A2">
              <w:rPr>
                <w:bCs/>
              </w:rPr>
              <w:t>2.</w:t>
            </w:r>
          </w:p>
        </w:tc>
        <w:tc>
          <w:tcPr>
            <w:tcW w:w="2842" w:type="dxa"/>
          </w:tcPr>
          <w:p w14:paraId="5393CF30" w14:textId="77777777" w:rsidR="004A7F10" w:rsidRPr="006330A2" w:rsidRDefault="004A7F10" w:rsidP="00425A89">
            <w:pPr>
              <w:ind w:left="57" w:right="57"/>
            </w:pPr>
            <w:r w:rsidRPr="006330A2">
              <w:t>Sabiedrības līdzdalība projekta izstrādē</w:t>
            </w:r>
          </w:p>
        </w:tc>
        <w:tc>
          <w:tcPr>
            <w:tcW w:w="6189" w:type="dxa"/>
          </w:tcPr>
          <w:p w14:paraId="5231FE7B" w14:textId="5AB11B5F" w:rsidR="00D17622" w:rsidRDefault="007D356A" w:rsidP="00C92B09">
            <w:pPr>
              <w:shd w:val="clear" w:color="auto" w:fill="FFFFFF"/>
              <w:ind w:left="94" w:right="57"/>
              <w:jc w:val="both"/>
              <w:rPr>
                <w:bCs/>
              </w:rPr>
            </w:pPr>
            <w:bookmarkStart w:id="2" w:name="p62"/>
            <w:bookmarkEnd w:id="2"/>
            <w:r w:rsidRPr="00C23FB0">
              <w:rPr>
                <w:rFonts w:eastAsiaTheme="minorHAnsi"/>
                <w:bCs/>
                <w:iCs/>
                <w:lang w:eastAsia="en-US"/>
              </w:rPr>
              <w:t xml:space="preserve">Sabiedrības līdzdalība noteikumu projekta izstrādē </w:t>
            </w:r>
            <w:r w:rsidRPr="00C3544E">
              <w:rPr>
                <w:rFonts w:eastAsiaTheme="minorHAnsi"/>
                <w:bCs/>
                <w:iCs/>
                <w:lang w:eastAsia="en-US"/>
              </w:rPr>
              <w:t xml:space="preserve">nodrošināta, ievietojot noteikumu projektu tīmekļa vietnē </w:t>
            </w:r>
            <w:hyperlink r:id="rId9">
              <w:r>
                <w:rPr>
                  <w:color w:val="000000"/>
                  <w:u w:val="single"/>
                </w:rPr>
                <w:t>www.izm.gov.lv</w:t>
              </w:r>
            </w:hyperlink>
            <w:r w:rsidRPr="00C23FB0">
              <w:rPr>
                <w:rFonts w:eastAsiaTheme="minorHAnsi"/>
                <w:bCs/>
                <w:iCs/>
                <w:lang w:eastAsia="en-US"/>
              </w:rPr>
              <w:t xml:space="preserve"> un aicinot sabiedrības pārstāvjus rakstiski sniegt viedokli par noteikumu projektu tā izs</w:t>
            </w:r>
            <w:r w:rsidRPr="00C3544E">
              <w:rPr>
                <w:rFonts w:eastAsiaTheme="minorHAnsi"/>
                <w:bCs/>
                <w:iCs/>
                <w:lang w:eastAsia="en-US"/>
              </w:rPr>
              <w:t>trādes stadijā – nosūtot elektroniski uz e-pasta adresi esf@izm.gov.lv.</w:t>
            </w:r>
          </w:p>
          <w:p w14:paraId="5393CF31" w14:textId="4A2EF9A6" w:rsidR="005B4787" w:rsidRPr="006330A2" w:rsidRDefault="00C92B09" w:rsidP="00D87C66">
            <w:pPr>
              <w:shd w:val="clear" w:color="auto" w:fill="FFFFFF"/>
              <w:ind w:left="94" w:right="57"/>
              <w:jc w:val="both"/>
              <w:rPr>
                <w:rFonts w:eastAsiaTheme="minorHAnsi"/>
                <w:bCs/>
                <w:lang w:eastAsia="en-US"/>
              </w:rPr>
            </w:pPr>
            <w:r>
              <w:rPr>
                <w:bCs/>
              </w:rPr>
              <w:t>2020.</w:t>
            </w:r>
            <w:r w:rsidR="001215D0">
              <w:rPr>
                <w:bCs/>
              </w:rPr>
              <w:t xml:space="preserve"> </w:t>
            </w:r>
            <w:r>
              <w:rPr>
                <w:bCs/>
              </w:rPr>
              <w:t>gada 17.</w:t>
            </w:r>
            <w:r w:rsidR="001215D0">
              <w:rPr>
                <w:bCs/>
              </w:rPr>
              <w:t xml:space="preserve"> </w:t>
            </w:r>
            <w:r>
              <w:rPr>
                <w:bCs/>
              </w:rPr>
              <w:t xml:space="preserve">jūlijā </w:t>
            </w:r>
            <w:r>
              <w:rPr>
                <w:rFonts w:eastAsia="Times New Roman"/>
              </w:rPr>
              <w:t xml:space="preserve">Izglītības un zinātnes ministrija </w:t>
            </w:r>
            <w:r>
              <w:rPr>
                <w:bCs/>
              </w:rPr>
              <w:t xml:space="preserve">rīkoja diskusijas </w:t>
            </w:r>
            <w:r w:rsidR="005A57E3" w:rsidRPr="006330A2">
              <w:rPr>
                <w:bCs/>
              </w:rPr>
              <w:t xml:space="preserve">par 1.1.1.3. pasākuma </w:t>
            </w:r>
            <w:r w:rsidR="007D356A">
              <w:rPr>
                <w:bCs/>
              </w:rPr>
              <w:t xml:space="preserve">otrās atlases kārtas </w:t>
            </w:r>
            <w:r w:rsidR="005A57E3" w:rsidRPr="006330A2">
              <w:rPr>
                <w:bCs/>
              </w:rPr>
              <w:t>ieviešanas nosacījumiem</w:t>
            </w:r>
            <w:r>
              <w:rPr>
                <w:bCs/>
              </w:rPr>
              <w:t>, kuru ietvaros</w:t>
            </w:r>
            <w:r w:rsidR="005A57E3" w:rsidRPr="006330A2">
              <w:rPr>
                <w:bCs/>
              </w:rPr>
              <w:t xml:space="preserve"> </w:t>
            </w:r>
            <w:r w:rsidR="00CE5B15" w:rsidRPr="006330A2">
              <w:rPr>
                <w:bCs/>
              </w:rPr>
              <w:t xml:space="preserve">potenciālie </w:t>
            </w:r>
            <w:r w:rsidR="005A57E3" w:rsidRPr="006330A2">
              <w:rPr>
                <w:bCs/>
              </w:rPr>
              <w:t xml:space="preserve">projektu iesniedzēji varēja izteikt savu viedokli </w:t>
            </w:r>
            <w:r w:rsidR="007D356A">
              <w:rPr>
                <w:bCs/>
              </w:rPr>
              <w:t>par plānotajām izmaiņā</w:t>
            </w:r>
            <w:r>
              <w:rPr>
                <w:bCs/>
              </w:rPr>
              <w:t>m, kā arī</w:t>
            </w:r>
            <w:r w:rsidR="00AD50BB">
              <w:rPr>
                <w:bCs/>
              </w:rPr>
              <w:t xml:space="preserve"> pēc diskusijas</w:t>
            </w:r>
            <w:r>
              <w:rPr>
                <w:bCs/>
              </w:rPr>
              <w:t xml:space="preserve"> tika aicināti izteikt savu viedokli</w:t>
            </w:r>
            <w:r w:rsidR="00D87C66">
              <w:rPr>
                <w:bCs/>
              </w:rPr>
              <w:t xml:space="preserve">, </w:t>
            </w:r>
            <w:r w:rsidR="00D87C66" w:rsidRPr="00D87C66">
              <w:rPr>
                <w:bCs/>
              </w:rPr>
              <w:t>nosūtot elektroniski uz</w:t>
            </w:r>
            <w:r w:rsidR="00D87C66">
              <w:rPr>
                <w:bCs/>
              </w:rPr>
              <w:t xml:space="preserve"> </w:t>
            </w:r>
            <w:hyperlink r:id="rId10" w:history="1">
              <w:r w:rsidR="00D87C66" w:rsidRPr="00C07BFC">
                <w:rPr>
                  <w:rStyle w:val="Hyperlink"/>
                  <w:bCs/>
                </w:rPr>
                <w:t>inese.kasurina@izm.gov.lv</w:t>
              </w:r>
            </w:hyperlink>
            <w:r w:rsidR="00D87C66">
              <w:rPr>
                <w:bCs/>
              </w:rPr>
              <w:t xml:space="preserve"> un </w:t>
            </w:r>
            <w:hyperlink r:id="rId11" w:history="1">
              <w:r w:rsidR="00D87C66" w:rsidRPr="00C07BFC">
                <w:rPr>
                  <w:rStyle w:val="Hyperlink"/>
                  <w:bCs/>
                </w:rPr>
                <w:t>ilze.sile@izm.gov.lv</w:t>
              </w:r>
            </w:hyperlink>
            <w:r w:rsidR="00D87C66">
              <w:rPr>
                <w:bCs/>
              </w:rPr>
              <w:t xml:space="preserve">. </w:t>
            </w:r>
            <w:r>
              <w:rPr>
                <w:bCs/>
              </w:rPr>
              <w:t xml:space="preserve"> </w:t>
            </w:r>
          </w:p>
        </w:tc>
      </w:tr>
      <w:tr w:rsidR="004A7F10" w:rsidRPr="006330A2" w14:paraId="5393CF37" w14:textId="77777777" w:rsidTr="00425A89">
        <w:trPr>
          <w:trHeight w:val="476"/>
        </w:trPr>
        <w:tc>
          <w:tcPr>
            <w:tcW w:w="315" w:type="dxa"/>
          </w:tcPr>
          <w:p w14:paraId="5393CF33" w14:textId="3660CDFF" w:rsidR="004A7F10" w:rsidRPr="006330A2" w:rsidRDefault="004A7F10" w:rsidP="00425A89">
            <w:pPr>
              <w:ind w:left="57" w:right="57"/>
              <w:jc w:val="both"/>
              <w:rPr>
                <w:bCs/>
              </w:rPr>
            </w:pPr>
            <w:r w:rsidRPr="006330A2">
              <w:rPr>
                <w:bCs/>
              </w:rPr>
              <w:t>3.</w:t>
            </w:r>
          </w:p>
        </w:tc>
        <w:tc>
          <w:tcPr>
            <w:tcW w:w="2842" w:type="dxa"/>
          </w:tcPr>
          <w:p w14:paraId="5393CF34" w14:textId="77777777" w:rsidR="004A7F10" w:rsidRPr="006330A2" w:rsidRDefault="004A7F10" w:rsidP="00425A89">
            <w:pPr>
              <w:ind w:left="57" w:right="57"/>
            </w:pPr>
            <w:r w:rsidRPr="006330A2">
              <w:t>Sabiedrības līdzdalības rezultāti</w:t>
            </w:r>
          </w:p>
        </w:tc>
        <w:tc>
          <w:tcPr>
            <w:tcW w:w="6189" w:type="dxa"/>
          </w:tcPr>
          <w:p w14:paraId="5393CF36" w14:textId="11D52A36" w:rsidR="008D3AA0" w:rsidRPr="00D15DCA" w:rsidRDefault="00D15DCA">
            <w:pPr>
              <w:shd w:val="clear" w:color="auto" w:fill="FFFFFF"/>
              <w:tabs>
                <w:tab w:val="left" w:pos="878"/>
              </w:tabs>
              <w:ind w:left="94" w:right="57"/>
              <w:jc w:val="both"/>
              <w:rPr>
                <w:rFonts w:eastAsia="Times New Roman"/>
              </w:rPr>
            </w:pPr>
            <w:r>
              <w:rPr>
                <w:rFonts w:eastAsia="Times New Roman"/>
              </w:rPr>
              <w:t xml:space="preserve">Izglītības un zinātnes ministrija </w:t>
            </w:r>
            <w:r w:rsidRPr="00D15DCA">
              <w:rPr>
                <w:bCs/>
                <w:iCs/>
                <w:color w:val="000000"/>
              </w:rPr>
              <w:t>2020</w:t>
            </w:r>
            <w:r w:rsidR="001215D0">
              <w:rPr>
                <w:bCs/>
                <w:iCs/>
                <w:color w:val="000000"/>
              </w:rPr>
              <w:t>. gada 31. martā</w:t>
            </w:r>
            <w:r>
              <w:rPr>
                <w:rFonts w:eastAsia="Times New Roman"/>
              </w:rPr>
              <w:t xml:space="preserve"> saņēma vēstuli </w:t>
            </w:r>
            <w:r w:rsidRPr="00D15DCA">
              <w:rPr>
                <w:bCs/>
                <w:iCs/>
                <w:color w:val="000000"/>
              </w:rPr>
              <w:t>Nr. 04000-2.2.2-e/206 "Par SAM 1.1.1.3. “Inovāciju granti studentiem” 2. kārtu"</w:t>
            </w:r>
            <w:r w:rsidR="001215D0" w:rsidRPr="001215D0">
              <w:rPr>
                <w:rFonts w:eastAsia="Times New Roman"/>
              </w:rPr>
              <w:t xml:space="preserve"> </w:t>
            </w:r>
            <w:r w:rsidR="001215D0" w:rsidRPr="001215D0">
              <w:rPr>
                <w:bCs/>
                <w:iCs/>
                <w:color w:val="000000"/>
              </w:rPr>
              <w:t>no Rīgas Tehniskās universitātes</w:t>
            </w:r>
            <w:r>
              <w:rPr>
                <w:rFonts w:eastAsia="Times New Roman"/>
              </w:rPr>
              <w:t xml:space="preserve">, kurā </w:t>
            </w:r>
            <w:r w:rsidR="00E579DF">
              <w:rPr>
                <w:rFonts w:eastAsia="Times New Roman"/>
              </w:rPr>
              <w:t>deviņas</w:t>
            </w:r>
            <w:r>
              <w:rPr>
                <w:bCs/>
                <w:iCs/>
                <w:color w:val="000000"/>
              </w:rPr>
              <w:t xml:space="preserve"> augstākās izglītības iestādes </w:t>
            </w:r>
            <w:r w:rsidR="00E579DF">
              <w:rPr>
                <w:bCs/>
                <w:iCs/>
                <w:color w:val="000000"/>
              </w:rPr>
              <w:t>(</w:t>
            </w:r>
            <w:r w:rsidR="00E579DF" w:rsidRPr="00E579DF">
              <w:rPr>
                <w:bCs/>
                <w:iCs/>
                <w:color w:val="000000"/>
              </w:rPr>
              <w:t>Rīgas Tehniskā universitāte, Latvijas Universitāte, Ventspils Augstskola, Liepājas Universitāte, Latvijas Jūras akadēmija, Rīgas Stradiņu universitāte, Banku augstskola, Daugavpils universitāte, Rēzeknes Tehnoloģiju akadēmija</w:t>
            </w:r>
            <w:r w:rsidR="00E579DF">
              <w:rPr>
                <w:bCs/>
                <w:iCs/>
                <w:color w:val="000000"/>
              </w:rPr>
              <w:t xml:space="preserve">) </w:t>
            </w:r>
            <w:r>
              <w:rPr>
                <w:bCs/>
                <w:iCs/>
                <w:color w:val="000000"/>
              </w:rPr>
              <w:t xml:space="preserve">sniedza priekšlikumus par 1.1.1.3. pasākuma </w:t>
            </w:r>
            <w:r w:rsidR="001215D0">
              <w:rPr>
                <w:bCs/>
                <w:iCs/>
                <w:color w:val="000000"/>
              </w:rPr>
              <w:t xml:space="preserve">otrās </w:t>
            </w:r>
            <w:r>
              <w:rPr>
                <w:bCs/>
                <w:iCs/>
                <w:color w:val="000000"/>
              </w:rPr>
              <w:t xml:space="preserve">atlases kārtas īstenošanas nosacījumiem. </w:t>
            </w:r>
            <w:r w:rsidR="007974A8">
              <w:rPr>
                <w:bCs/>
                <w:iCs/>
                <w:color w:val="000000"/>
              </w:rPr>
              <w:t xml:space="preserve">Augstākās izglītības iestāžu pārstāvju komentāri </w:t>
            </w:r>
            <w:r w:rsidR="007974A8" w:rsidRPr="007974A8">
              <w:rPr>
                <w:bCs/>
                <w:iCs/>
                <w:color w:val="000000"/>
              </w:rPr>
              <w:t>un priekšlikumi tika izvērtēti un iespēju robežās ņemti vērā.</w:t>
            </w:r>
          </w:p>
        </w:tc>
      </w:tr>
      <w:tr w:rsidR="004A7F10" w:rsidRPr="006330A2" w14:paraId="5393CF3B" w14:textId="77777777" w:rsidTr="00425A89">
        <w:trPr>
          <w:trHeight w:val="205"/>
        </w:trPr>
        <w:tc>
          <w:tcPr>
            <w:tcW w:w="315" w:type="dxa"/>
          </w:tcPr>
          <w:p w14:paraId="5393CF38" w14:textId="77777777" w:rsidR="004A7F10" w:rsidRPr="006330A2" w:rsidRDefault="004A7F10" w:rsidP="00425A89">
            <w:pPr>
              <w:ind w:left="57" w:right="57"/>
              <w:jc w:val="both"/>
              <w:rPr>
                <w:bCs/>
              </w:rPr>
            </w:pPr>
            <w:r w:rsidRPr="006330A2">
              <w:rPr>
                <w:bCs/>
              </w:rPr>
              <w:t>4.</w:t>
            </w:r>
          </w:p>
        </w:tc>
        <w:tc>
          <w:tcPr>
            <w:tcW w:w="2842" w:type="dxa"/>
          </w:tcPr>
          <w:p w14:paraId="5393CF39" w14:textId="77777777" w:rsidR="004A7F10" w:rsidRPr="006330A2" w:rsidRDefault="004A7F10" w:rsidP="00425A89">
            <w:pPr>
              <w:ind w:left="57" w:right="57"/>
            </w:pPr>
            <w:r w:rsidRPr="006330A2">
              <w:t>Cita informācija</w:t>
            </w:r>
          </w:p>
        </w:tc>
        <w:tc>
          <w:tcPr>
            <w:tcW w:w="6189" w:type="dxa"/>
          </w:tcPr>
          <w:p w14:paraId="5393CF3A" w14:textId="77777777" w:rsidR="004A7F10" w:rsidRPr="006330A2" w:rsidRDefault="004A7F10" w:rsidP="00425A89">
            <w:pPr>
              <w:ind w:left="57" w:right="113" w:firstLine="37"/>
              <w:jc w:val="both"/>
            </w:pPr>
            <w:r w:rsidRPr="006330A2">
              <w:t>Nav.</w:t>
            </w:r>
          </w:p>
        </w:tc>
      </w:tr>
    </w:tbl>
    <w:p w14:paraId="5393CF3C" w14:textId="77777777" w:rsidR="004A7F10" w:rsidRPr="006330A2" w:rsidRDefault="004A7F10" w:rsidP="004A7F10">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3201"/>
        <w:gridCol w:w="5812"/>
      </w:tblGrid>
      <w:tr w:rsidR="00ED6931" w:rsidRPr="006330A2" w14:paraId="5393CF3E" w14:textId="77777777" w:rsidTr="00477F62">
        <w:trPr>
          <w:trHeight w:val="421"/>
        </w:trPr>
        <w:tc>
          <w:tcPr>
            <w:tcW w:w="9346" w:type="dxa"/>
            <w:gridSpan w:val="3"/>
            <w:vAlign w:val="center"/>
          </w:tcPr>
          <w:p w14:paraId="5393CF3D" w14:textId="77777777" w:rsidR="000952B3" w:rsidRPr="006330A2" w:rsidRDefault="00B650B7" w:rsidP="001351FC">
            <w:pPr>
              <w:pStyle w:val="naisnod"/>
              <w:spacing w:before="0" w:beforeAutospacing="0" w:after="0" w:afterAutospacing="0"/>
              <w:ind w:left="57" w:right="57"/>
              <w:jc w:val="center"/>
            </w:pPr>
            <w:r w:rsidRPr="006330A2">
              <w:rPr>
                <w:b/>
              </w:rPr>
              <w:t>VII. Tiesību akta projekta izpildes nodrošināšana un tās ietekme uz institūcijām</w:t>
            </w:r>
          </w:p>
        </w:tc>
      </w:tr>
      <w:tr w:rsidR="00ED6931" w:rsidRPr="006330A2" w14:paraId="5393CF42" w14:textId="77777777" w:rsidTr="00AF0818">
        <w:trPr>
          <w:trHeight w:val="553"/>
        </w:trPr>
        <w:tc>
          <w:tcPr>
            <w:tcW w:w="333" w:type="dxa"/>
          </w:tcPr>
          <w:p w14:paraId="5393CF3F" w14:textId="77777777" w:rsidR="000952B3" w:rsidRPr="006330A2" w:rsidRDefault="00B650B7" w:rsidP="001351FC">
            <w:pPr>
              <w:ind w:left="57" w:right="57"/>
              <w:jc w:val="both"/>
              <w:rPr>
                <w:bCs/>
              </w:rPr>
            </w:pPr>
            <w:r w:rsidRPr="006330A2">
              <w:rPr>
                <w:bCs/>
              </w:rPr>
              <w:t>1.</w:t>
            </w:r>
          </w:p>
        </w:tc>
        <w:tc>
          <w:tcPr>
            <w:tcW w:w="3201" w:type="dxa"/>
          </w:tcPr>
          <w:p w14:paraId="5393CF40" w14:textId="77777777" w:rsidR="000952B3" w:rsidRPr="006330A2" w:rsidRDefault="00B650B7" w:rsidP="001351FC">
            <w:pPr>
              <w:ind w:left="57" w:right="57"/>
            </w:pPr>
            <w:r w:rsidRPr="006330A2">
              <w:t>Projekta izpildē iesaistītās institūcijas</w:t>
            </w:r>
          </w:p>
        </w:tc>
        <w:tc>
          <w:tcPr>
            <w:tcW w:w="5812" w:type="dxa"/>
          </w:tcPr>
          <w:p w14:paraId="5393CF41" w14:textId="413C5F91" w:rsidR="000952B3" w:rsidRPr="006330A2" w:rsidRDefault="007525AE">
            <w:pPr>
              <w:shd w:val="clear" w:color="auto" w:fill="FFFFFF"/>
              <w:ind w:left="57" w:right="113"/>
              <w:jc w:val="both"/>
            </w:pPr>
            <w:r w:rsidRPr="006330A2">
              <w:rPr>
                <w:color w:val="000000" w:themeColor="text1"/>
              </w:rPr>
              <w:t xml:space="preserve">Atbildīgās iestādes funkcijas pilda </w:t>
            </w:r>
            <w:r w:rsidR="00FD2972">
              <w:rPr>
                <w:color w:val="000000" w:themeColor="text1"/>
              </w:rPr>
              <w:t>Izglītības un zinātnes ministrija</w:t>
            </w:r>
            <w:r w:rsidRPr="006330A2">
              <w:rPr>
                <w:color w:val="000000" w:themeColor="text1"/>
              </w:rPr>
              <w:t xml:space="preserve">, sadarbības iestādes funkcijas – </w:t>
            </w:r>
            <w:r w:rsidR="00FD2972">
              <w:rPr>
                <w:color w:val="000000" w:themeColor="text1"/>
              </w:rPr>
              <w:t>Centrālā finanšu un līgumu aģentūra</w:t>
            </w:r>
            <w:r w:rsidR="007A3425" w:rsidRPr="006330A2">
              <w:rPr>
                <w:color w:val="000000" w:themeColor="text1"/>
              </w:rPr>
              <w:t xml:space="preserve">, </w:t>
            </w:r>
            <w:r w:rsidR="007250A5" w:rsidRPr="006330A2">
              <w:rPr>
                <w:color w:val="000000" w:themeColor="text1"/>
              </w:rPr>
              <w:t xml:space="preserve">1.1.1.3. pasākuma </w:t>
            </w:r>
            <w:r w:rsidR="007A3425" w:rsidRPr="006330A2">
              <w:rPr>
                <w:color w:val="000000" w:themeColor="text1"/>
              </w:rPr>
              <w:t>finansējuma saņēmēji – augstākās izglītības iestādes</w:t>
            </w:r>
            <w:r w:rsidR="00805EDF">
              <w:rPr>
                <w:color w:val="000000" w:themeColor="text1"/>
              </w:rPr>
              <w:t>, 1.1.1.1</w:t>
            </w:r>
            <w:r w:rsidR="005A4CA3">
              <w:rPr>
                <w:color w:val="000000" w:themeColor="text1"/>
              </w:rPr>
              <w:t>. pasākuma finansējuma saņēmēj</w:t>
            </w:r>
            <w:r w:rsidR="00805EDF">
              <w:rPr>
                <w:color w:val="000000" w:themeColor="text1"/>
              </w:rPr>
              <w:t>i</w:t>
            </w:r>
            <w:r w:rsidR="005A4CA3">
              <w:rPr>
                <w:color w:val="000000" w:themeColor="text1"/>
              </w:rPr>
              <w:t xml:space="preserve"> - </w:t>
            </w:r>
            <w:r w:rsidR="005A4CA3" w:rsidRPr="005A4CA3">
              <w:rPr>
                <w:color w:val="000000" w:themeColor="text1"/>
              </w:rPr>
              <w:t>zinātniskā</w:t>
            </w:r>
            <w:r w:rsidR="005A4CA3">
              <w:rPr>
                <w:color w:val="000000" w:themeColor="text1"/>
              </w:rPr>
              <w:t>s</w:t>
            </w:r>
            <w:r w:rsidR="005A4CA3" w:rsidRPr="005A4CA3">
              <w:rPr>
                <w:color w:val="000000" w:themeColor="text1"/>
              </w:rPr>
              <w:t xml:space="preserve"> institūcija</w:t>
            </w:r>
            <w:r w:rsidR="005A4CA3">
              <w:rPr>
                <w:color w:val="000000" w:themeColor="text1"/>
              </w:rPr>
              <w:t>s</w:t>
            </w:r>
            <w:r w:rsidRPr="006330A2">
              <w:rPr>
                <w:color w:val="000000" w:themeColor="text1"/>
              </w:rPr>
              <w:t>.</w:t>
            </w:r>
          </w:p>
        </w:tc>
      </w:tr>
      <w:tr w:rsidR="00ED6931" w:rsidRPr="006330A2" w14:paraId="5393CF49" w14:textId="77777777" w:rsidTr="00AF0818">
        <w:trPr>
          <w:trHeight w:val="339"/>
        </w:trPr>
        <w:tc>
          <w:tcPr>
            <w:tcW w:w="333" w:type="dxa"/>
          </w:tcPr>
          <w:p w14:paraId="5393CF43" w14:textId="77777777" w:rsidR="000952B3" w:rsidRPr="006330A2" w:rsidRDefault="00B650B7" w:rsidP="001351FC">
            <w:pPr>
              <w:ind w:left="57" w:right="57"/>
              <w:jc w:val="both"/>
              <w:rPr>
                <w:bCs/>
              </w:rPr>
            </w:pPr>
            <w:r w:rsidRPr="006330A2">
              <w:rPr>
                <w:bCs/>
              </w:rPr>
              <w:t>2.</w:t>
            </w:r>
          </w:p>
        </w:tc>
        <w:tc>
          <w:tcPr>
            <w:tcW w:w="3201" w:type="dxa"/>
          </w:tcPr>
          <w:p w14:paraId="5393CF44" w14:textId="77777777" w:rsidR="000952B3" w:rsidRPr="006330A2" w:rsidRDefault="00B650B7" w:rsidP="001351FC">
            <w:pPr>
              <w:ind w:left="57" w:right="57"/>
            </w:pPr>
            <w:r w:rsidRPr="006330A2">
              <w:t xml:space="preserve">Projekta izpildes ietekme uz pārvaldes funkcijām un institucionālo struktūru. </w:t>
            </w:r>
          </w:p>
          <w:p w14:paraId="5393CF45" w14:textId="77777777" w:rsidR="000952B3" w:rsidRPr="006330A2" w:rsidRDefault="00B650B7" w:rsidP="001351FC">
            <w:pPr>
              <w:ind w:left="57" w:right="57"/>
            </w:pPr>
            <w:r w:rsidRPr="006330A2">
              <w:lastRenderedPageBreak/>
              <w:t>Jaunu institūciju izveide, esošu institūciju likvidācija vai reorganizācija, to ietekme uz institūcijas cilvēkresursiem</w:t>
            </w:r>
          </w:p>
        </w:tc>
        <w:tc>
          <w:tcPr>
            <w:tcW w:w="5812" w:type="dxa"/>
          </w:tcPr>
          <w:p w14:paraId="5393CF46" w14:textId="77777777" w:rsidR="00D8191C" w:rsidRPr="006330A2" w:rsidRDefault="004B4AB8" w:rsidP="004B4AB8">
            <w:pPr>
              <w:spacing w:before="100" w:beforeAutospacing="1" w:after="100" w:afterAutospacing="1"/>
              <w:ind w:left="57"/>
              <w:jc w:val="both"/>
              <w:rPr>
                <w:rFonts w:eastAsia="Times New Roman"/>
                <w:color w:val="000000" w:themeColor="text1"/>
              </w:rPr>
            </w:pPr>
            <w:r w:rsidRPr="006330A2">
              <w:rPr>
                <w:color w:val="000000" w:themeColor="text1"/>
              </w:rPr>
              <w:lastRenderedPageBreak/>
              <w:t xml:space="preserve">Noteikumu projektam nav ietekmes uz </w:t>
            </w:r>
            <w:r w:rsidRPr="006330A2">
              <w:t>pārvaldes funkcijām un institucionālo struktūru</w:t>
            </w:r>
            <w:r w:rsidRPr="006330A2">
              <w:rPr>
                <w:color w:val="000000" w:themeColor="text1"/>
              </w:rPr>
              <w:t>.</w:t>
            </w:r>
          </w:p>
          <w:p w14:paraId="5393CF47" w14:textId="77777777" w:rsidR="000952B3" w:rsidRPr="006330A2" w:rsidRDefault="004B4AB8">
            <w:pPr>
              <w:spacing w:before="100" w:beforeAutospacing="1" w:after="100" w:afterAutospacing="1"/>
              <w:ind w:left="57"/>
              <w:jc w:val="both"/>
            </w:pPr>
            <w:r w:rsidRPr="006330A2">
              <w:rPr>
                <w:color w:val="000000" w:themeColor="text1"/>
              </w:rPr>
              <w:lastRenderedPageBreak/>
              <w:t xml:space="preserve">Noteikumu projekta izpildes rezultātā </w:t>
            </w:r>
            <w:r w:rsidRPr="006330A2">
              <w:t>n</w:t>
            </w:r>
            <w:r w:rsidR="00B650B7" w:rsidRPr="006330A2">
              <w:t>av plānota jaunu institūciju izveide, esošu ins</w:t>
            </w:r>
            <w:r w:rsidR="007A045B" w:rsidRPr="006330A2">
              <w:t>titūciju likvidācija vai reorga</w:t>
            </w:r>
            <w:r w:rsidR="00B650B7" w:rsidRPr="006330A2">
              <w:t>nizācija.</w:t>
            </w:r>
          </w:p>
          <w:p w14:paraId="5393CF48" w14:textId="77777777" w:rsidR="00DF336B" w:rsidRPr="006330A2" w:rsidRDefault="00DF336B">
            <w:pPr>
              <w:shd w:val="clear" w:color="auto" w:fill="FFFFFF"/>
              <w:ind w:left="57" w:right="113"/>
              <w:jc w:val="both"/>
            </w:pPr>
            <w:r w:rsidRPr="006330A2">
              <w:rPr>
                <w:iCs/>
              </w:rPr>
              <w:t>Projekta izpilde nodrošināma pieejamo cilvēkresursu ietvaros.</w:t>
            </w:r>
          </w:p>
        </w:tc>
      </w:tr>
      <w:tr w:rsidR="00ED6931" w:rsidRPr="006330A2" w14:paraId="5393CF4D" w14:textId="77777777" w:rsidTr="00AF0818">
        <w:trPr>
          <w:trHeight w:val="476"/>
        </w:trPr>
        <w:tc>
          <w:tcPr>
            <w:tcW w:w="333" w:type="dxa"/>
          </w:tcPr>
          <w:p w14:paraId="5393CF4A" w14:textId="77777777" w:rsidR="000952B3" w:rsidRPr="006330A2" w:rsidRDefault="00B650B7" w:rsidP="001351FC">
            <w:pPr>
              <w:ind w:left="57" w:right="57"/>
              <w:jc w:val="both"/>
              <w:rPr>
                <w:bCs/>
              </w:rPr>
            </w:pPr>
            <w:r w:rsidRPr="006330A2">
              <w:rPr>
                <w:bCs/>
              </w:rPr>
              <w:lastRenderedPageBreak/>
              <w:t>3.</w:t>
            </w:r>
          </w:p>
        </w:tc>
        <w:tc>
          <w:tcPr>
            <w:tcW w:w="3201" w:type="dxa"/>
          </w:tcPr>
          <w:p w14:paraId="5393CF4B" w14:textId="77777777" w:rsidR="000952B3" w:rsidRPr="006330A2" w:rsidRDefault="00B650B7" w:rsidP="001351FC">
            <w:pPr>
              <w:ind w:left="57" w:right="57"/>
            </w:pPr>
            <w:r w:rsidRPr="006330A2">
              <w:t>Cita informācija</w:t>
            </w:r>
          </w:p>
        </w:tc>
        <w:tc>
          <w:tcPr>
            <w:tcW w:w="5812" w:type="dxa"/>
          </w:tcPr>
          <w:p w14:paraId="5393CF4C" w14:textId="77777777" w:rsidR="00850868" w:rsidRPr="006330A2" w:rsidRDefault="000A5450" w:rsidP="00850868">
            <w:pPr>
              <w:shd w:val="clear" w:color="auto" w:fill="FFFFFF"/>
              <w:ind w:left="57" w:right="113"/>
              <w:jc w:val="both"/>
            </w:pPr>
            <w:r w:rsidRPr="006330A2">
              <w:t>Nav.</w:t>
            </w:r>
          </w:p>
        </w:tc>
      </w:tr>
    </w:tbl>
    <w:p w14:paraId="5393CF4E" w14:textId="77777777" w:rsidR="007A045B" w:rsidRDefault="007A045B" w:rsidP="001351FC">
      <w:pPr>
        <w:rPr>
          <w:b/>
        </w:rPr>
      </w:pPr>
    </w:p>
    <w:p w14:paraId="5393CF4F" w14:textId="77777777" w:rsidR="005C63B2" w:rsidRDefault="005C63B2" w:rsidP="001351FC">
      <w:pPr>
        <w:rPr>
          <w:b/>
        </w:rPr>
      </w:pPr>
    </w:p>
    <w:p w14:paraId="5393CF50" w14:textId="77777777" w:rsidR="00850868" w:rsidRDefault="00850868" w:rsidP="001351FC">
      <w:pPr>
        <w:rPr>
          <w:b/>
        </w:rPr>
      </w:pPr>
    </w:p>
    <w:p w14:paraId="5393CF51" w14:textId="77777777" w:rsidR="00831905" w:rsidRPr="006330A2" w:rsidRDefault="00831905" w:rsidP="001351FC">
      <w:pPr>
        <w:rPr>
          <w:b/>
        </w:rPr>
      </w:pPr>
    </w:p>
    <w:p w14:paraId="5393CF52" w14:textId="77777777" w:rsidR="00AF0818" w:rsidRPr="006330A2" w:rsidRDefault="00AF0818" w:rsidP="001351FC"/>
    <w:tbl>
      <w:tblPr>
        <w:tblW w:w="0" w:type="auto"/>
        <w:tblLook w:val="04A0" w:firstRow="1" w:lastRow="0" w:firstColumn="1" w:lastColumn="0" w:noHBand="0" w:noVBand="1"/>
      </w:tblPr>
      <w:tblGrid>
        <w:gridCol w:w="5767"/>
        <w:gridCol w:w="3304"/>
      </w:tblGrid>
      <w:tr w:rsidR="00ED6931" w:rsidRPr="006330A2" w14:paraId="5393CF58" w14:textId="77777777" w:rsidTr="00EA151B">
        <w:tc>
          <w:tcPr>
            <w:tcW w:w="5767" w:type="dxa"/>
          </w:tcPr>
          <w:p w14:paraId="5393CF53" w14:textId="7F6C58E6" w:rsidR="00D53002" w:rsidRPr="006330A2" w:rsidRDefault="00B650B7" w:rsidP="00D53002">
            <w:pPr>
              <w:tabs>
                <w:tab w:val="left" w:pos="4320"/>
              </w:tabs>
            </w:pPr>
            <w:r w:rsidRPr="006330A2">
              <w:t xml:space="preserve">Izglītības un </w:t>
            </w:r>
            <w:r w:rsidR="00897471" w:rsidRPr="006330A2">
              <w:t>zinātnes ministr</w:t>
            </w:r>
            <w:r w:rsidR="00D53002">
              <w:t>e</w:t>
            </w:r>
            <w:r w:rsidR="0048612A">
              <w:t xml:space="preserve"> </w:t>
            </w:r>
          </w:p>
          <w:p w14:paraId="5393CF54" w14:textId="1E0BDC78" w:rsidR="0048612A" w:rsidRPr="006330A2" w:rsidRDefault="0048612A" w:rsidP="00897471">
            <w:pPr>
              <w:tabs>
                <w:tab w:val="left" w:pos="4320"/>
              </w:tabs>
            </w:pPr>
          </w:p>
        </w:tc>
        <w:tc>
          <w:tcPr>
            <w:tcW w:w="3304" w:type="dxa"/>
          </w:tcPr>
          <w:p w14:paraId="5393CF56" w14:textId="741D8CB5" w:rsidR="007A045B" w:rsidRPr="006330A2" w:rsidRDefault="002B4E89" w:rsidP="002B4E89">
            <w:pPr>
              <w:tabs>
                <w:tab w:val="left" w:pos="4320"/>
              </w:tabs>
            </w:pPr>
            <w:r>
              <w:t xml:space="preserve">          </w:t>
            </w:r>
            <w:r w:rsidR="0090698E">
              <w:t>I.</w:t>
            </w:r>
            <w:r w:rsidR="00D53002">
              <w:t xml:space="preserve"> Šuplinska</w:t>
            </w:r>
          </w:p>
          <w:p w14:paraId="5393CF57" w14:textId="77777777" w:rsidR="007A045B" w:rsidRPr="006330A2" w:rsidRDefault="007A045B" w:rsidP="001351FC">
            <w:pPr>
              <w:tabs>
                <w:tab w:val="left" w:pos="4320"/>
              </w:tabs>
              <w:jc w:val="right"/>
            </w:pPr>
          </w:p>
        </w:tc>
      </w:tr>
      <w:tr w:rsidR="002B4E89" w:rsidRPr="006330A2" w14:paraId="4FE9CAB7" w14:textId="77777777" w:rsidTr="00EA151B">
        <w:tc>
          <w:tcPr>
            <w:tcW w:w="5767" w:type="dxa"/>
          </w:tcPr>
          <w:p w14:paraId="5F9A2D6F" w14:textId="77777777" w:rsidR="002B4E89" w:rsidRPr="006330A2" w:rsidRDefault="002B4E89" w:rsidP="00D53002">
            <w:pPr>
              <w:tabs>
                <w:tab w:val="left" w:pos="4320"/>
              </w:tabs>
            </w:pPr>
          </w:p>
        </w:tc>
        <w:tc>
          <w:tcPr>
            <w:tcW w:w="3304" w:type="dxa"/>
          </w:tcPr>
          <w:p w14:paraId="38CDF2D6" w14:textId="77777777" w:rsidR="002B4E89" w:rsidRDefault="002B4E89" w:rsidP="002B4E89">
            <w:pPr>
              <w:tabs>
                <w:tab w:val="left" w:pos="4320"/>
              </w:tabs>
            </w:pPr>
          </w:p>
        </w:tc>
      </w:tr>
    </w:tbl>
    <w:p w14:paraId="681768D3" w14:textId="77777777" w:rsidR="00AE0F95" w:rsidRDefault="00AE0F95" w:rsidP="00AE0F95">
      <w:pPr>
        <w:jc w:val="both"/>
      </w:pPr>
    </w:p>
    <w:p w14:paraId="651D4416" w14:textId="77777777" w:rsidR="00AE0F95" w:rsidRDefault="00AE0F95" w:rsidP="00AE0F95">
      <w:pPr>
        <w:jc w:val="both"/>
      </w:pPr>
    </w:p>
    <w:p w14:paraId="5C129F03" w14:textId="77777777" w:rsidR="00D14DE3" w:rsidRPr="00071C60" w:rsidRDefault="00D14DE3" w:rsidP="00D14DE3">
      <w:pPr>
        <w:pStyle w:val="naisf"/>
        <w:tabs>
          <w:tab w:val="left" w:pos="6521"/>
          <w:tab w:val="right" w:pos="8820"/>
        </w:tabs>
        <w:spacing w:before="0" w:after="0"/>
        <w:ind w:firstLine="0"/>
      </w:pPr>
      <w:r w:rsidRPr="00071C60">
        <w:t>Izglītības un zinātnes ministre</w:t>
      </w:r>
      <w:r w:rsidRPr="00071C60">
        <w:tab/>
        <w:t>I. Šuplinska</w:t>
      </w:r>
    </w:p>
    <w:p w14:paraId="516B2415" w14:textId="77777777" w:rsidR="00D14DE3" w:rsidRPr="00071C60" w:rsidRDefault="00D14DE3" w:rsidP="00D14DE3">
      <w:pPr>
        <w:ind w:firstLine="720"/>
      </w:pPr>
    </w:p>
    <w:p w14:paraId="16542C59" w14:textId="77777777" w:rsidR="00D14DE3" w:rsidRPr="00071C60" w:rsidRDefault="00D14DE3" w:rsidP="00D14DE3">
      <w:pPr>
        <w:ind w:firstLine="720"/>
      </w:pPr>
    </w:p>
    <w:p w14:paraId="36360955" w14:textId="0D2C82C3" w:rsidR="00D14DE3" w:rsidRPr="00071C60" w:rsidRDefault="00780FD5" w:rsidP="00D14DE3">
      <w:r>
        <w:t>Vīzē</w:t>
      </w:r>
      <w:r w:rsidR="00D14DE3" w:rsidRPr="00071C60">
        <w:t>:</w:t>
      </w:r>
    </w:p>
    <w:p w14:paraId="4A300618" w14:textId="77777777" w:rsidR="00780FD5" w:rsidRDefault="00780FD5" w:rsidP="00780FD5">
      <w:r>
        <w:t>V​</w:t>
      </w:r>
      <w:proofErr w:type="spellStart"/>
      <w:r>
        <w:t>alsts</w:t>
      </w:r>
      <w:proofErr w:type="spellEnd"/>
      <w:r>
        <w:t xml:space="preserve"> sekretāra</w:t>
      </w:r>
    </w:p>
    <w:p w14:paraId="5210C1CB" w14:textId="0DD44F04" w:rsidR="00D14DE3" w:rsidRPr="00071C60" w:rsidRDefault="00780FD5" w:rsidP="00780FD5">
      <w:r>
        <w:t>pienākumu izpildītājs</w:t>
      </w:r>
      <w:r>
        <w:tab/>
      </w:r>
      <w:r w:rsidR="00D14DE3" w:rsidRPr="00071C60">
        <w:tab/>
      </w:r>
      <w:r w:rsidR="00D14DE3" w:rsidRPr="00071C60">
        <w:tab/>
      </w:r>
      <w:r w:rsidR="00D14DE3" w:rsidRPr="00071C60">
        <w:tab/>
      </w:r>
      <w:r w:rsidR="00D14DE3" w:rsidRPr="00071C60">
        <w:tab/>
      </w:r>
      <w:r w:rsidR="00D14DE3" w:rsidRPr="00071C60">
        <w:tab/>
      </w:r>
      <w:r w:rsidR="00D14DE3" w:rsidRPr="00071C60">
        <w:tab/>
      </w:r>
      <w:r w:rsidR="002B4E89">
        <w:t xml:space="preserve"> </w:t>
      </w:r>
      <w:r w:rsidR="00B20966" w:rsidRPr="00B20966">
        <w:t>J.</w:t>
      </w:r>
      <w:r w:rsidR="0090698E">
        <w:t xml:space="preserve"> </w:t>
      </w:r>
      <w:r w:rsidR="00B20966" w:rsidRPr="00B20966">
        <w:t>Volberts</w:t>
      </w:r>
    </w:p>
    <w:p w14:paraId="5CB457B1" w14:textId="77777777" w:rsidR="00AE0F95" w:rsidRPr="00D97EC3" w:rsidRDefault="00AE0F95" w:rsidP="00D97EC3">
      <w:pPr>
        <w:tabs>
          <w:tab w:val="left" w:pos="4020"/>
        </w:tabs>
        <w:ind w:left="709" w:hanging="567"/>
      </w:pPr>
    </w:p>
    <w:p w14:paraId="5393CF68" w14:textId="77777777" w:rsidR="001151C4" w:rsidRPr="006330A2" w:rsidRDefault="001151C4" w:rsidP="00F3153D">
      <w:pPr>
        <w:tabs>
          <w:tab w:val="left" w:pos="2340"/>
          <w:tab w:val="center" w:pos="4153"/>
          <w:tab w:val="right" w:pos="8306"/>
        </w:tabs>
        <w:rPr>
          <w:rFonts w:eastAsia="Times New Roman"/>
          <w:sz w:val="20"/>
          <w:szCs w:val="20"/>
        </w:rPr>
      </w:pPr>
    </w:p>
    <w:p w14:paraId="5393CF69" w14:textId="77777777" w:rsidR="003676E2" w:rsidRPr="006330A2" w:rsidRDefault="003676E2" w:rsidP="00F3153D">
      <w:pPr>
        <w:rPr>
          <w:rFonts w:eastAsia="Times New Roman"/>
          <w:color w:val="0000FF"/>
          <w:sz w:val="20"/>
          <w:szCs w:val="20"/>
          <w:u w:val="single"/>
        </w:rPr>
      </w:pPr>
    </w:p>
    <w:p w14:paraId="5393CF6A" w14:textId="77777777" w:rsidR="003676E2" w:rsidRPr="006330A2" w:rsidRDefault="00A85C50" w:rsidP="003676E2">
      <w:pPr>
        <w:rPr>
          <w:rFonts w:eastAsiaTheme="minorHAnsi"/>
          <w:sz w:val="20"/>
          <w:szCs w:val="22"/>
          <w:lang w:eastAsia="en-US"/>
        </w:rPr>
      </w:pPr>
      <w:r w:rsidRPr="006330A2">
        <w:rPr>
          <w:sz w:val="20"/>
        </w:rPr>
        <w:t>Kašurina 67047977</w:t>
      </w:r>
    </w:p>
    <w:p w14:paraId="5393CF6B" w14:textId="25C5FA23" w:rsidR="00EC5C5E" w:rsidRDefault="00B3713E" w:rsidP="003676E2">
      <w:pPr>
        <w:rPr>
          <w:sz w:val="20"/>
        </w:rPr>
      </w:pPr>
      <w:hyperlink r:id="rId12" w:history="1">
        <w:r w:rsidR="00A85C50" w:rsidRPr="006330A2">
          <w:rPr>
            <w:rStyle w:val="Hyperlink"/>
            <w:sz w:val="20"/>
          </w:rPr>
          <w:t>Inese.Kasurina@izm.gov.lv</w:t>
        </w:r>
      </w:hyperlink>
    </w:p>
    <w:p w14:paraId="152940C2" w14:textId="77777777" w:rsidR="00EC5C5E" w:rsidRPr="00EC5C5E" w:rsidRDefault="00EC5C5E" w:rsidP="00EC5C5E">
      <w:pPr>
        <w:rPr>
          <w:sz w:val="20"/>
        </w:rPr>
      </w:pPr>
    </w:p>
    <w:p w14:paraId="7CF1C250" w14:textId="77777777" w:rsidR="00EC5C5E" w:rsidRPr="00EC5C5E" w:rsidRDefault="00EC5C5E" w:rsidP="00EC5C5E">
      <w:pPr>
        <w:rPr>
          <w:sz w:val="20"/>
        </w:rPr>
      </w:pPr>
    </w:p>
    <w:p w14:paraId="7999A1EB" w14:textId="77777777" w:rsidR="00EC5C5E" w:rsidRPr="00EC5C5E" w:rsidRDefault="00EC5C5E" w:rsidP="00EC5C5E">
      <w:pPr>
        <w:rPr>
          <w:sz w:val="20"/>
        </w:rPr>
      </w:pPr>
    </w:p>
    <w:p w14:paraId="2536C0A4" w14:textId="77777777" w:rsidR="00EC5C5E" w:rsidRPr="00EC5C5E" w:rsidRDefault="00EC5C5E" w:rsidP="00EC5C5E">
      <w:pPr>
        <w:rPr>
          <w:sz w:val="20"/>
        </w:rPr>
      </w:pPr>
    </w:p>
    <w:p w14:paraId="66EB72B5" w14:textId="77777777" w:rsidR="00EC5C5E" w:rsidRPr="00EC5C5E" w:rsidRDefault="00EC5C5E" w:rsidP="00EC5C5E">
      <w:pPr>
        <w:rPr>
          <w:sz w:val="20"/>
        </w:rPr>
      </w:pPr>
    </w:p>
    <w:p w14:paraId="1CB035D3" w14:textId="77777777" w:rsidR="00EC5C5E" w:rsidRPr="00EC5C5E" w:rsidRDefault="00EC5C5E" w:rsidP="00EC5C5E">
      <w:pPr>
        <w:rPr>
          <w:sz w:val="20"/>
        </w:rPr>
      </w:pPr>
    </w:p>
    <w:p w14:paraId="3B2D787B" w14:textId="77777777" w:rsidR="00EC5C5E" w:rsidRPr="00EC5C5E" w:rsidRDefault="00EC5C5E" w:rsidP="00EC5C5E">
      <w:pPr>
        <w:rPr>
          <w:sz w:val="20"/>
        </w:rPr>
      </w:pPr>
    </w:p>
    <w:p w14:paraId="2C3F71EB" w14:textId="77777777" w:rsidR="00EC5C5E" w:rsidRPr="00EC5C5E" w:rsidRDefault="00EC5C5E" w:rsidP="00EC5C5E">
      <w:pPr>
        <w:rPr>
          <w:sz w:val="20"/>
        </w:rPr>
      </w:pPr>
    </w:p>
    <w:p w14:paraId="0164CE42" w14:textId="77777777" w:rsidR="00EC5C5E" w:rsidRPr="00EC5C5E" w:rsidRDefault="00EC5C5E" w:rsidP="00EC5C5E">
      <w:pPr>
        <w:rPr>
          <w:sz w:val="20"/>
        </w:rPr>
      </w:pPr>
    </w:p>
    <w:p w14:paraId="03B68448" w14:textId="77777777" w:rsidR="00EC5C5E" w:rsidRPr="00EC5C5E" w:rsidRDefault="00EC5C5E" w:rsidP="00EC5C5E">
      <w:pPr>
        <w:rPr>
          <w:sz w:val="20"/>
        </w:rPr>
      </w:pPr>
    </w:p>
    <w:p w14:paraId="1620E866" w14:textId="77777777" w:rsidR="00EC5C5E" w:rsidRPr="00EC5C5E" w:rsidRDefault="00EC5C5E" w:rsidP="00EC5C5E">
      <w:pPr>
        <w:rPr>
          <w:sz w:val="20"/>
        </w:rPr>
      </w:pPr>
    </w:p>
    <w:p w14:paraId="622ED058" w14:textId="77777777" w:rsidR="00EC5C5E" w:rsidRPr="00EC5C5E" w:rsidRDefault="00EC5C5E" w:rsidP="00EC5C5E">
      <w:pPr>
        <w:rPr>
          <w:sz w:val="20"/>
        </w:rPr>
      </w:pPr>
    </w:p>
    <w:p w14:paraId="2918A706" w14:textId="77777777" w:rsidR="00EC5C5E" w:rsidRPr="00EC5C5E" w:rsidRDefault="00EC5C5E" w:rsidP="00EC5C5E">
      <w:pPr>
        <w:rPr>
          <w:sz w:val="20"/>
        </w:rPr>
      </w:pPr>
    </w:p>
    <w:p w14:paraId="08A5C257" w14:textId="77777777" w:rsidR="00EC5C5E" w:rsidRPr="00EC5C5E" w:rsidRDefault="00EC5C5E" w:rsidP="00EC5C5E">
      <w:pPr>
        <w:rPr>
          <w:sz w:val="20"/>
        </w:rPr>
      </w:pPr>
    </w:p>
    <w:p w14:paraId="2CC2FEB8" w14:textId="77777777" w:rsidR="00EC5C5E" w:rsidRPr="00EC5C5E" w:rsidRDefault="00EC5C5E" w:rsidP="00EC5C5E">
      <w:pPr>
        <w:rPr>
          <w:sz w:val="20"/>
        </w:rPr>
      </w:pPr>
    </w:p>
    <w:p w14:paraId="1178A38C" w14:textId="77777777" w:rsidR="00EC5C5E" w:rsidRPr="00EC5C5E" w:rsidRDefault="00EC5C5E" w:rsidP="00EC5C5E">
      <w:pPr>
        <w:rPr>
          <w:sz w:val="20"/>
        </w:rPr>
      </w:pPr>
    </w:p>
    <w:p w14:paraId="5DC8486D" w14:textId="77777777" w:rsidR="00EC5C5E" w:rsidRPr="00EC5C5E" w:rsidRDefault="00EC5C5E" w:rsidP="00EC5C5E">
      <w:pPr>
        <w:rPr>
          <w:sz w:val="20"/>
        </w:rPr>
      </w:pPr>
    </w:p>
    <w:p w14:paraId="03F45484" w14:textId="77777777" w:rsidR="00EC5C5E" w:rsidRPr="00EC5C5E" w:rsidRDefault="00EC5C5E" w:rsidP="00EC5C5E">
      <w:pPr>
        <w:rPr>
          <w:sz w:val="20"/>
        </w:rPr>
      </w:pPr>
    </w:p>
    <w:p w14:paraId="6F51044A" w14:textId="77777777" w:rsidR="00EC5C5E" w:rsidRPr="00EC5C5E" w:rsidRDefault="00EC5C5E" w:rsidP="00EC5C5E">
      <w:pPr>
        <w:rPr>
          <w:sz w:val="20"/>
        </w:rPr>
      </w:pPr>
    </w:p>
    <w:p w14:paraId="34DC8A01" w14:textId="77777777" w:rsidR="00EC5C5E" w:rsidRPr="00EC5C5E" w:rsidRDefault="00EC5C5E" w:rsidP="00EC5C5E">
      <w:pPr>
        <w:rPr>
          <w:sz w:val="20"/>
        </w:rPr>
      </w:pPr>
    </w:p>
    <w:p w14:paraId="2481E5F4" w14:textId="77777777" w:rsidR="00EC5C5E" w:rsidRPr="00EC5C5E" w:rsidRDefault="00EC5C5E" w:rsidP="00EC5C5E">
      <w:pPr>
        <w:rPr>
          <w:sz w:val="20"/>
        </w:rPr>
      </w:pPr>
    </w:p>
    <w:p w14:paraId="3B8C3E7D" w14:textId="77777777" w:rsidR="00EC5C5E" w:rsidRPr="00EC5C5E" w:rsidRDefault="00EC5C5E" w:rsidP="00EC5C5E">
      <w:pPr>
        <w:rPr>
          <w:sz w:val="20"/>
        </w:rPr>
      </w:pPr>
    </w:p>
    <w:p w14:paraId="3003B548" w14:textId="77777777" w:rsidR="00EC5C5E" w:rsidRPr="00EC5C5E" w:rsidRDefault="00EC5C5E" w:rsidP="00EC5C5E">
      <w:pPr>
        <w:rPr>
          <w:sz w:val="20"/>
        </w:rPr>
      </w:pPr>
    </w:p>
    <w:p w14:paraId="3719E370" w14:textId="194E4CF2" w:rsidR="00EC5C5E" w:rsidRDefault="00EC5C5E" w:rsidP="00EC5C5E">
      <w:pPr>
        <w:rPr>
          <w:sz w:val="20"/>
        </w:rPr>
      </w:pPr>
    </w:p>
    <w:p w14:paraId="6BEAA5D2" w14:textId="23E85530" w:rsidR="00EC5C5E" w:rsidRDefault="00EC5C5E" w:rsidP="00EC5C5E">
      <w:pPr>
        <w:rPr>
          <w:sz w:val="20"/>
        </w:rPr>
      </w:pPr>
    </w:p>
    <w:p w14:paraId="2318DB7F" w14:textId="0BA94E70" w:rsidR="003676E2" w:rsidRPr="00EC5C5E" w:rsidRDefault="00EC5C5E" w:rsidP="00EC5C5E">
      <w:pPr>
        <w:tabs>
          <w:tab w:val="left" w:pos="1440"/>
        </w:tabs>
        <w:rPr>
          <w:sz w:val="20"/>
        </w:rPr>
      </w:pPr>
      <w:r>
        <w:rPr>
          <w:sz w:val="20"/>
        </w:rPr>
        <w:tab/>
      </w:r>
    </w:p>
    <w:sectPr w:rsidR="003676E2" w:rsidRPr="00EC5C5E" w:rsidSect="00E708A6">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124B" w14:textId="77777777" w:rsidR="00B3713E" w:rsidRDefault="00B3713E">
      <w:r>
        <w:separator/>
      </w:r>
    </w:p>
  </w:endnote>
  <w:endnote w:type="continuationSeparator" w:id="0">
    <w:p w14:paraId="2D7C63E8" w14:textId="77777777" w:rsidR="00B3713E" w:rsidRDefault="00B3713E">
      <w:r>
        <w:continuationSeparator/>
      </w:r>
    </w:p>
  </w:endnote>
  <w:endnote w:type="continuationNotice" w:id="1">
    <w:p w14:paraId="7367D0E4" w14:textId="77777777" w:rsidR="00B3713E" w:rsidRDefault="00B37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CF72" w14:textId="7BEF7089" w:rsidR="00780FD5" w:rsidRDefault="00780FD5" w:rsidP="00B94A93">
    <w:pPr>
      <w:pStyle w:val="Footer"/>
      <w:tabs>
        <w:tab w:val="clear" w:pos="8306"/>
      </w:tabs>
      <w:jc w:val="both"/>
    </w:pPr>
    <w:r>
      <w:rPr>
        <w:noProof/>
        <w:sz w:val="20"/>
        <w:szCs w:val="20"/>
      </w:rPr>
      <w:t>IZMAnot_021120_groz1113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CF73" w14:textId="6A506E0D" w:rsidR="00780FD5" w:rsidRPr="00521075" w:rsidRDefault="00780FD5" w:rsidP="00521075">
    <w:pPr>
      <w:pStyle w:val="Footer"/>
      <w:tabs>
        <w:tab w:val="clear" w:pos="8306"/>
      </w:tabs>
      <w:jc w:val="both"/>
      <w:rPr>
        <w:noProof/>
        <w:sz w:val="20"/>
        <w:szCs w:val="20"/>
      </w:rPr>
    </w:pPr>
    <w:r>
      <w:rPr>
        <w:noProof/>
        <w:sz w:val="20"/>
        <w:szCs w:val="20"/>
      </w:rPr>
      <w:t>IZMAnot_021120_groz1113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5E16E" w14:textId="77777777" w:rsidR="00B3713E" w:rsidRDefault="00B3713E">
      <w:r>
        <w:separator/>
      </w:r>
    </w:p>
  </w:footnote>
  <w:footnote w:type="continuationSeparator" w:id="0">
    <w:p w14:paraId="427EFA2B" w14:textId="77777777" w:rsidR="00B3713E" w:rsidRDefault="00B3713E">
      <w:r>
        <w:continuationSeparator/>
      </w:r>
    </w:p>
  </w:footnote>
  <w:footnote w:type="continuationNotice" w:id="1">
    <w:p w14:paraId="460EA5FE" w14:textId="77777777" w:rsidR="00B3713E" w:rsidRDefault="00B3713E"/>
  </w:footnote>
  <w:footnote w:id="2">
    <w:p w14:paraId="14D802B3" w14:textId="7E86E343" w:rsidR="00780FD5" w:rsidRDefault="00780FD5">
      <w:pPr>
        <w:pStyle w:val="FootnoteText"/>
      </w:pPr>
      <w:r>
        <w:rPr>
          <w:rStyle w:val="FootnoteReference"/>
        </w:rPr>
        <w:footnoteRef/>
      </w:r>
      <w:r>
        <w:t xml:space="preserve"> </w:t>
      </w:r>
      <w:r w:rsidRPr="00927523">
        <w:t>Darbības programmas “Izaugsme un nodarbinātība” papildinājuma 1.pielikums – Indikatīvs specifisko atbalsta mērķu un to pasākumu ieviešanas laika grafiks un finansējums</w:t>
      </w:r>
      <w:r>
        <w:t xml:space="preserve">: </w:t>
      </w:r>
      <w:hyperlink r:id="rId1" w:history="1">
        <w:r w:rsidRPr="00E950CA">
          <w:rPr>
            <w:rStyle w:val="Hyperlink"/>
          </w:rPr>
          <w:t>https://www.esfondi.lv/arhivs-9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5393CF70" w14:textId="77777777" w:rsidR="00780FD5" w:rsidRDefault="00780FD5">
        <w:pPr>
          <w:pStyle w:val="Header"/>
          <w:jc w:val="center"/>
        </w:pPr>
        <w:r>
          <w:fldChar w:fldCharType="begin"/>
        </w:r>
        <w:r>
          <w:instrText xml:space="preserve"> PAGE   \* MERGEFORMAT </w:instrText>
        </w:r>
        <w:r>
          <w:fldChar w:fldCharType="separate"/>
        </w:r>
        <w:r w:rsidR="00BB187B">
          <w:rPr>
            <w:noProof/>
          </w:rPr>
          <w:t>10</w:t>
        </w:r>
        <w:r>
          <w:rPr>
            <w:noProof/>
          </w:rPr>
          <w:fldChar w:fldCharType="end"/>
        </w:r>
      </w:p>
    </w:sdtContent>
  </w:sdt>
  <w:p w14:paraId="5393CF71" w14:textId="77777777" w:rsidR="00780FD5" w:rsidRDefault="00780FD5"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43AA2"/>
    <w:multiLevelType w:val="hybridMultilevel"/>
    <w:tmpl w:val="D9202396"/>
    <w:lvl w:ilvl="0" w:tplc="CC72ED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30FC"/>
    <w:multiLevelType w:val="hybridMultilevel"/>
    <w:tmpl w:val="37621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4" w15:restartNumberingAfterBreak="0">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5" w15:restartNumberingAfterBreak="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6" w15:restartNumberingAfterBreak="0">
    <w:nsid w:val="126B48FF"/>
    <w:multiLevelType w:val="hybridMultilevel"/>
    <w:tmpl w:val="529EE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0173E0"/>
    <w:multiLevelType w:val="hybridMultilevel"/>
    <w:tmpl w:val="6C16F1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E3882"/>
    <w:multiLevelType w:val="hybridMultilevel"/>
    <w:tmpl w:val="30208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0" w15:restartNumberingAfterBreak="0">
    <w:nsid w:val="1DBC7820"/>
    <w:multiLevelType w:val="hybridMultilevel"/>
    <w:tmpl w:val="80CEC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D1302D"/>
    <w:multiLevelType w:val="hybridMultilevel"/>
    <w:tmpl w:val="CE4A6E6E"/>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2" w15:restartNumberingAfterBreak="0">
    <w:nsid w:val="2D194DA7"/>
    <w:multiLevelType w:val="hybridMultilevel"/>
    <w:tmpl w:val="918C21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4" w15:restartNumberingAfterBreak="0">
    <w:nsid w:val="43CB72A0"/>
    <w:multiLevelType w:val="hybridMultilevel"/>
    <w:tmpl w:val="4E2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A46693"/>
    <w:multiLevelType w:val="hybridMultilevel"/>
    <w:tmpl w:val="CE4A6E6E"/>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6" w15:restartNumberingAfterBreak="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7" w15:restartNumberingAfterBreak="0">
    <w:nsid w:val="495515E4"/>
    <w:multiLevelType w:val="hybridMultilevel"/>
    <w:tmpl w:val="E208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196F65"/>
    <w:multiLevelType w:val="hybridMultilevel"/>
    <w:tmpl w:val="732E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20" w15:restartNumberingAfterBreak="0">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E5E41"/>
    <w:multiLevelType w:val="multilevel"/>
    <w:tmpl w:val="6D5E32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748A6"/>
    <w:multiLevelType w:val="hybridMultilevel"/>
    <w:tmpl w:val="F3E2C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D215E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25" w15:restartNumberingAfterBreak="0">
    <w:nsid w:val="6D325CAE"/>
    <w:multiLevelType w:val="hybridMultilevel"/>
    <w:tmpl w:val="75665E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030BB4"/>
    <w:multiLevelType w:val="hybridMultilevel"/>
    <w:tmpl w:val="55FABC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28" w15:restartNumberingAfterBreak="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29" w15:restartNumberingAfterBreak="0">
    <w:nsid w:val="7D661425"/>
    <w:multiLevelType w:val="hybridMultilevel"/>
    <w:tmpl w:val="9044E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24"/>
  </w:num>
  <w:num w:numId="2">
    <w:abstractNumId w:val="4"/>
  </w:num>
  <w:num w:numId="3">
    <w:abstractNumId w:val="5"/>
  </w:num>
  <w:num w:numId="4">
    <w:abstractNumId w:val="16"/>
  </w:num>
  <w:num w:numId="5">
    <w:abstractNumId w:val="9"/>
  </w:num>
  <w:num w:numId="6">
    <w:abstractNumId w:val="19"/>
  </w:num>
  <w:num w:numId="7">
    <w:abstractNumId w:val="3"/>
  </w:num>
  <w:num w:numId="8">
    <w:abstractNumId w:val="28"/>
  </w:num>
  <w:num w:numId="9">
    <w:abstractNumId w:val="30"/>
  </w:num>
  <w:num w:numId="10">
    <w:abstractNumId w:val="27"/>
  </w:num>
  <w:num w:numId="11">
    <w:abstractNumId w:val="13"/>
  </w:num>
  <w:num w:numId="12">
    <w:abstractNumId w:val="20"/>
  </w:num>
  <w:num w:numId="13">
    <w:abstractNumId w:val="0"/>
  </w:num>
  <w:num w:numId="14">
    <w:abstractNumId w:val="1"/>
  </w:num>
  <w:num w:numId="15">
    <w:abstractNumId w:val="29"/>
  </w:num>
  <w:num w:numId="16">
    <w:abstractNumId w:val="6"/>
  </w:num>
  <w:num w:numId="17">
    <w:abstractNumId w:val="14"/>
  </w:num>
  <w:num w:numId="18">
    <w:abstractNumId w:val="8"/>
  </w:num>
  <w:num w:numId="19">
    <w:abstractNumId w:val="2"/>
  </w:num>
  <w:num w:numId="20">
    <w:abstractNumId w:val="18"/>
  </w:num>
  <w:num w:numId="21">
    <w:abstractNumId w:val="11"/>
  </w:num>
  <w:num w:numId="22">
    <w:abstractNumId w:val="15"/>
  </w:num>
  <w:num w:numId="23">
    <w:abstractNumId w:val="22"/>
  </w:num>
  <w:num w:numId="24">
    <w:abstractNumId w:val="21"/>
  </w:num>
  <w:num w:numId="25">
    <w:abstractNumId w:val="17"/>
  </w:num>
  <w:num w:numId="26">
    <w:abstractNumId w:val="23"/>
  </w:num>
  <w:num w:numId="27">
    <w:abstractNumId w:val="10"/>
  </w:num>
  <w:num w:numId="28">
    <w:abstractNumId w:val="26"/>
  </w:num>
  <w:num w:numId="29">
    <w:abstractNumId w:val="7"/>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115D"/>
    <w:rsid w:val="00001308"/>
    <w:rsid w:val="00001352"/>
    <w:rsid w:val="0000368F"/>
    <w:rsid w:val="00004E7F"/>
    <w:rsid w:val="000058C6"/>
    <w:rsid w:val="00006759"/>
    <w:rsid w:val="00006F0F"/>
    <w:rsid w:val="00011E34"/>
    <w:rsid w:val="0001571D"/>
    <w:rsid w:val="00016473"/>
    <w:rsid w:val="00017924"/>
    <w:rsid w:val="000213BE"/>
    <w:rsid w:val="00022ADF"/>
    <w:rsid w:val="00022BB4"/>
    <w:rsid w:val="0002321F"/>
    <w:rsid w:val="00023D5B"/>
    <w:rsid w:val="00024CB7"/>
    <w:rsid w:val="00024D6A"/>
    <w:rsid w:val="000267D5"/>
    <w:rsid w:val="000277CD"/>
    <w:rsid w:val="00033A4A"/>
    <w:rsid w:val="000348D8"/>
    <w:rsid w:val="0004049B"/>
    <w:rsid w:val="000407D2"/>
    <w:rsid w:val="000412C9"/>
    <w:rsid w:val="0004370F"/>
    <w:rsid w:val="00044224"/>
    <w:rsid w:val="00044C80"/>
    <w:rsid w:val="00047A59"/>
    <w:rsid w:val="00050449"/>
    <w:rsid w:val="000532A9"/>
    <w:rsid w:val="00055596"/>
    <w:rsid w:val="000559F7"/>
    <w:rsid w:val="00055F99"/>
    <w:rsid w:val="00055FF5"/>
    <w:rsid w:val="00056F57"/>
    <w:rsid w:val="00060804"/>
    <w:rsid w:val="00060887"/>
    <w:rsid w:val="00061975"/>
    <w:rsid w:val="00066596"/>
    <w:rsid w:val="000726BF"/>
    <w:rsid w:val="00073C8B"/>
    <w:rsid w:val="00074CA6"/>
    <w:rsid w:val="00076BC0"/>
    <w:rsid w:val="0008239B"/>
    <w:rsid w:val="00084AEE"/>
    <w:rsid w:val="000861AE"/>
    <w:rsid w:val="00086429"/>
    <w:rsid w:val="000864C7"/>
    <w:rsid w:val="0009069D"/>
    <w:rsid w:val="000952B3"/>
    <w:rsid w:val="0009628E"/>
    <w:rsid w:val="000969E4"/>
    <w:rsid w:val="000A42F0"/>
    <w:rsid w:val="000A43B4"/>
    <w:rsid w:val="000A4EDF"/>
    <w:rsid w:val="000A5450"/>
    <w:rsid w:val="000A632E"/>
    <w:rsid w:val="000A6E27"/>
    <w:rsid w:val="000A7172"/>
    <w:rsid w:val="000A769A"/>
    <w:rsid w:val="000A7A0E"/>
    <w:rsid w:val="000B2EE9"/>
    <w:rsid w:val="000C055A"/>
    <w:rsid w:val="000D24CB"/>
    <w:rsid w:val="000D2E53"/>
    <w:rsid w:val="000D3166"/>
    <w:rsid w:val="000D5592"/>
    <w:rsid w:val="000D5F1F"/>
    <w:rsid w:val="000E0083"/>
    <w:rsid w:val="000E016A"/>
    <w:rsid w:val="000E0CCE"/>
    <w:rsid w:val="000E2C2C"/>
    <w:rsid w:val="000E745E"/>
    <w:rsid w:val="000E7C62"/>
    <w:rsid w:val="000F01C5"/>
    <w:rsid w:val="000F2179"/>
    <w:rsid w:val="000F21B1"/>
    <w:rsid w:val="000F2D2A"/>
    <w:rsid w:val="000F3768"/>
    <w:rsid w:val="000F3DE5"/>
    <w:rsid w:val="000F518F"/>
    <w:rsid w:val="000F7031"/>
    <w:rsid w:val="000F796B"/>
    <w:rsid w:val="00100FD8"/>
    <w:rsid w:val="0010296F"/>
    <w:rsid w:val="001042A6"/>
    <w:rsid w:val="0011101D"/>
    <w:rsid w:val="001110DE"/>
    <w:rsid w:val="001118E9"/>
    <w:rsid w:val="001130C6"/>
    <w:rsid w:val="001137CD"/>
    <w:rsid w:val="0011498E"/>
    <w:rsid w:val="001151C4"/>
    <w:rsid w:val="001206E6"/>
    <w:rsid w:val="001215D0"/>
    <w:rsid w:val="001226BE"/>
    <w:rsid w:val="001247CA"/>
    <w:rsid w:val="001268C5"/>
    <w:rsid w:val="001273A7"/>
    <w:rsid w:val="00127A5B"/>
    <w:rsid w:val="00127CF3"/>
    <w:rsid w:val="001324F3"/>
    <w:rsid w:val="001351FC"/>
    <w:rsid w:val="00135CBD"/>
    <w:rsid w:val="00137168"/>
    <w:rsid w:val="001435F6"/>
    <w:rsid w:val="00145710"/>
    <w:rsid w:val="00145D7C"/>
    <w:rsid w:val="001463D8"/>
    <w:rsid w:val="00146A40"/>
    <w:rsid w:val="001522EB"/>
    <w:rsid w:val="0015241F"/>
    <w:rsid w:val="001529CD"/>
    <w:rsid w:val="00154340"/>
    <w:rsid w:val="0015481D"/>
    <w:rsid w:val="00155DAF"/>
    <w:rsid w:val="00156964"/>
    <w:rsid w:val="00162663"/>
    <w:rsid w:val="00163E14"/>
    <w:rsid w:val="001656A4"/>
    <w:rsid w:val="00165A93"/>
    <w:rsid w:val="00166D57"/>
    <w:rsid w:val="001718C7"/>
    <w:rsid w:val="00172B01"/>
    <w:rsid w:val="001735F9"/>
    <w:rsid w:val="001736D7"/>
    <w:rsid w:val="00173A4C"/>
    <w:rsid w:val="001740A1"/>
    <w:rsid w:val="00174275"/>
    <w:rsid w:val="0017518B"/>
    <w:rsid w:val="001763E1"/>
    <w:rsid w:val="00177B91"/>
    <w:rsid w:val="00180226"/>
    <w:rsid w:val="001802A5"/>
    <w:rsid w:val="001819C9"/>
    <w:rsid w:val="00182486"/>
    <w:rsid w:val="00184779"/>
    <w:rsid w:val="001930D7"/>
    <w:rsid w:val="0019383F"/>
    <w:rsid w:val="001962A2"/>
    <w:rsid w:val="001A02E8"/>
    <w:rsid w:val="001A037F"/>
    <w:rsid w:val="001A342A"/>
    <w:rsid w:val="001A41CB"/>
    <w:rsid w:val="001A4875"/>
    <w:rsid w:val="001A676F"/>
    <w:rsid w:val="001A7223"/>
    <w:rsid w:val="001B090E"/>
    <w:rsid w:val="001B09C2"/>
    <w:rsid w:val="001B348C"/>
    <w:rsid w:val="001B37C9"/>
    <w:rsid w:val="001B5B88"/>
    <w:rsid w:val="001B5CF1"/>
    <w:rsid w:val="001B7AFE"/>
    <w:rsid w:val="001C041E"/>
    <w:rsid w:val="001C0AEA"/>
    <w:rsid w:val="001C0C9B"/>
    <w:rsid w:val="001C5666"/>
    <w:rsid w:val="001C6630"/>
    <w:rsid w:val="001C736B"/>
    <w:rsid w:val="001D1E23"/>
    <w:rsid w:val="001D3C5A"/>
    <w:rsid w:val="001D45E6"/>
    <w:rsid w:val="001D5531"/>
    <w:rsid w:val="001D5575"/>
    <w:rsid w:val="001D594C"/>
    <w:rsid w:val="001D6B6C"/>
    <w:rsid w:val="001D7DE5"/>
    <w:rsid w:val="001E0164"/>
    <w:rsid w:val="001E081D"/>
    <w:rsid w:val="001E130E"/>
    <w:rsid w:val="001E2C60"/>
    <w:rsid w:val="001E728F"/>
    <w:rsid w:val="001E79CD"/>
    <w:rsid w:val="001E7DCE"/>
    <w:rsid w:val="001F097E"/>
    <w:rsid w:val="001F2EE0"/>
    <w:rsid w:val="001F3907"/>
    <w:rsid w:val="001F3DA2"/>
    <w:rsid w:val="001F7356"/>
    <w:rsid w:val="001F791F"/>
    <w:rsid w:val="00201E47"/>
    <w:rsid w:val="002024F0"/>
    <w:rsid w:val="0020262C"/>
    <w:rsid w:val="00202B48"/>
    <w:rsid w:val="00206B03"/>
    <w:rsid w:val="00207834"/>
    <w:rsid w:val="00210E57"/>
    <w:rsid w:val="002121B5"/>
    <w:rsid w:val="00214E20"/>
    <w:rsid w:val="00217151"/>
    <w:rsid w:val="00217B09"/>
    <w:rsid w:val="0022054B"/>
    <w:rsid w:val="0022141D"/>
    <w:rsid w:val="00222613"/>
    <w:rsid w:val="00222B66"/>
    <w:rsid w:val="0022526E"/>
    <w:rsid w:val="0023009A"/>
    <w:rsid w:val="0023019A"/>
    <w:rsid w:val="00231822"/>
    <w:rsid w:val="002326B3"/>
    <w:rsid w:val="0023307B"/>
    <w:rsid w:val="00237327"/>
    <w:rsid w:val="002410D0"/>
    <w:rsid w:val="00243C6C"/>
    <w:rsid w:val="00245B4F"/>
    <w:rsid w:val="00246663"/>
    <w:rsid w:val="00250266"/>
    <w:rsid w:val="00251A42"/>
    <w:rsid w:val="00253057"/>
    <w:rsid w:val="00254E50"/>
    <w:rsid w:val="0026065E"/>
    <w:rsid w:val="0026086C"/>
    <w:rsid w:val="00261E34"/>
    <w:rsid w:val="00264BEF"/>
    <w:rsid w:val="00264EE6"/>
    <w:rsid w:val="00266A7C"/>
    <w:rsid w:val="00267747"/>
    <w:rsid w:val="00270442"/>
    <w:rsid w:val="00270BAD"/>
    <w:rsid w:val="00273E66"/>
    <w:rsid w:val="002766EE"/>
    <w:rsid w:val="00276D5D"/>
    <w:rsid w:val="00277223"/>
    <w:rsid w:val="0028028E"/>
    <w:rsid w:val="002810D0"/>
    <w:rsid w:val="00284F26"/>
    <w:rsid w:val="00286420"/>
    <w:rsid w:val="00290E3C"/>
    <w:rsid w:val="00291002"/>
    <w:rsid w:val="00293831"/>
    <w:rsid w:val="002957A3"/>
    <w:rsid w:val="0029743D"/>
    <w:rsid w:val="00297863"/>
    <w:rsid w:val="002A0265"/>
    <w:rsid w:val="002A1724"/>
    <w:rsid w:val="002A2BC4"/>
    <w:rsid w:val="002A2E42"/>
    <w:rsid w:val="002B0227"/>
    <w:rsid w:val="002B0E24"/>
    <w:rsid w:val="002B0E96"/>
    <w:rsid w:val="002B4E89"/>
    <w:rsid w:val="002B63F8"/>
    <w:rsid w:val="002B6DF9"/>
    <w:rsid w:val="002B7D78"/>
    <w:rsid w:val="002C02C2"/>
    <w:rsid w:val="002C1AE2"/>
    <w:rsid w:val="002C1E4D"/>
    <w:rsid w:val="002C1E65"/>
    <w:rsid w:val="002C22BE"/>
    <w:rsid w:val="002C34AA"/>
    <w:rsid w:val="002C470F"/>
    <w:rsid w:val="002C6377"/>
    <w:rsid w:val="002C7EFE"/>
    <w:rsid w:val="002D02E7"/>
    <w:rsid w:val="002D037A"/>
    <w:rsid w:val="002D1255"/>
    <w:rsid w:val="002D1571"/>
    <w:rsid w:val="002D2CC9"/>
    <w:rsid w:val="002D3149"/>
    <w:rsid w:val="002E175D"/>
    <w:rsid w:val="002E19E0"/>
    <w:rsid w:val="002E1AA1"/>
    <w:rsid w:val="002E3687"/>
    <w:rsid w:val="002E4E41"/>
    <w:rsid w:val="002E563C"/>
    <w:rsid w:val="002E6777"/>
    <w:rsid w:val="002E7131"/>
    <w:rsid w:val="002E774B"/>
    <w:rsid w:val="002F01C0"/>
    <w:rsid w:val="002F2B59"/>
    <w:rsid w:val="002F549B"/>
    <w:rsid w:val="002F61F8"/>
    <w:rsid w:val="002F63C6"/>
    <w:rsid w:val="002F7293"/>
    <w:rsid w:val="00300972"/>
    <w:rsid w:val="003009A4"/>
    <w:rsid w:val="003014E4"/>
    <w:rsid w:val="00301E2B"/>
    <w:rsid w:val="00302DC1"/>
    <w:rsid w:val="003038AE"/>
    <w:rsid w:val="00305E3F"/>
    <w:rsid w:val="00306724"/>
    <w:rsid w:val="0031039B"/>
    <w:rsid w:val="00311AB8"/>
    <w:rsid w:val="00312CEB"/>
    <w:rsid w:val="00313352"/>
    <w:rsid w:val="003175FE"/>
    <w:rsid w:val="00320275"/>
    <w:rsid w:val="003229F8"/>
    <w:rsid w:val="00325356"/>
    <w:rsid w:val="00327F78"/>
    <w:rsid w:val="0033169E"/>
    <w:rsid w:val="00335A14"/>
    <w:rsid w:val="00336A1C"/>
    <w:rsid w:val="00336B56"/>
    <w:rsid w:val="00342EBF"/>
    <w:rsid w:val="0034707A"/>
    <w:rsid w:val="0034796B"/>
    <w:rsid w:val="00347CAC"/>
    <w:rsid w:val="00352BE9"/>
    <w:rsid w:val="00355F57"/>
    <w:rsid w:val="00356107"/>
    <w:rsid w:val="00357359"/>
    <w:rsid w:val="00360937"/>
    <w:rsid w:val="00364B5A"/>
    <w:rsid w:val="003676E2"/>
    <w:rsid w:val="00367974"/>
    <w:rsid w:val="00367FBC"/>
    <w:rsid w:val="00370B5D"/>
    <w:rsid w:val="00370F5A"/>
    <w:rsid w:val="0037313C"/>
    <w:rsid w:val="0037447A"/>
    <w:rsid w:val="00374AF5"/>
    <w:rsid w:val="00375571"/>
    <w:rsid w:val="00376346"/>
    <w:rsid w:val="003779FA"/>
    <w:rsid w:val="003810A1"/>
    <w:rsid w:val="00381496"/>
    <w:rsid w:val="00384ECF"/>
    <w:rsid w:val="00387B6D"/>
    <w:rsid w:val="003908F3"/>
    <w:rsid w:val="00390B4C"/>
    <w:rsid w:val="0039125F"/>
    <w:rsid w:val="0039253B"/>
    <w:rsid w:val="003939C8"/>
    <w:rsid w:val="00397081"/>
    <w:rsid w:val="003A0799"/>
    <w:rsid w:val="003A1407"/>
    <w:rsid w:val="003A21D1"/>
    <w:rsid w:val="003A4562"/>
    <w:rsid w:val="003B01C6"/>
    <w:rsid w:val="003B056C"/>
    <w:rsid w:val="003B37CE"/>
    <w:rsid w:val="003B59CF"/>
    <w:rsid w:val="003B6A5E"/>
    <w:rsid w:val="003B7FA9"/>
    <w:rsid w:val="003C2699"/>
    <w:rsid w:val="003C2D79"/>
    <w:rsid w:val="003C3C23"/>
    <w:rsid w:val="003C4707"/>
    <w:rsid w:val="003C6076"/>
    <w:rsid w:val="003C6DC3"/>
    <w:rsid w:val="003D7E86"/>
    <w:rsid w:val="003E05A2"/>
    <w:rsid w:val="003E0B2F"/>
    <w:rsid w:val="003E6CD3"/>
    <w:rsid w:val="003F058E"/>
    <w:rsid w:val="003F0DD3"/>
    <w:rsid w:val="003F1080"/>
    <w:rsid w:val="003F5EC8"/>
    <w:rsid w:val="003F61CB"/>
    <w:rsid w:val="003F6C6B"/>
    <w:rsid w:val="003F6DE9"/>
    <w:rsid w:val="004016D7"/>
    <w:rsid w:val="004040B1"/>
    <w:rsid w:val="004048C7"/>
    <w:rsid w:val="00404B58"/>
    <w:rsid w:val="0040556B"/>
    <w:rsid w:val="0040602E"/>
    <w:rsid w:val="00406B3C"/>
    <w:rsid w:val="00407F82"/>
    <w:rsid w:val="0041305A"/>
    <w:rsid w:val="00413BD9"/>
    <w:rsid w:val="00413E72"/>
    <w:rsid w:val="004158AE"/>
    <w:rsid w:val="00415D62"/>
    <w:rsid w:val="00415F36"/>
    <w:rsid w:val="00417B84"/>
    <w:rsid w:val="00417E3B"/>
    <w:rsid w:val="004210D4"/>
    <w:rsid w:val="004219C7"/>
    <w:rsid w:val="00423FCF"/>
    <w:rsid w:val="0042582C"/>
    <w:rsid w:val="004259D6"/>
    <w:rsid w:val="00425A89"/>
    <w:rsid w:val="00426F53"/>
    <w:rsid w:val="00430E44"/>
    <w:rsid w:val="00432EA1"/>
    <w:rsid w:val="00433F84"/>
    <w:rsid w:val="0043555C"/>
    <w:rsid w:val="00437A9F"/>
    <w:rsid w:val="00441759"/>
    <w:rsid w:val="00442A7F"/>
    <w:rsid w:val="00443688"/>
    <w:rsid w:val="00444C6B"/>
    <w:rsid w:val="00446304"/>
    <w:rsid w:val="00446A92"/>
    <w:rsid w:val="00446CE5"/>
    <w:rsid w:val="00447D9E"/>
    <w:rsid w:val="00447EFD"/>
    <w:rsid w:val="00450AE3"/>
    <w:rsid w:val="00450C53"/>
    <w:rsid w:val="0045132C"/>
    <w:rsid w:val="004550F7"/>
    <w:rsid w:val="0045535A"/>
    <w:rsid w:val="00455C81"/>
    <w:rsid w:val="00456E94"/>
    <w:rsid w:val="00457383"/>
    <w:rsid w:val="00460364"/>
    <w:rsid w:val="00460A4C"/>
    <w:rsid w:val="00460E21"/>
    <w:rsid w:val="004622C3"/>
    <w:rsid w:val="00465C98"/>
    <w:rsid w:val="00467B7F"/>
    <w:rsid w:val="00474733"/>
    <w:rsid w:val="00474C0B"/>
    <w:rsid w:val="00477435"/>
    <w:rsid w:val="00477F62"/>
    <w:rsid w:val="00480450"/>
    <w:rsid w:val="00481885"/>
    <w:rsid w:val="00483216"/>
    <w:rsid w:val="00485AFC"/>
    <w:rsid w:val="0048612A"/>
    <w:rsid w:val="00490396"/>
    <w:rsid w:val="004905FC"/>
    <w:rsid w:val="0049292A"/>
    <w:rsid w:val="004929AC"/>
    <w:rsid w:val="00492D3C"/>
    <w:rsid w:val="0049306F"/>
    <w:rsid w:val="00494B25"/>
    <w:rsid w:val="00497148"/>
    <w:rsid w:val="004A1E26"/>
    <w:rsid w:val="004A4EBE"/>
    <w:rsid w:val="004A5212"/>
    <w:rsid w:val="004A6F5C"/>
    <w:rsid w:val="004A7CE6"/>
    <w:rsid w:val="004A7F10"/>
    <w:rsid w:val="004B10E7"/>
    <w:rsid w:val="004B1571"/>
    <w:rsid w:val="004B2CCD"/>
    <w:rsid w:val="004B4AB8"/>
    <w:rsid w:val="004C00AF"/>
    <w:rsid w:val="004C17A1"/>
    <w:rsid w:val="004C34BE"/>
    <w:rsid w:val="004C362D"/>
    <w:rsid w:val="004C4068"/>
    <w:rsid w:val="004D17FB"/>
    <w:rsid w:val="004D2E35"/>
    <w:rsid w:val="004D2F5B"/>
    <w:rsid w:val="004D336D"/>
    <w:rsid w:val="004D395F"/>
    <w:rsid w:val="004D4D64"/>
    <w:rsid w:val="004D5248"/>
    <w:rsid w:val="004E2DA1"/>
    <w:rsid w:val="004E53CC"/>
    <w:rsid w:val="004E7D4D"/>
    <w:rsid w:val="004F0E90"/>
    <w:rsid w:val="004F4149"/>
    <w:rsid w:val="004F483C"/>
    <w:rsid w:val="004F5D7D"/>
    <w:rsid w:val="004F7317"/>
    <w:rsid w:val="004F7BE6"/>
    <w:rsid w:val="004F7D31"/>
    <w:rsid w:val="00500717"/>
    <w:rsid w:val="005011F0"/>
    <w:rsid w:val="00501BB2"/>
    <w:rsid w:val="00510199"/>
    <w:rsid w:val="00510CD2"/>
    <w:rsid w:val="005137B5"/>
    <w:rsid w:val="005156E6"/>
    <w:rsid w:val="0052021D"/>
    <w:rsid w:val="00521075"/>
    <w:rsid w:val="0052108D"/>
    <w:rsid w:val="00522DEB"/>
    <w:rsid w:val="00523034"/>
    <w:rsid w:val="00523237"/>
    <w:rsid w:val="005260CA"/>
    <w:rsid w:val="00526287"/>
    <w:rsid w:val="005275CE"/>
    <w:rsid w:val="0053202D"/>
    <w:rsid w:val="00534EAB"/>
    <w:rsid w:val="0054514F"/>
    <w:rsid w:val="005464A0"/>
    <w:rsid w:val="00550063"/>
    <w:rsid w:val="00553EFC"/>
    <w:rsid w:val="00553F69"/>
    <w:rsid w:val="00556DB1"/>
    <w:rsid w:val="005572DB"/>
    <w:rsid w:val="005607AD"/>
    <w:rsid w:val="00566354"/>
    <w:rsid w:val="00566E79"/>
    <w:rsid w:val="00570429"/>
    <w:rsid w:val="005704D1"/>
    <w:rsid w:val="00571D19"/>
    <w:rsid w:val="005728CE"/>
    <w:rsid w:val="00572A0C"/>
    <w:rsid w:val="00573007"/>
    <w:rsid w:val="00574DF1"/>
    <w:rsid w:val="00583F50"/>
    <w:rsid w:val="0058529E"/>
    <w:rsid w:val="00585D8F"/>
    <w:rsid w:val="00587111"/>
    <w:rsid w:val="005939D0"/>
    <w:rsid w:val="00597311"/>
    <w:rsid w:val="005A0666"/>
    <w:rsid w:val="005A121A"/>
    <w:rsid w:val="005A136C"/>
    <w:rsid w:val="005A17D9"/>
    <w:rsid w:val="005A2669"/>
    <w:rsid w:val="005A497E"/>
    <w:rsid w:val="005A4CA3"/>
    <w:rsid w:val="005A57E3"/>
    <w:rsid w:val="005A5E90"/>
    <w:rsid w:val="005B0443"/>
    <w:rsid w:val="005B11A3"/>
    <w:rsid w:val="005B1554"/>
    <w:rsid w:val="005B2090"/>
    <w:rsid w:val="005B3EFF"/>
    <w:rsid w:val="005B4787"/>
    <w:rsid w:val="005B6647"/>
    <w:rsid w:val="005B725A"/>
    <w:rsid w:val="005B7927"/>
    <w:rsid w:val="005C149B"/>
    <w:rsid w:val="005C1803"/>
    <w:rsid w:val="005C32FD"/>
    <w:rsid w:val="005C38FD"/>
    <w:rsid w:val="005C3932"/>
    <w:rsid w:val="005C451C"/>
    <w:rsid w:val="005C47CE"/>
    <w:rsid w:val="005C4A89"/>
    <w:rsid w:val="005C50B2"/>
    <w:rsid w:val="005C50B5"/>
    <w:rsid w:val="005C63B2"/>
    <w:rsid w:val="005C6D67"/>
    <w:rsid w:val="005D2D56"/>
    <w:rsid w:val="005D4E5B"/>
    <w:rsid w:val="005D6504"/>
    <w:rsid w:val="005D73C3"/>
    <w:rsid w:val="005D77C7"/>
    <w:rsid w:val="005E0CF3"/>
    <w:rsid w:val="005E0FA8"/>
    <w:rsid w:val="005E2B9A"/>
    <w:rsid w:val="005E5301"/>
    <w:rsid w:val="005E5834"/>
    <w:rsid w:val="005F0049"/>
    <w:rsid w:val="005F0621"/>
    <w:rsid w:val="005F3BEC"/>
    <w:rsid w:val="005F658D"/>
    <w:rsid w:val="005F66E6"/>
    <w:rsid w:val="006010F6"/>
    <w:rsid w:val="00601BEB"/>
    <w:rsid w:val="00605C6C"/>
    <w:rsid w:val="00606914"/>
    <w:rsid w:val="006109C0"/>
    <w:rsid w:val="00610EA4"/>
    <w:rsid w:val="006120DD"/>
    <w:rsid w:val="006130EC"/>
    <w:rsid w:val="00615797"/>
    <w:rsid w:val="00615AB7"/>
    <w:rsid w:val="00615F04"/>
    <w:rsid w:val="00616CE1"/>
    <w:rsid w:val="00621457"/>
    <w:rsid w:val="00621927"/>
    <w:rsid w:val="00623C1D"/>
    <w:rsid w:val="00624449"/>
    <w:rsid w:val="00625B26"/>
    <w:rsid w:val="006260FC"/>
    <w:rsid w:val="0062629B"/>
    <w:rsid w:val="00626BCA"/>
    <w:rsid w:val="00627F4D"/>
    <w:rsid w:val="00630D89"/>
    <w:rsid w:val="00631A11"/>
    <w:rsid w:val="006330A2"/>
    <w:rsid w:val="006334E5"/>
    <w:rsid w:val="0063389A"/>
    <w:rsid w:val="00634608"/>
    <w:rsid w:val="00634D5E"/>
    <w:rsid w:val="00635039"/>
    <w:rsid w:val="006403D5"/>
    <w:rsid w:val="00640DBF"/>
    <w:rsid w:val="006410AE"/>
    <w:rsid w:val="0064690B"/>
    <w:rsid w:val="0065033C"/>
    <w:rsid w:val="00651515"/>
    <w:rsid w:val="0065180A"/>
    <w:rsid w:val="00652FDE"/>
    <w:rsid w:val="006559C0"/>
    <w:rsid w:val="006573C9"/>
    <w:rsid w:val="00661BAF"/>
    <w:rsid w:val="00662075"/>
    <w:rsid w:val="00662B4F"/>
    <w:rsid w:val="00664133"/>
    <w:rsid w:val="00670C5C"/>
    <w:rsid w:val="00673675"/>
    <w:rsid w:val="00673D86"/>
    <w:rsid w:val="006741EA"/>
    <w:rsid w:val="0067518D"/>
    <w:rsid w:val="0068381D"/>
    <w:rsid w:val="00685C24"/>
    <w:rsid w:val="00695620"/>
    <w:rsid w:val="00695F0A"/>
    <w:rsid w:val="00697CB3"/>
    <w:rsid w:val="006A07CE"/>
    <w:rsid w:val="006A1E3D"/>
    <w:rsid w:val="006A65CD"/>
    <w:rsid w:val="006A6A76"/>
    <w:rsid w:val="006A750F"/>
    <w:rsid w:val="006A785B"/>
    <w:rsid w:val="006B0620"/>
    <w:rsid w:val="006B1B46"/>
    <w:rsid w:val="006B2946"/>
    <w:rsid w:val="006B4F32"/>
    <w:rsid w:val="006B7744"/>
    <w:rsid w:val="006B7C5F"/>
    <w:rsid w:val="006C03A6"/>
    <w:rsid w:val="006C253E"/>
    <w:rsid w:val="006C2DB1"/>
    <w:rsid w:val="006C3C17"/>
    <w:rsid w:val="006C4B7C"/>
    <w:rsid w:val="006C7FEC"/>
    <w:rsid w:val="006D1379"/>
    <w:rsid w:val="006D1EAD"/>
    <w:rsid w:val="006D231B"/>
    <w:rsid w:val="006D4F7C"/>
    <w:rsid w:val="006D5FCD"/>
    <w:rsid w:val="006E164D"/>
    <w:rsid w:val="006E2626"/>
    <w:rsid w:val="006E2C79"/>
    <w:rsid w:val="006E2F7E"/>
    <w:rsid w:val="006E3244"/>
    <w:rsid w:val="006E48A2"/>
    <w:rsid w:val="006E62C7"/>
    <w:rsid w:val="006E6C0E"/>
    <w:rsid w:val="006E7064"/>
    <w:rsid w:val="006E755A"/>
    <w:rsid w:val="006F764B"/>
    <w:rsid w:val="00700037"/>
    <w:rsid w:val="007016E3"/>
    <w:rsid w:val="00701D00"/>
    <w:rsid w:val="007028F9"/>
    <w:rsid w:val="00703030"/>
    <w:rsid w:val="007032C5"/>
    <w:rsid w:val="00704DDD"/>
    <w:rsid w:val="00706A03"/>
    <w:rsid w:val="007074FD"/>
    <w:rsid w:val="007079F5"/>
    <w:rsid w:val="0071061D"/>
    <w:rsid w:val="00710801"/>
    <w:rsid w:val="00713EE3"/>
    <w:rsid w:val="00715219"/>
    <w:rsid w:val="007164D3"/>
    <w:rsid w:val="00723700"/>
    <w:rsid w:val="007250A5"/>
    <w:rsid w:val="0072528C"/>
    <w:rsid w:val="007257CB"/>
    <w:rsid w:val="00730A70"/>
    <w:rsid w:val="00731F50"/>
    <w:rsid w:val="00732469"/>
    <w:rsid w:val="0073392A"/>
    <w:rsid w:val="007362D7"/>
    <w:rsid w:val="007403A1"/>
    <w:rsid w:val="00741878"/>
    <w:rsid w:val="00742CA8"/>
    <w:rsid w:val="00745F7A"/>
    <w:rsid w:val="007504E8"/>
    <w:rsid w:val="00750EC0"/>
    <w:rsid w:val="0075107F"/>
    <w:rsid w:val="007525AE"/>
    <w:rsid w:val="00752A2C"/>
    <w:rsid w:val="00756E6B"/>
    <w:rsid w:val="00757971"/>
    <w:rsid w:val="00763C11"/>
    <w:rsid w:val="007660C6"/>
    <w:rsid w:val="00766B07"/>
    <w:rsid w:val="007726DF"/>
    <w:rsid w:val="00774D71"/>
    <w:rsid w:val="007754FC"/>
    <w:rsid w:val="00780E7D"/>
    <w:rsid w:val="00780FD5"/>
    <w:rsid w:val="00781253"/>
    <w:rsid w:val="0078149F"/>
    <w:rsid w:val="00781529"/>
    <w:rsid w:val="00782C36"/>
    <w:rsid w:val="00782FE5"/>
    <w:rsid w:val="0078466A"/>
    <w:rsid w:val="00786AB4"/>
    <w:rsid w:val="00787659"/>
    <w:rsid w:val="00790B7E"/>
    <w:rsid w:val="00791FE1"/>
    <w:rsid w:val="007925B5"/>
    <w:rsid w:val="00794780"/>
    <w:rsid w:val="007974A8"/>
    <w:rsid w:val="007A045B"/>
    <w:rsid w:val="007A2571"/>
    <w:rsid w:val="007A3425"/>
    <w:rsid w:val="007A3DD8"/>
    <w:rsid w:val="007A4ADB"/>
    <w:rsid w:val="007A4D56"/>
    <w:rsid w:val="007A53B3"/>
    <w:rsid w:val="007A5977"/>
    <w:rsid w:val="007A7FB1"/>
    <w:rsid w:val="007B09F5"/>
    <w:rsid w:val="007B1CFF"/>
    <w:rsid w:val="007B37CA"/>
    <w:rsid w:val="007B6EB4"/>
    <w:rsid w:val="007B6ED5"/>
    <w:rsid w:val="007B7A42"/>
    <w:rsid w:val="007C1FA3"/>
    <w:rsid w:val="007C71A0"/>
    <w:rsid w:val="007C7A55"/>
    <w:rsid w:val="007D15A0"/>
    <w:rsid w:val="007D1D57"/>
    <w:rsid w:val="007D356A"/>
    <w:rsid w:val="007D3C3D"/>
    <w:rsid w:val="007D6B9E"/>
    <w:rsid w:val="007D7A9F"/>
    <w:rsid w:val="007E211F"/>
    <w:rsid w:val="007E22F3"/>
    <w:rsid w:val="007E429C"/>
    <w:rsid w:val="007E610B"/>
    <w:rsid w:val="007E6B0D"/>
    <w:rsid w:val="007E7BED"/>
    <w:rsid w:val="007F3324"/>
    <w:rsid w:val="007F3CF4"/>
    <w:rsid w:val="007F4160"/>
    <w:rsid w:val="007F7448"/>
    <w:rsid w:val="007F78D3"/>
    <w:rsid w:val="007F7F5D"/>
    <w:rsid w:val="00805EDF"/>
    <w:rsid w:val="00813799"/>
    <w:rsid w:val="00814195"/>
    <w:rsid w:val="008159DF"/>
    <w:rsid w:val="0081788A"/>
    <w:rsid w:val="00817B56"/>
    <w:rsid w:val="00817C2B"/>
    <w:rsid w:val="008212DF"/>
    <w:rsid w:val="0082224C"/>
    <w:rsid w:val="00824E04"/>
    <w:rsid w:val="00826B53"/>
    <w:rsid w:val="0082748A"/>
    <w:rsid w:val="0082764C"/>
    <w:rsid w:val="008302C9"/>
    <w:rsid w:val="00831905"/>
    <w:rsid w:val="00832044"/>
    <w:rsid w:val="008364AF"/>
    <w:rsid w:val="0083701C"/>
    <w:rsid w:val="008373FD"/>
    <w:rsid w:val="008409AC"/>
    <w:rsid w:val="0084191B"/>
    <w:rsid w:val="00842373"/>
    <w:rsid w:val="0084459C"/>
    <w:rsid w:val="00850868"/>
    <w:rsid w:val="008513F6"/>
    <w:rsid w:val="008539B3"/>
    <w:rsid w:val="008542CA"/>
    <w:rsid w:val="0085441A"/>
    <w:rsid w:val="0085612F"/>
    <w:rsid w:val="00856DA1"/>
    <w:rsid w:val="00856FD9"/>
    <w:rsid w:val="008573E5"/>
    <w:rsid w:val="00857FE1"/>
    <w:rsid w:val="008605BD"/>
    <w:rsid w:val="00860E61"/>
    <w:rsid w:val="00863B03"/>
    <w:rsid w:val="00864C2A"/>
    <w:rsid w:val="00864E65"/>
    <w:rsid w:val="00865159"/>
    <w:rsid w:val="00867D90"/>
    <w:rsid w:val="00870BEE"/>
    <w:rsid w:val="00872A4B"/>
    <w:rsid w:val="00872C5C"/>
    <w:rsid w:val="008756E1"/>
    <w:rsid w:val="00876A06"/>
    <w:rsid w:val="008772B7"/>
    <w:rsid w:val="008772C4"/>
    <w:rsid w:val="00877DCD"/>
    <w:rsid w:val="00881A24"/>
    <w:rsid w:val="00883FD9"/>
    <w:rsid w:val="00885813"/>
    <w:rsid w:val="008877F2"/>
    <w:rsid w:val="00887E02"/>
    <w:rsid w:val="00887F3F"/>
    <w:rsid w:val="00890627"/>
    <w:rsid w:val="008939F7"/>
    <w:rsid w:val="0089508D"/>
    <w:rsid w:val="00895249"/>
    <w:rsid w:val="008957FD"/>
    <w:rsid w:val="00896040"/>
    <w:rsid w:val="00897471"/>
    <w:rsid w:val="008A0436"/>
    <w:rsid w:val="008A05E0"/>
    <w:rsid w:val="008A0886"/>
    <w:rsid w:val="008A46DE"/>
    <w:rsid w:val="008B0A8C"/>
    <w:rsid w:val="008B134C"/>
    <w:rsid w:val="008B16D3"/>
    <w:rsid w:val="008B18A8"/>
    <w:rsid w:val="008B1A6C"/>
    <w:rsid w:val="008B380E"/>
    <w:rsid w:val="008B392D"/>
    <w:rsid w:val="008B50AD"/>
    <w:rsid w:val="008B516A"/>
    <w:rsid w:val="008B75E8"/>
    <w:rsid w:val="008B7E81"/>
    <w:rsid w:val="008C0AA5"/>
    <w:rsid w:val="008C3185"/>
    <w:rsid w:val="008C3662"/>
    <w:rsid w:val="008C3F26"/>
    <w:rsid w:val="008C5103"/>
    <w:rsid w:val="008C53F9"/>
    <w:rsid w:val="008C5C41"/>
    <w:rsid w:val="008C5D13"/>
    <w:rsid w:val="008D0FE1"/>
    <w:rsid w:val="008D28A0"/>
    <w:rsid w:val="008D3AA0"/>
    <w:rsid w:val="008D6598"/>
    <w:rsid w:val="008D7E33"/>
    <w:rsid w:val="008E0EB4"/>
    <w:rsid w:val="008E3ED8"/>
    <w:rsid w:val="008E42EC"/>
    <w:rsid w:val="008E464D"/>
    <w:rsid w:val="008E64DB"/>
    <w:rsid w:val="008E7B6D"/>
    <w:rsid w:val="008F0E7B"/>
    <w:rsid w:val="008F126F"/>
    <w:rsid w:val="008F16DA"/>
    <w:rsid w:val="008F24E7"/>
    <w:rsid w:val="008F3202"/>
    <w:rsid w:val="008F438F"/>
    <w:rsid w:val="008F716C"/>
    <w:rsid w:val="008F746A"/>
    <w:rsid w:val="00900E0E"/>
    <w:rsid w:val="00901F71"/>
    <w:rsid w:val="00905C16"/>
    <w:rsid w:val="0090698E"/>
    <w:rsid w:val="00907E1B"/>
    <w:rsid w:val="00910407"/>
    <w:rsid w:val="00910BBB"/>
    <w:rsid w:val="00910C98"/>
    <w:rsid w:val="00912B59"/>
    <w:rsid w:val="00913BBD"/>
    <w:rsid w:val="00913D6E"/>
    <w:rsid w:val="00917BB5"/>
    <w:rsid w:val="0092196F"/>
    <w:rsid w:val="0092310A"/>
    <w:rsid w:val="00923EA9"/>
    <w:rsid w:val="0092594C"/>
    <w:rsid w:val="00927523"/>
    <w:rsid w:val="00930F1B"/>
    <w:rsid w:val="00931D73"/>
    <w:rsid w:val="00933760"/>
    <w:rsid w:val="00933CCC"/>
    <w:rsid w:val="00934F8A"/>
    <w:rsid w:val="0093576B"/>
    <w:rsid w:val="00941128"/>
    <w:rsid w:val="0094122F"/>
    <w:rsid w:val="00941ED5"/>
    <w:rsid w:val="0094487B"/>
    <w:rsid w:val="00946F67"/>
    <w:rsid w:val="0095206B"/>
    <w:rsid w:val="00952692"/>
    <w:rsid w:val="00952FDF"/>
    <w:rsid w:val="00953936"/>
    <w:rsid w:val="00957CC6"/>
    <w:rsid w:val="00961091"/>
    <w:rsid w:val="00962962"/>
    <w:rsid w:val="00962FB9"/>
    <w:rsid w:val="00965386"/>
    <w:rsid w:val="0096666B"/>
    <w:rsid w:val="0096686A"/>
    <w:rsid w:val="0096744C"/>
    <w:rsid w:val="0097130A"/>
    <w:rsid w:val="00971910"/>
    <w:rsid w:val="00972CD3"/>
    <w:rsid w:val="009755BE"/>
    <w:rsid w:val="00976B05"/>
    <w:rsid w:val="0098188F"/>
    <w:rsid w:val="00983E49"/>
    <w:rsid w:val="00985A8A"/>
    <w:rsid w:val="00986569"/>
    <w:rsid w:val="00986A1B"/>
    <w:rsid w:val="00986C1D"/>
    <w:rsid w:val="009877B1"/>
    <w:rsid w:val="00990C5D"/>
    <w:rsid w:val="009934F6"/>
    <w:rsid w:val="00993742"/>
    <w:rsid w:val="00994359"/>
    <w:rsid w:val="009966FA"/>
    <w:rsid w:val="00997420"/>
    <w:rsid w:val="0099780F"/>
    <w:rsid w:val="009A1BBC"/>
    <w:rsid w:val="009A1F2E"/>
    <w:rsid w:val="009A29DF"/>
    <w:rsid w:val="009B1E75"/>
    <w:rsid w:val="009B2C76"/>
    <w:rsid w:val="009B31DC"/>
    <w:rsid w:val="009B4AA6"/>
    <w:rsid w:val="009B6240"/>
    <w:rsid w:val="009B7421"/>
    <w:rsid w:val="009C27FB"/>
    <w:rsid w:val="009C3274"/>
    <w:rsid w:val="009C4B01"/>
    <w:rsid w:val="009C5D7C"/>
    <w:rsid w:val="009C7A6B"/>
    <w:rsid w:val="009D1062"/>
    <w:rsid w:val="009D2E5C"/>
    <w:rsid w:val="009D48F9"/>
    <w:rsid w:val="009D6599"/>
    <w:rsid w:val="009E3278"/>
    <w:rsid w:val="009F0CDF"/>
    <w:rsid w:val="009F3D1E"/>
    <w:rsid w:val="009F42E4"/>
    <w:rsid w:val="009F672B"/>
    <w:rsid w:val="00A01E9C"/>
    <w:rsid w:val="00A029E8"/>
    <w:rsid w:val="00A02A1C"/>
    <w:rsid w:val="00A03194"/>
    <w:rsid w:val="00A0404B"/>
    <w:rsid w:val="00A0406D"/>
    <w:rsid w:val="00A07FCB"/>
    <w:rsid w:val="00A11266"/>
    <w:rsid w:val="00A1183A"/>
    <w:rsid w:val="00A14FEE"/>
    <w:rsid w:val="00A16A05"/>
    <w:rsid w:val="00A1753F"/>
    <w:rsid w:val="00A17B3B"/>
    <w:rsid w:val="00A25B00"/>
    <w:rsid w:val="00A262E5"/>
    <w:rsid w:val="00A27918"/>
    <w:rsid w:val="00A3172F"/>
    <w:rsid w:val="00A321B9"/>
    <w:rsid w:val="00A324CA"/>
    <w:rsid w:val="00A3577C"/>
    <w:rsid w:val="00A36B1F"/>
    <w:rsid w:val="00A40724"/>
    <w:rsid w:val="00A437F9"/>
    <w:rsid w:val="00A44859"/>
    <w:rsid w:val="00A44F45"/>
    <w:rsid w:val="00A46330"/>
    <w:rsid w:val="00A53238"/>
    <w:rsid w:val="00A540C5"/>
    <w:rsid w:val="00A547FE"/>
    <w:rsid w:val="00A55105"/>
    <w:rsid w:val="00A55F80"/>
    <w:rsid w:val="00A57712"/>
    <w:rsid w:val="00A63A86"/>
    <w:rsid w:val="00A64008"/>
    <w:rsid w:val="00A64546"/>
    <w:rsid w:val="00A67FEE"/>
    <w:rsid w:val="00A70A59"/>
    <w:rsid w:val="00A70B2B"/>
    <w:rsid w:val="00A70DFD"/>
    <w:rsid w:val="00A720CF"/>
    <w:rsid w:val="00A72216"/>
    <w:rsid w:val="00A72575"/>
    <w:rsid w:val="00A760C9"/>
    <w:rsid w:val="00A82CEE"/>
    <w:rsid w:val="00A84B32"/>
    <w:rsid w:val="00A85C50"/>
    <w:rsid w:val="00A87150"/>
    <w:rsid w:val="00A91537"/>
    <w:rsid w:val="00A923ED"/>
    <w:rsid w:val="00A953F6"/>
    <w:rsid w:val="00A96BCC"/>
    <w:rsid w:val="00AA0B65"/>
    <w:rsid w:val="00AA49A6"/>
    <w:rsid w:val="00AA7AEF"/>
    <w:rsid w:val="00AB5BE3"/>
    <w:rsid w:val="00AC289C"/>
    <w:rsid w:val="00AC2C2B"/>
    <w:rsid w:val="00AC5A44"/>
    <w:rsid w:val="00AC7D90"/>
    <w:rsid w:val="00AD11CF"/>
    <w:rsid w:val="00AD1252"/>
    <w:rsid w:val="00AD2BDB"/>
    <w:rsid w:val="00AD3E9F"/>
    <w:rsid w:val="00AD50BB"/>
    <w:rsid w:val="00AD526D"/>
    <w:rsid w:val="00AD59A6"/>
    <w:rsid w:val="00AD5C9A"/>
    <w:rsid w:val="00AD657B"/>
    <w:rsid w:val="00AE008E"/>
    <w:rsid w:val="00AE0688"/>
    <w:rsid w:val="00AE090B"/>
    <w:rsid w:val="00AE0973"/>
    <w:rsid w:val="00AE0F95"/>
    <w:rsid w:val="00AE1DA4"/>
    <w:rsid w:val="00AE438A"/>
    <w:rsid w:val="00AE6B89"/>
    <w:rsid w:val="00AE6D7F"/>
    <w:rsid w:val="00AE6F13"/>
    <w:rsid w:val="00AE7BFE"/>
    <w:rsid w:val="00AF0818"/>
    <w:rsid w:val="00AF3F9D"/>
    <w:rsid w:val="00AF60F9"/>
    <w:rsid w:val="00AF6219"/>
    <w:rsid w:val="00AF7359"/>
    <w:rsid w:val="00B01D97"/>
    <w:rsid w:val="00B06863"/>
    <w:rsid w:val="00B10179"/>
    <w:rsid w:val="00B106C7"/>
    <w:rsid w:val="00B10CA9"/>
    <w:rsid w:val="00B1292D"/>
    <w:rsid w:val="00B14A79"/>
    <w:rsid w:val="00B153DC"/>
    <w:rsid w:val="00B15631"/>
    <w:rsid w:val="00B15E8C"/>
    <w:rsid w:val="00B16095"/>
    <w:rsid w:val="00B17604"/>
    <w:rsid w:val="00B17F1A"/>
    <w:rsid w:val="00B20966"/>
    <w:rsid w:val="00B20975"/>
    <w:rsid w:val="00B216F0"/>
    <w:rsid w:val="00B23397"/>
    <w:rsid w:val="00B23D1A"/>
    <w:rsid w:val="00B25163"/>
    <w:rsid w:val="00B25476"/>
    <w:rsid w:val="00B31328"/>
    <w:rsid w:val="00B324B1"/>
    <w:rsid w:val="00B34F13"/>
    <w:rsid w:val="00B35D17"/>
    <w:rsid w:val="00B363EC"/>
    <w:rsid w:val="00B3713E"/>
    <w:rsid w:val="00B4020C"/>
    <w:rsid w:val="00B405D4"/>
    <w:rsid w:val="00B43457"/>
    <w:rsid w:val="00B43B63"/>
    <w:rsid w:val="00B43FF3"/>
    <w:rsid w:val="00B50AC4"/>
    <w:rsid w:val="00B5110E"/>
    <w:rsid w:val="00B53338"/>
    <w:rsid w:val="00B555AF"/>
    <w:rsid w:val="00B650B7"/>
    <w:rsid w:val="00B6710B"/>
    <w:rsid w:val="00B70717"/>
    <w:rsid w:val="00B717B7"/>
    <w:rsid w:val="00B723E8"/>
    <w:rsid w:val="00B737BA"/>
    <w:rsid w:val="00B75A9D"/>
    <w:rsid w:val="00B77F99"/>
    <w:rsid w:val="00B878B9"/>
    <w:rsid w:val="00B91CA3"/>
    <w:rsid w:val="00B94A93"/>
    <w:rsid w:val="00B94D4E"/>
    <w:rsid w:val="00B95EDC"/>
    <w:rsid w:val="00BA020E"/>
    <w:rsid w:val="00BA7A9F"/>
    <w:rsid w:val="00BB0238"/>
    <w:rsid w:val="00BB187B"/>
    <w:rsid w:val="00BB393B"/>
    <w:rsid w:val="00BB4F00"/>
    <w:rsid w:val="00BC0E04"/>
    <w:rsid w:val="00BC24CC"/>
    <w:rsid w:val="00BC390C"/>
    <w:rsid w:val="00BC4492"/>
    <w:rsid w:val="00BC58D7"/>
    <w:rsid w:val="00BD01E1"/>
    <w:rsid w:val="00BD09DA"/>
    <w:rsid w:val="00BD18C9"/>
    <w:rsid w:val="00BD262C"/>
    <w:rsid w:val="00BE06CF"/>
    <w:rsid w:val="00BE2DAA"/>
    <w:rsid w:val="00BE3645"/>
    <w:rsid w:val="00BE3D4B"/>
    <w:rsid w:val="00BE4EE8"/>
    <w:rsid w:val="00BE72D9"/>
    <w:rsid w:val="00BF21DE"/>
    <w:rsid w:val="00BF2CD0"/>
    <w:rsid w:val="00BF6A51"/>
    <w:rsid w:val="00C00421"/>
    <w:rsid w:val="00C02673"/>
    <w:rsid w:val="00C06EED"/>
    <w:rsid w:val="00C0715F"/>
    <w:rsid w:val="00C11118"/>
    <w:rsid w:val="00C11F5E"/>
    <w:rsid w:val="00C12925"/>
    <w:rsid w:val="00C12B00"/>
    <w:rsid w:val="00C1346C"/>
    <w:rsid w:val="00C13623"/>
    <w:rsid w:val="00C14E75"/>
    <w:rsid w:val="00C15323"/>
    <w:rsid w:val="00C1705B"/>
    <w:rsid w:val="00C20336"/>
    <w:rsid w:val="00C20D0C"/>
    <w:rsid w:val="00C22047"/>
    <w:rsid w:val="00C232D2"/>
    <w:rsid w:val="00C236EE"/>
    <w:rsid w:val="00C26247"/>
    <w:rsid w:val="00C3096B"/>
    <w:rsid w:val="00C314FA"/>
    <w:rsid w:val="00C31975"/>
    <w:rsid w:val="00C3351F"/>
    <w:rsid w:val="00C34407"/>
    <w:rsid w:val="00C34AAE"/>
    <w:rsid w:val="00C34D87"/>
    <w:rsid w:val="00C35FF5"/>
    <w:rsid w:val="00C36416"/>
    <w:rsid w:val="00C375D1"/>
    <w:rsid w:val="00C37BBD"/>
    <w:rsid w:val="00C4035B"/>
    <w:rsid w:val="00C41513"/>
    <w:rsid w:val="00C438B2"/>
    <w:rsid w:val="00C44A3D"/>
    <w:rsid w:val="00C45E64"/>
    <w:rsid w:val="00C46410"/>
    <w:rsid w:val="00C46C4A"/>
    <w:rsid w:val="00C47153"/>
    <w:rsid w:val="00C53C73"/>
    <w:rsid w:val="00C55BC7"/>
    <w:rsid w:val="00C55E67"/>
    <w:rsid w:val="00C60B3A"/>
    <w:rsid w:val="00C653D9"/>
    <w:rsid w:val="00C66C36"/>
    <w:rsid w:val="00C710EF"/>
    <w:rsid w:val="00C722A7"/>
    <w:rsid w:val="00C741BD"/>
    <w:rsid w:val="00C74F29"/>
    <w:rsid w:val="00C80E9F"/>
    <w:rsid w:val="00C81205"/>
    <w:rsid w:val="00C81714"/>
    <w:rsid w:val="00C84E2A"/>
    <w:rsid w:val="00C850DD"/>
    <w:rsid w:val="00C85B2A"/>
    <w:rsid w:val="00C87C6D"/>
    <w:rsid w:val="00C87F4E"/>
    <w:rsid w:val="00C9166F"/>
    <w:rsid w:val="00C91B2F"/>
    <w:rsid w:val="00C92B09"/>
    <w:rsid w:val="00C93278"/>
    <w:rsid w:val="00C93CE6"/>
    <w:rsid w:val="00C94B58"/>
    <w:rsid w:val="00C96CDE"/>
    <w:rsid w:val="00CA0794"/>
    <w:rsid w:val="00CA124E"/>
    <w:rsid w:val="00CA178C"/>
    <w:rsid w:val="00CA60C1"/>
    <w:rsid w:val="00CB2D15"/>
    <w:rsid w:val="00CB3BDB"/>
    <w:rsid w:val="00CB771C"/>
    <w:rsid w:val="00CB79AF"/>
    <w:rsid w:val="00CC02A2"/>
    <w:rsid w:val="00CC38A6"/>
    <w:rsid w:val="00CC4378"/>
    <w:rsid w:val="00CC6739"/>
    <w:rsid w:val="00CC6FC5"/>
    <w:rsid w:val="00CC7632"/>
    <w:rsid w:val="00CD0E10"/>
    <w:rsid w:val="00CD1878"/>
    <w:rsid w:val="00CD2830"/>
    <w:rsid w:val="00CD3790"/>
    <w:rsid w:val="00CD5B7A"/>
    <w:rsid w:val="00CD6FEA"/>
    <w:rsid w:val="00CE37EE"/>
    <w:rsid w:val="00CE5B15"/>
    <w:rsid w:val="00CE5D85"/>
    <w:rsid w:val="00CE5E54"/>
    <w:rsid w:val="00CF245B"/>
    <w:rsid w:val="00CF5953"/>
    <w:rsid w:val="00D001DC"/>
    <w:rsid w:val="00D010BB"/>
    <w:rsid w:val="00D019DA"/>
    <w:rsid w:val="00D02297"/>
    <w:rsid w:val="00D02524"/>
    <w:rsid w:val="00D048B8"/>
    <w:rsid w:val="00D0585F"/>
    <w:rsid w:val="00D05B0F"/>
    <w:rsid w:val="00D060DF"/>
    <w:rsid w:val="00D06379"/>
    <w:rsid w:val="00D1127C"/>
    <w:rsid w:val="00D11F98"/>
    <w:rsid w:val="00D1209B"/>
    <w:rsid w:val="00D14DE3"/>
    <w:rsid w:val="00D15822"/>
    <w:rsid w:val="00D15CDC"/>
    <w:rsid w:val="00D15DCA"/>
    <w:rsid w:val="00D17622"/>
    <w:rsid w:val="00D2582D"/>
    <w:rsid w:val="00D26436"/>
    <w:rsid w:val="00D272A3"/>
    <w:rsid w:val="00D27C0A"/>
    <w:rsid w:val="00D32ABF"/>
    <w:rsid w:val="00D43286"/>
    <w:rsid w:val="00D45245"/>
    <w:rsid w:val="00D45631"/>
    <w:rsid w:val="00D4788F"/>
    <w:rsid w:val="00D47E43"/>
    <w:rsid w:val="00D50B73"/>
    <w:rsid w:val="00D52B0A"/>
    <w:rsid w:val="00D53002"/>
    <w:rsid w:val="00D544B7"/>
    <w:rsid w:val="00D54DE7"/>
    <w:rsid w:val="00D5567F"/>
    <w:rsid w:val="00D6166B"/>
    <w:rsid w:val="00D629E9"/>
    <w:rsid w:val="00D63B16"/>
    <w:rsid w:val="00D63F38"/>
    <w:rsid w:val="00D64259"/>
    <w:rsid w:val="00D645B5"/>
    <w:rsid w:val="00D6460B"/>
    <w:rsid w:val="00D650B2"/>
    <w:rsid w:val="00D66DAC"/>
    <w:rsid w:val="00D7014F"/>
    <w:rsid w:val="00D710A7"/>
    <w:rsid w:val="00D71A77"/>
    <w:rsid w:val="00D73144"/>
    <w:rsid w:val="00D74951"/>
    <w:rsid w:val="00D76A20"/>
    <w:rsid w:val="00D77D20"/>
    <w:rsid w:val="00D80D17"/>
    <w:rsid w:val="00D818B3"/>
    <w:rsid w:val="00D8191C"/>
    <w:rsid w:val="00D82196"/>
    <w:rsid w:val="00D83004"/>
    <w:rsid w:val="00D83AB0"/>
    <w:rsid w:val="00D84477"/>
    <w:rsid w:val="00D8561D"/>
    <w:rsid w:val="00D85B21"/>
    <w:rsid w:val="00D872A3"/>
    <w:rsid w:val="00D87441"/>
    <w:rsid w:val="00D8780C"/>
    <w:rsid w:val="00D87C66"/>
    <w:rsid w:val="00D87E7D"/>
    <w:rsid w:val="00D93E9C"/>
    <w:rsid w:val="00D95E96"/>
    <w:rsid w:val="00D96329"/>
    <w:rsid w:val="00D9775D"/>
    <w:rsid w:val="00D97EC3"/>
    <w:rsid w:val="00DA0BD5"/>
    <w:rsid w:val="00DA1882"/>
    <w:rsid w:val="00DA3EA4"/>
    <w:rsid w:val="00DA55A5"/>
    <w:rsid w:val="00DA5DFE"/>
    <w:rsid w:val="00DB020A"/>
    <w:rsid w:val="00DB3879"/>
    <w:rsid w:val="00DB74E6"/>
    <w:rsid w:val="00DC1B68"/>
    <w:rsid w:val="00DC53C5"/>
    <w:rsid w:val="00DC5C89"/>
    <w:rsid w:val="00DC7F58"/>
    <w:rsid w:val="00DD0487"/>
    <w:rsid w:val="00DD4009"/>
    <w:rsid w:val="00DD5734"/>
    <w:rsid w:val="00DD5E7A"/>
    <w:rsid w:val="00DD69D9"/>
    <w:rsid w:val="00DD6FB6"/>
    <w:rsid w:val="00DE0A33"/>
    <w:rsid w:val="00DE1198"/>
    <w:rsid w:val="00DE3697"/>
    <w:rsid w:val="00DE4937"/>
    <w:rsid w:val="00DE4D09"/>
    <w:rsid w:val="00DE76B3"/>
    <w:rsid w:val="00DE7A06"/>
    <w:rsid w:val="00DF00B4"/>
    <w:rsid w:val="00DF110E"/>
    <w:rsid w:val="00DF1351"/>
    <w:rsid w:val="00DF336B"/>
    <w:rsid w:val="00DF3C5B"/>
    <w:rsid w:val="00DF4080"/>
    <w:rsid w:val="00DF603F"/>
    <w:rsid w:val="00DF6F22"/>
    <w:rsid w:val="00DF7C72"/>
    <w:rsid w:val="00E016D2"/>
    <w:rsid w:val="00E02EE5"/>
    <w:rsid w:val="00E04C94"/>
    <w:rsid w:val="00E15EC6"/>
    <w:rsid w:val="00E16B77"/>
    <w:rsid w:val="00E22FB2"/>
    <w:rsid w:val="00E23120"/>
    <w:rsid w:val="00E24D2C"/>
    <w:rsid w:val="00E2541C"/>
    <w:rsid w:val="00E254E9"/>
    <w:rsid w:val="00E263CE"/>
    <w:rsid w:val="00E30319"/>
    <w:rsid w:val="00E30783"/>
    <w:rsid w:val="00E31727"/>
    <w:rsid w:val="00E322DA"/>
    <w:rsid w:val="00E330A2"/>
    <w:rsid w:val="00E41B7E"/>
    <w:rsid w:val="00E42CD8"/>
    <w:rsid w:val="00E4333B"/>
    <w:rsid w:val="00E448D6"/>
    <w:rsid w:val="00E501E8"/>
    <w:rsid w:val="00E5294F"/>
    <w:rsid w:val="00E52A18"/>
    <w:rsid w:val="00E5332E"/>
    <w:rsid w:val="00E5350A"/>
    <w:rsid w:val="00E54FB9"/>
    <w:rsid w:val="00E560EE"/>
    <w:rsid w:val="00E5666D"/>
    <w:rsid w:val="00E56C73"/>
    <w:rsid w:val="00E57355"/>
    <w:rsid w:val="00E579DF"/>
    <w:rsid w:val="00E57A39"/>
    <w:rsid w:val="00E645DB"/>
    <w:rsid w:val="00E64D98"/>
    <w:rsid w:val="00E666E1"/>
    <w:rsid w:val="00E6780B"/>
    <w:rsid w:val="00E67F36"/>
    <w:rsid w:val="00E708A6"/>
    <w:rsid w:val="00E74EE6"/>
    <w:rsid w:val="00E74F9D"/>
    <w:rsid w:val="00E757DF"/>
    <w:rsid w:val="00E76A55"/>
    <w:rsid w:val="00E80884"/>
    <w:rsid w:val="00E813D6"/>
    <w:rsid w:val="00E815B2"/>
    <w:rsid w:val="00E84879"/>
    <w:rsid w:val="00E86B6B"/>
    <w:rsid w:val="00E86E59"/>
    <w:rsid w:val="00E86EA7"/>
    <w:rsid w:val="00E91EF3"/>
    <w:rsid w:val="00E96382"/>
    <w:rsid w:val="00EA1331"/>
    <w:rsid w:val="00EA151B"/>
    <w:rsid w:val="00EA2E29"/>
    <w:rsid w:val="00EA63E8"/>
    <w:rsid w:val="00EA6676"/>
    <w:rsid w:val="00EB39CA"/>
    <w:rsid w:val="00EB4F60"/>
    <w:rsid w:val="00EB598A"/>
    <w:rsid w:val="00EC01B1"/>
    <w:rsid w:val="00EC5C5E"/>
    <w:rsid w:val="00EC6C87"/>
    <w:rsid w:val="00ED2CF7"/>
    <w:rsid w:val="00ED3311"/>
    <w:rsid w:val="00ED6781"/>
    <w:rsid w:val="00ED6931"/>
    <w:rsid w:val="00EE1431"/>
    <w:rsid w:val="00EE156D"/>
    <w:rsid w:val="00EE3E4B"/>
    <w:rsid w:val="00EF0F15"/>
    <w:rsid w:val="00EF1C13"/>
    <w:rsid w:val="00EF1CC5"/>
    <w:rsid w:val="00EF5B2D"/>
    <w:rsid w:val="00EF7C4B"/>
    <w:rsid w:val="00F0017B"/>
    <w:rsid w:val="00F00C21"/>
    <w:rsid w:val="00F01D7A"/>
    <w:rsid w:val="00F07651"/>
    <w:rsid w:val="00F07DC1"/>
    <w:rsid w:val="00F1249A"/>
    <w:rsid w:val="00F12CE0"/>
    <w:rsid w:val="00F14906"/>
    <w:rsid w:val="00F15493"/>
    <w:rsid w:val="00F1574E"/>
    <w:rsid w:val="00F170D8"/>
    <w:rsid w:val="00F2038B"/>
    <w:rsid w:val="00F20B62"/>
    <w:rsid w:val="00F21085"/>
    <w:rsid w:val="00F21FC1"/>
    <w:rsid w:val="00F2217E"/>
    <w:rsid w:val="00F226DE"/>
    <w:rsid w:val="00F23C3B"/>
    <w:rsid w:val="00F242C1"/>
    <w:rsid w:val="00F2618B"/>
    <w:rsid w:val="00F27283"/>
    <w:rsid w:val="00F2729D"/>
    <w:rsid w:val="00F3153D"/>
    <w:rsid w:val="00F31CB6"/>
    <w:rsid w:val="00F31FE4"/>
    <w:rsid w:val="00F34883"/>
    <w:rsid w:val="00F35072"/>
    <w:rsid w:val="00F362DF"/>
    <w:rsid w:val="00F40F05"/>
    <w:rsid w:val="00F40F68"/>
    <w:rsid w:val="00F4193B"/>
    <w:rsid w:val="00F42132"/>
    <w:rsid w:val="00F4246D"/>
    <w:rsid w:val="00F43A51"/>
    <w:rsid w:val="00F46DDA"/>
    <w:rsid w:val="00F4746A"/>
    <w:rsid w:val="00F533C7"/>
    <w:rsid w:val="00F53416"/>
    <w:rsid w:val="00F53A6B"/>
    <w:rsid w:val="00F53FAC"/>
    <w:rsid w:val="00F543FA"/>
    <w:rsid w:val="00F54B9C"/>
    <w:rsid w:val="00F54F8F"/>
    <w:rsid w:val="00F55B70"/>
    <w:rsid w:val="00F55C39"/>
    <w:rsid w:val="00F62143"/>
    <w:rsid w:val="00F72496"/>
    <w:rsid w:val="00F74054"/>
    <w:rsid w:val="00F754D5"/>
    <w:rsid w:val="00F75E07"/>
    <w:rsid w:val="00F7620C"/>
    <w:rsid w:val="00F77D07"/>
    <w:rsid w:val="00F80A37"/>
    <w:rsid w:val="00F82426"/>
    <w:rsid w:val="00F8323A"/>
    <w:rsid w:val="00F84A33"/>
    <w:rsid w:val="00F85734"/>
    <w:rsid w:val="00F857F4"/>
    <w:rsid w:val="00F863D0"/>
    <w:rsid w:val="00F869B9"/>
    <w:rsid w:val="00F86F16"/>
    <w:rsid w:val="00F914AE"/>
    <w:rsid w:val="00F92075"/>
    <w:rsid w:val="00F92987"/>
    <w:rsid w:val="00F92D65"/>
    <w:rsid w:val="00F92E8E"/>
    <w:rsid w:val="00FA0063"/>
    <w:rsid w:val="00FA0397"/>
    <w:rsid w:val="00FA1BB9"/>
    <w:rsid w:val="00FA2764"/>
    <w:rsid w:val="00FA6172"/>
    <w:rsid w:val="00FA699C"/>
    <w:rsid w:val="00FB0283"/>
    <w:rsid w:val="00FB2644"/>
    <w:rsid w:val="00FB407F"/>
    <w:rsid w:val="00FB533B"/>
    <w:rsid w:val="00FB5FFC"/>
    <w:rsid w:val="00FB6A69"/>
    <w:rsid w:val="00FC052C"/>
    <w:rsid w:val="00FC1294"/>
    <w:rsid w:val="00FC2534"/>
    <w:rsid w:val="00FC3485"/>
    <w:rsid w:val="00FC35E5"/>
    <w:rsid w:val="00FC51CD"/>
    <w:rsid w:val="00FC5D74"/>
    <w:rsid w:val="00FC7FD5"/>
    <w:rsid w:val="00FD2972"/>
    <w:rsid w:val="00FD3854"/>
    <w:rsid w:val="00FD4090"/>
    <w:rsid w:val="00FD487B"/>
    <w:rsid w:val="00FD5760"/>
    <w:rsid w:val="00FD7EB6"/>
    <w:rsid w:val="00FE0116"/>
    <w:rsid w:val="00FE0149"/>
    <w:rsid w:val="00FE414E"/>
    <w:rsid w:val="00FE486A"/>
    <w:rsid w:val="00FE5FE2"/>
    <w:rsid w:val="00FE61D7"/>
    <w:rsid w:val="00FE7643"/>
    <w:rsid w:val="00FF6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CE8A"/>
  <w15:chartTrackingRefBased/>
  <w15:docId w15:val="{4CA65548-680A-49F4-AE8A-83F4E7B6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paragraph" w:customStyle="1" w:styleId="tv213">
    <w:name w:val="tv213"/>
    <w:basedOn w:val="Normal"/>
    <w:rsid w:val="009D2E5C"/>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B533B"/>
    <w:rPr>
      <w:color w:val="954F72" w:themeColor="followedHyperlink"/>
      <w:u w:val="single"/>
    </w:rPr>
  </w:style>
  <w:style w:type="paragraph" w:styleId="EndnoteText">
    <w:name w:val="endnote text"/>
    <w:basedOn w:val="Normal"/>
    <w:link w:val="EndnoteTextChar"/>
    <w:uiPriority w:val="99"/>
    <w:semiHidden/>
    <w:unhideWhenUsed/>
    <w:rsid w:val="00C741BD"/>
    <w:rPr>
      <w:sz w:val="20"/>
      <w:szCs w:val="20"/>
    </w:rPr>
  </w:style>
  <w:style w:type="character" w:customStyle="1" w:styleId="EndnoteTextChar">
    <w:name w:val="Endnote Text Char"/>
    <w:basedOn w:val="DefaultParagraphFont"/>
    <w:link w:val="EndnoteText"/>
    <w:uiPriority w:val="99"/>
    <w:semiHidden/>
    <w:rsid w:val="00C741BD"/>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C741BD"/>
    <w:rPr>
      <w:vertAlign w:val="superscript"/>
    </w:rPr>
  </w:style>
  <w:style w:type="paragraph" w:customStyle="1" w:styleId="naisc">
    <w:name w:val="naisc"/>
    <w:basedOn w:val="Normal"/>
    <w:rsid w:val="005D77C7"/>
    <w:pPr>
      <w:spacing w:before="75" w:after="75"/>
      <w:jc w:val="center"/>
    </w:pPr>
    <w:rPr>
      <w:rFonts w:eastAsia="Times New Roman"/>
    </w:rPr>
  </w:style>
  <w:style w:type="paragraph" w:customStyle="1" w:styleId="naisf">
    <w:name w:val="naisf"/>
    <w:basedOn w:val="Normal"/>
    <w:rsid w:val="00D14DE3"/>
    <w:pPr>
      <w:spacing w:before="68" w:after="68"/>
      <w:ind w:firstLine="3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768742515">
      <w:bodyDiv w:val="1"/>
      <w:marLeft w:val="0"/>
      <w:marRight w:val="0"/>
      <w:marTop w:val="0"/>
      <w:marBottom w:val="0"/>
      <w:divBdr>
        <w:top w:val="none" w:sz="0" w:space="0" w:color="auto"/>
        <w:left w:val="none" w:sz="0" w:space="0" w:color="auto"/>
        <w:bottom w:val="none" w:sz="0" w:space="0" w:color="auto"/>
        <w:right w:val="none" w:sz="0" w:space="0" w:color="auto"/>
      </w:divBdr>
    </w:div>
    <w:div w:id="1326395542">
      <w:bodyDiv w:val="1"/>
      <w:marLeft w:val="0"/>
      <w:marRight w:val="0"/>
      <w:marTop w:val="0"/>
      <w:marBottom w:val="0"/>
      <w:divBdr>
        <w:top w:val="none" w:sz="0" w:space="0" w:color="auto"/>
        <w:left w:val="none" w:sz="0" w:space="0" w:color="auto"/>
        <w:bottom w:val="none" w:sz="0" w:space="0" w:color="auto"/>
        <w:right w:val="none" w:sz="0" w:space="0" w:color="auto"/>
      </w:divBdr>
      <w:divsChild>
        <w:div w:id="1845123527">
          <w:marLeft w:val="0"/>
          <w:marRight w:val="0"/>
          <w:marTop w:val="0"/>
          <w:marBottom w:val="0"/>
          <w:divBdr>
            <w:top w:val="none" w:sz="0" w:space="0" w:color="auto"/>
            <w:left w:val="none" w:sz="0" w:space="0" w:color="auto"/>
            <w:bottom w:val="none" w:sz="0" w:space="0" w:color="auto"/>
            <w:right w:val="none" w:sz="0" w:space="0" w:color="auto"/>
          </w:divBdr>
        </w:div>
        <w:div w:id="2085099311">
          <w:marLeft w:val="0"/>
          <w:marRight w:val="0"/>
          <w:marTop w:val="0"/>
          <w:marBottom w:val="0"/>
          <w:divBdr>
            <w:top w:val="none" w:sz="0" w:space="0" w:color="auto"/>
            <w:left w:val="none" w:sz="0" w:space="0" w:color="auto"/>
            <w:bottom w:val="none" w:sz="0" w:space="0" w:color="auto"/>
            <w:right w:val="none" w:sz="0" w:space="0" w:color="auto"/>
          </w:divBdr>
        </w:div>
      </w:divsChild>
    </w:div>
    <w:div w:id="1342243928">
      <w:bodyDiv w:val="1"/>
      <w:marLeft w:val="0"/>
      <w:marRight w:val="0"/>
      <w:marTop w:val="0"/>
      <w:marBottom w:val="0"/>
      <w:divBdr>
        <w:top w:val="none" w:sz="0" w:space="0" w:color="auto"/>
        <w:left w:val="none" w:sz="0" w:space="0" w:color="auto"/>
        <w:bottom w:val="none" w:sz="0" w:space="0" w:color="auto"/>
        <w:right w:val="none" w:sz="0" w:space="0" w:color="auto"/>
      </w:divBdr>
      <w:divsChild>
        <w:div w:id="575482829">
          <w:marLeft w:val="0"/>
          <w:marRight w:val="0"/>
          <w:marTop w:val="480"/>
          <w:marBottom w:val="240"/>
          <w:divBdr>
            <w:top w:val="none" w:sz="0" w:space="0" w:color="auto"/>
            <w:left w:val="none" w:sz="0" w:space="0" w:color="auto"/>
            <w:bottom w:val="none" w:sz="0" w:space="0" w:color="auto"/>
            <w:right w:val="none" w:sz="0" w:space="0" w:color="auto"/>
          </w:divBdr>
        </w:div>
        <w:div w:id="1531530588">
          <w:marLeft w:val="0"/>
          <w:marRight w:val="0"/>
          <w:marTop w:val="0"/>
          <w:marBottom w:val="567"/>
          <w:divBdr>
            <w:top w:val="none" w:sz="0" w:space="0" w:color="auto"/>
            <w:left w:val="none" w:sz="0" w:space="0" w:color="auto"/>
            <w:bottom w:val="none" w:sz="0" w:space="0" w:color="auto"/>
            <w:right w:val="none" w:sz="0" w:space="0" w:color="auto"/>
          </w:divBdr>
        </w:div>
      </w:divsChild>
    </w:div>
    <w:div w:id="1406683063">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812137411">
      <w:bodyDiv w:val="1"/>
      <w:marLeft w:val="0"/>
      <w:marRight w:val="0"/>
      <w:marTop w:val="0"/>
      <w:marBottom w:val="0"/>
      <w:divBdr>
        <w:top w:val="none" w:sz="0" w:space="0" w:color="auto"/>
        <w:left w:val="none" w:sz="0" w:space="0" w:color="auto"/>
        <w:bottom w:val="none" w:sz="0" w:space="0" w:color="auto"/>
        <w:right w:val="none" w:sz="0" w:space="0" w:color="auto"/>
      </w:divBdr>
    </w:div>
    <w:div w:id="1830905350">
      <w:bodyDiv w:val="1"/>
      <w:marLeft w:val="0"/>
      <w:marRight w:val="0"/>
      <w:marTop w:val="0"/>
      <w:marBottom w:val="0"/>
      <w:divBdr>
        <w:top w:val="none" w:sz="0" w:space="0" w:color="auto"/>
        <w:left w:val="none" w:sz="0" w:space="0" w:color="auto"/>
        <w:bottom w:val="none" w:sz="0" w:space="0" w:color="auto"/>
        <w:right w:val="none" w:sz="0" w:space="0" w:color="auto"/>
      </w:divBdr>
    </w:div>
    <w:div w:id="20487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Kasurin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sil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ese.kasurina@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arhiv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1E80-331D-44D1-900A-45C74012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15065</Words>
  <Characters>8588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23606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grozījumi</dc:subject>
  <dc:creator>Elīna Usāre</dc:creator>
  <cp:keywords/>
  <dc:description/>
  <cp:lastModifiedBy>Sandra Obodova</cp:lastModifiedBy>
  <cp:revision>2</cp:revision>
  <cp:lastPrinted>2020-07-23T13:09:00Z</cp:lastPrinted>
  <dcterms:created xsi:type="dcterms:W3CDTF">2020-11-04T06:59:00Z</dcterms:created>
  <dcterms:modified xsi:type="dcterms:W3CDTF">2020-11-04T06:59:00Z</dcterms:modified>
</cp:coreProperties>
</file>