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12A3" w14:textId="77777777" w:rsidR="00F34927" w:rsidRDefault="00F34927" w:rsidP="00F34927">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bookmarkStart w:id="0" w:name="_Hlk39674017"/>
      <w:r w:rsidRPr="00FB3ACE">
        <w:rPr>
          <w:rFonts w:ascii="Times New Roman" w:eastAsia="Times New Roman" w:hAnsi="Times New Roman" w:cs="Times New Roman"/>
          <w:b/>
          <w:bCs/>
          <w:sz w:val="28"/>
          <w:szCs w:val="24"/>
          <w:lang w:eastAsia="lv-LV"/>
        </w:rPr>
        <w:t>Grozījum</w:t>
      </w:r>
      <w:r>
        <w:rPr>
          <w:rFonts w:ascii="Times New Roman" w:eastAsia="Times New Roman" w:hAnsi="Times New Roman" w:cs="Times New Roman"/>
          <w:b/>
          <w:bCs/>
          <w:sz w:val="28"/>
          <w:szCs w:val="24"/>
          <w:lang w:eastAsia="lv-LV"/>
        </w:rPr>
        <w:t xml:space="preserve">s </w:t>
      </w:r>
      <w:r w:rsidRPr="00FB3ACE">
        <w:rPr>
          <w:rFonts w:ascii="Times New Roman" w:eastAsia="Times New Roman" w:hAnsi="Times New Roman" w:cs="Times New Roman"/>
          <w:b/>
          <w:bCs/>
          <w:sz w:val="28"/>
          <w:szCs w:val="24"/>
          <w:lang w:eastAsia="lv-LV"/>
        </w:rPr>
        <w:t>likumā “Par maternitātes un slimības apdrošināšanu”</w:t>
      </w:r>
      <w:r>
        <w:rPr>
          <w:rFonts w:ascii="Times New Roman" w:eastAsia="Times New Roman" w:hAnsi="Times New Roman" w:cs="Times New Roman"/>
          <w:b/>
          <w:bCs/>
          <w:sz w:val="28"/>
          <w:szCs w:val="24"/>
          <w:lang w:eastAsia="lv-LV"/>
        </w:rPr>
        <w:t>”</w:t>
      </w:r>
      <w:r w:rsidRPr="00FB3ACE">
        <w:rPr>
          <w:rFonts w:ascii="Times New Roman" w:eastAsia="Times New Roman" w:hAnsi="Times New Roman" w:cs="Times New Roman"/>
          <w:b/>
          <w:bCs/>
          <w:sz w:val="28"/>
          <w:szCs w:val="24"/>
          <w:lang w:eastAsia="lv-LV"/>
        </w:rPr>
        <w:t xml:space="preserve"> </w:t>
      </w:r>
      <w:bookmarkEnd w:id="0"/>
      <w:r w:rsidRPr="00FB3ACE">
        <w:rPr>
          <w:rFonts w:ascii="Times New Roman" w:eastAsia="Times New Roman" w:hAnsi="Times New Roman" w:cs="Times New Roman"/>
          <w:b/>
          <w:bCs/>
          <w:sz w:val="28"/>
          <w:szCs w:val="24"/>
          <w:lang w:eastAsia="lv-LV"/>
        </w:rPr>
        <w:t xml:space="preserve">sākotnējās ietekmes </w:t>
      </w:r>
    </w:p>
    <w:p w14:paraId="6802C164" w14:textId="77777777" w:rsidR="00F34927" w:rsidRPr="00FB3ACE" w:rsidRDefault="00F34927" w:rsidP="00F34927">
      <w:pPr>
        <w:shd w:val="clear" w:color="auto" w:fill="FFFFFF"/>
        <w:spacing w:after="0" w:line="240" w:lineRule="auto"/>
        <w:jc w:val="center"/>
        <w:rPr>
          <w:rFonts w:ascii="Times New Roman" w:eastAsia="Times New Roman" w:hAnsi="Times New Roman" w:cs="Times New Roman"/>
          <w:b/>
          <w:bCs/>
          <w:sz w:val="28"/>
          <w:szCs w:val="24"/>
          <w:lang w:eastAsia="lv-LV"/>
        </w:rPr>
      </w:pPr>
      <w:r w:rsidRPr="00FB3ACE">
        <w:rPr>
          <w:rFonts w:ascii="Times New Roman" w:eastAsia="Times New Roman" w:hAnsi="Times New Roman" w:cs="Times New Roman"/>
          <w:b/>
          <w:bCs/>
          <w:sz w:val="28"/>
          <w:szCs w:val="24"/>
          <w:lang w:eastAsia="lv-LV"/>
        </w:rPr>
        <w:t>novērtējuma ziņojums (anotācija)</w:t>
      </w:r>
    </w:p>
    <w:p w14:paraId="4CC212C9" w14:textId="77777777" w:rsidR="00F34927" w:rsidRPr="00FB3ACE" w:rsidRDefault="00F34927" w:rsidP="00F3492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F34927" w:rsidRPr="00FB3ACE" w14:paraId="56CAC67F" w14:textId="77777777" w:rsidTr="008559A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5793B8" w14:textId="77777777" w:rsidR="00F34927" w:rsidRPr="00FB3ACE" w:rsidRDefault="00F34927" w:rsidP="008559AA">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34927" w:rsidRPr="00FB3ACE" w14:paraId="6649F254" w14:textId="77777777" w:rsidTr="008559A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2DC902"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3852785" w14:textId="77777777" w:rsidR="00F34927" w:rsidRPr="00C739D9" w:rsidRDefault="00F34927" w:rsidP="008559AA">
            <w:pPr>
              <w:pStyle w:val="ListParagraph"/>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Likumprojekta “Grozījums </w:t>
            </w:r>
            <w:r w:rsidRPr="002E0069">
              <w:rPr>
                <w:rFonts w:ascii="Times New Roman" w:hAnsi="Times New Roman" w:cs="Times New Roman"/>
                <w:sz w:val="24"/>
                <w:szCs w:val="24"/>
              </w:rPr>
              <w:t xml:space="preserve">likumā “Par maternitātes un slimības apdrošināšanu”” </w:t>
            </w:r>
            <w:r>
              <w:rPr>
                <w:rFonts w:ascii="Times New Roman" w:hAnsi="Times New Roman" w:cs="Times New Roman"/>
                <w:sz w:val="24"/>
                <w:szCs w:val="24"/>
              </w:rPr>
              <w:t>(turpmāk – projekts) mērķis ir uz terminētu laiku ieviest jaunu atbalsta veidu – vienreizēju slimības palīdzības pabalstu.</w:t>
            </w:r>
          </w:p>
        </w:tc>
      </w:tr>
    </w:tbl>
    <w:p w14:paraId="3DE278A0" w14:textId="77777777" w:rsidR="00F34927" w:rsidRDefault="00F34927" w:rsidP="00F34927">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34927" w:rsidRPr="00FB3ACE" w14:paraId="4146C927" w14:textId="77777777" w:rsidTr="008559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3A727C" w14:textId="77777777" w:rsidR="00F34927" w:rsidRPr="00FB3ACE" w:rsidRDefault="00F34927" w:rsidP="008559AA">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34927" w:rsidRPr="00FB3ACE" w14:paraId="525E0988"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FA94B"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2E9111"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8800574" w14:textId="77777777" w:rsidR="00F34927" w:rsidRPr="001235D7" w:rsidRDefault="00F34927" w:rsidP="008559A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Projekts izstrādāts, ņemot vērā </w:t>
            </w:r>
            <w:r w:rsidRPr="00FB3ACE">
              <w:rPr>
                <w:rFonts w:ascii="Times New Roman" w:hAnsi="Times New Roman" w:cs="Times New Roman"/>
                <w:sz w:val="24"/>
                <w:szCs w:val="24"/>
              </w:rPr>
              <w:t>C</w:t>
            </w:r>
            <w:r>
              <w:rPr>
                <w:rFonts w:ascii="Times New Roman" w:hAnsi="Times New Roman" w:cs="Times New Roman"/>
                <w:sz w:val="24"/>
                <w:szCs w:val="24"/>
              </w:rPr>
              <w:t>ovid</w:t>
            </w:r>
            <w:r w:rsidRPr="00FB3ACE">
              <w:rPr>
                <w:rFonts w:ascii="Times New Roman" w:hAnsi="Times New Roman" w:cs="Times New Roman"/>
                <w:sz w:val="24"/>
                <w:szCs w:val="24"/>
              </w:rPr>
              <w:t>-19</w:t>
            </w:r>
            <w:r>
              <w:rPr>
                <w:rFonts w:ascii="Times New Roman" w:hAnsi="Times New Roman" w:cs="Times New Roman"/>
                <w:sz w:val="24"/>
                <w:szCs w:val="24"/>
              </w:rPr>
              <w:t xml:space="preserve"> straujo izplatības pieaugumu. </w:t>
            </w:r>
          </w:p>
        </w:tc>
      </w:tr>
      <w:tr w:rsidR="00F34927" w:rsidRPr="00FB3ACE" w14:paraId="050F1435"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A090CD"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1E9DB8" w14:textId="77777777" w:rsidR="00F34927"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1F6C41E" w14:textId="77777777" w:rsidR="0032778A" w:rsidRPr="0032778A" w:rsidRDefault="0032778A" w:rsidP="0032778A">
            <w:pPr>
              <w:rPr>
                <w:rFonts w:ascii="Times New Roman" w:eastAsia="Times New Roman" w:hAnsi="Times New Roman" w:cs="Times New Roman"/>
                <w:sz w:val="24"/>
                <w:szCs w:val="24"/>
                <w:lang w:eastAsia="lv-LV"/>
              </w:rPr>
            </w:pPr>
          </w:p>
          <w:p w14:paraId="157EE86D" w14:textId="77777777" w:rsidR="0032778A" w:rsidRPr="0032778A" w:rsidRDefault="0032778A" w:rsidP="0032778A">
            <w:pPr>
              <w:rPr>
                <w:rFonts w:ascii="Times New Roman" w:eastAsia="Times New Roman" w:hAnsi="Times New Roman" w:cs="Times New Roman"/>
                <w:sz w:val="24"/>
                <w:szCs w:val="24"/>
                <w:lang w:eastAsia="lv-LV"/>
              </w:rPr>
            </w:pPr>
          </w:p>
          <w:p w14:paraId="6F87846E" w14:textId="77777777" w:rsidR="0032778A" w:rsidRPr="0032778A" w:rsidRDefault="0032778A" w:rsidP="0032778A">
            <w:pPr>
              <w:rPr>
                <w:rFonts w:ascii="Times New Roman" w:eastAsia="Times New Roman" w:hAnsi="Times New Roman" w:cs="Times New Roman"/>
                <w:sz w:val="24"/>
                <w:szCs w:val="24"/>
                <w:lang w:eastAsia="lv-LV"/>
              </w:rPr>
            </w:pPr>
          </w:p>
          <w:p w14:paraId="6F90070E" w14:textId="77777777" w:rsidR="0032778A" w:rsidRPr="0032778A" w:rsidRDefault="0032778A" w:rsidP="0032778A">
            <w:pPr>
              <w:rPr>
                <w:rFonts w:ascii="Times New Roman" w:eastAsia="Times New Roman" w:hAnsi="Times New Roman" w:cs="Times New Roman"/>
                <w:sz w:val="24"/>
                <w:szCs w:val="24"/>
                <w:lang w:eastAsia="lv-LV"/>
              </w:rPr>
            </w:pPr>
          </w:p>
          <w:p w14:paraId="4F1B0FA3" w14:textId="77777777" w:rsidR="0032778A" w:rsidRPr="0032778A" w:rsidRDefault="0032778A" w:rsidP="0032778A">
            <w:pPr>
              <w:rPr>
                <w:rFonts w:ascii="Times New Roman" w:eastAsia="Times New Roman" w:hAnsi="Times New Roman" w:cs="Times New Roman"/>
                <w:sz w:val="24"/>
                <w:szCs w:val="24"/>
                <w:lang w:eastAsia="lv-LV"/>
              </w:rPr>
            </w:pPr>
          </w:p>
          <w:p w14:paraId="49DF80F4" w14:textId="77777777" w:rsidR="0032778A" w:rsidRPr="0032778A" w:rsidRDefault="0032778A" w:rsidP="0032778A">
            <w:pPr>
              <w:rPr>
                <w:rFonts w:ascii="Times New Roman" w:eastAsia="Times New Roman" w:hAnsi="Times New Roman" w:cs="Times New Roman"/>
                <w:sz w:val="24"/>
                <w:szCs w:val="24"/>
                <w:lang w:eastAsia="lv-LV"/>
              </w:rPr>
            </w:pPr>
          </w:p>
          <w:p w14:paraId="532C2978" w14:textId="77777777" w:rsidR="0032778A" w:rsidRPr="0032778A" w:rsidRDefault="0032778A" w:rsidP="0032778A">
            <w:pPr>
              <w:rPr>
                <w:rFonts w:ascii="Times New Roman" w:eastAsia="Times New Roman" w:hAnsi="Times New Roman" w:cs="Times New Roman"/>
                <w:sz w:val="24"/>
                <w:szCs w:val="24"/>
                <w:lang w:eastAsia="lv-LV"/>
              </w:rPr>
            </w:pPr>
          </w:p>
          <w:p w14:paraId="0747ACDB" w14:textId="77777777" w:rsidR="0032778A" w:rsidRPr="0032778A" w:rsidRDefault="0032778A" w:rsidP="0032778A">
            <w:pPr>
              <w:rPr>
                <w:rFonts w:ascii="Times New Roman" w:eastAsia="Times New Roman" w:hAnsi="Times New Roman" w:cs="Times New Roman"/>
                <w:sz w:val="24"/>
                <w:szCs w:val="24"/>
                <w:lang w:eastAsia="lv-LV"/>
              </w:rPr>
            </w:pPr>
          </w:p>
          <w:p w14:paraId="2FC2FD06" w14:textId="77777777" w:rsidR="0032778A" w:rsidRPr="0032778A" w:rsidRDefault="0032778A" w:rsidP="0032778A">
            <w:pPr>
              <w:rPr>
                <w:rFonts w:ascii="Times New Roman" w:eastAsia="Times New Roman" w:hAnsi="Times New Roman" w:cs="Times New Roman"/>
                <w:sz w:val="24"/>
                <w:szCs w:val="24"/>
                <w:lang w:eastAsia="lv-LV"/>
              </w:rPr>
            </w:pPr>
          </w:p>
          <w:p w14:paraId="2E8B37BA" w14:textId="77777777" w:rsidR="0032778A" w:rsidRPr="0032778A" w:rsidRDefault="0032778A" w:rsidP="0032778A">
            <w:pPr>
              <w:rPr>
                <w:rFonts w:ascii="Times New Roman" w:eastAsia="Times New Roman" w:hAnsi="Times New Roman" w:cs="Times New Roman"/>
                <w:sz w:val="24"/>
                <w:szCs w:val="24"/>
                <w:lang w:eastAsia="lv-LV"/>
              </w:rPr>
            </w:pPr>
          </w:p>
          <w:p w14:paraId="5DF3EC96" w14:textId="77777777" w:rsidR="0032778A" w:rsidRPr="0032778A" w:rsidRDefault="0032778A" w:rsidP="0032778A">
            <w:pPr>
              <w:rPr>
                <w:rFonts w:ascii="Times New Roman" w:eastAsia="Times New Roman" w:hAnsi="Times New Roman" w:cs="Times New Roman"/>
                <w:sz w:val="24"/>
                <w:szCs w:val="24"/>
                <w:lang w:eastAsia="lv-LV"/>
              </w:rPr>
            </w:pPr>
          </w:p>
          <w:p w14:paraId="2471EFAE" w14:textId="77777777" w:rsidR="0032778A" w:rsidRPr="0032778A" w:rsidRDefault="0032778A" w:rsidP="0032778A">
            <w:pPr>
              <w:rPr>
                <w:rFonts w:ascii="Times New Roman" w:eastAsia="Times New Roman" w:hAnsi="Times New Roman" w:cs="Times New Roman"/>
                <w:sz w:val="24"/>
                <w:szCs w:val="24"/>
                <w:lang w:eastAsia="lv-LV"/>
              </w:rPr>
            </w:pPr>
          </w:p>
          <w:p w14:paraId="4931DC73" w14:textId="77777777" w:rsidR="0032778A" w:rsidRPr="0032778A" w:rsidRDefault="0032778A" w:rsidP="0032778A">
            <w:pPr>
              <w:rPr>
                <w:rFonts w:ascii="Times New Roman" w:eastAsia="Times New Roman" w:hAnsi="Times New Roman" w:cs="Times New Roman"/>
                <w:sz w:val="24"/>
                <w:szCs w:val="24"/>
                <w:lang w:eastAsia="lv-LV"/>
              </w:rPr>
            </w:pPr>
          </w:p>
          <w:p w14:paraId="5793DE23" w14:textId="77777777" w:rsidR="0032778A" w:rsidRPr="0032778A" w:rsidRDefault="0032778A" w:rsidP="0032778A">
            <w:pPr>
              <w:rPr>
                <w:rFonts w:ascii="Times New Roman" w:eastAsia="Times New Roman" w:hAnsi="Times New Roman" w:cs="Times New Roman"/>
                <w:sz w:val="24"/>
                <w:szCs w:val="24"/>
                <w:lang w:eastAsia="lv-LV"/>
              </w:rPr>
            </w:pPr>
          </w:p>
          <w:p w14:paraId="3454B071" w14:textId="77777777" w:rsidR="0032778A" w:rsidRPr="0032778A" w:rsidRDefault="0032778A" w:rsidP="0032778A">
            <w:pPr>
              <w:rPr>
                <w:rFonts w:ascii="Times New Roman" w:eastAsia="Times New Roman" w:hAnsi="Times New Roman" w:cs="Times New Roman"/>
                <w:sz w:val="24"/>
                <w:szCs w:val="24"/>
                <w:lang w:eastAsia="lv-LV"/>
              </w:rPr>
            </w:pPr>
          </w:p>
          <w:p w14:paraId="4DB44DC6" w14:textId="77777777" w:rsidR="0032778A" w:rsidRPr="0032778A" w:rsidRDefault="0032778A" w:rsidP="0032778A">
            <w:pPr>
              <w:rPr>
                <w:rFonts w:ascii="Times New Roman" w:eastAsia="Times New Roman" w:hAnsi="Times New Roman" w:cs="Times New Roman"/>
                <w:sz w:val="24"/>
                <w:szCs w:val="24"/>
                <w:lang w:eastAsia="lv-LV"/>
              </w:rPr>
            </w:pPr>
          </w:p>
          <w:p w14:paraId="5E144298" w14:textId="77777777" w:rsidR="0032778A" w:rsidRPr="0032778A" w:rsidRDefault="0032778A" w:rsidP="0032778A">
            <w:pPr>
              <w:rPr>
                <w:rFonts w:ascii="Times New Roman" w:eastAsia="Times New Roman" w:hAnsi="Times New Roman" w:cs="Times New Roman"/>
                <w:sz w:val="24"/>
                <w:szCs w:val="24"/>
                <w:lang w:eastAsia="lv-LV"/>
              </w:rPr>
            </w:pPr>
          </w:p>
          <w:p w14:paraId="56792737" w14:textId="77777777" w:rsidR="0032778A" w:rsidRPr="0032778A" w:rsidRDefault="0032778A" w:rsidP="0032778A">
            <w:pPr>
              <w:rPr>
                <w:rFonts w:ascii="Times New Roman" w:eastAsia="Times New Roman" w:hAnsi="Times New Roman" w:cs="Times New Roman"/>
                <w:sz w:val="24"/>
                <w:szCs w:val="24"/>
                <w:lang w:eastAsia="lv-LV"/>
              </w:rPr>
            </w:pPr>
          </w:p>
          <w:p w14:paraId="0751D41D" w14:textId="77777777" w:rsidR="0032778A" w:rsidRDefault="0032778A" w:rsidP="0032778A">
            <w:pPr>
              <w:rPr>
                <w:rFonts w:ascii="Times New Roman" w:eastAsia="Times New Roman" w:hAnsi="Times New Roman" w:cs="Times New Roman"/>
                <w:iCs/>
                <w:sz w:val="24"/>
                <w:szCs w:val="24"/>
                <w:lang w:eastAsia="lv-LV"/>
              </w:rPr>
            </w:pPr>
          </w:p>
          <w:p w14:paraId="36E005FA" w14:textId="00E25E8C" w:rsidR="0032778A" w:rsidRPr="0032778A" w:rsidRDefault="0032778A" w:rsidP="0032778A">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B522B40" w14:textId="77777777" w:rsidR="00F34927" w:rsidRPr="00D22767" w:rsidRDefault="00F34927" w:rsidP="008559AA">
            <w:pPr>
              <w:pStyle w:val="NormalWeb"/>
              <w:shd w:val="clear" w:color="auto" w:fill="FFFFFF"/>
              <w:spacing w:before="0" w:beforeAutospacing="0" w:after="0" w:afterAutospacing="0"/>
              <w:jc w:val="both"/>
              <w:rPr>
                <w:rFonts w:ascii="Times New Roman" w:hAnsi="Times New Roman"/>
                <w:sz w:val="24"/>
                <w:szCs w:val="24"/>
                <w:shd w:val="clear" w:color="auto" w:fill="FFFFFF"/>
              </w:rPr>
            </w:pPr>
            <w:r w:rsidRPr="00C778E4">
              <w:rPr>
                <w:rFonts w:ascii="Times New Roman" w:hAnsi="Times New Roman"/>
                <w:iCs/>
                <w:sz w:val="24"/>
                <w:szCs w:val="24"/>
              </w:rPr>
              <w:t xml:space="preserve">Turpinot strauji izplatīties </w:t>
            </w:r>
            <w:r w:rsidRPr="00C778E4">
              <w:rPr>
                <w:rFonts w:ascii="Times New Roman" w:hAnsi="Times New Roman"/>
                <w:sz w:val="24"/>
                <w:szCs w:val="24"/>
              </w:rPr>
              <w:t>Covid-19 pandēmijai</w:t>
            </w:r>
            <w:r>
              <w:rPr>
                <w:rFonts w:ascii="Times New Roman" w:hAnsi="Times New Roman"/>
                <w:sz w:val="24"/>
                <w:szCs w:val="24"/>
              </w:rPr>
              <w:t xml:space="preserve">, ar vien vairāk tiek </w:t>
            </w:r>
            <w:r w:rsidRPr="00C778E4">
              <w:rPr>
                <w:rFonts w:ascii="Times New Roman" w:hAnsi="Times New Roman"/>
                <w:sz w:val="24"/>
                <w:szCs w:val="24"/>
              </w:rPr>
              <w:t>slēgtas atsevišķas pirmskolas izglītības</w:t>
            </w:r>
            <w:r>
              <w:rPr>
                <w:rFonts w:ascii="Times New Roman" w:hAnsi="Times New Roman"/>
                <w:sz w:val="24"/>
                <w:szCs w:val="24"/>
              </w:rPr>
              <w:t xml:space="preserve"> grupas vai</w:t>
            </w:r>
            <w:r w:rsidRPr="00C778E4">
              <w:rPr>
                <w:rFonts w:ascii="Times New Roman" w:hAnsi="Times New Roman"/>
                <w:sz w:val="24"/>
                <w:szCs w:val="24"/>
              </w:rPr>
              <w:t xml:space="preserve"> iestādes</w:t>
            </w:r>
            <w:r>
              <w:rPr>
                <w:rFonts w:ascii="Times New Roman" w:hAnsi="Times New Roman"/>
                <w:sz w:val="24"/>
                <w:szCs w:val="24"/>
              </w:rPr>
              <w:t>,</w:t>
            </w:r>
            <w:r w:rsidRPr="00C778E4">
              <w:rPr>
                <w:rFonts w:ascii="Times New Roman" w:hAnsi="Times New Roman"/>
                <w:sz w:val="24"/>
                <w:szCs w:val="24"/>
              </w:rPr>
              <w:t xml:space="preserve"> un mācības </w:t>
            </w:r>
            <w:r w:rsidRPr="00C778E4">
              <w:rPr>
                <w:rFonts w:ascii="Times New Roman" w:hAnsi="Times New Roman"/>
                <w:sz w:val="24"/>
                <w:szCs w:val="24"/>
                <w:shd w:val="clear" w:color="auto" w:fill="FFFFFF"/>
              </w:rPr>
              <w:t>vispārējās izglītības programmā tiek organizētas attālināti. Rezultātā virknē ģimeņu, kurās aug bērni vecumā līdz 10 gad</w:t>
            </w:r>
            <w:r>
              <w:rPr>
                <w:rFonts w:ascii="Times New Roman" w:hAnsi="Times New Roman"/>
                <w:sz w:val="24"/>
                <w:szCs w:val="24"/>
                <w:shd w:val="clear" w:color="auto" w:fill="FFFFFF"/>
              </w:rPr>
              <w:t>u vecumam</w:t>
            </w:r>
            <w:r w:rsidRPr="00C778E4">
              <w:rPr>
                <w:rFonts w:ascii="Times New Roman" w:hAnsi="Times New Roman"/>
                <w:sz w:val="24"/>
                <w:szCs w:val="24"/>
                <w:shd w:val="clear" w:color="auto" w:fill="FFFFFF"/>
              </w:rPr>
              <w:t xml:space="preserve"> vai bērns ar invaliditāti vecumā līdz 18 gadiem un kurās vecākiem darba specifikas dēļ nav iespēja strādāt attālināti, ir nepieciešams atbalsts bērna pieskatīšanai. Šāds atbalsts ir nepieciešams arī </w:t>
            </w:r>
            <w:r w:rsidRPr="00D22767">
              <w:rPr>
                <w:rFonts w:ascii="Times New Roman" w:hAnsi="Times New Roman"/>
                <w:sz w:val="24"/>
                <w:szCs w:val="24"/>
                <w:shd w:val="clear" w:color="auto" w:fill="FFFFFF"/>
              </w:rPr>
              <w:t>personām, kas ir atbalsta personas personai ar invaliditāti no 18 gadu vecuma, kurai pašvaldība piešķīrusi dienas aprūpes centra vai dienas centra pakalpojumu un kura ar Covid-19 infekciju saistīto apstākļu dēļ nedrīkst apmeklēt dienas aprūpes centru.</w:t>
            </w:r>
          </w:p>
          <w:p w14:paraId="2A521184" w14:textId="77777777" w:rsidR="00F34927" w:rsidRPr="00D22767" w:rsidRDefault="00F34927" w:rsidP="008559AA">
            <w:pPr>
              <w:pStyle w:val="NormalWeb"/>
              <w:shd w:val="clear" w:color="auto" w:fill="FFFFFF"/>
              <w:spacing w:before="0" w:beforeAutospacing="0" w:after="0" w:afterAutospacing="0"/>
              <w:jc w:val="both"/>
              <w:rPr>
                <w:rFonts w:ascii="Times New Roman" w:hAnsi="Times New Roman"/>
                <w:sz w:val="24"/>
                <w:szCs w:val="24"/>
                <w:shd w:val="clear" w:color="auto" w:fill="FFFFFF"/>
              </w:rPr>
            </w:pPr>
          </w:p>
          <w:p w14:paraId="2976B192" w14:textId="77777777" w:rsidR="00F34927" w:rsidRPr="00C778E4" w:rsidRDefault="00F34927" w:rsidP="008559AA">
            <w:pPr>
              <w:spacing w:after="120" w:line="240" w:lineRule="auto"/>
              <w:jc w:val="both"/>
              <w:rPr>
                <w:rFonts w:ascii="Times New Roman" w:hAnsi="Times New Roman" w:cs="Times New Roman"/>
                <w:sz w:val="24"/>
                <w:szCs w:val="24"/>
                <w:shd w:val="clear" w:color="auto" w:fill="FFFFFF"/>
              </w:rPr>
            </w:pPr>
            <w:r w:rsidRPr="00C778E4">
              <w:rPr>
                <w:rFonts w:ascii="Times New Roman" w:hAnsi="Times New Roman" w:cs="Times New Roman"/>
                <w:sz w:val="24"/>
                <w:szCs w:val="24"/>
                <w:shd w:val="clear" w:color="auto" w:fill="FFFFFF"/>
              </w:rPr>
              <w:t>Tā kā risinājums ir jānodrošina pēc iespējas mērķēti un savlaicīgi, tai skaitā arī no pakalpojuma administrēšanas viedokļa,</w:t>
            </w:r>
            <w:r>
              <w:rPr>
                <w:rFonts w:ascii="Times New Roman" w:hAnsi="Times New Roman" w:cs="Times New Roman"/>
                <w:sz w:val="24"/>
                <w:szCs w:val="24"/>
                <w:shd w:val="clear" w:color="auto" w:fill="FFFFFF"/>
              </w:rPr>
              <w:t xml:space="preserve"> </w:t>
            </w:r>
            <w:r w:rsidRPr="00C778E4">
              <w:rPr>
                <w:rFonts w:ascii="Times New Roman" w:hAnsi="Times New Roman" w:cs="Times New Roman"/>
                <w:sz w:val="24"/>
                <w:szCs w:val="24"/>
                <w:shd w:val="clear" w:color="auto" w:fill="FFFFFF"/>
              </w:rPr>
              <w:t xml:space="preserve">likumprojekts paredz ieviest </w:t>
            </w:r>
            <w:r>
              <w:rPr>
                <w:rFonts w:ascii="Times New Roman" w:hAnsi="Times New Roman" w:cs="Times New Roman"/>
                <w:sz w:val="24"/>
                <w:szCs w:val="24"/>
                <w:shd w:val="clear" w:color="auto" w:fill="FFFFFF"/>
              </w:rPr>
              <w:t>vienreizēju slimības palīdzības</w:t>
            </w:r>
            <w:r w:rsidRPr="00C778E4">
              <w:rPr>
                <w:rFonts w:ascii="Times New Roman" w:hAnsi="Times New Roman" w:cs="Times New Roman"/>
                <w:sz w:val="24"/>
                <w:szCs w:val="24"/>
                <w:shd w:val="clear" w:color="auto" w:fill="FFFFFF"/>
              </w:rPr>
              <w:t xml:space="preserve"> pabalstu</w:t>
            </w:r>
            <w:r>
              <w:rPr>
                <w:rFonts w:ascii="Times New Roman" w:hAnsi="Times New Roman" w:cs="Times New Roman"/>
                <w:sz w:val="24"/>
                <w:szCs w:val="24"/>
                <w:shd w:val="clear" w:color="auto" w:fill="FFFFFF"/>
              </w:rPr>
              <w:t xml:space="preserve"> par 14 kalendārajām dienām, kuru sociāli apdrošinātajai personai būs tiesības pieprasīt vienu reizi laikposmā no 2020.gada 2.decembra līdz 31.decembrim un vienu reizi laikposmā no 2021.gada 1.janvāra līdz 2020.gada 30.jūnijam, pie šādiem nosacījumiem:</w:t>
            </w:r>
          </w:p>
          <w:p w14:paraId="498705DB" w14:textId="77777777" w:rsidR="00F34927" w:rsidRPr="00C778E4" w:rsidRDefault="00F34927" w:rsidP="008559AA">
            <w:pPr>
              <w:pStyle w:val="NormalWeb"/>
              <w:shd w:val="clear" w:color="auto" w:fill="FFFFFF"/>
              <w:spacing w:before="0" w:beforeAutospacing="0" w:after="120" w:afterAutospacing="0"/>
              <w:ind w:left="57"/>
              <w:jc w:val="both"/>
              <w:rPr>
                <w:rFonts w:ascii="Times New Roman" w:hAnsi="Times New Roman"/>
                <w:sz w:val="24"/>
                <w:szCs w:val="24"/>
                <w:shd w:val="clear" w:color="auto" w:fill="FFFFFF"/>
              </w:rPr>
            </w:pPr>
            <w:bookmarkStart w:id="1" w:name="_Hlk54601389"/>
            <w:r w:rsidRPr="00C778E4">
              <w:rPr>
                <w:rFonts w:ascii="Times New Roman" w:hAnsi="Times New Roman"/>
                <w:sz w:val="24"/>
                <w:szCs w:val="24"/>
                <w:shd w:val="clear" w:color="auto" w:fill="FFFFFF"/>
              </w:rPr>
              <w:t>1) vienam no bērna vecākiem</w:t>
            </w:r>
            <w:r>
              <w:rPr>
                <w:rFonts w:ascii="Times New Roman" w:hAnsi="Times New Roman"/>
                <w:sz w:val="24"/>
                <w:szCs w:val="24"/>
                <w:shd w:val="clear" w:color="auto" w:fill="FFFFFF"/>
              </w:rPr>
              <w:t>,</w:t>
            </w:r>
            <w:r w:rsidRPr="00C778E4">
              <w:rPr>
                <w:rFonts w:ascii="Times New Roman" w:hAnsi="Times New Roman"/>
                <w:sz w:val="24"/>
                <w:szCs w:val="24"/>
                <w:shd w:val="clear" w:color="auto" w:fill="FFFFFF"/>
              </w:rPr>
              <w:t xml:space="preserve">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ja šī persona nevar strādāt attālināti un aprūpējamais bērns ir vecumā līdz 10 gadiem (ieskaitot) </w:t>
            </w:r>
            <w:r w:rsidRPr="007D24E7">
              <w:rPr>
                <w:rFonts w:ascii="Times New Roman" w:hAnsi="Times New Roman"/>
                <w:sz w:val="24"/>
                <w:szCs w:val="24"/>
                <w:shd w:val="clear" w:color="auto" w:fill="FFFFFF"/>
              </w:rPr>
              <w:t>vai bērns ar invaliditāti līdz 18 gadu vecumam,</w:t>
            </w:r>
            <w:r w:rsidRPr="00C778E4">
              <w:rPr>
                <w:rFonts w:ascii="Times New Roman" w:hAnsi="Times New Roman"/>
                <w:sz w:val="24"/>
                <w:szCs w:val="24"/>
                <w:shd w:val="clear" w:color="auto" w:fill="FFFFFF"/>
              </w:rPr>
              <w:t xml:space="preserve"> un ja bērns Covid-19 saistīto apstākļu dēļ nedrīkst apmeklēt pirmskolas izglītības iestādi vai </w:t>
            </w:r>
            <w:r w:rsidRPr="00C778E4">
              <w:rPr>
                <w:rFonts w:ascii="Times New Roman" w:hAnsi="Times New Roman"/>
                <w:sz w:val="24"/>
                <w:szCs w:val="24"/>
                <w:shd w:val="clear" w:color="auto" w:fill="FFFFFF"/>
              </w:rPr>
              <w:lastRenderedPageBreak/>
              <w:t>mācības vispārējās izglītības programmā notiek attālināti;</w:t>
            </w:r>
          </w:p>
          <w:p w14:paraId="5BF877E7" w14:textId="77777777" w:rsidR="00F34927" w:rsidRPr="00C778E4" w:rsidRDefault="00F34927" w:rsidP="008559AA">
            <w:pPr>
              <w:pStyle w:val="NormalWeb"/>
              <w:shd w:val="clear" w:color="auto" w:fill="FFFFFF"/>
              <w:spacing w:before="0" w:beforeAutospacing="0" w:after="120" w:afterAutospacing="0"/>
              <w:ind w:left="57"/>
              <w:jc w:val="both"/>
              <w:rPr>
                <w:rFonts w:ascii="Times New Roman" w:hAnsi="Times New Roman"/>
                <w:sz w:val="24"/>
                <w:szCs w:val="24"/>
                <w:shd w:val="clear" w:color="auto" w:fill="FFFFFF"/>
              </w:rPr>
            </w:pPr>
            <w:r w:rsidRPr="00C778E4">
              <w:rPr>
                <w:rFonts w:ascii="Times New Roman" w:hAnsi="Times New Roman"/>
                <w:sz w:val="24"/>
                <w:szCs w:val="24"/>
                <w:shd w:val="clear" w:color="auto" w:fill="FFFFFF"/>
              </w:rPr>
              <w:t>2) vienai personai, kura ir atbalsta persona personai ar invaliditāti no 18 gadu vecuma, kurai pašvaldība piešķīrusi dienas aprūpes centra vai dienas centra pakalpojumu un kura ar Covid-19 saistīto apstākļu dēļ nedrīkst apmeklēt dienas aprūpes centru</w:t>
            </w:r>
            <w:r>
              <w:rPr>
                <w:rFonts w:ascii="Times New Roman" w:hAnsi="Times New Roman"/>
                <w:sz w:val="24"/>
                <w:szCs w:val="24"/>
                <w:shd w:val="clear" w:color="auto" w:fill="FFFFFF"/>
              </w:rPr>
              <w:t>.</w:t>
            </w:r>
          </w:p>
          <w:p w14:paraId="661CAE7C" w14:textId="77777777" w:rsidR="00F34927" w:rsidRPr="007D24E7" w:rsidRDefault="00F34927" w:rsidP="008559AA">
            <w:pPr>
              <w:spacing w:after="120" w:line="240" w:lineRule="auto"/>
              <w:ind w:left="57"/>
              <w:jc w:val="both"/>
              <w:rPr>
                <w:rFonts w:ascii="Times New Roman" w:hAnsi="Times New Roman" w:cs="Times New Roman"/>
                <w:sz w:val="24"/>
                <w:szCs w:val="24"/>
              </w:rPr>
            </w:pPr>
            <w:r>
              <w:rPr>
                <w:rFonts w:ascii="Times New Roman" w:hAnsi="Times New Roman" w:cs="Times New Roman"/>
                <w:sz w:val="24"/>
                <w:szCs w:val="24"/>
                <w:shd w:val="clear" w:color="auto" w:fill="FFFFFF"/>
              </w:rPr>
              <w:t>Vienreizējo slimības palīdzības</w:t>
            </w:r>
            <w:r w:rsidRPr="00C778E4">
              <w:rPr>
                <w:rFonts w:ascii="Times New Roman" w:hAnsi="Times New Roman" w:cs="Times New Roman"/>
                <w:sz w:val="24"/>
                <w:szCs w:val="24"/>
                <w:shd w:val="clear" w:color="auto" w:fill="FFFFFF"/>
              </w:rPr>
              <w:t xml:space="preserve"> pabalstu izmaksās 60% apmērā no pabalsta pieprasītāja vidējās apdrošināšanas iemaksu algas par iepriekšējiem 12 kalendārajiem mēnešiem. </w:t>
            </w:r>
            <w:r>
              <w:rPr>
                <w:rFonts w:ascii="Times New Roman" w:hAnsi="Times New Roman" w:cs="Times New Roman"/>
                <w:sz w:val="24"/>
                <w:szCs w:val="24"/>
                <w:shd w:val="clear" w:color="auto" w:fill="FFFFFF"/>
              </w:rPr>
              <w:t>P</w:t>
            </w:r>
            <w:r w:rsidRPr="00C778E4">
              <w:rPr>
                <w:rFonts w:ascii="Times New Roman" w:hAnsi="Times New Roman" w:cs="Times New Roman"/>
                <w:sz w:val="24"/>
                <w:szCs w:val="24"/>
                <w:shd w:val="clear" w:color="auto" w:fill="FFFFFF"/>
              </w:rPr>
              <w:t xml:space="preserve">abalstu neizmaksā, ja persona ir nodarbināta, veic saimniecisko darbību un gūst ienākumus vai personai piešķirts </w:t>
            </w:r>
            <w:r w:rsidRPr="007D24E7">
              <w:rPr>
                <w:rFonts w:ascii="Times New Roman" w:hAnsi="Times New Roman"/>
                <w:sz w:val="24"/>
                <w:szCs w:val="24"/>
                <w:shd w:val="clear" w:color="auto" w:fill="FFFFFF"/>
              </w:rPr>
              <w:t xml:space="preserve">slimības pabalsts, vecāku pabalsts, maternitātes pabalsts, paternitātes pabalsts </w:t>
            </w:r>
            <w:r w:rsidRPr="007D24E7">
              <w:rPr>
                <w:rFonts w:ascii="Times New Roman" w:hAnsi="Times New Roman" w:cs="Times New Roman"/>
                <w:sz w:val="24"/>
                <w:szCs w:val="24"/>
                <w:shd w:val="clear" w:color="auto" w:fill="FFFFFF"/>
              </w:rPr>
              <w:t>vai dīkstāves atbalsts.</w:t>
            </w:r>
          </w:p>
          <w:p w14:paraId="755EB584" w14:textId="77777777" w:rsidR="00F34927" w:rsidRPr="00C778E4" w:rsidRDefault="00F34927" w:rsidP="008559AA">
            <w:pPr>
              <w:shd w:val="clear" w:color="auto" w:fill="FFFFFF"/>
              <w:spacing w:after="120" w:line="240" w:lineRule="auto"/>
              <w:ind w:left="57"/>
              <w:jc w:val="both"/>
              <w:rPr>
                <w:rFonts w:ascii="Times New Roman" w:hAnsi="Times New Roman" w:cs="Times New Roman"/>
                <w:sz w:val="24"/>
                <w:szCs w:val="24"/>
              </w:rPr>
            </w:pPr>
            <w:bookmarkStart w:id="2" w:name="_Hlk54601613"/>
            <w:bookmarkEnd w:id="1"/>
            <w:r w:rsidRPr="00C778E4">
              <w:rPr>
                <w:rFonts w:ascii="Times New Roman" w:hAnsi="Times New Roman" w:cs="Times New Roman"/>
                <w:sz w:val="24"/>
                <w:szCs w:val="24"/>
              </w:rPr>
              <w:t>Lai saņemtu pabalstu, persona iesniedz Valsts sociālās apdrošināšanas aģentūrai iesniegumu un</w:t>
            </w:r>
            <w:r>
              <w:rPr>
                <w:rFonts w:ascii="Times New Roman" w:hAnsi="Times New Roman" w:cs="Times New Roman"/>
                <w:sz w:val="24"/>
                <w:szCs w:val="24"/>
              </w:rPr>
              <w:t xml:space="preserve"> darba devēja apstiprinājumu, ka persona nevar strādāt attālināti, kā arī</w:t>
            </w:r>
            <w:r w:rsidRPr="00C778E4">
              <w:rPr>
                <w:rFonts w:ascii="Times New Roman" w:hAnsi="Times New Roman" w:cs="Times New Roman"/>
                <w:sz w:val="24"/>
                <w:szCs w:val="24"/>
              </w:rPr>
              <w:t xml:space="preserve">: </w:t>
            </w:r>
          </w:p>
          <w:p w14:paraId="4D668D6D" w14:textId="77777777" w:rsidR="00F34927" w:rsidRPr="00C778E4" w:rsidRDefault="00F34927" w:rsidP="008559AA">
            <w:pPr>
              <w:pStyle w:val="ListParagraph"/>
              <w:numPr>
                <w:ilvl w:val="0"/>
                <w:numId w:val="11"/>
              </w:numPr>
              <w:shd w:val="clear" w:color="auto" w:fill="FFFFFF"/>
              <w:spacing w:after="120" w:line="240" w:lineRule="auto"/>
              <w:ind w:left="57" w:firstLine="51"/>
              <w:jc w:val="both"/>
              <w:rPr>
                <w:rFonts w:ascii="Times New Roman" w:hAnsi="Times New Roman" w:cs="Times New Roman"/>
                <w:sz w:val="24"/>
                <w:szCs w:val="24"/>
              </w:rPr>
            </w:pPr>
            <w:r w:rsidRPr="00C778E4">
              <w:rPr>
                <w:rFonts w:ascii="Times New Roman" w:hAnsi="Times New Roman" w:cs="Times New Roman"/>
                <w:sz w:val="24"/>
                <w:szCs w:val="24"/>
              </w:rPr>
              <w:t xml:space="preserve">saistībā </w:t>
            </w:r>
            <w:r>
              <w:rPr>
                <w:rFonts w:ascii="Times New Roman" w:hAnsi="Times New Roman" w:cs="Times New Roman"/>
                <w:sz w:val="24"/>
                <w:szCs w:val="24"/>
              </w:rPr>
              <w:t xml:space="preserve">ar </w:t>
            </w:r>
            <w:r w:rsidRPr="00C778E4">
              <w:rPr>
                <w:rFonts w:ascii="Times New Roman" w:hAnsi="Times New Roman" w:cs="Times New Roman"/>
                <w:sz w:val="24"/>
                <w:szCs w:val="24"/>
              </w:rPr>
              <w:t xml:space="preserve">bērna aprūpi - </w:t>
            </w:r>
            <w:r w:rsidRPr="00C778E4">
              <w:rPr>
                <w:rFonts w:ascii="Times New Roman" w:hAnsi="Times New Roman"/>
                <w:sz w:val="24"/>
                <w:szCs w:val="24"/>
              </w:rPr>
              <w:t>izglītības iestādes izziņu par bērna pirmskolas izglītības grupas vai iestādes atrašanos karantīnā vai mācība procesa organizēšanu attālināti;</w:t>
            </w:r>
          </w:p>
          <w:p w14:paraId="724C6DD4" w14:textId="77777777" w:rsidR="00F34927" w:rsidRPr="00C778E4" w:rsidRDefault="00F34927" w:rsidP="008559AA">
            <w:pPr>
              <w:pStyle w:val="ListParagraph"/>
              <w:numPr>
                <w:ilvl w:val="0"/>
                <w:numId w:val="11"/>
              </w:numPr>
              <w:shd w:val="clear" w:color="auto" w:fill="FFFFFF"/>
              <w:spacing w:after="120" w:line="240" w:lineRule="auto"/>
              <w:ind w:left="57" w:firstLine="51"/>
              <w:jc w:val="both"/>
              <w:rPr>
                <w:rFonts w:ascii="Times New Roman" w:hAnsi="Times New Roman" w:cs="Times New Roman"/>
                <w:sz w:val="24"/>
                <w:szCs w:val="24"/>
              </w:rPr>
            </w:pPr>
            <w:r w:rsidRPr="00C778E4">
              <w:rPr>
                <w:rFonts w:ascii="Times New Roman" w:hAnsi="Times New Roman" w:cs="Times New Roman"/>
                <w:sz w:val="24"/>
                <w:szCs w:val="24"/>
              </w:rPr>
              <w:t xml:space="preserve">saistībā ar pilngadīgas personas aprūpi – pašvaldības izziņu, ka personai ir piešķirts dienas aprūpes centra pakalpojums un pašvaldības vai </w:t>
            </w:r>
            <w:r w:rsidRPr="00C778E4">
              <w:rPr>
                <w:rFonts w:ascii="Times New Roman" w:hAnsi="Times New Roman"/>
                <w:sz w:val="24"/>
                <w:szCs w:val="24"/>
              </w:rPr>
              <w:t xml:space="preserve">dienas aprūpes centra izziņu, ka Covid-19 saistīto apstākļu dēļ dienas aprūpes centra pakalpojumi nav pieejami. </w:t>
            </w:r>
          </w:p>
          <w:bookmarkEnd w:id="2"/>
          <w:p w14:paraId="791E590B" w14:textId="77777777" w:rsidR="00F34927" w:rsidRPr="00C778E4" w:rsidRDefault="00F34927" w:rsidP="008559AA">
            <w:pPr>
              <w:shd w:val="clear" w:color="auto" w:fill="FFFFFF"/>
              <w:spacing w:after="120" w:line="240" w:lineRule="auto"/>
              <w:ind w:left="57"/>
              <w:jc w:val="both"/>
              <w:rPr>
                <w:rFonts w:ascii="Times New Roman" w:hAnsi="Times New Roman" w:cs="Times New Roman"/>
                <w:sz w:val="24"/>
                <w:szCs w:val="24"/>
              </w:rPr>
            </w:pPr>
            <w:r w:rsidRPr="00C778E4">
              <w:rPr>
                <w:rFonts w:ascii="Times New Roman" w:hAnsi="Times New Roman" w:cs="Times New Roman"/>
                <w:sz w:val="24"/>
                <w:szCs w:val="24"/>
              </w:rPr>
              <w:t xml:space="preserve">Pabalstu pieprasa ne vēlāk kā </w:t>
            </w:r>
            <w:r>
              <w:rPr>
                <w:rFonts w:ascii="Times New Roman" w:hAnsi="Times New Roman" w:cs="Times New Roman"/>
                <w:sz w:val="24"/>
                <w:szCs w:val="24"/>
              </w:rPr>
              <w:t>desmit</w:t>
            </w:r>
            <w:r w:rsidRPr="00C778E4">
              <w:rPr>
                <w:rFonts w:ascii="Times New Roman" w:hAnsi="Times New Roman" w:cs="Times New Roman"/>
                <w:sz w:val="24"/>
                <w:szCs w:val="24"/>
              </w:rPr>
              <w:t xml:space="preserve"> dienu laikā no dienas, kad pirmskolas </w:t>
            </w:r>
            <w:r>
              <w:rPr>
                <w:rFonts w:ascii="Times New Roman" w:hAnsi="Times New Roman" w:cs="Times New Roman"/>
                <w:sz w:val="24"/>
                <w:szCs w:val="24"/>
              </w:rPr>
              <w:t xml:space="preserve">grupas vai </w:t>
            </w:r>
            <w:r w:rsidRPr="00C778E4">
              <w:rPr>
                <w:rFonts w:ascii="Times New Roman" w:hAnsi="Times New Roman" w:cs="Times New Roman"/>
                <w:sz w:val="24"/>
                <w:szCs w:val="24"/>
              </w:rPr>
              <w:t xml:space="preserve">izglītības iestāde slēgta vai uzsākts mācību process attālināti, vai dienas, kad dienas aprūpes centra vai dienas centra pakalpojumi nav pieejami. </w:t>
            </w:r>
          </w:p>
          <w:p w14:paraId="1C4B0517" w14:textId="77777777" w:rsidR="00F34927" w:rsidRPr="00C778E4" w:rsidRDefault="00F34927" w:rsidP="008559AA">
            <w:pPr>
              <w:shd w:val="clear" w:color="auto" w:fill="FFFFFF"/>
              <w:spacing w:after="120" w:line="240" w:lineRule="auto"/>
              <w:ind w:left="57"/>
              <w:jc w:val="both"/>
              <w:rPr>
                <w:rFonts w:ascii="Times New Roman" w:hAnsi="Times New Roman" w:cs="Times New Roman"/>
                <w:sz w:val="24"/>
                <w:szCs w:val="24"/>
              </w:rPr>
            </w:pPr>
            <w:r>
              <w:rPr>
                <w:rFonts w:ascii="Times New Roman" w:hAnsi="Times New Roman" w:cs="Times New Roman"/>
                <w:sz w:val="24"/>
                <w:szCs w:val="24"/>
              </w:rPr>
              <w:t>Slimības palīdzības</w:t>
            </w:r>
            <w:r w:rsidRPr="00C778E4">
              <w:rPr>
                <w:rFonts w:ascii="Times New Roman" w:hAnsi="Times New Roman" w:cs="Times New Roman"/>
                <w:sz w:val="24"/>
                <w:szCs w:val="24"/>
              </w:rPr>
              <w:t xml:space="preserve"> pabalstu finansē no valsts pamatbudžeta. </w:t>
            </w:r>
            <w:r w:rsidRPr="007D24E7">
              <w:rPr>
                <w:rFonts w:ascii="Times New Roman" w:eastAsia="Calibri" w:hAnsi="Times New Roman" w:cs="Times New Roman"/>
                <w:sz w:val="24"/>
                <w:szCs w:val="24"/>
              </w:rPr>
              <w:t xml:space="preserve">No slimības palīdzības pabalsta neietur </w:t>
            </w:r>
            <w:r w:rsidRPr="007D24E7">
              <w:rPr>
                <w:rFonts w:ascii="Times New Roman" w:eastAsia="Calibri" w:hAnsi="Times New Roman" w:cs="Times New Roman"/>
                <w:sz w:val="24"/>
                <w:szCs w:val="24"/>
                <w:shd w:val="clear" w:color="auto" w:fill="FFFFFF"/>
              </w:rPr>
              <w:t>iedzīvotāju ienākuma nodokli un neveic valsts sociālās apdrošināšanas obligātās iemaksas</w:t>
            </w:r>
            <w:r w:rsidRPr="007D24E7">
              <w:rPr>
                <w:rFonts w:ascii="Times New Roman" w:hAnsi="Times New Roman" w:cs="Times New Roman"/>
                <w:sz w:val="24"/>
                <w:szCs w:val="24"/>
              </w:rPr>
              <w:t>.</w:t>
            </w:r>
            <w:r w:rsidRPr="00C778E4">
              <w:rPr>
                <w:rFonts w:ascii="Times New Roman" w:hAnsi="Times New Roman" w:cs="Times New Roman"/>
                <w:sz w:val="24"/>
                <w:szCs w:val="24"/>
              </w:rPr>
              <w:t xml:space="preserve"> </w:t>
            </w:r>
          </w:p>
        </w:tc>
      </w:tr>
      <w:tr w:rsidR="00F34927" w:rsidRPr="00FB3ACE" w14:paraId="2A454E3E"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6E85B"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8CC041"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1AB8453F"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p>
        </w:tc>
      </w:tr>
      <w:tr w:rsidR="00F34927" w:rsidRPr="00FB3ACE" w14:paraId="26049922"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75785"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456F98"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D6F1BC" w14:textId="77777777" w:rsidR="00F34927" w:rsidRPr="00696E44" w:rsidRDefault="00F34927" w:rsidP="008559AA">
            <w:pPr>
              <w:rPr>
                <w:rFonts w:ascii="Times New Roman" w:hAnsi="Times New Roman" w:cs="Times New Roman"/>
                <w:color w:val="000000"/>
                <w:sz w:val="24"/>
                <w:szCs w:val="24"/>
              </w:rPr>
            </w:pPr>
            <w:r w:rsidRPr="00696E44">
              <w:rPr>
                <w:rFonts w:ascii="Times New Roman" w:hAnsi="Times New Roman" w:cs="Times New Roman"/>
              </w:rPr>
              <w:t>Nav.</w:t>
            </w:r>
          </w:p>
        </w:tc>
      </w:tr>
    </w:tbl>
    <w:p w14:paraId="19736D0B" w14:textId="77777777" w:rsidR="00F34927" w:rsidRPr="00FB3ACE" w:rsidRDefault="00F34927" w:rsidP="00F34927">
      <w:pPr>
        <w:spacing w:after="0" w:line="240" w:lineRule="auto"/>
        <w:rPr>
          <w:rFonts w:ascii="Times New Roman" w:eastAsia="Times New Roman" w:hAnsi="Times New Roman" w:cs="Times New Roman"/>
          <w:iCs/>
          <w:sz w:val="24"/>
          <w:szCs w:val="24"/>
          <w:lang w:eastAsia="lv-LV"/>
        </w:rPr>
      </w:pPr>
    </w:p>
    <w:tbl>
      <w:tblPr>
        <w:tblW w:w="4974" w:type="pct"/>
        <w:tblCellSpacing w:w="15" w:type="dxa"/>
        <w:tblInd w:w="5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
        <w:gridCol w:w="3089"/>
        <w:gridCol w:w="5823"/>
      </w:tblGrid>
      <w:tr w:rsidR="00F34927" w:rsidRPr="00FB3ACE" w14:paraId="18E98382" w14:textId="77777777" w:rsidTr="008559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2B019B" w14:textId="77777777" w:rsidR="00F34927" w:rsidRPr="00FB3ACE" w:rsidRDefault="00F34927" w:rsidP="008559AA">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34927" w:rsidRPr="00FB3ACE" w14:paraId="106E44B2" w14:textId="77777777" w:rsidTr="008559AA">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14:paraId="5166D0CA"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657" w:type="pct"/>
            <w:tcBorders>
              <w:top w:val="outset" w:sz="6" w:space="0" w:color="auto"/>
              <w:left w:val="outset" w:sz="6" w:space="0" w:color="auto"/>
              <w:bottom w:val="outset" w:sz="6" w:space="0" w:color="auto"/>
              <w:right w:val="outset" w:sz="6" w:space="0" w:color="auto"/>
            </w:tcBorders>
            <w:hideMark/>
          </w:tcPr>
          <w:p w14:paraId="7064C8EB"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98" w:type="pct"/>
            <w:tcBorders>
              <w:top w:val="outset" w:sz="6" w:space="0" w:color="auto"/>
              <w:left w:val="outset" w:sz="6" w:space="0" w:color="auto"/>
              <w:bottom w:val="outset" w:sz="6" w:space="0" w:color="auto"/>
              <w:right w:val="outset" w:sz="6" w:space="0" w:color="auto"/>
            </w:tcBorders>
            <w:hideMark/>
          </w:tcPr>
          <w:p w14:paraId="657CE305" w14:textId="77777777" w:rsidR="00F34927" w:rsidRPr="00EE4F1B" w:rsidRDefault="00F34927" w:rsidP="008559AA">
            <w:pPr>
              <w:spacing w:after="0" w:line="240" w:lineRule="auto"/>
              <w:jc w:val="both"/>
              <w:rPr>
                <w:rFonts w:ascii="Times New Roman" w:eastAsia="Times New Roman" w:hAnsi="Times New Roman" w:cs="Times New Roman"/>
                <w:iCs/>
                <w:sz w:val="24"/>
                <w:szCs w:val="24"/>
                <w:lang w:eastAsia="lv-LV"/>
              </w:rPr>
            </w:pPr>
            <w:r w:rsidRPr="00EE4F1B">
              <w:rPr>
                <w:rFonts w:ascii="Times New Roman" w:eastAsia="Times New Roman" w:hAnsi="Times New Roman" w:cs="Times New Roman"/>
                <w:iCs/>
                <w:sz w:val="24"/>
                <w:szCs w:val="24"/>
                <w:lang w:eastAsia="lv-LV"/>
              </w:rPr>
              <w:t>Sociāli apdrošinātās personas:</w:t>
            </w:r>
          </w:p>
          <w:p w14:paraId="031E1634" w14:textId="77777777" w:rsidR="00F34927" w:rsidRPr="00EE4F1B" w:rsidRDefault="00F34927" w:rsidP="008559AA">
            <w:pPr>
              <w:pStyle w:val="ListParagraph"/>
              <w:numPr>
                <w:ilvl w:val="0"/>
                <w:numId w:val="12"/>
              </w:numPr>
              <w:spacing w:after="0" w:line="240" w:lineRule="auto"/>
              <w:ind w:right="735"/>
              <w:jc w:val="both"/>
              <w:rPr>
                <w:rFonts w:ascii="Times New Roman" w:hAnsi="Times New Roman" w:cs="Times New Roman"/>
                <w:sz w:val="24"/>
                <w:szCs w:val="24"/>
                <w:shd w:val="clear" w:color="auto" w:fill="FFFFFF"/>
              </w:rPr>
            </w:pPr>
            <w:r w:rsidRPr="00EE4F1B">
              <w:rPr>
                <w:rFonts w:ascii="Times New Roman" w:eastAsia="Times New Roman" w:hAnsi="Times New Roman" w:cs="Times New Roman"/>
                <w:iCs/>
                <w:sz w:val="24"/>
                <w:szCs w:val="24"/>
                <w:lang w:eastAsia="lv-LV"/>
              </w:rPr>
              <w:t>kurām ir bērns vecumā līdz 10 gadiem (ieskaitot) vai bērns ar invaliditāti</w:t>
            </w:r>
            <w:r>
              <w:rPr>
                <w:rFonts w:ascii="Times New Roman" w:eastAsia="Times New Roman" w:hAnsi="Times New Roman" w:cs="Times New Roman"/>
                <w:iCs/>
                <w:sz w:val="24"/>
                <w:szCs w:val="24"/>
                <w:lang w:eastAsia="lv-LV"/>
              </w:rPr>
              <w:t xml:space="preserve"> līdz 18 gadu </w:t>
            </w:r>
            <w:r>
              <w:rPr>
                <w:rFonts w:ascii="Times New Roman" w:eastAsia="Times New Roman" w:hAnsi="Times New Roman" w:cs="Times New Roman"/>
                <w:iCs/>
                <w:sz w:val="24"/>
                <w:szCs w:val="24"/>
                <w:lang w:eastAsia="lv-LV"/>
              </w:rPr>
              <w:lastRenderedPageBreak/>
              <w:t>vecumam</w:t>
            </w:r>
            <w:r w:rsidRPr="00EE4F1B">
              <w:rPr>
                <w:rFonts w:ascii="Times New Roman" w:eastAsia="Times New Roman" w:hAnsi="Times New Roman" w:cs="Times New Roman"/>
                <w:iCs/>
                <w:sz w:val="24"/>
                <w:szCs w:val="24"/>
                <w:lang w:eastAsia="lv-LV"/>
              </w:rPr>
              <w:t xml:space="preserve"> un kurām </w:t>
            </w:r>
            <w:r w:rsidRPr="00EE4F1B">
              <w:rPr>
                <w:rFonts w:ascii="Times New Roman" w:hAnsi="Times New Roman" w:cs="Times New Roman"/>
                <w:sz w:val="24"/>
                <w:szCs w:val="24"/>
                <w:shd w:val="clear" w:color="auto" w:fill="FFFFFF"/>
              </w:rPr>
              <w:t>bērns ar Covid-19 saistīto apstākļu dēļ nedrīkst apmeklēt pirmskolas izglītības programmu vai mācības vispārējās izglītības programmā notiek attālināti, un kurām nav iespēju strādāt attālināti;</w:t>
            </w:r>
          </w:p>
          <w:p w14:paraId="34468522" w14:textId="77777777" w:rsidR="00F34927" w:rsidRPr="007D24E7" w:rsidRDefault="00F34927" w:rsidP="008559AA">
            <w:pPr>
              <w:pStyle w:val="ListParagraph"/>
              <w:numPr>
                <w:ilvl w:val="0"/>
                <w:numId w:val="12"/>
              </w:numPr>
              <w:spacing w:after="0" w:line="240" w:lineRule="auto"/>
              <w:jc w:val="both"/>
              <w:rPr>
                <w:rFonts w:ascii="Times New Roman" w:hAnsi="Times New Roman" w:cs="Times New Roman"/>
                <w:sz w:val="24"/>
                <w:szCs w:val="24"/>
                <w:shd w:val="clear" w:color="auto" w:fill="FFFFFF"/>
              </w:rPr>
            </w:pPr>
            <w:r w:rsidRPr="00EE4F1B">
              <w:rPr>
                <w:rFonts w:ascii="Times New Roman" w:hAnsi="Times New Roman" w:cs="Times New Roman"/>
                <w:sz w:val="24"/>
                <w:szCs w:val="24"/>
                <w:shd w:val="clear" w:color="auto" w:fill="FFFFFF"/>
              </w:rPr>
              <w:t xml:space="preserve">kuras </w:t>
            </w:r>
            <w:r w:rsidRPr="00EE4F1B">
              <w:rPr>
                <w:rFonts w:ascii="Times New Roman" w:hAnsi="Times New Roman"/>
                <w:sz w:val="24"/>
                <w:szCs w:val="24"/>
                <w:shd w:val="clear" w:color="auto" w:fill="FFFFFF"/>
              </w:rPr>
              <w:t>ir atbalsta personas personai ar invaliditāti no 18 gadu vecuma, kurai pašvaldība piešķīrusi dienas aprūpes centra vai dienas centra pakalpojumu un kura ar Covid-19 saistīto apstākļu dēļ nedrīkst apmeklēt dienas aprūpes centru</w:t>
            </w:r>
            <w:r>
              <w:rPr>
                <w:rFonts w:ascii="Times New Roman" w:hAnsi="Times New Roman"/>
                <w:sz w:val="24"/>
                <w:szCs w:val="24"/>
                <w:shd w:val="clear" w:color="auto" w:fill="FFFFFF"/>
              </w:rPr>
              <w:t>.</w:t>
            </w:r>
          </w:p>
        </w:tc>
      </w:tr>
      <w:tr w:rsidR="00F34927" w:rsidRPr="00FB3ACE" w14:paraId="7716E254" w14:textId="77777777" w:rsidTr="008559AA">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14:paraId="714E14E3"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2.</w:t>
            </w:r>
          </w:p>
        </w:tc>
        <w:tc>
          <w:tcPr>
            <w:tcW w:w="1657" w:type="pct"/>
            <w:tcBorders>
              <w:top w:val="outset" w:sz="6" w:space="0" w:color="auto"/>
              <w:left w:val="outset" w:sz="6" w:space="0" w:color="auto"/>
              <w:bottom w:val="outset" w:sz="6" w:space="0" w:color="auto"/>
              <w:right w:val="outset" w:sz="6" w:space="0" w:color="auto"/>
            </w:tcBorders>
            <w:hideMark/>
          </w:tcPr>
          <w:p w14:paraId="5B843975"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98" w:type="pct"/>
            <w:tcBorders>
              <w:top w:val="outset" w:sz="6" w:space="0" w:color="auto"/>
              <w:left w:val="outset" w:sz="6" w:space="0" w:color="auto"/>
              <w:bottom w:val="outset" w:sz="6" w:space="0" w:color="auto"/>
              <w:right w:val="outset" w:sz="6" w:space="0" w:color="auto"/>
            </w:tcBorders>
            <w:hideMark/>
          </w:tcPr>
          <w:p w14:paraId="7A9D140B"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F34927" w:rsidRPr="00FB3ACE" w14:paraId="770ABBE2" w14:textId="77777777" w:rsidTr="008559AA">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14:paraId="43F5A5EE"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57" w:type="pct"/>
            <w:tcBorders>
              <w:top w:val="outset" w:sz="6" w:space="0" w:color="auto"/>
              <w:left w:val="outset" w:sz="6" w:space="0" w:color="auto"/>
              <w:bottom w:val="outset" w:sz="6" w:space="0" w:color="auto"/>
              <w:right w:val="outset" w:sz="6" w:space="0" w:color="auto"/>
            </w:tcBorders>
            <w:hideMark/>
          </w:tcPr>
          <w:p w14:paraId="41EB6737"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98" w:type="pct"/>
            <w:tcBorders>
              <w:top w:val="outset" w:sz="6" w:space="0" w:color="auto"/>
              <w:left w:val="outset" w:sz="6" w:space="0" w:color="auto"/>
              <w:bottom w:val="outset" w:sz="6" w:space="0" w:color="auto"/>
              <w:right w:val="outset" w:sz="6" w:space="0" w:color="auto"/>
            </w:tcBorders>
            <w:hideMark/>
          </w:tcPr>
          <w:p w14:paraId="7EE374F4"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F34927" w:rsidRPr="00FB3ACE" w14:paraId="467989B1" w14:textId="77777777" w:rsidTr="008559AA">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14:paraId="71D6C80E"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657" w:type="pct"/>
            <w:tcBorders>
              <w:top w:val="outset" w:sz="6" w:space="0" w:color="auto"/>
              <w:left w:val="outset" w:sz="6" w:space="0" w:color="auto"/>
              <w:bottom w:val="outset" w:sz="6" w:space="0" w:color="auto"/>
              <w:right w:val="outset" w:sz="6" w:space="0" w:color="auto"/>
            </w:tcBorders>
            <w:hideMark/>
          </w:tcPr>
          <w:p w14:paraId="57C5C422"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98" w:type="pct"/>
            <w:tcBorders>
              <w:top w:val="outset" w:sz="6" w:space="0" w:color="auto"/>
              <w:left w:val="outset" w:sz="6" w:space="0" w:color="auto"/>
              <w:bottom w:val="outset" w:sz="6" w:space="0" w:color="auto"/>
              <w:right w:val="outset" w:sz="6" w:space="0" w:color="auto"/>
            </w:tcBorders>
            <w:hideMark/>
          </w:tcPr>
          <w:p w14:paraId="590240B7"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F34927" w:rsidRPr="00FB3ACE" w14:paraId="5C1BD13F" w14:textId="77777777" w:rsidTr="008559AA">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14:paraId="3FA423A4"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657" w:type="pct"/>
            <w:tcBorders>
              <w:top w:val="outset" w:sz="6" w:space="0" w:color="auto"/>
              <w:left w:val="outset" w:sz="6" w:space="0" w:color="auto"/>
              <w:bottom w:val="outset" w:sz="6" w:space="0" w:color="auto"/>
              <w:right w:val="outset" w:sz="6" w:space="0" w:color="auto"/>
            </w:tcBorders>
            <w:hideMark/>
          </w:tcPr>
          <w:p w14:paraId="16F82A57"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98" w:type="pct"/>
            <w:tcBorders>
              <w:top w:val="outset" w:sz="6" w:space="0" w:color="auto"/>
              <w:left w:val="outset" w:sz="6" w:space="0" w:color="auto"/>
              <w:bottom w:val="outset" w:sz="6" w:space="0" w:color="auto"/>
              <w:right w:val="outset" w:sz="6" w:space="0" w:color="auto"/>
            </w:tcBorders>
            <w:hideMark/>
          </w:tcPr>
          <w:p w14:paraId="497D0453" w14:textId="77777777" w:rsidR="00F34927" w:rsidRPr="00FB3ACE" w:rsidRDefault="00F34927" w:rsidP="008559A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323749B6" w14:textId="77777777" w:rsidR="00F34927" w:rsidRDefault="00F34927" w:rsidP="00F34927"/>
    <w:tbl>
      <w:tblPr>
        <w:tblW w:w="584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95"/>
        <w:gridCol w:w="1114"/>
        <w:gridCol w:w="998"/>
        <w:gridCol w:w="1286"/>
        <w:gridCol w:w="998"/>
        <w:gridCol w:w="1400"/>
        <w:gridCol w:w="1286"/>
        <w:gridCol w:w="1939"/>
      </w:tblGrid>
      <w:tr w:rsidR="00F34927" w:rsidRPr="00DB0149" w14:paraId="1F1CE5AD" w14:textId="77777777" w:rsidTr="008559AA">
        <w:trPr>
          <w:cantSplit/>
        </w:trPr>
        <w:tc>
          <w:tcPr>
            <w:tcW w:w="10916" w:type="dxa"/>
            <w:gridSpan w:val="8"/>
            <w:shd w:val="clear" w:color="auto" w:fill="auto"/>
            <w:vAlign w:val="center"/>
            <w:hideMark/>
          </w:tcPr>
          <w:p w14:paraId="0E138D35" w14:textId="77777777" w:rsidR="00F34927" w:rsidRPr="00DB0149" w:rsidRDefault="00F34927" w:rsidP="008559AA">
            <w:pPr>
              <w:spacing w:after="0" w:line="240" w:lineRule="auto"/>
              <w:jc w:val="center"/>
              <w:rPr>
                <w:rFonts w:ascii="Times New Roman" w:hAnsi="Times New Roman"/>
                <w:b/>
                <w:sz w:val="24"/>
                <w:szCs w:val="24"/>
              </w:rPr>
            </w:pPr>
            <w:r w:rsidRPr="00DB0149">
              <w:rPr>
                <w:rFonts w:ascii="Times New Roman" w:eastAsia="Times New Roman" w:hAnsi="Times New Roman" w:cs="Times New Roman"/>
                <w:iCs/>
                <w:sz w:val="24"/>
                <w:szCs w:val="24"/>
                <w:lang w:eastAsia="lv-LV"/>
              </w:rPr>
              <w:t> </w:t>
            </w:r>
            <w:r w:rsidRPr="00DB0149">
              <w:rPr>
                <w:rFonts w:ascii="Times New Roman" w:hAnsi="Times New Roman"/>
                <w:b/>
                <w:sz w:val="24"/>
                <w:szCs w:val="24"/>
              </w:rPr>
              <w:t>III. Tiesību akta projekta ietekme uz valsts budžetu un pašvaldību budžetiem</w:t>
            </w:r>
          </w:p>
        </w:tc>
      </w:tr>
      <w:tr w:rsidR="00F34927" w:rsidRPr="00DB0149" w14:paraId="7F94BE7A" w14:textId="77777777" w:rsidTr="008559AA">
        <w:trPr>
          <w:cantSplit/>
        </w:trPr>
        <w:tc>
          <w:tcPr>
            <w:tcW w:w="1895" w:type="dxa"/>
            <w:vMerge w:val="restart"/>
            <w:shd w:val="clear" w:color="auto" w:fill="FFFFFF"/>
            <w:vAlign w:val="center"/>
          </w:tcPr>
          <w:p w14:paraId="32A3D2E6"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Rādītāji</w:t>
            </w:r>
          </w:p>
        </w:tc>
        <w:tc>
          <w:tcPr>
            <w:tcW w:w="2112" w:type="dxa"/>
            <w:gridSpan w:val="2"/>
            <w:vMerge w:val="restart"/>
            <w:shd w:val="clear" w:color="auto" w:fill="FFFFFF"/>
            <w:vAlign w:val="center"/>
            <w:hideMark/>
          </w:tcPr>
          <w:p w14:paraId="51DE8C1C"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2020.gads</w:t>
            </w:r>
          </w:p>
        </w:tc>
        <w:tc>
          <w:tcPr>
            <w:tcW w:w="6909" w:type="dxa"/>
            <w:gridSpan w:val="5"/>
            <w:shd w:val="clear" w:color="auto" w:fill="FFFFFF"/>
            <w:vAlign w:val="center"/>
            <w:hideMark/>
          </w:tcPr>
          <w:p w14:paraId="61B1DDBE"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Turpmākie trīs gadi (</w:t>
            </w:r>
            <w:proofErr w:type="spellStart"/>
            <w:r w:rsidRPr="00DB0149">
              <w:rPr>
                <w:rFonts w:ascii="Times New Roman" w:hAnsi="Times New Roman"/>
                <w:i/>
                <w:sz w:val="20"/>
                <w:szCs w:val="20"/>
              </w:rPr>
              <w:t>euro</w:t>
            </w:r>
            <w:proofErr w:type="spellEnd"/>
            <w:r w:rsidRPr="00DB0149">
              <w:rPr>
                <w:rFonts w:ascii="Times New Roman" w:hAnsi="Times New Roman"/>
                <w:sz w:val="20"/>
                <w:szCs w:val="20"/>
              </w:rPr>
              <w:t>)</w:t>
            </w:r>
          </w:p>
        </w:tc>
      </w:tr>
      <w:tr w:rsidR="00F34927" w:rsidRPr="00DB0149" w14:paraId="153D9831" w14:textId="77777777" w:rsidTr="008559AA">
        <w:trPr>
          <w:cantSplit/>
        </w:trPr>
        <w:tc>
          <w:tcPr>
            <w:tcW w:w="1895" w:type="dxa"/>
            <w:vMerge/>
            <w:shd w:val="clear" w:color="auto" w:fill="auto"/>
            <w:vAlign w:val="center"/>
            <w:hideMark/>
          </w:tcPr>
          <w:p w14:paraId="085C4336" w14:textId="77777777" w:rsidR="00F34927" w:rsidRPr="00DB0149" w:rsidRDefault="00F34927" w:rsidP="008559AA">
            <w:pPr>
              <w:spacing w:after="0" w:line="240" w:lineRule="auto"/>
              <w:jc w:val="both"/>
              <w:rPr>
                <w:rFonts w:ascii="Times New Roman" w:hAnsi="Times New Roman"/>
                <w:sz w:val="20"/>
                <w:szCs w:val="20"/>
              </w:rPr>
            </w:pPr>
          </w:p>
        </w:tc>
        <w:tc>
          <w:tcPr>
            <w:tcW w:w="2112" w:type="dxa"/>
            <w:gridSpan w:val="2"/>
            <w:vMerge/>
            <w:shd w:val="clear" w:color="auto" w:fill="auto"/>
            <w:vAlign w:val="center"/>
            <w:hideMark/>
          </w:tcPr>
          <w:p w14:paraId="568B2FE1" w14:textId="77777777" w:rsidR="00F34927" w:rsidRPr="00DB0149" w:rsidRDefault="00F34927" w:rsidP="008559AA">
            <w:pPr>
              <w:spacing w:after="0" w:line="240" w:lineRule="auto"/>
              <w:jc w:val="both"/>
              <w:rPr>
                <w:rFonts w:ascii="Times New Roman" w:hAnsi="Times New Roman"/>
                <w:sz w:val="20"/>
                <w:szCs w:val="20"/>
              </w:rPr>
            </w:pPr>
          </w:p>
        </w:tc>
        <w:tc>
          <w:tcPr>
            <w:tcW w:w="2284" w:type="dxa"/>
            <w:gridSpan w:val="2"/>
            <w:shd w:val="clear" w:color="auto" w:fill="FFFFFF"/>
            <w:vAlign w:val="center"/>
            <w:hideMark/>
          </w:tcPr>
          <w:p w14:paraId="34B8AC98"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2021</w:t>
            </w:r>
          </w:p>
        </w:tc>
        <w:tc>
          <w:tcPr>
            <w:tcW w:w="2686" w:type="dxa"/>
            <w:gridSpan w:val="2"/>
            <w:shd w:val="clear" w:color="auto" w:fill="FFFFFF"/>
            <w:vAlign w:val="center"/>
            <w:hideMark/>
          </w:tcPr>
          <w:p w14:paraId="2BC2259A"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2022</w:t>
            </w:r>
          </w:p>
        </w:tc>
        <w:tc>
          <w:tcPr>
            <w:tcW w:w="1939" w:type="dxa"/>
            <w:shd w:val="clear" w:color="auto" w:fill="FFFFFF"/>
            <w:vAlign w:val="center"/>
            <w:hideMark/>
          </w:tcPr>
          <w:p w14:paraId="52294B61"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2023</w:t>
            </w:r>
          </w:p>
        </w:tc>
      </w:tr>
      <w:tr w:rsidR="00F34927" w:rsidRPr="00DB0149" w14:paraId="6579AC7D" w14:textId="77777777" w:rsidTr="008559AA">
        <w:trPr>
          <w:cantSplit/>
        </w:trPr>
        <w:tc>
          <w:tcPr>
            <w:tcW w:w="1895" w:type="dxa"/>
            <w:vMerge/>
            <w:shd w:val="clear" w:color="auto" w:fill="auto"/>
            <w:vAlign w:val="center"/>
            <w:hideMark/>
          </w:tcPr>
          <w:p w14:paraId="77043C01" w14:textId="77777777" w:rsidR="00F34927" w:rsidRPr="00DB0149" w:rsidRDefault="00F34927" w:rsidP="008559AA">
            <w:pPr>
              <w:spacing w:after="0" w:line="240" w:lineRule="auto"/>
              <w:jc w:val="both"/>
              <w:rPr>
                <w:rFonts w:ascii="Times New Roman" w:hAnsi="Times New Roman"/>
                <w:sz w:val="20"/>
                <w:szCs w:val="20"/>
              </w:rPr>
            </w:pPr>
          </w:p>
        </w:tc>
        <w:tc>
          <w:tcPr>
            <w:tcW w:w="1114" w:type="dxa"/>
            <w:shd w:val="clear" w:color="auto" w:fill="FFFFFF"/>
            <w:vAlign w:val="center"/>
            <w:hideMark/>
          </w:tcPr>
          <w:p w14:paraId="787EF902"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saskaņā ar valsts budžetu kārtējam gadam</w:t>
            </w:r>
          </w:p>
        </w:tc>
        <w:tc>
          <w:tcPr>
            <w:tcW w:w="998" w:type="dxa"/>
            <w:shd w:val="clear" w:color="auto" w:fill="FFFFFF"/>
            <w:vAlign w:val="center"/>
            <w:hideMark/>
          </w:tcPr>
          <w:p w14:paraId="3A23AB4D"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izmaiņas kārtējā gadā, salīdzinot ar valsts budžetu kārtējam gadam</w:t>
            </w:r>
          </w:p>
        </w:tc>
        <w:tc>
          <w:tcPr>
            <w:tcW w:w="1286" w:type="dxa"/>
            <w:shd w:val="clear" w:color="auto" w:fill="FFFFFF"/>
            <w:vAlign w:val="center"/>
            <w:hideMark/>
          </w:tcPr>
          <w:p w14:paraId="056F8045"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saskaņā ar vidēja termiņa budžeta ietvaru</w:t>
            </w:r>
          </w:p>
        </w:tc>
        <w:tc>
          <w:tcPr>
            <w:tcW w:w="998" w:type="dxa"/>
            <w:shd w:val="clear" w:color="auto" w:fill="FFFFFF"/>
            <w:vAlign w:val="center"/>
            <w:hideMark/>
          </w:tcPr>
          <w:p w14:paraId="21987BA2"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izmaiņas, salīdzinot ar vidēja termiņa budžeta ietvaru 2021. gadam</w:t>
            </w:r>
          </w:p>
        </w:tc>
        <w:tc>
          <w:tcPr>
            <w:tcW w:w="1400" w:type="dxa"/>
            <w:shd w:val="clear" w:color="auto" w:fill="FFFFFF"/>
            <w:vAlign w:val="center"/>
            <w:hideMark/>
          </w:tcPr>
          <w:p w14:paraId="71CBC1E7"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saskaņā ar vidēja termiņa budžeta ietvaru</w:t>
            </w:r>
          </w:p>
        </w:tc>
        <w:tc>
          <w:tcPr>
            <w:tcW w:w="1286" w:type="dxa"/>
            <w:shd w:val="clear" w:color="auto" w:fill="FFFFFF"/>
            <w:vAlign w:val="center"/>
            <w:hideMark/>
          </w:tcPr>
          <w:p w14:paraId="30DAA2C5"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izmaiņas, salīdzinot ar vidēja termiņa budžeta ietvaru 2022. gadam</w:t>
            </w:r>
          </w:p>
        </w:tc>
        <w:tc>
          <w:tcPr>
            <w:tcW w:w="1939" w:type="dxa"/>
            <w:shd w:val="clear" w:color="auto" w:fill="FFFFFF"/>
            <w:vAlign w:val="center"/>
            <w:hideMark/>
          </w:tcPr>
          <w:p w14:paraId="4EA3301D"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 xml:space="preserve">izmaiņas, salīdzinot ar vidēja termiņa budžeta ietvaru </w:t>
            </w:r>
            <w:r w:rsidRPr="00DB0149">
              <w:rPr>
                <w:rFonts w:ascii="Times New Roman" w:hAnsi="Times New Roman"/>
                <w:sz w:val="20"/>
                <w:szCs w:val="20"/>
              </w:rPr>
              <w:br/>
              <w:t>2022. gadam</w:t>
            </w:r>
          </w:p>
        </w:tc>
      </w:tr>
      <w:tr w:rsidR="00F34927" w:rsidRPr="00DB0149" w14:paraId="4CFB8C02" w14:textId="77777777" w:rsidTr="008559AA">
        <w:trPr>
          <w:cantSplit/>
        </w:trPr>
        <w:tc>
          <w:tcPr>
            <w:tcW w:w="1895" w:type="dxa"/>
            <w:shd w:val="clear" w:color="auto" w:fill="FFFFFF"/>
            <w:vAlign w:val="center"/>
            <w:hideMark/>
          </w:tcPr>
          <w:p w14:paraId="07DB1D17"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1</w:t>
            </w:r>
          </w:p>
        </w:tc>
        <w:tc>
          <w:tcPr>
            <w:tcW w:w="1114" w:type="dxa"/>
            <w:shd w:val="clear" w:color="auto" w:fill="FFFFFF"/>
            <w:vAlign w:val="center"/>
            <w:hideMark/>
          </w:tcPr>
          <w:p w14:paraId="7BF7C17C"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2</w:t>
            </w:r>
          </w:p>
        </w:tc>
        <w:tc>
          <w:tcPr>
            <w:tcW w:w="998" w:type="dxa"/>
            <w:shd w:val="clear" w:color="auto" w:fill="FFFFFF"/>
            <w:vAlign w:val="center"/>
            <w:hideMark/>
          </w:tcPr>
          <w:p w14:paraId="6AC6B2D9"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3</w:t>
            </w:r>
          </w:p>
        </w:tc>
        <w:tc>
          <w:tcPr>
            <w:tcW w:w="1286" w:type="dxa"/>
            <w:shd w:val="clear" w:color="auto" w:fill="FFFFFF"/>
            <w:vAlign w:val="center"/>
            <w:hideMark/>
          </w:tcPr>
          <w:p w14:paraId="63C811F6"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4</w:t>
            </w:r>
          </w:p>
        </w:tc>
        <w:tc>
          <w:tcPr>
            <w:tcW w:w="998" w:type="dxa"/>
            <w:shd w:val="clear" w:color="auto" w:fill="FFFFFF"/>
            <w:vAlign w:val="center"/>
            <w:hideMark/>
          </w:tcPr>
          <w:p w14:paraId="0D65F033"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5</w:t>
            </w:r>
          </w:p>
        </w:tc>
        <w:tc>
          <w:tcPr>
            <w:tcW w:w="1400" w:type="dxa"/>
            <w:shd w:val="clear" w:color="auto" w:fill="FFFFFF"/>
            <w:vAlign w:val="center"/>
            <w:hideMark/>
          </w:tcPr>
          <w:p w14:paraId="1ABC823C"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6</w:t>
            </w:r>
          </w:p>
        </w:tc>
        <w:tc>
          <w:tcPr>
            <w:tcW w:w="1286" w:type="dxa"/>
            <w:shd w:val="clear" w:color="auto" w:fill="FFFFFF"/>
            <w:vAlign w:val="center"/>
            <w:hideMark/>
          </w:tcPr>
          <w:p w14:paraId="4CDD09FE"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7</w:t>
            </w:r>
          </w:p>
        </w:tc>
        <w:tc>
          <w:tcPr>
            <w:tcW w:w="1939" w:type="dxa"/>
            <w:shd w:val="clear" w:color="auto" w:fill="FFFFFF"/>
            <w:vAlign w:val="center"/>
            <w:hideMark/>
          </w:tcPr>
          <w:p w14:paraId="56D53914"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8</w:t>
            </w:r>
          </w:p>
        </w:tc>
      </w:tr>
      <w:tr w:rsidR="00F34927" w:rsidRPr="00DB0149" w14:paraId="67B1629F" w14:textId="77777777" w:rsidTr="008559AA">
        <w:trPr>
          <w:cantSplit/>
        </w:trPr>
        <w:tc>
          <w:tcPr>
            <w:tcW w:w="1895" w:type="dxa"/>
            <w:shd w:val="clear" w:color="auto" w:fill="F2F2F2" w:themeFill="background1" w:themeFillShade="F2"/>
            <w:hideMark/>
          </w:tcPr>
          <w:p w14:paraId="6936F719"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1. Budžeta ieņēmumi</w:t>
            </w:r>
          </w:p>
        </w:tc>
        <w:tc>
          <w:tcPr>
            <w:tcW w:w="1114" w:type="dxa"/>
            <w:shd w:val="clear" w:color="auto" w:fill="F2F2F2" w:themeFill="background1" w:themeFillShade="F2"/>
            <w:vAlign w:val="center"/>
            <w:hideMark/>
          </w:tcPr>
          <w:p w14:paraId="7CB27A22"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F2F2F2" w:themeFill="background1" w:themeFillShade="F2"/>
            <w:vAlign w:val="center"/>
            <w:hideMark/>
          </w:tcPr>
          <w:p w14:paraId="66045473"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F2F2F2" w:themeFill="background1" w:themeFillShade="F2"/>
            <w:vAlign w:val="center"/>
            <w:hideMark/>
          </w:tcPr>
          <w:p w14:paraId="4F28A169"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F2F2F2" w:themeFill="background1" w:themeFillShade="F2"/>
            <w:vAlign w:val="center"/>
            <w:hideMark/>
          </w:tcPr>
          <w:p w14:paraId="64C5069E"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400" w:type="dxa"/>
            <w:shd w:val="clear" w:color="auto" w:fill="F2F2F2" w:themeFill="background1" w:themeFillShade="F2"/>
            <w:vAlign w:val="center"/>
            <w:hideMark/>
          </w:tcPr>
          <w:p w14:paraId="759BD48E"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F2F2F2" w:themeFill="background1" w:themeFillShade="F2"/>
            <w:vAlign w:val="center"/>
            <w:hideMark/>
          </w:tcPr>
          <w:p w14:paraId="763640C5"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939" w:type="dxa"/>
            <w:shd w:val="clear" w:color="auto" w:fill="F2F2F2" w:themeFill="background1" w:themeFillShade="F2"/>
            <w:vAlign w:val="center"/>
            <w:hideMark/>
          </w:tcPr>
          <w:p w14:paraId="1A5FC911"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r>
      <w:tr w:rsidR="00F34927" w:rsidRPr="00DB0149" w14:paraId="3DED57C1" w14:textId="77777777" w:rsidTr="008559AA">
        <w:trPr>
          <w:cantSplit/>
        </w:trPr>
        <w:tc>
          <w:tcPr>
            <w:tcW w:w="1895" w:type="dxa"/>
            <w:shd w:val="clear" w:color="auto" w:fill="auto"/>
            <w:hideMark/>
          </w:tcPr>
          <w:p w14:paraId="1B21589D"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1.1. valsts pamatbudžets, tai skaitā ieņēmumi no maksas pakalpojumiem un citi pašu ieņēmumi</w:t>
            </w:r>
          </w:p>
        </w:tc>
        <w:tc>
          <w:tcPr>
            <w:tcW w:w="1114" w:type="dxa"/>
            <w:shd w:val="clear" w:color="auto" w:fill="auto"/>
            <w:vAlign w:val="center"/>
            <w:hideMark/>
          </w:tcPr>
          <w:p w14:paraId="69513342"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hideMark/>
          </w:tcPr>
          <w:p w14:paraId="6B285BF7"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065D0FA4"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hideMark/>
          </w:tcPr>
          <w:p w14:paraId="3B2DB243"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400" w:type="dxa"/>
            <w:shd w:val="clear" w:color="auto" w:fill="auto"/>
            <w:vAlign w:val="center"/>
            <w:hideMark/>
          </w:tcPr>
          <w:p w14:paraId="631C8A35"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58EEF33C"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61F638C9"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r>
      <w:tr w:rsidR="00F34927" w:rsidRPr="00DB0149" w14:paraId="5072EBD6" w14:textId="77777777" w:rsidTr="008559AA">
        <w:trPr>
          <w:cantSplit/>
        </w:trPr>
        <w:tc>
          <w:tcPr>
            <w:tcW w:w="1895" w:type="dxa"/>
            <w:shd w:val="clear" w:color="auto" w:fill="auto"/>
            <w:hideMark/>
          </w:tcPr>
          <w:p w14:paraId="554C4DB2"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1.2. valsts speciālais budžets</w:t>
            </w:r>
          </w:p>
        </w:tc>
        <w:tc>
          <w:tcPr>
            <w:tcW w:w="1114" w:type="dxa"/>
            <w:shd w:val="clear" w:color="auto" w:fill="auto"/>
            <w:vAlign w:val="center"/>
            <w:hideMark/>
          </w:tcPr>
          <w:p w14:paraId="6B4D838C"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hideMark/>
          </w:tcPr>
          <w:p w14:paraId="17BC828E"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35E93C41"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hideMark/>
          </w:tcPr>
          <w:p w14:paraId="4FB96C12"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400" w:type="dxa"/>
            <w:shd w:val="clear" w:color="auto" w:fill="auto"/>
            <w:vAlign w:val="center"/>
            <w:hideMark/>
          </w:tcPr>
          <w:p w14:paraId="1773BBF1"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4DFDD861"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1E62D430"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r>
      <w:tr w:rsidR="00F34927" w:rsidRPr="00DB0149" w14:paraId="293BD246" w14:textId="77777777" w:rsidTr="008559AA">
        <w:trPr>
          <w:cantSplit/>
        </w:trPr>
        <w:tc>
          <w:tcPr>
            <w:tcW w:w="1895" w:type="dxa"/>
            <w:shd w:val="clear" w:color="auto" w:fill="auto"/>
            <w:hideMark/>
          </w:tcPr>
          <w:p w14:paraId="63CE45A2"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1.3. pašvaldību budžets</w:t>
            </w:r>
          </w:p>
        </w:tc>
        <w:tc>
          <w:tcPr>
            <w:tcW w:w="1114" w:type="dxa"/>
            <w:shd w:val="clear" w:color="auto" w:fill="auto"/>
            <w:vAlign w:val="center"/>
            <w:hideMark/>
          </w:tcPr>
          <w:p w14:paraId="7B525055"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hideMark/>
          </w:tcPr>
          <w:p w14:paraId="1FE0D015"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0E9B6B35"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hideMark/>
          </w:tcPr>
          <w:p w14:paraId="7B6C7EDB"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400" w:type="dxa"/>
            <w:shd w:val="clear" w:color="auto" w:fill="auto"/>
            <w:vAlign w:val="center"/>
            <w:hideMark/>
          </w:tcPr>
          <w:p w14:paraId="0C4B9704"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4AED26E1"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06F968F2"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r>
      <w:tr w:rsidR="00F34927" w:rsidRPr="002D2786" w14:paraId="12E85765" w14:textId="77777777" w:rsidTr="008559AA">
        <w:trPr>
          <w:cantSplit/>
        </w:trPr>
        <w:tc>
          <w:tcPr>
            <w:tcW w:w="1895" w:type="dxa"/>
            <w:shd w:val="clear" w:color="auto" w:fill="F2F2F2" w:themeFill="background1" w:themeFillShade="F2"/>
            <w:hideMark/>
          </w:tcPr>
          <w:p w14:paraId="76FE9068" w14:textId="77777777" w:rsidR="00F34927" w:rsidRPr="002D2786" w:rsidRDefault="00F34927" w:rsidP="008559AA">
            <w:pPr>
              <w:spacing w:after="0" w:line="240" w:lineRule="auto"/>
              <w:jc w:val="both"/>
              <w:rPr>
                <w:rFonts w:ascii="Times New Roman" w:hAnsi="Times New Roman"/>
                <w:sz w:val="20"/>
                <w:szCs w:val="20"/>
              </w:rPr>
            </w:pPr>
            <w:r w:rsidRPr="002D2786">
              <w:rPr>
                <w:rFonts w:ascii="Times New Roman" w:hAnsi="Times New Roman"/>
                <w:sz w:val="20"/>
                <w:szCs w:val="20"/>
              </w:rPr>
              <w:t>2. Budžeta izdevumi</w:t>
            </w:r>
          </w:p>
        </w:tc>
        <w:tc>
          <w:tcPr>
            <w:tcW w:w="1114" w:type="dxa"/>
            <w:shd w:val="clear" w:color="auto" w:fill="F2F2F2" w:themeFill="background1" w:themeFillShade="F2"/>
            <w:vAlign w:val="center"/>
            <w:hideMark/>
          </w:tcPr>
          <w:p w14:paraId="1EF6E2D7"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F2F2F2" w:themeFill="background1" w:themeFillShade="F2"/>
            <w:vAlign w:val="center"/>
          </w:tcPr>
          <w:p w14:paraId="00690BBB"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 milj. </w:t>
            </w:r>
            <w:proofErr w:type="spellStart"/>
            <w:r w:rsidRPr="002D2786">
              <w:rPr>
                <w:rFonts w:ascii="Times New Roman" w:hAnsi="Times New Roman"/>
                <w:sz w:val="20"/>
                <w:szCs w:val="20"/>
              </w:rPr>
              <w:t>euro</w:t>
            </w:r>
            <w:proofErr w:type="spellEnd"/>
          </w:p>
        </w:tc>
        <w:tc>
          <w:tcPr>
            <w:tcW w:w="1286" w:type="dxa"/>
            <w:shd w:val="clear" w:color="auto" w:fill="F2F2F2" w:themeFill="background1" w:themeFillShade="F2"/>
            <w:vAlign w:val="center"/>
            <w:hideMark/>
          </w:tcPr>
          <w:p w14:paraId="58F3AC32"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F2F2F2" w:themeFill="background1" w:themeFillShade="F2"/>
            <w:vAlign w:val="center"/>
            <w:hideMark/>
          </w:tcPr>
          <w:p w14:paraId="1721DAE7"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10,51 milj. </w:t>
            </w:r>
            <w:proofErr w:type="spellStart"/>
            <w:r w:rsidRPr="002D2786">
              <w:rPr>
                <w:rFonts w:ascii="Times New Roman" w:hAnsi="Times New Roman"/>
                <w:sz w:val="20"/>
                <w:szCs w:val="20"/>
              </w:rPr>
              <w:t>euro</w:t>
            </w:r>
            <w:proofErr w:type="spellEnd"/>
          </w:p>
        </w:tc>
        <w:tc>
          <w:tcPr>
            <w:tcW w:w="1400" w:type="dxa"/>
            <w:shd w:val="clear" w:color="auto" w:fill="F2F2F2" w:themeFill="background1" w:themeFillShade="F2"/>
            <w:vAlign w:val="center"/>
            <w:hideMark/>
          </w:tcPr>
          <w:p w14:paraId="08D77E87"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F2F2F2" w:themeFill="background1" w:themeFillShade="F2"/>
            <w:vAlign w:val="center"/>
            <w:hideMark/>
          </w:tcPr>
          <w:p w14:paraId="4E1DB3C5"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939" w:type="dxa"/>
            <w:shd w:val="clear" w:color="auto" w:fill="F2F2F2" w:themeFill="background1" w:themeFillShade="F2"/>
            <w:vAlign w:val="center"/>
            <w:hideMark/>
          </w:tcPr>
          <w:p w14:paraId="64866548"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r>
      <w:tr w:rsidR="00F34927" w:rsidRPr="002D2786" w14:paraId="5C576056" w14:textId="77777777" w:rsidTr="008559AA">
        <w:trPr>
          <w:cantSplit/>
        </w:trPr>
        <w:tc>
          <w:tcPr>
            <w:tcW w:w="1895" w:type="dxa"/>
            <w:shd w:val="clear" w:color="auto" w:fill="auto"/>
            <w:hideMark/>
          </w:tcPr>
          <w:p w14:paraId="766D882B" w14:textId="77777777" w:rsidR="00F34927" w:rsidRPr="002D2786" w:rsidRDefault="00F34927" w:rsidP="008559AA">
            <w:pPr>
              <w:spacing w:after="0" w:line="240" w:lineRule="auto"/>
              <w:jc w:val="both"/>
              <w:rPr>
                <w:rFonts w:ascii="Times New Roman" w:hAnsi="Times New Roman"/>
                <w:sz w:val="20"/>
                <w:szCs w:val="20"/>
              </w:rPr>
            </w:pPr>
            <w:r w:rsidRPr="002D2786">
              <w:rPr>
                <w:rFonts w:ascii="Times New Roman" w:hAnsi="Times New Roman"/>
                <w:sz w:val="20"/>
                <w:szCs w:val="20"/>
              </w:rPr>
              <w:t>2.1. valsts pamatbudžets</w:t>
            </w:r>
          </w:p>
        </w:tc>
        <w:tc>
          <w:tcPr>
            <w:tcW w:w="1114" w:type="dxa"/>
            <w:shd w:val="clear" w:color="auto" w:fill="auto"/>
            <w:vAlign w:val="center"/>
            <w:hideMark/>
          </w:tcPr>
          <w:p w14:paraId="630DC897"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tcPr>
          <w:p w14:paraId="22D52325"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 milj. </w:t>
            </w:r>
            <w:proofErr w:type="spellStart"/>
            <w:r w:rsidRPr="002D2786">
              <w:rPr>
                <w:rFonts w:ascii="Times New Roman" w:hAnsi="Times New Roman"/>
                <w:sz w:val="20"/>
                <w:szCs w:val="20"/>
              </w:rPr>
              <w:t>euro</w:t>
            </w:r>
            <w:proofErr w:type="spellEnd"/>
          </w:p>
        </w:tc>
        <w:tc>
          <w:tcPr>
            <w:tcW w:w="1286" w:type="dxa"/>
            <w:shd w:val="clear" w:color="auto" w:fill="auto"/>
            <w:vAlign w:val="center"/>
            <w:hideMark/>
          </w:tcPr>
          <w:p w14:paraId="65B2178F"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hideMark/>
          </w:tcPr>
          <w:p w14:paraId="7C3EAFF9"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10,51 milj. </w:t>
            </w:r>
            <w:proofErr w:type="spellStart"/>
            <w:r w:rsidRPr="002D2786">
              <w:rPr>
                <w:rFonts w:ascii="Times New Roman" w:hAnsi="Times New Roman"/>
                <w:sz w:val="20"/>
                <w:szCs w:val="20"/>
              </w:rPr>
              <w:t>euro</w:t>
            </w:r>
            <w:proofErr w:type="spellEnd"/>
          </w:p>
        </w:tc>
        <w:tc>
          <w:tcPr>
            <w:tcW w:w="1400" w:type="dxa"/>
            <w:shd w:val="clear" w:color="auto" w:fill="auto"/>
            <w:vAlign w:val="center"/>
            <w:hideMark/>
          </w:tcPr>
          <w:p w14:paraId="0BF1DA4C"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auto"/>
            <w:vAlign w:val="center"/>
            <w:hideMark/>
          </w:tcPr>
          <w:p w14:paraId="58504C61"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939" w:type="dxa"/>
            <w:shd w:val="clear" w:color="auto" w:fill="auto"/>
            <w:vAlign w:val="center"/>
            <w:hideMark/>
          </w:tcPr>
          <w:p w14:paraId="1B8F1CFA"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r>
      <w:tr w:rsidR="00F34927" w:rsidRPr="002D2786" w14:paraId="3F575F4F" w14:textId="77777777" w:rsidTr="008559AA">
        <w:trPr>
          <w:cantSplit/>
        </w:trPr>
        <w:tc>
          <w:tcPr>
            <w:tcW w:w="1895" w:type="dxa"/>
            <w:shd w:val="clear" w:color="auto" w:fill="auto"/>
            <w:hideMark/>
          </w:tcPr>
          <w:p w14:paraId="1F17A1F4" w14:textId="77777777" w:rsidR="00F34927" w:rsidRPr="002D2786" w:rsidRDefault="00F34927" w:rsidP="008559AA">
            <w:pPr>
              <w:spacing w:after="0" w:line="240" w:lineRule="auto"/>
              <w:jc w:val="both"/>
              <w:rPr>
                <w:rFonts w:ascii="Times New Roman" w:hAnsi="Times New Roman"/>
                <w:sz w:val="20"/>
                <w:szCs w:val="20"/>
              </w:rPr>
            </w:pPr>
            <w:r w:rsidRPr="002D2786">
              <w:rPr>
                <w:rFonts w:ascii="Times New Roman" w:hAnsi="Times New Roman"/>
                <w:sz w:val="20"/>
                <w:szCs w:val="20"/>
              </w:rPr>
              <w:t>2.2. valsts speciālais budžets</w:t>
            </w:r>
          </w:p>
        </w:tc>
        <w:tc>
          <w:tcPr>
            <w:tcW w:w="1114" w:type="dxa"/>
            <w:shd w:val="clear" w:color="auto" w:fill="auto"/>
            <w:vAlign w:val="center"/>
          </w:tcPr>
          <w:p w14:paraId="68ACD7E4"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hideMark/>
          </w:tcPr>
          <w:p w14:paraId="49E34641"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auto"/>
            <w:vAlign w:val="center"/>
            <w:hideMark/>
          </w:tcPr>
          <w:p w14:paraId="2F0B1231"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hideMark/>
          </w:tcPr>
          <w:p w14:paraId="56C5AED3"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400" w:type="dxa"/>
            <w:shd w:val="clear" w:color="auto" w:fill="auto"/>
            <w:vAlign w:val="center"/>
            <w:hideMark/>
          </w:tcPr>
          <w:p w14:paraId="78D0CA5D"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auto"/>
            <w:vAlign w:val="center"/>
            <w:hideMark/>
          </w:tcPr>
          <w:p w14:paraId="7CF03955"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939" w:type="dxa"/>
            <w:shd w:val="clear" w:color="auto" w:fill="auto"/>
            <w:vAlign w:val="center"/>
            <w:hideMark/>
          </w:tcPr>
          <w:p w14:paraId="26D47348"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r>
      <w:tr w:rsidR="00F34927" w:rsidRPr="002D2786" w14:paraId="41D587F4" w14:textId="77777777" w:rsidTr="008559AA">
        <w:trPr>
          <w:cantSplit/>
        </w:trPr>
        <w:tc>
          <w:tcPr>
            <w:tcW w:w="1895" w:type="dxa"/>
            <w:shd w:val="clear" w:color="auto" w:fill="auto"/>
            <w:hideMark/>
          </w:tcPr>
          <w:p w14:paraId="15F01E7C" w14:textId="77777777" w:rsidR="00F34927" w:rsidRPr="002D2786" w:rsidRDefault="00F34927" w:rsidP="008559AA">
            <w:pPr>
              <w:spacing w:after="0" w:line="240" w:lineRule="auto"/>
              <w:jc w:val="both"/>
              <w:rPr>
                <w:rFonts w:ascii="Times New Roman" w:hAnsi="Times New Roman"/>
                <w:sz w:val="20"/>
                <w:szCs w:val="20"/>
              </w:rPr>
            </w:pPr>
            <w:r w:rsidRPr="002D2786">
              <w:rPr>
                <w:rFonts w:ascii="Times New Roman" w:hAnsi="Times New Roman"/>
                <w:sz w:val="20"/>
                <w:szCs w:val="20"/>
              </w:rPr>
              <w:t>2.3. pašvaldību budžets</w:t>
            </w:r>
          </w:p>
        </w:tc>
        <w:tc>
          <w:tcPr>
            <w:tcW w:w="1114" w:type="dxa"/>
            <w:shd w:val="clear" w:color="auto" w:fill="auto"/>
            <w:vAlign w:val="center"/>
            <w:hideMark/>
          </w:tcPr>
          <w:p w14:paraId="37CE4B25"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hideMark/>
          </w:tcPr>
          <w:p w14:paraId="0025AAF4"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auto"/>
            <w:vAlign w:val="center"/>
            <w:hideMark/>
          </w:tcPr>
          <w:p w14:paraId="401C0452"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hideMark/>
          </w:tcPr>
          <w:p w14:paraId="0DDE81AE"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400" w:type="dxa"/>
            <w:shd w:val="clear" w:color="auto" w:fill="auto"/>
            <w:vAlign w:val="center"/>
            <w:hideMark/>
          </w:tcPr>
          <w:p w14:paraId="2C21A171"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auto"/>
            <w:vAlign w:val="center"/>
            <w:hideMark/>
          </w:tcPr>
          <w:p w14:paraId="213B2C7E"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939" w:type="dxa"/>
            <w:shd w:val="clear" w:color="auto" w:fill="auto"/>
            <w:vAlign w:val="center"/>
            <w:hideMark/>
          </w:tcPr>
          <w:p w14:paraId="76269957"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r>
      <w:tr w:rsidR="00F34927" w:rsidRPr="002D2786" w14:paraId="0344CA21" w14:textId="77777777" w:rsidTr="008559AA">
        <w:trPr>
          <w:cantSplit/>
        </w:trPr>
        <w:tc>
          <w:tcPr>
            <w:tcW w:w="1895" w:type="dxa"/>
            <w:shd w:val="clear" w:color="auto" w:fill="F2F2F2" w:themeFill="background1" w:themeFillShade="F2"/>
            <w:hideMark/>
          </w:tcPr>
          <w:p w14:paraId="37CD8477" w14:textId="77777777" w:rsidR="00F34927" w:rsidRPr="002D2786" w:rsidRDefault="00F34927" w:rsidP="008559AA">
            <w:pPr>
              <w:spacing w:after="0" w:line="240" w:lineRule="auto"/>
              <w:jc w:val="both"/>
              <w:rPr>
                <w:rFonts w:ascii="Times New Roman" w:hAnsi="Times New Roman"/>
                <w:sz w:val="20"/>
                <w:szCs w:val="20"/>
              </w:rPr>
            </w:pPr>
            <w:r w:rsidRPr="002D2786">
              <w:rPr>
                <w:rFonts w:ascii="Times New Roman" w:hAnsi="Times New Roman"/>
                <w:sz w:val="20"/>
                <w:szCs w:val="20"/>
              </w:rPr>
              <w:t>3. Finansiālā ietekme</w:t>
            </w:r>
          </w:p>
        </w:tc>
        <w:tc>
          <w:tcPr>
            <w:tcW w:w="1114" w:type="dxa"/>
            <w:shd w:val="clear" w:color="auto" w:fill="F2F2F2" w:themeFill="background1" w:themeFillShade="F2"/>
            <w:vAlign w:val="center"/>
            <w:hideMark/>
          </w:tcPr>
          <w:p w14:paraId="625FA77D"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F2F2F2" w:themeFill="background1" w:themeFillShade="F2"/>
            <w:vAlign w:val="center"/>
          </w:tcPr>
          <w:p w14:paraId="0AA95396"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 milj. </w:t>
            </w:r>
            <w:proofErr w:type="spellStart"/>
            <w:r w:rsidRPr="002D2786">
              <w:rPr>
                <w:rFonts w:ascii="Times New Roman" w:hAnsi="Times New Roman"/>
                <w:sz w:val="20"/>
                <w:szCs w:val="20"/>
              </w:rPr>
              <w:t>euro</w:t>
            </w:r>
            <w:proofErr w:type="spellEnd"/>
            <w:r w:rsidRPr="002D2786">
              <w:rPr>
                <w:rFonts w:ascii="Times New Roman" w:hAnsi="Times New Roman"/>
                <w:sz w:val="20"/>
                <w:szCs w:val="20"/>
              </w:rPr>
              <w:t xml:space="preserve"> </w:t>
            </w:r>
          </w:p>
        </w:tc>
        <w:tc>
          <w:tcPr>
            <w:tcW w:w="1286" w:type="dxa"/>
            <w:shd w:val="clear" w:color="auto" w:fill="F2F2F2" w:themeFill="background1" w:themeFillShade="F2"/>
            <w:vAlign w:val="center"/>
            <w:hideMark/>
          </w:tcPr>
          <w:p w14:paraId="1CF8478F" w14:textId="77777777" w:rsidR="00F34927" w:rsidRPr="002D2786" w:rsidRDefault="00F34927" w:rsidP="008559AA">
            <w:pPr>
              <w:spacing w:after="0" w:line="240" w:lineRule="auto"/>
              <w:jc w:val="center"/>
              <w:rPr>
                <w:rFonts w:ascii="Times New Roman" w:hAnsi="Times New Roman"/>
                <w:sz w:val="18"/>
                <w:szCs w:val="18"/>
              </w:rPr>
            </w:pPr>
            <w:r w:rsidRPr="002D2786">
              <w:rPr>
                <w:rFonts w:ascii="Times New Roman" w:hAnsi="Times New Roman"/>
                <w:sz w:val="20"/>
                <w:szCs w:val="20"/>
              </w:rPr>
              <w:t>0</w:t>
            </w:r>
          </w:p>
        </w:tc>
        <w:tc>
          <w:tcPr>
            <w:tcW w:w="998" w:type="dxa"/>
            <w:shd w:val="clear" w:color="auto" w:fill="F2F2F2" w:themeFill="background1" w:themeFillShade="F2"/>
            <w:vAlign w:val="center"/>
            <w:hideMark/>
          </w:tcPr>
          <w:p w14:paraId="7BDDF6E9"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-10,51 milj. </w:t>
            </w:r>
            <w:proofErr w:type="spellStart"/>
            <w:r w:rsidRPr="002D2786">
              <w:rPr>
                <w:rFonts w:ascii="Times New Roman" w:hAnsi="Times New Roman"/>
                <w:sz w:val="20"/>
                <w:szCs w:val="20"/>
              </w:rPr>
              <w:t>euro</w:t>
            </w:r>
            <w:proofErr w:type="spellEnd"/>
          </w:p>
        </w:tc>
        <w:tc>
          <w:tcPr>
            <w:tcW w:w="1400" w:type="dxa"/>
            <w:shd w:val="clear" w:color="auto" w:fill="F2F2F2" w:themeFill="background1" w:themeFillShade="F2"/>
            <w:vAlign w:val="center"/>
            <w:hideMark/>
          </w:tcPr>
          <w:p w14:paraId="0D56512B" w14:textId="77777777" w:rsidR="00F34927" w:rsidRPr="002D2786" w:rsidRDefault="00F34927" w:rsidP="008559AA">
            <w:pPr>
              <w:spacing w:after="0" w:line="240" w:lineRule="auto"/>
              <w:jc w:val="center"/>
              <w:rPr>
                <w:rFonts w:ascii="Times New Roman" w:hAnsi="Times New Roman"/>
                <w:sz w:val="18"/>
                <w:szCs w:val="18"/>
              </w:rPr>
            </w:pPr>
            <w:r w:rsidRPr="002D2786">
              <w:rPr>
                <w:rFonts w:ascii="Times New Roman" w:hAnsi="Times New Roman"/>
                <w:sz w:val="20"/>
                <w:szCs w:val="20"/>
              </w:rPr>
              <w:t>0</w:t>
            </w:r>
          </w:p>
        </w:tc>
        <w:tc>
          <w:tcPr>
            <w:tcW w:w="1286" w:type="dxa"/>
            <w:shd w:val="clear" w:color="auto" w:fill="F2F2F2" w:themeFill="background1" w:themeFillShade="F2"/>
            <w:vAlign w:val="center"/>
            <w:hideMark/>
          </w:tcPr>
          <w:p w14:paraId="4374904C"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939" w:type="dxa"/>
            <w:shd w:val="clear" w:color="auto" w:fill="F2F2F2" w:themeFill="background1" w:themeFillShade="F2"/>
            <w:vAlign w:val="center"/>
            <w:hideMark/>
          </w:tcPr>
          <w:p w14:paraId="69D09DDB"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r>
      <w:tr w:rsidR="00F34927" w:rsidRPr="002D2786" w14:paraId="0243E0C3" w14:textId="77777777" w:rsidTr="008559AA">
        <w:trPr>
          <w:cantSplit/>
        </w:trPr>
        <w:tc>
          <w:tcPr>
            <w:tcW w:w="1895" w:type="dxa"/>
            <w:shd w:val="clear" w:color="auto" w:fill="auto"/>
            <w:hideMark/>
          </w:tcPr>
          <w:p w14:paraId="010B193A" w14:textId="77777777" w:rsidR="00F34927" w:rsidRPr="002D2786" w:rsidRDefault="00F34927" w:rsidP="008559AA">
            <w:pPr>
              <w:spacing w:after="0" w:line="240" w:lineRule="auto"/>
              <w:jc w:val="both"/>
              <w:rPr>
                <w:rFonts w:ascii="Times New Roman" w:hAnsi="Times New Roman"/>
                <w:sz w:val="20"/>
                <w:szCs w:val="20"/>
              </w:rPr>
            </w:pPr>
            <w:r w:rsidRPr="002D2786">
              <w:rPr>
                <w:rFonts w:ascii="Times New Roman" w:hAnsi="Times New Roman"/>
                <w:sz w:val="20"/>
                <w:szCs w:val="20"/>
              </w:rPr>
              <w:lastRenderedPageBreak/>
              <w:t>3.1. valsts pamatbudžets</w:t>
            </w:r>
          </w:p>
        </w:tc>
        <w:tc>
          <w:tcPr>
            <w:tcW w:w="1114" w:type="dxa"/>
            <w:shd w:val="clear" w:color="auto" w:fill="auto"/>
            <w:vAlign w:val="center"/>
            <w:hideMark/>
          </w:tcPr>
          <w:p w14:paraId="21D37342"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tcPr>
          <w:p w14:paraId="47F96364"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 milj. </w:t>
            </w:r>
            <w:proofErr w:type="spellStart"/>
            <w:r w:rsidRPr="002D2786">
              <w:rPr>
                <w:rFonts w:ascii="Times New Roman" w:hAnsi="Times New Roman"/>
                <w:sz w:val="20"/>
                <w:szCs w:val="20"/>
              </w:rPr>
              <w:t>euro</w:t>
            </w:r>
            <w:proofErr w:type="spellEnd"/>
            <w:r w:rsidRPr="002D2786">
              <w:rPr>
                <w:rFonts w:ascii="Times New Roman" w:hAnsi="Times New Roman"/>
                <w:sz w:val="20"/>
                <w:szCs w:val="20"/>
              </w:rPr>
              <w:t xml:space="preserve"> </w:t>
            </w:r>
          </w:p>
        </w:tc>
        <w:tc>
          <w:tcPr>
            <w:tcW w:w="1286" w:type="dxa"/>
            <w:shd w:val="clear" w:color="auto" w:fill="auto"/>
            <w:vAlign w:val="center"/>
            <w:hideMark/>
          </w:tcPr>
          <w:p w14:paraId="4566D7C5"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hideMark/>
          </w:tcPr>
          <w:p w14:paraId="15707A09"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-10,51 milj. </w:t>
            </w:r>
            <w:proofErr w:type="spellStart"/>
            <w:r w:rsidRPr="002D2786">
              <w:rPr>
                <w:rFonts w:ascii="Times New Roman" w:hAnsi="Times New Roman"/>
                <w:sz w:val="20"/>
                <w:szCs w:val="20"/>
              </w:rPr>
              <w:t>euro</w:t>
            </w:r>
            <w:proofErr w:type="spellEnd"/>
          </w:p>
        </w:tc>
        <w:tc>
          <w:tcPr>
            <w:tcW w:w="1400" w:type="dxa"/>
            <w:shd w:val="clear" w:color="auto" w:fill="auto"/>
            <w:vAlign w:val="center"/>
            <w:hideMark/>
          </w:tcPr>
          <w:p w14:paraId="17065A1A"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auto"/>
            <w:vAlign w:val="center"/>
            <w:hideMark/>
          </w:tcPr>
          <w:p w14:paraId="69BB5F13"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939" w:type="dxa"/>
            <w:shd w:val="clear" w:color="auto" w:fill="auto"/>
            <w:vAlign w:val="center"/>
            <w:hideMark/>
          </w:tcPr>
          <w:p w14:paraId="543B4E9E"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r>
      <w:tr w:rsidR="00F34927" w:rsidRPr="00DB0149" w14:paraId="7D110622" w14:textId="77777777" w:rsidTr="008559AA">
        <w:trPr>
          <w:cantSplit/>
        </w:trPr>
        <w:tc>
          <w:tcPr>
            <w:tcW w:w="1895" w:type="dxa"/>
            <w:shd w:val="clear" w:color="auto" w:fill="auto"/>
            <w:hideMark/>
          </w:tcPr>
          <w:p w14:paraId="011258C2"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3.2. speciālais budžets, tai skaitā</w:t>
            </w:r>
          </w:p>
        </w:tc>
        <w:tc>
          <w:tcPr>
            <w:tcW w:w="1114" w:type="dxa"/>
            <w:shd w:val="clear" w:color="auto" w:fill="auto"/>
            <w:hideMark/>
          </w:tcPr>
          <w:p w14:paraId="37E3BBA2" w14:textId="77777777" w:rsidR="00F34927" w:rsidRPr="003A416C" w:rsidRDefault="00F34927" w:rsidP="008559AA">
            <w:pPr>
              <w:spacing w:after="0" w:line="240" w:lineRule="auto"/>
              <w:jc w:val="center"/>
              <w:rPr>
                <w:rFonts w:ascii="Times New Roman" w:hAnsi="Times New Roman"/>
                <w:sz w:val="18"/>
                <w:szCs w:val="18"/>
              </w:rPr>
            </w:pPr>
            <w:r w:rsidRPr="00C9182C">
              <w:rPr>
                <w:rFonts w:ascii="Times New Roman" w:hAnsi="Times New Roman"/>
                <w:sz w:val="20"/>
                <w:szCs w:val="20"/>
              </w:rPr>
              <w:t>0</w:t>
            </w:r>
          </w:p>
        </w:tc>
        <w:tc>
          <w:tcPr>
            <w:tcW w:w="998" w:type="dxa"/>
            <w:shd w:val="clear" w:color="auto" w:fill="auto"/>
            <w:vAlign w:val="center"/>
          </w:tcPr>
          <w:p w14:paraId="36A20652"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00D941AC" w14:textId="77777777" w:rsidR="00F34927" w:rsidRPr="00DB0149" w:rsidRDefault="00F34927" w:rsidP="008559AA">
            <w:pPr>
              <w:spacing w:after="0" w:line="240" w:lineRule="auto"/>
              <w:jc w:val="center"/>
              <w:rPr>
                <w:rFonts w:ascii="Times New Roman" w:hAnsi="Times New Roman"/>
                <w:sz w:val="18"/>
                <w:szCs w:val="18"/>
              </w:rPr>
            </w:pPr>
            <w:r w:rsidRPr="00DB0149">
              <w:rPr>
                <w:rFonts w:ascii="Times New Roman" w:hAnsi="Times New Roman"/>
                <w:sz w:val="20"/>
                <w:szCs w:val="20"/>
              </w:rPr>
              <w:t>0</w:t>
            </w:r>
          </w:p>
        </w:tc>
        <w:tc>
          <w:tcPr>
            <w:tcW w:w="998" w:type="dxa"/>
            <w:shd w:val="clear" w:color="auto" w:fill="auto"/>
            <w:vAlign w:val="center"/>
            <w:hideMark/>
          </w:tcPr>
          <w:p w14:paraId="29B91AB5"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400" w:type="dxa"/>
            <w:shd w:val="clear" w:color="auto" w:fill="auto"/>
            <w:hideMark/>
          </w:tcPr>
          <w:p w14:paraId="3D426693" w14:textId="77777777" w:rsidR="00F34927" w:rsidRPr="00DB0149" w:rsidRDefault="00F34927" w:rsidP="008559AA">
            <w:pPr>
              <w:spacing w:after="0" w:line="240" w:lineRule="auto"/>
              <w:jc w:val="center"/>
              <w:rPr>
                <w:rFonts w:ascii="Times New Roman" w:hAnsi="Times New Roman"/>
                <w:sz w:val="18"/>
                <w:szCs w:val="18"/>
              </w:rPr>
            </w:pPr>
            <w:r w:rsidRPr="00C9182C">
              <w:rPr>
                <w:rFonts w:ascii="Times New Roman" w:hAnsi="Times New Roman"/>
                <w:sz w:val="20"/>
                <w:szCs w:val="20"/>
              </w:rPr>
              <w:t>0</w:t>
            </w:r>
          </w:p>
        </w:tc>
        <w:tc>
          <w:tcPr>
            <w:tcW w:w="1286" w:type="dxa"/>
            <w:shd w:val="clear" w:color="auto" w:fill="auto"/>
            <w:hideMark/>
          </w:tcPr>
          <w:p w14:paraId="3765EC0F" w14:textId="77777777" w:rsidR="00F34927" w:rsidRPr="00DB0149" w:rsidRDefault="00F34927" w:rsidP="008559AA">
            <w:pPr>
              <w:spacing w:after="0" w:line="240" w:lineRule="auto"/>
              <w:jc w:val="center"/>
              <w:rPr>
                <w:rFonts w:ascii="Times New Roman" w:hAnsi="Times New Roman"/>
                <w:sz w:val="20"/>
                <w:szCs w:val="20"/>
              </w:rPr>
            </w:pPr>
            <w:r w:rsidRPr="00C9182C">
              <w:rPr>
                <w:rFonts w:ascii="Times New Roman" w:hAnsi="Times New Roman"/>
                <w:sz w:val="20"/>
                <w:szCs w:val="20"/>
              </w:rPr>
              <w:t>0</w:t>
            </w:r>
          </w:p>
        </w:tc>
        <w:tc>
          <w:tcPr>
            <w:tcW w:w="1939" w:type="dxa"/>
            <w:shd w:val="clear" w:color="auto" w:fill="auto"/>
            <w:hideMark/>
          </w:tcPr>
          <w:p w14:paraId="5C1DC4BA" w14:textId="77777777" w:rsidR="00F34927" w:rsidRPr="00DB0149" w:rsidRDefault="00F34927" w:rsidP="008559AA">
            <w:pPr>
              <w:spacing w:after="0" w:line="240" w:lineRule="auto"/>
              <w:jc w:val="center"/>
              <w:rPr>
                <w:rFonts w:ascii="Times New Roman" w:hAnsi="Times New Roman"/>
                <w:sz w:val="20"/>
                <w:szCs w:val="20"/>
              </w:rPr>
            </w:pPr>
            <w:r w:rsidRPr="00C9182C">
              <w:rPr>
                <w:rFonts w:ascii="Times New Roman" w:hAnsi="Times New Roman"/>
                <w:sz w:val="20"/>
                <w:szCs w:val="20"/>
              </w:rPr>
              <w:t>0</w:t>
            </w:r>
          </w:p>
        </w:tc>
      </w:tr>
      <w:tr w:rsidR="00F34927" w:rsidRPr="00DB0149" w14:paraId="173797B9" w14:textId="77777777" w:rsidTr="008559AA">
        <w:trPr>
          <w:cantSplit/>
        </w:trPr>
        <w:tc>
          <w:tcPr>
            <w:tcW w:w="1895" w:type="dxa"/>
            <w:shd w:val="clear" w:color="auto" w:fill="auto"/>
            <w:hideMark/>
          </w:tcPr>
          <w:p w14:paraId="11253C24"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3.3. pašvaldību budžets</w:t>
            </w:r>
          </w:p>
        </w:tc>
        <w:tc>
          <w:tcPr>
            <w:tcW w:w="1114" w:type="dxa"/>
            <w:shd w:val="clear" w:color="auto" w:fill="auto"/>
            <w:vAlign w:val="center"/>
            <w:hideMark/>
          </w:tcPr>
          <w:p w14:paraId="5C80F93C"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tcPr>
          <w:p w14:paraId="5AE64990"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4FA10030"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998" w:type="dxa"/>
            <w:shd w:val="clear" w:color="auto" w:fill="auto"/>
            <w:vAlign w:val="center"/>
            <w:hideMark/>
          </w:tcPr>
          <w:p w14:paraId="6E911A56"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400" w:type="dxa"/>
            <w:shd w:val="clear" w:color="auto" w:fill="auto"/>
            <w:vAlign w:val="center"/>
            <w:hideMark/>
          </w:tcPr>
          <w:p w14:paraId="4FAC3A78"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286" w:type="dxa"/>
            <w:shd w:val="clear" w:color="auto" w:fill="auto"/>
            <w:vAlign w:val="center"/>
            <w:hideMark/>
          </w:tcPr>
          <w:p w14:paraId="1D4BF6B8"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0644C49E" w14:textId="77777777" w:rsidR="00F34927" w:rsidRPr="00DB0149" w:rsidRDefault="00F34927" w:rsidP="008559AA">
            <w:pPr>
              <w:spacing w:after="0" w:line="240" w:lineRule="auto"/>
              <w:jc w:val="center"/>
              <w:rPr>
                <w:rFonts w:ascii="Times New Roman" w:hAnsi="Times New Roman"/>
                <w:sz w:val="20"/>
                <w:szCs w:val="20"/>
              </w:rPr>
            </w:pPr>
            <w:r w:rsidRPr="00DB0149">
              <w:rPr>
                <w:rFonts w:ascii="Times New Roman" w:hAnsi="Times New Roman"/>
                <w:sz w:val="20"/>
                <w:szCs w:val="20"/>
              </w:rPr>
              <w:t>0</w:t>
            </w:r>
          </w:p>
        </w:tc>
      </w:tr>
      <w:tr w:rsidR="00F34927" w:rsidRPr="002D2786" w14:paraId="4A92F03A" w14:textId="77777777" w:rsidTr="008559AA">
        <w:trPr>
          <w:cantSplit/>
        </w:trPr>
        <w:tc>
          <w:tcPr>
            <w:tcW w:w="1895" w:type="dxa"/>
            <w:shd w:val="clear" w:color="auto" w:fill="auto"/>
            <w:hideMark/>
          </w:tcPr>
          <w:p w14:paraId="4AC46222" w14:textId="77777777" w:rsidR="00F34927" w:rsidRPr="002D2786" w:rsidRDefault="00F34927" w:rsidP="008559AA">
            <w:pPr>
              <w:spacing w:after="0" w:line="240" w:lineRule="auto"/>
              <w:jc w:val="both"/>
              <w:rPr>
                <w:rFonts w:ascii="Times New Roman" w:hAnsi="Times New Roman"/>
                <w:sz w:val="20"/>
                <w:szCs w:val="20"/>
              </w:rPr>
            </w:pPr>
            <w:r w:rsidRPr="002D2786">
              <w:rPr>
                <w:rFonts w:ascii="Times New Roman" w:hAnsi="Times New Roman"/>
                <w:sz w:val="20"/>
                <w:szCs w:val="20"/>
              </w:rPr>
              <w:t>4. Finanšu līdzekļi papildu izdevumu finansēšanai (kompensējošu izdevumu samazinājumu norāda ar "+" zīmi)</w:t>
            </w:r>
          </w:p>
        </w:tc>
        <w:tc>
          <w:tcPr>
            <w:tcW w:w="1114" w:type="dxa"/>
            <w:shd w:val="clear" w:color="auto" w:fill="auto"/>
            <w:vAlign w:val="center"/>
            <w:hideMark/>
          </w:tcPr>
          <w:p w14:paraId="6AF58897"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tcPr>
          <w:p w14:paraId="68860BAE" w14:textId="77777777" w:rsidR="00F34927" w:rsidRPr="002D2786" w:rsidRDefault="00F34927" w:rsidP="008559AA">
            <w:pPr>
              <w:spacing w:after="0" w:line="240" w:lineRule="auto"/>
              <w:jc w:val="center"/>
              <w:rPr>
                <w:rFonts w:ascii="Times New Roman" w:hAnsi="Times New Roman"/>
                <w:sz w:val="20"/>
                <w:szCs w:val="20"/>
                <w:highlight w:val="yellow"/>
              </w:rPr>
            </w:pPr>
            <w:r w:rsidRPr="002D2786">
              <w:rPr>
                <w:rFonts w:ascii="Times New Roman" w:hAnsi="Times New Roman"/>
                <w:sz w:val="20"/>
                <w:szCs w:val="20"/>
              </w:rPr>
              <w:t xml:space="preserve">10,5 milj. </w:t>
            </w:r>
            <w:proofErr w:type="spellStart"/>
            <w:r w:rsidRPr="002D2786">
              <w:rPr>
                <w:rFonts w:ascii="Times New Roman" w:hAnsi="Times New Roman"/>
                <w:sz w:val="20"/>
                <w:szCs w:val="20"/>
              </w:rPr>
              <w:t>euro</w:t>
            </w:r>
            <w:proofErr w:type="spellEnd"/>
          </w:p>
        </w:tc>
        <w:tc>
          <w:tcPr>
            <w:tcW w:w="1286" w:type="dxa"/>
            <w:shd w:val="clear" w:color="auto" w:fill="auto"/>
            <w:vAlign w:val="center"/>
            <w:hideMark/>
          </w:tcPr>
          <w:p w14:paraId="797AF1BE"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998" w:type="dxa"/>
            <w:shd w:val="clear" w:color="auto" w:fill="auto"/>
            <w:vAlign w:val="center"/>
            <w:hideMark/>
          </w:tcPr>
          <w:p w14:paraId="7C98F690"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 xml:space="preserve">10,51 milj. </w:t>
            </w:r>
            <w:proofErr w:type="spellStart"/>
            <w:r w:rsidRPr="002D2786">
              <w:rPr>
                <w:rFonts w:ascii="Times New Roman" w:hAnsi="Times New Roman"/>
                <w:sz w:val="20"/>
                <w:szCs w:val="20"/>
              </w:rPr>
              <w:t>euro</w:t>
            </w:r>
            <w:proofErr w:type="spellEnd"/>
          </w:p>
        </w:tc>
        <w:tc>
          <w:tcPr>
            <w:tcW w:w="1400" w:type="dxa"/>
            <w:shd w:val="clear" w:color="auto" w:fill="auto"/>
            <w:vAlign w:val="center"/>
            <w:hideMark/>
          </w:tcPr>
          <w:p w14:paraId="1337EBED"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286" w:type="dxa"/>
            <w:shd w:val="clear" w:color="auto" w:fill="auto"/>
            <w:vAlign w:val="center"/>
            <w:hideMark/>
          </w:tcPr>
          <w:p w14:paraId="63628F14"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c>
          <w:tcPr>
            <w:tcW w:w="1939" w:type="dxa"/>
            <w:shd w:val="clear" w:color="auto" w:fill="auto"/>
            <w:vAlign w:val="center"/>
            <w:hideMark/>
          </w:tcPr>
          <w:p w14:paraId="5717E401" w14:textId="77777777" w:rsidR="00F34927" w:rsidRPr="002D2786" w:rsidRDefault="00F34927" w:rsidP="008559AA">
            <w:pPr>
              <w:spacing w:after="0" w:line="240" w:lineRule="auto"/>
              <w:jc w:val="center"/>
              <w:rPr>
                <w:rFonts w:ascii="Times New Roman" w:hAnsi="Times New Roman"/>
                <w:sz w:val="20"/>
                <w:szCs w:val="20"/>
              </w:rPr>
            </w:pPr>
            <w:r w:rsidRPr="002D2786">
              <w:rPr>
                <w:rFonts w:ascii="Times New Roman" w:hAnsi="Times New Roman"/>
                <w:sz w:val="20"/>
                <w:szCs w:val="20"/>
              </w:rPr>
              <w:t>0</w:t>
            </w:r>
          </w:p>
        </w:tc>
      </w:tr>
      <w:tr w:rsidR="00F34927" w:rsidRPr="00DB0149" w14:paraId="31597BCD" w14:textId="77777777" w:rsidTr="008559AA">
        <w:trPr>
          <w:cantSplit/>
        </w:trPr>
        <w:tc>
          <w:tcPr>
            <w:tcW w:w="1895" w:type="dxa"/>
            <w:shd w:val="clear" w:color="auto" w:fill="auto"/>
            <w:hideMark/>
          </w:tcPr>
          <w:p w14:paraId="0216B033"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5. Precizēta finansiālā ietekme</w:t>
            </w:r>
          </w:p>
        </w:tc>
        <w:tc>
          <w:tcPr>
            <w:tcW w:w="1114" w:type="dxa"/>
            <w:vMerge w:val="restart"/>
            <w:shd w:val="clear" w:color="auto" w:fill="auto"/>
            <w:vAlign w:val="center"/>
            <w:hideMark/>
          </w:tcPr>
          <w:p w14:paraId="3B7240D0"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x</w:t>
            </w:r>
          </w:p>
        </w:tc>
        <w:tc>
          <w:tcPr>
            <w:tcW w:w="998" w:type="dxa"/>
            <w:shd w:val="clear" w:color="auto" w:fill="auto"/>
            <w:vAlign w:val="center"/>
          </w:tcPr>
          <w:p w14:paraId="292D2C74"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286" w:type="dxa"/>
            <w:vMerge w:val="restart"/>
            <w:shd w:val="clear" w:color="auto" w:fill="auto"/>
            <w:vAlign w:val="center"/>
            <w:hideMark/>
          </w:tcPr>
          <w:p w14:paraId="450F3429"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x</w:t>
            </w:r>
          </w:p>
        </w:tc>
        <w:tc>
          <w:tcPr>
            <w:tcW w:w="998" w:type="dxa"/>
            <w:shd w:val="clear" w:color="auto" w:fill="auto"/>
            <w:vAlign w:val="center"/>
            <w:hideMark/>
          </w:tcPr>
          <w:p w14:paraId="7350D073"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400" w:type="dxa"/>
            <w:vMerge w:val="restart"/>
            <w:shd w:val="clear" w:color="auto" w:fill="auto"/>
            <w:vAlign w:val="center"/>
            <w:hideMark/>
          </w:tcPr>
          <w:p w14:paraId="7E59B785"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x</w:t>
            </w:r>
          </w:p>
        </w:tc>
        <w:tc>
          <w:tcPr>
            <w:tcW w:w="1286" w:type="dxa"/>
            <w:shd w:val="clear" w:color="auto" w:fill="auto"/>
            <w:vAlign w:val="center"/>
            <w:hideMark/>
          </w:tcPr>
          <w:p w14:paraId="52E2714F"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5421D79D"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r>
      <w:tr w:rsidR="00F34927" w:rsidRPr="00DB0149" w14:paraId="5F210493" w14:textId="77777777" w:rsidTr="008559AA">
        <w:trPr>
          <w:cantSplit/>
        </w:trPr>
        <w:tc>
          <w:tcPr>
            <w:tcW w:w="1895" w:type="dxa"/>
            <w:shd w:val="clear" w:color="auto" w:fill="auto"/>
            <w:hideMark/>
          </w:tcPr>
          <w:p w14:paraId="50EF322D"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5.1. valsts pamatbudžets</w:t>
            </w:r>
          </w:p>
        </w:tc>
        <w:tc>
          <w:tcPr>
            <w:tcW w:w="1114" w:type="dxa"/>
            <w:vMerge/>
            <w:shd w:val="clear" w:color="auto" w:fill="auto"/>
            <w:vAlign w:val="center"/>
            <w:hideMark/>
          </w:tcPr>
          <w:p w14:paraId="0364C5DD" w14:textId="77777777" w:rsidR="00F34927" w:rsidRPr="00DB0149" w:rsidRDefault="00F34927" w:rsidP="008559AA">
            <w:pPr>
              <w:spacing w:after="0" w:line="240" w:lineRule="auto"/>
              <w:jc w:val="both"/>
              <w:rPr>
                <w:rFonts w:ascii="Times New Roman" w:hAnsi="Times New Roman"/>
                <w:sz w:val="20"/>
                <w:szCs w:val="20"/>
              </w:rPr>
            </w:pPr>
          </w:p>
        </w:tc>
        <w:tc>
          <w:tcPr>
            <w:tcW w:w="998" w:type="dxa"/>
            <w:shd w:val="clear" w:color="auto" w:fill="auto"/>
            <w:vAlign w:val="center"/>
            <w:hideMark/>
          </w:tcPr>
          <w:p w14:paraId="4C0756C6"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286" w:type="dxa"/>
            <w:vMerge/>
            <w:shd w:val="clear" w:color="auto" w:fill="auto"/>
            <w:vAlign w:val="center"/>
            <w:hideMark/>
          </w:tcPr>
          <w:p w14:paraId="5098B934" w14:textId="77777777" w:rsidR="00F34927" w:rsidRPr="00DB0149" w:rsidRDefault="00F34927" w:rsidP="008559AA">
            <w:pPr>
              <w:spacing w:after="0" w:line="240" w:lineRule="auto"/>
              <w:jc w:val="both"/>
              <w:rPr>
                <w:rFonts w:ascii="Times New Roman" w:hAnsi="Times New Roman"/>
                <w:sz w:val="20"/>
                <w:szCs w:val="20"/>
              </w:rPr>
            </w:pPr>
          </w:p>
        </w:tc>
        <w:tc>
          <w:tcPr>
            <w:tcW w:w="998" w:type="dxa"/>
            <w:shd w:val="clear" w:color="auto" w:fill="auto"/>
            <w:vAlign w:val="center"/>
            <w:hideMark/>
          </w:tcPr>
          <w:p w14:paraId="0E05E07A"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400" w:type="dxa"/>
            <w:vMerge/>
            <w:shd w:val="clear" w:color="auto" w:fill="auto"/>
            <w:vAlign w:val="center"/>
            <w:hideMark/>
          </w:tcPr>
          <w:p w14:paraId="128160F8" w14:textId="77777777" w:rsidR="00F34927" w:rsidRPr="00DB0149" w:rsidRDefault="00F34927" w:rsidP="008559AA">
            <w:pPr>
              <w:spacing w:after="0" w:line="240" w:lineRule="auto"/>
              <w:jc w:val="both"/>
              <w:rPr>
                <w:rFonts w:ascii="Times New Roman" w:hAnsi="Times New Roman"/>
                <w:sz w:val="20"/>
                <w:szCs w:val="20"/>
              </w:rPr>
            </w:pPr>
          </w:p>
        </w:tc>
        <w:tc>
          <w:tcPr>
            <w:tcW w:w="1286" w:type="dxa"/>
            <w:shd w:val="clear" w:color="auto" w:fill="auto"/>
            <w:vAlign w:val="center"/>
            <w:hideMark/>
          </w:tcPr>
          <w:p w14:paraId="0871C9DD"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1059C681"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r>
      <w:tr w:rsidR="00F34927" w:rsidRPr="00DB0149" w14:paraId="7B1D35BB" w14:textId="77777777" w:rsidTr="008559AA">
        <w:trPr>
          <w:cantSplit/>
        </w:trPr>
        <w:tc>
          <w:tcPr>
            <w:tcW w:w="1895" w:type="dxa"/>
            <w:shd w:val="clear" w:color="auto" w:fill="auto"/>
            <w:hideMark/>
          </w:tcPr>
          <w:p w14:paraId="10B960B5"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5.2. speciālais budžets</w:t>
            </w:r>
          </w:p>
        </w:tc>
        <w:tc>
          <w:tcPr>
            <w:tcW w:w="1114" w:type="dxa"/>
            <w:vMerge/>
            <w:shd w:val="clear" w:color="auto" w:fill="auto"/>
            <w:vAlign w:val="center"/>
            <w:hideMark/>
          </w:tcPr>
          <w:p w14:paraId="32BFC969" w14:textId="77777777" w:rsidR="00F34927" w:rsidRPr="00DB0149" w:rsidRDefault="00F34927" w:rsidP="008559AA">
            <w:pPr>
              <w:spacing w:after="0" w:line="240" w:lineRule="auto"/>
              <w:jc w:val="both"/>
              <w:rPr>
                <w:rFonts w:ascii="Times New Roman" w:hAnsi="Times New Roman"/>
                <w:sz w:val="20"/>
                <w:szCs w:val="20"/>
              </w:rPr>
            </w:pPr>
          </w:p>
        </w:tc>
        <w:tc>
          <w:tcPr>
            <w:tcW w:w="998" w:type="dxa"/>
            <w:shd w:val="clear" w:color="auto" w:fill="auto"/>
            <w:vAlign w:val="center"/>
            <w:hideMark/>
          </w:tcPr>
          <w:p w14:paraId="029E89D4"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286" w:type="dxa"/>
            <w:vMerge/>
            <w:shd w:val="clear" w:color="auto" w:fill="auto"/>
            <w:vAlign w:val="center"/>
            <w:hideMark/>
          </w:tcPr>
          <w:p w14:paraId="171A44D6" w14:textId="77777777" w:rsidR="00F34927" w:rsidRPr="00DB0149" w:rsidRDefault="00F34927" w:rsidP="008559AA">
            <w:pPr>
              <w:spacing w:after="0" w:line="240" w:lineRule="auto"/>
              <w:jc w:val="both"/>
              <w:rPr>
                <w:rFonts w:ascii="Times New Roman" w:hAnsi="Times New Roman"/>
                <w:sz w:val="20"/>
                <w:szCs w:val="20"/>
              </w:rPr>
            </w:pPr>
          </w:p>
        </w:tc>
        <w:tc>
          <w:tcPr>
            <w:tcW w:w="998" w:type="dxa"/>
            <w:shd w:val="clear" w:color="auto" w:fill="auto"/>
            <w:vAlign w:val="center"/>
            <w:hideMark/>
          </w:tcPr>
          <w:p w14:paraId="65CF8FC6"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400" w:type="dxa"/>
            <w:vMerge/>
            <w:shd w:val="clear" w:color="auto" w:fill="auto"/>
            <w:vAlign w:val="center"/>
            <w:hideMark/>
          </w:tcPr>
          <w:p w14:paraId="66CB7B17" w14:textId="77777777" w:rsidR="00F34927" w:rsidRPr="00DB0149" w:rsidRDefault="00F34927" w:rsidP="008559AA">
            <w:pPr>
              <w:spacing w:after="0" w:line="240" w:lineRule="auto"/>
              <w:jc w:val="both"/>
              <w:rPr>
                <w:rFonts w:ascii="Times New Roman" w:hAnsi="Times New Roman"/>
                <w:sz w:val="20"/>
                <w:szCs w:val="20"/>
              </w:rPr>
            </w:pPr>
          </w:p>
        </w:tc>
        <w:tc>
          <w:tcPr>
            <w:tcW w:w="1286" w:type="dxa"/>
            <w:shd w:val="clear" w:color="auto" w:fill="auto"/>
            <w:vAlign w:val="center"/>
            <w:hideMark/>
          </w:tcPr>
          <w:p w14:paraId="273E0B3B"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1241A32A"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r>
      <w:tr w:rsidR="00F34927" w:rsidRPr="00DB0149" w14:paraId="317C8B53" w14:textId="77777777" w:rsidTr="008559AA">
        <w:trPr>
          <w:cantSplit/>
        </w:trPr>
        <w:tc>
          <w:tcPr>
            <w:tcW w:w="1895" w:type="dxa"/>
            <w:shd w:val="clear" w:color="auto" w:fill="auto"/>
            <w:hideMark/>
          </w:tcPr>
          <w:p w14:paraId="2AA33EF8"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5.3. pašvaldību budžets</w:t>
            </w:r>
          </w:p>
        </w:tc>
        <w:tc>
          <w:tcPr>
            <w:tcW w:w="1114" w:type="dxa"/>
            <w:vMerge/>
            <w:shd w:val="clear" w:color="auto" w:fill="auto"/>
            <w:vAlign w:val="center"/>
            <w:hideMark/>
          </w:tcPr>
          <w:p w14:paraId="53B389A2" w14:textId="77777777" w:rsidR="00F34927" w:rsidRPr="00DB0149" w:rsidRDefault="00F34927" w:rsidP="008559AA">
            <w:pPr>
              <w:spacing w:after="0" w:line="240" w:lineRule="auto"/>
              <w:jc w:val="both"/>
              <w:rPr>
                <w:rFonts w:ascii="Times New Roman" w:hAnsi="Times New Roman"/>
                <w:sz w:val="20"/>
                <w:szCs w:val="20"/>
              </w:rPr>
            </w:pPr>
          </w:p>
        </w:tc>
        <w:tc>
          <w:tcPr>
            <w:tcW w:w="998" w:type="dxa"/>
            <w:shd w:val="clear" w:color="auto" w:fill="auto"/>
            <w:vAlign w:val="center"/>
            <w:hideMark/>
          </w:tcPr>
          <w:p w14:paraId="29B3E804"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286" w:type="dxa"/>
            <w:vMerge/>
            <w:shd w:val="clear" w:color="auto" w:fill="auto"/>
            <w:vAlign w:val="center"/>
            <w:hideMark/>
          </w:tcPr>
          <w:p w14:paraId="75D8A4F6" w14:textId="77777777" w:rsidR="00F34927" w:rsidRPr="00DB0149" w:rsidRDefault="00F34927" w:rsidP="008559AA">
            <w:pPr>
              <w:spacing w:after="0" w:line="240" w:lineRule="auto"/>
              <w:jc w:val="both"/>
              <w:rPr>
                <w:rFonts w:ascii="Times New Roman" w:hAnsi="Times New Roman"/>
                <w:sz w:val="20"/>
                <w:szCs w:val="20"/>
              </w:rPr>
            </w:pPr>
          </w:p>
        </w:tc>
        <w:tc>
          <w:tcPr>
            <w:tcW w:w="998" w:type="dxa"/>
            <w:shd w:val="clear" w:color="auto" w:fill="auto"/>
            <w:vAlign w:val="center"/>
            <w:hideMark/>
          </w:tcPr>
          <w:p w14:paraId="133D6476"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400" w:type="dxa"/>
            <w:vMerge/>
            <w:shd w:val="clear" w:color="auto" w:fill="auto"/>
            <w:vAlign w:val="center"/>
            <w:hideMark/>
          </w:tcPr>
          <w:p w14:paraId="3543B658" w14:textId="77777777" w:rsidR="00F34927" w:rsidRPr="00DB0149" w:rsidRDefault="00F34927" w:rsidP="008559AA">
            <w:pPr>
              <w:spacing w:after="0" w:line="240" w:lineRule="auto"/>
              <w:jc w:val="both"/>
              <w:rPr>
                <w:rFonts w:ascii="Times New Roman" w:hAnsi="Times New Roman"/>
                <w:sz w:val="20"/>
                <w:szCs w:val="20"/>
              </w:rPr>
            </w:pPr>
          </w:p>
        </w:tc>
        <w:tc>
          <w:tcPr>
            <w:tcW w:w="1286" w:type="dxa"/>
            <w:shd w:val="clear" w:color="auto" w:fill="auto"/>
            <w:vAlign w:val="center"/>
            <w:hideMark/>
          </w:tcPr>
          <w:p w14:paraId="01B71FA5"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c>
          <w:tcPr>
            <w:tcW w:w="1939" w:type="dxa"/>
            <w:shd w:val="clear" w:color="auto" w:fill="auto"/>
            <w:vAlign w:val="center"/>
            <w:hideMark/>
          </w:tcPr>
          <w:p w14:paraId="6945AFF7"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0</w:t>
            </w:r>
          </w:p>
        </w:tc>
      </w:tr>
      <w:tr w:rsidR="00F34927" w:rsidRPr="00DB0149" w14:paraId="2FE7763E" w14:textId="77777777" w:rsidTr="008559AA">
        <w:trPr>
          <w:cantSplit/>
        </w:trPr>
        <w:tc>
          <w:tcPr>
            <w:tcW w:w="1895" w:type="dxa"/>
            <w:shd w:val="clear" w:color="auto" w:fill="auto"/>
            <w:hideMark/>
          </w:tcPr>
          <w:p w14:paraId="11F9AB8C"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6. Detalizēts ieņēmumu un izdevumu aprēķins (ja nepieciešams, detalizētu ieņēmumu un izdevumu aprēķinu var pievienot anotācijas pielikumā)</w:t>
            </w:r>
          </w:p>
        </w:tc>
        <w:tc>
          <w:tcPr>
            <w:tcW w:w="9021" w:type="dxa"/>
            <w:gridSpan w:val="7"/>
            <w:vMerge w:val="restart"/>
            <w:shd w:val="clear" w:color="auto" w:fill="auto"/>
            <w:hideMark/>
          </w:tcPr>
          <w:p w14:paraId="3236DCC6" w14:textId="77777777" w:rsidR="00F34927" w:rsidRPr="00DB0149" w:rsidRDefault="00F34927" w:rsidP="008559AA">
            <w:pPr>
              <w:tabs>
                <w:tab w:val="left" w:pos="631"/>
              </w:tabs>
              <w:spacing w:after="0" w:line="240" w:lineRule="auto"/>
              <w:jc w:val="both"/>
              <w:rPr>
                <w:rFonts w:ascii="Times New Roman" w:eastAsia="Times New Roman" w:hAnsi="Times New Roman" w:cs="Times New Roman"/>
                <w:szCs w:val="20"/>
                <w:lang w:eastAsia="lv-LV"/>
              </w:rPr>
            </w:pPr>
          </w:p>
          <w:p w14:paraId="7DC05345" w14:textId="77777777" w:rsidR="00F34927" w:rsidRPr="00DB0149" w:rsidRDefault="00F34927" w:rsidP="008559AA">
            <w:pPr>
              <w:tabs>
                <w:tab w:val="left" w:pos="631"/>
              </w:tabs>
              <w:spacing w:after="0" w:line="240" w:lineRule="auto"/>
              <w:jc w:val="both"/>
              <w:rPr>
                <w:rFonts w:ascii="Times New Roman" w:eastAsia="Times New Roman" w:hAnsi="Times New Roman" w:cs="Times New Roman"/>
                <w:szCs w:val="20"/>
                <w:lang w:eastAsia="lv-LV"/>
              </w:rPr>
            </w:pPr>
          </w:p>
          <w:p w14:paraId="564778DF" w14:textId="77777777" w:rsidR="00F34927" w:rsidRPr="00DB0149" w:rsidRDefault="00F34927" w:rsidP="008559AA">
            <w:pPr>
              <w:tabs>
                <w:tab w:val="left" w:pos="631"/>
              </w:tabs>
              <w:spacing w:after="0" w:line="240" w:lineRule="auto"/>
              <w:jc w:val="both"/>
              <w:rPr>
                <w:rFonts w:ascii="Times New Roman" w:eastAsia="Times New Roman" w:hAnsi="Times New Roman" w:cs="Times New Roman"/>
                <w:szCs w:val="20"/>
                <w:lang w:eastAsia="lv-LV"/>
              </w:rPr>
            </w:pPr>
          </w:p>
          <w:p w14:paraId="0EF4F821" w14:textId="77777777" w:rsidR="00F34927" w:rsidRPr="00DB0149" w:rsidRDefault="00F34927" w:rsidP="008559AA">
            <w:pPr>
              <w:tabs>
                <w:tab w:val="left" w:pos="631"/>
              </w:tabs>
              <w:spacing w:after="0" w:line="240" w:lineRule="auto"/>
              <w:jc w:val="both"/>
              <w:rPr>
                <w:rFonts w:ascii="Times New Roman" w:eastAsia="Times New Roman" w:hAnsi="Times New Roman" w:cs="Times New Roman"/>
                <w:szCs w:val="20"/>
                <w:lang w:eastAsia="lv-LV"/>
              </w:rPr>
            </w:pPr>
            <w:r w:rsidRPr="006C715F">
              <w:rPr>
                <w:rFonts w:ascii="Times New Roman" w:eastAsia="Times New Roman" w:hAnsi="Times New Roman" w:cs="Times New Roman"/>
                <w:iCs/>
                <w:sz w:val="20"/>
                <w:szCs w:val="20"/>
                <w:lang w:eastAsia="lv-LV"/>
              </w:rPr>
              <w:t>Nav precīzi aprēķināms</w:t>
            </w:r>
            <w:r w:rsidRPr="00DB0149">
              <w:rPr>
                <w:rFonts w:ascii="Times New Roman" w:eastAsia="Times New Roman" w:hAnsi="Times New Roman" w:cs="Times New Roman"/>
                <w:szCs w:val="20"/>
                <w:lang w:eastAsia="lv-LV"/>
              </w:rPr>
              <w:t>.</w:t>
            </w:r>
          </w:p>
          <w:p w14:paraId="66DFB9CA" w14:textId="77777777" w:rsidR="00F34927" w:rsidRPr="00DB0149" w:rsidRDefault="00F34927" w:rsidP="008559AA">
            <w:pPr>
              <w:tabs>
                <w:tab w:val="left" w:pos="631"/>
              </w:tabs>
              <w:spacing w:after="0" w:line="240" w:lineRule="auto"/>
              <w:jc w:val="both"/>
              <w:rPr>
                <w:rFonts w:ascii="Times New Roman" w:eastAsia="Times New Roman" w:hAnsi="Times New Roman" w:cs="Times New Roman"/>
                <w:i/>
                <w:iCs/>
                <w:lang w:eastAsia="lv-LV"/>
              </w:rPr>
            </w:pPr>
          </w:p>
        </w:tc>
      </w:tr>
      <w:tr w:rsidR="00F34927" w:rsidRPr="00DB0149" w14:paraId="6FCFA4C4" w14:textId="77777777" w:rsidTr="008559AA">
        <w:trPr>
          <w:cantSplit/>
        </w:trPr>
        <w:tc>
          <w:tcPr>
            <w:tcW w:w="1895" w:type="dxa"/>
            <w:shd w:val="clear" w:color="auto" w:fill="auto"/>
            <w:hideMark/>
          </w:tcPr>
          <w:p w14:paraId="5DAFE5AA"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6.1. detalizēts ieņēmumu aprēķins</w:t>
            </w:r>
          </w:p>
        </w:tc>
        <w:tc>
          <w:tcPr>
            <w:tcW w:w="9021" w:type="dxa"/>
            <w:gridSpan w:val="7"/>
            <w:vMerge/>
            <w:shd w:val="clear" w:color="auto" w:fill="auto"/>
            <w:vAlign w:val="center"/>
            <w:hideMark/>
          </w:tcPr>
          <w:p w14:paraId="400A8CFD" w14:textId="77777777" w:rsidR="00F34927" w:rsidRPr="00DB0149" w:rsidRDefault="00F34927" w:rsidP="008559AA">
            <w:pPr>
              <w:spacing w:after="0" w:line="240" w:lineRule="auto"/>
              <w:jc w:val="both"/>
              <w:rPr>
                <w:rFonts w:ascii="Times New Roman" w:hAnsi="Times New Roman"/>
                <w:sz w:val="20"/>
                <w:szCs w:val="20"/>
              </w:rPr>
            </w:pPr>
          </w:p>
        </w:tc>
      </w:tr>
      <w:tr w:rsidR="00F34927" w:rsidRPr="00DB0149" w14:paraId="424537CE" w14:textId="77777777" w:rsidTr="008559AA">
        <w:trPr>
          <w:cantSplit/>
        </w:trPr>
        <w:tc>
          <w:tcPr>
            <w:tcW w:w="1895" w:type="dxa"/>
            <w:shd w:val="clear" w:color="auto" w:fill="auto"/>
            <w:hideMark/>
          </w:tcPr>
          <w:p w14:paraId="0BF0F1C3"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6.2. detalizēts izdevumu aprēķins</w:t>
            </w:r>
          </w:p>
        </w:tc>
        <w:tc>
          <w:tcPr>
            <w:tcW w:w="9021" w:type="dxa"/>
            <w:gridSpan w:val="7"/>
            <w:vMerge/>
            <w:shd w:val="clear" w:color="auto" w:fill="auto"/>
            <w:vAlign w:val="center"/>
            <w:hideMark/>
          </w:tcPr>
          <w:p w14:paraId="35777160" w14:textId="77777777" w:rsidR="00F34927" w:rsidRPr="00DB0149" w:rsidRDefault="00F34927" w:rsidP="008559AA">
            <w:pPr>
              <w:spacing w:after="0" w:line="240" w:lineRule="auto"/>
              <w:jc w:val="both"/>
              <w:rPr>
                <w:rFonts w:ascii="Times New Roman" w:hAnsi="Times New Roman"/>
                <w:sz w:val="20"/>
                <w:szCs w:val="20"/>
              </w:rPr>
            </w:pPr>
          </w:p>
        </w:tc>
      </w:tr>
      <w:tr w:rsidR="00F34927" w:rsidRPr="00DB0149" w14:paraId="04B4C3DE" w14:textId="77777777" w:rsidTr="008559AA">
        <w:trPr>
          <w:cantSplit/>
        </w:trPr>
        <w:tc>
          <w:tcPr>
            <w:tcW w:w="1895" w:type="dxa"/>
            <w:tcBorders>
              <w:bottom w:val="single" w:sz="4" w:space="0" w:color="auto"/>
            </w:tcBorders>
            <w:shd w:val="clear" w:color="auto" w:fill="auto"/>
            <w:hideMark/>
          </w:tcPr>
          <w:p w14:paraId="747AC20F"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7. Amata vietu skaita izmaiņas</w:t>
            </w:r>
          </w:p>
        </w:tc>
        <w:tc>
          <w:tcPr>
            <w:tcW w:w="9021" w:type="dxa"/>
            <w:gridSpan w:val="7"/>
            <w:tcBorders>
              <w:bottom w:val="single" w:sz="4" w:space="0" w:color="auto"/>
            </w:tcBorders>
            <w:shd w:val="clear" w:color="auto" w:fill="auto"/>
            <w:hideMark/>
          </w:tcPr>
          <w:p w14:paraId="2473ACB1"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t>Nav.</w:t>
            </w:r>
          </w:p>
        </w:tc>
      </w:tr>
      <w:tr w:rsidR="00F34927" w:rsidRPr="00DB0149" w14:paraId="79EBBCC4" w14:textId="77777777" w:rsidTr="008559AA">
        <w:trPr>
          <w:cantSplit/>
        </w:trPr>
        <w:tc>
          <w:tcPr>
            <w:tcW w:w="1895" w:type="dxa"/>
            <w:tcBorders>
              <w:bottom w:val="single" w:sz="4" w:space="0" w:color="auto"/>
            </w:tcBorders>
            <w:shd w:val="clear" w:color="auto" w:fill="auto"/>
            <w:hideMark/>
          </w:tcPr>
          <w:p w14:paraId="25CACCA7" w14:textId="77777777" w:rsidR="00F34927" w:rsidRPr="00DB0149" w:rsidRDefault="00F34927" w:rsidP="008559AA">
            <w:pPr>
              <w:spacing w:after="0" w:line="240" w:lineRule="auto"/>
              <w:jc w:val="both"/>
              <w:rPr>
                <w:rFonts w:ascii="Times New Roman" w:hAnsi="Times New Roman"/>
                <w:sz w:val="20"/>
                <w:szCs w:val="20"/>
              </w:rPr>
            </w:pPr>
            <w:r w:rsidRPr="00DB0149">
              <w:rPr>
                <w:rFonts w:ascii="Times New Roman" w:hAnsi="Times New Roman"/>
                <w:sz w:val="20"/>
                <w:szCs w:val="20"/>
              </w:rPr>
              <w:lastRenderedPageBreak/>
              <w:t>8. Cita informācija</w:t>
            </w:r>
          </w:p>
        </w:tc>
        <w:tc>
          <w:tcPr>
            <w:tcW w:w="9021" w:type="dxa"/>
            <w:gridSpan w:val="7"/>
            <w:tcBorders>
              <w:bottom w:val="single" w:sz="4" w:space="0" w:color="auto"/>
            </w:tcBorders>
            <w:shd w:val="clear" w:color="auto" w:fill="auto"/>
            <w:vAlign w:val="center"/>
          </w:tcPr>
          <w:p w14:paraId="7019F490" w14:textId="77777777" w:rsidR="00F34927" w:rsidRDefault="00F34927" w:rsidP="008559AA">
            <w:pPr>
              <w:spacing w:after="120" w:line="240" w:lineRule="auto"/>
              <w:ind w:right="92"/>
              <w:jc w:val="both"/>
              <w:rPr>
                <w:rFonts w:ascii="Times New Roman" w:hAnsi="Times New Roman" w:cs="Times New Roman"/>
                <w:sz w:val="20"/>
                <w:szCs w:val="20"/>
              </w:rPr>
            </w:pPr>
            <w:r w:rsidRPr="00DB0149">
              <w:rPr>
                <w:rFonts w:ascii="Times New Roman" w:eastAsia="Times New Roman" w:hAnsi="Times New Roman" w:cs="Times New Roman"/>
                <w:iCs/>
                <w:sz w:val="20"/>
                <w:szCs w:val="20"/>
                <w:lang w:eastAsia="lv-LV"/>
              </w:rPr>
              <w:t xml:space="preserve">Ņemot vērā neparedzamo </w:t>
            </w:r>
            <w:r w:rsidRPr="00DB0149">
              <w:rPr>
                <w:rFonts w:ascii="Times New Roman" w:hAnsi="Times New Roman" w:cs="Times New Roman"/>
                <w:sz w:val="20"/>
                <w:szCs w:val="20"/>
              </w:rPr>
              <w:t>C</w:t>
            </w:r>
            <w:r>
              <w:rPr>
                <w:rFonts w:ascii="Times New Roman" w:hAnsi="Times New Roman" w:cs="Times New Roman"/>
                <w:sz w:val="20"/>
                <w:szCs w:val="20"/>
              </w:rPr>
              <w:t>ovid</w:t>
            </w:r>
            <w:r w:rsidRPr="00DB0149">
              <w:rPr>
                <w:rFonts w:ascii="Times New Roman" w:hAnsi="Times New Roman" w:cs="Times New Roman"/>
                <w:sz w:val="20"/>
                <w:szCs w:val="20"/>
              </w:rPr>
              <w:t xml:space="preserve">-19 vīrusa attīstības gaitu, papildus izdevumi </w:t>
            </w:r>
            <w:r>
              <w:rPr>
                <w:rFonts w:ascii="Times New Roman" w:hAnsi="Times New Roman" w:cs="Times New Roman"/>
                <w:sz w:val="20"/>
                <w:szCs w:val="20"/>
              </w:rPr>
              <w:t>darbnespējas</w:t>
            </w:r>
            <w:r w:rsidRPr="00DB0149">
              <w:rPr>
                <w:rFonts w:ascii="Times New Roman" w:hAnsi="Times New Roman" w:cs="Times New Roman"/>
                <w:sz w:val="20"/>
                <w:szCs w:val="20"/>
              </w:rPr>
              <w:t xml:space="preserve"> pabalst</w:t>
            </w:r>
            <w:r>
              <w:rPr>
                <w:rFonts w:ascii="Times New Roman" w:hAnsi="Times New Roman" w:cs="Times New Roman"/>
                <w:sz w:val="20"/>
                <w:szCs w:val="20"/>
              </w:rPr>
              <w:t>a</w:t>
            </w:r>
            <w:r w:rsidRPr="00DB0149">
              <w:rPr>
                <w:rFonts w:ascii="Times New Roman" w:hAnsi="Times New Roman" w:cs="Times New Roman"/>
                <w:sz w:val="20"/>
                <w:szCs w:val="20"/>
              </w:rPr>
              <w:t>m precīzi nav aprēķināmi.</w:t>
            </w:r>
            <w:r>
              <w:rPr>
                <w:rFonts w:ascii="Times New Roman" w:hAnsi="Times New Roman" w:cs="Times New Roman"/>
                <w:sz w:val="20"/>
                <w:szCs w:val="20"/>
              </w:rPr>
              <w:t xml:space="preserve"> </w:t>
            </w:r>
          </w:p>
          <w:p w14:paraId="2EC8269C" w14:textId="77777777" w:rsidR="00F34927" w:rsidRDefault="00F34927" w:rsidP="008559AA">
            <w:pPr>
              <w:spacing w:after="120" w:line="240" w:lineRule="auto"/>
              <w:ind w:right="92"/>
              <w:jc w:val="both"/>
              <w:rPr>
                <w:rFonts w:ascii="Times New Roman" w:eastAsia="Times New Roman" w:hAnsi="Times New Roman" w:cs="Times New Roman"/>
                <w:color w:val="000000"/>
                <w:sz w:val="20"/>
                <w:lang w:eastAsia="lv-LV"/>
              </w:rPr>
            </w:pPr>
            <w:r>
              <w:rPr>
                <w:rFonts w:ascii="Times New Roman" w:hAnsi="Times New Roman" w:cs="Times New Roman"/>
                <w:sz w:val="20"/>
                <w:szCs w:val="20"/>
              </w:rPr>
              <w:t xml:space="preserve">Provizoriskie izdevumi no valsts pamatbudžeta darbnespējas pabalstam </w:t>
            </w:r>
            <w:r w:rsidRPr="00975186">
              <w:rPr>
                <w:rFonts w:ascii="Times New Roman" w:hAnsi="Times New Roman" w:cs="Times New Roman"/>
                <w:i/>
                <w:sz w:val="20"/>
                <w:szCs w:val="20"/>
              </w:rPr>
              <w:t>(par bērna pieskatīšanu)</w:t>
            </w:r>
            <w:r>
              <w:rPr>
                <w:rFonts w:ascii="Times New Roman" w:hAnsi="Times New Roman" w:cs="Times New Roman"/>
                <w:sz w:val="20"/>
                <w:szCs w:val="20"/>
              </w:rPr>
              <w:t xml:space="preserve"> pie </w:t>
            </w:r>
            <w:r>
              <w:rPr>
                <w:rFonts w:ascii="Times New Roman" w:eastAsia="Times New Roman" w:hAnsi="Times New Roman" w:cs="Times New Roman"/>
                <w:color w:val="000000"/>
                <w:sz w:val="20"/>
                <w:lang w:eastAsia="lv-LV"/>
              </w:rPr>
              <w:t>dažādiem pieņēmumu procentiem nodarbināto personu, kuri nevar strādāt attālināti, skaitam:</w:t>
            </w:r>
          </w:p>
          <w:p w14:paraId="4F7DF089" w14:textId="77777777" w:rsidR="00F34927" w:rsidRDefault="00F34927" w:rsidP="008559AA">
            <w:pPr>
              <w:spacing w:after="0" w:line="240" w:lineRule="auto"/>
              <w:ind w:right="92"/>
              <w:jc w:val="both"/>
              <w:rPr>
                <w:rFonts w:ascii="Times New Roman" w:eastAsia="Times New Roman" w:hAnsi="Times New Roman" w:cs="Times New Roman"/>
                <w:iCs/>
                <w:sz w:val="20"/>
                <w:szCs w:val="20"/>
                <w:lang w:eastAsia="lv-LV"/>
              </w:rPr>
            </w:pPr>
            <w:r w:rsidRPr="003F4879">
              <w:rPr>
                <w:rFonts w:ascii="Times New Roman" w:eastAsia="Times New Roman" w:hAnsi="Times New Roman" w:cs="Times New Roman"/>
                <w:iCs/>
                <w:sz w:val="20"/>
                <w:szCs w:val="20"/>
                <w:lang w:eastAsia="lv-LV"/>
              </w:rPr>
              <w:t>Aprēķinā</w:t>
            </w:r>
            <w:r>
              <w:rPr>
                <w:rFonts w:ascii="Times New Roman" w:eastAsia="Times New Roman" w:hAnsi="Times New Roman" w:cs="Times New Roman"/>
                <w:iCs/>
                <w:sz w:val="20"/>
                <w:szCs w:val="20"/>
                <w:lang w:eastAsia="lv-LV"/>
              </w:rPr>
              <w:t>:</w:t>
            </w:r>
          </w:p>
          <w:p w14:paraId="2D8184A6" w14:textId="77777777" w:rsidR="00F34927" w:rsidRPr="00EC536D" w:rsidRDefault="00F34927" w:rsidP="008559AA">
            <w:pPr>
              <w:pStyle w:val="ListParagraph"/>
              <w:numPr>
                <w:ilvl w:val="0"/>
                <w:numId w:val="7"/>
              </w:numPr>
              <w:spacing w:after="0" w:line="240" w:lineRule="auto"/>
              <w:ind w:left="274" w:right="92" w:hanging="274"/>
              <w:jc w:val="both"/>
              <w:rPr>
                <w:rFonts w:ascii="Times New Roman" w:eastAsia="Times New Roman" w:hAnsi="Times New Roman" w:cs="Times New Roman"/>
                <w:iCs/>
                <w:sz w:val="20"/>
                <w:szCs w:val="20"/>
                <w:lang w:eastAsia="lv-LV"/>
              </w:rPr>
            </w:pPr>
            <w:r w:rsidRPr="00EC536D">
              <w:rPr>
                <w:rFonts w:ascii="Times New Roman" w:eastAsia="Times New Roman" w:hAnsi="Times New Roman" w:cs="Times New Roman"/>
                <w:iCs/>
                <w:sz w:val="20"/>
                <w:szCs w:val="20"/>
                <w:lang w:eastAsia="lv-LV"/>
              </w:rPr>
              <w:t>Valsts sociālās apdrošināšanas</w:t>
            </w:r>
            <w:r>
              <w:rPr>
                <w:rFonts w:ascii="Times New Roman" w:eastAsia="Times New Roman" w:hAnsi="Times New Roman" w:cs="Times New Roman"/>
                <w:iCs/>
                <w:sz w:val="20"/>
                <w:szCs w:val="20"/>
                <w:lang w:eastAsia="lv-LV"/>
              </w:rPr>
              <w:t xml:space="preserve"> aģentūras</w:t>
            </w:r>
            <w:r w:rsidRPr="00EC536D">
              <w:rPr>
                <w:rFonts w:ascii="Times New Roman" w:eastAsia="Times New Roman" w:hAnsi="Times New Roman" w:cs="Times New Roman"/>
                <w:iCs/>
                <w:sz w:val="20"/>
                <w:szCs w:val="20"/>
                <w:lang w:eastAsia="lv-LV"/>
              </w:rPr>
              <w:t xml:space="preserve"> 2020.gada jūnija </w:t>
            </w:r>
            <w:r>
              <w:rPr>
                <w:rFonts w:ascii="Times New Roman" w:eastAsia="Times New Roman" w:hAnsi="Times New Roman" w:cs="Times New Roman"/>
                <w:iCs/>
                <w:sz w:val="20"/>
                <w:szCs w:val="20"/>
                <w:lang w:eastAsia="lv-LV"/>
              </w:rPr>
              <w:t xml:space="preserve">dati </w:t>
            </w:r>
            <w:r w:rsidRPr="00EC536D">
              <w:rPr>
                <w:rFonts w:ascii="Times New Roman" w:eastAsia="Times New Roman" w:hAnsi="Times New Roman" w:cs="Times New Roman"/>
                <w:iCs/>
                <w:sz w:val="20"/>
                <w:szCs w:val="20"/>
                <w:lang w:eastAsia="lv-LV"/>
              </w:rPr>
              <w:t>(</w:t>
            </w:r>
            <w:r w:rsidRPr="00D2270D">
              <w:rPr>
                <w:rFonts w:ascii="Times New Roman" w:eastAsia="Times New Roman" w:hAnsi="Times New Roman" w:cs="Times New Roman"/>
                <w:iCs/>
                <w:sz w:val="20"/>
                <w:szCs w:val="20"/>
                <w:lang w:eastAsia="lv-LV"/>
              </w:rPr>
              <w:t>aktualizēti 2020.gada novembrī</w:t>
            </w:r>
            <w:r w:rsidRPr="00EC536D">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xml:space="preserve"> </w:t>
            </w:r>
            <w:r w:rsidRPr="00EC536D">
              <w:rPr>
                <w:rFonts w:ascii="Times New Roman" w:eastAsia="Times New Roman" w:hAnsi="Times New Roman" w:cs="Times New Roman"/>
                <w:iCs/>
                <w:sz w:val="20"/>
                <w:szCs w:val="20"/>
                <w:lang w:eastAsia="lv-LV"/>
              </w:rPr>
              <w:t xml:space="preserve">par ģimenes valsts pabalsta saņēmējiem, kuri ir nodarbināti </w:t>
            </w:r>
            <w:r>
              <w:rPr>
                <w:rFonts w:ascii="Times New Roman" w:eastAsia="Times New Roman" w:hAnsi="Times New Roman" w:cs="Times New Roman"/>
                <w:iCs/>
                <w:sz w:val="20"/>
                <w:szCs w:val="20"/>
                <w:lang w:eastAsia="lv-LV"/>
              </w:rPr>
              <w:t>(</w:t>
            </w:r>
            <w:r w:rsidRPr="00D2270D">
              <w:rPr>
                <w:rFonts w:ascii="Times New Roman" w:eastAsia="Times New Roman" w:hAnsi="Times New Roman" w:cs="Times New Roman"/>
                <w:iCs/>
                <w:sz w:val="20"/>
                <w:szCs w:val="20"/>
                <w:lang w:eastAsia="lv-LV"/>
              </w:rPr>
              <w:t xml:space="preserve">ir atvērts darba ņēmēja vai </w:t>
            </w:r>
            <w:proofErr w:type="spellStart"/>
            <w:r w:rsidRPr="00D2270D">
              <w:rPr>
                <w:rFonts w:ascii="Times New Roman" w:eastAsia="Times New Roman" w:hAnsi="Times New Roman" w:cs="Times New Roman"/>
                <w:iCs/>
                <w:sz w:val="20"/>
                <w:szCs w:val="20"/>
                <w:lang w:eastAsia="lv-LV"/>
              </w:rPr>
              <w:t>pašnodarbināt</w:t>
            </w:r>
            <w:r>
              <w:rPr>
                <w:rFonts w:ascii="Times New Roman" w:eastAsia="Times New Roman" w:hAnsi="Times New Roman" w:cs="Times New Roman"/>
                <w:iCs/>
                <w:sz w:val="20"/>
                <w:szCs w:val="20"/>
                <w:lang w:eastAsia="lv-LV"/>
              </w:rPr>
              <w:t>a</w:t>
            </w:r>
            <w:r w:rsidRPr="00D2270D">
              <w:rPr>
                <w:rFonts w:ascii="Times New Roman" w:eastAsia="Times New Roman" w:hAnsi="Times New Roman" w:cs="Times New Roman"/>
                <w:iCs/>
                <w:sz w:val="20"/>
                <w:szCs w:val="20"/>
                <w:lang w:eastAsia="lv-LV"/>
              </w:rPr>
              <w:t>s</w:t>
            </w:r>
            <w:proofErr w:type="spellEnd"/>
            <w:r w:rsidRPr="00D2270D">
              <w:rPr>
                <w:rFonts w:ascii="Times New Roman" w:eastAsia="Times New Roman" w:hAnsi="Times New Roman" w:cs="Times New Roman"/>
                <w:iCs/>
                <w:sz w:val="20"/>
                <w:szCs w:val="20"/>
                <w:lang w:eastAsia="lv-LV"/>
              </w:rPr>
              <w:t xml:space="preserve"> personas statuss</w:t>
            </w:r>
            <w:r>
              <w:rPr>
                <w:rFonts w:ascii="Times New Roman" w:eastAsia="Times New Roman" w:hAnsi="Times New Roman" w:cs="Times New Roman"/>
                <w:iCs/>
                <w:sz w:val="20"/>
                <w:szCs w:val="20"/>
                <w:lang w:eastAsia="lv-LV"/>
              </w:rPr>
              <w:t>)</w:t>
            </w:r>
            <w:r w:rsidRPr="00EC536D">
              <w:rPr>
                <w:rFonts w:ascii="Times New Roman" w:eastAsia="Times New Roman" w:hAnsi="Times New Roman" w:cs="Times New Roman"/>
                <w:iCs/>
                <w:sz w:val="20"/>
                <w:szCs w:val="20"/>
                <w:lang w:eastAsia="lv-LV"/>
              </w:rPr>
              <w:t xml:space="preserve"> un kuriem bērns vecumā līdz 10 gadi vai bērns ar invaliditāti vecumā līdz 18 gadi</w:t>
            </w:r>
            <w:r>
              <w:rPr>
                <w:rFonts w:ascii="Times New Roman" w:eastAsia="Times New Roman" w:hAnsi="Times New Roman" w:cs="Times New Roman"/>
                <w:iCs/>
                <w:sz w:val="20"/>
                <w:szCs w:val="20"/>
                <w:lang w:eastAsia="lv-LV"/>
              </w:rPr>
              <w:t xml:space="preserve">, t.i. </w:t>
            </w:r>
            <w:r w:rsidRPr="00D2270D">
              <w:rPr>
                <w:rFonts w:ascii="Times New Roman" w:eastAsia="Times New Roman" w:hAnsi="Times New Roman" w:cs="Times New Roman"/>
                <w:iCs/>
                <w:sz w:val="20"/>
                <w:szCs w:val="20"/>
                <w:lang w:eastAsia="lv-LV"/>
              </w:rPr>
              <w:t>109</w:t>
            </w:r>
            <w:r>
              <w:rPr>
                <w:rFonts w:ascii="Times New Roman" w:eastAsia="Times New Roman" w:hAnsi="Times New Roman" w:cs="Times New Roman"/>
                <w:iCs/>
                <w:sz w:val="20"/>
                <w:szCs w:val="20"/>
                <w:lang w:eastAsia="lv-LV"/>
              </w:rPr>
              <w:t> </w:t>
            </w:r>
            <w:r w:rsidRPr="00D2270D">
              <w:rPr>
                <w:rFonts w:ascii="Times New Roman" w:eastAsia="Times New Roman" w:hAnsi="Times New Roman" w:cs="Times New Roman"/>
                <w:iCs/>
                <w:sz w:val="20"/>
                <w:szCs w:val="20"/>
                <w:lang w:eastAsia="lv-LV"/>
              </w:rPr>
              <w:t>755</w:t>
            </w:r>
            <w:r>
              <w:rPr>
                <w:rFonts w:ascii="Times New Roman" w:eastAsia="Times New Roman" w:hAnsi="Times New Roman" w:cs="Times New Roman"/>
                <w:iCs/>
                <w:sz w:val="20"/>
                <w:szCs w:val="20"/>
                <w:lang w:eastAsia="lv-LV"/>
              </w:rPr>
              <w:t xml:space="preserve"> personas</w:t>
            </w:r>
            <w:r w:rsidRPr="00EC536D">
              <w:rPr>
                <w:rFonts w:ascii="Times New Roman" w:eastAsia="Times New Roman" w:hAnsi="Times New Roman" w:cs="Times New Roman"/>
                <w:iCs/>
                <w:sz w:val="20"/>
                <w:szCs w:val="20"/>
                <w:lang w:eastAsia="lv-LV"/>
              </w:rPr>
              <w:t xml:space="preserve">; </w:t>
            </w:r>
          </w:p>
          <w:p w14:paraId="5CCA95B7" w14:textId="77777777" w:rsidR="00F34927" w:rsidRPr="009975A5" w:rsidRDefault="00F34927" w:rsidP="008559AA">
            <w:pPr>
              <w:pStyle w:val="ListParagraph"/>
              <w:numPr>
                <w:ilvl w:val="0"/>
                <w:numId w:val="7"/>
              </w:numPr>
              <w:spacing w:after="0" w:line="240" w:lineRule="auto"/>
              <w:ind w:left="274" w:right="92" w:hanging="274"/>
              <w:jc w:val="both"/>
              <w:rPr>
                <w:rFonts w:ascii="Times New Roman" w:eastAsia="Times New Roman" w:hAnsi="Times New Roman" w:cs="Times New Roman"/>
                <w:iCs/>
                <w:sz w:val="20"/>
                <w:szCs w:val="20"/>
                <w:lang w:eastAsia="lv-LV"/>
              </w:rPr>
            </w:pPr>
            <w:r w:rsidRPr="00EC536D">
              <w:rPr>
                <w:rFonts w:ascii="Times New Roman" w:eastAsia="Times New Roman" w:hAnsi="Times New Roman" w:cs="Times New Roman"/>
                <w:iCs/>
                <w:sz w:val="20"/>
                <w:szCs w:val="20"/>
                <w:lang w:eastAsia="lv-LV"/>
              </w:rPr>
              <w:t xml:space="preserve">vidējā </w:t>
            </w:r>
            <w:r w:rsidRPr="009975A5">
              <w:rPr>
                <w:rFonts w:ascii="Times New Roman" w:eastAsia="Times New Roman" w:hAnsi="Times New Roman" w:cs="Times New Roman"/>
                <w:iCs/>
                <w:sz w:val="20"/>
                <w:szCs w:val="20"/>
                <w:lang w:eastAsia="lv-LV"/>
              </w:rPr>
              <w:t xml:space="preserve">apdrošināšanas iemaksu alga vienā dienā sakarā ar slima bērna kopšanu 2020. gada deviņos mēnešos–  36,07 </w:t>
            </w:r>
            <w:proofErr w:type="spellStart"/>
            <w:r w:rsidRPr="009975A5">
              <w:rPr>
                <w:rFonts w:ascii="Times New Roman" w:eastAsia="Times New Roman" w:hAnsi="Times New Roman" w:cs="Times New Roman"/>
                <w:i/>
                <w:iCs/>
                <w:sz w:val="20"/>
                <w:szCs w:val="20"/>
                <w:lang w:eastAsia="lv-LV"/>
              </w:rPr>
              <w:t>euro</w:t>
            </w:r>
            <w:proofErr w:type="spellEnd"/>
            <w:r w:rsidRPr="009975A5">
              <w:rPr>
                <w:rFonts w:ascii="Times New Roman" w:eastAsia="Times New Roman" w:hAnsi="Times New Roman" w:cs="Times New Roman"/>
                <w:iCs/>
                <w:sz w:val="20"/>
                <w:szCs w:val="20"/>
                <w:lang w:eastAsia="lv-LV"/>
              </w:rPr>
              <w:t xml:space="preserve">. Piešķirot 60% no algas, plānotais vidējais pabalsta apmērs dienā – 21,64 </w:t>
            </w:r>
            <w:proofErr w:type="spellStart"/>
            <w:r w:rsidRPr="009975A5">
              <w:rPr>
                <w:rFonts w:ascii="Times New Roman" w:eastAsia="Times New Roman" w:hAnsi="Times New Roman" w:cs="Times New Roman"/>
                <w:i/>
                <w:iCs/>
                <w:sz w:val="20"/>
                <w:szCs w:val="20"/>
                <w:lang w:eastAsia="lv-LV"/>
              </w:rPr>
              <w:t>euro</w:t>
            </w:r>
            <w:proofErr w:type="spellEnd"/>
            <w:r w:rsidRPr="009975A5">
              <w:rPr>
                <w:rFonts w:ascii="Times New Roman" w:eastAsia="Times New Roman" w:hAnsi="Times New Roman" w:cs="Times New Roman"/>
                <w:iCs/>
                <w:sz w:val="20"/>
                <w:szCs w:val="20"/>
                <w:lang w:eastAsia="lv-LV"/>
              </w:rPr>
              <w:t>;</w:t>
            </w:r>
          </w:p>
          <w:p w14:paraId="62DE7D46" w14:textId="77777777" w:rsidR="00F34927" w:rsidRDefault="00F34927" w:rsidP="008559AA">
            <w:pPr>
              <w:pStyle w:val="ListParagraph"/>
              <w:numPr>
                <w:ilvl w:val="0"/>
                <w:numId w:val="7"/>
              </w:numPr>
              <w:spacing w:after="0" w:line="240" w:lineRule="auto"/>
              <w:ind w:left="274" w:right="92" w:hanging="274"/>
              <w:jc w:val="both"/>
              <w:rPr>
                <w:rFonts w:ascii="Times New Roman" w:eastAsia="Times New Roman" w:hAnsi="Times New Roman" w:cs="Times New Roman"/>
                <w:iCs/>
                <w:sz w:val="20"/>
                <w:szCs w:val="20"/>
                <w:lang w:eastAsia="lv-LV"/>
              </w:rPr>
            </w:pPr>
            <w:r w:rsidRPr="009975A5">
              <w:rPr>
                <w:rFonts w:ascii="Times New Roman" w:eastAsia="Times New Roman" w:hAnsi="Times New Roman" w:cs="Times New Roman"/>
                <w:iCs/>
                <w:sz w:val="20"/>
                <w:szCs w:val="20"/>
                <w:lang w:eastAsia="lv-LV"/>
              </w:rPr>
              <w:t>pakalpojums per</w:t>
            </w:r>
            <w:r>
              <w:rPr>
                <w:rFonts w:ascii="Times New Roman" w:eastAsia="Times New Roman" w:hAnsi="Times New Roman" w:cs="Times New Roman"/>
                <w:iCs/>
                <w:sz w:val="20"/>
                <w:szCs w:val="20"/>
                <w:lang w:eastAsia="lv-LV"/>
              </w:rPr>
              <w:t>sonai izmaksas periodā piešķirams vienu reizi.</w:t>
            </w:r>
          </w:p>
          <w:tbl>
            <w:tblPr>
              <w:tblW w:w="9135" w:type="dxa"/>
              <w:tblLayout w:type="fixed"/>
              <w:tblLook w:val="04A0" w:firstRow="1" w:lastRow="0" w:firstColumn="1" w:lastColumn="0" w:noHBand="0" w:noVBand="1"/>
            </w:tblPr>
            <w:tblGrid>
              <w:gridCol w:w="1197"/>
              <w:gridCol w:w="851"/>
              <w:gridCol w:w="850"/>
              <w:gridCol w:w="911"/>
              <w:gridCol w:w="890"/>
              <w:gridCol w:w="953"/>
              <w:gridCol w:w="711"/>
              <w:gridCol w:w="788"/>
              <w:gridCol w:w="992"/>
              <w:gridCol w:w="992"/>
            </w:tblGrid>
            <w:tr w:rsidR="00F34927" w:rsidRPr="00F27449" w14:paraId="4C01DF9A" w14:textId="77777777" w:rsidTr="008559AA">
              <w:trPr>
                <w:trHeight w:val="20"/>
              </w:trPr>
              <w:tc>
                <w:tcPr>
                  <w:tcW w:w="1197" w:type="dxa"/>
                  <w:tcBorders>
                    <w:top w:val="nil"/>
                    <w:left w:val="nil"/>
                    <w:bottom w:val="nil"/>
                    <w:right w:val="nil"/>
                  </w:tcBorders>
                  <w:shd w:val="clear" w:color="auto" w:fill="auto"/>
                  <w:noWrap/>
                  <w:vAlign w:val="center"/>
                  <w:hideMark/>
                </w:tcPr>
                <w:p w14:paraId="0C78C092" w14:textId="77777777" w:rsidR="00F34927" w:rsidRPr="00F27449" w:rsidRDefault="00F34927" w:rsidP="008559AA">
                  <w:pPr>
                    <w:spacing w:after="0" w:line="240" w:lineRule="auto"/>
                    <w:ind w:right="92"/>
                    <w:rPr>
                      <w:rFonts w:ascii="Times New Roman" w:eastAsia="Times New Roman" w:hAnsi="Times New Roman" w:cs="Times New Roman"/>
                      <w:sz w:val="14"/>
                      <w:szCs w:val="16"/>
                      <w:lang w:eastAsia="lv-LV"/>
                    </w:rPr>
                  </w:pPr>
                </w:p>
              </w:tc>
              <w:tc>
                <w:tcPr>
                  <w:tcW w:w="851" w:type="dxa"/>
                  <w:tcBorders>
                    <w:top w:val="nil"/>
                    <w:left w:val="nil"/>
                    <w:bottom w:val="nil"/>
                    <w:right w:val="nil"/>
                  </w:tcBorders>
                  <w:shd w:val="clear" w:color="auto" w:fill="auto"/>
                  <w:noWrap/>
                  <w:vAlign w:val="center"/>
                  <w:hideMark/>
                </w:tcPr>
                <w:p w14:paraId="0F806839" w14:textId="77777777" w:rsidR="00F34927" w:rsidRPr="00F27449" w:rsidRDefault="00F34927" w:rsidP="008559AA">
                  <w:pPr>
                    <w:spacing w:after="0" w:line="240" w:lineRule="auto"/>
                    <w:ind w:right="92"/>
                    <w:rPr>
                      <w:rFonts w:ascii="Times New Roman" w:eastAsia="Times New Roman" w:hAnsi="Times New Roman" w:cs="Times New Roman"/>
                      <w:sz w:val="14"/>
                      <w:szCs w:val="16"/>
                      <w:lang w:eastAsia="lv-LV"/>
                    </w:rPr>
                  </w:pPr>
                </w:p>
              </w:tc>
              <w:tc>
                <w:tcPr>
                  <w:tcW w:w="4315" w:type="dxa"/>
                  <w:gridSpan w:val="5"/>
                  <w:tcBorders>
                    <w:top w:val="single" w:sz="4" w:space="0" w:color="auto"/>
                    <w:left w:val="single" w:sz="4" w:space="0" w:color="auto"/>
                    <w:bottom w:val="single" w:sz="4" w:space="0" w:color="auto"/>
                    <w:right w:val="nil"/>
                  </w:tcBorders>
                  <w:shd w:val="clear" w:color="auto" w:fill="auto"/>
                  <w:noWrap/>
                  <w:vAlign w:val="center"/>
                  <w:hideMark/>
                </w:tcPr>
                <w:p w14:paraId="4C2B1B9D"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6"/>
                      <w:szCs w:val="16"/>
                      <w:lang w:eastAsia="lv-LV"/>
                    </w:rPr>
                    <w:t>Pieņēmums, personu lokam, kas nevar strādāt attālināti:</w:t>
                  </w:r>
                </w:p>
              </w:tc>
              <w:tc>
                <w:tcPr>
                  <w:tcW w:w="788" w:type="dxa"/>
                  <w:tcBorders>
                    <w:top w:val="single" w:sz="4" w:space="0" w:color="auto"/>
                    <w:left w:val="nil"/>
                    <w:bottom w:val="single" w:sz="4" w:space="0" w:color="auto"/>
                    <w:right w:val="nil"/>
                  </w:tcBorders>
                  <w:shd w:val="clear" w:color="auto" w:fill="auto"/>
                  <w:noWrap/>
                  <w:vAlign w:val="center"/>
                  <w:hideMark/>
                </w:tcPr>
                <w:p w14:paraId="2CCF25C3"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 </w:t>
                  </w:r>
                </w:p>
              </w:tc>
              <w:tc>
                <w:tcPr>
                  <w:tcW w:w="992" w:type="dxa"/>
                  <w:tcBorders>
                    <w:top w:val="single" w:sz="4" w:space="0" w:color="auto"/>
                    <w:left w:val="nil"/>
                    <w:bottom w:val="single" w:sz="4" w:space="0" w:color="auto"/>
                    <w:right w:val="nil"/>
                  </w:tcBorders>
                  <w:shd w:val="clear" w:color="auto" w:fill="auto"/>
                  <w:noWrap/>
                  <w:vAlign w:val="center"/>
                  <w:hideMark/>
                </w:tcPr>
                <w:p w14:paraId="21E86782"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D7AC82"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 </w:t>
                  </w:r>
                </w:p>
              </w:tc>
            </w:tr>
            <w:tr w:rsidR="00F34927" w:rsidRPr="00F27449" w14:paraId="44105E09" w14:textId="77777777" w:rsidTr="008559AA">
              <w:trPr>
                <w:trHeight w:val="20"/>
              </w:trPr>
              <w:tc>
                <w:tcPr>
                  <w:tcW w:w="1197" w:type="dxa"/>
                  <w:tcBorders>
                    <w:top w:val="nil"/>
                    <w:left w:val="nil"/>
                    <w:bottom w:val="nil"/>
                    <w:right w:val="nil"/>
                  </w:tcBorders>
                  <w:shd w:val="clear" w:color="auto" w:fill="auto"/>
                  <w:noWrap/>
                  <w:vAlign w:val="center"/>
                  <w:hideMark/>
                </w:tcPr>
                <w:p w14:paraId="7EEBF1D4"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p>
              </w:tc>
              <w:tc>
                <w:tcPr>
                  <w:tcW w:w="851" w:type="dxa"/>
                  <w:tcBorders>
                    <w:top w:val="nil"/>
                    <w:left w:val="nil"/>
                    <w:bottom w:val="nil"/>
                    <w:right w:val="nil"/>
                  </w:tcBorders>
                  <w:shd w:val="clear" w:color="auto" w:fill="auto"/>
                  <w:noWrap/>
                  <w:vAlign w:val="center"/>
                  <w:hideMark/>
                </w:tcPr>
                <w:p w14:paraId="3CA95EE2" w14:textId="77777777" w:rsidR="00F34927" w:rsidRPr="00F27449" w:rsidRDefault="00F34927" w:rsidP="008559AA">
                  <w:pPr>
                    <w:spacing w:after="0" w:line="240" w:lineRule="auto"/>
                    <w:ind w:right="92"/>
                    <w:rPr>
                      <w:rFonts w:ascii="Times New Roman" w:eastAsia="Times New Roman" w:hAnsi="Times New Roman" w:cs="Times New Roman"/>
                      <w:sz w:val="14"/>
                      <w:szCs w:val="16"/>
                      <w:lang w:eastAsia="lv-LV"/>
                    </w:rPr>
                  </w:pPr>
                </w:p>
              </w:tc>
              <w:tc>
                <w:tcPr>
                  <w:tcW w:w="1761"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8A9CA29"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50% no nodarbinātajiem</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4BD5A5E"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40% no nodarbinātajiem</w:t>
                  </w:r>
                </w:p>
              </w:tc>
              <w:tc>
                <w:tcPr>
                  <w:tcW w:w="1499" w:type="dxa"/>
                  <w:gridSpan w:val="2"/>
                  <w:tcBorders>
                    <w:top w:val="single" w:sz="4" w:space="0" w:color="auto"/>
                    <w:left w:val="nil"/>
                    <w:bottom w:val="single" w:sz="4" w:space="0" w:color="auto"/>
                    <w:right w:val="single" w:sz="4" w:space="0" w:color="000000"/>
                  </w:tcBorders>
                  <w:shd w:val="clear" w:color="000000" w:fill="F2F2F2"/>
                  <w:vAlign w:val="center"/>
                  <w:hideMark/>
                </w:tcPr>
                <w:p w14:paraId="5F4088F6"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30% no nodarbinātajiem</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49D323C7"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20% no nodarbinātajiem</w:t>
                  </w:r>
                </w:p>
              </w:tc>
            </w:tr>
            <w:tr w:rsidR="00F34927" w:rsidRPr="00F27449" w14:paraId="55CBF3B1" w14:textId="77777777" w:rsidTr="008559AA">
              <w:trPr>
                <w:trHeight w:val="2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469D1"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Izmaksas periods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8C5C01" w14:textId="77777777" w:rsidR="00F34927" w:rsidRPr="00F27449" w:rsidRDefault="00F34927" w:rsidP="008559AA">
                  <w:pPr>
                    <w:spacing w:after="0" w:line="240" w:lineRule="auto"/>
                    <w:ind w:right="92"/>
                    <w:jc w:val="center"/>
                    <w:rPr>
                      <w:rFonts w:ascii="Calibri" w:eastAsia="Times New Roman" w:hAnsi="Calibri" w:cs="Calibri"/>
                      <w:color w:val="000000"/>
                      <w:sz w:val="14"/>
                      <w:szCs w:val="16"/>
                      <w:lang w:eastAsia="lv-LV"/>
                    </w:rPr>
                  </w:pPr>
                  <w:r w:rsidRPr="00F27449">
                    <w:rPr>
                      <w:rFonts w:ascii="Calibri" w:eastAsia="Times New Roman" w:hAnsi="Calibri" w:cs="Calibri"/>
                      <w:color w:val="000000"/>
                      <w:sz w:val="14"/>
                      <w:szCs w:val="16"/>
                      <w:lang w:eastAsia="lv-LV"/>
                    </w:rPr>
                    <w:t xml:space="preserve">Apmaksāto dienu skaits </w:t>
                  </w:r>
                </w:p>
              </w:tc>
              <w:tc>
                <w:tcPr>
                  <w:tcW w:w="850" w:type="dxa"/>
                  <w:tcBorders>
                    <w:top w:val="nil"/>
                    <w:left w:val="nil"/>
                    <w:bottom w:val="single" w:sz="4" w:space="0" w:color="auto"/>
                    <w:right w:val="single" w:sz="4" w:space="0" w:color="auto"/>
                  </w:tcBorders>
                  <w:shd w:val="clear" w:color="000000" w:fill="F2F2F2"/>
                  <w:vAlign w:val="center"/>
                  <w:hideMark/>
                </w:tcPr>
                <w:p w14:paraId="64B26D79"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Saņēmēju skaits</w:t>
                  </w:r>
                </w:p>
              </w:tc>
              <w:tc>
                <w:tcPr>
                  <w:tcW w:w="911" w:type="dxa"/>
                  <w:tcBorders>
                    <w:top w:val="nil"/>
                    <w:left w:val="nil"/>
                    <w:bottom w:val="single" w:sz="4" w:space="0" w:color="auto"/>
                    <w:right w:val="single" w:sz="4" w:space="0" w:color="auto"/>
                  </w:tcBorders>
                  <w:shd w:val="clear" w:color="000000" w:fill="F2F2F2"/>
                  <w:vAlign w:val="center"/>
                  <w:hideMark/>
                </w:tcPr>
                <w:p w14:paraId="2C1EB65E" w14:textId="77777777" w:rsidR="00F34927" w:rsidRPr="00F27449" w:rsidRDefault="00F34927" w:rsidP="008559AA">
                  <w:pPr>
                    <w:spacing w:after="0" w:line="240" w:lineRule="auto"/>
                    <w:ind w:right="92"/>
                    <w:jc w:val="center"/>
                    <w:rPr>
                      <w:rFonts w:ascii="Calibri" w:eastAsia="Times New Roman" w:hAnsi="Calibri" w:cs="Calibri"/>
                      <w:color w:val="000000"/>
                      <w:sz w:val="14"/>
                      <w:szCs w:val="16"/>
                      <w:lang w:eastAsia="lv-LV"/>
                    </w:rPr>
                  </w:pPr>
                  <w:r w:rsidRPr="00F27449">
                    <w:rPr>
                      <w:rFonts w:ascii="Times New Roman" w:eastAsia="Times New Roman" w:hAnsi="Times New Roman" w:cs="Times New Roman"/>
                      <w:sz w:val="14"/>
                      <w:szCs w:val="16"/>
                      <w:lang w:eastAsia="lv-LV"/>
                    </w:rPr>
                    <w:t xml:space="preserve">Izdevumu palielinājums*, </w:t>
                  </w:r>
                  <w:proofErr w:type="spellStart"/>
                  <w:r w:rsidRPr="00F27449">
                    <w:rPr>
                      <w:rFonts w:ascii="Times New Roman" w:eastAsia="Times New Roman" w:hAnsi="Times New Roman" w:cs="Times New Roman"/>
                      <w:sz w:val="14"/>
                      <w:szCs w:val="16"/>
                      <w:lang w:eastAsia="lv-LV"/>
                    </w:rPr>
                    <w:t>milj.</w:t>
                  </w:r>
                  <w:r w:rsidRPr="00F27449">
                    <w:rPr>
                      <w:rFonts w:ascii="Times New Roman" w:eastAsia="Times New Roman" w:hAnsi="Times New Roman" w:cs="Times New Roman"/>
                      <w:i/>
                      <w:sz w:val="14"/>
                      <w:szCs w:val="16"/>
                      <w:lang w:eastAsia="lv-LV"/>
                    </w:rPr>
                    <w:t>euro</w:t>
                  </w:r>
                  <w:proofErr w:type="spellEnd"/>
                </w:p>
              </w:tc>
              <w:tc>
                <w:tcPr>
                  <w:tcW w:w="890" w:type="dxa"/>
                  <w:tcBorders>
                    <w:top w:val="nil"/>
                    <w:left w:val="nil"/>
                    <w:bottom w:val="single" w:sz="4" w:space="0" w:color="auto"/>
                    <w:right w:val="single" w:sz="4" w:space="0" w:color="auto"/>
                  </w:tcBorders>
                  <w:shd w:val="clear" w:color="auto" w:fill="auto"/>
                  <w:vAlign w:val="center"/>
                  <w:hideMark/>
                </w:tcPr>
                <w:p w14:paraId="3146EDD8"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Saņēmēju skaits</w:t>
                  </w:r>
                </w:p>
              </w:tc>
              <w:tc>
                <w:tcPr>
                  <w:tcW w:w="953" w:type="dxa"/>
                  <w:tcBorders>
                    <w:top w:val="nil"/>
                    <w:left w:val="nil"/>
                    <w:bottom w:val="single" w:sz="4" w:space="0" w:color="auto"/>
                    <w:right w:val="single" w:sz="4" w:space="0" w:color="auto"/>
                  </w:tcBorders>
                  <w:shd w:val="clear" w:color="auto" w:fill="auto"/>
                  <w:vAlign w:val="center"/>
                  <w:hideMark/>
                </w:tcPr>
                <w:p w14:paraId="091F4C11" w14:textId="77777777" w:rsidR="00F34927" w:rsidRPr="00F27449" w:rsidRDefault="00F34927" w:rsidP="008559AA">
                  <w:pPr>
                    <w:spacing w:after="0" w:line="240" w:lineRule="auto"/>
                    <w:ind w:right="92"/>
                    <w:jc w:val="center"/>
                    <w:rPr>
                      <w:rFonts w:ascii="Calibri" w:eastAsia="Times New Roman" w:hAnsi="Calibri" w:cs="Calibri"/>
                      <w:color w:val="000000"/>
                      <w:sz w:val="14"/>
                      <w:szCs w:val="16"/>
                      <w:lang w:eastAsia="lv-LV"/>
                    </w:rPr>
                  </w:pPr>
                  <w:r w:rsidRPr="00F27449">
                    <w:rPr>
                      <w:rFonts w:ascii="Times New Roman" w:eastAsia="Times New Roman" w:hAnsi="Times New Roman" w:cs="Times New Roman"/>
                      <w:sz w:val="14"/>
                      <w:szCs w:val="16"/>
                      <w:lang w:eastAsia="lv-LV"/>
                    </w:rPr>
                    <w:t xml:space="preserve">Izdevumu palielinājums*, </w:t>
                  </w:r>
                  <w:proofErr w:type="spellStart"/>
                  <w:r w:rsidRPr="00F27449">
                    <w:rPr>
                      <w:rFonts w:ascii="Times New Roman" w:eastAsia="Times New Roman" w:hAnsi="Times New Roman" w:cs="Times New Roman"/>
                      <w:sz w:val="14"/>
                      <w:szCs w:val="16"/>
                      <w:lang w:eastAsia="lv-LV"/>
                    </w:rPr>
                    <w:t>milj.</w:t>
                  </w:r>
                  <w:r w:rsidRPr="00F27449">
                    <w:rPr>
                      <w:rFonts w:ascii="Times New Roman" w:eastAsia="Times New Roman" w:hAnsi="Times New Roman" w:cs="Times New Roman"/>
                      <w:i/>
                      <w:sz w:val="14"/>
                      <w:szCs w:val="16"/>
                      <w:lang w:eastAsia="lv-LV"/>
                    </w:rPr>
                    <w:t>euro</w:t>
                  </w:r>
                  <w:proofErr w:type="spellEnd"/>
                </w:p>
              </w:tc>
              <w:tc>
                <w:tcPr>
                  <w:tcW w:w="711" w:type="dxa"/>
                  <w:tcBorders>
                    <w:top w:val="nil"/>
                    <w:left w:val="nil"/>
                    <w:bottom w:val="single" w:sz="4" w:space="0" w:color="auto"/>
                    <w:right w:val="single" w:sz="4" w:space="0" w:color="auto"/>
                  </w:tcBorders>
                  <w:shd w:val="clear" w:color="000000" w:fill="F2F2F2"/>
                  <w:vAlign w:val="center"/>
                  <w:hideMark/>
                </w:tcPr>
                <w:p w14:paraId="10B5DE6D"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Saņēmēju skaits</w:t>
                  </w:r>
                </w:p>
              </w:tc>
              <w:tc>
                <w:tcPr>
                  <w:tcW w:w="788" w:type="dxa"/>
                  <w:tcBorders>
                    <w:top w:val="nil"/>
                    <w:left w:val="nil"/>
                    <w:bottom w:val="single" w:sz="4" w:space="0" w:color="auto"/>
                    <w:right w:val="single" w:sz="4" w:space="0" w:color="auto"/>
                  </w:tcBorders>
                  <w:shd w:val="clear" w:color="000000" w:fill="F2F2F2"/>
                  <w:vAlign w:val="center"/>
                  <w:hideMark/>
                </w:tcPr>
                <w:p w14:paraId="2C22C28E" w14:textId="77777777" w:rsidR="00F34927" w:rsidRPr="00F27449" w:rsidRDefault="00F34927" w:rsidP="008559AA">
                  <w:pPr>
                    <w:spacing w:after="0" w:line="240" w:lineRule="auto"/>
                    <w:ind w:right="92"/>
                    <w:jc w:val="center"/>
                    <w:rPr>
                      <w:rFonts w:ascii="Calibri" w:eastAsia="Times New Roman" w:hAnsi="Calibri" w:cs="Calibri"/>
                      <w:color w:val="000000"/>
                      <w:sz w:val="14"/>
                      <w:szCs w:val="16"/>
                      <w:lang w:eastAsia="lv-LV"/>
                    </w:rPr>
                  </w:pPr>
                  <w:r w:rsidRPr="00F27449">
                    <w:rPr>
                      <w:rFonts w:ascii="Times New Roman" w:eastAsia="Times New Roman" w:hAnsi="Times New Roman" w:cs="Times New Roman"/>
                      <w:sz w:val="14"/>
                      <w:szCs w:val="16"/>
                      <w:lang w:eastAsia="lv-LV"/>
                    </w:rPr>
                    <w:t xml:space="preserve">Izdevumu palielinājums*, </w:t>
                  </w:r>
                  <w:proofErr w:type="spellStart"/>
                  <w:r w:rsidRPr="00F27449">
                    <w:rPr>
                      <w:rFonts w:ascii="Times New Roman" w:eastAsia="Times New Roman" w:hAnsi="Times New Roman" w:cs="Times New Roman"/>
                      <w:sz w:val="14"/>
                      <w:szCs w:val="16"/>
                      <w:lang w:eastAsia="lv-LV"/>
                    </w:rPr>
                    <w:t>milj.</w:t>
                  </w:r>
                  <w:r w:rsidRPr="00F27449">
                    <w:rPr>
                      <w:rFonts w:ascii="Times New Roman" w:eastAsia="Times New Roman" w:hAnsi="Times New Roman" w:cs="Times New Roman"/>
                      <w:i/>
                      <w:sz w:val="14"/>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C8E9BF3"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Saņēmēju skaits</w:t>
                  </w:r>
                </w:p>
              </w:tc>
              <w:tc>
                <w:tcPr>
                  <w:tcW w:w="992" w:type="dxa"/>
                  <w:tcBorders>
                    <w:top w:val="nil"/>
                    <w:left w:val="nil"/>
                    <w:bottom w:val="single" w:sz="4" w:space="0" w:color="auto"/>
                    <w:right w:val="single" w:sz="4" w:space="0" w:color="auto"/>
                  </w:tcBorders>
                  <w:shd w:val="clear" w:color="auto" w:fill="auto"/>
                  <w:vAlign w:val="center"/>
                  <w:hideMark/>
                </w:tcPr>
                <w:p w14:paraId="1601955E" w14:textId="77777777" w:rsidR="00F34927" w:rsidRPr="00F27449" w:rsidRDefault="00F34927" w:rsidP="008559AA">
                  <w:pPr>
                    <w:spacing w:after="0" w:line="240" w:lineRule="auto"/>
                    <w:ind w:right="92"/>
                    <w:jc w:val="center"/>
                    <w:rPr>
                      <w:rFonts w:ascii="Calibri" w:eastAsia="Times New Roman" w:hAnsi="Calibri" w:cs="Calibri"/>
                      <w:color w:val="000000"/>
                      <w:sz w:val="14"/>
                      <w:szCs w:val="16"/>
                      <w:lang w:eastAsia="lv-LV"/>
                    </w:rPr>
                  </w:pPr>
                  <w:r w:rsidRPr="00F27449">
                    <w:rPr>
                      <w:rFonts w:ascii="Times New Roman" w:eastAsia="Times New Roman" w:hAnsi="Times New Roman" w:cs="Times New Roman"/>
                      <w:sz w:val="14"/>
                      <w:szCs w:val="16"/>
                      <w:lang w:eastAsia="lv-LV"/>
                    </w:rPr>
                    <w:t xml:space="preserve">Izdevumu palielinājums*, </w:t>
                  </w:r>
                  <w:proofErr w:type="spellStart"/>
                  <w:r w:rsidRPr="00F27449">
                    <w:rPr>
                      <w:rFonts w:ascii="Times New Roman" w:eastAsia="Times New Roman" w:hAnsi="Times New Roman" w:cs="Times New Roman"/>
                      <w:sz w:val="14"/>
                      <w:szCs w:val="16"/>
                      <w:lang w:eastAsia="lv-LV"/>
                    </w:rPr>
                    <w:t>milj.</w:t>
                  </w:r>
                  <w:r w:rsidRPr="00F27449">
                    <w:rPr>
                      <w:rFonts w:ascii="Times New Roman" w:eastAsia="Times New Roman" w:hAnsi="Times New Roman" w:cs="Times New Roman"/>
                      <w:i/>
                      <w:sz w:val="14"/>
                      <w:szCs w:val="16"/>
                      <w:lang w:eastAsia="lv-LV"/>
                    </w:rPr>
                    <w:t>euro</w:t>
                  </w:r>
                  <w:proofErr w:type="spellEnd"/>
                </w:p>
              </w:tc>
            </w:tr>
            <w:tr w:rsidR="00F34927" w:rsidRPr="00F27449" w14:paraId="5A138EC5" w14:textId="77777777" w:rsidTr="008559AA">
              <w:trPr>
                <w:trHeight w:val="20"/>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C509E27"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202</w:t>
                  </w:r>
                  <w:r>
                    <w:rPr>
                      <w:rFonts w:ascii="Times New Roman" w:eastAsia="Times New Roman" w:hAnsi="Times New Roman" w:cs="Times New Roman"/>
                      <w:color w:val="000000"/>
                      <w:sz w:val="14"/>
                      <w:szCs w:val="16"/>
                      <w:lang w:eastAsia="lv-LV"/>
                    </w:rPr>
                    <w:t>0</w:t>
                  </w:r>
                  <w:r w:rsidRPr="00F27449">
                    <w:rPr>
                      <w:rFonts w:ascii="Times New Roman" w:eastAsia="Times New Roman" w:hAnsi="Times New Roman" w:cs="Times New Roman"/>
                      <w:color w:val="000000"/>
                      <w:sz w:val="14"/>
                      <w:szCs w:val="16"/>
                      <w:lang w:eastAsia="lv-LV"/>
                    </w:rPr>
                    <w:t xml:space="preserve">.gada </w:t>
                  </w:r>
                  <w:r>
                    <w:rPr>
                      <w:rFonts w:ascii="Times New Roman" w:eastAsia="Times New Roman" w:hAnsi="Times New Roman" w:cs="Times New Roman"/>
                      <w:color w:val="000000"/>
                      <w:sz w:val="14"/>
                      <w:szCs w:val="16"/>
                      <w:lang w:eastAsia="lv-LV"/>
                    </w:rPr>
                    <w:t>novembris-decembris</w:t>
                  </w:r>
                </w:p>
              </w:tc>
              <w:tc>
                <w:tcPr>
                  <w:tcW w:w="851" w:type="dxa"/>
                  <w:tcBorders>
                    <w:top w:val="nil"/>
                    <w:left w:val="nil"/>
                    <w:bottom w:val="single" w:sz="4" w:space="0" w:color="auto"/>
                    <w:right w:val="single" w:sz="4" w:space="0" w:color="auto"/>
                  </w:tcBorders>
                  <w:shd w:val="clear" w:color="auto" w:fill="auto"/>
                  <w:noWrap/>
                  <w:vAlign w:val="center"/>
                  <w:hideMark/>
                </w:tcPr>
                <w:p w14:paraId="0BCFF146" w14:textId="77777777" w:rsidR="00F34927" w:rsidRPr="00F27449" w:rsidRDefault="00F34927" w:rsidP="008559AA">
                  <w:pPr>
                    <w:spacing w:after="0" w:line="240" w:lineRule="auto"/>
                    <w:ind w:right="92"/>
                    <w:jc w:val="center"/>
                    <w:rPr>
                      <w:rFonts w:ascii="Calibri" w:eastAsia="Times New Roman" w:hAnsi="Calibri" w:cs="Calibri"/>
                      <w:color w:val="000000"/>
                      <w:sz w:val="14"/>
                      <w:szCs w:val="16"/>
                      <w:lang w:eastAsia="lv-LV"/>
                    </w:rPr>
                  </w:pPr>
                  <w:r w:rsidRPr="00F27449">
                    <w:rPr>
                      <w:rFonts w:ascii="Calibri" w:eastAsia="Times New Roman" w:hAnsi="Calibri" w:cs="Calibri"/>
                      <w:color w:val="000000"/>
                      <w:sz w:val="14"/>
                      <w:szCs w:val="16"/>
                      <w:lang w:eastAsia="lv-LV"/>
                    </w:rPr>
                    <w:t>14</w:t>
                  </w:r>
                </w:p>
              </w:tc>
              <w:tc>
                <w:tcPr>
                  <w:tcW w:w="850" w:type="dxa"/>
                  <w:tcBorders>
                    <w:top w:val="nil"/>
                    <w:left w:val="nil"/>
                    <w:bottom w:val="single" w:sz="4" w:space="0" w:color="auto"/>
                    <w:right w:val="single" w:sz="4" w:space="0" w:color="auto"/>
                  </w:tcBorders>
                  <w:shd w:val="clear" w:color="000000" w:fill="F2F2F2"/>
                  <w:noWrap/>
                  <w:vAlign w:val="center"/>
                  <w:hideMark/>
                </w:tcPr>
                <w:p w14:paraId="4367B943"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54 878</w:t>
                  </w:r>
                </w:p>
              </w:tc>
              <w:tc>
                <w:tcPr>
                  <w:tcW w:w="911" w:type="dxa"/>
                  <w:tcBorders>
                    <w:top w:val="nil"/>
                    <w:left w:val="nil"/>
                    <w:bottom w:val="single" w:sz="4" w:space="0" w:color="auto"/>
                    <w:right w:val="single" w:sz="4" w:space="0" w:color="auto"/>
                  </w:tcBorders>
                  <w:shd w:val="clear" w:color="000000" w:fill="F2F2F2"/>
                  <w:noWrap/>
                  <w:vAlign w:val="center"/>
                  <w:hideMark/>
                </w:tcPr>
                <w:p w14:paraId="7D3B06F8"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16.6</w:t>
                  </w:r>
                </w:p>
              </w:tc>
              <w:tc>
                <w:tcPr>
                  <w:tcW w:w="890" w:type="dxa"/>
                  <w:tcBorders>
                    <w:top w:val="nil"/>
                    <w:left w:val="nil"/>
                    <w:bottom w:val="single" w:sz="4" w:space="0" w:color="auto"/>
                    <w:right w:val="single" w:sz="4" w:space="0" w:color="auto"/>
                  </w:tcBorders>
                  <w:shd w:val="clear" w:color="auto" w:fill="auto"/>
                  <w:noWrap/>
                  <w:vAlign w:val="center"/>
                  <w:hideMark/>
                </w:tcPr>
                <w:p w14:paraId="5C874ACF"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43 902</w:t>
                  </w:r>
                </w:p>
              </w:tc>
              <w:tc>
                <w:tcPr>
                  <w:tcW w:w="953" w:type="dxa"/>
                  <w:tcBorders>
                    <w:top w:val="nil"/>
                    <w:left w:val="nil"/>
                    <w:bottom w:val="single" w:sz="4" w:space="0" w:color="auto"/>
                    <w:right w:val="single" w:sz="4" w:space="0" w:color="auto"/>
                  </w:tcBorders>
                  <w:shd w:val="clear" w:color="auto" w:fill="auto"/>
                  <w:noWrap/>
                  <w:vAlign w:val="center"/>
                  <w:hideMark/>
                </w:tcPr>
                <w:p w14:paraId="4D4DC4A2"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13.3</w:t>
                  </w:r>
                </w:p>
              </w:tc>
              <w:tc>
                <w:tcPr>
                  <w:tcW w:w="711" w:type="dxa"/>
                  <w:tcBorders>
                    <w:top w:val="nil"/>
                    <w:left w:val="nil"/>
                    <w:bottom w:val="single" w:sz="4" w:space="0" w:color="auto"/>
                    <w:right w:val="single" w:sz="4" w:space="0" w:color="auto"/>
                  </w:tcBorders>
                  <w:shd w:val="clear" w:color="000000" w:fill="F2F2F2"/>
                  <w:noWrap/>
                  <w:vAlign w:val="center"/>
                  <w:hideMark/>
                </w:tcPr>
                <w:p w14:paraId="3B7D6819"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32 927</w:t>
                  </w:r>
                </w:p>
              </w:tc>
              <w:tc>
                <w:tcPr>
                  <w:tcW w:w="788" w:type="dxa"/>
                  <w:tcBorders>
                    <w:top w:val="nil"/>
                    <w:left w:val="nil"/>
                    <w:bottom w:val="single" w:sz="4" w:space="0" w:color="auto"/>
                    <w:right w:val="single" w:sz="4" w:space="0" w:color="auto"/>
                  </w:tcBorders>
                  <w:shd w:val="clear" w:color="000000" w:fill="F2F2F2"/>
                  <w:noWrap/>
                  <w:vAlign w:val="center"/>
                  <w:hideMark/>
                </w:tcPr>
                <w:p w14:paraId="550F5A7A"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90EDA87"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21 951</w:t>
                  </w:r>
                </w:p>
              </w:tc>
              <w:tc>
                <w:tcPr>
                  <w:tcW w:w="992" w:type="dxa"/>
                  <w:tcBorders>
                    <w:top w:val="nil"/>
                    <w:left w:val="nil"/>
                    <w:bottom w:val="single" w:sz="4" w:space="0" w:color="auto"/>
                    <w:right w:val="single" w:sz="4" w:space="0" w:color="auto"/>
                  </w:tcBorders>
                  <w:shd w:val="clear" w:color="auto" w:fill="auto"/>
                  <w:noWrap/>
                  <w:vAlign w:val="center"/>
                  <w:hideMark/>
                </w:tcPr>
                <w:p w14:paraId="59E24F93"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6.7</w:t>
                  </w:r>
                </w:p>
              </w:tc>
            </w:tr>
            <w:tr w:rsidR="00F34927" w:rsidRPr="00F27449" w14:paraId="67865E15" w14:textId="77777777" w:rsidTr="008559AA">
              <w:trPr>
                <w:trHeight w:val="20"/>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B5909A3" w14:textId="77777777" w:rsidR="00F34927" w:rsidRPr="00F27449" w:rsidRDefault="00F34927" w:rsidP="008559AA">
                  <w:pPr>
                    <w:spacing w:after="0" w:line="240" w:lineRule="auto"/>
                    <w:ind w:right="92"/>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2021.gada 1.pusgads</w:t>
                  </w:r>
                </w:p>
              </w:tc>
              <w:tc>
                <w:tcPr>
                  <w:tcW w:w="851" w:type="dxa"/>
                  <w:tcBorders>
                    <w:top w:val="nil"/>
                    <w:left w:val="nil"/>
                    <w:bottom w:val="single" w:sz="4" w:space="0" w:color="auto"/>
                    <w:right w:val="single" w:sz="4" w:space="0" w:color="auto"/>
                  </w:tcBorders>
                  <w:shd w:val="clear" w:color="auto" w:fill="auto"/>
                  <w:noWrap/>
                  <w:vAlign w:val="center"/>
                  <w:hideMark/>
                </w:tcPr>
                <w:p w14:paraId="61D38589" w14:textId="77777777" w:rsidR="00F34927" w:rsidRPr="00F27449" w:rsidRDefault="00F34927" w:rsidP="008559AA">
                  <w:pPr>
                    <w:spacing w:after="0" w:line="240" w:lineRule="auto"/>
                    <w:ind w:right="92"/>
                    <w:jc w:val="center"/>
                    <w:rPr>
                      <w:rFonts w:ascii="Calibri" w:eastAsia="Times New Roman" w:hAnsi="Calibri" w:cs="Calibri"/>
                      <w:color w:val="000000"/>
                      <w:sz w:val="14"/>
                      <w:szCs w:val="16"/>
                      <w:lang w:eastAsia="lv-LV"/>
                    </w:rPr>
                  </w:pPr>
                  <w:r w:rsidRPr="00F27449">
                    <w:rPr>
                      <w:rFonts w:ascii="Calibri" w:eastAsia="Times New Roman" w:hAnsi="Calibri" w:cs="Calibri"/>
                      <w:color w:val="000000"/>
                      <w:sz w:val="14"/>
                      <w:szCs w:val="16"/>
                      <w:lang w:eastAsia="lv-LV"/>
                    </w:rPr>
                    <w:t>14</w:t>
                  </w:r>
                </w:p>
              </w:tc>
              <w:tc>
                <w:tcPr>
                  <w:tcW w:w="850" w:type="dxa"/>
                  <w:tcBorders>
                    <w:top w:val="nil"/>
                    <w:left w:val="nil"/>
                    <w:bottom w:val="single" w:sz="4" w:space="0" w:color="auto"/>
                    <w:right w:val="single" w:sz="4" w:space="0" w:color="auto"/>
                  </w:tcBorders>
                  <w:shd w:val="clear" w:color="000000" w:fill="F2F2F2"/>
                  <w:noWrap/>
                  <w:vAlign w:val="center"/>
                  <w:hideMark/>
                </w:tcPr>
                <w:p w14:paraId="0AB6B203"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54 878</w:t>
                  </w:r>
                </w:p>
              </w:tc>
              <w:tc>
                <w:tcPr>
                  <w:tcW w:w="911" w:type="dxa"/>
                  <w:tcBorders>
                    <w:top w:val="nil"/>
                    <w:left w:val="nil"/>
                    <w:bottom w:val="single" w:sz="4" w:space="0" w:color="auto"/>
                    <w:right w:val="single" w:sz="4" w:space="0" w:color="auto"/>
                  </w:tcBorders>
                  <w:shd w:val="clear" w:color="000000" w:fill="F2F2F2"/>
                  <w:noWrap/>
                  <w:vAlign w:val="center"/>
                  <w:hideMark/>
                </w:tcPr>
                <w:p w14:paraId="1DD7DD61"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16.6</w:t>
                  </w:r>
                </w:p>
              </w:tc>
              <w:tc>
                <w:tcPr>
                  <w:tcW w:w="890" w:type="dxa"/>
                  <w:tcBorders>
                    <w:top w:val="nil"/>
                    <w:left w:val="nil"/>
                    <w:bottom w:val="single" w:sz="4" w:space="0" w:color="auto"/>
                    <w:right w:val="single" w:sz="4" w:space="0" w:color="auto"/>
                  </w:tcBorders>
                  <w:shd w:val="clear" w:color="auto" w:fill="auto"/>
                  <w:noWrap/>
                  <w:vAlign w:val="center"/>
                  <w:hideMark/>
                </w:tcPr>
                <w:p w14:paraId="7D54A63B"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43 902</w:t>
                  </w:r>
                </w:p>
              </w:tc>
              <w:tc>
                <w:tcPr>
                  <w:tcW w:w="953" w:type="dxa"/>
                  <w:tcBorders>
                    <w:top w:val="nil"/>
                    <w:left w:val="nil"/>
                    <w:bottom w:val="single" w:sz="4" w:space="0" w:color="auto"/>
                    <w:right w:val="single" w:sz="4" w:space="0" w:color="auto"/>
                  </w:tcBorders>
                  <w:shd w:val="clear" w:color="auto" w:fill="auto"/>
                  <w:noWrap/>
                  <w:vAlign w:val="center"/>
                  <w:hideMark/>
                </w:tcPr>
                <w:p w14:paraId="337A1707"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13.3</w:t>
                  </w:r>
                </w:p>
              </w:tc>
              <w:tc>
                <w:tcPr>
                  <w:tcW w:w="711" w:type="dxa"/>
                  <w:tcBorders>
                    <w:top w:val="nil"/>
                    <w:left w:val="nil"/>
                    <w:bottom w:val="single" w:sz="4" w:space="0" w:color="auto"/>
                    <w:right w:val="single" w:sz="4" w:space="0" w:color="auto"/>
                  </w:tcBorders>
                  <w:shd w:val="clear" w:color="000000" w:fill="F2F2F2"/>
                  <w:noWrap/>
                  <w:vAlign w:val="center"/>
                  <w:hideMark/>
                </w:tcPr>
                <w:p w14:paraId="6DD2291A"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32 927</w:t>
                  </w:r>
                </w:p>
              </w:tc>
              <w:tc>
                <w:tcPr>
                  <w:tcW w:w="788" w:type="dxa"/>
                  <w:tcBorders>
                    <w:top w:val="nil"/>
                    <w:left w:val="nil"/>
                    <w:bottom w:val="single" w:sz="4" w:space="0" w:color="auto"/>
                    <w:right w:val="single" w:sz="4" w:space="0" w:color="auto"/>
                  </w:tcBorders>
                  <w:shd w:val="clear" w:color="000000" w:fill="F2F2F2"/>
                  <w:noWrap/>
                  <w:vAlign w:val="center"/>
                  <w:hideMark/>
                </w:tcPr>
                <w:p w14:paraId="327FC82D"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B2F3864" w14:textId="77777777" w:rsidR="00F34927" w:rsidRPr="00F27449" w:rsidRDefault="00F34927" w:rsidP="008559AA">
                  <w:pPr>
                    <w:spacing w:after="0" w:line="240" w:lineRule="auto"/>
                    <w:ind w:right="92"/>
                    <w:jc w:val="center"/>
                    <w:rPr>
                      <w:rFonts w:ascii="Times New Roman" w:eastAsia="Times New Roman" w:hAnsi="Times New Roman" w:cs="Times New Roman"/>
                      <w:color w:val="000000"/>
                      <w:sz w:val="14"/>
                      <w:szCs w:val="16"/>
                      <w:lang w:eastAsia="lv-LV"/>
                    </w:rPr>
                  </w:pPr>
                  <w:r w:rsidRPr="00F27449">
                    <w:rPr>
                      <w:rFonts w:ascii="Times New Roman" w:eastAsia="Times New Roman" w:hAnsi="Times New Roman" w:cs="Times New Roman"/>
                      <w:color w:val="000000"/>
                      <w:sz w:val="14"/>
                      <w:szCs w:val="16"/>
                      <w:lang w:eastAsia="lv-LV"/>
                    </w:rPr>
                    <w:t>21 951</w:t>
                  </w:r>
                </w:p>
              </w:tc>
              <w:tc>
                <w:tcPr>
                  <w:tcW w:w="992" w:type="dxa"/>
                  <w:tcBorders>
                    <w:top w:val="nil"/>
                    <w:left w:val="nil"/>
                    <w:bottom w:val="single" w:sz="4" w:space="0" w:color="auto"/>
                    <w:right w:val="single" w:sz="4" w:space="0" w:color="auto"/>
                  </w:tcBorders>
                  <w:shd w:val="clear" w:color="auto" w:fill="auto"/>
                  <w:noWrap/>
                  <w:vAlign w:val="center"/>
                  <w:hideMark/>
                </w:tcPr>
                <w:p w14:paraId="0D935090" w14:textId="77777777" w:rsidR="00F34927" w:rsidRPr="00F27449" w:rsidRDefault="00F34927" w:rsidP="008559AA">
                  <w:pPr>
                    <w:spacing w:after="0" w:line="240" w:lineRule="auto"/>
                    <w:ind w:right="92"/>
                    <w:jc w:val="center"/>
                    <w:rPr>
                      <w:rFonts w:ascii="Calibri" w:eastAsia="Times New Roman" w:hAnsi="Calibri" w:cs="Calibri"/>
                      <w:b/>
                      <w:bCs/>
                      <w:color w:val="000000"/>
                      <w:sz w:val="14"/>
                      <w:szCs w:val="16"/>
                      <w:lang w:eastAsia="lv-LV"/>
                    </w:rPr>
                  </w:pPr>
                  <w:r w:rsidRPr="00F27449">
                    <w:rPr>
                      <w:rFonts w:ascii="Calibri" w:eastAsia="Times New Roman" w:hAnsi="Calibri" w:cs="Calibri"/>
                      <w:b/>
                      <w:bCs/>
                      <w:color w:val="000000"/>
                      <w:sz w:val="14"/>
                      <w:szCs w:val="16"/>
                      <w:lang w:eastAsia="lv-LV"/>
                    </w:rPr>
                    <w:t>6.7</w:t>
                  </w:r>
                </w:p>
              </w:tc>
            </w:tr>
          </w:tbl>
          <w:p w14:paraId="28D42731" w14:textId="77777777" w:rsidR="00F34927" w:rsidRDefault="00F34927" w:rsidP="008559AA">
            <w:pPr>
              <w:spacing w:after="120" w:line="240" w:lineRule="auto"/>
              <w:ind w:right="92"/>
              <w:jc w:val="both"/>
              <w:rPr>
                <w:rFonts w:ascii="Times New Roman" w:eastAsia="Times New Roman" w:hAnsi="Times New Roman" w:cs="Times New Roman"/>
                <w:iCs/>
                <w:sz w:val="20"/>
                <w:szCs w:val="20"/>
                <w:lang w:eastAsia="lv-LV"/>
              </w:rPr>
            </w:pPr>
            <w:r w:rsidRPr="007322EE">
              <w:rPr>
                <w:rFonts w:ascii="Times New Roman" w:eastAsia="Times New Roman" w:hAnsi="Times New Roman" w:cs="Times New Roman"/>
                <w:iCs/>
                <w:sz w:val="16"/>
                <w:szCs w:val="18"/>
                <w:lang w:eastAsia="lv-LV"/>
              </w:rPr>
              <w:t xml:space="preserve">*saņēmēju skaits x vidējais apmērs vienā dienā 21,64 </w:t>
            </w:r>
            <w:proofErr w:type="spellStart"/>
            <w:r w:rsidRPr="002D0805">
              <w:rPr>
                <w:rFonts w:ascii="Times New Roman" w:eastAsia="Times New Roman" w:hAnsi="Times New Roman" w:cs="Times New Roman"/>
                <w:i/>
                <w:iCs/>
                <w:sz w:val="16"/>
                <w:szCs w:val="18"/>
                <w:lang w:eastAsia="lv-LV"/>
              </w:rPr>
              <w:t>euro</w:t>
            </w:r>
            <w:proofErr w:type="spellEnd"/>
            <w:r w:rsidRPr="007322EE">
              <w:rPr>
                <w:rFonts w:ascii="Times New Roman" w:eastAsia="Times New Roman" w:hAnsi="Times New Roman" w:cs="Times New Roman"/>
                <w:iCs/>
                <w:sz w:val="16"/>
                <w:szCs w:val="18"/>
                <w:lang w:eastAsia="lv-LV"/>
              </w:rPr>
              <w:t xml:space="preserve"> x </w:t>
            </w:r>
            <w:r w:rsidRPr="007322EE">
              <w:rPr>
                <w:rFonts w:ascii="Times New Roman" w:eastAsia="Times New Roman" w:hAnsi="Times New Roman" w:cs="Times New Roman"/>
                <w:color w:val="000000"/>
                <w:sz w:val="16"/>
                <w:szCs w:val="18"/>
                <w:lang w:eastAsia="lv-LV"/>
              </w:rPr>
              <w:t>a</w:t>
            </w:r>
            <w:r w:rsidRPr="00320BC6">
              <w:rPr>
                <w:rFonts w:ascii="Times New Roman" w:eastAsia="Times New Roman" w:hAnsi="Times New Roman" w:cs="Times New Roman"/>
                <w:color w:val="000000"/>
                <w:sz w:val="16"/>
                <w:szCs w:val="18"/>
                <w:lang w:eastAsia="lv-LV"/>
              </w:rPr>
              <w:t>pmaksāto dienu skaits uz 1 gadījumu</w:t>
            </w:r>
            <w:r>
              <w:rPr>
                <w:rFonts w:ascii="Times New Roman" w:eastAsia="Times New Roman" w:hAnsi="Times New Roman" w:cs="Times New Roman"/>
                <w:color w:val="000000"/>
                <w:sz w:val="16"/>
                <w:szCs w:val="18"/>
                <w:lang w:eastAsia="lv-LV"/>
              </w:rPr>
              <w:t>.</w:t>
            </w:r>
          </w:p>
          <w:p w14:paraId="6DF05B4A" w14:textId="77777777" w:rsidR="00F34927" w:rsidRDefault="00F34927" w:rsidP="008559AA">
            <w:pPr>
              <w:spacing w:after="120" w:line="240" w:lineRule="auto"/>
              <w:ind w:right="92"/>
              <w:jc w:val="both"/>
              <w:rPr>
                <w:rFonts w:ascii="Times New Roman" w:eastAsia="Times New Roman" w:hAnsi="Times New Roman" w:cs="Times New Roman"/>
                <w:iCs/>
                <w:sz w:val="20"/>
                <w:szCs w:val="20"/>
                <w:lang w:eastAsia="lv-LV"/>
              </w:rPr>
            </w:pPr>
          </w:p>
          <w:p w14:paraId="38EB1394" w14:textId="77777777" w:rsidR="00F34927" w:rsidRPr="006B5661" w:rsidRDefault="00F34927" w:rsidP="008559AA">
            <w:pPr>
              <w:spacing w:after="120" w:line="240" w:lineRule="auto"/>
              <w:ind w:right="92"/>
              <w:jc w:val="both"/>
              <w:rPr>
                <w:rFonts w:ascii="Times New Roman" w:eastAsia="Times New Roman" w:hAnsi="Times New Roman" w:cs="Times New Roman"/>
                <w:iCs/>
                <w:sz w:val="20"/>
                <w:szCs w:val="20"/>
                <w:lang w:eastAsia="lv-LV"/>
              </w:rPr>
            </w:pPr>
            <w:r>
              <w:rPr>
                <w:rFonts w:ascii="Times New Roman" w:hAnsi="Times New Roman" w:cs="Times New Roman"/>
                <w:sz w:val="20"/>
                <w:szCs w:val="20"/>
              </w:rPr>
              <w:t>Provizoriskie izdevumi no valsts pamatbudžeta darbnespējas</w:t>
            </w:r>
            <w:r>
              <w:rPr>
                <w:rFonts w:ascii="Times New Roman" w:eastAsia="Times New Roman" w:hAnsi="Times New Roman" w:cs="Times New Roman"/>
                <w:iCs/>
                <w:sz w:val="20"/>
                <w:szCs w:val="20"/>
                <w:lang w:eastAsia="lv-LV"/>
              </w:rPr>
              <w:t xml:space="preserve"> pabalstam </w:t>
            </w:r>
            <w:r w:rsidRPr="00975186">
              <w:rPr>
                <w:rFonts w:ascii="Times New Roman" w:hAnsi="Times New Roman" w:cs="Times New Roman"/>
                <w:i/>
                <w:sz w:val="20"/>
                <w:szCs w:val="20"/>
              </w:rPr>
              <w:t xml:space="preserve">(par </w:t>
            </w:r>
            <w:r w:rsidRPr="008B5E38">
              <w:rPr>
                <w:rFonts w:ascii="Times New Roman" w:eastAsia="Times New Roman" w:hAnsi="Times New Roman" w:cs="Times New Roman"/>
                <w:i/>
                <w:iCs/>
                <w:sz w:val="20"/>
                <w:szCs w:val="20"/>
                <w:lang w:eastAsia="lv-LV"/>
              </w:rPr>
              <w:t>personas ar invaliditāti</w:t>
            </w:r>
            <w:r w:rsidRPr="00975186">
              <w:rPr>
                <w:rFonts w:ascii="Times New Roman" w:hAnsi="Times New Roman" w:cs="Times New Roman"/>
                <w:i/>
                <w:sz w:val="20"/>
                <w:szCs w:val="20"/>
              </w:rPr>
              <w:t xml:space="preserve"> </w:t>
            </w:r>
            <w:r>
              <w:rPr>
                <w:rFonts w:ascii="Times New Roman" w:hAnsi="Times New Roman" w:cs="Times New Roman"/>
                <w:i/>
                <w:sz w:val="20"/>
                <w:szCs w:val="20"/>
              </w:rPr>
              <w:t>aprūpi</w:t>
            </w:r>
            <w:r w:rsidRPr="00975186">
              <w:rPr>
                <w:rFonts w:ascii="Times New Roman" w:hAnsi="Times New Roman" w:cs="Times New Roman"/>
                <w:i/>
                <w:sz w:val="20"/>
                <w:szCs w:val="20"/>
              </w:rPr>
              <w:t>)</w:t>
            </w:r>
            <w:r>
              <w:rPr>
                <w:rFonts w:ascii="Times New Roman" w:eastAsia="Times New Roman" w:hAnsi="Times New Roman" w:cs="Times New Roman"/>
                <w:iCs/>
                <w:sz w:val="20"/>
                <w:szCs w:val="20"/>
                <w:lang w:eastAsia="lv-LV"/>
              </w:rPr>
              <w:t xml:space="preserve">, ja </w:t>
            </w:r>
            <w:r w:rsidRPr="006B5661">
              <w:rPr>
                <w:rFonts w:ascii="Times New Roman" w:eastAsia="Times New Roman" w:hAnsi="Times New Roman" w:cs="Times New Roman"/>
                <w:iCs/>
                <w:sz w:val="20"/>
                <w:szCs w:val="20"/>
                <w:lang w:eastAsia="lv-LV"/>
              </w:rPr>
              <w:t>ģimenē ir persona ar invaliditāti, kas apmeklē dienas centrus un dienas aprūpes centrus:</w:t>
            </w:r>
          </w:p>
          <w:p w14:paraId="2D5AEB9C" w14:textId="77777777" w:rsidR="00F34927" w:rsidRPr="006B5661" w:rsidRDefault="00F34927" w:rsidP="008559AA">
            <w:pPr>
              <w:spacing w:after="0" w:line="240" w:lineRule="auto"/>
              <w:ind w:right="92"/>
              <w:jc w:val="both"/>
              <w:rPr>
                <w:rFonts w:ascii="Times New Roman" w:eastAsia="Times New Roman" w:hAnsi="Times New Roman" w:cs="Times New Roman"/>
                <w:iCs/>
                <w:sz w:val="20"/>
                <w:szCs w:val="20"/>
                <w:lang w:eastAsia="lv-LV"/>
              </w:rPr>
            </w:pPr>
            <w:r w:rsidRPr="006B5661">
              <w:rPr>
                <w:rFonts w:ascii="Times New Roman" w:eastAsia="Times New Roman" w:hAnsi="Times New Roman" w:cs="Times New Roman"/>
                <w:iCs/>
                <w:sz w:val="20"/>
                <w:szCs w:val="20"/>
                <w:lang w:eastAsia="lv-LV"/>
              </w:rPr>
              <w:t>Aprēķinā:</w:t>
            </w:r>
          </w:p>
          <w:p w14:paraId="140D8728" w14:textId="77777777" w:rsidR="00F34927" w:rsidRPr="006B5661" w:rsidRDefault="00F34927" w:rsidP="008559AA">
            <w:pPr>
              <w:pStyle w:val="ListParagraph"/>
              <w:numPr>
                <w:ilvl w:val="0"/>
                <w:numId w:val="8"/>
              </w:numPr>
              <w:spacing w:after="120" w:line="240" w:lineRule="auto"/>
              <w:ind w:left="275" w:right="92" w:hanging="275"/>
              <w:jc w:val="both"/>
              <w:rPr>
                <w:rFonts w:ascii="Times New Roman" w:eastAsia="Times New Roman" w:hAnsi="Times New Roman" w:cs="Times New Roman"/>
                <w:iCs/>
                <w:sz w:val="20"/>
                <w:szCs w:val="20"/>
                <w:lang w:eastAsia="lv-LV"/>
              </w:rPr>
            </w:pPr>
            <w:r w:rsidRPr="006B5661">
              <w:rPr>
                <w:rFonts w:ascii="Times New Roman" w:eastAsia="Times New Roman" w:hAnsi="Times New Roman" w:cs="Times New Roman"/>
                <w:iCs/>
                <w:sz w:val="20"/>
                <w:szCs w:val="20"/>
                <w:lang w:eastAsia="lv-LV"/>
              </w:rPr>
              <w:t xml:space="preserve">personas ar invaliditāti, kas apmeklē dienas centrus un dienas aprūpes centrus – 6888, tam piemēro </w:t>
            </w:r>
            <w:r w:rsidRPr="006B5661">
              <w:rPr>
                <w:rFonts w:ascii="Times New Roman" w:eastAsia="Times New Roman" w:hAnsi="Times New Roman" w:cs="Times New Roman"/>
                <w:sz w:val="20"/>
                <w:lang w:eastAsia="lv-LV"/>
              </w:rPr>
              <w:t>pieņēmumu procentu nodarbināto personu skaitam (p</w:t>
            </w:r>
            <w:r w:rsidRPr="006B5661">
              <w:rPr>
                <w:rFonts w:ascii="Times New Roman" w:eastAsia="Times New Roman" w:hAnsi="Times New Roman" w:cs="Times New Roman"/>
                <w:iCs/>
                <w:sz w:val="20"/>
                <w:szCs w:val="20"/>
                <w:lang w:eastAsia="lv-LV"/>
              </w:rPr>
              <w:t>ieņemot- darbnespējas pabalstu tiesīga saņemt viena nodarbinātā persona par vienu personu ar invaliditāti);</w:t>
            </w:r>
          </w:p>
          <w:p w14:paraId="6606C7F2" w14:textId="77777777" w:rsidR="00F34927" w:rsidRPr="006B5661" w:rsidRDefault="00F34927" w:rsidP="008559AA">
            <w:pPr>
              <w:pStyle w:val="ListParagraph"/>
              <w:numPr>
                <w:ilvl w:val="0"/>
                <w:numId w:val="8"/>
              </w:numPr>
              <w:ind w:left="275" w:right="92" w:hanging="275"/>
              <w:jc w:val="both"/>
              <w:rPr>
                <w:rFonts w:ascii="Times New Roman" w:eastAsia="Times New Roman" w:hAnsi="Times New Roman" w:cs="Times New Roman"/>
                <w:iCs/>
                <w:sz w:val="20"/>
                <w:szCs w:val="20"/>
                <w:lang w:eastAsia="lv-LV"/>
              </w:rPr>
            </w:pPr>
            <w:r w:rsidRPr="006B5661">
              <w:rPr>
                <w:rFonts w:ascii="Times New Roman" w:eastAsia="Times New Roman" w:hAnsi="Times New Roman" w:cs="Times New Roman"/>
                <w:iCs/>
                <w:sz w:val="20"/>
                <w:szCs w:val="20"/>
                <w:lang w:eastAsia="lv-LV"/>
              </w:rPr>
              <w:t>vidējā apdrošināšanas iemaksu alga vienā dienā vispārējā gadījumā 2020. gada deviņos mēnešos – 30,51</w:t>
            </w:r>
            <w:r>
              <w:rPr>
                <w:rFonts w:ascii="Times New Roman" w:eastAsia="Times New Roman" w:hAnsi="Times New Roman" w:cs="Times New Roman"/>
                <w:iCs/>
                <w:sz w:val="20"/>
                <w:szCs w:val="20"/>
                <w:lang w:eastAsia="lv-LV"/>
              </w:rPr>
              <w:t> </w:t>
            </w:r>
            <w:proofErr w:type="spellStart"/>
            <w:r w:rsidRPr="006B5661">
              <w:rPr>
                <w:rFonts w:ascii="Times New Roman" w:eastAsia="Times New Roman" w:hAnsi="Times New Roman" w:cs="Times New Roman"/>
                <w:i/>
                <w:iCs/>
                <w:sz w:val="20"/>
                <w:szCs w:val="20"/>
                <w:lang w:eastAsia="lv-LV"/>
              </w:rPr>
              <w:t>euro</w:t>
            </w:r>
            <w:proofErr w:type="spellEnd"/>
            <w:r w:rsidRPr="006B5661">
              <w:rPr>
                <w:rFonts w:ascii="Times New Roman" w:eastAsia="Times New Roman" w:hAnsi="Times New Roman" w:cs="Times New Roman"/>
                <w:iCs/>
                <w:sz w:val="20"/>
                <w:szCs w:val="20"/>
                <w:lang w:eastAsia="lv-LV"/>
              </w:rPr>
              <w:t>. Piešķirot 60% no algas, plānotais vidējais pabalsta apmērs dienā – 18,31</w:t>
            </w:r>
            <w:r w:rsidRPr="006B5661">
              <w:rPr>
                <w:rFonts w:ascii="Times New Roman" w:eastAsia="Times New Roman" w:hAnsi="Times New Roman" w:cs="Times New Roman"/>
                <w:i/>
                <w:iCs/>
                <w:sz w:val="20"/>
                <w:szCs w:val="20"/>
                <w:lang w:eastAsia="lv-LV"/>
              </w:rPr>
              <w:t>euro</w:t>
            </w:r>
            <w:r w:rsidRPr="006B5661">
              <w:rPr>
                <w:rFonts w:ascii="Times New Roman" w:eastAsia="Times New Roman" w:hAnsi="Times New Roman" w:cs="Times New Roman"/>
                <w:iCs/>
                <w:sz w:val="20"/>
                <w:szCs w:val="20"/>
                <w:lang w:eastAsia="lv-LV"/>
              </w:rPr>
              <w:t>;</w:t>
            </w:r>
          </w:p>
          <w:p w14:paraId="2D317485" w14:textId="77777777" w:rsidR="00F34927" w:rsidRPr="006B5661" w:rsidRDefault="00F34927" w:rsidP="008559AA">
            <w:pPr>
              <w:pStyle w:val="ListParagraph"/>
              <w:numPr>
                <w:ilvl w:val="0"/>
                <w:numId w:val="8"/>
              </w:numPr>
              <w:spacing w:after="120" w:line="240" w:lineRule="auto"/>
              <w:ind w:left="275" w:right="92" w:hanging="275"/>
              <w:jc w:val="both"/>
              <w:rPr>
                <w:rFonts w:ascii="Times New Roman" w:eastAsia="Times New Roman" w:hAnsi="Times New Roman" w:cs="Times New Roman"/>
                <w:iCs/>
                <w:sz w:val="20"/>
                <w:szCs w:val="20"/>
                <w:lang w:eastAsia="lv-LV"/>
              </w:rPr>
            </w:pPr>
            <w:r w:rsidRPr="006B5661">
              <w:rPr>
                <w:rFonts w:ascii="Times New Roman" w:eastAsia="Times New Roman" w:hAnsi="Times New Roman" w:cs="Times New Roman"/>
                <w:iCs/>
                <w:sz w:val="20"/>
                <w:szCs w:val="20"/>
                <w:lang w:eastAsia="lv-LV"/>
              </w:rPr>
              <w:t>pakalpojums personai izmaksas periodā piešķir</w:t>
            </w:r>
            <w:r>
              <w:rPr>
                <w:rFonts w:ascii="Times New Roman" w:eastAsia="Times New Roman" w:hAnsi="Times New Roman" w:cs="Times New Roman"/>
                <w:iCs/>
                <w:sz w:val="20"/>
                <w:szCs w:val="20"/>
                <w:lang w:eastAsia="lv-LV"/>
              </w:rPr>
              <w:t>ams</w:t>
            </w:r>
            <w:r w:rsidRPr="006B5661">
              <w:rPr>
                <w:rFonts w:ascii="Times New Roman" w:eastAsia="Times New Roman" w:hAnsi="Times New Roman" w:cs="Times New Roman"/>
                <w:iCs/>
                <w:sz w:val="20"/>
                <w:szCs w:val="20"/>
                <w:lang w:eastAsia="lv-LV"/>
              </w:rPr>
              <w:t xml:space="preserve"> vienu reizi.</w:t>
            </w:r>
          </w:p>
          <w:tbl>
            <w:tblPr>
              <w:tblW w:w="9135" w:type="dxa"/>
              <w:tblLayout w:type="fixed"/>
              <w:tblLook w:val="04A0" w:firstRow="1" w:lastRow="0" w:firstColumn="1" w:lastColumn="0" w:noHBand="0" w:noVBand="1"/>
            </w:tblPr>
            <w:tblGrid>
              <w:gridCol w:w="1056"/>
              <w:gridCol w:w="992"/>
              <w:gridCol w:w="992"/>
              <w:gridCol w:w="770"/>
              <w:gridCol w:w="9"/>
              <w:gridCol w:w="700"/>
              <w:gridCol w:w="992"/>
              <w:gridCol w:w="648"/>
              <w:gridCol w:w="1096"/>
              <w:gridCol w:w="888"/>
              <w:gridCol w:w="992"/>
            </w:tblGrid>
            <w:tr w:rsidR="00F34927" w14:paraId="17ECB3FF" w14:textId="77777777" w:rsidTr="008559AA">
              <w:trPr>
                <w:trHeight w:val="327"/>
              </w:trPr>
              <w:tc>
                <w:tcPr>
                  <w:tcW w:w="1056" w:type="dxa"/>
                  <w:noWrap/>
                  <w:vAlign w:val="center"/>
                  <w:hideMark/>
                </w:tcPr>
                <w:p w14:paraId="5D4FD17B" w14:textId="77777777" w:rsidR="00F34927" w:rsidRDefault="00F34927" w:rsidP="008559AA">
                  <w:pPr>
                    <w:ind w:right="92"/>
                  </w:pPr>
                </w:p>
              </w:tc>
              <w:tc>
                <w:tcPr>
                  <w:tcW w:w="992" w:type="dxa"/>
                  <w:noWrap/>
                  <w:vAlign w:val="center"/>
                  <w:hideMark/>
                </w:tcPr>
                <w:p w14:paraId="5A243A3E" w14:textId="77777777" w:rsidR="00F34927" w:rsidRDefault="00F34927" w:rsidP="008559AA">
                  <w:pPr>
                    <w:ind w:right="92"/>
                    <w:rPr>
                      <w:sz w:val="20"/>
                      <w:szCs w:val="20"/>
                      <w:lang w:eastAsia="lv-LV"/>
                    </w:rPr>
                  </w:pPr>
                </w:p>
              </w:tc>
              <w:tc>
                <w:tcPr>
                  <w:tcW w:w="7087" w:type="dxa"/>
                  <w:gridSpan w:val="9"/>
                  <w:tcBorders>
                    <w:top w:val="single" w:sz="4" w:space="0" w:color="auto"/>
                    <w:left w:val="single" w:sz="4" w:space="0" w:color="auto"/>
                    <w:bottom w:val="single" w:sz="4" w:space="0" w:color="auto"/>
                    <w:right w:val="single" w:sz="4" w:space="0" w:color="auto"/>
                  </w:tcBorders>
                  <w:noWrap/>
                  <w:vAlign w:val="center"/>
                  <w:hideMark/>
                </w:tcPr>
                <w:p w14:paraId="3ADB3F34" w14:textId="77777777" w:rsidR="00F34927" w:rsidRDefault="00F34927" w:rsidP="008559AA">
                  <w:pPr>
                    <w:spacing w:after="0" w:line="240" w:lineRule="auto"/>
                    <w:ind w:right="92"/>
                    <w:rPr>
                      <w:rFonts w:ascii="Times New Roman" w:eastAsia="Times New Roman" w:hAnsi="Times New Roman" w:cs="Times New Roman"/>
                      <w:color w:val="000000"/>
                      <w:sz w:val="14"/>
                      <w:szCs w:val="14"/>
                      <w:lang w:eastAsia="lv-LV"/>
                    </w:rPr>
                  </w:pPr>
                  <w:r w:rsidRPr="006B5661">
                    <w:rPr>
                      <w:rFonts w:ascii="Times New Roman" w:eastAsia="Times New Roman" w:hAnsi="Times New Roman" w:cs="Times New Roman"/>
                      <w:color w:val="000000"/>
                      <w:sz w:val="16"/>
                      <w:szCs w:val="14"/>
                      <w:lang w:eastAsia="lv-LV"/>
                    </w:rPr>
                    <w:t>Pieņēmums, personu lokam, kas nevar strādāt attālināti:</w:t>
                  </w:r>
                </w:p>
                <w:p w14:paraId="08149033" w14:textId="77777777" w:rsidR="00F34927" w:rsidRDefault="00F34927" w:rsidP="008559AA">
                  <w:pPr>
                    <w:spacing w:after="0" w:line="240" w:lineRule="auto"/>
                    <w:ind w:right="92"/>
                    <w:rPr>
                      <w:rFonts w:ascii="Times New Roman" w:eastAsia="Times New Roman" w:hAnsi="Times New Roman" w:cs="Times New Roman"/>
                      <w:color w:val="000000"/>
                      <w:sz w:val="14"/>
                      <w:szCs w:val="14"/>
                      <w:lang w:eastAsia="lv-LV"/>
                    </w:rPr>
                  </w:pPr>
                </w:p>
              </w:tc>
            </w:tr>
            <w:tr w:rsidR="00F34927" w14:paraId="721F2FB3" w14:textId="77777777" w:rsidTr="008559AA">
              <w:trPr>
                <w:trHeight w:val="20"/>
              </w:trPr>
              <w:tc>
                <w:tcPr>
                  <w:tcW w:w="1056" w:type="dxa"/>
                  <w:noWrap/>
                  <w:vAlign w:val="center"/>
                  <w:hideMark/>
                </w:tcPr>
                <w:p w14:paraId="6EC1EB57" w14:textId="77777777" w:rsidR="00F34927" w:rsidRDefault="00F34927" w:rsidP="008559AA">
                  <w:pPr>
                    <w:ind w:right="92"/>
                    <w:rPr>
                      <w:rFonts w:ascii="Times New Roman" w:eastAsia="Times New Roman" w:hAnsi="Times New Roman" w:cs="Times New Roman"/>
                      <w:color w:val="000000"/>
                      <w:sz w:val="14"/>
                      <w:szCs w:val="14"/>
                      <w:lang w:eastAsia="lv-LV"/>
                    </w:rPr>
                  </w:pPr>
                </w:p>
              </w:tc>
              <w:tc>
                <w:tcPr>
                  <w:tcW w:w="992" w:type="dxa"/>
                  <w:noWrap/>
                  <w:vAlign w:val="center"/>
                  <w:hideMark/>
                </w:tcPr>
                <w:p w14:paraId="206E612B" w14:textId="77777777" w:rsidR="00F34927" w:rsidRDefault="00F34927" w:rsidP="008559AA">
                  <w:pPr>
                    <w:spacing w:after="0"/>
                    <w:ind w:right="92"/>
                    <w:rPr>
                      <w:sz w:val="20"/>
                      <w:szCs w:val="20"/>
                      <w:lang w:eastAsia="lv-LV"/>
                    </w:rPr>
                  </w:pPr>
                </w:p>
              </w:tc>
              <w:tc>
                <w:tcPr>
                  <w:tcW w:w="1771"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14:paraId="45926C23"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50% no nodarbinātajiem</w:t>
                  </w:r>
                </w:p>
              </w:tc>
              <w:tc>
                <w:tcPr>
                  <w:tcW w:w="1692" w:type="dxa"/>
                  <w:gridSpan w:val="2"/>
                  <w:tcBorders>
                    <w:top w:val="single" w:sz="4" w:space="0" w:color="auto"/>
                    <w:left w:val="nil"/>
                    <w:bottom w:val="single" w:sz="4" w:space="0" w:color="auto"/>
                    <w:right w:val="single" w:sz="4" w:space="0" w:color="auto"/>
                  </w:tcBorders>
                  <w:vAlign w:val="center"/>
                  <w:hideMark/>
                </w:tcPr>
                <w:p w14:paraId="1D4B596D" w14:textId="77777777" w:rsidR="00F34927" w:rsidRPr="00CC6188"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sidRPr="00CC6188">
                    <w:rPr>
                      <w:rFonts w:ascii="Times New Roman" w:eastAsia="Times New Roman" w:hAnsi="Times New Roman" w:cs="Times New Roman"/>
                      <w:color w:val="000000"/>
                      <w:sz w:val="14"/>
                      <w:szCs w:val="14"/>
                      <w:lang w:eastAsia="lv-LV"/>
                    </w:rPr>
                    <w:t>40% no nodarbinātajiem</w:t>
                  </w:r>
                </w:p>
              </w:tc>
              <w:tc>
                <w:tcPr>
                  <w:tcW w:w="1744" w:type="dxa"/>
                  <w:gridSpan w:val="2"/>
                  <w:tcBorders>
                    <w:top w:val="single" w:sz="4" w:space="0" w:color="auto"/>
                    <w:left w:val="nil"/>
                    <w:bottom w:val="single" w:sz="4" w:space="0" w:color="auto"/>
                    <w:right w:val="single" w:sz="4" w:space="0" w:color="000000"/>
                  </w:tcBorders>
                  <w:shd w:val="clear" w:color="auto" w:fill="F2F2F2"/>
                  <w:vAlign w:val="center"/>
                  <w:hideMark/>
                </w:tcPr>
                <w:p w14:paraId="6EB274D9"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30% no nodarbinātajiem</w:t>
                  </w:r>
                </w:p>
              </w:tc>
              <w:tc>
                <w:tcPr>
                  <w:tcW w:w="1880" w:type="dxa"/>
                  <w:gridSpan w:val="2"/>
                  <w:tcBorders>
                    <w:top w:val="single" w:sz="4" w:space="0" w:color="auto"/>
                    <w:left w:val="nil"/>
                    <w:bottom w:val="single" w:sz="4" w:space="0" w:color="auto"/>
                    <w:right w:val="single" w:sz="4" w:space="0" w:color="000000"/>
                  </w:tcBorders>
                  <w:vAlign w:val="center"/>
                  <w:hideMark/>
                </w:tcPr>
                <w:p w14:paraId="4F39A942"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20% no nodarbinātajiem</w:t>
                  </w:r>
                </w:p>
              </w:tc>
            </w:tr>
            <w:tr w:rsidR="00F34927" w14:paraId="09E32A7D" w14:textId="77777777" w:rsidTr="008559AA">
              <w:trPr>
                <w:trHeight w:val="20"/>
              </w:trPr>
              <w:tc>
                <w:tcPr>
                  <w:tcW w:w="1056" w:type="dxa"/>
                  <w:tcBorders>
                    <w:top w:val="single" w:sz="4" w:space="0" w:color="auto"/>
                    <w:left w:val="single" w:sz="4" w:space="0" w:color="auto"/>
                    <w:bottom w:val="single" w:sz="4" w:space="0" w:color="auto"/>
                    <w:right w:val="single" w:sz="4" w:space="0" w:color="auto"/>
                  </w:tcBorders>
                  <w:noWrap/>
                  <w:vAlign w:val="center"/>
                  <w:hideMark/>
                </w:tcPr>
                <w:p w14:paraId="3175E75B" w14:textId="77777777" w:rsidR="00F34927" w:rsidRDefault="00F34927" w:rsidP="008559AA">
                  <w:pPr>
                    <w:spacing w:after="0" w:line="240" w:lineRule="auto"/>
                    <w:ind w:right="92"/>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Izmaksas periods</w:t>
                  </w:r>
                </w:p>
              </w:tc>
              <w:tc>
                <w:tcPr>
                  <w:tcW w:w="992" w:type="dxa"/>
                  <w:tcBorders>
                    <w:top w:val="single" w:sz="4" w:space="0" w:color="auto"/>
                    <w:left w:val="nil"/>
                    <w:bottom w:val="single" w:sz="4" w:space="0" w:color="auto"/>
                    <w:right w:val="single" w:sz="4" w:space="0" w:color="auto"/>
                  </w:tcBorders>
                  <w:vAlign w:val="center"/>
                  <w:hideMark/>
                </w:tcPr>
                <w:p w14:paraId="13395552"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Apmaksāto dienu skaits</w:t>
                  </w:r>
                </w:p>
              </w:tc>
              <w:tc>
                <w:tcPr>
                  <w:tcW w:w="992" w:type="dxa"/>
                  <w:tcBorders>
                    <w:top w:val="nil"/>
                    <w:left w:val="nil"/>
                    <w:bottom w:val="single" w:sz="4" w:space="0" w:color="auto"/>
                    <w:right w:val="single" w:sz="4" w:space="0" w:color="auto"/>
                  </w:tcBorders>
                  <w:shd w:val="clear" w:color="auto" w:fill="F2F2F2"/>
                  <w:vAlign w:val="center"/>
                  <w:hideMark/>
                </w:tcPr>
                <w:p w14:paraId="198AD44D"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Saņēmēju skaits</w:t>
                  </w:r>
                </w:p>
              </w:tc>
              <w:tc>
                <w:tcPr>
                  <w:tcW w:w="770" w:type="dxa"/>
                  <w:tcBorders>
                    <w:top w:val="nil"/>
                    <w:left w:val="nil"/>
                    <w:bottom w:val="single" w:sz="4" w:space="0" w:color="auto"/>
                    <w:right w:val="single" w:sz="4" w:space="0" w:color="auto"/>
                  </w:tcBorders>
                  <w:shd w:val="clear" w:color="auto" w:fill="F2F2F2"/>
                  <w:vAlign w:val="center"/>
                  <w:hideMark/>
                </w:tcPr>
                <w:p w14:paraId="7DFF5992"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Izdevumu palielinājums*, </w:t>
                  </w:r>
                  <w:proofErr w:type="spellStart"/>
                  <w:r>
                    <w:rPr>
                      <w:rFonts w:ascii="Times New Roman" w:eastAsia="Times New Roman" w:hAnsi="Times New Roman" w:cs="Times New Roman"/>
                      <w:color w:val="000000"/>
                      <w:sz w:val="14"/>
                      <w:szCs w:val="14"/>
                      <w:lang w:eastAsia="lv-LV"/>
                    </w:rPr>
                    <w:t>milj.</w:t>
                  </w:r>
                  <w:r w:rsidRPr="00A40629">
                    <w:rPr>
                      <w:rFonts w:ascii="Times New Roman" w:eastAsia="Times New Roman" w:hAnsi="Times New Roman" w:cs="Times New Roman"/>
                      <w:i/>
                      <w:color w:val="000000"/>
                      <w:sz w:val="14"/>
                      <w:szCs w:val="14"/>
                      <w:lang w:eastAsia="lv-LV"/>
                    </w:rPr>
                    <w:t>euro</w:t>
                  </w:r>
                  <w:proofErr w:type="spellEnd"/>
                  <w:r>
                    <w:rPr>
                      <w:rFonts w:ascii="Times New Roman" w:eastAsia="Times New Roman" w:hAnsi="Times New Roman" w:cs="Times New Roman"/>
                      <w:color w:val="000000"/>
                      <w:sz w:val="14"/>
                      <w:szCs w:val="14"/>
                      <w:lang w:eastAsia="lv-LV"/>
                    </w:rPr>
                    <w:t xml:space="preserve"> </w:t>
                  </w:r>
                </w:p>
              </w:tc>
              <w:tc>
                <w:tcPr>
                  <w:tcW w:w="709" w:type="dxa"/>
                  <w:gridSpan w:val="2"/>
                  <w:tcBorders>
                    <w:top w:val="nil"/>
                    <w:left w:val="nil"/>
                    <w:bottom w:val="single" w:sz="4" w:space="0" w:color="auto"/>
                    <w:right w:val="single" w:sz="4" w:space="0" w:color="auto"/>
                  </w:tcBorders>
                  <w:vAlign w:val="center"/>
                  <w:hideMark/>
                </w:tcPr>
                <w:p w14:paraId="481C40CE"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Saņēmēju skaits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EF07F5" w14:textId="77777777" w:rsidR="00F34927" w:rsidRPr="00CC6188"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sidRPr="00CC6188">
                    <w:rPr>
                      <w:rFonts w:ascii="Times New Roman" w:eastAsia="Times New Roman" w:hAnsi="Times New Roman" w:cs="Times New Roman"/>
                      <w:color w:val="000000"/>
                      <w:sz w:val="14"/>
                      <w:szCs w:val="14"/>
                      <w:lang w:eastAsia="lv-LV"/>
                    </w:rPr>
                    <w:t xml:space="preserve">Izdevumu palielinājums*, </w:t>
                  </w:r>
                  <w:proofErr w:type="spellStart"/>
                  <w:r w:rsidRPr="00CC6188">
                    <w:rPr>
                      <w:rFonts w:ascii="Times New Roman" w:eastAsia="Times New Roman" w:hAnsi="Times New Roman" w:cs="Times New Roman"/>
                      <w:color w:val="000000"/>
                      <w:sz w:val="14"/>
                      <w:szCs w:val="14"/>
                      <w:lang w:eastAsia="lv-LV"/>
                    </w:rPr>
                    <w:t>milj.</w:t>
                  </w:r>
                  <w:r w:rsidRPr="00A40629">
                    <w:rPr>
                      <w:rFonts w:ascii="Times New Roman" w:eastAsia="Times New Roman" w:hAnsi="Times New Roman" w:cs="Times New Roman"/>
                      <w:i/>
                      <w:color w:val="000000"/>
                      <w:sz w:val="14"/>
                      <w:szCs w:val="14"/>
                      <w:lang w:eastAsia="lv-LV"/>
                    </w:rPr>
                    <w:t>euro</w:t>
                  </w:r>
                  <w:proofErr w:type="spellEnd"/>
                  <w:r w:rsidRPr="00CC6188">
                    <w:rPr>
                      <w:rFonts w:ascii="Times New Roman" w:eastAsia="Times New Roman" w:hAnsi="Times New Roman" w:cs="Times New Roman"/>
                      <w:color w:val="000000"/>
                      <w:sz w:val="14"/>
                      <w:szCs w:val="14"/>
                      <w:lang w:eastAsia="lv-LV"/>
                    </w:rPr>
                    <w:t xml:space="preserve"> </w:t>
                  </w:r>
                </w:p>
              </w:tc>
              <w:tc>
                <w:tcPr>
                  <w:tcW w:w="648" w:type="dxa"/>
                  <w:tcBorders>
                    <w:top w:val="nil"/>
                    <w:left w:val="nil"/>
                    <w:bottom w:val="single" w:sz="4" w:space="0" w:color="auto"/>
                    <w:right w:val="single" w:sz="4" w:space="0" w:color="auto"/>
                  </w:tcBorders>
                  <w:shd w:val="clear" w:color="auto" w:fill="F2F2F2"/>
                  <w:vAlign w:val="center"/>
                  <w:hideMark/>
                </w:tcPr>
                <w:p w14:paraId="33113C23"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Saņēmēju skaits</w:t>
                  </w:r>
                </w:p>
              </w:tc>
              <w:tc>
                <w:tcPr>
                  <w:tcW w:w="1096" w:type="dxa"/>
                  <w:tcBorders>
                    <w:top w:val="nil"/>
                    <w:left w:val="nil"/>
                    <w:bottom w:val="single" w:sz="4" w:space="0" w:color="auto"/>
                    <w:right w:val="single" w:sz="4" w:space="0" w:color="auto"/>
                  </w:tcBorders>
                  <w:shd w:val="clear" w:color="auto" w:fill="F2F2F2"/>
                  <w:vAlign w:val="center"/>
                  <w:hideMark/>
                </w:tcPr>
                <w:p w14:paraId="373CE78D"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Izdevumu palielinājums*, </w:t>
                  </w:r>
                  <w:proofErr w:type="spellStart"/>
                  <w:r>
                    <w:rPr>
                      <w:rFonts w:ascii="Times New Roman" w:eastAsia="Times New Roman" w:hAnsi="Times New Roman" w:cs="Times New Roman"/>
                      <w:color w:val="000000"/>
                      <w:sz w:val="14"/>
                      <w:szCs w:val="14"/>
                      <w:lang w:eastAsia="lv-LV"/>
                    </w:rPr>
                    <w:t>milj.</w:t>
                  </w:r>
                  <w:r w:rsidRPr="00A40629">
                    <w:rPr>
                      <w:rFonts w:ascii="Times New Roman" w:eastAsia="Times New Roman" w:hAnsi="Times New Roman" w:cs="Times New Roman"/>
                      <w:i/>
                      <w:color w:val="000000"/>
                      <w:sz w:val="14"/>
                      <w:szCs w:val="14"/>
                      <w:lang w:eastAsia="lv-LV"/>
                    </w:rPr>
                    <w:t>euro</w:t>
                  </w:r>
                  <w:proofErr w:type="spellEnd"/>
                  <w:r>
                    <w:rPr>
                      <w:rFonts w:ascii="Times New Roman" w:eastAsia="Times New Roman" w:hAnsi="Times New Roman" w:cs="Times New Roman"/>
                      <w:color w:val="000000"/>
                      <w:sz w:val="14"/>
                      <w:szCs w:val="14"/>
                      <w:lang w:eastAsia="lv-LV"/>
                    </w:rPr>
                    <w:t xml:space="preserve"> </w:t>
                  </w:r>
                </w:p>
              </w:tc>
              <w:tc>
                <w:tcPr>
                  <w:tcW w:w="888" w:type="dxa"/>
                  <w:tcBorders>
                    <w:top w:val="nil"/>
                    <w:left w:val="nil"/>
                    <w:bottom w:val="single" w:sz="4" w:space="0" w:color="auto"/>
                    <w:right w:val="single" w:sz="4" w:space="0" w:color="auto"/>
                  </w:tcBorders>
                  <w:vAlign w:val="center"/>
                  <w:hideMark/>
                </w:tcPr>
                <w:p w14:paraId="368BE816"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Saņēmēju skaits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5361FE"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 xml:space="preserve">Izdevumu palielinājums*, </w:t>
                  </w:r>
                  <w:proofErr w:type="spellStart"/>
                  <w:r>
                    <w:rPr>
                      <w:rFonts w:ascii="Times New Roman" w:eastAsia="Times New Roman" w:hAnsi="Times New Roman" w:cs="Times New Roman"/>
                      <w:color w:val="000000"/>
                      <w:sz w:val="14"/>
                      <w:szCs w:val="14"/>
                      <w:lang w:eastAsia="lv-LV"/>
                    </w:rPr>
                    <w:t>milj.</w:t>
                  </w:r>
                  <w:r w:rsidRPr="00A40629">
                    <w:rPr>
                      <w:rFonts w:ascii="Times New Roman" w:eastAsia="Times New Roman" w:hAnsi="Times New Roman" w:cs="Times New Roman"/>
                      <w:i/>
                      <w:color w:val="000000"/>
                      <w:sz w:val="14"/>
                      <w:szCs w:val="14"/>
                      <w:lang w:eastAsia="lv-LV"/>
                    </w:rPr>
                    <w:t>euro</w:t>
                  </w:r>
                  <w:proofErr w:type="spellEnd"/>
                  <w:r>
                    <w:rPr>
                      <w:rFonts w:ascii="Times New Roman" w:eastAsia="Times New Roman" w:hAnsi="Times New Roman" w:cs="Times New Roman"/>
                      <w:color w:val="000000"/>
                      <w:sz w:val="14"/>
                      <w:szCs w:val="14"/>
                      <w:lang w:eastAsia="lv-LV"/>
                    </w:rPr>
                    <w:t xml:space="preserve"> </w:t>
                  </w:r>
                </w:p>
              </w:tc>
            </w:tr>
            <w:tr w:rsidR="00F34927" w14:paraId="36775B3A" w14:textId="77777777" w:rsidTr="008559AA">
              <w:trPr>
                <w:trHeight w:val="20"/>
              </w:trPr>
              <w:tc>
                <w:tcPr>
                  <w:tcW w:w="1056" w:type="dxa"/>
                  <w:tcBorders>
                    <w:top w:val="nil"/>
                    <w:left w:val="single" w:sz="4" w:space="0" w:color="auto"/>
                    <w:bottom w:val="single" w:sz="4" w:space="0" w:color="auto"/>
                    <w:right w:val="single" w:sz="4" w:space="0" w:color="auto"/>
                  </w:tcBorders>
                  <w:noWrap/>
                  <w:vAlign w:val="center"/>
                  <w:hideMark/>
                </w:tcPr>
                <w:p w14:paraId="6AE1AF63" w14:textId="77777777" w:rsidR="00F34927" w:rsidRDefault="00F34927" w:rsidP="008559AA">
                  <w:pPr>
                    <w:spacing w:after="0" w:line="240" w:lineRule="auto"/>
                    <w:ind w:right="92"/>
                    <w:rPr>
                      <w:rFonts w:ascii="Times New Roman" w:eastAsia="Times New Roman" w:hAnsi="Times New Roman" w:cs="Times New Roman"/>
                      <w:color w:val="000000"/>
                      <w:sz w:val="14"/>
                      <w:szCs w:val="14"/>
                      <w:lang w:eastAsia="lv-LV"/>
                    </w:rPr>
                  </w:pPr>
                  <w:r w:rsidRPr="00F27449">
                    <w:rPr>
                      <w:rFonts w:ascii="Times New Roman" w:eastAsia="Times New Roman" w:hAnsi="Times New Roman" w:cs="Times New Roman"/>
                      <w:color w:val="000000"/>
                      <w:sz w:val="14"/>
                      <w:szCs w:val="16"/>
                      <w:lang w:eastAsia="lv-LV"/>
                    </w:rPr>
                    <w:t>202</w:t>
                  </w:r>
                  <w:r>
                    <w:rPr>
                      <w:rFonts w:ascii="Times New Roman" w:eastAsia="Times New Roman" w:hAnsi="Times New Roman" w:cs="Times New Roman"/>
                      <w:color w:val="000000"/>
                      <w:sz w:val="14"/>
                      <w:szCs w:val="16"/>
                      <w:lang w:eastAsia="lv-LV"/>
                    </w:rPr>
                    <w:t>0</w:t>
                  </w:r>
                  <w:r w:rsidRPr="00F27449">
                    <w:rPr>
                      <w:rFonts w:ascii="Times New Roman" w:eastAsia="Times New Roman" w:hAnsi="Times New Roman" w:cs="Times New Roman"/>
                      <w:color w:val="000000"/>
                      <w:sz w:val="14"/>
                      <w:szCs w:val="16"/>
                      <w:lang w:eastAsia="lv-LV"/>
                    </w:rPr>
                    <w:t xml:space="preserve">.gada </w:t>
                  </w:r>
                  <w:r>
                    <w:rPr>
                      <w:rFonts w:ascii="Times New Roman" w:eastAsia="Times New Roman" w:hAnsi="Times New Roman" w:cs="Times New Roman"/>
                      <w:color w:val="000000"/>
                      <w:sz w:val="14"/>
                      <w:szCs w:val="16"/>
                      <w:lang w:eastAsia="lv-LV"/>
                    </w:rPr>
                    <w:t>novembris-decembris</w:t>
                  </w:r>
                </w:p>
              </w:tc>
              <w:tc>
                <w:tcPr>
                  <w:tcW w:w="992" w:type="dxa"/>
                  <w:tcBorders>
                    <w:top w:val="nil"/>
                    <w:left w:val="nil"/>
                    <w:bottom w:val="single" w:sz="4" w:space="0" w:color="auto"/>
                    <w:right w:val="single" w:sz="4" w:space="0" w:color="auto"/>
                  </w:tcBorders>
                  <w:vAlign w:val="center"/>
                  <w:hideMark/>
                </w:tcPr>
                <w:p w14:paraId="6F1248B8"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14</w:t>
                  </w:r>
                </w:p>
              </w:tc>
              <w:tc>
                <w:tcPr>
                  <w:tcW w:w="992" w:type="dxa"/>
                  <w:tcBorders>
                    <w:top w:val="nil"/>
                    <w:left w:val="nil"/>
                    <w:bottom w:val="single" w:sz="4" w:space="0" w:color="auto"/>
                    <w:right w:val="single" w:sz="4" w:space="0" w:color="auto"/>
                  </w:tcBorders>
                  <w:shd w:val="clear" w:color="auto" w:fill="F2F2F2"/>
                  <w:noWrap/>
                  <w:vAlign w:val="center"/>
                  <w:hideMark/>
                </w:tcPr>
                <w:p w14:paraId="2B7CC071"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3 444</w:t>
                  </w:r>
                </w:p>
              </w:tc>
              <w:tc>
                <w:tcPr>
                  <w:tcW w:w="770" w:type="dxa"/>
                  <w:tcBorders>
                    <w:top w:val="nil"/>
                    <w:left w:val="nil"/>
                    <w:bottom w:val="single" w:sz="4" w:space="0" w:color="auto"/>
                    <w:right w:val="single" w:sz="4" w:space="0" w:color="auto"/>
                  </w:tcBorders>
                  <w:shd w:val="clear" w:color="auto" w:fill="F2F2F2"/>
                  <w:noWrap/>
                  <w:vAlign w:val="center"/>
                  <w:hideMark/>
                </w:tcPr>
                <w:p w14:paraId="6BEF83CB" w14:textId="77777777" w:rsidR="00F34927"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0.9</w:t>
                  </w:r>
                </w:p>
              </w:tc>
              <w:tc>
                <w:tcPr>
                  <w:tcW w:w="709" w:type="dxa"/>
                  <w:gridSpan w:val="2"/>
                  <w:tcBorders>
                    <w:top w:val="nil"/>
                    <w:left w:val="nil"/>
                    <w:bottom w:val="single" w:sz="4" w:space="0" w:color="auto"/>
                    <w:right w:val="single" w:sz="4" w:space="0" w:color="auto"/>
                  </w:tcBorders>
                  <w:vAlign w:val="center"/>
                  <w:hideMark/>
                </w:tcPr>
                <w:p w14:paraId="5E9FED4B"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2 755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85F3B7A" w14:textId="77777777" w:rsidR="00F34927" w:rsidRPr="00CC6188"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sidRPr="00CC6188">
                    <w:rPr>
                      <w:rFonts w:ascii="Times New Roman" w:eastAsia="Times New Roman" w:hAnsi="Times New Roman" w:cs="Times New Roman"/>
                      <w:b/>
                      <w:bCs/>
                      <w:color w:val="000000"/>
                      <w:sz w:val="14"/>
                      <w:szCs w:val="14"/>
                      <w:lang w:eastAsia="lv-LV"/>
                    </w:rPr>
                    <w:t>0.7</w:t>
                  </w:r>
                </w:p>
              </w:tc>
              <w:tc>
                <w:tcPr>
                  <w:tcW w:w="648" w:type="dxa"/>
                  <w:tcBorders>
                    <w:top w:val="nil"/>
                    <w:left w:val="nil"/>
                    <w:bottom w:val="single" w:sz="4" w:space="0" w:color="auto"/>
                    <w:right w:val="single" w:sz="4" w:space="0" w:color="auto"/>
                  </w:tcBorders>
                  <w:shd w:val="clear" w:color="auto" w:fill="F2F2F2"/>
                  <w:vAlign w:val="center"/>
                  <w:hideMark/>
                </w:tcPr>
                <w:p w14:paraId="38797A02"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2 066</w:t>
                  </w:r>
                </w:p>
              </w:tc>
              <w:tc>
                <w:tcPr>
                  <w:tcW w:w="1096" w:type="dxa"/>
                  <w:tcBorders>
                    <w:top w:val="nil"/>
                    <w:left w:val="nil"/>
                    <w:bottom w:val="single" w:sz="4" w:space="0" w:color="auto"/>
                    <w:right w:val="single" w:sz="4" w:space="0" w:color="auto"/>
                  </w:tcBorders>
                  <w:shd w:val="clear" w:color="auto" w:fill="F2F2F2"/>
                  <w:noWrap/>
                  <w:vAlign w:val="center"/>
                  <w:hideMark/>
                </w:tcPr>
                <w:p w14:paraId="274A6B88" w14:textId="77777777" w:rsidR="00F34927"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0.5</w:t>
                  </w:r>
                </w:p>
              </w:tc>
              <w:tc>
                <w:tcPr>
                  <w:tcW w:w="888" w:type="dxa"/>
                  <w:tcBorders>
                    <w:top w:val="nil"/>
                    <w:left w:val="nil"/>
                    <w:bottom w:val="single" w:sz="4" w:space="0" w:color="auto"/>
                    <w:right w:val="single" w:sz="4" w:space="0" w:color="auto"/>
                  </w:tcBorders>
                  <w:vAlign w:val="center"/>
                  <w:hideMark/>
                </w:tcPr>
                <w:p w14:paraId="6D0BFAD9"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1 378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FA34ABE" w14:textId="77777777" w:rsidR="00F34927"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0.4</w:t>
                  </w:r>
                </w:p>
              </w:tc>
            </w:tr>
            <w:tr w:rsidR="00F34927" w14:paraId="7656E9AF" w14:textId="77777777" w:rsidTr="008559AA">
              <w:trPr>
                <w:trHeight w:val="20"/>
              </w:trPr>
              <w:tc>
                <w:tcPr>
                  <w:tcW w:w="1056" w:type="dxa"/>
                  <w:tcBorders>
                    <w:top w:val="nil"/>
                    <w:left w:val="single" w:sz="4" w:space="0" w:color="auto"/>
                    <w:bottom w:val="single" w:sz="4" w:space="0" w:color="auto"/>
                    <w:right w:val="single" w:sz="4" w:space="0" w:color="auto"/>
                  </w:tcBorders>
                  <w:noWrap/>
                  <w:vAlign w:val="center"/>
                  <w:hideMark/>
                </w:tcPr>
                <w:p w14:paraId="1BF391D2" w14:textId="77777777" w:rsidR="00F34927" w:rsidRDefault="00F34927" w:rsidP="008559AA">
                  <w:pPr>
                    <w:spacing w:after="0" w:line="240" w:lineRule="auto"/>
                    <w:ind w:right="92"/>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2021.gada 1.pusgads</w:t>
                  </w:r>
                </w:p>
              </w:tc>
              <w:tc>
                <w:tcPr>
                  <w:tcW w:w="992" w:type="dxa"/>
                  <w:tcBorders>
                    <w:top w:val="nil"/>
                    <w:left w:val="nil"/>
                    <w:bottom w:val="single" w:sz="4" w:space="0" w:color="auto"/>
                    <w:right w:val="single" w:sz="4" w:space="0" w:color="auto"/>
                  </w:tcBorders>
                  <w:noWrap/>
                  <w:vAlign w:val="center"/>
                  <w:hideMark/>
                </w:tcPr>
                <w:p w14:paraId="6A2DDF48"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14</w:t>
                  </w:r>
                </w:p>
              </w:tc>
              <w:tc>
                <w:tcPr>
                  <w:tcW w:w="992" w:type="dxa"/>
                  <w:tcBorders>
                    <w:top w:val="nil"/>
                    <w:left w:val="nil"/>
                    <w:bottom w:val="single" w:sz="4" w:space="0" w:color="auto"/>
                    <w:right w:val="single" w:sz="4" w:space="0" w:color="auto"/>
                  </w:tcBorders>
                  <w:shd w:val="clear" w:color="auto" w:fill="F2F2F2"/>
                  <w:noWrap/>
                  <w:vAlign w:val="center"/>
                  <w:hideMark/>
                </w:tcPr>
                <w:p w14:paraId="7CDBBD9F"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3 444</w:t>
                  </w:r>
                </w:p>
              </w:tc>
              <w:tc>
                <w:tcPr>
                  <w:tcW w:w="770" w:type="dxa"/>
                  <w:tcBorders>
                    <w:top w:val="nil"/>
                    <w:left w:val="nil"/>
                    <w:bottom w:val="single" w:sz="4" w:space="0" w:color="auto"/>
                    <w:right w:val="single" w:sz="4" w:space="0" w:color="auto"/>
                  </w:tcBorders>
                  <w:shd w:val="clear" w:color="auto" w:fill="F2F2F2"/>
                  <w:noWrap/>
                  <w:vAlign w:val="center"/>
                  <w:hideMark/>
                </w:tcPr>
                <w:p w14:paraId="15066F41" w14:textId="77777777" w:rsidR="00F34927"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0.9</w:t>
                  </w:r>
                </w:p>
              </w:tc>
              <w:tc>
                <w:tcPr>
                  <w:tcW w:w="709" w:type="dxa"/>
                  <w:gridSpan w:val="2"/>
                  <w:tcBorders>
                    <w:top w:val="nil"/>
                    <w:left w:val="nil"/>
                    <w:bottom w:val="single" w:sz="4" w:space="0" w:color="auto"/>
                    <w:right w:val="single" w:sz="4" w:space="0" w:color="auto"/>
                  </w:tcBorders>
                  <w:noWrap/>
                  <w:vAlign w:val="center"/>
                  <w:hideMark/>
                </w:tcPr>
                <w:p w14:paraId="32E6D912"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2 755</w:t>
                  </w:r>
                </w:p>
              </w:tc>
              <w:tc>
                <w:tcPr>
                  <w:tcW w:w="992" w:type="dxa"/>
                  <w:tcBorders>
                    <w:top w:val="nil"/>
                    <w:left w:val="nil"/>
                    <w:bottom w:val="single" w:sz="4" w:space="0" w:color="auto"/>
                    <w:right w:val="single" w:sz="4" w:space="0" w:color="auto"/>
                  </w:tcBorders>
                  <w:noWrap/>
                  <w:vAlign w:val="center"/>
                  <w:hideMark/>
                </w:tcPr>
                <w:p w14:paraId="5D2253D1" w14:textId="77777777" w:rsidR="00F34927" w:rsidRPr="00CC6188"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sidRPr="00CC6188">
                    <w:rPr>
                      <w:rFonts w:ascii="Times New Roman" w:eastAsia="Times New Roman" w:hAnsi="Times New Roman" w:cs="Times New Roman"/>
                      <w:b/>
                      <w:bCs/>
                      <w:color w:val="000000"/>
                      <w:sz w:val="14"/>
                      <w:szCs w:val="14"/>
                      <w:lang w:eastAsia="lv-LV"/>
                    </w:rPr>
                    <w:t>0.7</w:t>
                  </w:r>
                </w:p>
              </w:tc>
              <w:tc>
                <w:tcPr>
                  <w:tcW w:w="648" w:type="dxa"/>
                  <w:tcBorders>
                    <w:top w:val="nil"/>
                    <w:left w:val="nil"/>
                    <w:bottom w:val="single" w:sz="4" w:space="0" w:color="auto"/>
                    <w:right w:val="single" w:sz="4" w:space="0" w:color="auto"/>
                  </w:tcBorders>
                  <w:shd w:val="clear" w:color="auto" w:fill="F2F2F2"/>
                  <w:noWrap/>
                  <w:vAlign w:val="center"/>
                  <w:hideMark/>
                </w:tcPr>
                <w:p w14:paraId="08F64F52"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2 066</w:t>
                  </w:r>
                </w:p>
              </w:tc>
              <w:tc>
                <w:tcPr>
                  <w:tcW w:w="1096" w:type="dxa"/>
                  <w:tcBorders>
                    <w:top w:val="nil"/>
                    <w:left w:val="nil"/>
                    <w:bottom w:val="single" w:sz="4" w:space="0" w:color="auto"/>
                    <w:right w:val="single" w:sz="4" w:space="0" w:color="auto"/>
                  </w:tcBorders>
                  <w:shd w:val="clear" w:color="auto" w:fill="F2F2F2"/>
                  <w:noWrap/>
                  <w:vAlign w:val="center"/>
                  <w:hideMark/>
                </w:tcPr>
                <w:p w14:paraId="6C4DC0D2" w14:textId="77777777" w:rsidR="00F34927"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0.5</w:t>
                  </w:r>
                </w:p>
              </w:tc>
              <w:tc>
                <w:tcPr>
                  <w:tcW w:w="888" w:type="dxa"/>
                  <w:tcBorders>
                    <w:top w:val="nil"/>
                    <w:left w:val="nil"/>
                    <w:bottom w:val="single" w:sz="4" w:space="0" w:color="auto"/>
                    <w:right w:val="single" w:sz="4" w:space="0" w:color="auto"/>
                  </w:tcBorders>
                  <w:noWrap/>
                  <w:vAlign w:val="center"/>
                  <w:hideMark/>
                </w:tcPr>
                <w:p w14:paraId="7DEB35CA" w14:textId="77777777" w:rsidR="00F34927" w:rsidRDefault="00F34927" w:rsidP="008559AA">
                  <w:pPr>
                    <w:spacing w:after="0" w:line="240" w:lineRule="auto"/>
                    <w:ind w:right="92"/>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1 378</w:t>
                  </w:r>
                </w:p>
              </w:tc>
              <w:tc>
                <w:tcPr>
                  <w:tcW w:w="992" w:type="dxa"/>
                  <w:tcBorders>
                    <w:top w:val="nil"/>
                    <w:left w:val="nil"/>
                    <w:bottom w:val="single" w:sz="4" w:space="0" w:color="auto"/>
                    <w:right w:val="single" w:sz="4" w:space="0" w:color="auto"/>
                  </w:tcBorders>
                  <w:noWrap/>
                  <w:vAlign w:val="center"/>
                  <w:hideMark/>
                </w:tcPr>
                <w:p w14:paraId="437B902D" w14:textId="77777777" w:rsidR="00F34927" w:rsidRDefault="00F34927" w:rsidP="008559AA">
                  <w:pPr>
                    <w:spacing w:after="0" w:line="240" w:lineRule="auto"/>
                    <w:ind w:right="92"/>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0.4</w:t>
                  </w:r>
                </w:p>
              </w:tc>
            </w:tr>
          </w:tbl>
          <w:p w14:paraId="7F4FC885" w14:textId="77777777" w:rsidR="00F34927" w:rsidRDefault="00F34927" w:rsidP="008559AA">
            <w:pPr>
              <w:spacing w:after="120" w:line="240" w:lineRule="auto"/>
              <w:ind w:right="92"/>
              <w:jc w:val="both"/>
              <w:rPr>
                <w:rFonts w:ascii="Times New Roman" w:eastAsia="Times New Roman" w:hAnsi="Times New Roman" w:cs="Times New Roman"/>
                <w:iCs/>
                <w:sz w:val="20"/>
                <w:szCs w:val="20"/>
                <w:lang w:eastAsia="lv-LV"/>
              </w:rPr>
            </w:pPr>
            <w:r w:rsidRPr="007322EE">
              <w:rPr>
                <w:rFonts w:ascii="Times New Roman" w:eastAsia="Times New Roman" w:hAnsi="Times New Roman" w:cs="Times New Roman"/>
                <w:iCs/>
                <w:sz w:val="16"/>
                <w:szCs w:val="18"/>
                <w:lang w:eastAsia="lv-LV"/>
              </w:rPr>
              <w:t xml:space="preserve">*saņēmēju skaits x vidējais apmērs vienā dienā </w:t>
            </w:r>
            <w:r>
              <w:rPr>
                <w:rFonts w:ascii="Times New Roman" w:eastAsia="Times New Roman" w:hAnsi="Times New Roman" w:cs="Times New Roman"/>
                <w:iCs/>
                <w:sz w:val="16"/>
                <w:szCs w:val="18"/>
                <w:lang w:eastAsia="lv-LV"/>
              </w:rPr>
              <w:t>18,31</w:t>
            </w:r>
            <w:r w:rsidRPr="007322EE">
              <w:rPr>
                <w:rFonts w:ascii="Times New Roman" w:eastAsia="Times New Roman" w:hAnsi="Times New Roman" w:cs="Times New Roman"/>
                <w:iCs/>
                <w:sz w:val="16"/>
                <w:szCs w:val="18"/>
                <w:lang w:eastAsia="lv-LV"/>
              </w:rPr>
              <w:t xml:space="preserve"> </w:t>
            </w:r>
            <w:proofErr w:type="spellStart"/>
            <w:r w:rsidRPr="002D0805">
              <w:rPr>
                <w:rFonts w:ascii="Times New Roman" w:eastAsia="Times New Roman" w:hAnsi="Times New Roman" w:cs="Times New Roman"/>
                <w:i/>
                <w:iCs/>
                <w:sz w:val="16"/>
                <w:szCs w:val="18"/>
                <w:lang w:eastAsia="lv-LV"/>
              </w:rPr>
              <w:t>euro</w:t>
            </w:r>
            <w:proofErr w:type="spellEnd"/>
            <w:r w:rsidRPr="007322EE">
              <w:rPr>
                <w:rFonts w:ascii="Times New Roman" w:eastAsia="Times New Roman" w:hAnsi="Times New Roman" w:cs="Times New Roman"/>
                <w:iCs/>
                <w:sz w:val="16"/>
                <w:szCs w:val="18"/>
                <w:lang w:eastAsia="lv-LV"/>
              </w:rPr>
              <w:t xml:space="preserve"> x </w:t>
            </w:r>
            <w:r w:rsidRPr="007322EE">
              <w:rPr>
                <w:rFonts w:ascii="Times New Roman" w:eastAsia="Times New Roman" w:hAnsi="Times New Roman" w:cs="Times New Roman"/>
                <w:color w:val="000000"/>
                <w:sz w:val="16"/>
                <w:szCs w:val="18"/>
                <w:lang w:eastAsia="lv-LV"/>
              </w:rPr>
              <w:t>a</w:t>
            </w:r>
            <w:r w:rsidRPr="00320BC6">
              <w:rPr>
                <w:rFonts w:ascii="Times New Roman" w:eastAsia="Times New Roman" w:hAnsi="Times New Roman" w:cs="Times New Roman"/>
                <w:color w:val="000000"/>
                <w:sz w:val="16"/>
                <w:szCs w:val="18"/>
                <w:lang w:eastAsia="lv-LV"/>
              </w:rPr>
              <w:t>pmaksāto dienu skaits uz 1 gadījumu</w:t>
            </w:r>
            <w:r>
              <w:rPr>
                <w:rFonts w:ascii="Times New Roman" w:eastAsia="Times New Roman" w:hAnsi="Times New Roman" w:cs="Times New Roman"/>
                <w:color w:val="000000"/>
                <w:sz w:val="16"/>
                <w:szCs w:val="18"/>
                <w:lang w:eastAsia="lv-LV"/>
              </w:rPr>
              <w:t>.</w:t>
            </w:r>
          </w:p>
          <w:p w14:paraId="32CC9087" w14:textId="77777777" w:rsidR="00F34927" w:rsidRPr="008F49BA" w:rsidRDefault="00F34927" w:rsidP="008559AA">
            <w:pPr>
              <w:spacing w:after="120" w:line="240" w:lineRule="auto"/>
              <w:ind w:right="92"/>
              <w:jc w:val="both"/>
              <w:rPr>
                <w:rFonts w:ascii="Times New Roman" w:eastAsia="Times New Roman" w:hAnsi="Times New Roman" w:cs="Times New Roman"/>
                <w:iCs/>
                <w:sz w:val="20"/>
                <w:szCs w:val="20"/>
                <w:lang w:eastAsia="lv-LV"/>
              </w:rPr>
            </w:pPr>
            <w:r w:rsidRPr="008F49BA">
              <w:rPr>
                <w:rFonts w:ascii="Times New Roman" w:eastAsia="Times New Roman" w:hAnsi="Times New Roman" w:cs="Times New Roman"/>
                <w:iCs/>
                <w:sz w:val="20"/>
                <w:szCs w:val="20"/>
                <w:lang w:eastAsia="lv-LV"/>
              </w:rPr>
              <w:t>Ņemot vērā datumu, kad persona pieprasa pakalpojumu, pabalsts var tik</w:t>
            </w:r>
            <w:r>
              <w:rPr>
                <w:rFonts w:ascii="Times New Roman" w:eastAsia="Times New Roman" w:hAnsi="Times New Roman" w:cs="Times New Roman"/>
                <w:iCs/>
                <w:sz w:val="20"/>
                <w:szCs w:val="20"/>
                <w:lang w:eastAsia="lv-LV"/>
              </w:rPr>
              <w:t>t</w:t>
            </w:r>
            <w:r w:rsidRPr="008F49BA">
              <w:rPr>
                <w:rFonts w:ascii="Times New Roman" w:eastAsia="Times New Roman" w:hAnsi="Times New Roman" w:cs="Times New Roman"/>
                <w:iCs/>
                <w:sz w:val="20"/>
                <w:szCs w:val="20"/>
                <w:lang w:eastAsia="lv-LV"/>
              </w:rPr>
              <w:t xml:space="preserve"> izmaksāts par iepriekšējo mēnesi,  faktiskie izdevumi </w:t>
            </w:r>
            <w:r>
              <w:rPr>
                <w:rFonts w:ascii="Times New Roman" w:eastAsia="Times New Roman" w:hAnsi="Times New Roman" w:cs="Times New Roman"/>
                <w:iCs/>
                <w:sz w:val="20"/>
                <w:szCs w:val="20"/>
                <w:lang w:eastAsia="lv-LV"/>
              </w:rPr>
              <w:t>darbnespējas</w:t>
            </w:r>
            <w:r w:rsidRPr="008F49BA">
              <w:rPr>
                <w:rFonts w:ascii="Times New Roman" w:eastAsia="Times New Roman" w:hAnsi="Times New Roman" w:cs="Times New Roman"/>
                <w:iCs/>
                <w:sz w:val="20"/>
                <w:szCs w:val="20"/>
                <w:lang w:eastAsia="lv-LV"/>
              </w:rPr>
              <w:t xml:space="preserve"> pabalstiem par 2020.gada decembri var tikt segti arī 2021.gadā.</w:t>
            </w:r>
          </w:p>
          <w:p w14:paraId="6CD14868" w14:textId="77777777" w:rsidR="00F34927" w:rsidRPr="002D2786" w:rsidRDefault="00F34927" w:rsidP="008559AA">
            <w:pPr>
              <w:spacing w:after="120" w:line="240" w:lineRule="auto"/>
              <w:ind w:right="92"/>
              <w:jc w:val="both"/>
              <w:rPr>
                <w:rFonts w:ascii="Times New Roman" w:eastAsia="Times New Roman" w:hAnsi="Times New Roman" w:cs="Times New Roman"/>
                <w:iCs/>
                <w:sz w:val="20"/>
                <w:szCs w:val="20"/>
                <w:lang w:eastAsia="lv-LV"/>
              </w:rPr>
            </w:pPr>
            <w:r w:rsidRPr="002D2786">
              <w:rPr>
                <w:rFonts w:ascii="Times New Roman" w:eastAsia="Times New Roman" w:hAnsi="Times New Roman" w:cs="Times New Roman"/>
                <w:iCs/>
                <w:sz w:val="20"/>
                <w:szCs w:val="20"/>
                <w:lang w:eastAsia="lv-LV"/>
              </w:rPr>
              <w:t>Slimības palīdzības pabalstu plānots finansēt no valsts pamatbudžeta apakšprogrammas “Līdzekļi neparedzētiem gadījumiem”</w:t>
            </w:r>
          </w:p>
          <w:p w14:paraId="33D3B4EB" w14:textId="77777777" w:rsidR="00F34927" w:rsidRPr="002D2786" w:rsidRDefault="00F34927" w:rsidP="008559AA">
            <w:pPr>
              <w:spacing w:after="120" w:line="240" w:lineRule="auto"/>
              <w:ind w:right="92"/>
              <w:jc w:val="both"/>
              <w:rPr>
                <w:rFonts w:ascii="Times New Roman" w:hAnsi="Times New Roman" w:cs="Times New Roman"/>
                <w:sz w:val="20"/>
                <w:szCs w:val="20"/>
              </w:rPr>
            </w:pPr>
            <w:r w:rsidRPr="002D2786">
              <w:rPr>
                <w:rFonts w:ascii="Times New Roman" w:eastAsia="Times New Roman" w:hAnsi="Times New Roman" w:cs="Times New Roman"/>
                <w:iCs/>
                <w:sz w:val="20"/>
                <w:szCs w:val="20"/>
                <w:lang w:eastAsia="lv-LV"/>
              </w:rPr>
              <w:t xml:space="preserve">Lai realizētu projektā paredzētās izmaiņas, </w:t>
            </w:r>
            <w:r w:rsidRPr="002D2786">
              <w:rPr>
                <w:rFonts w:ascii="Times New Roman" w:eastAsia="Times New Roman" w:hAnsi="Times New Roman" w:cs="Times New Roman"/>
                <w:b/>
                <w:iCs/>
                <w:sz w:val="20"/>
                <w:szCs w:val="20"/>
                <w:lang w:eastAsia="lv-LV"/>
              </w:rPr>
              <w:t xml:space="preserve">VSAA IS papildus nepieciešams 7 078,50 </w:t>
            </w:r>
            <w:proofErr w:type="spellStart"/>
            <w:r w:rsidRPr="002D2786">
              <w:rPr>
                <w:rFonts w:ascii="Times New Roman" w:eastAsia="Times New Roman" w:hAnsi="Times New Roman" w:cs="Times New Roman"/>
                <w:b/>
                <w:iCs/>
                <w:sz w:val="20"/>
                <w:szCs w:val="20"/>
                <w:lang w:eastAsia="lv-LV"/>
              </w:rPr>
              <w:t>euro</w:t>
            </w:r>
            <w:proofErr w:type="spellEnd"/>
            <w:r w:rsidRPr="002D2786">
              <w:rPr>
                <w:rFonts w:ascii="Times New Roman" w:eastAsia="Times New Roman" w:hAnsi="Times New Roman" w:cs="Times New Roman"/>
                <w:b/>
                <w:iCs/>
                <w:sz w:val="20"/>
                <w:szCs w:val="20"/>
                <w:lang w:eastAsia="lv-LV"/>
              </w:rPr>
              <w:t xml:space="preserve"> (</w:t>
            </w:r>
            <w:r w:rsidRPr="002D2786">
              <w:rPr>
                <w:rFonts w:ascii="Times New Roman" w:eastAsia="Times New Roman" w:hAnsi="Times New Roman" w:cs="Times New Roman"/>
                <w:iCs/>
                <w:sz w:val="20"/>
                <w:szCs w:val="20"/>
                <w:lang w:eastAsia="lv-LV"/>
              </w:rPr>
              <w:t xml:space="preserve">15 cilvēkdienas x 471,90 </w:t>
            </w:r>
            <w:proofErr w:type="spellStart"/>
            <w:r w:rsidRPr="002D2786">
              <w:rPr>
                <w:rFonts w:ascii="Times New Roman" w:eastAsia="Times New Roman" w:hAnsi="Times New Roman" w:cs="Times New Roman"/>
                <w:i/>
                <w:iCs/>
                <w:sz w:val="20"/>
                <w:szCs w:val="20"/>
                <w:lang w:eastAsia="lv-LV"/>
              </w:rPr>
              <w:t>euro</w:t>
            </w:r>
            <w:proofErr w:type="spellEnd"/>
            <w:r w:rsidRPr="002D2786">
              <w:rPr>
                <w:rFonts w:ascii="Times New Roman" w:eastAsia="Times New Roman" w:hAnsi="Times New Roman" w:cs="Times New Roman"/>
                <w:i/>
                <w:iCs/>
                <w:sz w:val="20"/>
                <w:szCs w:val="20"/>
                <w:lang w:eastAsia="lv-LV"/>
              </w:rPr>
              <w:t>)</w:t>
            </w:r>
            <w:r w:rsidRPr="002D2786">
              <w:rPr>
                <w:rFonts w:ascii="Times New Roman" w:eastAsia="Times New Roman" w:hAnsi="Times New Roman" w:cs="Times New Roman"/>
                <w:b/>
                <w:iCs/>
                <w:sz w:val="20"/>
                <w:szCs w:val="20"/>
                <w:lang w:eastAsia="lv-LV"/>
              </w:rPr>
              <w:t xml:space="preserve"> </w:t>
            </w:r>
            <w:r w:rsidRPr="002D2786">
              <w:rPr>
                <w:rFonts w:ascii="Times New Roman" w:eastAsia="Times New Roman" w:hAnsi="Times New Roman" w:cs="Times New Roman"/>
                <w:iCs/>
                <w:sz w:val="20"/>
                <w:szCs w:val="20"/>
                <w:lang w:eastAsia="lv-LV"/>
              </w:rPr>
              <w:t xml:space="preserve">2021.gadā programmatūras izstrādei (ietver </w:t>
            </w:r>
            <w:r w:rsidRPr="002D2786">
              <w:rPr>
                <w:rFonts w:ascii="Times New Roman" w:hAnsi="Times New Roman" w:cs="Times New Roman"/>
                <w:sz w:val="20"/>
                <w:szCs w:val="20"/>
              </w:rPr>
              <w:t>programmatūras pielāgošanu un testēšanu jauna pakalpojuma piešķiršanas, apstrādes un izmaksas ieviešanai, tiesību noteikšanu un pabalsta aprēķinu veicot manuāli).</w:t>
            </w:r>
          </w:p>
          <w:p w14:paraId="5BD06E04" w14:textId="77777777" w:rsidR="00F34927" w:rsidRPr="002D2786" w:rsidRDefault="00F34927" w:rsidP="008559AA">
            <w:pPr>
              <w:spacing w:after="120" w:line="240" w:lineRule="auto"/>
              <w:ind w:right="92"/>
              <w:jc w:val="both"/>
              <w:rPr>
                <w:rFonts w:ascii="Times New Roman" w:eastAsia="Times New Roman" w:hAnsi="Times New Roman" w:cs="Times New Roman"/>
                <w:iCs/>
                <w:sz w:val="20"/>
                <w:szCs w:val="20"/>
                <w:lang w:eastAsia="lv-LV"/>
              </w:rPr>
            </w:pPr>
            <w:r w:rsidRPr="002D2786">
              <w:rPr>
                <w:rFonts w:ascii="Times New Roman" w:eastAsia="Times New Roman" w:hAnsi="Times New Roman" w:cs="Times New Roman"/>
                <w:iCs/>
                <w:sz w:val="20"/>
                <w:szCs w:val="20"/>
                <w:lang w:eastAsia="lv-LV"/>
              </w:rPr>
              <w:t xml:space="preserve">Pie nosacījuma, ja personu loks, kas nevar strādāt attālināti, sasniegs 30% no nodarbinātajiem, 2020.gadā nepieciešamais finansējums provizoriski tiek plānots 10,5 milj. </w:t>
            </w:r>
            <w:proofErr w:type="spellStart"/>
            <w:r w:rsidRPr="002D2786">
              <w:rPr>
                <w:rFonts w:ascii="Times New Roman" w:eastAsia="Times New Roman" w:hAnsi="Times New Roman" w:cs="Times New Roman"/>
                <w:iCs/>
                <w:sz w:val="20"/>
                <w:szCs w:val="20"/>
                <w:lang w:eastAsia="lv-LV"/>
              </w:rPr>
              <w:t>euro</w:t>
            </w:r>
            <w:proofErr w:type="spellEnd"/>
            <w:r w:rsidRPr="002D2786">
              <w:rPr>
                <w:rFonts w:ascii="Times New Roman" w:eastAsia="Times New Roman" w:hAnsi="Times New Roman" w:cs="Times New Roman"/>
                <w:iCs/>
                <w:sz w:val="20"/>
                <w:szCs w:val="20"/>
                <w:lang w:eastAsia="lv-LV"/>
              </w:rPr>
              <w:t xml:space="preserve"> apmērā un 2021.gadā 10,51 milj. </w:t>
            </w:r>
            <w:proofErr w:type="spellStart"/>
            <w:r w:rsidRPr="002D2786">
              <w:rPr>
                <w:rFonts w:ascii="Times New Roman" w:eastAsia="Times New Roman" w:hAnsi="Times New Roman" w:cs="Times New Roman"/>
                <w:iCs/>
                <w:sz w:val="20"/>
                <w:szCs w:val="20"/>
                <w:lang w:eastAsia="lv-LV"/>
              </w:rPr>
              <w:t>euro</w:t>
            </w:r>
            <w:proofErr w:type="spellEnd"/>
            <w:r w:rsidRPr="002D2786">
              <w:rPr>
                <w:rFonts w:ascii="Times New Roman" w:eastAsia="Times New Roman" w:hAnsi="Times New Roman" w:cs="Times New Roman"/>
                <w:iCs/>
                <w:sz w:val="20"/>
                <w:szCs w:val="20"/>
                <w:lang w:eastAsia="lv-LV"/>
              </w:rPr>
              <w:t xml:space="preserve"> apmērā (t.sk. 7 078,50 </w:t>
            </w:r>
            <w:proofErr w:type="spellStart"/>
            <w:r w:rsidRPr="002D2786">
              <w:rPr>
                <w:rFonts w:ascii="Times New Roman" w:eastAsia="Times New Roman" w:hAnsi="Times New Roman" w:cs="Times New Roman"/>
                <w:iCs/>
                <w:sz w:val="20"/>
                <w:szCs w:val="20"/>
                <w:lang w:eastAsia="lv-LV"/>
              </w:rPr>
              <w:t>euro</w:t>
            </w:r>
            <w:proofErr w:type="spellEnd"/>
            <w:r w:rsidRPr="002D2786">
              <w:rPr>
                <w:rFonts w:ascii="Times New Roman" w:eastAsia="Times New Roman" w:hAnsi="Times New Roman" w:cs="Times New Roman"/>
                <w:iCs/>
                <w:sz w:val="20"/>
                <w:szCs w:val="20"/>
                <w:lang w:eastAsia="lv-LV"/>
              </w:rPr>
              <w:t xml:space="preserve"> VSAA IS funkcionalitātes nodrošināšanai).</w:t>
            </w:r>
          </w:p>
          <w:p w14:paraId="661976B4" w14:textId="77777777" w:rsidR="00F34927" w:rsidRPr="00DB0149" w:rsidRDefault="00F34927" w:rsidP="008559AA">
            <w:pPr>
              <w:spacing w:after="120" w:line="240" w:lineRule="auto"/>
              <w:ind w:right="92"/>
              <w:jc w:val="both"/>
              <w:rPr>
                <w:rFonts w:ascii="Times New Roman" w:eastAsia="Times New Roman" w:hAnsi="Times New Roman" w:cs="Times New Roman"/>
                <w:iCs/>
                <w:sz w:val="20"/>
                <w:szCs w:val="20"/>
                <w:lang w:eastAsia="lv-LV"/>
              </w:rPr>
            </w:pPr>
            <w:r>
              <w:rPr>
                <w:rFonts w:ascii="Times New Roman" w:eastAsia="Times New Roman" w:hAnsi="Times New Roman" w:cs="Times New Roman"/>
                <w:color w:val="000000" w:themeColor="text1"/>
              </w:rPr>
              <w:t xml:space="preserve">Izdevumi tiks veikti Labklājības ministrijas pamatbudžeta programmas 99.00.00 “Līdzekļu neparedzētiem gadījumiem izlietojums” ietvaros, līdzekļus pārdalot no 74.resora „Gadskārtējā valsts </w:t>
            </w:r>
            <w:r>
              <w:rPr>
                <w:rFonts w:ascii="Times New Roman" w:eastAsia="Times New Roman" w:hAnsi="Times New Roman" w:cs="Times New Roman"/>
                <w:color w:val="000000" w:themeColor="text1"/>
              </w:rPr>
              <w:lastRenderedPageBreak/>
              <w:t>budžeta izpildes procesā pārdalāmais finansējums” programmas 02.00.00 „Līdzekļi neparedzētiem gadījumiem”. Minēto pabalstu  izmaksas nodrošinās Valsts sociālās apdrošināšanas aģentūra.</w:t>
            </w:r>
          </w:p>
        </w:tc>
      </w:tr>
    </w:tbl>
    <w:p w14:paraId="63B5A230" w14:textId="77777777" w:rsidR="00F34927" w:rsidRPr="00FC27AF" w:rsidRDefault="00F34927" w:rsidP="00F34927">
      <w:pPr>
        <w:spacing w:after="0" w:line="240" w:lineRule="auto"/>
        <w:rPr>
          <w:rFonts w:ascii="Times New Roman" w:eastAsia="Times New Roman" w:hAnsi="Times New Roman" w:cs="Times New Roman"/>
          <w:iCs/>
          <w:sz w:val="12"/>
          <w:szCs w:val="12"/>
          <w:lang w:eastAsia="lv-LV"/>
        </w:rPr>
      </w:pPr>
    </w:p>
    <w:tbl>
      <w:tblPr>
        <w:tblStyle w:val="TableGrid1"/>
        <w:tblW w:w="9356" w:type="dxa"/>
        <w:tblInd w:w="-5" w:type="dxa"/>
        <w:tblLook w:val="04A0" w:firstRow="1" w:lastRow="0" w:firstColumn="1" w:lastColumn="0" w:noHBand="0" w:noVBand="1"/>
      </w:tblPr>
      <w:tblGrid>
        <w:gridCol w:w="9356"/>
      </w:tblGrid>
      <w:tr w:rsidR="00F34927" w:rsidRPr="008131C8" w14:paraId="2DC708FB" w14:textId="77777777" w:rsidTr="008559AA">
        <w:tc>
          <w:tcPr>
            <w:tcW w:w="9356" w:type="dxa"/>
          </w:tcPr>
          <w:p w14:paraId="4A1BF65C" w14:textId="77777777" w:rsidR="00F34927" w:rsidRPr="008131C8" w:rsidRDefault="00F34927" w:rsidP="008559AA">
            <w:pPr>
              <w:tabs>
                <w:tab w:val="left" w:pos="618"/>
                <w:tab w:val="center" w:pos="4428"/>
              </w:tabs>
              <w:rPr>
                <w:rFonts w:ascii="Times New Roman" w:hAnsi="Times New Roman" w:cs="Times New Roman"/>
                <w:b/>
                <w:sz w:val="24"/>
                <w:szCs w:val="24"/>
                <w:lang w:eastAsia="lv-LV"/>
              </w:rPr>
            </w:pPr>
            <w:r>
              <w:rPr>
                <w:rFonts w:ascii="Times New Roman" w:hAnsi="Times New Roman" w:cs="Times New Roman"/>
                <w:b/>
                <w:iCs/>
                <w:sz w:val="24"/>
                <w:szCs w:val="24"/>
                <w:lang w:eastAsia="lv-LV"/>
              </w:rPr>
              <w:tab/>
            </w:r>
            <w:r>
              <w:rPr>
                <w:rFonts w:ascii="Times New Roman" w:hAnsi="Times New Roman" w:cs="Times New Roman"/>
                <w:b/>
                <w:iCs/>
                <w:sz w:val="24"/>
                <w:szCs w:val="24"/>
                <w:lang w:eastAsia="lv-LV"/>
              </w:rPr>
              <w:tab/>
            </w:r>
            <w:r w:rsidRPr="008131C8">
              <w:rPr>
                <w:rFonts w:ascii="Times New Roman" w:hAnsi="Times New Roman" w:cs="Times New Roman"/>
                <w:b/>
                <w:iCs/>
                <w:sz w:val="24"/>
                <w:szCs w:val="24"/>
                <w:lang w:eastAsia="lv-LV"/>
              </w:rPr>
              <w:t>IV. Tiesību akta projekta ietekme uz spēkā esošo tiesību normu sistēmu</w:t>
            </w:r>
          </w:p>
        </w:tc>
      </w:tr>
      <w:tr w:rsidR="00F34927" w:rsidRPr="008131C8" w14:paraId="51549C38" w14:textId="77777777" w:rsidTr="008559AA">
        <w:tc>
          <w:tcPr>
            <w:tcW w:w="9356" w:type="dxa"/>
          </w:tcPr>
          <w:p w14:paraId="47B04BB1" w14:textId="77777777" w:rsidR="00F34927" w:rsidRPr="008131C8" w:rsidRDefault="00F34927" w:rsidP="008559AA">
            <w:pPr>
              <w:jc w:val="center"/>
              <w:rPr>
                <w:rFonts w:ascii="Times New Roman" w:hAnsi="Times New Roman" w:cs="Times New Roman"/>
                <w:sz w:val="24"/>
                <w:szCs w:val="24"/>
                <w:lang w:eastAsia="lv-LV"/>
              </w:rPr>
            </w:pPr>
            <w:r w:rsidRPr="008131C8">
              <w:rPr>
                <w:rFonts w:ascii="Times New Roman" w:hAnsi="Times New Roman" w:cs="Times New Roman"/>
                <w:sz w:val="24"/>
                <w:szCs w:val="24"/>
                <w:lang w:eastAsia="lv-LV"/>
              </w:rPr>
              <w:t>Projekts šo jomu neskar.</w:t>
            </w:r>
          </w:p>
        </w:tc>
      </w:tr>
    </w:tbl>
    <w:p w14:paraId="35F9DECB" w14:textId="77777777" w:rsidR="00F34927" w:rsidRPr="00FC27AF" w:rsidRDefault="00F34927" w:rsidP="00F34927">
      <w:pPr>
        <w:spacing w:after="0" w:line="240" w:lineRule="auto"/>
        <w:rPr>
          <w:rFonts w:ascii="Times New Roman" w:eastAsia="Times New Roman" w:hAnsi="Times New Roman" w:cs="Times New Roman"/>
          <w:iCs/>
          <w:sz w:val="12"/>
          <w:szCs w:val="12"/>
          <w:lang w:eastAsia="lv-LV"/>
        </w:rPr>
      </w:pPr>
    </w:p>
    <w:tbl>
      <w:tblPr>
        <w:tblStyle w:val="TableGrid"/>
        <w:tblW w:w="9356" w:type="dxa"/>
        <w:tblInd w:w="-5" w:type="dxa"/>
        <w:tblLook w:val="04A0" w:firstRow="1" w:lastRow="0" w:firstColumn="1" w:lastColumn="0" w:noHBand="0" w:noVBand="1"/>
      </w:tblPr>
      <w:tblGrid>
        <w:gridCol w:w="9356"/>
      </w:tblGrid>
      <w:tr w:rsidR="00F34927" w:rsidRPr="00FD5BD8" w14:paraId="63343F65" w14:textId="77777777" w:rsidTr="008559AA">
        <w:tc>
          <w:tcPr>
            <w:tcW w:w="9356" w:type="dxa"/>
          </w:tcPr>
          <w:p w14:paraId="4DE4F267" w14:textId="77777777" w:rsidR="00F34927" w:rsidRPr="00FD5BD8" w:rsidRDefault="00F34927" w:rsidP="008559AA">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 Tiesību akta projekta atbilstība Latvijas Republikas starptautiskajām saistībām</w:t>
            </w:r>
          </w:p>
        </w:tc>
      </w:tr>
      <w:tr w:rsidR="00F34927" w:rsidRPr="00FD5BD8" w14:paraId="147587FC" w14:textId="77777777" w:rsidTr="008559AA">
        <w:tc>
          <w:tcPr>
            <w:tcW w:w="9356" w:type="dxa"/>
          </w:tcPr>
          <w:p w14:paraId="6670E7B2" w14:textId="77777777" w:rsidR="00F34927" w:rsidRPr="00FD5BD8" w:rsidRDefault="00F34927" w:rsidP="008559AA">
            <w:pPr>
              <w:pStyle w:val="NoSpacing"/>
              <w:jc w:val="center"/>
              <w:rPr>
                <w:rFonts w:ascii="Times New Roman" w:hAnsi="Times New Roman" w:cs="Times New Roman"/>
                <w:b/>
                <w:iCs/>
                <w:sz w:val="24"/>
                <w:szCs w:val="24"/>
                <w:lang w:eastAsia="lv-LV"/>
              </w:rPr>
            </w:pPr>
            <w:r w:rsidRPr="008131C8">
              <w:rPr>
                <w:rFonts w:ascii="Times New Roman" w:hAnsi="Times New Roman" w:cs="Times New Roman"/>
                <w:sz w:val="24"/>
                <w:szCs w:val="24"/>
                <w:lang w:eastAsia="lv-LV"/>
              </w:rPr>
              <w:t>Projekts šo jomu neskar.</w:t>
            </w:r>
          </w:p>
        </w:tc>
      </w:tr>
    </w:tbl>
    <w:p w14:paraId="7BEE8CBC" w14:textId="77777777" w:rsidR="00F34927" w:rsidRPr="00FC27AF" w:rsidRDefault="00F34927" w:rsidP="00F34927">
      <w:pPr>
        <w:spacing w:after="0" w:line="240" w:lineRule="auto"/>
        <w:rPr>
          <w:rFonts w:ascii="Times New Roman" w:eastAsia="Times New Roman" w:hAnsi="Times New Roman" w:cs="Times New Roman"/>
          <w:iCs/>
          <w:sz w:val="12"/>
          <w:szCs w:val="12"/>
          <w:lang w:eastAsia="lv-LV"/>
        </w:rPr>
      </w:pPr>
    </w:p>
    <w:p w14:paraId="0999FF5D" w14:textId="77777777" w:rsidR="00F34927" w:rsidRPr="00FC27AF" w:rsidRDefault="00F34927" w:rsidP="00F34927">
      <w:pPr>
        <w:spacing w:after="0" w:line="240" w:lineRule="auto"/>
        <w:rPr>
          <w:rFonts w:ascii="Times New Roman" w:eastAsia="Times New Roman" w:hAnsi="Times New Roman" w:cs="Times New Roman"/>
          <w:iCs/>
          <w:sz w:val="12"/>
          <w:szCs w:val="12"/>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34927" w:rsidRPr="00FB3ACE" w14:paraId="62002295" w14:textId="77777777" w:rsidTr="008559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63806" w14:textId="77777777" w:rsidR="00F34927" w:rsidRPr="00FB3ACE" w:rsidRDefault="00F34927" w:rsidP="008559AA">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34927" w:rsidRPr="00FB3ACE" w14:paraId="4DC88CCF"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3B9741"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266C63"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C18C84A"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F34927" w:rsidRPr="00FB3ACE" w14:paraId="0445A911"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CEB772"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604684" w14:textId="77777777" w:rsidR="00F34927" w:rsidRPr="00FC27AF"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27DEEFA"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F34927" w:rsidRPr="00FB3ACE" w14:paraId="77B2EEA8"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3A626"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B9E9C2"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014964F6"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F34927" w:rsidRPr="00FB3ACE" w14:paraId="43645D6F"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7A9334"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6DEDC2"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470A56"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bl>
    <w:p w14:paraId="7C613D24" w14:textId="77777777" w:rsidR="00F34927" w:rsidRPr="00FB3ACE" w:rsidRDefault="00F34927" w:rsidP="00F34927">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34927" w:rsidRPr="00FB3ACE" w14:paraId="232B9AA0" w14:textId="77777777" w:rsidTr="008559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739BC5" w14:textId="77777777" w:rsidR="00F34927" w:rsidRPr="00FB3ACE" w:rsidRDefault="00F34927" w:rsidP="008559AA">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34927" w:rsidRPr="00FB3ACE" w14:paraId="554B7030"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7BF98"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DE1166"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F4E2E19"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aprosināšanas aģentūra. </w:t>
            </w:r>
          </w:p>
        </w:tc>
      </w:tr>
      <w:tr w:rsidR="00F34927" w:rsidRPr="00FB3ACE" w14:paraId="02063935"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BCBFC"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6D67A1"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B2D403D"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F34927" w:rsidRPr="00FB3ACE" w14:paraId="659B8D61" w14:textId="77777777" w:rsidTr="008559A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CD5FF3"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E6C1E0"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A87BA1" w14:textId="77777777" w:rsidR="00F34927" w:rsidRPr="00FB3ACE" w:rsidRDefault="00F34927" w:rsidP="008559AA">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bl>
    <w:p w14:paraId="1B8B9D6E" w14:textId="77777777" w:rsidR="00F34927" w:rsidRPr="00FB3ACE" w:rsidRDefault="00F34927" w:rsidP="00F34927">
      <w:pPr>
        <w:spacing w:after="0" w:line="240" w:lineRule="auto"/>
        <w:rPr>
          <w:rFonts w:ascii="Times New Roman" w:hAnsi="Times New Roman" w:cs="Times New Roman"/>
          <w:sz w:val="28"/>
          <w:szCs w:val="28"/>
        </w:rPr>
      </w:pPr>
    </w:p>
    <w:p w14:paraId="56233A9C" w14:textId="77777777" w:rsidR="00F34927" w:rsidRDefault="00F34927" w:rsidP="00F34927">
      <w:pPr>
        <w:pStyle w:val="Body"/>
        <w:spacing w:after="0" w:line="240" w:lineRule="auto"/>
        <w:jc w:val="both"/>
        <w:rPr>
          <w:rFonts w:ascii="Times New Roman" w:hAnsi="Times New Roman"/>
          <w:color w:val="auto"/>
          <w:sz w:val="28"/>
          <w:lang w:val="de-DE"/>
        </w:rPr>
      </w:pPr>
    </w:p>
    <w:p w14:paraId="208C4E9C" w14:textId="77777777" w:rsidR="00F34927" w:rsidRDefault="00F34927" w:rsidP="00F34927">
      <w:pPr>
        <w:pStyle w:val="Body"/>
        <w:spacing w:after="0" w:line="240" w:lineRule="auto"/>
        <w:jc w:val="both"/>
        <w:rPr>
          <w:rFonts w:ascii="Times New Roman" w:hAnsi="Times New Roman"/>
          <w:color w:val="auto"/>
          <w:sz w:val="28"/>
          <w:lang w:val="de-DE"/>
        </w:rPr>
      </w:pPr>
    </w:p>
    <w:p w14:paraId="79C985AD" w14:textId="77777777" w:rsidR="00FC27AF" w:rsidRPr="00DE283C" w:rsidRDefault="00FC27AF" w:rsidP="002F5738">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Labklājības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ministre</w:t>
      </w:r>
      <w:proofErr w:type="spellEnd"/>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proofErr w:type="spellStart"/>
      <w:r w:rsidRPr="00DE283C">
        <w:rPr>
          <w:rFonts w:ascii="Times New Roman" w:hAnsi="Times New Roman"/>
          <w:color w:val="auto"/>
          <w:sz w:val="28"/>
          <w:lang w:val="de-DE"/>
        </w:rPr>
        <w:t>Petraviča</w:t>
      </w:r>
      <w:proofErr w:type="spellEnd"/>
    </w:p>
    <w:p w14:paraId="716FC877" w14:textId="7257B1CC" w:rsidR="00FC27AF" w:rsidRPr="00FC27AF" w:rsidRDefault="00FC27AF" w:rsidP="00C74611">
      <w:pPr>
        <w:spacing w:after="0" w:line="240" w:lineRule="auto"/>
        <w:rPr>
          <w:rFonts w:ascii="Times New Roman" w:hAnsi="Times New Roman" w:cs="Times New Roman"/>
          <w:sz w:val="24"/>
          <w:szCs w:val="24"/>
          <w:lang w:val="de-DE"/>
        </w:rPr>
      </w:pPr>
    </w:p>
    <w:p w14:paraId="57AE64D4" w14:textId="77777777" w:rsidR="00FC27AF" w:rsidRDefault="00FC27AF" w:rsidP="00C74611">
      <w:pPr>
        <w:spacing w:after="0" w:line="240" w:lineRule="auto"/>
        <w:rPr>
          <w:rFonts w:ascii="Times New Roman" w:hAnsi="Times New Roman" w:cs="Times New Roman"/>
          <w:sz w:val="24"/>
          <w:szCs w:val="24"/>
        </w:rPr>
      </w:pPr>
    </w:p>
    <w:p w14:paraId="03D7CC37" w14:textId="77777777" w:rsidR="00FC27AF" w:rsidRDefault="00FC27AF" w:rsidP="00C74611">
      <w:pPr>
        <w:spacing w:after="0" w:line="240" w:lineRule="auto"/>
        <w:rPr>
          <w:rFonts w:ascii="Times New Roman" w:hAnsi="Times New Roman" w:cs="Times New Roman"/>
          <w:sz w:val="24"/>
          <w:szCs w:val="24"/>
        </w:rPr>
      </w:pPr>
    </w:p>
    <w:p w14:paraId="2D811179" w14:textId="585F0A75" w:rsidR="00C74611" w:rsidRPr="0028290A" w:rsidRDefault="00C74611" w:rsidP="00C74611">
      <w:pPr>
        <w:spacing w:after="0" w:line="240" w:lineRule="auto"/>
        <w:rPr>
          <w:rFonts w:ascii="Times New Roman" w:hAnsi="Times New Roman" w:cs="Times New Roman"/>
          <w:sz w:val="24"/>
          <w:szCs w:val="24"/>
        </w:rPr>
      </w:pPr>
      <w:r w:rsidRPr="0028290A">
        <w:rPr>
          <w:rFonts w:ascii="Times New Roman" w:hAnsi="Times New Roman" w:cs="Times New Roman"/>
          <w:sz w:val="24"/>
          <w:szCs w:val="24"/>
        </w:rPr>
        <w:t>Inese Upīte</w:t>
      </w:r>
      <w:r>
        <w:rPr>
          <w:rFonts w:ascii="Times New Roman" w:hAnsi="Times New Roman" w:cs="Times New Roman"/>
          <w:sz w:val="24"/>
          <w:szCs w:val="24"/>
        </w:rPr>
        <w:t xml:space="preserve">, </w:t>
      </w:r>
      <w:r w:rsidRPr="0028290A">
        <w:rPr>
          <w:rFonts w:ascii="Times New Roman" w:hAnsi="Times New Roman" w:cs="Times New Roman"/>
          <w:sz w:val="24"/>
          <w:szCs w:val="24"/>
        </w:rPr>
        <w:t>60008557</w:t>
      </w:r>
    </w:p>
    <w:p w14:paraId="4B882B45" w14:textId="77777777" w:rsidR="00C74611" w:rsidRDefault="0032778A" w:rsidP="00C74611">
      <w:pPr>
        <w:spacing w:after="0" w:line="240" w:lineRule="auto"/>
        <w:rPr>
          <w:rFonts w:ascii="Times New Roman" w:hAnsi="Times New Roman" w:cs="Times New Roman"/>
          <w:sz w:val="24"/>
          <w:szCs w:val="24"/>
        </w:rPr>
      </w:pPr>
      <w:hyperlink r:id="rId8" w:history="1">
        <w:r w:rsidR="00C74611" w:rsidRPr="00F22915">
          <w:rPr>
            <w:rStyle w:val="Hyperlink"/>
            <w:rFonts w:ascii="Times New Roman" w:hAnsi="Times New Roman" w:cs="Times New Roman"/>
            <w:sz w:val="24"/>
            <w:szCs w:val="24"/>
          </w:rPr>
          <w:t>Inese.Upite@lm.gov.lv</w:t>
        </w:r>
      </w:hyperlink>
    </w:p>
    <w:p w14:paraId="41F0C783" w14:textId="77777777" w:rsidR="00C74611" w:rsidRPr="0028290A" w:rsidRDefault="00C74611" w:rsidP="00C74611">
      <w:pPr>
        <w:spacing w:after="0" w:line="240" w:lineRule="auto"/>
        <w:rPr>
          <w:rFonts w:ascii="Times New Roman" w:hAnsi="Times New Roman" w:cs="Times New Roman"/>
          <w:sz w:val="24"/>
          <w:szCs w:val="24"/>
        </w:rPr>
      </w:pPr>
    </w:p>
    <w:p w14:paraId="5ECDD34F" w14:textId="7CECC2FB" w:rsidR="00894C55" w:rsidRPr="00FC27AF" w:rsidRDefault="00FC27AF" w:rsidP="00894C55">
      <w:pPr>
        <w:tabs>
          <w:tab w:val="left" w:pos="6237"/>
        </w:tabs>
        <w:spacing w:after="0" w:line="240" w:lineRule="auto"/>
        <w:rPr>
          <w:rFonts w:ascii="Times New Roman" w:hAnsi="Times New Roman" w:cs="Times New Roman"/>
          <w:szCs w:val="24"/>
        </w:rPr>
      </w:pPr>
      <w:proofErr w:type="spellStart"/>
      <w:r w:rsidRPr="00FC27AF">
        <w:rPr>
          <w:rFonts w:ascii="Times New Roman" w:hAnsi="Times New Roman" w:cs="Times New Roman"/>
          <w:szCs w:val="24"/>
        </w:rPr>
        <w:t>v_sk</w:t>
      </w:r>
      <w:proofErr w:type="spellEnd"/>
      <w:r w:rsidRPr="00FC27AF">
        <w:rPr>
          <w:rFonts w:ascii="Times New Roman" w:hAnsi="Times New Roman" w:cs="Times New Roman"/>
          <w:szCs w:val="24"/>
        </w:rPr>
        <w:t xml:space="preserve"> = </w:t>
      </w:r>
      <w:r w:rsidR="00470CEB">
        <w:rPr>
          <w:rFonts w:ascii="Times New Roman" w:hAnsi="Times New Roman" w:cs="Times New Roman"/>
          <w:szCs w:val="24"/>
        </w:rPr>
        <w:t>1</w:t>
      </w:r>
      <w:r w:rsidR="00B038DF">
        <w:rPr>
          <w:rFonts w:ascii="Times New Roman" w:hAnsi="Times New Roman" w:cs="Times New Roman"/>
          <w:szCs w:val="24"/>
        </w:rPr>
        <w:t>6</w:t>
      </w:r>
      <w:r w:rsidR="00F34927">
        <w:rPr>
          <w:rFonts w:ascii="Times New Roman" w:hAnsi="Times New Roman" w:cs="Times New Roman"/>
          <w:szCs w:val="24"/>
        </w:rPr>
        <w:t>82</w:t>
      </w:r>
    </w:p>
    <w:sectPr w:rsidR="00894C55" w:rsidRPr="00FC27AF" w:rsidSect="00FC27AF">
      <w:headerReference w:type="default" r:id="rId9"/>
      <w:footerReference w:type="default" r:id="rId10"/>
      <w:footerReference w:type="first" r:id="rId11"/>
      <w:pgSz w:w="11906" w:h="16838"/>
      <w:pgMar w:top="1134" w:right="1134"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364FA" w14:textId="77777777" w:rsidR="00D71FD4" w:rsidRDefault="00D71FD4" w:rsidP="00894C55">
      <w:pPr>
        <w:spacing w:after="0" w:line="240" w:lineRule="auto"/>
      </w:pPr>
      <w:r>
        <w:separator/>
      </w:r>
    </w:p>
  </w:endnote>
  <w:endnote w:type="continuationSeparator" w:id="0">
    <w:p w14:paraId="0F2A1755" w14:textId="77777777" w:rsidR="00D71FD4" w:rsidRDefault="00D71F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8374" w14:textId="0E0F9966" w:rsidR="00D71FD4" w:rsidRPr="00FC27AF" w:rsidRDefault="00FC27AF" w:rsidP="00FC27AF">
    <w:pPr>
      <w:pStyle w:val="Footer"/>
      <w:rPr>
        <w:sz w:val="20"/>
        <w:szCs w:val="20"/>
      </w:rPr>
    </w:pPr>
    <w:r w:rsidRPr="00FC27AF">
      <w:rPr>
        <w:rFonts w:ascii="Times New Roman" w:hAnsi="Times New Roman" w:cs="Times New Roman"/>
        <w:sz w:val="20"/>
        <w:szCs w:val="20"/>
      </w:rPr>
      <w:t>LManot_2</w:t>
    </w:r>
    <w:r w:rsidR="0032778A">
      <w:rPr>
        <w:rFonts w:ascii="Times New Roman" w:hAnsi="Times New Roman" w:cs="Times New Roman"/>
        <w:sz w:val="20"/>
        <w:szCs w:val="20"/>
      </w:rPr>
      <w:t>5</w:t>
    </w:r>
    <w:r w:rsidRPr="00FC27AF">
      <w:rPr>
        <w:rFonts w:ascii="Times New Roman" w:hAnsi="Times New Roman" w:cs="Times New Roman"/>
        <w:sz w:val="20"/>
        <w:szCs w:val="20"/>
      </w:rPr>
      <w:t>1120_slim_pab_preciz (TA-2278)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F1D0" w14:textId="328393A7" w:rsidR="00D71FD4" w:rsidRPr="00FC27AF" w:rsidRDefault="00FC27AF" w:rsidP="00FC27AF">
    <w:pPr>
      <w:pStyle w:val="Footer"/>
      <w:rPr>
        <w:sz w:val="20"/>
        <w:szCs w:val="20"/>
      </w:rPr>
    </w:pPr>
    <w:r w:rsidRPr="00FC27AF">
      <w:rPr>
        <w:rFonts w:ascii="Times New Roman" w:hAnsi="Times New Roman" w:cs="Times New Roman"/>
        <w:sz w:val="20"/>
        <w:szCs w:val="20"/>
      </w:rPr>
      <w:t>LManot_2</w:t>
    </w:r>
    <w:r w:rsidR="0032778A">
      <w:rPr>
        <w:rFonts w:ascii="Times New Roman" w:hAnsi="Times New Roman" w:cs="Times New Roman"/>
        <w:sz w:val="20"/>
        <w:szCs w:val="20"/>
      </w:rPr>
      <w:t>5</w:t>
    </w:r>
    <w:r w:rsidRPr="00FC27AF">
      <w:rPr>
        <w:rFonts w:ascii="Times New Roman" w:hAnsi="Times New Roman" w:cs="Times New Roman"/>
        <w:sz w:val="20"/>
        <w:szCs w:val="20"/>
      </w:rPr>
      <w:t>1120_slim_pab_preciz (TA-2278)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E6AEC" w14:textId="77777777" w:rsidR="00D71FD4" w:rsidRDefault="00D71FD4" w:rsidP="00894C55">
      <w:pPr>
        <w:spacing w:after="0" w:line="240" w:lineRule="auto"/>
      </w:pPr>
      <w:r>
        <w:separator/>
      </w:r>
    </w:p>
  </w:footnote>
  <w:footnote w:type="continuationSeparator" w:id="0">
    <w:p w14:paraId="5F4774CD" w14:textId="77777777" w:rsidR="00D71FD4" w:rsidRDefault="00D71FD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D71FD4" w:rsidRPr="00C25B49" w:rsidRDefault="00D71F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4A5"/>
    <w:multiLevelType w:val="hybridMultilevel"/>
    <w:tmpl w:val="311A27CA"/>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34125"/>
    <w:multiLevelType w:val="hybridMultilevel"/>
    <w:tmpl w:val="CB0620C4"/>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140196"/>
    <w:multiLevelType w:val="hybridMultilevel"/>
    <w:tmpl w:val="12AA6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3509D4"/>
    <w:multiLevelType w:val="hybridMultilevel"/>
    <w:tmpl w:val="8C74A884"/>
    <w:lvl w:ilvl="0" w:tplc="04260001">
      <w:start w:val="1"/>
      <w:numFmt w:val="bullet"/>
      <w:lvlText w:val=""/>
      <w:lvlJc w:val="left"/>
      <w:pPr>
        <w:ind w:left="1113" w:hanging="360"/>
      </w:pPr>
      <w:rPr>
        <w:rFonts w:ascii="Symbol" w:hAnsi="Symbol" w:hint="default"/>
      </w:rPr>
    </w:lvl>
    <w:lvl w:ilvl="1" w:tplc="04260003" w:tentative="1">
      <w:start w:val="1"/>
      <w:numFmt w:val="bullet"/>
      <w:lvlText w:val="o"/>
      <w:lvlJc w:val="left"/>
      <w:pPr>
        <w:ind w:left="1833" w:hanging="360"/>
      </w:pPr>
      <w:rPr>
        <w:rFonts w:ascii="Courier New" w:hAnsi="Courier New" w:cs="Courier New" w:hint="default"/>
      </w:rPr>
    </w:lvl>
    <w:lvl w:ilvl="2" w:tplc="04260005" w:tentative="1">
      <w:start w:val="1"/>
      <w:numFmt w:val="bullet"/>
      <w:lvlText w:val=""/>
      <w:lvlJc w:val="left"/>
      <w:pPr>
        <w:ind w:left="2553" w:hanging="360"/>
      </w:pPr>
      <w:rPr>
        <w:rFonts w:ascii="Wingdings" w:hAnsi="Wingdings" w:hint="default"/>
      </w:rPr>
    </w:lvl>
    <w:lvl w:ilvl="3" w:tplc="04260001" w:tentative="1">
      <w:start w:val="1"/>
      <w:numFmt w:val="bullet"/>
      <w:lvlText w:val=""/>
      <w:lvlJc w:val="left"/>
      <w:pPr>
        <w:ind w:left="3273" w:hanging="360"/>
      </w:pPr>
      <w:rPr>
        <w:rFonts w:ascii="Symbol" w:hAnsi="Symbol" w:hint="default"/>
      </w:rPr>
    </w:lvl>
    <w:lvl w:ilvl="4" w:tplc="04260003" w:tentative="1">
      <w:start w:val="1"/>
      <w:numFmt w:val="bullet"/>
      <w:lvlText w:val="o"/>
      <w:lvlJc w:val="left"/>
      <w:pPr>
        <w:ind w:left="3993" w:hanging="360"/>
      </w:pPr>
      <w:rPr>
        <w:rFonts w:ascii="Courier New" w:hAnsi="Courier New" w:cs="Courier New" w:hint="default"/>
      </w:rPr>
    </w:lvl>
    <w:lvl w:ilvl="5" w:tplc="04260005" w:tentative="1">
      <w:start w:val="1"/>
      <w:numFmt w:val="bullet"/>
      <w:lvlText w:val=""/>
      <w:lvlJc w:val="left"/>
      <w:pPr>
        <w:ind w:left="4713" w:hanging="360"/>
      </w:pPr>
      <w:rPr>
        <w:rFonts w:ascii="Wingdings" w:hAnsi="Wingdings" w:hint="default"/>
      </w:rPr>
    </w:lvl>
    <w:lvl w:ilvl="6" w:tplc="04260001" w:tentative="1">
      <w:start w:val="1"/>
      <w:numFmt w:val="bullet"/>
      <w:lvlText w:val=""/>
      <w:lvlJc w:val="left"/>
      <w:pPr>
        <w:ind w:left="5433" w:hanging="360"/>
      </w:pPr>
      <w:rPr>
        <w:rFonts w:ascii="Symbol" w:hAnsi="Symbol" w:hint="default"/>
      </w:rPr>
    </w:lvl>
    <w:lvl w:ilvl="7" w:tplc="04260003" w:tentative="1">
      <w:start w:val="1"/>
      <w:numFmt w:val="bullet"/>
      <w:lvlText w:val="o"/>
      <w:lvlJc w:val="left"/>
      <w:pPr>
        <w:ind w:left="6153" w:hanging="360"/>
      </w:pPr>
      <w:rPr>
        <w:rFonts w:ascii="Courier New" w:hAnsi="Courier New" w:cs="Courier New" w:hint="default"/>
      </w:rPr>
    </w:lvl>
    <w:lvl w:ilvl="8" w:tplc="04260005" w:tentative="1">
      <w:start w:val="1"/>
      <w:numFmt w:val="bullet"/>
      <w:lvlText w:val=""/>
      <w:lvlJc w:val="left"/>
      <w:pPr>
        <w:ind w:left="6873" w:hanging="360"/>
      </w:pPr>
      <w:rPr>
        <w:rFonts w:ascii="Wingdings" w:hAnsi="Wingdings" w:hint="default"/>
      </w:rPr>
    </w:lvl>
  </w:abstractNum>
  <w:abstractNum w:abstractNumId="4" w15:restartNumberingAfterBreak="0">
    <w:nsid w:val="0D8A27F1"/>
    <w:multiLevelType w:val="hybridMultilevel"/>
    <w:tmpl w:val="5FC6BA6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532AF6"/>
    <w:multiLevelType w:val="hybridMultilevel"/>
    <w:tmpl w:val="4BF2F7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936D16"/>
    <w:multiLevelType w:val="hybridMultilevel"/>
    <w:tmpl w:val="4E0EDAF2"/>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A22BF5"/>
    <w:multiLevelType w:val="hybridMultilevel"/>
    <w:tmpl w:val="0DF012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FB3515"/>
    <w:multiLevelType w:val="hybridMultilevel"/>
    <w:tmpl w:val="941EB482"/>
    <w:lvl w:ilvl="0" w:tplc="7B7A59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747CE3"/>
    <w:multiLevelType w:val="hybridMultilevel"/>
    <w:tmpl w:val="2EF0FA6E"/>
    <w:lvl w:ilvl="0" w:tplc="0426000B">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15:restartNumberingAfterBreak="0">
    <w:nsid w:val="3F462497"/>
    <w:multiLevelType w:val="hybridMultilevel"/>
    <w:tmpl w:val="BD0881B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8D1341"/>
    <w:multiLevelType w:val="hybridMultilevel"/>
    <w:tmpl w:val="A4B66A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9123F5"/>
    <w:multiLevelType w:val="hybridMultilevel"/>
    <w:tmpl w:val="C5C25454"/>
    <w:lvl w:ilvl="0" w:tplc="86ECA03C">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9"/>
  </w:num>
  <w:num w:numId="6">
    <w:abstractNumId w:val="0"/>
  </w:num>
  <w:num w:numId="7">
    <w:abstractNumId w:val="6"/>
  </w:num>
  <w:num w:numId="8">
    <w:abstractNumId w:val="10"/>
  </w:num>
  <w:num w:numId="9">
    <w:abstractNumId w:val="7"/>
  </w:num>
  <w:num w:numId="10">
    <w:abstractNumId w:val="3"/>
  </w:num>
  <w:num w:numId="11">
    <w:abstractNumId w:val="12"/>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34FCA"/>
    <w:rsid w:val="000843E0"/>
    <w:rsid w:val="000868D1"/>
    <w:rsid w:val="00091541"/>
    <w:rsid w:val="00095E90"/>
    <w:rsid w:val="00097FEF"/>
    <w:rsid w:val="000C5AD8"/>
    <w:rsid w:val="000C79E5"/>
    <w:rsid w:val="000D708E"/>
    <w:rsid w:val="000E434C"/>
    <w:rsid w:val="000E49E1"/>
    <w:rsid w:val="000F7CF1"/>
    <w:rsid w:val="00105D09"/>
    <w:rsid w:val="00106BF1"/>
    <w:rsid w:val="001107C7"/>
    <w:rsid w:val="001235D7"/>
    <w:rsid w:val="00124959"/>
    <w:rsid w:val="00132BBC"/>
    <w:rsid w:val="00140575"/>
    <w:rsid w:val="001726D1"/>
    <w:rsid w:val="00175135"/>
    <w:rsid w:val="001961BF"/>
    <w:rsid w:val="001A3CD1"/>
    <w:rsid w:val="001C3BBA"/>
    <w:rsid w:val="001E1FA3"/>
    <w:rsid w:val="001F30BB"/>
    <w:rsid w:val="001F676F"/>
    <w:rsid w:val="00201B9C"/>
    <w:rsid w:val="00202003"/>
    <w:rsid w:val="00243426"/>
    <w:rsid w:val="00262B4E"/>
    <w:rsid w:val="002655CC"/>
    <w:rsid w:val="00273E78"/>
    <w:rsid w:val="0027660A"/>
    <w:rsid w:val="002772ED"/>
    <w:rsid w:val="00296DF0"/>
    <w:rsid w:val="002B0875"/>
    <w:rsid w:val="002C4DCD"/>
    <w:rsid w:val="002C6CD3"/>
    <w:rsid w:val="002C6F88"/>
    <w:rsid w:val="002D66AD"/>
    <w:rsid w:val="002E1C05"/>
    <w:rsid w:val="002E3044"/>
    <w:rsid w:val="002E4FCF"/>
    <w:rsid w:val="00307F86"/>
    <w:rsid w:val="003114BB"/>
    <w:rsid w:val="00313214"/>
    <w:rsid w:val="0032778A"/>
    <w:rsid w:val="00332F48"/>
    <w:rsid w:val="00340C1F"/>
    <w:rsid w:val="00343576"/>
    <w:rsid w:val="00356064"/>
    <w:rsid w:val="0035617D"/>
    <w:rsid w:val="00357F4A"/>
    <w:rsid w:val="00362315"/>
    <w:rsid w:val="003924AE"/>
    <w:rsid w:val="003A6935"/>
    <w:rsid w:val="003B0BF9"/>
    <w:rsid w:val="003B4340"/>
    <w:rsid w:val="003C22D8"/>
    <w:rsid w:val="003C72E3"/>
    <w:rsid w:val="003E0791"/>
    <w:rsid w:val="003E70DA"/>
    <w:rsid w:val="003E722D"/>
    <w:rsid w:val="003F28AC"/>
    <w:rsid w:val="003F52C7"/>
    <w:rsid w:val="004362D0"/>
    <w:rsid w:val="004454FE"/>
    <w:rsid w:val="00456E40"/>
    <w:rsid w:val="00470CEB"/>
    <w:rsid w:val="00471F27"/>
    <w:rsid w:val="00474A4E"/>
    <w:rsid w:val="004B7CAD"/>
    <w:rsid w:val="004D1335"/>
    <w:rsid w:val="004D710D"/>
    <w:rsid w:val="004E55F4"/>
    <w:rsid w:val="004F17C7"/>
    <w:rsid w:val="004F6576"/>
    <w:rsid w:val="0050178F"/>
    <w:rsid w:val="00565867"/>
    <w:rsid w:val="00571CAA"/>
    <w:rsid w:val="00580FE1"/>
    <w:rsid w:val="00587033"/>
    <w:rsid w:val="005C6C81"/>
    <w:rsid w:val="006062B3"/>
    <w:rsid w:val="00606C07"/>
    <w:rsid w:val="006122E4"/>
    <w:rsid w:val="00640E70"/>
    <w:rsid w:val="0064785A"/>
    <w:rsid w:val="006510AB"/>
    <w:rsid w:val="00655F2C"/>
    <w:rsid w:val="00666FE0"/>
    <w:rsid w:val="006700BF"/>
    <w:rsid w:val="00690596"/>
    <w:rsid w:val="00696E44"/>
    <w:rsid w:val="006A062A"/>
    <w:rsid w:val="006A32AD"/>
    <w:rsid w:val="006C3290"/>
    <w:rsid w:val="006C40AC"/>
    <w:rsid w:val="006C7E54"/>
    <w:rsid w:val="006E1081"/>
    <w:rsid w:val="006E1D43"/>
    <w:rsid w:val="006E2BA6"/>
    <w:rsid w:val="006E3D7C"/>
    <w:rsid w:val="00711F61"/>
    <w:rsid w:val="0071336E"/>
    <w:rsid w:val="0071691C"/>
    <w:rsid w:val="00720585"/>
    <w:rsid w:val="00720E38"/>
    <w:rsid w:val="0072300A"/>
    <w:rsid w:val="00727A95"/>
    <w:rsid w:val="00773AF6"/>
    <w:rsid w:val="00783BCC"/>
    <w:rsid w:val="00795F71"/>
    <w:rsid w:val="00796362"/>
    <w:rsid w:val="007C37E2"/>
    <w:rsid w:val="007C41D3"/>
    <w:rsid w:val="007E5F7A"/>
    <w:rsid w:val="007E73AB"/>
    <w:rsid w:val="0080334C"/>
    <w:rsid w:val="008131C8"/>
    <w:rsid w:val="0081359C"/>
    <w:rsid w:val="00816C11"/>
    <w:rsid w:val="008221FA"/>
    <w:rsid w:val="00861BE8"/>
    <w:rsid w:val="0086235E"/>
    <w:rsid w:val="0086352D"/>
    <w:rsid w:val="008658B1"/>
    <w:rsid w:val="00894C55"/>
    <w:rsid w:val="008B312D"/>
    <w:rsid w:val="009020AB"/>
    <w:rsid w:val="009165E6"/>
    <w:rsid w:val="00923E62"/>
    <w:rsid w:val="00943484"/>
    <w:rsid w:val="00954271"/>
    <w:rsid w:val="00985E7F"/>
    <w:rsid w:val="0099718F"/>
    <w:rsid w:val="009A2654"/>
    <w:rsid w:val="009A6918"/>
    <w:rsid w:val="009B17EA"/>
    <w:rsid w:val="009D7652"/>
    <w:rsid w:val="00A02E9F"/>
    <w:rsid w:val="00A046ED"/>
    <w:rsid w:val="00A050F9"/>
    <w:rsid w:val="00A05DB3"/>
    <w:rsid w:val="00A0615B"/>
    <w:rsid w:val="00A10FC3"/>
    <w:rsid w:val="00A17EBA"/>
    <w:rsid w:val="00A27606"/>
    <w:rsid w:val="00A32DF9"/>
    <w:rsid w:val="00A33805"/>
    <w:rsid w:val="00A36620"/>
    <w:rsid w:val="00A438CF"/>
    <w:rsid w:val="00A6073E"/>
    <w:rsid w:val="00A77365"/>
    <w:rsid w:val="00A97968"/>
    <w:rsid w:val="00AB5004"/>
    <w:rsid w:val="00AC6498"/>
    <w:rsid w:val="00AE0216"/>
    <w:rsid w:val="00AE52EE"/>
    <w:rsid w:val="00AE5567"/>
    <w:rsid w:val="00AF1239"/>
    <w:rsid w:val="00B038DF"/>
    <w:rsid w:val="00B16480"/>
    <w:rsid w:val="00B2165C"/>
    <w:rsid w:val="00B24493"/>
    <w:rsid w:val="00B35615"/>
    <w:rsid w:val="00B417FD"/>
    <w:rsid w:val="00B47FC7"/>
    <w:rsid w:val="00B74007"/>
    <w:rsid w:val="00B74043"/>
    <w:rsid w:val="00B75390"/>
    <w:rsid w:val="00B95DE7"/>
    <w:rsid w:val="00BA20AA"/>
    <w:rsid w:val="00BC341E"/>
    <w:rsid w:val="00BD2118"/>
    <w:rsid w:val="00BD4425"/>
    <w:rsid w:val="00BE4E7B"/>
    <w:rsid w:val="00BE6853"/>
    <w:rsid w:val="00C05B8A"/>
    <w:rsid w:val="00C25B49"/>
    <w:rsid w:val="00C730EF"/>
    <w:rsid w:val="00C739D9"/>
    <w:rsid w:val="00C74611"/>
    <w:rsid w:val="00C778E4"/>
    <w:rsid w:val="00C954AF"/>
    <w:rsid w:val="00C95A70"/>
    <w:rsid w:val="00C95D4E"/>
    <w:rsid w:val="00CA4130"/>
    <w:rsid w:val="00CA7859"/>
    <w:rsid w:val="00CB52EB"/>
    <w:rsid w:val="00CC0D2D"/>
    <w:rsid w:val="00CC312F"/>
    <w:rsid w:val="00CC6A2A"/>
    <w:rsid w:val="00CD1A83"/>
    <w:rsid w:val="00CD7652"/>
    <w:rsid w:val="00CE4E82"/>
    <w:rsid w:val="00CE50E7"/>
    <w:rsid w:val="00CE5657"/>
    <w:rsid w:val="00CF0A9B"/>
    <w:rsid w:val="00CF2B48"/>
    <w:rsid w:val="00CF2FAA"/>
    <w:rsid w:val="00D133F8"/>
    <w:rsid w:val="00D1419F"/>
    <w:rsid w:val="00D14468"/>
    <w:rsid w:val="00D14A3E"/>
    <w:rsid w:val="00D24438"/>
    <w:rsid w:val="00D3304D"/>
    <w:rsid w:val="00D366FE"/>
    <w:rsid w:val="00D41229"/>
    <w:rsid w:val="00D41A04"/>
    <w:rsid w:val="00D42273"/>
    <w:rsid w:val="00D71FD4"/>
    <w:rsid w:val="00DA061F"/>
    <w:rsid w:val="00DA537F"/>
    <w:rsid w:val="00DB0149"/>
    <w:rsid w:val="00DF192C"/>
    <w:rsid w:val="00DF262A"/>
    <w:rsid w:val="00E02DF3"/>
    <w:rsid w:val="00E0523F"/>
    <w:rsid w:val="00E07C5A"/>
    <w:rsid w:val="00E120CD"/>
    <w:rsid w:val="00E36383"/>
    <w:rsid w:val="00E3716B"/>
    <w:rsid w:val="00E37B08"/>
    <w:rsid w:val="00E46251"/>
    <w:rsid w:val="00E5323B"/>
    <w:rsid w:val="00E71EC8"/>
    <w:rsid w:val="00E8749E"/>
    <w:rsid w:val="00E90C01"/>
    <w:rsid w:val="00EA486E"/>
    <w:rsid w:val="00EB1DDC"/>
    <w:rsid w:val="00EB2FCA"/>
    <w:rsid w:val="00EB35DB"/>
    <w:rsid w:val="00EC460C"/>
    <w:rsid w:val="00EC61E5"/>
    <w:rsid w:val="00EE4F1B"/>
    <w:rsid w:val="00EE564E"/>
    <w:rsid w:val="00F017C1"/>
    <w:rsid w:val="00F10BC5"/>
    <w:rsid w:val="00F1645D"/>
    <w:rsid w:val="00F27F54"/>
    <w:rsid w:val="00F34927"/>
    <w:rsid w:val="00F57B0C"/>
    <w:rsid w:val="00F57BE6"/>
    <w:rsid w:val="00FB3ACE"/>
    <w:rsid w:val="00FC27AF"/>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31C8"/>
    <w:pPr>
      <w:spacing w:after="0" w:line="240" w:lineRule="auto"/>
    </w:pPr>
  </w:style>
  <w:style w:type="character" w:customStyle="1" w:styleId="NoSpacingChar">
    <w:name w:val="No Spacing Char"/>
    <w:link w:val="NoSpacing"/>
    <w:uiPriority w:val="1"/>
    <w:rsid w:val="008131C8"/>
  </w:style>
  <w:style w:type="table" w:customStyle="1" w:styleId="TableGrid2">
    <w:name w:val="Table Grid2"/>
    <w:basedOn w:val="TableNormal"/>
    <w:next w:val="TableGrid"/>
    <w:uiPriority w:val="59"/>
    <w:rsid w:val="0081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F6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1">
    <w:name w:val="p1"/>
    <w:basedOn w:val="Normal"/>
    <w:rsid w:val="000E434C"/>
    <w:pPr>
      <w:spacing w:after="0" w:line="240" w:lineRule="auto"/>
    </w:pPr>
    <w:rPr>
      <w:rFonts w:ascii="Calibri" w:hAnsi="Calibri" w:cs="Calibri"/>
      <w:lang w:eastAsia="lv-LV"/>
    </w:rPr>
  </w:style>
  <w:style w:type="character" w:customStyle="1" w:styleId="s1">
    <w:name w:val="s1"/>
    <w:basedOn w:val="DefaultParagraphFont"/>
    <w:rsid w:val="000E434C"/>
  </w:style>
  <w:style w:type="paragraph" w:styleId="Revision">
    <w:name w:val="Revision"/>
    <w:hidden/>
    <w:uiPriority w:val="99"/>
    <w:semiHidden/>
    <w:rsid w:val="00F1645D"/>
    <w:pPr>
      <w:spacing w:after="0" w:line="240" w:lineRule="auto"/>
    </w:pPr>
  </w:style>
  <w:style w:type="paragraph" w:styleId="NormalWeb">
    <w:name w:val="Normal (Web)"/>
    <w:basedOn w:val="Normal"/>
    <w:uiPriority w:val="99"/>
    <w:rsid w:val="0071336E"/>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basedOn w:val="Normal"/>
    <w:link w:val="FootnoteTextChar"/>
    <w:uiPriority w:val="99"/>
    <w:semiHidden/>
    <w:unhideWhenUsed/>
    <w:rsid w:val="00B74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043"/>
    <w:rPr>
      <w:sz w:val="20"/>
      <w:szCs w:val="20"/>
    </w:rPr>
  </w:style>
  <w:style w:type="character" w:styleId="FootnoteReference">
    <w:name w:val="footnote reference"/>
    <w:basedOn w:val="DefaultParagraphFont"/>
    <w:uiPriority w:val="99"/>
    <w:semiHidden/>
    <w:unhideWhenUsed/>
    <w:rsid w:val="00B74043"/>
    <w:rPr>
      <w:vertAlign w:val="superscript"/>
    </w:rPr>
  </w:style>
  <w:style w:type="paragraph" w:customStyle="1" w:styleId="Body">
    <w:name w:val="Body"/>
    <w:rsid w:val="00FC27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983118755">
      <w:bodyDiv w:val="1"/>
      <w:marLeft w:val="0"/>
      <w:marRight w:val="0"/>
      <w:marTop w:val="0"/>
      <w:marBottom w:val="0"/>
      <w:divBdr>
        <w:top w:val="none" w:sz="0" w:space="0" w:color="auto"/>
        <w:left w:val="none" w:sz="0" w:space="0" w:color="auto"/>
        <w:bottom w:val="none" w:sz="0" w:space="0" w:color="auto"/>
        <w:right w:val="none" w:sz="0" w:space="0" w:color="auto"/>
      </w:divBdr>
    </w:div>
    <w:div w:id="13907642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576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72A7-2E0E-45DA-99EA-FFEF9EC7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7947</Words>
  <Characters>4531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Likumprojekta “Grozījums likumā “Par maternitātes un slimības apdrošināšanu”” sākotnējās ietekmes</vt:lpstr>
    </vt:vector>
  </TitlesOfParts>
  <Company>Iestādes nosaukums</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maternitātes un slimības apdrošināšanu”” sākotnējās ietekmes</dc:title>
  <dc:subject>Anotācija</dc:subject>
  <dc:creator>Inese Upīte</dc:creator>
  <dc:description>670008557, Inese.Upite@lm.gov.lv</dc:description>
  <cp:lastModifiedBy>jdaa@mk.gov.lv</cp:lastModifiedBy>
  <cp:revision>13</cp:revision>
  <cp:lastPrinted>2020-11-24T10:57:00Z</cp:lastPrinted>
  <dcterms:created xsi:type="dcterms:W3CDTF">2020-11-24T11:34:00Z</dcterms:created>
  <dcterms:modified xsi:type="dcterms:W3CDTF">2020-11-25T09:13:00Z</dcterms:modified>
</cp:coreProperties>
</file>