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CEE2D" w14:textId="72A3BA75" w:rsidR="00D155AD" w:rsidRPr="001C4D08" w:rsidRDefault="00D155AD" w:rsidP="00D155AD">
      <w:pPr>
        <w:tabs>
          <w:tab w:val="left" w:pos="993"/>
        </w:tabs>
        <w:suppressAutoHyphens/>
        <w:spacing w:after="0" w:line="240" w:lineRule="auto"/>
        <w:jc w:val="center"/>
        <w:rPr>
          <w:rFonts w:ascii="Times New Roman" w:eastAsia="Times New Roman" w:hAnsi="Times New Roman" w:cs="Times New Roman"/>
          <w:b/>
          <w:sz w:val="24"/>
          <w:szCs w:val="24"/>
          <w:lang w:eastAsia="ar-SA"/>
        </w:rPr>
      </w:pPr>
      <w:bookmarkStart w:id="0" w:name="_Hlk55461683"/>
      <w:r w:rsidRPr="00583593">
        <w:rPr>
          <w:rFonts w:ascii="Times New Roman" w:eastAsia="Times New Roman" w:hAnsi="Times New Roman" w:cs="Times New Roman"/>
          <w:b/>
          <w:sz w:val="24"/>
          <w:szCs w:val="24"/>
          <w:lang w:eastAsia="ar-SA"/>
        </w:rPr>
        <w:t xml:space="preserve">Informatīvais ziņojums </w:t>
      </w:r>
      <w:r w:rsidR="001C4D08">
        <w:rPr>
          <w:rFonts w:ascii="Times New Roman" w:eastAsia="Times New Roman" w:hAnsi="Times New Roman" w:cs="Times New Roman"/>
          <w:b/>
          <w:sz w:val="24"/>
          <w:szCs w:val="24"/>
          <w:lang w:eastAsia="ar-SA"/>
        </w:rPr>
        <w:t>"P</w:t>
      </w:r>
      <w:r w:rsidRPr="00583593">
        <w:rPr>
          <w:rFonts w:ascii="Times New Roman" w:eastAsia="Times New Roman" w:hAnsi="Times New Roman" w:cs="Times New Roman"/>
          <w:b/>
          <w:sz w:val="24"/>
          <w:szCs w:val="24"/>
          <w:lang w:eastAsia="ar-SA"/>
        </w:rPr>
        <w:t>ar turpmāko rīcību saistībā ar Satversmes tiesas 2019. gada 7. novembra spriedumu lietā Nr. 2018-25-01 "Par Latvijas Sodu izpildes kodeksa 50.</w:t>
      </w:r>
      <w:r w:rsidRPr="00583593">
        <w:rPr>
          <w:rFonts w:ascii="Times New Roman" w:eastAsia="Times New Roman" w:hAnsi="Times New Roman" w:cs="Times New Roman"/>
          <w:b/>
          <w:sz w:val="24"/>
          <w:szCs w:val="24"/>
          <w:vertAlign w:val="superscript"/>
          <w:lang w:eastAsia="ar-SA"/>
        </w:rPr>
        <w:t>4</w:t>
      </w:r>
      <w:r w:rsidRPr="001C4D08">
        <w:rPr>
          <w:rFonts w:ascii="Times New Roman" w:eastAsia="Times New Roman" w:hAnsi="Times New Roman" w:cs="Times New Roman"/>
          <w:b/>
          <w:sz w:val="24"/>
          <w:szCs w:val="24"/>
          <w:lang w:eastAsia="ar-SA"/>
        </w:rPr>
        <w:t> </w:t>
      </w:r>
      <w:r w:rsidRPr="00583593">
        <w:rPr>
          <w:rFonts w:ascii="Times New Roman" w:eastAsia="Times New Roman" w:hAnsi="Times New Roman" w:cs="Times New Roman"/>
          <w:b/>
          <w:sz w:val="24"/>
          <w:szCs w:val="24"/>
          <w:lang w:eastAsia="ar-SA"/>
        </w:rPr>
        <w:t>panta atbilstību Latvijas Republikas Satversmes 91.</w:t>
      </w:r>
      <w:r w:rsidR="00973872" w:rsidRPr="00583593">
        <w:rPr>
          <w:rFonts w:ascii="Times New Roman" w:eastAsia="Times New Roman" w:hAnsi="Times New Roman" w:cs="Times New Roman"/>
          <w:b/>
          <w:sz w:val="24"/>
          <w:szCs w:val="24"/>
          <w:lang w:eastAsia="ar-SA"/>
        </w:rPr>
        <w:t> </w:t>
      </w:r>
      <w:r w:rsidRPr="00583593">
        <w:rPr>
          <w:rFonts w:ascii="Times New Roman" w:eastAsia="Times New Roman" w:hAnsi="Times New Roman" w:cs="Times New Roman"/>
          <w:b/>
          <w:sz w:val="24"/>
          <w:szCs w:val="24"/>
          <w:lang w:eastAsia="ar-SA"/>
        </w:rPr>
        <w:t>pantam"</w:t>
      </w:r>
      <w:r w:rsidR="001C4D08">
        <w:rPr>
          <w:rFonts w:ascii="Times New Roman" w:eastAsia="Times New Roman" w:hAnsi="Times New Roman" w:cs="Times New Roman"/>
          <w:b/>
          <w:sz w:val="24"/>
          <w:szCs w:val="24"/>
          <w:lang w:eastAsia="ar-SA"/>
        </w:rPr>
        <w:t>"</w:t>
      </w:r>
    </w:p>
    <w:bookmarkEnd w:id="0"/>
    <w:p w14:paraId="5FCA3CC9" w14:textId="77777777" w:rsidR="00D155AD" w:rsidRPr="001C4D08" w:rsidRDefault="00D155AD" w:rsidP="00D155AD">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p>
    <w:p w14:paraId="6BFC9777" w14:textId="7BC9644C" w:rsidR="00D155AD" w:rsidRPr="001C4D08" w:rsidRDefault="00D155AD" w:rsidP="00D155AD">
      <w:pPr>
        <w:tabs>
          <w:tab w:val="center" w:pos="709"/>
          <w:tab w:val="right" w:pos="8306"/>
        </w:tabs>
        <w:suppressAutoHyphens/>
        <w:spacing w:after="0" w:line="240" w:lineRule="auto"/>
        <w:ind w:firstLine="720"/>
        <w:jc w:val="both"/>
        <w:rPr>
          <w:rFonts w:ascii="Times New Roman" w:eastAsia="Times New Roman" w:hAnsi="Times New Roman" w:cs="Times New Roman"/>
          <w:b/>
          <w:bCs/>
          <w:sz w:val="24"/>
          <w:szCs w:val="24"/>
          <w:lang w:eastAsia="ar-SA"/>
        </w:rPr>
      </w:pPr>
      <w:r w:rsidRPr="001C4D08">
        <w:rPr>
          <w:rFonts w:ascii="Times New Roman" w:eastAsia="Times New Roman" w:hAnsi="Times New Roman" w:cs="Times New Roman"/>
          <w:b/>
          <w:bCs/>
          <w:sz w:val="24"/>
          <w:szCs w:val="24"/>
          <w:lang w:eastAsia="ar-SA"/>
        </w:rPr>
        <w:t>1.</w:t>
      </w:r>
      <w:r w:rsidR="00583593" w:rsidRPr="001C4D08">
        <w:rPr>
          <w:rFonts w:ascii="Times New Roman" w:eastAsia="Times New Roman" w:hAnsi="Times New Roman" w:cs="Times New Roman"/>
          <w:b/>
          <w:bCs/>
          <w:sz w:val="24"/>
          <w:szCs w:val="24"/>
          <w:lang w:eastAsia="ar-SA"/>
        </w:rPr>
        <w:t> </w:t>
      </w:r>
      <w:r w:rsidRPr="001C4D08">
        <w:rPr>
          <w:rFonts w:ascii="Times New Roman" w:eastAsia="Times New Roman" w:hAnsi="Times New Roman" w:cs="Times New Roman"/>
          <w:b/>
          <w:bCs/>
          <w:sz w:val="24"/>
          <w:szCs w:val="24"/>
          <w:lang w:eastAsia="ar-SA"/>
        </w:rPr>
        <w:t>Ievads</w:t>
      </w:r>
    </w:p>
    <w:p w14:paraId="24773EC3" w14:textId="77777777" w:rsidR="006F64E4"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Latvijas Republikas Satversmes tiesa 2019.</w:t>
      </w:r>
      <w:r w:rsidR="005570DD"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gada 7.</w:t>
      </w:r>
      <w:r w:rsidR="005570DD"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novembra spriedumā lietā Nr.</w:t>
      </w:r>
      <w:r w:rsidR="005570DD"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2018-25-01 "Par Latvijas Sodu izpildes kodeksa 50.</w:t>
      </w:r>
      <w:r w:rsidRPr="001C4D08">
        <w:rPr>
          <w:rFonts w:ascii="Times New Roman" w:eastAsia="Times New Roman" w:hAnsi="Times New Roman" w:cs="Times New Roman"/>
          <w:sz w:val="24"/>
          <w:szCs w:val="24"/>
          <w:vertAlign w:val="superscript"/>
          <w:lang w:eastAsia="ar-SA"/>
        </w:rPr>
        <w:t>4</w:t>
      </w:r>
      <w:r w:rsidR="005570DD" w:rsidRPr="001C4D08">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panta atbilstību Latvijas Republikas Satversmes 91.</w:t>
      </w:r>
      <w:r w:rsidR="005570DD" w:rsidRP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pantam" atzina Latvijas Sodu izpildes kodeksa (turpmāk – Kodekss) 50.</w:t>
      </w:r>
      <w:r w:rsidRPr="00583593">
        <w:rPr>
          <w:rFonts w:ascii="Times New Roman" w:eastAsia="Times New Roman" w:hAnsi="Times New Roman" w:cs="Times New Roman"/>
          <w:sz w:val="24"/>
          <w:szCs w:val="24"/>
          <w:vertAlign w:val="superscript"/>
          <w:lang w:eastAsia="ar-SA"/>
        </w:rPr>
        <w:t>4</w:t>
      </w:r>
      <w:r w:rsidR="005570DD" w:rsidRPr="001C4D08">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pantu, ciktāl tajā paredzētajai atšķirīgajai attieksmei pret notiesātajiem vīriešiem nav objektīva un saprātīga pamata (turpmāk – Apstrīdētā norma), par neatbilstošu Latvijas Republikas Satversmes 91.</w:t>
      </w:r>
      <w:r w:rsidR="005570DD"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pantam un spēkā neesošu no 2021.</w:t>
      </w:r>
      <w:r w:rsidR="005570DD"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gada 1.</w:t>
      </w:r>
      <w:r w:rsidR="005570DD"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 xml:space="preserve">maija (turpmāk – ST spriedums). </w:t>
      </w:r>
    </w:p>
    <w:p w14:paraId="544B9229" w14:textId="0E3502CF"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ST spriedumā norādīts, ka "tiesiskais regulējums, kas tikai pēc dzimuma kritērija, neņemot vērā katras notiesātās personas individuālās vajadzības un riskus, notiesātajiem vīriešiem paredz stingrāku soda izciešanas režīmu, kā arī no tā izrietošas atšķirīgas tiesības un ierobežojumus (īpaši tiesību uz privāto dzīvi ierobežojumus) salīdzinājumā ar notiesātajām sievietēm, nenodrošina notiesāto vīriešu tiesību ievērošanu. Tas arī notiesāto vīriešu ģimenēm nenodrošina tādu pašu aizsardzību kā notiesāto sieviešu ģimenēm un citstarp aizskar notiesāto vīriešu bērnu vislabākās intereses" (</w:t>
      </w:r>
      <w:r w:rsidRPr="001C4D08">
        <w:rPr>
          <w:rFonts w:ascii="Times New Roman" w:eastAsia="Times New Roman" w:hAnsi="Times New Roman" w:cs="Times New Roman"/>
          <w:i/>
          <w:iCs/>
          <w:sz w:val="24"/>
          <w:szCs w:val="24"/>
          <w:lang w:eastAsia="ar-SA"/>
        </w:rPr>
        <w:t>ST sprieduma 29.2.</w:t>
      </w:r>
      <w:r w:rsidR="005570DD" w:rsidRPr="001C4D08">
        <w:rPr>
          <w:rFonts w:ascii="Times New Roman" w:eastAsia="Times New Roman" w:hAnsi="Times New Roman" w:cs="Times New Roman"/>
          <w:i/>
          <w:iCs/>
          <w:sz w:val="24"/>
          <w:szCs w:val="24"/>
          <w:lang w:eastAsia="ar-SA"/>
        </w:rPr>
        <w:t> </w:t>
      </w:r>
      <w:r w:rsidRPr="001C4D08">
        <w:rPr>
          <w:rFonts w:ascii="Times New Roman" w:eastAsia="Times New Roman" w:hAnsi="Times New Roman" w:cs="Times New Roman"/>
          <w:i/>
          <w:iCs/>
          <w:sz w:val="24"/>
          <w:szCs w:val="24"/>
          <w:lang w:eastAsia="ar-SA"/>
        </w:rPr>
        <w:t>punkts</w:t>
      </w:r>
      <w:r w:rsidRPr="001C4D08">
        <w:rPr>
          <w:rFonts w:ascii="Times New Roman" w:eastAsia="Times New Roman" w:hAnsi="Times New Roman" w:cs="Times New Roman"/>
          <w:sz w:val="24"/>
          <w:szCs w:val="24"/>
          <w:lang w:eastAsia="ar-SA"/>
        </w:rPr>
        <w:t xml:space="preserve">). Vienlaikus </w:t>
      </w:r>
      <w:r w:rsidR="00DD0330">
        <w:rPr>
          <w:rFonts w:ascii="Times New Roman" w:eastAsia="Times New Roman" w:hAnsi="Times New Roman" w:cs="Times New Roman"/>
          <w:sz w:val="24"/>
          <w:szCs w:val="24"/>
          <w:lang w:eastAsia="ar-SA"/>
        </w:rPr>
        <w:t>minētajā s</w:t>
      </w:r>
      <w:r w:rsidRPr="001C4D08">
        <w:rPr>
          <w:rFonts w:ascii="Times New Roman" w:eastAsia="Times New Roman" w:hAnsi="Times New Roman" w:cs="Times New Roman"/>
          <w:sz w:val="24"/>
          <w:szCs w:val="24"/>
          <w:lang w:eastAsia="ar-SA"/>
        </w:rPr>
        <w:t>priedumā norādīts, ka saskaņā ar Eiropas Komitejas spīdzināšanas un necilvēcīgas vai pazemojošas rīcības vai soda novēršanai (turpmāk – CPT) ziņojumā norādīto tādi tiesību uz saskarsmi ar citām personām ierobežojumi, kādi šobrīd noteikti slēgtajos cietumos, nav pieļaujami attiecībā ne uz vienu ieslodzīto kategoriju (</w:t>
      </w:r>
      <w:r w:rsidRPr="001C4D08">
        <w:rPr>
          <w:rFonts w:ascii="Times New Roman" w:eastAsia="Times New Roman" w:hAnsi="Times New Roman" w:cs="Times New Roman"/>
          <w:i/>
          <w:iCs/>
          <w:sz w:val="24"/>
          <w:szCs w:val="24"/>
          <w:lang w:eastAsia="ar-SA"/>
        </w:rPr>
        <w:t>ST sprieduma 30.</w:t>
      </w:r>
      <w:r w:rsidR="005570DD" w:rsidRPr="001C4D08">
        <w:rPr>
          <w:rFonts w:ascii="Times New Roman" w:eastAsia="Times New Roman" w:hAnsi="Times New Roman" w:cs="Times New Roman"/>
          <w:i/>
          <w:iCs/>
          <w:sz w:val="24"/>
          <w:szCs w:val="24"/>
          <w:lang w:eastAsia="ar-SA"/>
        </w:rPr>
        <w:t> </w:t>
      </w:r>
      <w:r w:rsidRPr="001C4D08">
        <w:rPr>
          <w:rFonts w:ascii="Times New Roman" w:eastAsia="Times New Roman" w:hAnsi="Times New Roman" w:cs="Times New Roman"/>
          <w:i/>
          <w:iCs/>
          <w:sz w:val="24"/>
          <w:szCs w:val="24"/>
          <w:lang w:eastAsia="ar-SA"/>
        </w:rPr>
        <w:t>punkts</w:t>
      </w:r>
      <w:r w:rsidRPr="001C4D08">
        <w:rPr>
          <w:rFonts w:ascii="Times New Roman" w:eastAsia="Times New Roman" w:hAnsi="Times New Roman" w:cs="Times New Roman"/>
          <w:sz w:val="24"/>
          <w:szCs w:val="24"/>
          <w:lang w:eastAsia="ar-SA"/>
        </w:rPr>
        <w:t>).</w:t>
      </w:r>
    </w:p>
    <w:p w14:paraId="72331851" w14:textId="4F2AE6A5" w:rsidR="00D155AD" w:rsidRPr="001C4D08" w:rsidRDefault="00D155AD" w:rsidP="00D155AD">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Līdz ar to no ST sprieduma izriet nepieciešamība izvērtēt ļoti plašu jautājumu loku, kas skar brīvības atņemšanas soda izciešanas kārtību sievietēm un vīriešiem, tādējādi radot nepieciešamību pārskatīt praktiski visu Latvijas ieslodzījuma vietu sistēmu.</w:t>
      </w:r>
      <w:r w:rsidR="006F64E4" w:rsidRPr="001C4D08">
        <w:rPr>
          <w:rFonts w:ascii="Times New Roman" w:eastAsia="Times New Roman" w:hAnsi="Times New Roman" w:cs="Times New Roman"/>
          <w:sz w:val="24"/>
          <w:szCs w:val="24"/>
          <w:lang w:eastAsia="lv-LV"/>
        </w:rPr>
        <w:t xml:space="preserve"> Nepieciešams izvērtēt esošo brīvības atņemšanas soda izpildes normatīvo regulējumu, vienlaikus ņemot vērā esošās ieslodzījuma vietu infrastruktūras iespējas, jo jauna ieslodzījuma vietu infrastruktūra ir viens no nozīmīgākajiem aspektiem ST sprieduma izpildes nodrošināšanai pilnā apmērā. </w:t>
      </w:r>
      <w:r w:rsidRPr="001C4D08">
        <w:rPr>
          <w:rFonts w:ascii="Times New Roman" w:eastAsia="Times New Roman" w:hAnsi="Times New Roman" w:cs="Times New Roman"/>
          <w:sz w:val="24"/>
          <w:szCs w:val="24"/>
          <w:lang w:eastAsia="lv-LV"/>
        </w:rPr>
        <w:t xml:space="preserve">   </w:t>
      </w:r>
    </w:p>
    <w:p w14:paraId="2D38CB12" w14:textId="36D4BCEC" w:rsidR="00D155AD" w:rsidRPr="001C4D08" w:rsidRDefault="00D155AD" w:rsidP="00D155AD">
      <w:pPr>
        <w:widowControl w:val="0"/>
        <w:spacing w:after="0" w:line="240" w:lineRule="auto"/>
        <w:ind w:firstLine="720"/>
        <w:jc w:val="both"/>
        <w:rPr>
          <w:rFonts w:ascii="Times New Roman" w:eastAsia="Calibri" w:hAnsi="Times New Roman" w:cs="Times New Roman"/>
          <w:sz w:val="24"/>
          <w:szCs w:val="24"/>
        </w:rPr>
      </w:pPr>
      <w:r w:rsidRPr="001C4D08">
        <w:rPr>
          <w:rFonts w:ascii="Times New Roman" w:eastAsia="Calibri" w:hAnsi="Times New Roman" w:cs="Times New Roman"/>
          <w:sz w:val="24"/>
          <w:szCs w:val="24"/>
        </w:rPr>
        <w:t>Satversmes tiesas likuma 32.</w:t>
      </w:r>
      <w:r w:rsidR="005570DD" w:rsidRPr="001C4D08">
        <w:rPr>
          <w:rFonts w:ascii="Times New Roman" w:eastAsia="Calibri" w:hAnsi="Times New Roman" w:cs="Times New Roman"/>
          <w:sz w:val="24"/>
          <w:szCs w:val="24"/>
        </w:rPr>
        <w:t> </w:t>
      </w:r>
      <w:r w:rsidRPr="001C4D08">
        <w:rPr>
          <w:rFonts w:ascii="Times New Roman" w:eastAsia="Calibri" w:hAnsi="Times New Roman" w:cs="Times New Roman"/>
          <w:sz w:val="24"/>
          <w:szCs w:val="24"/>
        </w:rPr>
        <w:t>panta otrā daļa noteic, ka Satversmes tiesas spriedums un tajā sniegtā attiecīgās tiesību normas interpretācija ir obligāta visām valsts un pašvaldību institūcijām (arī tiesām) un amatpersonām, kā arī fiziskajām un juridiskajām personām. Līdz ar to ST spriedums un tajā sniegtā Apstrīdētās normas interpretācija ir obligāta. Tas savukārt rada nepieciešamību izlemt jautājumu par turpmāko rīcību saistībā ar ST sprieduma izpildi</w:t>
      </w:r>
      <w:r w:rsidR="006F64E4" w:rsidRPr="001C4D08">
        <w:rPr>
          <w:rFonts w:ascii="Times New Roman" w:eastAsia="Calibri" w:hAnsi="Times New Roman" w:cs="Times New Roman"/>
          <w:sz w:val="24"/>
          <w:szCs w:val="24"/>
        </w:rPr>
        <w:t xml:space="preserve"> un attiecīgi plānot rīcību</w:t>
      </w:r>
      <w:r w:rsidRPr="001C4D08">
        <w:rPr>
          <w:rFonts w:ascii="Times New Roman" w:eastAsia="Calibri" w:hAnsi="Times New Roman" w:cs="Times New Roman"/>
          <w:sz w:val="24"/>
          <w:szCs w:val="24"/>
        </w:rPr>
        <w:t>.</w:t>
      </w:r>
    </w:p>
    <w:p w14:paraId="20FA3131" w14:textId="054AEC89" w:rsidR="00D155AD" w:rsidRPr="001C4D08" w:rsidRDefault="00D155AD" w:rsidP="00D155AD">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 xml:space="preserve">Ņemot vērā, ka ST sprieduma secinājumi ieslodzījuma vietu sistēmu skar tik nopietni, ka tā izpilde esošajā cietumu infrastruktūrā nav iespējama, ir sagatavots šis informatīvais ziņojums par turpmāko rīcību saistībā ar ST spriedumu. </w:t>
      </w:r>
    </w:p>
    <w:p w14:paraId="393DE4DD" w14:textId="77777777"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 </w:t>
      </w:r>
    </w:p>
    <w:p w14:paraId="1681D7BE" w14:textId="77777777" w:rsidR="00D155AD" w:rsidRPr="001C4D08" w:rsidRDefault="00D155AD" w:rsidP="00D155AD">
      <w:pPr>
        <w:suppressAutoHyphens/>
        <w:spacing w:after="0" w:line="240" w:lineRule="auto"/>
        <w:ind w:firstLine="709"/>
        <w:jc w:val="both"/>
        <w:rPr>
          <w:rFonts w:ascii="Times New Roman" w:eastAsia="Times New Roman" w:hAnsi="Times New Roman" w:cs="Times New Roman"/>
          <w:b/>
          <w:sz w:val="24"/>
          <w:szCs w:val="24"/>
          <w:lang w:eastAsia="ar-SA"/>
        </w:rPr>
      </w:pPr>
      <w:r w:rsidRPr="001C4D08">
        <w:rPr>
          <w:rFonts w:ascii="Times New Roman" w:eastAsia="Times New Roman" w:hAnsi="Times New Roman" w:cs="Times New Roman"/>
          <w:b/>
          <w:sz w:val="24"/>
          <w:szCs w:val="24"/>
          <w:lang w:eastAsia="ar-SA"/>
        </w:rPr>
        <w:t>2. Līdz šim veiktie pasākumi ST sprieduma izpildei</w:t>
      </w:r>
    </w:p>
    <w:p w14:paraId="0E3E4541" w14:textId="26610628" w:rsidR="00D155AD" w:rsidRPr="001C4D08" w:rsidRDefault="00D155AD" w:rsidP="00D155AD">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 xml:space="preserve">Izskatot jautājumu par ST sprieduma izpildi, </w:t>
      </w:r>
      <w:r w:rsidR="006F64E4" w:rsidRPr="001C4D08">
        <w:rPr>
          <w:rFonts w:ascii="Times New Roman" w:eastAsia="Times New Roman" w:hAnsi="Times New Roman" w:cs="Times New Roman"/>
          <w:sz w:val="24"/>
          <w:szCs w:val="24"/>
          <w:lang w:eastAsia="lv-LV"/>
        </w:rPr>
        <w:t>jāņem vērā</w:t>
      </w:r>
      <w:r w:rsidRPr="001C4D08">
        <w:rPr>
          <w:rFonts w:ascii="Times New Roman" w:eastAsia="Times New Roman" w:hAnsi="Times New Roman" w:cs="Times New Roman"/>
          <w:sz w:val="24"/>
          <w:szCs w:val="24"/>
          <w:lang w:eastAsia="lv-LV"/>
        </w:rPr>
        <w:t>, ka Eiropas Cilvēktiesību tiesa (turpmāk – ECT) 2019. gada 10. janvāra spriedumā lietā "</w:t>
      </w:r>
      <w:r w:rsidRPr="001C4D08">
        <w:rPr>
          <w:rFonts w:ascii="Times New Roman" w:eastAsia="Times New Roman" w:hAnsi="Times New Roman" w:cs="Times New Roman"/>
          <w:i/>
          <w:iCs/>
          <w:sz w:val="24"/>
          <w:szCs w:val="24"/>
          <w:lang w:eastAsia="lv-LV"/>
        </w:rPr>
        <w:t>Ēcis pret Latviju</w:t>
      </w:r>
      <w:r w:rsidRPr="001C4D08">
        <w:rPr>
          <w:rFonts w:ascii="Times New Roman" w:eastAsia="Times New Roman" w:hAnsi="Times New Roman" w:cs="Times New Roman"/>
          <w:sz w:val="24"/>
          <w:szCs w:val="24"/>
          <w:lang w:eastAsia="lv-LV"/>
        </w:rPr>
        <w:t xml:space="preserve">" (turpmāk – ECT spriedums) nolēma, ka ir noticis Eiropas Cilvēka tiesību un pamatbrīvību aizsardzības konvencijas (turpmāk – Konvencija) 14. panta (diskriminācijas aizliegums), skatot to kopsakarā ar 8. pantu (tiesības uz ģimenes dzīves neaizskaramību), pārkāpums. Iesniegumā iesniedzējs sūdzējās, ka viņam, izciešot sodu slēgtajā cietumā par sevišķi smaga nozieguma izdarīšanu, netika atļauts īslaicīgi atstāt brīvības atņemšanas iestādi sakarā ar tuva radinieka nāvi. Iesniedzējs savu situāciju salīdzināja ar sievietēm, kuras, ja tiek notiesātas par tāda paša smaguma nozieguma izdarīšanu, soda izciešanu uzsāk daļēji slēgtajā cietumā un līdz ar to var saņemt atļauju īslaicīgi atstāt brīvības atņemšanas iestādi sakarā ar tuva radinieka nāvi. ECT secināja, ka absolūts aizliegums notiesātajiem vīriešiem īslaicīgi atstāt cietumu, lai apmeklētu tuva radinieka bēres, nekādā veidā nesekmē nepieciešamību nodrošināt notiesāto sieviešu </w:t>
      </w:r>
      <w:r w:rsidRPr="001C4D08">
        <w:rPr>
          <w:rFonts w:ascii="Times New Roman" w:eastAsia="Times New Roman" w:hAnsi="Times New Roman" w:cs="Times New Roman"/>
          <w:sz w:val="24"/>
          <w:szCs w:val="24"/>
          <w:lang w:eastAsia="lv-LV"/>
        </w:rPr>
        <w:lastRenderedPageBreak/>
        <w:t>īpašās vajadzības. Tāpat ECT secināja, ka atteikumam izskatīt pieteicēja lūgumu apmeklēt tēva bēres, pamatojot to ar soda izciešanas režīmu, kas noteikts, pamatojoties uz viņa dzimumu, nav pamatota un objektīva iemesla un līdz ar to šāda attieksme bija diskriminējoša (</w:t>
      </w:r>
      <w:r w:rsidRPr="001C4D08">
        <w:rPr>
          <w:rFonts w:ascii="Times New Roman" w:eastAsia="Times New Roman" w:hAnsi="Times New Roman" w:cs="Times New Roman"/>
          <w:i/>
          <w:iCs/>
          <w:sz w:val="24"/>
          <w:szCs w:val="24"/>
          <w:lang w:eastAsia="lv-LV"/>
        </w:rPr>
        <w:t>ECT sprieduma 93. un 94. punkts</w:t>
      </w:r>
      <w:r w:rsidRPr="001C4D08">
        <w:rPr>
          <w:rFonts w:ascii="Times New Roman" w:eastAsia="Times New Roman" w:hAnsi="Times New Roman" w:cs="Times New Roman"/>
          <w:sz w:val="24"/>
          <w:szCs w:val="24"/>
          <w:lang w:eastAsia="lv-LV"/>
        </w:rPr>
        <w:t xml:space="preserve">). </w:t>
      </w:r>
    </w:p>
    <w:p w14:paraId="05F38F0E" w14:textId="77777777"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CA09E9">
        <w:rPr>
          <w:rFonts w:ascii="Times New Roman" w:eastAsia="Times New Roman" w:hAnsi="Times New Roman" w:cs="Times New Roman"/>
          <w:sz w:val="24"/>
          <w:szCs w:val="24"/>
          <w:lang w:eastAsia="ar-SA"/>
        </w:rPr>
        <w:t xml:space="preserve">Kaut arī no minētā ECT </w:t>
      </w:r>
      <w:r w:rsidRPr="00D22068">
        <w:rPr>
          <w:rFonts w:ascii="Times New Roman" w:eastAsia="Times New Roman" w:hAnsi="Times New Roman" w:cs="Times New Roman"/>
          <w:sz w:val="24"/>
          <w:szCs w:val="24"/>
          <w:lang w:eastAsia="ar-SA"/>
        </w:rPr>
        <w:t>sprieduma izrietēja nepieciešamība izvērtēt tikai Kodeksa regulējumu par kārtību, kādā notiesātie var lūgt īslaicīgi atstāt brīvības atņemšanas iestādi, lai apmeklētu radinieka bēres, tomēr tas ir viens no jautājumiem, kura izvērtēšanas nepieciešamība izri</w:t>
      </w:r>
      <w:r w:rsidRPr="00CA09E9">
        <w:rPr>
          <w:rFonts w:ascii="Times New Roman" w:eastAsia="Times New Roman" w:hAnsi="Times New Roman" w:cs="Times New Roman"/>
          <w:sz w:val="24"/>
          <w:szCs w:val="24"/>
          <w:lang w:eastAsia="ar-SA"/>
        </w:rPr>
        <w:t>etēja arī no ST sprieduma.</w:t>
      </w:r>
    </w:p>
    <w:p w14:paraId="6BC3C7A7" w14:textId="733603D2" w:rsidR="00D155AD" w:rsidRPr="001C4D08" w:rsidRDefault="00D155AD" w:rsidP="00D155AD">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 xml:space="preserve">Papildus </w:t>
      </w:r>
      <w:r w:rsidR="006F64E4" w:rsidRPr="001C4D08">
        <w:rPr>
          <w:rFonts w:ascii="Times New Roman" w:eastAsia="Times New Roman" w:hAnsi="Times New Roman" w:cs="Times New Roman"/>
          <w:sz w:val="24"/>
          <w:szCs w:val="24"/>
          <w:lang w:eastAsia="lv-LV"/>
        </w:rPr>
        <w:t>jāmin</w:t>
      </w:r>
      <w:r w:rsidRPr="001C4D08">
        <w:rPr>
          <w:rFonts w:ascii="Times New Roman" w:eastAsia="Times New Roman" w:hAnsi="Times New Roman" w:cs="Times New Roman"/>
          <w:sz w:val="24"/>
          <w:szCs w:val="24"/>
          <w:lang w:eastAsia="lv-LV"/>
        </w:rPr>
        <w:t>, ka Latvijas Republikas Satversmes tiesa 2019. gada 13. decembrī ierosināja jaunu lietu Nr. 2019-32-01 "Par Latvijas Sodu izpildes kodeksa 49.</w:t>
      </w:r>
      <w:r w:rsidRPr="001C4D08">
        <w:rPr>
          <w:rFonts w:ascii="Times New Roman" w:eastAsia="Times New Roman" w:hAnsi="Times New Roman" w:cs="Times New Roman"/>
          <w:sz w:val="24"/>
          <w:szCs w:val="24"/>
          <w:vertAlign w:val="superscript"/>
          <w:lang w:eastAsia="lv-LV"/>
        </w:rPr>
        <w:t>2</w:t>
      </w:r>
      <w:r w:rsidRPr="001C4D08">
        <w:rPr>
          <w:rFonts w:ascii="Times New Roman" w:eastAsia="Times New Roman" w:hAnsi="Times New Roman" w:cs="Times New Roman"/>
          <w:sz w:val="24"/>
          <w:szCs w:val="24"/>
          <w:lang w:eastAsia="lv-LV"/>
        </w:rPr>
        <w:t xml:space="preserve"> panta pirmās daļas atbilstību Latvijas Republikas Satversmes 91. panta otrajam teikumam un 96. pantam" (turpmāk – lieta Nr. 2019-32-01). Latvijas Republikas Satversmes 91. panta otrais teikums noteic, ka cilvēka tiesības tiek īstenotas bez jebkādas diskriminācijas. Latvijas Republikas Satversmes 96. pants noteic, ka ikvienam ir tiesības uz privātās dzīves, mājokļa un korespondences neaizskaramību. Lēmumā par minētās lietas ierosināšanu norādīts, ka no pieteikuma secināms, ka apstrīdētā norma paredz izņēmuma gadījumus, kad notiesātajam ir tiesības īslaicīgi atstāt brīvības atņemšanas teritoriju saistībā ar tuva radinieka nāvi. Tajā nav paredzētas tiesības īslaicīgi atstāt brīvības atņemšanas iestādes teritoriju notiesātajam, kas sodu izcieš slēgtajā cietumā (slēgtajā cietumā sodu izcieš vīrieši).   </w:t>
      </w:r>
    </w:p>
    <w:p w14:paraId="62AFFC55" w14:textId="7473BF26" w:rsidR="00432142" w:rsidRPr="001C4D08" w:rsidRDefault="00D155AD" w:rsidP="00432142">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Ņemot vērā ST spriedumu, ECT spriedumu, kā arī ierosināto lietu Nr. 2019-32-01, 2020. gada 28. maijā tika pieņemts likums "Grozījumi Latvijas Sodu izpildes kodeksā" (stājās spēkā 2020.</w:t>
      </w:r>
      <w:r w:rsidR="00FB5C01"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gada 23.</w:t>
      </w:r>
      <w:r w:rsidR="00FB5C01"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jūnijā), ar kuru cita starpā Kodekss tika papildināts ar jaunu 49.</w:t>
      </w:r>
      <w:r w:rsidRPr="001C4D08">
        <w:rPr>
          <w:rFonts w:ascii="Times New Roman" w:eastAsia="Times New Roman" w:hAnsi="Times New Roman" w:cs="Times New Roman"/>
          <w:sz w:val="24"/>
          <w:szCs w:val="24"/>
          <w:vertAlign w:val="superscript"/>
          <w:lang w:eastAsia="ar-SA"/>
        </w:rPr>
        <w:t>4</w:t>
      </w:r>
      <w:r w:rsidRPr="001C4D08">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pantu, nosakot kārtību, kādā jebkurš notiesātais (neatkarīgi no soda izciešanas režīma) var vērsties pie brīvības atņemšanas iestādes priekšnieka ar lūgumu atļaut atvadīties no miruša radinieka brīvības atņemšanas iestādes teritorijā. Atvadīšanās no radini</w:t>
      </w:r>
      <w:r w:rsidRPr="001C4D08">
        <w:rPr>
          <w:rFonts w:ascii="Times New Roman" w:eastAsia="Times New Roman" w:hAnsi="Times New Roman" w:cs="Times New Roman"/>
          <w:sz w:val="24"/>
          <w:szCs w:val="24"/>
          <w:lang w:eastAsia="ar-SA"/>
        </w:rPr>
        <w:t xml:space="preserve">eka notiek brīvības atņemšanas iestādes pārstāvja klātbūtnē (vizuālās kontroles apstākļos). Līdzīgs regulējums tika ietverts arī 2020. gada 28. maija likumā "Grozījumi Apcietinājumā turēšanas kārtības likumā'', kas stājās spēkā 2020. gada 23. jūnijā. </w:t>
      </w:r>
    </w:p>
    <w:p w14:paraId="5E488E58" w14:textId="77777777" w:rsidR="006F64E4" w:rsidRPr="001C4D08" w:rsidRDefault="00432142" w:rsidP="00432142">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M</w:t>
      </w:r>
      <w:r w:rsidR="00D155AD" w:rsidRPr="001C4D08">
        <w:rPr>
          <w:rFonts w:ascii="Times New Roman" w:eastAsia="Times New Roman" w:hAnsi="Times New Roman" w:cs="Times New Roman"/>
          <w:sz w:val="24"/>
          <w:szCs w:val="24"/>
          <w:lang w:eastAsia="ar-SA"/>
        </w:rPr>
        <w:t>inēt</w:t>
      </w:r>
      <w:r w:rsidRPr="001C4D08">
        <w:rPr>
          <w:rFonts w:ascii="Times New Roman" w:eastAsia="Times New Roman" w:hAnsi="Times New Roman" w:cs="Times New Roman"/>
          <w:sz w:val="24"/>
          <w:szCs w:val="24"/>
          <w:lang w:eastAsia="ar-SA"/>
        </w:rPr>
        <w:t>o</w:t>
      </w:r>
      <w:r w:rsidR="00D155AD" w:rsidRPr="001C4D08">
        <w:rPr>
          <w:rFonts w:ascii="Times New Roman" w:eastAsia="Times New Roman" w:hAnsi="Times New Roman" w:cs="Times New Roman"/>
          <w:sz w:val="24"/>
          <w:szCs w:val="24"/>
          <w:lang w:eastAsia="ar-SA"/>
        </w:rPr>
        <w:t xml:space="preserve"> grozījum</w:t>
      </w:r>
      <w:r w:rsidRPr="001C4D08">
        <w:rPr>
          <w:rFonts w:ascii="Times New Roman" w:eastAsia="Times New Roman" w:hAnsi="Times New Roman" w:cs="Times New Roman"/>
          <w:sz w:val="24"/>
          <w:szCs w:val="24"/>
          <w:lang w:eastAsia="ar-SA"/>
        </w:rPr>
        <w:t>u</w:t>
      </w:r>
      <w:r w:rsidR="00D155AD" w:rsidRPr="001C4D08">
        <w:rPr>
          <w:rFonts w:ascii="Times New Roman" w:eastAsia="Times New Roman" w:hAnsi="Times New Roman" w:cs="Times New Roman"/>
          <w:sz w:val="24"/>
          <w:szCs w:val="24"/>
          <w:lang w:eastAsia="ar-SA"/>
        </w:rPr>
        <w:t xml:space="preserve"> </w:t>
      </w:r>
      <w:r w:rsidRPr="001C4D08">
        <w:rPr>
          <w:rFonts w:ascii="Times New Roman" w:eastAsia="Times New Roman" w:hAnsi="Times New Roman" w:cs="Times New Roman"/>
          <w:sz w:val="24"/>
          <w:szCs w:val="24"/>
          <w:lang w:eastAsia="ar-SA"/>
        </w:rPr>
        <w:t>izstrādes mērķis</w:t>
      </w:r>
      <w:r w:rsidR="00237899" w:rsidRPr="001C4D08">
        <w:rPr>
          <w:rFonts w:ascii="Times New Roman" w:eastAsia="Times New Roman" w:hAnsi="Times New Roman" w:cs="Times New Roman"/>
          <w:sz w:val="24"/>
          <w:szCs w:val="24"/>
          <w:lang w:eastAsia="ar-SA"/>
        </w:rPr>
        <w:t xml:space="preserve"> </w:t>
      </w:r>
      <w:r w:rsidR="000750FD" w:rsidRPr="001C4D08">
        <w:rPr>
          <w:rFonts w:ascii="Times New Roman" w:eastAsia="Times New Roman" w:hAnsi="Times New Roman" w:cs="Times New Roman"/>
          <w:sz w:val="24"/>
          <w:szCs w:val="24"/>
          <w:lang w:eastAsia="ar-SA"/>
        </w:rPr>
        <w:t>bija</w:t>
      </w:r>
      <w:r w:rsidR="00D155AD" w:rsidRPr="001C4D08">
        <w:rPr>
          <w:rFonts w:ascii="Times New Roman" w:eastAsia="Times New Roman" w:hAnsi="Times New Roman" w:cs="Times New Roman"/>
          <w:sz w:val="24"/>
          <w:szCs w:val="24"/>
          <w:lang w:eastAsia="ar-SA"/>
        </w:rPr>
        <w:t xml:space="preserve"> daļēji izpildīt ST spriedumā norādīt</w:t>
      </w:r>
      <w:r w:rsidRPr="001C4D08">
        <w:rPr>
          <w:rFonts w:ascii="Times New Roman" w:eastAsia="Times New Roman" w:hAnsi="Times New Roman" w:cs="Times New Roman"/>
          <w:sz w:val="24"/>
          <w:szCs w:val="24"/>
          <w:lang w:eastAsia="ar-SA"/>
        </w:rPr>
        <w:t>o</w:t>
      </w:r>
      <w:r w:rsidR="00237899" w:rsidRPr="001C4D08">
        <w:rPr>
          <w:rFonts w:ascii="Times New Roman" w:eastAsia="Times New Roman" w:hAnsi="Times New Roman" w:cs="Times New Roman"/>
          <w:sz w:val="24"/>
          <w:szCs w:val="24"/>
          <w:lang w:eastAsia="ar-SA"/>
        </w:rPr>
        <w:t>, kā arī novērst ECT spriedumā konstatēt</w:t>
      </w:r>
      <w:r w:rsidRPr="001C4D08">
        <w:rPr>
          <w:rFonts w:ascii="Times New Roman" w:eastAsia="Times New Roman" w:hAnsi="Times New Roman" w:cs="Times New Roman"/>
          <w:sz w:val="24"/>
          <w:szCs w:val="24"/>
          <w:lang w:eastAsia="ar-SA"/>
        </w:rPr>
        <w:t>o</w:t>
      </w:r>
      <w:r w:rsidR="00237899" w:rsidRPr="001C4D08">
        <w:rPr>
          <w:rFonts w:ascii="Times New Roman" w:eastAsia="Times New Roman" w:hAnsi="Times New Roman" w:cs="Times New Roman"/>
          <w:sz w:val="24"/>
          <w:szCs w:val="24"/>
          <w:lang w:eastAsia="ar-SA"/>
        </w:rPr>
        <w:t xml:space="preserve"> problēm</w:t>
      </w:r>
      <w:r w:rsidRPr="001C4D08">
        <w:rPr>
          <w:rFonts w:ascii="Times New Roman" w:eastAsia="Times New Roman" w:hAnsi="Times New Roman" w:cs="Times New Roman"/>
          <w:sz w:val="24"/>
          <w:szCs w:val="24"/>
          <w:lang w:eastAsia="ar-SA"/>
        </w:rPr>
        <w:t>u</w:t>
      </w:r>
      <w:r w:rsidR="007602E2" w:rsidRPr="001C4D08">
        <w:rPr>
          <w:rFonts w:ascii="Times New Roman" w:eastAsia="Times New Roman" w:hAnsi="Times New Roman" w:cs="Times New Roman"/>
          <w:sz w:val="24"/>
          <w:szCs w:val="24"/>
          <w:lang w:eastAsia="ar-SA"/>
        </w:rPr>
        <w:t>, nodrošinot notiesātajām personām iespēju atvadīties no miruša radinieka</w:t>
      </w:r>
      <w:r w:rsidR="00D155AD" w:rsidRPr="001C4D08">
        <w:rPr>
          <w:rFonts w:ascii="Times New Roman" w:eastAsia="Times New Roman" w:hAnsi="Times New Roman" w:cs="Times New Roman"/>
          <w:sz w:val="24"/>
          <w:szCs w:val="24"/>
          <w:lang w:eastAsia="ar-SA"/>
        </w:rPr>
        <w:t>.</w:t>
      </w:r>
      <w:r w:rsidR="000750FD" w:rsidRPr="001C4D08">
        <w:rPr>
          <w:rFonts w:ascii="Times New Roman" w:eastAsia="Times New Roman" w:hAnsi="Times New Roman" w:cs="Times New Roman"/>
          <w:sz w:val="24"/>
          <w:szCs w:val="24"/>
          <w:lang w:eastAsia="ar-SA"/>
        </w:rPr>
        <w:t xml:space="preserve"> </w:t>
      </w:r>
    </w:p>
    <w:p w14:paraId="53D0A040" w14:textId="573705D7" w:rsidR="00737430" w:rsidRPr="001C4D08" w:rsidRDefault="000750FD" w:rsidP="00432142">
      <w:pPr>
        <w:suppressAutoHyphens/>
        <w:spacing w:after="0" w:line="240" w:lineRule="auto"/>
        <w:ind w:firstLine="720"/>
        <w:jc w:val="both"/>
        <w:rPr>
          <w:rFonts w:ascii="Times New Roman" w:eastAsia="Times New Roman" w:hAnsi="Times New Roman" w:cs="Times New Roman"/>
          <w:sz w:val="24"/>
          <w:szCs w:val="24"/>
          <w:lang w:eastAsia="ar-SA"/>
        </w:rPr>
      </w:pPr>
      <w:r w:rsidRPr="00995A9D">
        <w:rPr>
          <w:rFonts w:ascii="Times New Roman" w:eastAsia="Times New Roman" w:hAnsi="Times New Roman" w:cs="Times New Roman"/>
          <w:sz w:val="24"/>
          <w:szCs w:val="24"/>
          <w:lang w:eastAsia="ar-SA"/>
        </w:rPr>
        <w:t>Taču</w:t>
      </w:r>
      <w:r w:rsidR="00D155AD" w:rsidRPr="003064E6">
        <w:rPr>
          <w:rFonts w:ascii="Times New Roman" w:eastAsia="Times New Roman" w:hAnsi="Times New Roman" w:cs="Times New Roman"/>
          <w:sz w:val="24"/>
          <w:szCs w:val="24"/>
          <w:lang w:eastAsia="ar-SA"/>
        </w:rPr>
        <w:t xml:space="preserve"> </w:t>
      </w:r>
      <w:r w:rsidR="00737430" w:rsidRPr="003064E6">
        <w:rPr>
          <w:rFonts w:ascii="Times New Roman" w:eastAsia="Times New Roman" w:hAnsi="Times New Roman" w:cs="Times New Roman"/>
          <w:sz w:val="24"/>
          <w:szCs w:val="24"/>
          <w:lang w:eastAsia="ar-SA"/>
        </w:rPr>
        <w:t>2020.</w:t>
      </w:r>
      <w:r w:rsidR="00A03F4A" w:rsidRPr="003064E6">
        <w:rPr>
          <w:rFonts w:ascii="Times New Roman" w:eastAsia="Times New Roman" w:hAnsi="Times New Roman" w:cs="Times New Roman"/>
          <w:sz w:val="24"/>
          <w:szCs w:val="24"/>
          <w:lang w:eastAsia="ar-SA"/>
        </w:rPr>
        <w:t> </w:t>
      </w:r>
      <w:r w:rsidR="00737430" w:rsidRPr="003064E6">
        <w:rPr>
          <w:rFonts w:ascii="Times New Roman" w:eastAsia="Times New Roman" w:hAnsi="Times New Roman" w:cs="Times New Roman"/>
          <w:sz w:val="24"/>
          <w:szCs w:val="24"/>
          <w:lang w:eastAsia="ar-SA"/>
        </w:rPr>
        <w:t xml:space="preserve">gada </w:t>
      </w:r>
      <w:r w:rsidR="00E11D56" w:rsidRPr="00995A9D">
        <w:rPr>
          <w:rFonts w:ascii="Times New Roman" w:eastAsia="Times New Roman" w:hAnsi="Times New Roman" w:cs="Times New Roman"/>
          <w:sz w:val="24"/>
          <w:szCs w:val="24"/>
          <w:lang w:eastAsia="ar-SA"/>
        </w:rPr>
        <w:t>18</w:t>
      </w:r>
      <w:r w:rsidR="00737430" w:rsidRPr="00995A9D">
        <w:rPr>
          <w:rFonts w:ascii="Times New Roman" w:eastAsia="Times New Roman" w:hAnsi="Times New Roman" w:cs="Times New Roman"/>
          <w:sz w:val="24"/>
          <w:szCs w:val="24"/>
          <w:lang w:eastAsia="ar-SA"/>
        </w:rPr>
        <w:t>.</w:t>
      </w:r>
      <w:r w:rsidR="00A03F4A" w:rsidRPr="00995A9D">
        <w:rPr>
          <w:rFonts w:ascii="Times New Roman" w:eastAsia="Times New Roman" w:hAnsi="Times New Roman" w:cs="Times New Roman"/>
          <w:sz w:val="24"/>
          <w:szCs w:val="24"/>
          <w:lang w:eastAsia="ar-SA"/>
        </w:rPr>
        <w:t> </w:t>
      </w:r>
      <w:r w:rsidR="00737430" w:rsidRPr="00995A9D">
        <w:rPr>
          <w:rFonts w:ascii="Times New Roman" w:eastAsia="Times New Roman" w:hAnsi="Times New Roman" w:cs="Times New Roman"/>
          <w:sz w:val="24"/>
          <w:szCs w:val="24"/>
          <w:lang w:eastAsia="ar-SA"/>
        </w:rPr>
        <w:t xml:space="preserve">septembrī Satversmes tiesa pieņēma spriedumu </w:t>
      </w:r>
      <w:r w:rsidR="00A03F4A" w:rsidRPr="00995A9D">
        <w:rPr>
          <w:rFonts w:ascii="Times New Roman" w:eastAsia="Times New Roman" w:hAnsi="Times New Roman" w:cs="Times New Roman"/>
          <w:sz w:val="24"/>
          <w:szCs w:val="24"/>
          <w:lang w:eastAsia="ar-SA"/>
        </w:rPr>
        <w:t>lietā Nr. 2019-32-01</w:t>
      </w:r>
      <w:r w:rsidR="00A03F4A" w:rsidRPr="00995A9D">
        <w:rPr>
          <w:rFonts w:ascii="Times New Roman" w:hAnsi="Times New Roman" w:cs="Times New Roman"/>
          <w:sz w:val="24"/>
          <w:szCs w:val="24"/>
        </w:rPr>
        <w:t>, atzīstot Kodeksa 49.</w:t>
      </w:r>
      <w:r w:rsidR="00995A9D" w:rsidRPr="00043767">
        <w:rPr>
          <w:rFonts w:ascii="Times New Roman" w:hAnsi="Times New Roman" w:cs="Times New Roman"/>
          <w:sz w:val="24"/>
          <w:szCs w:val="24"/>
          <w:vertAlign w:val="superscript"/>
        </w:rPr>
        <w:t>2</w:t>
      </w:r>
      <w:r w:rsidR="00160369" w:rsidRPr="00995A9D">
        <w:rPr>
          <w:rFonts w:ascii="Times New Roman" w:hAnsi="Times New Roman" w:cs="Times New Roman"/>
          <w:sz w:val="24"/>
          <w:szCs w:val="24"/>
        </w:rPr>
        <w:t> </w:t>
      </w:r>
      <w:r w:rsidR="00A03F4A" w:rsidRPr="00995A9D">
        <w:rPr>
          <w:rFonts w:ascii="Times New Roman" w:hAnsi="Times New Roman" w:cs="Times New Roman"/>
          <w:sz w:val="24"/>
          <w:szCs w:val="24"/>
        </w:rPr>
        <w:t>panta pirmo daļu, ciktāl tā neparedz notiesātajam, kas sodu izcieš slēgtā cietumā vai daļēji slēgta cietuma soda izciešanas režīma zemākajā pakāpē, iespēju īslaicīgi at</w:t>
      </w:r>
      <w:r w:rsidR="00A03F4A" w:rsidRPr="003064E6">
        <w:rPr>
          <w:rFonts w:ascii="Times New Roman" w:hAnsi="Times New Roman" w:cs="Times New Roman"/>
          <w:sz w:val="24"/>
          <w:szCs w:val="24"/>
        </w:rPr>
        <w:t>stāt brīvības atņemšanas vietas teritoriju sakarā ar tuva radinieka nāvi, par neatbilstošu Latvijas Republikas Satversmes 96. pantam (turpmāk – ST spriedums lietā Nr.</w:t>
      </w:r>
      <w:r w:rsidR="00160369" w:rsidRPr="00995A9D">
        <w:rPr>
          <w:rFonts w:ascii="Times New Roman" w:hAnsi="Times New Roman" w:cs="Times New Roman"/>
          <w:sz w:val="24"/>
          <w:szCs w:val="24"/>
        </w:rPr>
        <w:t> </w:t>
      </w:r>
      <w:r w:rsidR="00A03F4A" w:rsidRPr="00995A9D">
        <w:rPr>
          <w:rFonts w:ascii="Times New Roman" w:hAnsi="Times New Roman" w:cs="Times New Roman"/>
          <w:sz w:val="24"/>
          <w:szCs w:val="24"/>
        </w:rPr>
        <w:t>2019-32-01). ST spriedumā lietā Nr.</w:t>
      </w:r>
      <w:r w:rsidR="00160369" w:rsidRPr="00995A9D">
        <w:rPr>
          <w:rFonts w:ascii="Times New Roman" w:hAnsi="Times New Roman" w:cs="Times New Roman"/>
          <w:sz w:val="24"/>
          <w:szCs w:val="24"/>
        </w:rPr>
        <w:t> </w:t>
      </w:r>
      <w:r w:rsidR="00A03F4A" w:rsidRPr="00995A9D">
        <w:rPr>
          <w:rFonts w:ascii="Times New Roman" w:hAnsi="Times New Roman" w:cs="Times New Roman"/>
          <w:sz w:val="24"/>
          <w:szCs w:val="24"/>
        </w:rPr>
        <w:t>2019-32-</w:t>
      </w:r>
      <w:r w:rsidRPr="00995A9D">
        <w:rPr>
          <w:rFonts w:ascii="Times New Roman" w:hAnsi="Times New Roman" w:cs="Times New Roman"/>
          <w:sz w:val="24"/>
          <w:szCs w:val="24"/>
        </w:rPr>
        <w:t>01 tika norādīts</w:t>
      </w:r>
      <w:r w:rsidR="00A03F4A" w:rsidRPr="00995A9D">
        <w:rPr>
          <w:rFonts w:ascii="Times New Roman" w:hAnsi="Times New Roman" w:cs="Times New Roman"/>
          <w:sz w:val="24"/>
          <w:szCs w:val="24"/>
        </w:rPr>
        <w:t>, ka "pastāv alternatīvs, ieslodzītās personas tiesības uz privātās dzīves neaizskaramību mazāk ierobežojošs līdzeklis –</w:t>
      </w:r>
      <w:r w:rsidR="00BA2B60" w:rsidRPr="00995A9D">
        <w:rPr>
          <w:rFonts w:ascii="Times New Roman" w:hAnsi="Times New Roman" w:cs="Times New Roman"/>
          <w:sz w:val="24"/>
          <w:szCs w:val="24"/>
        </w:rPr>
        <w:t xml:space="preserve"> </w:t>
      </w:r>
      <w:r w:rsidR="00A03F4A" w:rsidRPr="00995A9D">
        <w:rPr>
          <w:rFonts w:ascii="Times New Roman" w:hAnsi="Times New Roman" w:cs="Times New Roman"/>
          <w:sz w:val="24"/>
          <w:szCs w:val="24"/>
        </w:rPr>
        <w:t>katra ieslodzītās personas lūguma ļaut tai īslaicīgi atstāt brīvības atņemšanas vietas teritoriju individuāla izvērtēšana, ņemot vērā iepriekš minētās atziņas un Kodeksa 49.</w:t>
      </w:r>
      <w:r w:rsidR="009F139B" w:rsidRPr="00995A9D">
        <w:rPr>
          <w:rFonts w:ascii="Times New Roman" w:hAnsi="Times New Roman" w:cs="Times New Roman"/>
          <w:sz w:val="24"/>
          <w:szCs w:val="24"/>
          <w:vertAlign w:val="superscript"/>
        </w:rPr>
        <w:t>2</w:t>
      </w:r>
      <w:r w:rsidR="00160369" w:rsidRPr="00995A9D">
        <w:rPr>
          <w:rFonts w:ascii="Times New Roman" w:hAnsi="Times New Roman" w:cs="Times New Roman"/>
          <w:sz w:val="24"/>
          <w:szCs w:val="24"/>
        </w:rPr>
        <w:t> </w:t>
      </w:r>
      <w:r w:rsidR="00A03F4A" w:rsidRPr="00995A9D">
        <w:rPr>
          <w:rFonts w:ascii="Times New Roman" w:hAnsi="Times New Roman" w:cs="Times New Roman"/>
          <w:sz w:val="24"/>
          <w:szCs w:val="24"/>
        </w:rPr>
        <w:t>pantā ietvertos kritērijus" (</w:t>
      </w:r>
      <w:r w:rsidR="00995A9D" w:rsidRPr="00043767">
        <w:rPr>
          <w:rFonts w:ascii="Times New Roman" w:hAnsi="Times New Roman" w:cs="Times New Roman"/>
          <w:i/>
          <w:iCs/>
          <w:sz w:val="24"/>
          <w:szCs w:val="24"/>
        </w:rPr>
        <w:t>ST sprieduma lietā Nr. 2019-32-01</w:t>
      </w:r>
      <w:r w:rsidR="00995A9D">
        <w:rPr>
          <w:rFonts w:ascii="Times New Roman" w:hAnsi="Times New Roman" w:cs="Times New Roman"/>
          <w:sz w:val="24"/>
          <w:szCs w:val="24"/>
        </w:rPr>
        <w:t xml:space="preserve"> </w:t>
      </w:r>
      <w:r w:rsidR="00516254" w:rsidRPr="00995A9D">
        <w:rPr>
          <w:rFonts w:ascii="Times New Roman" w:hAnsi="Times New Roman" w:cs="Times New Roman"/>
          <w:i/>
          <w:iCs/>
          <w:sz w:val="24"/>
          <w:szCs w:val="24"/>
        </w:rPr>
        <w:t>18.2.</w:t>
      </w:r>
      <w:r w:rsidR="00160369" w:rsidRPr="00995A9D">
        <w:rPr>
          <w:rFonts w:ascii="Times New Roman" w:hAnsi="Times New Roman" w:cs="Times New Roman"/>
          <w:i/>
          <w:iCs/>
          <w:sz w:val="24"/>
          <w:szCs w:val="24"/>
        </w:rPr>
        <w:t> </w:t>
      </w:r>
      <w:r w:rsidR="00516254" w:rsidRPr="00995A9D">
        <w:rPr>
          <w:rFonts w:ascii="Times New Roman" w:hAnsi="Times New Roman" w:cs="Times New Roman"/>
          <w:i/>
          <w:iCs/>
          <w:sz w:val="24"/>
          <w:szCs w:val="24"/>
        </w:rPr>
        <w:t>punkts</w:t>
      </w:r>
      <w:r w:rsidR="00A03F4A" w:rsidRPr="00995A9D">
        <w:rPr>
          <w:rFonts w:ascii="Times New Roman" w:hAnsi="Times New Roman" w:cs="Times New Roman"/>
          <w:sz w:val="24"/>
          <w:szCs w:val="24"/>
        </w:rPr>
        <w:t>)</w:t>
      </w:r>
      <w:r w:rsidR="00516254" w:rsidRPr="003064E6">
        <w:rPr>
          <w:rFonts w:ascii="Times New Roman" w:hAnsi="Times New Roman" w:cs="Times New Roman"/>
          <w:sz w:val="24"/>
          <w:szCs w:val="24"/>
        </w:rPr>
        <w:t>. Tāpat Satversmes tiesa norād</w:t>
      </w:r>
      <w:r w:rsidR="009F139B" w:rsidRPr="003064E6">
        <w:rPr>
          <w:rFonts w:ascii="Times New Roman" w:hAnsi="Times New Roman" w:cs="Times New Roman"/>
          <w:sz w:val="24"/>
          <w:szCs w:val="24"/>
        </w:rPr>
        <w:t>ī</w:t>
      </w:r>
      <w:r w:rsidR="00516254" w:rsidRPr="003064E6">
        <w:rPr>
          <w:rFonts w:ascii="Times New Roman" w:hAnsi="Times New Roman" w:cs="Times New Roman"/>
          <w:sz w:val="24"/>
          <w:szCs w:val="24"/>
        </w:rPr>
        <w:t xml:space="preserve">ja, ka </w:t>
      </w:r>
      <w:r w:rsidR="009F139B" w:rsidRPr="003064E6">
        <w:rPr>
          <w:rFonts w:ascii="Times New Roman" w:hAnsi="Times New Roman" w:cs="Times New Roman"/>
          <w:sz w:val="24"/>
          <w:szCs w:val="24"/>
        </w:rPr>
        <w:t xml:space="preserve">"atvadīšanās no miruša tuva radinieka brīvības atņemšanas iestādes teritorijā nav uzskatāma par alternatīvu līdzekli tiesībās uz privātās dzīves </w:t>
      </w:r>
      <w:r w:rsidR="009F139B" w:rsidRPr="00995A9D">
        <w:rPr>
          <w:rFonts w:ascii="Times New Roman" w:hAnsi="Times New Roman" w:cs="Times New Roman"/>
          <w:sz w:val="24"/>
          <w:szCs w:val="24"/>
        </w:rPr>
        <w:t>neaizskaramību ietvertajam tuva radinieka bēru apmeklējumam. Kā norādīts iepriekš šajā spriedumā, bērēm un bēru rituāliem ir īpaša nozīme katra indivīda un visas sabiedrības dzīvē. Atvadīšanās no mirušā brīvības atņemšanas vietas teritorijā to nespēj aizstāt.</w:t>
      </w:r>
      <w:r w:rsidR="00B35AC8" w:rsidRPr="00995A9D">
        <w:rPr>
          <w:rFonts w:ascii="Times New Roman" w:hAnsi="Times New Roman" w:cs="Times New Roman"/>
          <w:sz w:val="24"/>
          <w:szCs w:val="24"/>
        </w:rPr>
        <w:t xml:space="preserve"> Tādējādi atvadīšanās no miruša radinieka brīvības atņemšanas vietas teritorijā nav uzskatāma par alternatīvu tuva radinieka bēru apmeklēšanai</w:t>
      </w:r>
      <w:r w:rsidR="009F139B" w:rsidRPr="00995A9D">
        <w:rPr>
          <w:rFonts w:ascii="Times New Roman" w:hAnsi="Times New Roman" w:cs="Times New Roman"/>
          <w:sz w:val="24"/>
          <w:szCs w:val="24"/>
        </w:rPr>
        <w:t>"</w:t>
      </w:r>
      <w:r w:rsidR="00B35AC8" w:rsidRPr="00995A9D">
        <w:rPr>
          <w:rFonts w:ascii="Times New Roman" w:hAnsi="Times New Roman" w:cs="Times New Roman"/>
          <w:sz w:val="24"/>
          <w:szCs w:val="24"/>
        </w:rPr>
        <w:t xml:space="preserve"> (</w:t>
      </w:r>
      <w:r w:rsidR="00995A9D" w:rsidRPr="00BA398F">
        <w:rPr>
          <w:rFonts w:ascii="Times New Roman" w:hAnsi="Times New Roman" w:cs="Times New Roman"/>
          <w:i/>
          <w:iCs/>
          <w:sz w:val="24"/>
          <w:szCs w:val="24"/>
        </w:rPr>
        <w:t>ST sprieduma lietā Nr. 2019-32-01</w:t>
      </w:r>
      <w:r w:rsidR="00B35AC8" w:rsidRPr="003064E6">
        <w:rPr>
          <w:rFonts w:ascii="Times New Roman" w:hAnsi="Times New Roman" w:cs="Times New Roman"/>
          <w:i/>
          <w:iCs/>
          <w:sz w:val="24"/>
          <w:szCs w:val="24"/>
        </w:rPr>
        <w:t xml:space="preserve"> 18.1.</w:t>
      </w:r>
      <w:r w:rsidR="00160369" w:rsidRPr="003064E6">
        <w:rPr>
          <w:rFonts w:ascii="Times New Roman" w:hAnsi="Times New Roman" w:cs="Times New Roman"/>
          <w:i/>
          <w:iCs/>
          <w:sz w:val="24"/>
          <w:szCs w:val="24"/>
        </w:rPr>
        <w:t> </w:t>
      </w:r>
      <w:r w:rsidR="00B35AC8" w:rsidRPr="003064E6">
        <w:rPr>
          <w:rFonts w:ascii="Times New Roman" w:hAnsi="Times New Roman" w:cs="Times New Roman"/>
          <w:i/>
          <w:iCs/>
          <w:sz w:val="24"/>
          <w:szCs w:val="24"/>
        </w:rPr>
        <w:t>punkts</w:t>
      </w:r>
      <w:r w:rsidR="00B35AC8" w:rsidRPr="003064E6">
        <w:rPr>
          <w:rFonts w:ascii="Times New Roman" w:hAnsi="Times New Roman" w:cs="Times New Roman"/>
          <w:sz w:val="24"/>
          <w:szCs w:val="24"/>
        </w:rPr>
        <w:t>).</w:t>
      </w:r>
      <w:r w:rsidR="009B2546" w:rsidRPr="001C4D08">
        <w:rPr>
          <w:rFonts w:ascii="Times New Roman" w:hAnsi="Times New Roman" w:cs="Times New Roman"/>
          <w:sz w:val="24"/>
          <w:szCs w:val="24"/>
        </w:rPr>
        <w:t xml:space="preserve"> </w:t>
      </w:r>
    </w:p>
    <w:p w14:paraId="5D5CD323" w14:textId="1475DD71" w:rsidR="009B2546" w:rsidRPr="001C4D08" w:rsidRDefault="009B2546" w:rsidP="00737430">
      <w:pPr>
        <w:suppressAutoHyphens/>
        <w:spacing w:after="0" w:line="240" w:lineRule="auto"/>
        <w:ind w:firstLine="720"/>
        <w:jc w:val="both"/>
        <w:rPr>
          <w:rFonts w:ascii="Times New Roman" w:hAnsi="Times New Roman" w:cs="Times New Roman"/>
          <w:sz w:val="24"/>
          <w:szCs w:val="24"/>
        </w:rPr>
      </w:pPr>
      <w:r w:rsidRPr="001C4D08">
        <w:rPr>
          <w:rFonts w:ascii="Times New Roman" w:hAnsi="Times New Roman" w:cs="Times New Roman"/>
          <w:sz w:val="24"/>
          <w:szCs w:val="24"/>
        </w:rPr>
        <w:t xml:space="preserve">No minētā izriet, ka </w:t>
      </w:r>
      <w:r w:rsidR="001F7CA2" w:rsidRPr="001C4D08">
        <w:rPr>
          <w:rFonts w:ascii="Times New Roman" w:eastAsia="Times New Roman" w:hAnsi="Times New Roman" w:cs="Times New Roman"/>
          <w:sz w:val="24"/>
          <w:szCs w:val="24"/>
          <w:lang w:eastAsia="ar-SA"/>
        </w:rPr>
        <w:t>2020. gada 28. maija likumā "Grozījumi Latvijas Sodu izpildes kodeksā" ietvertais risinājums</w:t>
      </w:r>
      <w:r w:rsidR="009D5862" w:rsidRPr="001C4D08">
        <w:rPr>
          <w:rFonts w:ascii="Times New Roman" w:hAnsi="Times New Roman" w:cs="Times New Roman"/>
          <w:sz w:val="24"/>
          <w:szCs w:val="24"/>
        </w:rPr>
        <w:t xml:space="preserve"> </w:t>
      </w:r>
      <w:r w:rsidR="001F7CA2" w:rsidRPr="001C4D08">
        <w:rPr>
          <w:rFonts w:ascii="Times New Roman" w:hAnsi="Times New Roman" w:cs="Times New Roman"/>
          <w:sz w:val="24"/>
          <w:szCs w:val="24"/>
        </w:rPr>
        <w:t xml:space="preserve">nerisina ECT spriedumā, kā arī daļēji ST spriedumā konstatētās problēmas, jo tiesības atvadīties no miruša radinieka brīvības atņemšanas iestādes teritorijā </w:t>
      </w:r>
      <w:r w:rsidR="009D5862" w:rsidRPr="001C4D08">
        <w:rPr>
          <w:rFonts w:ascii="Times New Roman" w:hAnsi="Times New Roman" w:cs="Times New Roman"/>
          <w:sz w:val="24"/>
          <w:szCs w:val="24"/>
        </w:rPr>
        <w:lastRenderedPageBreak/>
        <w:t>nevar aizstāt tuva radinieka bēru apmeklējumu.</w:t>
      </w:r>
      <w:r w:rsidR="00BA2B60" w:rsidRPr="001C4D08">
        <w:rPr>
          <w:rFonts w:ascii="Times New Roman" w:hAnsi="Times New Roman" w:cs="Times New Roman"/>
          <w:sz w:val="24"/>
          <w:szCs w:val="24"/>
        </w:rPr>
        <w:t xml:space="preserve"> No S</w:t>
      </w:r>
      <w:r w:rsidR="007602E2" w:rsidRPr="001C4D08">
        <w:rPr>
          <w:rFonts w:ascii="Times New Roman" w:hAnsi="Times New Roman" w:cs="Times New Roman"/>
          <w:sz w:val="24"/>
          <w:szCs w:val="24"/>
        </w:rPr>
        <w:t>T</w:t>
      </w:r>
      <w:r w:rsidR="00BA2B60" w:rsidRPr="001C4D08">
        <w:rPr>
          <w:rFonts w:ascii="Times New Roman" w:hAnsi="Times New Roman" w:cs="Times New Roman"/>
          <w:sz w:val="24"/>
          <w:szCs w:val="24"/>
        </w:rPr>
        <w:t xml:space="preserve"> sprieduma </w:t>
      </w:r>
      <w:r w:rsidR="007602E2" w:rsidRPr="001C4D08">
        <w:rPr>
          <w:rFonts w:ascii="Times New Roman" w:hAnsi="Times New Roman" w:cs="Times New Roman"/>
          <w:sz w:val="24"/>
          <w:szCs w:val="24"/>
        </w:rPr>
        <w:t>lietā Nr.</w:t>
      </w:r>
      <w:r w:rsidR="001B16DC" w:rsidRPr="001C4D08">
        <w:rPr>
          <w:rFonts w:ascii="Times New Roman" w:hAnsi="Times New Roman" w:cs="Times New Roman"/>
          <w:sz w:val="24"/>
          <w:szCs w:val="24"/>
        </w:rPr>
        <w:t> </w:t>
      </w:r>
      <w:r w:rsidR="007602E2" w:rsidRPr="001C4D08">
        <w:rPr>
          <w:rFonts w:ascii="Times New Roman" w:hAnsi="Times New Roman" w:cs="Times New Roman"/>
          <w:sz w:val="24"/>
          <w:szCs w:val="24"/>
        </w:rPr>
        <w:t xml:space="preserve">2019-32-01 </w:t>
      </w:r>
      <w:r w:rsidR="00BA2B60" w:rsidRPr="001C4D08">
        <w:rPr>
          <w:rFonts w:ascii="Times New Roman" w:hAnsi="Times New Roman" w:cs="Times New Roman"/>
          <w:sz w:val="24"/>
          <w:szCs w:val="24"/>
        </w:rPr>
        <w:t xml:space="preserve">izriet, ka </w:t>
      </w:r>
      <w:r w:rsidR="007602E2" w:rsidRPr="001C4D08">
        <w:rPr>
          <w:rFonts w:ascii="Times New Roman" w:hAnsi="Times New Roman" w:cs="Times New Roman"/>
          <w:sz w:val="24"/>
          <w:szCs w:val="24"/>
        </w:rPr>
        <w:t xml:space="preserve">ir </w:t>
      </w:r>
      <w:r w:rsidR="00BA2B60" w:rsidRPr="001C4D08">
        <w:rPr>
          <w:rFonts w:ascii="Times New Roman" w:hAnsi="Times New Roman" w:cs="Times New Roman"/>
          <w:sz w:val="24"/>
          <w:szCs w:val="24"/>
        </w:rPr>
        <w:t>nepieciešams individuāli izvērtēt katra notiesātā lūgumu ļaut ta</w:t>
      </w:r>
      <w:r w:rsidR="001F7CA2" w:rsidRPr="001C4D08">
        <w:rPr>
          <w:rFonts w:ascii="Times New Roman" w:hAnsi="Times New Roman" w:cs="Times New Roman"/>
          <w:sz w:val="24"/>
          <w:szCs w:val="24"/>
        </w:rPr>
        <w:t>m</w:t>
      </w:r>
      <w:r w:rsidR="00BA2B60" w:rsidRPr="001C4D08">
        <w:rPr>
          <w:rFonts w:ascii="Times New Roman" w:hAnsi="Times New Roman" w:cs="Times New Roman"/>
          <w:sz w:val="24"/>
          <w:szCs w:val="24"/>
        </w:rPr>
        <w:t xml:space="preserve"> īslaicīgi atstāt brīvības atņemšanas vietas teritoriju, ņemot vērā iepriekš minētās atziņas un Kodeksa 49.</w:t>
      </w:r>
      <w:r w:rsidR="00BA2B60" w:rsidRPr="001C4D08">
        <w:rPr>
          <w:rFonts w:ascii="Times New Roman" w:hAnsi="Times New Roman" w:cs="Times New Roman"/>
          <w:sz w:val="24"/>
          <w:szCs w:val="24"/>
          <w:vertAlign w:val="superscript"/>
        </w:rPr>
        <w:t>2</w:t>
      </w:r>
      <w:r w:rsidR="00160369" w:rsidRPr="001C4D08">
        <w:rPr>
          <w:rFonts w:ascii="Times New Roman" w:hAnsi="Times New Roman" w:cs="Times New Roman"/>
          <w:sz w:val="24"/>
          <w:szCs w:val="24"/>
          <w:vertAlign w:val="superscript"/>
        </w:rPr>
        <w:t> </w:t>
      </w:r>
      <w:r w:rsidR="00BA2B60" w:rsidRPr="001C4D08">
        <w:rPr>
          <w:rFonts w:ascii="Times New Roman" w:hAnsi="Times New Roman" w:cs="Times New Roman"/>
          <w:sz w:val="24"/>
          <w:szCs w:val="24"/>
        </w:rPr>
        <w:t xml:space="preserve">pantā ietvertos kritērijus. </w:t>
      </w:r>
      <w:r w:rsidR="001F7CA2" w:rsidRPr="001C4D08">
        <w:rPr>
          <w:rFonts w:ascii="Times New Roman" w:hAnsi="Times New Roman" w:cs="Times New Roman"/>
          <w:sz w:val="24"/>
          <w:szCs w:val="24"/>
        </w:rPr>
        <w:t xml:space="preserve"> </w:t>
      </w:r>
    </w:p>
    <w:p w14:paraId="3C591EDB" w14:textId="74E7E14B" w:rsidR="007602E2" w:rsidRPr="001C4D08" w:rsidRDefault="001F7CA2" w:rsidP="00737430">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Tāpat ST spriedumā lietā Nr.</w:t>
      </w:r>
      <w:r w:rsidR="009B7E35"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2019-32-01 norādī</w:t>
      </w:r>
      <w:r w:rsidR="00995A9D">
        <w:rPr>
          <w:rFonts w:ascii="Times New Roman" w:eastAsia="Times New Roman" w:hAnsi="Times New Roman" w:cs="Times New Roman"/>
          <w:sz w:val="24"/>
          <w:szCs w:val="24"/>
          <w:lang w:eastAsia="ar-SA"/>
        </w:rPr>
        <w:t>ts</w:t>
      </w:r>
      <w:r w:rsidRPr="001C4D08">
        <w:rPr>
          <w:rFonts w:ascii="Times New Roman" w:eastAsia="Times New Roman" w:hAnsi="Times New Roman" w:cs="Times New Roman"/>
          <w:sz w:val="24"/>
          <w:szCs w:val="24"/>
          <w:lang w:eastAsia="ar-SA"/>
        </w:rPr>
        <w:t>, ka "</w:t>
      </w:r>
      <w:r w:rsidRPr="001C4D08">
        <w:rPr>
          <w:rFonts w:ascii="Times New Roman" w:hAnsi="Times New Roman" w:cs="Times New Roman"/>
          <w:sz w:val="24"/>
          <w:szCs w:val="24"/>
        </w:rPr>
        <w:t xml:space="preserve">lai pēc iespējas novērstu nelabvēlīgās sekas, ko Pieteikuma iesniedzējam radījusi apstrīdētās normas piemērošana, attiecībā uz viņu tā ir atzīstama par spēkā neesošu no pamattiesību aizskāruma rašanās brīža. Attiecībā uz citām personām apstrīdētā norma zaudē spēku no šā sprieduma publicēšanas dienas. Satversmes tiesa norāda, ka, izskatot to notiesāto, kuri sodu izcieš slēgtā cietumā un daļēji slēgta cietuma soda izciešanas režīma zemākajā pakāpē, iesniegtos lūgumus īslaicīgi atstāt brīvības atņemšanas iestādes teritoriju sakarā ar tuva radinieka nāvi, </w:t>
      </w:r>
      <w:r w:rsidRPr="001C4D08">
        <w:rPr>
          <w:rFonts w:ascii="Times New Roman" w:hAnsi="Times New Roman" w:cs="Times New Roman"/>
          <w:sz w:val="24"/>
          <w:szCs w:val="24"/>
          <w:u w:val="single"/>
        </w:rPr>
        <w:t>ir tieši piemērojams Satversmes 96. pants, kā arī šajā spriedumā ietvertās atziņas</w:t>
      </w:r>
      <w:r w:rsidRPr="001C4D08">
        <w:rPr>
          <w:rFonts w:ascii="Times New Roman" w:hAnsi="Times New Roman" w:cs="Times New Roman"/>
          <w:sz w:val="24"/>
          <w:szCs w:val="24"/>
        </w:rPr>
        <w:t>. Līdz jauna normatīvā regulējuma spēkā stāšanās brīdim šādiem lūgumiem var tikt piemērota tāda pati kārtība, kādā tiek izskatīti lūgumi, kas saņemti no notiesātajiem, kuri sodu izcieš daļēji slēgtā cietuma soda izciešanas režīma augstākajā pakāpē, atklātajā cietumā vai audzināšanas iestādē nepilngadīgajiem</w:t>
      </w:r>
      <w:r w:rsidRPr="001C4D08">
        <w:rPr>
          <w:rFonts w:ascii="Times New Roman" w:eastAsia="Times New Roman" w:hAnsi="Times New Roman" w:cs="Times New Roman"/>
          <w:sz w:val="24"/>
          <w:szCs w:val="24"/>
          <w:lang w:eastAsia="ar-SA"/>
        </w:rPr>
        <w:t>" (</w:t>
      </w:r>
      <w:r w:rsidR="00995A9D" w:rsidRPr="00BA398F">
        <w:rPr>
          <w:rFonts w:ascii="Times New Roman" w:hAnsi="Times New Roman" w:cs="Times New Roman"/>
          <w:i/>
          <w:iCs/>
          <w:sz w:val="24"/>
          <w:szCs w:val="24"/>
        </w:rPr>
        <w:t>ST sprieduma lietā Nr. 2019-32-01</w:t>
      </w:r>
      <w:r w:rsidRPr="001C4D08">
        <w:rPr>
          <w:rFonts w:ascii="Times New Roman" w:eastAsia="Times New Roman" w:hAnsi="Times New Roman" w:cs="Times New Roman"/>
          <w:i/>
          <w:iCs/>
          <w:sz w:val="24"/>
          <w:szCs w:val="24"/>
          <w:lang w:eastAsia="ar-SA"/>
        </w:rPr>
        <w:t xml:space="preserve"> 20.</w:t>
      </w:r>
      <w:r w:rsidR="00FB5C01" w:rsidRPr="001C4D08">
        <w:rPr>
          <w:rFonts w:ascii="Times New Roman" w:eastAsia="Times New Roman" w:hAnsi="Times New Roman" w:cs="Times New Roman"/>
          <w:i/>
          <w:iCs/>
          <w:sz w:val="24"/>
          <w:szCs w:val="24"/>
          <w:lang w:eastAsia="ar-SA"/>
        </w:rPr>
        <w:t> </w:t>
      </w:r>
      <w:r w:rsidRPr="001C4D08">
        <w:rPr>
          <w:rFonts w:ascii="Times New Roman" w:eastAsia="Times New Roman" w:hAnsi="Times New Roman" w:cs="Times New Roman"/>
          <w:i/>
          <w:iCs/>
          <w:sz w:val="24"/>
          <w:szCs w:val="24"/>
          <w:lang w:eastAsia="ar-SA"/>
        </w:rPr>
        <w:t>punkts</w:t>
      </w:r>
      <w:r w:rsidRPr="001C4D08">
        <w:rPr>
          <w:rFonts w:ascii="Times New Roman" w:eastAsia="Times New Roman" w:hAnsi="Times New Roman" w:cs="Times New Roman"/>
          <w:sz w:val="24"/>
          <w:szCs w:val="24"/>
          <w:lang w:eastAsia="ar-SA"/>
        </w:rPr>
        <w:t xml:space="preserve">). </w:t>
      </w:r>
    </w:p>
    <w:p w14:paraId="2325BFA5" w14:textId="05040DCB" w:rsidR="005140B6" w:rsidRPr="001C4D08" w:rsidRDefault="005140B6" w:rsidP="00737430">
      <w:pPr>
        <w:suppressAutoHyphens/>
        <w:spacing w:after="0" w:line="240" w:lineRule="auto"/>
        <w:ind w:firstLine="720"/>
        <w:jc w:val="both"/>
        <w:rPr>
          <w:rFonts w:ascii="Times New Roman" w:hAnsi="Times New Roman" w:cs="Times New Roman"/>
          <w:sz w:val="24"/>
          <w:szCs w:val="24"/>
        </w:rPr>
      </w:pPr>
      <w:r w:rsidRPr="001C4D08">
        <w:rPr>
          <w:rFonts w:ascii="Times New Roman" w:eastAsia="Times New Roman" w:hAnsi="Times New Roman" w:cs="Times New Roman"/>
          <w:sz w:val="24"/>
          <w:szCs w:val="24"/>
          <w:lang w:eastAsia="ar-SA"/>
        </w:rPr>
        <w:t>Izvērtējot ST spriedumā lietā Nr.</w:t>
      </w:r>
      <w:r w:rsidR="009B7E35"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 xml:space="preserve">2019-32-01 norādīto, Tieslietu ministrija </w:t>
      </w:r>
      <w:r w:rsidR="006F64E4" w:rsidRPr="001C4D08">
        <w:rPr>
          <w:rFonts w:ascii="Times New Roman" w:eastAsia="Times New Roman" w:hAnsi="Times New Roman" w:cs="Times New Roman"/>
          <w:sz w:val="24"/>
          <w:szCs w:val="24"/>
          <w:lang w:eastAsia="ar-SA"/>
        </w:rPr>
        <w:t xml:space="preserve">tuvākajā laikā </w:t>
      </w:r>
      <w:r w:rsidRPr="001C4D08">
        <w:rPr>
          <w:rFonts w:ascii="Times New Roman" w:eastAsia="Times New Roman" w:hAnsi="Times New Roman" w:cs="Times New Roman"/>
          <w:sz w:val="24"/>
          <w:szCs w:val="24"/>
          <w:lang w:eastAsia="ar-SA"/>
        </w:rPr>
        <w:t xml:space="preserve">izstrādās jaunus grozījumus Kodeksā, noregulējot </w:t>
      </w:r>
      <w:r w:rsidR="006F64E4" w:rsidRPr="001C4D08">
        <w:rPr>
          <w:rFonts w:ascii="Times New Roman" w:eastAsia="Times New Roman" w:hAnsi="Times New Roman" w:cs="Times New Roman"/>
          <w:sz w:val="24"/>
          <w:szCs w:val="24"/>
          <w:lang w:eastAsia="ar-SA"/>
        </w:rPr>
        <w:t>kritērijus</w:t>
      </w:r>
      <w:r w:rsidRPr="001C4D08">
        <w:rPr>
          <w:rFonts w:ascii="Times New Roman" w:eastAsia="Times New Roman" w:hAnsi="Times New Roman" w:cs="Times New Roman"/>
          <w:sz w:val="24"/>
          <w:szCs w:val="24"/>
          <w:lang w:eastAsia="ar-SA"/>
        </w:rPr>
        <w:t xml:space="preserve">, </w:t>
      </w:r>
      <w:r w:rsidR="006F64E4" w:rsidRPr="001C4D08">
        <w:rPr>
          <w:rFonts w:ascii="Times New Roman" w:eastAsia="Times New Roman" w:hAnsi="Times New Roman" w:cs="Times New Roman"/>
          <w:sz w:val="24"/>
          <w:szCs w:val="24"/>
          <w:lang w:eastAsia="ar-SA"/>
        </w:rPr>
        <w:t xml:space="preserve">pēc kuriem tiks izvērtēti </w:t>
      </w:r>
      <w:r w:rsidR="0024645A" w:rsidRPr="001C4D08">
        <w:rPr>
          <w:rFonts w:ascii="Times New Roman" w:eastAsia="Times New Roman" w:hAnsi="Times New Roman" w:cs="Times New Roman"/>
          <w:sz w:val="24"/>
          <w:szCs w:val="24"/>
          <w:lang w:eastAsia="ar-SA"/>
        </w:rPr>
        <w:t xml:space="preserve">slēgtajā cietumā un daļēji slēgtā cietuma soda izciešanas režīma zemākajā pakāpē </w:t>
      </w:r>
      <w:r w:rsidRPr="001C4D08">
        <w:rPr>
          <w:rFonts w:ascii="Times New Roman" w:eastAsia="Times New Roman" w:hAnsi="Times New Roman" w:cs="Times New Roman"/>
          <w:sz w:val="24"/>
          <w:szCs w:val="24"/>
          <w:lang w:eastAsia="ar-SA"/>
        </w:rPr>
        <w:t xml:space="preserve">esošo notiesāto </w:t>
      </w:r>
      <w:r w:rsidR="006F64E4" w:rsidRPr="001C4D08">
        <w:rPr>
          <w:rFonts w:ascii="Times New Roman" w:eastAsia="Times New Roman" w:hAnsi="Times New Roman" w:cs="Times New Roman"/>
          <w:sz w:val="24"/>
          <w:szCs w:val="24"/>
          <w:lang w:eastAsia="ar-SA"/>
        </w:rPr>
        <w:t xml:space="preserve">izteiktie </w:t>
      </w:r>
      <w:r w:rsidRPr="001C4D08">
        <w:rPr>
          <w:rFonts w:ascii="Times New Roman" w:eastAsia="Times New Roman" w:hAnsi="Times New Roman" w:cs="Times New Roman"/>
          <w:sz w:val="24"/>
          <w:szCs w:val="24"/>
          <w:lang w:eastAsia="ar-SA"/>
        </w:rPr>
        <w:t>lūgumi īslaicīgi atstāt brīvības atņemšanas iestādes teritoriju, lai apmeklētu tuva radinieka bēres. Vienlaikus 2020. gada 28. maija likumā "Grozījumi Latvijas Sodu izpildes kodeksā" ietvertais risinājums papildināt Kodeksu</w:t>
      </w:r>
      <w:r w:rsidRPr="001C4D08">
        <w:rPr>
          <w:rFonts w:ascii="Times New Roman" w:hAnsi="Times New Roman" w:cs="Times New Roman"/>
          <w:sz w:val="24"/>
          <w:szCs w:val="24"/>
        </w:rPr>
        <w:t xml:space="preserve"> jaunu 49.</w:t>
      </w:r>
      <w:r w:rsidRPr="001C4D08">
        <w:rPr>
          <w:rFonts w:ascii="Times New Roman" w:hAnsi="Times New Roman" w:cs="Times New Roman"/>
          <w:sz w:val="24"/>
          <w:szCs w:val="24"/>
          <w:vertAlign w:val="superscript"/>
        </w:rPr>
        <w:t>4</w:t>
      </w:r>
      <w:r w:rsidRPr="001C4D08">
        <w:rPr>
          <w:rFonts w:ascii="Times New Roman" w:hAnsi="Times New Roman" w:cs="Times New Roman"/>
          <w:sz w:val="24"/>
          <w:szCs w:val="24"/>
        </w:rPr>
        <w:t> </w:t>
      </w:r>
      <w:r w:rsidRPr="00583593">
        <w:rPr>
          <w:rFonts w:ascii="Times New Roman" w:hAnsi="Times New Roman" w:cs="Times New Roman"/>
          <w:sz w:val="24"/>
          <w:szCs w:val="24"/>
        </w:rPr>
        <w:t xml:space="preserve">pantu, kas paredz notiesātā tiesības atvadīties no miruša radinieka brīvības atņemšanas iestādes teritorijā, Tieslietu ministrijas ieskatā ir </w:t>
      </w:r>
      <w:r w:rsidR="006F64E4" w:rsidRPr="001C4D08">
        <w:rPr>
          <w:rFonts w:ascii="Times New Roman" w:hAnsi="Times New Roman" w:cs="Times New Roman"/>
          <w:sz w:val="24"/>
          <w:szCs w:val="24"/>
        </w:rPr>
        <w:t xml:space="preserve">jāsaglabā </w:t>
      </w:r>
      <w:r w:rsidRPr="001C4D08">
        <w:rPr>
          <w:rFonts w:ascii="Times New Roman" w:hAnsi="Times New Roman" w:cs="Times New Roman"/>
          <w:sz w:val="24"/>
          <w:szCs w:val="24"/>
        </w:rPr>
        <w:t xml:space="preserve">kā </w:t>
      </w:r>
      <w:r w:rsidR="002408EC" w:rsidRPr="001C4D08">
        <w:rPr>
          <w:rFonts w:ascii="Times New Roman" w:hAnsi="Times New Roman" w:cs="Times New Roman"/>
          <w:sz w:val="24"/>
          <w:szCs w:val="24"/>
        </w:rPr>
        <w:t xml:space="preserve">alternatīva </w:t>
      </w:r>
      <w:r w:rsidRPr="001C4D08">
        <w:rPr>
          <w:rFonts w:ascii="Times New Roman" w:hAnsi="Times New Roman" w:cs="Times New Roman"/>
          <w:sz w:val="24"/>
          <w:szCs w:val="24"/>
        </w:rPr>
        <w:t>t</w:t>
      </w:r>
      <w:r w:rsidR="006F64E4" w:rsidRPr="001C4D08">
        <w:rPr>
          <w:rFonts w:ascii="Times New Roman" w:hAnsi="Times New Roman" w:cs="Times New Roman"/>
          <w:sz w:val="24"/>
          <w:szCs w:val="24"/>
        </w:rPr>
        <w:t>ajās</w:t>
      </w:r>
      <w:r w:rsidRPr="001C4D08">
        <w:rPr>
          <w:rFonts w:ascii="Times New Roman" w:hAnsi="Times New Roman" w:cs="Times New Roman"/>
          <w:sz w:val="24"/>
          <w:szCs w:val="24"/>
        </w:rPr>
        <w:t xml:space="preserve"> situācijā</w:t>
      </w:r>
      <w:r w:rsidR="006F64E4" w:rsidRPr="001C4D08">
        <w:rPr>
          <w:rFonts w:ascii="Times New Roman" w:hAnsi="Times New Roman" w:cs="Times New Roman"/>
          <w:sz w:val="24"/>
          <w:szCs w:val="24"/>
        </w:rPr>
        <w:t>s</w:t>
      </w:r>
      <w:r w:rsidRPr="001C4D08">
        <w:rPr>
          <w:rFonts w:ascii="Times New Roman" w:hAnsi="Times New Roman" w:cs="Times New Roman"/>
          <w:sz w:val="24"/>
          <w:szCs w:val="24"/>
        </w:rPr>
        <w:t xml:space="preserve">, kad individuālā izvērtējuma rezultātā </w:t>
      </w:r>
      <w:r w:rsidR="002408EC" w:rsidRPr="001C4D08">
        <w:rPr>
          <w:rFonts w:ascii="Times New Roman" w:hAnsi="Times New Roman" w:cs="Times New Roman"/>
          <w:sz w:val="24"/>
          <w:szCs w:val="24"/>
        </w:rPr>
        <w:t xml:space="preserve">(piemēram, drošības apsvērumu dēļ) </w:t>
      </w:r>
      <w:r w:rsidRPr="001C4D08">
        <w:rPr>
          <w:rFonts w:ascii="Times New Roman" w:hAnsi="Times New Roman" w:cs="Times New Roman"/>
          <w:sz w:val="24"/>
          <w:szCs w:val="24"/>
        </w:rPr>
        <w:t>notiesātajam tiks liegta iespēja atstāt brīvības atņemšanas iestādes teritoriju, lai apmeklētu tuva radinieka bēres.</w:t>
      </w:r>
    </w:p>
    <w:p w14:paraId="32D57CC3" w14:textId="0BEED9E8" w:rsidR="00081D2A" w:rsidRPr="001C4D08" w:rsidRDefault="00081D2A" w:rsidP="00081D2A">
      <w:pPr>
        <w:spacing w:after="0" w:line="240" w:lineRule="auto"/>
        <w:ind w:firstLine="720"/>
        <w:jc w:val="both"/>
        <w:rPr>
          <w:rFonts w:ascii="Times New Roman" w:hAnsi="Times New Roman"/>
          <w:sz w:val="24"/>
          <w:szCs w:val="24"/>
        </w:rPr>
      </w:pPr>
      <w:r w:rsidRPr="001C4D08">
        <w:rPr>
          <w:rFonts w:ascii="Times New Roman" w:eastAsia="Times New Roman" w:hAnsi="Times New Roman" w:cs="Times New Roman"/>
          <w:sz w:val="24"/>
          <w:szCs w:val="24"/>
          <w:lang w:eastAsia="ar-SA"/>
        </w:rPr>
        <w:t xml:space="preserve">Tieslietu ministrija </w:t>
      </w:r>
      <w:r w:rsidR="007372B9" w:rsidRPr="001C4D08">
        <w:rPr>
          <w:rFonts w:ascii="Times New Roman" w:eastAsia="Times New Roman" w:hAnsi="Times New Roman" w:cs="Times New Roman"/>
          <w:sz w:val="24"/>
          <w:szCs w:val="24"/>
          <w:lang w:eastAsia="ar-SA"/>
        </w:rPr>
        <w:t>šobrīd izstrādā</w:t>
      </w:r>
      <w:r w:rsidRPr="001C4D08">
        <w:rPr>
          <w:rFonts w:ascii="Times New Roman" w:eastAsia="Times New Roman" w:hAnsi="Times New Roman" w:cs="Times New Roman"/>
          <w:sz w:val="24"/>
          <w:szCs w:val="24"/>
          <w:lang w:eastAsia="ar-SA"/>
        </w:rPr>
        <w:t xml:space="preserve"> likumprojektu "Grozījumi Latvijas Sodu izpildes kodeksā", lai </w:t>
      </w:r>
      <w:r w:rsidRPr="001C4D08">
        <w:rPr>
          <w:rFonts w:ascii="Times New Roman" w:eastAsia="Times New Roman" w:hAnsi="Times New Roman" w:cs="Times New Roman"/>
          <w:sz w:val="24"/>
          <w:szCs w:val="24"/>
          <w:lang w:eastAsia="lv-LV"/>
        </w:rPr>
        <w:t xml:space="preserve">paplašinātu nosacītas pirmstermiņa atbrīvošanas no soda izciešanas ar elektroniskās uzraudzības noteikšanu piemērošanu. Minētais projekts paredz reformēt slēgto cietumu, likvidējot slēgtā cietuma soda izciešanas režīma vidējo pakāpi, </w:t>
      </w:r>
      <w:r w:rsidRPr="001C4D08">
        <w:rPr>
          <w:rFonts w:ascii="Times New Roman" w:hAnsi="Times New Roman"/>
          <w:sz w:val="24"/>
          <w:szCs w:val="24"/>
        </w:rPr>
        <w:t>tādējādi paātrinot slēgtajā cietumā esošo notiesāto nonākšanu soda izciešanas režīma augstākajā pakāpē, kurā, nonākot un izpildoties citiem Kodeksā un Krimināllikumā noteiktajiem kritērijiem, notiesātais iegūst tiesības pretendēt uz nosacītu pirmstermiņa atbrīvošanu no soda izciešanas, tai skaitā ar elektroniskās uzraudzības noteikšanu. Tāpat, likvidējot slēgtā cietuma soda izciešanas režīma vidējo pakāpi, notiesātie, kas uzsāk soda izciešanu slēgtajā cietumā, varēs ātrāk nonākt daļēji slēgtajā cietumā. Likumprojektu plānots izsludināt Valsts sekretāru sanāksmē</w:t>
      </w:r>
      <w:r w:rsidR="003411F1">
        <w:rPr>
          <w:rFonts w:ascii="Times New Roman" w:hAnsi="Times New Roman"/>
          <w:sz w:val="24"/>
          <w:szCs w:val="24"/>
        </w:rPr>
        <w:t xml:space="preserve"> līdz</w:t>
      </w:r>
      <w:r w:rsidRPr="001C4D08">
        <w:rPr>
          <w:rFonts w:ascii="Times New Roman" w:hAnsi="Times New Roman"/>
          <w:sz w:val="24"/>
          <w:szCs w:val="24"/>
        </w:rPr>
        <w:t xml:space="preserve"> 2020.</w:t>
      </w:r>
      <w:r w:rsidR="00FB5C01" w:rsidRPr="001C4D08">
        <w:rPr>
          <w:rFonts w:ascii="Times New Roman" w:hAnsi="Times New Roman"/>
          <w:sz w:val="24"/>
          <w:szCs w:val="24"/>
        </w:rPr>
        <w:t> </w:t>
      </w:r>
      <w:r w:rsidRPr="001C4D08">
        <w:rPr>
          <w:rFonts w:ascii="Times New Roman" w:hAnsi="Times New Roman"/>
          <w:sz w:val="24"/>
          <w:szCs w:val="24"/>
        </w:rPr>
        <w:t xml:space="preserve">gada </w:t>
      </w:r>
      <w:r w:rsidR="003411F1">
        <w:rPr>
          <w:rFonts w:ascii="Times New Roman" w:hAnsi="Times New Roman"/>
          <w:sz w:val="24"/>
          <w:szCs w:val="24"/>
        </w:rPr>
        <w:t>beigām</w:t>
      </w:r>
      <w:r w:rsidRPr="001C4D08">
        <w:rPr>
          <w:rFonts w:ascii="Times New Roman" w:hAnsi="Times New Roman"/>
          <w:sz w:val="24"/>
          <w:szCs w:val="24"/>
        </w:rPr>
        <w:t xml:space="preserve">. </w:t>
      </w:r>
    </w:p>
    <w:p w14:paraId="4320165D" w14:textId="2CBF1DAF" w:rsidR="00081D2A" w:rsidRPr="001C4D08" w:rsidRDefault="007372B9" w:rsidP="00081D2A">
      <w:pPr>
        <w:spacing w:after="0" w:line="240" w:lineRule="auto"/>
        <w:ind w:firstLine="720"/>
        <w:jc w:val="both"/>
        <w:rPr>
          <w:rFonts w:ascii="Times New Roman" w:hAnsi="Times New Roman"/>
          <w:sz w:val="24"/>
          <w:szCs w:val="24"/>
        </w:rPr>
      </w:pPr>
      <w:r w:rsidRPr="001C4D08">
        <w:rPr>
          <w:rFonts w:ascii="Times New Roman" w:hAnsi="Times New Roman"/>
          <w:sz w:val="24"/>
          <w:szCs w:val="24"/>
        </w:rPr>
        <w:t xml:space="preserve">Papildus jāmin, ka </w:t>
      </w:r>
      <w:r w:rsidR="00ED3495">
        <w:rPr>
          <w:rFonts w:ascii="Times New Roman" w:hAnsi="Times New Roman"/>
          <w:sz w:val="24"/>
          <w:szCs w:val="24"/>
        </w:rPr>
        <w:t xml:space="preserve">Tieslietu </w:t>
      </w:r>
      <w:r w:rsidRPr="001C4D08">
        <w:rPr>
          <w:rFonts w:ascii="Times New Roman" w:hAnsi="Times New Roman"/>
          <w:sz w:val="24"/>
          <w:szCs w:val="24"/>
        </w:rPr>
        <w:t>ministrija turpina darbu arī pie</w:t>
      </w:r>
      <w:r w:rsidR="00081D2A" w:rsidRPr="001C4D08">
        <w:rPr>
          <w:rFonts w:ascii="Times New Roman" w:hAnsi="Times New Roman"/>
          <w:sz w:val="24"/>
          <w:szCs w:val="24"/>
        </w:rPr>
        <w:t xml:space="preserve"> jaunā Kriminālsodu izpildes likumprojekt</w:t>
      </w:r>
      <w:r w:rsidRPr="001C4D08">
        <w:rPr>
          <w:rFonts w:ascii="Times New Roman" w:hAnsi="Times New Roman"/>
          <w:sz w:val="24"/>
          <w:szCs w:val="24"/>
        </w:rPr>
        <w:t xml:space="preserve">a izstrādes, tomēr tā izstrādes gaita ir cieši saistīta ar jaunas ieslodzījuma vietu infrastruktūras pieejamību, jo likumprojektā plānota saturiski jauna pieeja soda izpildei, kura esošajās ieslodzījuma vietās šobrīd nav īstenojama. </w:t>
      </w:r>
    </w:p>
    <w:p w14:paraId="12118ACF" w14:textId="2719A06F" w:rsidR="007372B9" w:rsidRPr="001C4D08" w:rsidRDefault="00081D2A" w:rsidP="005A444E">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b/>
          <w:bCs/>
          <w:sz w:val="24"/>
          <w:szCs w:val="24"/>
          <w:lang w:eastAsia="ar-SA"/>
        </w:rPr>
        <w:t xml:space="preserve">No minētā izriet, ka Tieslietu ministrija jau ir veikusi </w:t>
      </w:r>
      <w:r w:rsidR="007372B9" w:rsidRPr="001C4D08">
        <w:rPr>
          <w:rFonts w:ascii="Times New Roman" w:eastAsia="Times New Roman" w:hAnsi="Times New Roman" w:cs="Times New Roman"/>
          <w:b/>
          <w:bCs/>
          <w:sz w:val="24"/>
          <w:szCs w:val="24"/>
          <w:lang w:eastAsia="ar-SA"/>
        </w:rPr>
        <w:t xml:space="preserve">iespējamos </w:t>
      </w:r>
      <w:r w:rsidRPr="001C4D08">
        <w:rPr>
          <w:rFonts w:ascii="Times New Roman" w:eastAsia="Times New Roman" w:hAnsi="Times New Roman" w:cs="Times New Roman"/>
          <w:b/>
          <w:bCs/>
          <w:sz w:val="24"/>
          <w:szCs w:val="24"/>
          <w:lang w:eastAsia="ar-SA"/>
        </w:rPr>
        <w:t xml:space="preserve">pasākumus ST sprieduma izpildei, </w:t>
      </w:r>
      <w:r w:rsidR="007372B9" w:rsidRPr="001C4D08">
        <w:rPr>
          <w:rFonts w:ascii="Times New Roman" w:eastAsia="Times New Roman" w:hAnsi="Times New Roman" w:cs="Times New Roman"/>
          <w:b/>
          <w:bCs/>
          <w:sz w:val="24"/>
          <w:szCs w:val="24"/>
          <w:lang w:eastAsia="ar-SA"/>
        </w:rPr>
        <w:t>tomēr nonākusi pie secinājuma, ka ST spriedums tajā noteiktajā termiņā (2021.</w:t>
      </w:r>
      <w:r w:rsidR="00315CB6" w:rsidRPr="001C4D08">
        <w:rPr>
          <w:rFonts w:ascii="Times New Roman" w:eastAsia="Times New Roman" w:hAnsi="Times New Roman" w:cs="Times New Roman"/>
          <w:b/>
          <w:bCs/>
          <w:sz w:val="24"/>
          <w:szCs w:val="24"/>
          <w:lang w:eastAsia="ar-SA"/>
        </w:rPr>
        <w:t> </w:t>
      </w:r>
      <w:r w:rsidR="007372B9" w:rsidRPr="001C4D08">
        <w:rPr>
          <w:rFonts w:ascii="Times New Roman" w:eastAsia="Times New Roman" w:hAnsi="Times New Roman" w:cs="Times New Roman"/>
          <w:b/>
          <w:bCs/>
          <w:sz w:val="24"/>
          <w:szCs w:val="24"/>
          <w:lang w:eastAsia="ar-SA"/>
        </w:rPr>
        <w:t>gada 1.</w:t>
      </w:r>
      <w:r w:rsidR="00315CB6" w:rsidRPr="001C4D08">
        <w:rPr>
          <w:rFonts w:ascii="Times New Roman" w:eastAsia="Times New Roman" w:hAnsi="Times New Roman" w:cs="Times New Roman"/>
          <w:b/>
          <w:bCs/>
          <w:sz w:val="24"/>
          <w:szCs w:val="24"/>
          <w:lang w:eastAsia="ar-SA"/>
        </w:rPr>
        <w:t> </w:t>
      </w:r>
      <w:r w:rsidR="007372B9" w:rsidRPr="001C4D08">
        <w:rPr>
          <w:rFonts w:ascii="Times New Roman" w:eastAsia="Times New Roman" w:hAnsi="Times New Roman" w:cs="Times New Roman"/>
          <w:b/>
          <w:bCs/>
          <w:sz w:val="24"/>
          <w:szCs w:val="24"/>
          <w:lang w:eastAsia="ar-SA"/>
        </w:rPr>
        <w:t>maijs) nav izpildāms objektīvu iemeslu dēļ</w:t>
      </w:r>
      <w:r w:rsidRPr="001C4D08">
        <w:rPr>
          <w:rFonts w:ascii="Times New Roman" w:eastAsia="Times New Roman" w:hAnsi="Times New Roman" w:cs="Times New Roman"/>
          <w:b/>
          <w:bCs/>
          <w:sz w:val="24"/>
          <w:szCs w:val="24"/>
          <w:lang w:eastAsia="ar-SA"/>
        </w:rPr>
        <w:t>.</w:t>
      </w:r>
      <w:r w:rsidR="007372B9" w:rsidRPr="001C4D08">
        <w:rPr>
          <w:rFonts w:ascii="Times New Roman" w:hAnsi="Times New Roman" w:cs="Times New Roman"/>
          <w:sz w:val="24"/>
          <w:szCs w:val="24"/>
        </w:rPr>
        <w:t xml:space="preserve"> Visi iecerētie grozījumi likumā vai jaunais likumprojekts neatrisina visu ST spriedumā norādīto problemātiku. </w:t>
      </w:r>
    </w:p>
    <w:p w14:paraId="74B85B8D" w14:textId="0DC7E61C" w:rsidR="00081D2A" w:rsidRPr="001C4D08" w:rsidRDefault="00043767" w:rsidP="007372B9">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ST spriedums un </w:t>
      </w:r>
      <w:r w:rsidRPr="003064E6">
        <w:rPr>
          <w:rFonts w:ascii="Times New Roman" w:hAnsi="Times New Roman" w:cs="Times New Roman"/>
          <w:sz w:val="24"/>
          <w:szCs w:val="24"/>
        </w:rPr>
        <w:t>ST spriedums lietā Nr.</w:t>
      </w:r>
      <w:r w:rsidRPr="00995A9D">
        <w:rPr>
          <w:rFonts w:ascii="Times New Roman" w:hAnsi="Times New Roman" w:cs="Times New Roman"/>
          <w:sz w:val="24"/>
          <w:szCs w:val="24"/>
        </w:rPr>
        <w:t> 2019-32-0</w:t>
      </w:r>
      <w:r>
        <w:rPr>
          <w:rFonts w:ascii="Times New Roman" w:hAnsi="Times New Roman" w:cs="Times New Roman"/>
          <w:sz w:val="24"/>
          <w:szCs w:val="24"/>
        </w:rPr>
        <w:t xml:space="preserve">1, kā arī </w:t>
      </w:r>
      <w:r w:rsidR="006F64E4" w:rsidRPr="001C4D08">
        <w:rPr>
          <w:rFonts w:ascii="Times New Roman" w:eastAsia="Times New Roman" w:hAnsi="Times New Roman" w:cs="Times New Roman"/>
          <w:sz w:val="24"/>
          <w:szCs w:val="24"/>
          <w:lang w:eastAsia="ar-SA"/>
        </w:rPr>
        <w:t xml:space="preserve">ECT spriedums </w:t>
      </w:r>
      <w:r w:rsidR="00081D2A" w:rsidRPr="001C4D08">
        <w:rPr>
          <w:rFonts w:ascii="Times New Roman" w:eastAsia="Times New Roman" w:hAnsi="Times New Roman" w:cs="Times New Roman"/>
          <w:sz w:val="24"/>
          <w:szCs w:val="24"/>
          <w:lang w:eastAsia="ar-SA"/>
        </w:rPr>
        <w:t xml:space="preserve">kopā </w:t>
      </w:r>
      <w:r w:rsidR="006F64E4" w:rsidRPr="001C4D08">
        <w:rPr>
          <w:rFonts w:ascii="Times New Roman" w:eastAsia="Times New Roman" w:hAnsi="Times New Roman" w:cs="Times New Roman"/>
          <w:sz w:val="24"/>
          <w:szCs w:val="24"/>
          <w:lang w:eastAsia="ar-SA"/>
        </w:rPr>
        <w:t>norāda uz būtiskiem nepieciešamajiem uzlabojumiem iesl</w:t>
      </w:r>
      <w:r w:rsidR="00081D2A" w:rsidRPr="001C4D08">
        <w:rPr>
          <w:rFonts w:ascii="Times New Roman" w:eastAsia="Times New Roman" w:hAnsi="Times New Roman" w:cs="Times New Roman"/>
          <w:sz w:val="24"/>
          <w:szCs w:val="24"/>
          <w:lang w:eastAsia="ar-SA"/>
        </w:rPr>
        <w:t>od</w:t>
      </w:r>
      <w:r w:rsidR="006F64E4" w:rsidRPr="001C4D08">
        <w:rPr>
          <w:rFonts w:ascii="Times New Roman" w:eastAsia="Times New Roman" w:hAnsi="Times New Roman" w:cs="Times New Roman"/>
          <w:sz w:val="24"/>
          <w:szCs w:val="24"/>
          <w:lang w:eastAsia="ar-SA"/>
        </w:rPr>
        <w:t xml:space="preserve">zījuma vietu sistēmā, kuru ieviešanai ir nepieciešama piemērota infrastruktūra. </w:t>
      </w:r>
      <w:r w:rsidR="00081D2A" w:rsidRPr="001C4D08">
        <w:rPr>
          <w:rFonts w:ascii="Times New Roman" w:eastAsia="Times New Roman" w:hAnsi="Times New Roman" w:cs="Times New Roman"/>
          <w:sz w:val="24"/>
          <w:szCs w:val="24"/>
          <w:lang w:eastAsia="ar-SA"/>
        </w:rPr>
        <w:t xml:space="preserve">Visu trīs spriedumu ieviešanai pēc būtības ir nepieciešama </w:t>
      </w:r>
      <w:r w:rsidR="007372B9" w:rsidRPr="001C4D08">
        <w:rPr>
          <w:rFonts w:ascii="Times New Roman" w:eastAsia="Times New Roman" w:hAnsi="Times New Roman" w:cs="Times New Roman"/>
          <w:sz w:val="24"/>
          <w:szCs w:val="24"/>
          <w:lang w:eastAsia="ar-SA"/>
        </w:rPr>
        <w:t xml:space="preserve">notiesāto </w:t>
      </w:r>
      <w:r w:rsidR="00081D2A" w:rsidRPr="001C4D08">
        <w:rPr>
          <w:rFonts w:ascii="Times New Roman" w:eastAsia="Times New Roman" w:hAnsi="Times New Roman" w:cs="Times New Roman"/>
          <w:sz w:val="24"/>
          <w:szCs w:val="24"/>
          <w:lang w:eastAsia="ar-SA"/>
        </w:rPr>
        <w:t xml:space="preserve">vīriešu tiesību apjoma palielināšana līdz sievietēm noteiktajam </w:t>
      </w:r>
      <w:r w:rsidR="007372B9" w:rsidRPr="001C4D08">
        <w:rPr>
          <w:rFonts w:ascii="Times New Roman" w:eastAsia="Times New Roman" w:hAnsi="Times New Roman" w:cs="Times New Roman"/>
          <w:sz w:val="24"/>
          <w:szCs w:val="24"/>
          <w:lang w:eastAsia="ar-SA"/>
        </w:rPr>
        <w:t xml:space="preserve">tiesību </w:t>
      </w:r>
      <w:r w:rsidR="00081D2A" w:rsidRPr="001C4D08">
        <w:rPr>
          <w:rFonts w:ascii="Times New Roman" w:eastAsia="Times New Roman" w:hAnsi="Times New Roman" w:cs="Times New Roman"/>
          <w:sz w:val="24"/>
          <w:szCs w:val="24"/>
          <w:lang w:eastAsia="ar-SA"/>
        </w:rPr>
        <w:t>apjomam, tād</w:t>
      </w:r>
      <w:r w:rsidR="00B66396">
        <w:rPr>
          <w:rFonts w:ascii="Times New Roman" w:eastAsia="Times New Roman" w:hAnsi="Times New Roman" w:cs="Times New Roman"/>
          <w:sz w:val="24"/>
          <w:szCs w:val="24"/>
          <w:lang w:eastAsia="ar-SA"/>
        </w:rPr>
        <w:t>ē</w:t>
      </w:r>
      <w:r w:rsidR="00081D2A" w:rsidRPr="001C4D08">
        <w:rPr>
          <w:rFonts w:ascii="Times New Roman" w:eastAsia="Times New Roman" w:hAnsi="Times New Roman" w:cs="Times New Roman"/>
          <w:sz w:val="24"/>
          <w:szCs w:val="24"/>
          <w:lang w:eastAsia="ar-SA"/>
        </w:rPr>
        <w:t xml:space="preserve">jādi, vienādojot abu dzimumu notiesāto tiesību un neveidojot diskrimināciju pēc dzimuma pazīmes. Notiesāto vīriešu, kas sodu izcieš slēgtajā cietumā, tiesību apjoma </w:t>
      </w:r>
      <w:r w:rsidR="00081D2A" w:rsidRPr="001C4D08">
        <w:rPr>
          <w:rFonts w:ascii="Times New Roman" w:eastAsia="Times New Roman" w:hAnsi="Times New Roman" w:cs="Times New Roman"/>
          <w:sz w:val="24"/>
          <w:szCs w:val="24"/>
          <w:lang w:eastAsia="ar-SA"/>
        </w:rPr>
        <w:lastRenderedPageBreak/>
        <w:t>palielināšanai līdz daļēji slēgtā cietumā esošo notiesāto sieviešu tiesību apjomam primāri ir nepieciešama atbilstoša infrastruktūra. Attiecīgu likuma grozījum</w:t>
      </w:r>
      <w:r w:rsidR="00C14693" w:rsidRPr="001C4D08">
        <w:rPr>
          <w:rFonts w:ascii="Times New Roman" w:eastAsia="Times New Roman" w:hAnsi="Times New Roman" w:cs="Times New Roman"/>
          <w:sz w:val="24"/>
          <w:szCs w:val="24"/>
          <w:lang w:eastAsia="ar-SA"/>
        </w:rPr>
        <w:t>u</w:t>
      </w:r>
      <w:r w:rsidR="00081D2A" w:rsidRPr="001C4D08">
        <w:rPr>
          <w:rFonts w:ascii="Times New Roman" w:eastAsia="Times New Roman" w:hAnsi="Times New Roman" w:cs="Times New Roman"/>
          <w:sz w:val="24"/>
          <w:szCs w:val="24"/>
          <w:lang w:eastAsia="ar-SA"/>
        </w:rPr>
        <w:t xml:space="preserve"> izstrādei šajā procesā ir sekundāra nozīme, jo šādu grozījumu virzīšana pieņemšanai Saeimā ir iespējama relatīvi īsā laika periodā.</w:t>
      </w:r>
    </w:p>
    <w:p w14:paraId="3917F147" w14:textId="4E6CA84D" w:rsidR="00D155AD" w:rsidRPr="001C4D08" w:rsidRDefault="00081D2A" w:rsidP="00D155AD">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Tieslietu ministrija ilgstoši ir informējusi valdību par Latvijas ieslodzījuma vietu infrastruktūras stāvokli</w:t>
      </w:r>
      <w:r w:rsidR="00ED3495">
        <w:rPr>
          <w:rFonts w:ascii="Times New Roman" w:eastAsia="Times New Roman" w:hAnsi="Times New Roman" w:cs="Times New Roman"/>
          <w:sz w:val="24"/>
          <w:szCs w:val="24"/>
          <w:lang w:eastAsia="ar-SA"/>
        </w:rPr>
        <w:t>. P</w:t>
      </w:r>
      <w:r w:rsidRPr="001C4D08">
        <w:rPr>
          <w:rFonts w:ascii="Times New Roman" w:eastAsia="Times New Roman" w:hAnsi="Times New Roman" w:cs="Times New Roman"/>
          <w:sz w:val="24"/>
          <w:szCs w:val="24"/>
          <w:lang w:eastAsia="ar-SA"/>
        </w:rPr>
        <w:t>ēc ilgstošas vilcināšanās 2020.</w:t>
      </w:r>
      <w:r w:rsidR="00315CB6"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gadā ir pieņemt</w:t>
      </w:r>
      <w:r w:rsidR="00C14693" w:rsidRPr="001C4D08">
        <w:rPr>
          <w:rFonts w:ascii="Times New Roman" w:eastAsia="Times New Roman" w:hAnsi="Times New Roman" w:cs="Times New Roman"/>
          <w:sz w:val="24"/>
          <w:szCs w:val="24"/>
          <w:lang w:eastAsia="ar-SA"/>
        </w:rPr>
        <w:t>s</w:t>
      </w:r>
      <w:r w:rsidRPr="001C4D08">
        <w:rPr>
          <w:rFonts w:ascii="Times New Roman" w:eastAsia="Times New Roman" w:hAnsi="Times New Roman" w:cs="Times New Roman"/>
          <w:sz w:val="24"/>
          <w:szCs w:val="24"/>
          <w:lang w:eastAsia="ar-SA"/>
        </w:rPr>
        <w:t xml:space="preserve"> attiecīgs lēmums par jaunā Liepājas cietuma būvniecības procesa uzsākšanu, un šī lēmumu izpildei ir noteikts laika grafiks</w:t>
      </w:r>
      <w:r w:rsidR="007372B9" w:rsidRPr="001C4D08">
        <w:rPr>
          <w:rFonts w:ascii="Times New Roman" w:eastAsia="Times New Roman" w:hAnsi="Times New Roman" w:cs="Times New Roman"/>
          <w:sz w:val="24"/>
          <w:szCs w:val="24"/>
          <w:lang w:eastAsia="ar-SA"/>
        </w:rPr>
        <w:t xml:space="preserve"> (jaunais cietums jāpabeidz 2024.</w:t>
      </w:r>
      <w:r w:rsidR="00315CB6" w:rsidRPr="001C4D08">
        <w:rPr>
          <w:rFonts w:ascii="Times New Roman" w:eastAsia="Times New Roman" w:hAnsi="Times New Roman" w:cs="Times New Roman"/>
          <w:sz w:val="24"/>
          <w:szCs w:val="24"/>
          <w:lang w:eastAsia="ar-SA"/>
        </w:rPr>
        <w:t> </w:t>
      </w:r>
      <w:r w:rsidR="007372B9" w:rsidRPr="001C4D08">
        <w:rPr>
          <w:rFonts w:ascii="Times New Roman" w:eastAsia="Times New Roman" w:hAnsi="Times New Roman" w:cs="Times New Roman"/>
          <w:sz w:val="24"/>
          <w:szCs w:val="24"/>
          <w:lang w:eastAsia="ar-SA"/>
        </w:rPr>
        <w:t>gadā)</w:t>
      </w:r>
      <w:r w:rsidR="007372B9" w:rsidRPr="00583593">
        <w:rPr>
          <w:rStyle w:val="Vresatsauce"/>
          <w:rFonts w:ascii="Times New Roman" w:eastAsia="Times New Roman" w:hAnsi="Times New Roman" w:cs="Times New Roman"/>
          <w:sz w:val="24"/>
          <w:szCs w:val="24"/>
          <w:lang w:eastAsia="ar-SA"/>
        </w:rPr>
        <w:footnoteReference w:id="1"/>
      </w:r>
      <w:r w:rsidRPr="00583593">
        <w:rPr>
          <w:rFonts w:ascii="Times New Roman" w:eastAsia="Times New Roman" w:hAnsi="Times New Roman" w:cs="Times New Roman"/>
          <w:sz w:val="24"/>
          <w:szCs w:val="24"/>
          <w:lang w:eastAsia="ar-SA"/>
        </w:rPr>
        <w:t xml:space="preserve">. </w:t>
      </w:r>
      <w:r w:rsidR="00C14693" w:rsidRPr="00583593">
        <w:rPr>
          <w:rFonts w:ascii="Times New Roman" w:eastAsia="Times New Roman" w:hAnsi="Times New Roman" w:cs="Times New Roman"/>
          <w:sz w:val="24"/>
          <w:szCs w:val="24"/>
          <w:lang w:eastAsia="ar-SA"/>
        </w:rPr>
        <w:t>Tād</w:t>
      </w:r>
      <w:r w:rsidR="00ED3495">
        <w:rPr>
          <w:rFonts w:ascii="Times New Roman" w:eastAsia="Times New Roman" w:hAnsi="Times New Roman" w:cs="Times New Roman"/>
          <w:sz w:val="24"/>
          <w:szCs w:val="24"/>
          <w:lang w:eastAsia="ar-SA"/>
        </w:rPr>
        <w:t>ē</w:t>
      </w:r>
      <w:r w:rsidR="00C14693" w:rsidRPr="00583593">
        <w:rPr>
          <w:rFonts w:ascii="Times New Roman" w:eastAsia="Times New Roman" w:hAnsi="Times New Roman" w:cs="Times New Roman"/>
          <w:sz w:val="24"/>
          <w:szCs w:val="24"/>
          <w:lang w:eastAsia="ar-SA"/>
        </w:rPr>
        <w:t xml:space="preserve">jādi ST sprieduma izpilde spriedumā norādītajā termiņā nav iespējama. Vienlaikus saglabājas arī citas problēmas, kuras aprakstītas turpmāk. </w:t>
      </w:r>
    </w:p>
    <w:p w14:paraId="3F9E52E5" w14:textId="77777777" w:rsidR="00D155AD" w:rsidRPr="001C4D08" w:rsidRDefault="00D155AD" w:rsidP="00D155AD">
      <w:pPr>
        <w:suppressAutoHyphens/>
        <w:spacing w:after="0" w:line="240" w:lineRule="auto"/>
        <w:ind w:firstLine="709"/>
        <w:jc w:val="both"/>
        <w:rPr>
          <w:rFonts w:ascii="Times New Roman" w:eastAsia="Times New Roman" w:hAnsi="Times New Roman" w:cs="Times New Roman"/>
          <w:b/>
          <w:sz w:val="24"/>
          <w:szCs w:val="24"/>
          <w:lang w:eastAsia="ar-SA"/>
        </w:rPr>
      </w:pPr>
    </w:p>
    <w:p w14:paraId="37DEE79E" w14:textId="7819BEED" w:rsidR="00D155AD" w:rsidRPr="001C4D08" w:rsidRDefault="00D155AD" w:rsidP="00D155AD">
      <w:pPr>
        <w:widowControl w:val="0"/>
        <w:spacing w:after="0" w:line="240" w:lineRule="auto"/>
        <w:ind w:firstLine="709"/>
        <w:jc w:val="both"/>
        <w:rPr>
          <w:rFonts w:ascii="Times New Roman" w:eastAsia="Calibri" w:hAnsi="Times New Roman" w:cs="Times New Roman"/>
          <w:b/>
          <w:bCs/>
          <w:sz w:val="24"/>
          <w:szCs w:val="24"/>
        </w:rPr>
      </w:pPr>
      <w:r w:rsidRPr="001C4D08">
        <w:rPr>
          <w:rFonts w:ascii="Times New Roman" w:eastAsia="Calibri" w:hAnsi="Times New Roman" w:cs="Times New Roman"/>
          <w:b/>
          <w:bCs/>
          <w:sz w:val="24"/>
          <w:szCs w:val="24"/>
        </w:rPr>
        <w:t>3.</w:t>
      </w:r>
      <w:r w:rsidR="00583593">
        <w:rPr>
          <w:rFonts w:ascii="Times New Roman" w:eastAsia="Calibri" w:hAnsi="Times New Roman" w:cs="Times New Roman"/>
          <w:b/>
          <w:bCs/>
          <w:sz w:val="24"/>
          <w:szCs w:val="24"/>
        </w:rPr>
        <w:t> </w:t>
      </w:r>
      <w:r w:rsidRPr="00583593">
        <w:rPr>
          <w:rFonts w:ascii="Times New Roman" w:eastAsia="Calibri" w:hAnsi="Times New Roman" w:cs="Times New Roman"/>
          <w:b/>
          <w:bCs/>
          <w:sz w:val="24"/>
          <w:szCs w:val="24"/>
        </w:rPr>
        <w:t>Brīvības atņemšanas soda izpilde esošajā ieslodzījuma vietu sistēmā</w:t>
      </w:r>
    </w:p>
    <w:p w14:paraId="2C85CDBA" w14:textId="3F0BE709"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Atbilstoši Kodeksā noteiktajam ar brīvības atņemšanu notiesātie pilngadīgie sodu izcieš 3 veidu cietumos, kuros kopā ir 6 soda izciešanas režīmi. Atbilstoši Ieslodzījuma vietu pārvaldes (turpmāk </w:t>
      </w:r>
      <w:r w:rsidR="00315CB6" w:rsidRPr="001C4D08">
        <w:rPr>
          <w:rFonts w:ascii="Times New Roman" w:eastAsia="Times New Roman" w:hAnsi="Times New Roman" w:cs="Times New Roman"/>
          <w:sz w:val="24"/>
          <w:szCs w:val="24"/>
          <w:lang w:eastAsia="ar-SA"/>
        </w:rPr>
        <w:t>–</w:t>
      </w:r>
      <w:r w:rsidRPr="001C4D08">
        <w:rPr>
          <w:rFonts w:ascii="Times New Roman" w:eastAsia="Times New Roman" w:hAnsi="Times New Roman" w:cs="Times New Roman"/>
          <w:sz w:val="24"/>
          <w:szCs w:val="24"/>
          <w:lang w:eastAsia="ar-SA"/>
        </w:rPr>
        <w:t xml:space="preserve"> Pārvalde) sniegtajai informācijai 2020.</w:t>
      </w:r>
      <w:r w:rsidR="00315CB6"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gada 2</w:t>
      </w:r>
      <w:r w:rsidR="00902A02">
        <w:rPr>
          <w:rFonts w:ascii="Times New Roman" w:eastAsia="Times New Roman" w:hAnsi="Times New Roman" w:cs="Times New Roman"/>
          <w:sz w:val="24"/>
          <w:szCs w:val="24"/>
          <w:lang w:eastAsia="ar-SA"/>
        </w:rPr>
        <w:t>. novembrī</w:t>
      </w:r>
      <w:r w:rsidR="00C14693" w:rsidRPr="001C4D08">
        <w:rPr>
          <w:rFonts w:ascii="Times New Roman" w:eastAsia="Times New Roman" w:hAnsi="Times New Roman" w:cs="Times New Roman"/>
          <w:sz w:val="24"/>
          <w:szCs w:val="24"/>
          <w:lang w:eastAsia="ar-SA"/>
        </w:rPr>
        <w:t xml:space="preserve"> </w:t>
      </w:r>
      <w:r w:rsidRPr="001C4D08">
        <w:rPr>
          <w:rFonts w:ascii="Times New Roman" w:eastAsia="Times New Roman" w:hAnsi="Times New Roman" w:cs="Times New Roman"/>
          <w:sz w:val="24"/>
          <w:szCs w:val="24"/>
          <w:lang w:eastAsia="ar-SA"/>
        </w:rPr>
        <w:t xml:space="preserve">ieslodzījuma vietās atradās </w:t>
      </w:r>
      <w:r w:rsidR="00902A02">
        <w:rPr>
          <w:rFonts w:ascii="Times New Roman" w:eastAsia="Times New Roman" w:hAnsi="Times New Roman" w:cs="Times New Roman"/>
          <w:sz w:val="24"/>
          <w:szCs w:val="24"/>
          <w:lang w:eastAsia="ar-SA"/>
        </w:rPr>
        <w:t>3256</w:t>
      </w:r>
      <w:r w:rsidRPr="001C4D08">
        <w:rPr>
          <w:rFonts w:ascii="Times New Roman" w:eastAsia="Times New Roman" w:hAnsi="Times New Roman" w:cs="Times New Roman"/>
          <w:sz w:val="24"/>
          <w:szCs w:val="24"/>
          <w:lang w:eastAsia="ar-SA"/>
        </w:rPr>
        <w:t xml:space="preserve"> ieslodzītie, no kuriem </w:t>
      </w:r>
      <w:r w:rsidR="00C14693" w:rsidRPr="001C4D08">
        <w:rPr>
          <w:rFonts w:ascii="Times New Roman" w:eastAsia="Times New Roman" w:hAnsi="Times New Roman" w:cs="Times New Roman"/>
          <w:sz w:val="24"/>
          <w:szCs w:val="24"/>
          <w:lang w:eastAsia="ar-SA"/>
        </w:rPr>
        <w:t>23</w:t>
      </w:r>
      <w:r w:rsidR="00902A02">
        <w:rPr>
          <w:rFonts w:ascii="Times New Roman" w:eastAsia="Times New Roman" w:hAnsi="Times New Roman" w:cs="Times New Roman"/>
          <w:sz w:val="24"/>
          <w:szCs w:val="24"/>
          <w:lang w:eastAsia="ar-SA"/>
        </w:rPr>
        <w:t>84</w:t>
      </w:r>
      <w:r w:rsidR="00C14693" w:rsidRPr="001C4D08">
        <w:rPr>
          <w:rFonts w:ascii="Times New Roman" w:eastAsia="Times New Roman" w:hAnsi="Times New Roman" w:cs="Times New Roman"/>
          <w:sz w:val="24"/>
          <w:szCs w:val="24"/>
          <w:lang w:eastAsia="ar-SA"/>
        </w:rPr>
        <w:t xml:space="preserve"> </w:t>
      </w:r>
      <w:r w:rsidRPr="001C4D08">
        <w:rPr>
          <w:rFonts w:ascii="Times New Roman" w:eastAsia="Times New Roman" w:hAnsi="Times New Roman" w:cs="Times New Roman"/>
          <w:sz w:val="24"/>
          <w:szCs w:val="24"/>
          <w:lang w:eastAsia="ar-SA"/>
        </w:rPr>
        <w:t xml:space="preserve">notiesātās personas un </w:t>
      </w:r>
      <w:r w:rsidR="00C14693" w:rsidRPr="001C4D08">
        <w:rPr>
          <w:rFonts w:ascii="Times New Roman" w:eastAsia="Times New Roman" w:hAnsi="Times New Roman" w:cs="Times New Roman"/>
          <w:sz w:val="24"/>
          <w:szCs w:val="24"/>
          <w:lang w:eastAsia="ar-SA"/>
        </w:rPr>
        <w:t>8</w:t>
      </w:r>
      <w:r w:rsidR="00902A02">
        <w:rPr>
          <w:rFonts w:ascii="Times New Roman" w:eastAsia="Times New Roman" w:hAnsi="Times New Roman" w:cs="Times New Roman"/>
          <w:sz w:val="24"/>
          <w:szCs w:val="24"/>
          <w:lang w:eastAsia="ar-SA"/>
        </w:rPr>
        <w:t>72</w:t>
      </w:r>
      <w:r w:rsidRPr="001C4D08">
        <w:rPr>
          <w:rFonts w:ascii="Times New Roman" w:eastAsia="Times New Roman" w:hAnsi="Times New Roman" w:cs="Times New Roman"/>
          <w:sz w:val="24"/>
          <w:szCs w:val="24"/>
          <w:lang w:eastAsia="ar-SA"/>
        </w:rPr>
        <w:t xml:space="preserve"> apcietinātās personas. </w:t>
      </w:r>
      <w:r w:rsidR="00C14693" w:rsidRPr="001C4D08">
        <w:rPr>
          <w:rFonts w:ascii="Times New Roman" w:eastAsia="Times New Roman" w:hAnsi="Times New Roman" w:cs="Times New Roman"/>
          <w:sz w:val="24"/>
          <w:szCs w:val="24"/>
          <w:lang w:eastAsia="ar-SA"/>
        </w:rPr>
        <w:t xml:space="preserve">Šajā datumā ieslodzījuma vietās atradās </w:t>
      </w:r>
      <w:r w:rsidRPr="001C4D08">
        <w:rPr>
          <w:rFonts w:ascii="Times New Roman" w:eastAsia="Times New Roman" w:hAnsi="Times New Roman" w:cs="Times New Roman"/>
          <w:sz w:val="24"/>
          <w:szCs w:val="24"/>
          <w:lang w:eastAsia="ar-SA"/>
        </w:rPr>
        <w:t>2</w:t>
      </w:r>
      <w:r w:rsidR="00902A02">
        <w:rPr>
          <w:rFonts w:ascii="Times New Roman" w:eastAsia="Times New Roman" w:hAnsi="Times New Roman" w:cs="Times New Roman"/>
          <w:sz w:val="24"/>
          <w:szCs w:val="24"/>
          <w:lang w:eastAsia="ar-SA"/>
        </w:rPr>
        <w:t>65</w:t>
      </w:r>
      <w:r w:rsidR="00C14693" w:rsidRPr="001C4D08">
        <w:rPr>
          <w:rFonts w:ascii="Times New Roman" w:eastAsia="Times New Roman" w:hAnsi="Times New Roman" w:cs="Times New Roman"/>
          <w:sz w:val="24"/>
          <w:szCs w:val="24"/>
          <w:lang w:eastAsia="ar-SA"/>
        </w:rPr>
        <w:t xml:space="preserve"> sievietes</w:t>
      </w:r>
      <w:r w:rsidRPr="001C4D08">
        <w:rPr>
          <w:rFonts w:ascii="Times New Roman" w:eastAsia="Times New Roman" w:hAnsi="Times New Roman" w:cs="Times New Roman"/>
          <w:sz w:val="24"/>
          <w:szCs w:val="24"/>
          <w:lang w:eastAsia="ar-SA"/>
        </w:rPr>
        <w:t>, no kurām 2</w:t>
      </w:r>
      <w:r w:rsidR="00C14693" w:rsidRPr="001C4D08">
        <w:rPr>
          <w:rFonts w:ascii="Times New Roman" w:eastAsia="Times New Roman" w:hAnsi="Times New Roman" w:cs="Times New Roman"/>
          <w:sz w:val="24"/>
          <w:szCs w:val="24"/>
          <w:lang w:eastAsia="ar-SA"/>
        </w:rPr>
        <w:t>0</w:t>
      </w:r>
      <w:r w:rsidR="00902A02">
        <w:rPr>
          <w:rFonts w:ascii="Times New Roman" w:eastAsia="Times New Roman" w:hAnsi="Times New Roman" w:cs="Times New Roman"/>
          <w:sz w:val="24"/>
          <w:szCs w:val="24"/>
          <w:lang w:eastAsia="ar-SA"/>
        </w:rPr>
        <w:t>4</w:t>
      </w:r>
      <w:r w:rsidRPr="001C4D08">
        <w:rPr>
          <w:rFonts w:ascii="Times New Roman" w:eastAsia="Times New Roman" w:hAnsi="Times New Roman" w:cs="Times New Roman"/>
          <w:sz w:val="24"/>
          <w:szCs w:val="24"/>
          <w:lang w:eastAsia="ar-SA"/>
        </w:rPr>
        <w:t xml:space="preserve"> ir notiesātās un </w:t>
      </w:r>
      <w:r w:rsidR="00902A02">
        <w:rPr>
          <w:rFonts w:ascii="Times New Roman" w:eastAsia="Times New Roman" w:hAnsi="Times New Roman" w:cs="Times New Roman"/>
          <w:sz w:val="24"/>
          <w:szCs w:val="24"/>
          <w:lang w:eastAsia="ar-SA"/>
        </w:rPr>
        <w:t>61</w:t>
      </w:r>
      <w:r w:rsidRPr="001C4D08">
        <w:rPr>
          <w:rFonts w:ascii="Times New Roman" w:eastAsia="Times New Roman" w:hAnsi="Times New Roman" w:cs="Times New Roman"/>
          <w:sz w:val="24"/>
          <w:szCs w:val="24"/>
          <w:lang w:eastAsia="ar-SA"/>
        </w:rPr>
        <w:t xml:space="preserve"> – apcietinātās personas. Līdz ar to Latvijā notiesāto sieviešu īpatsvars ir apmēram 9</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 xml:space="preserve">% no visu ar brīvības atņemšanu notiesāto personu skaita. </w:t>
      </w:r>
    </w:p>
    <w:p w14:paraId="65E51DCF" w14:textId="77777777" w:rsidR="00315CB6" w:rsidRPr="001C4D08" w:rsidRDefault="00315CB6" w:rsidP="00D155AD">
      <w:pPr>
        <w:suppressAutoHyphens/>
        <w:spacing w:after="0" w:line="240" w:lineRule="auto"/>
        <w:ind w:firstLine="720"/>
        <w:jc w:val="both"/>
        <w:rPr>
          <w:rFonts w:ascii="Times New Roman" w:eastAsia="Times New Roman" w:hAnsi="Times New Roman" w:cs="Times New Roman"/>
          <w:sz w:val="24"/>
          <w:szCs w:val="24"/>
          <w:lang w:eastAsia="ar-SA"/>
        </w:rPr>
      </w:pPr>
    </w:p>
    <w:p w14:paraId="2432309D" w14:textId="559DBF6A" w:rsidR="00D155AD" w:rsidRDefault="00031267" w:rsidP="006E6921">
      <w:pPr>
        <w:suppressAutoHyphens/>
        <w:spacing w:after="0" w:line="240" w:lineRule="auto"/>
        <w:jc w:val="both"/>
        <w:rPr>
          <w:rFonts w:ascii="Times New Roman" w:eastAsia="Times New Roman" w:hAnsi="Times New Roman" w:cs="Times New Roman"/>
          <w:i/>
          <w:iCs/>
          <w:sz w:val="24"/>
          <w:szCs w:val="24"/>
          <w:lang w:eastAsia="ar-SA"/>
        </w:rPr>
      </w:pPr>
      <w:r w:rsidRPr="00031267">
        <w:rPr>
          <w:rFonts w:ascii="Times New Roman" w:eastAsia="Times New Roman" w:hAnsi="Times New Roman" w:cs="Times New Roman"/>
          <w:i/>
          <w:iCs/>
          <w:sz w:val="24"/>
          <w:szCs w:val="24"/>
          <w:lang w:eastAsia="ar-SA"/>
        </w:rPr>
        <w:t xml:space="preserve">Diagramma. </w:t>
      </w:r>
      <w:r w:rsidR="00043767" w:rsidRPr="002223EB">
        <w:rPr>
          <w:rFonts w:ascii="Times New Roman" w:eastAsia="Times New Roman" w:hAnsi="Times New Roman" w:cs="Times New Roman"/>
          <w:i/>
          <w:iCs/>
          <w:sz w:val="24"/>
          <w:szCs w:val="24"/>
          <w:lang w:eastAsia="ar-SA"/>
        </w:rPr>
        <w:t>Notiesāto izvietojums brīvības atņemšanas iestādēs</w:t>
      </w:r>
      <w:r w:rsidR="00043767" w:rsidRPr="00043767">
        <w:rPr>
          <w:rFonts w:ascii="Times New Roman" w:eastAsia="Times New Roman" w:hAnsi="Times New Roman" w:cs="Times New Roman"/>
          <w:b/>
          <w:bCs/>
          <w:i/>
          <w:iCs/>
          <w:sz w:val="24"/>
          <w:szCs w:val="24"/>
          <w:lang w:eastAsia="ar-SA"/>
        </w:rPr>
        <w:t xml:space="preserve"> </w:t>
      </w:r>
      <w:r w:rsidR="00D155AD" w:rsidRPr="00583593">
        <w:rPr>
          <w:rFonts w:ascii="Times New Roman" w:eastAsia="Times New Roman" w:hAnsi="Times New Roman" w:cs="Times New Roman"/>
          <w:i/>
          <w:iCs/>
          <w:sz w:val="24"/>
          <w:szCs w:val="24"/>
          <w:vertAlign w:val="superscript"/>
          <w:lang w:eastAsia="ar-SA"/>
        </w:rPr>
        <w:footnoteReference w:id="2"/>
      </w:r>
      <w:r w:rsidR="00D155AD" w:rsidRPr="00583593">
        <w:rPr>
          <w:rFonts w:ascii="Times New Roman" w:eastAsia="Times New Roman" w:hAnsi="Times New Roman" w:cs="Times New Roman"/>
          <w:i/>
          <w:iCs/>
          <w:sz w:val="24"/>
          <w:szCs w:val="24"/>
          <w:lang w:eastAsia="ar-SA"/>
        </w:rPr>
        <w:t xml:space="preserve"> </w:t>
      </w:r>
    </w:p>
    <w:p w14:paraId="1FC531EE" w14:textId="77777777" w:rsidR="002223EB" w:rsidRPr="00583593" w:rsidRDefault="002223EB" w:rsidP="006E6921">
      <w:pPr>
        <w:suppressAutoHyphens/>
        <w:spacing w:after="0" w:line="240" w:lineRule="auto"/>
        <w:jc w:val="both"/>
        <w:rPr>
          <w:rFonts w:ascii="Times New Roman" w:eastAsia="Times New Roman" w:hAnsi="Times New Roman" w:cs="Times New Roman"/>
          <w:i/>
          <w:iCs/>
          <w:sz w:val="24"/>
          <w:szCs w:val="24"/>
          <w:lang w:eastAsia="ar-SA"/>
        </w:rPr>
      </w:pPr>
    </w:p>
    <w:p w14:paraId="347FBAEC" w14:textId="77777777" w:rsidR="00D155AD" w:rsidRPr="00583593" w:rsidRDefault="00D155AD" w:rsidP="00D155AD">
      <w:pPr>
        <w:suppressAutoHyphens/>
        <w:spacing w:after="0" w:line="240" w:lineRule="auto"/>
        <w:jc w:val="both"/>
        <w:rPr>
          <w:rFonts w:ascii="Times New Roman" w:eastAsia="Times New Roman" w:hAnsi="Times New Roman" w:cs="Times New Roman"/>
          <w:sz w:val="24"/>
          <w:szCs w:val="24"/>
          <w:lang w:eastAsia="ar-SA"/>
        </w:rPr>
      </w:pPr>
      <w:r w:rsidRPr="00583593">
        <w:rPr>
          <w:rFonts w:ascii="Times New Roman" w:eastAsia="Times New Roman" w:hAnsi="Times New Roman" w:cs="Times New Roman"/>
          <w:noProof/>
          <w:sz w:val="24"/>
          <w:szCs w:val="24"/>
          <w:lang w:eastAsia="lv-LV"/>
        </w:rPr>
        <w:drawing>
          <wp:inline distT="0" distB="0" distL="0" distR="0" wp14:anchorId="38E79FD2" wp14:editId="28EB04A5">
            <wp:extent cx="5486400" cy="2838616"/>
            <wp:effectExtent l="0" t="0" r="0"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32B8F1" w14:textId="3E7C4AAB"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p>
    <w:p w14:paraId="41495B83" w14:textId="1FCF43B1" w:rsidR="00BD5F34" w:rsidRPr="001C4D08" w:rsidRDefault="00BD5F34"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No </w:t>
      </w:r>
      <w:r w:rsidR="00043767">
        <w:rPr>
          <w:rFonts w:ascii="Times New Roman" w:eastAsia="Times New Roman" w:hAnsi="Times New Roman" w:cs="Times New Roman"/>
          <w:sz w:val="24"/>
          <w:szCs w:val="24"/>
          <w:lang w:eastAsia="ar-SA"/>
        </w:rPr>
        <w:t xml:space="preserve">diagrammas </w:t>
      </w:r>
      <w:r w:rsidRPr="001C4D08">
        <w:rPr>
          <w:rFonts w:ascii="Times New Roman" w:eastAsia="Times New Roman" w:hAnsi="Times New Roman" w:cs="Times New Roman"/>
          <w:sz w:val="24"/>
          <w:szCs w:val="24"/>
          <w:lang w:eastAsia="ar-SA"/>
        </w:rPr>
        <w:t xml:space="preserve">redzams, ka </w:t>
      </w:r>
      <w:r w:rsidR="00C53E0B">
        <w:rPr>
          <w:rFonts w:ascii="Times New Roman" w:eastAsia="Times New Roman" w:hAnsi="Times New Roman" w:cs="Times New Roman"/>
          <w:sz w:val="24"/>
          <w:szCs w:val="24"/>
          <w:lang w:eastAsia="ar-SA"/>
        </w:rPr>
        <w:t xml:space="preserve">apmēram </w:t>
      </w:r>
      <w:r w:rsidR="005A444E" w:rsidRPr="001C4D08">
        <w:rPr>
          <w:rFonts w:ascii="Times New Roman" w:eastAsia="Times New Roman" w:hAnsi="Times New Roman" w:cs="Times New Roman"/>
          <w:sz w:val="24"/>
          <w:szCs w:val="24"/>
          <w:lang w:eastAsia="ar-SA"/>
        </w:rPr>
        <w:t>7</w:t>
      </w:r>
      <w:r w:rsidR="00C53E0B">
        <w:rPr>
          <w:rFonts w:ascii="Times New Roman" w:eastAsia="Times New Roman" w:hAnsi="Times New Roman" w:cs="Times New Roman"/>
          <w:sz w:val="24"/>
          <w:szCs w:val="24"/>
          <w:lang w:eastAsia="ar-SA"/>
        </w:rPr>
        <w:t>7</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 notiesāto atrodas slēgtajos cietumos, kas sniedz priekšstatu par to, cik apjomīga ietekme ir ST spriedumā minētajam uz ieslodzījuma vietu sistēmu kopumā.</w:t>
      </w:r>
      <w:r w:rsidR="005A444E" w:rsidRPr="001C4D08">
        <w:rPr>
          <w:rFonts w:ascii="Times New Roman" w:eastAsia="Times New Roman" w:hAnsi="Times New Roman" w:cs="Times New Roman"/>
          <w:sz w:val="24"/>
          <w:szCs w:val="24"/>
          <w:lang w:eastAsia="ar-SA"/>
        </w:rPr>
        <w:t xml:space="preserve"> Tād</w:t>
      </w:r>
      <w:r w:rsidR="00AE3A4C">
        <w:rPr>
          <w:rFonts w:ascii="Times New Roman" w:eastAsia="Times New Roman" w:hAnsi="Times New Roman" w:cs="Times New Roman"/>
          <w:sz w:val="24"/>
          <w:szCs w:val="24"/>
          <w:lang w:eastAsia="ar-SA"/>
        </w:rPr>
        <w:t>ē</w:t>
      </w:r>
      <w:r w:rsidR="005A444E" w:rsidRPr="001C4D08">
        <w:rPr>
          <w:rFonts w:ascii="Times New Roman" w:eastAsia="Times New Roman" w:hAnsi="Times New Roman" w:cs="Times New Roman"/>
          <w:sz w:val="24"/>
          <w:szCs w:val="24"/>
          <w:lang w:eastAsia="ar-SA"/>
        </w:rPr>
        <w:t xml:space="preserve">jādi ST sprieduma ieviešanai </w:t>
      </w:r>
      <w:r w:rsidR="005A444E" w:rsidRPr="00C53E0B">
        <w:rPr>
          <w:rFonts w:ascii="Times New Roman" w:eastAsia="Times New Roman" w:hAnsi="Times New Roman" w:cs="Times New Roman"/>
          <w:sz w:val="24"/>
          <w:szCs w:val="24"/>
          <w:lang w:eastAsia="ar-SA"/>
        </w:rPr>
        <w:t>7</w:t>
      </w:r>
      <w:r w:rsidR="00C53E0B" w:rsidRPr="00C53E0B">
        <w:rPr>
          <w:rFonts w:ascii="Times New Roman" w:eastAsia="Times New Roman" w:hAnsi="Times New Roman" w:cs="Times New Roman"/>
          <w:sz w:val="24"/>
          <w:szCs w:val="24"/>
          <w:lang w:eastAsia="ar-SA"/>
        </w:rPr>
        <w:t>7</w:t>
      </w:r>
      <w:r w:rsidR="00583593" w:rsidRPr="00C53E0B">
        <w:rPr>
          <w:rFonts w:ascii="Times New Roman" w:eastAsia="Times New Roman" w:hAnsi="Times New Roman" w:cs="Times New Roman"/>
          <w:sz w:val="24"/>
          <w:szCs w:val="24"/>
          <w:lang w:eastAsia="ar-SA"/>
        </w:rPr>
        <w:t> </w:t>
      </w:r>
      <w:r w:rsidR="005A444E" w:rsidRPr="00C53E0B">
        <w:rPr>
          <w:rFonts w:ascii="Times New Roman" w:eastAsia="Times New Roman" w:hAnsi="Times New Roman" w:cs="Times New Roman"/>
          <w:sz w:val="24"/>
          <w:szCs w:val="24"/>
          <w:lang w:eastAsia="ar-SA"/>
        </w:rPr>
        <w:t>%</w:t>
      </w:r>
      <w:r w:rsidR="005A444E" w:rsidRPr="00583593">
        <w:rPr>
          <w:rFonts w:ascii="Times New Roman" w:eastAsia="Times New Roman" w:hAnsi="Times New Roman" w:cs="Times New Roman"/>
          <w:sz w:val="24"/>
          <w:szCs w:val="24"/>
          <w:lang w:eastAsia="ar-SA"/>
        </w:rPr>
        <w:t xml:space="preserve"> notiesāto (vīriešu) tiesību apjoms ir jāpalielina līdz 9</w:t>
      </w:r>
      <w:r w:rsidR="00583593">
        <w:rPr>
          <w:rFonts w:ascii="Times New Roman" w:eastAsia="Times New Roman" w:hAnsi="Times New Roman" w:cs="Times New Roman"/>
          <w:sz w:val="24"/>
          <w:szCs w:val="24"/>
          <w:lang w:eastAsia="ar-SA"/>
        </w:rPr>
        <w:t> </w:t>
      </w:r>
      <w:r w:rsidR="005A444E" w:rsidRPr="00583593">
        <w:rPr>
          <w:rFonts w:ascii="Times New Roman" w:eastAsia="Times New Roman" w:hAnsi="Times New Roman" w:cs="Times New Roman"/>
          <w:sz w:val="24"/>
          <w:szCs w:val="24"/>
          <w:lang w:eastAsia="ar-SA"/>
        </w:rPr>
        <w:t>% notiesāto (sieviešu) noteiktajam tiesību apjomam. Situāciju vēl vairāk pasliktina notiesāto sadalījums pa cietumu veidiem.</w:t>
      </w:r>
    </w:p>
    <w:p w14:paraId="3007AD08" w14:textId="266791F8" w:rsidR="00BD5F34" w:rsidRPr="001C4D08" w:rsidRDefault="00BD5F34"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Tāpat problēmas apjomu un ietekmi parāda </w:t>
      </w:r>
      <w:r w:rsidR="00315CB6" w:rsidRPr="001C4D08">
        <w:rPr>
          <w:rFonts w:ascii="Times New Roman" w:eastAsia="Times New Roman" w:hAnsi="Times New Roman" w:cs="Times New Roman"/>
          <w:sz w:val="24"/>
          <w:szCs w:val="24"/>
          <w:lang w:eastAsia="ar-SA"/>
        </w:rPr>
        <w:t>nākam</w:t>
      </w:r>
      <w:r w:rsidR="00043767">
        <w:rPr>
          <w:rFonts w:ascii="Times New Roman" w:eastAsia="Times New Roman" w:hAnsi="Times New Roman" w:cs="Times New Roman"/>
          <w:sz w:val="24"/>
          <w:szCs w:val="24"/>
          <w:lang w:eastAsia="ar-SA"/>
        </w:rPr>
        <w:t>ais attēls,</w:t>
      </w:r>
      <w:r w:rsidRPr="001C4D08">
        <w:rPr>
          <w:rFonts w:ascii="Times New Roman" w:eastAsia="Times New Roman" w:hAnsi="Times New Roman" w:cs="Times New Roman"/>
          <w:sz w:val="24"/>
          <w:szCs w:val="24"/>
          <w:lang w:eastAsia="ar-SA"/>
        </w:rPr>
        <w:t xml:space="preserve"> kurā parādīts notiesāto skaita sadalījums pa soda izciešanas režīma pakāpēm. </w:t>
      </w:r>
    </w:p>
    <w:p w14:paraId="025B0B18" w14:textId="77777777" w:rsidR="00BD5F34" w:rsidRPr="001C4D08" w:rsidRDefault="00BD5F34" w:rsidP="00D155AD">
      <w:pPr>
        <w:suppressAutoHyphens/>
        <w:spacing w:after="0" w:line="240" w:lineRule="auto"/>
        <w:ind w:firstLine="720"/>
        <w:jc w:val="both"/>
        <w:rPr>
          <w:rFonts w:ascii="Times New Roman" w:eastAsia="Times New Roman" w:hAnsi="Times New Roman" w:cs="Times New Roman"/>
          <w:sz w:val="24"/>
          <w:szCs w:val="24"/>
          <w:lang w:eastAsia="ar-SA"/>
        </w:rPr>
      </w:pPr>
    </w:p>
    <w:p w14:paraId="1A238491" w14:textId="03F8976E" w:rsidR="00D155AD" w:rsidRPr="00031267" w:rsidRDefault="00031267" w:rsidP="00D155AD">
      <w:pPr>
        <w:suppressAutoHyphens/>
        <w:spacing w:after="0" w:line="240" w:lineRule="auto"/>
        <w:ind w:firstLine="720"/>
        <w:jc w:val="both"/>
        <w:rPr>
          <w:rFonts w:ascii="Times New Roman" w:eastAsia="Times New Roman" w:hAnsi="Times New Roman" w:cs="Times New Roman"/>
          <w:i/>
          <w:iCs/>
          <w:sz w:val="24"/>
          <w:szCs w:val="24"/>
          <w:lang w:eastAsia="ar-SA"/>
        </w:rPr>
      </w:pPr>
      <w:r w:rsidRPr="00031267">
        <w:rPr>
          <w:rFonts w:ascii="Times New Roman" w:eastAsia="Times New Roman" w:hAnsi="Times New Roman" w:cs="Times New Roman"/>
          <w:i/>
          <w:iCs/>
          <w:sz w:val="24"/>
          <w:szCs w:val="24"/>
          <w:lang w:eastAsia="ar-SA"/>
        </w:rPr>
        <w:t xml:space="preserve">1. attēls. </w:t>
      </w:r>
      <w:r w:rsidR="00BD5F34" w:rsidRPr="00031267">
        <w:rPr>
          <w:rFonts w:ascii="Times New Roman" w:eastAsia="Times New Roman" w:hAnsi="Times New Roman" w:cs="Times New Roman"/>
          <w:i/>
          <w:iCs/>
          <w:sz w:val="24"/>
          <w:szCs w:val="24"/>
          <w:lang w:eastAsia="ar-SA"/>
        </w:rPr>
        <w:t>Notiesāto izvietojums pa s</w:t>
      </w:r>
      <w:r w:rsidR="00D155AD" w:rsidRPr="00031267">
        <w:rPr>
          <w:rFonts w:ascii="Times New Roman" w:eastAsia="Times New Roman" w:hAnsi="Times New Roman" w:cs="Times New Roman"/>
          <w:i/>
          <w:iCs/>
          <w:sz w:val="24"/>
          <w:szCs w:val="24"/>
          <w:lang w:eastAsia="ar-SA"/>
        </w:rPr>
        <w:t>oda izciešanas režīmi</w:t>
      </w:r>
      <w:r w:rsidR="00BD5F34" w:rsidRPr="00031267">
        <w:rPr>
          <w:rFonts w:ascii="Times New Roman" w:eastAsia="Times New Roman" w:hAnsi="Times New Roman" w:cs="Times New Roman"/>
          <w:i/>
          <w:iCs/>
          <w:sz w:val="24"/>
          <w:szCs w:val="24"/>
          <w:lang w:eastAsia="ar-SA"/>
        </w:rPr>
        <w:t>em</w:t>
      </w:r>
    </w:p>
    <w:p w14:paraId="5FA17688" w14:textId="77777777" w:rsidR="00D155AD" w:rsidRPr="001C4D08" w:rsidRDefault="00D155AD" w:rsidP="00D155AD">
      <w:pPr>
        <w:suppressAutoHyphens/>
        <w:spacing w:after="0" w:line="240" w:lineRule="auto"/>
        <w:ind w:firstLine="720"/>
        <w:jc w:val="both"/>
        <w:rPr>
          <w:rFonts w:ascii="Times New Roman" w:eastAsia="Times New Roman" w:hAnsi="Times New Roman" w:cs="Times New Roman"/>
          <w:i/>
          <w:iCs/>
          <w:sz w:val="24"/>
          <w:szCs w:val="24"/>
          <w:lang w:eastAsia="ar-SA"/>
        </w:rPr>
      </w:pPr>
    </w:p>
    <w:p w14:paraId="504D20AA" w14:textId="77777777" w:rsidR="00D155AD" w:rsidRPr="00583593" w:rsidRDefault="00D155AD" w:rsidP="00D155AD">
      <w:pPr>
        <w:suppressAutoHyphens/>
        <w:spacing w:after="0" w:line="240" w:lineRule="auto"/>
        <w:jc w:val="both"/>
        <w:rPr>
          <w:rFonts w:ascii="Times New Roman" w:eastAsia="Times New Roman" w:hAnsi="Times New Roman" w:cs="Times New Roman"/>
          <w:i/>
          <w:iCs/>
          <w:sz w:val="24"/>
          <w:szCs w:val="24"/>
          <w:lang w:eastAsia="ar-SA"/>
        </w:rPr>
      </w:pPr>
      <w:r w:rsidRPr="00583593">
        <w:rPr>
          <w:rFonts w:ascii="Times New Roman" w:eastAsia="Times New Roman" w:hAnsi="Times New Roman" w:cs="Times New Roman"/>
          <w:i/>
          <w:iCs/>
          <w:noProof/>
          <w:sz w:val="24"/>
          <w:szCs w:val="24"/>
          <w:lang w:eastAsia="lv-LV"/>
        </w:rPr>
        <w:drawing>
          <wp:inline distT="0" distB="0" distL="0" distR="0" wp14:anchorId="5B1E011C" wp14:editId="291D80D7">
            <wp:extent cx="5692775" cy="2125787"/>
            <wp:effectExtent l="0" t="19050" r="0" b="0"/>
            <wp:docPr id="7" name="Shē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80DC415" w14:textId="77777777" w:rsidR="00F50F43" w:rsidRPr="001C4D08" w:rsidRDefault="00F50F43" w:rsidP="00D155AD">
      <w:pPr>
        <w:suppressAutoHyphens/>
        <w:spacing w:after="0" w:line="240" w:lineRule="auto"/>
        <w:ind w:firstLine="720"/>
        <w:jc w:val="both"/>
        <w:rPr>
          <w:rFonts w:ascii="Times New Roman" w:eastAsia="Times New Roman" w:hAnsi="Times New Roman" w:cs="Times New Roman"/>
          <w:sz w:val="24"/>
          <w:szCs w:val="24"/>
          <w:lang w:eastAsia="ar-SA"/>
        </w:rPr>
      </w:pPr>
    </w:p>
    <w:p w14:paraId="39EAEAC2" w14:textId="0296873B"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No minētā izriet, ka šobrīd lielākā daļa notiesāto (apmēram 7</w:t>
      </w:r>
      <w:r w:rsidR="00C53E0B">
        <w:rPr>
          <w:rFonts w:ascii="Times New Roman" w:eastAsia="Times New Roman" w:hAnsi="Times New Roman" w:cs="Times New Roman"/>
          <w:sz w:val="24"/>
          <w:szCs w:val="24"/>
          <w:lang w:eastAsia="ar-SA"/>
        </w:rPr>
        <w:t>7</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 no notiesāt</w:t>
      </w:r>
      <w:r w:rsidR="008562FF" w:rsidRPr="00583593">
        <w:rPr>
          <w:rFonts w:ascii="Times New Roman" w:eastAsia="Times New Roman" w:hAnsi="Times New Roman" w:cs="Times New Roman"/>
          <w:sz w:val="24"/>
          <w:szCs w:val="24"/>
          <w:lang w:eastAsia="ar-SA"/>
        </w:rPr>
        <w:t>ajiem</w:t>
      </w:r>
      <w:r w:rsidRPr="001C4D08">
        <w:rPr>
          <w:rFonts w:ascii="Times New Roman" w:eastAsia="Times New Roman" w:hAnsi="Times New Roman" w:cs="Times New Roman"/>
          <w:sz w:val="24"/>
          <w:szCs w:val="24"/>
          <w:lang w:eastAsia="ar-SA"/>
        </w:rPr>
        <w:t>) ir izvietoti tieši slēgtajos cietumos</w:t>
      </w:r>
      <w:r w:rsidR="008562FF" w:rsidRPr="001C4D08">
        <w:rPr>
          <w:rFonts w:ascii="Times New Roman" w:eastAsia="Times New Roman" w:hAnsi="Times New Roman" w:cs="Times New Roman"/>
          <w:sz w:val="24"/>
          <w:szCs w:val="24"/>
          <w:lang w:eastAsia="ar-SA"/>
        </w:rPr>
        <w:t>, kur</w:t>
      </w:r>
      <w:r w:rsidR="008B78D5">
        <w:rPr>
          <w:rFonts w:ascii="Times New Roman" w:eastAsia="Times New Roman" w:hAnsi="Times New Roman" w:cs="Times New Roman"/>
          <w:sz w:val="24"/>
          <w:szCs w:val="24"/>
          <w:lang w:eastAsia="ar-SA"/>
        </w:rPr>
        <w:t>,</w:t>
      </w:r>
      <w:r w:rsidR="008562FF" w:rsidRPr="001C4D08">
        <w:rPr>
          <w:rFonts w:ascii="Times New Roman" w:eastAsia="Times New Roman" w:hAnsi="Times New Roman" w:cs="Times New Roman"/>
          <w:sz w:val="24"/>
          <w:szCs w:val="24"/>
          <w:lang w:eastAsia="ar-SA"/>
        </w:rPr>
        <w:t xml:space="preserve"> salīdzinot ar citiem cietumu veidiem</w:t>
      </w:r>
      <w:r w:rsidR="008B78D5">
        <w:rPr>
          <w:rFonts w:ascii="Times New Roman" w:eastAsia="Times New Roman" w:hAnsi="Times New Roman" w:cs="Times New Roman"/>
          <w:sz w:val="24"/>
          <w:szCs w:val="24"/>
          <w:lang w:eastAsia="ar-SA"/>
        </w:rPr>
        <w:t>,</w:t>
      </w:r>
      <w:r w:rsidR="008562FF" w:rsidRPr="001C4D08">
        <w:rPr>
          <w:rFonts w:ascii="Times New Roman" w:eastAsia="Times New Roman" w:hAnsi="Times New Roman" w:cs="Times New Roman"/>
          <w:sz w:val="24"/>
          <w:szCs w:val="24"/>
          <w:lang w:eastAsia="ar-SA"/>
        </w:rPr>
        <w:t xml:space="preserve"> notiesātajiem ir noteikts mazāks tiesību apjoms nekā citos cietumos.</w:t>
      </w:r>
    </w:p>
    <w:p w14:paraId="043CD585" w14:textId="233678EB"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Atbilstoši šobrīd Kodeksā </w:t>
      </w:r>
      <w:r w:rsidR="008562FF" w:rsidRPr="001C4D08">
        <w:rPr>
          <w:rFonts w:ascii="Times New Roman" w:eastAsia="Times New Roman" w:hAnsi="Times New Roman" w:cs="Times New Roman"/>
          <w:sz w:val="24"/>
          <w:szCs w:val="24"/>
          <w:lang w:eastAsia="ar-SA"/>
        </w:rPr>
        <w:t>noteiktajam</w:t>
      </w:r>
      <w:r w:rsidRPr="001C4D08">
        <w:rPr>
          <w:rFonts w:ascii="Times New Roman" w:eastAsia="Times New Roman" w:hAnsi="Times New Roman" w:cs="Times New Roman"/>
          <w:sz w:val="24"/>
          <w:szCs w:val="24"/>
          <w:lang w:eastAsia="ar-SA"/>
        </w:rPr>
        <w:t>:</w:t>
      </w:r>
    </w:p>
    <w:p w14:paraId="2CD7F5E8" w14:textId="0EBE8C1A"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1)</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slēgtajā cietumā</w:t>
      </w:r>
      <w:r w:rsidRPr="001C4D08">
        <w:rPr>
          <w:rFonts w:ascii="Times New Roman" w:eastAsia="Times New Roman" w:hAnsi="Times New Roman" w:cs="Times New Roman"/>
          <w:sz w:val="24"/>
          <w:szCs w:val="24"/>
          <w:lang w:eastAsia="ar-SA"/>
        </w:rPr>
        <w:t xml:space="preserve"> sodu izcieš ar brīvības atņemšanu notiesātie vīrieši par smaga vai sevišķi smaga nozieguma izdarīšanu, kā arī notiesātie, kas pārvietoti no daļēji slēgtā cietuma par rupjiem vai sistemātiskiem režīma pārkāpumiem</w:t>
      </w:r>
      <w:r w:rsidR="00DD62D1" w:rsidRPr="001C4D08">
        <w:rPr>
          <w:rFonts w:ascii="Times New Roman" w:eastAsia="Times New Roman" w:hAnsi="Times New Roman" w:cs="Times New Roman"/>
          <w:sz w:val="24"/>
          <w:szCs w:val="24"/>
          <w:lang w:eastAsia="ar-SA"/>
        </w:rPr>
        <w:t>;</w:t>
      </w:r>
      <w:r w:rsidRPr="001C4D08">
        <w:rPr>
          <w:rFonts w:ascii="Times New Roman" w:eastAsia="Times New Roman" w:hAnsi="Times New Roman" w:cs="Times New Roman"/>
          <w:sz w:val="24"/>
          <w:szCs w:val="24"/>
          <w:lang w:eastAsia="ar-SA"/>
        </w:rPr>
        <w:t xml:space="preserve"> </w:t>
      </w:r>
    </w:p>
    <w:p w14:paraId="74018DA9" w14:textId="3F117A9E"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2)</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daļēji slēgtajā cietumā</w:t>
      </w:r>
      <w:r w:rsidRPr="001C4D08">
        <w:rPr>
          <w:rFonts w:ascii="Times New Roman" w:eastAsia="Times New Roman" w:hAnsi="Times New Roman" w:cs="Times New Roman"/>
          <w:sz w:val="24"/>
          <w:szCs w:val="24"/>
          <w:lang w:eastAsia="ar-SA"/>
        </w:rPr>
        <w:t xml:space="preserve"> sodu izcieš:</w:t>
      </w:r>
    </w:p>
    <w:p w14:paraId="7AA47810"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sievietes par tīša nozieguma izdarīšanu;</w:t>
      </w:r>
    </w:p>
    <w:p w14:paraId="129EFEC4"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vīrieši par tīša mazāk smaga nozieguma izdarīšanu;</w:t>
      </w:r>
    </w:p>
    <w:p w14:paraId="78A06FE7"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notiesātie par mazāk smaga nozieguma aiz neuzmanības izdarīšanu, ja viņi agrāk izcietuši sodu brīvības atņemšanas iestādē, par kuru sodāmība nav noņemta vai dzēsta;</w:t>
      </w:r>
    </w:p>
    <w:p w14:paraId="3DF1F4CB"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notiesātie par mazāk smaga nozieguma aiz neuzmanības izdarīšanu, ja piespriesta brīvības atņemšana uz laiku, ilgāku par trim, bet ne ilgāku par astoņiem gadiem;</w:t>
      </w:r>
    </w:p>
    <w:p w14:paraId="0648DD9A"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vīrieši par smaga vai sevišķi smaga nozieguma izdarīšanu, ja viņi līdz nozieguma izdarīšanai nebija sasnieguši astoņpadsmit gadu vecumu;</w:t>
      </w:r>
    </w:p>
    <w:p w14:paraId="346A05DB"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personas, kurām naudas sods aizstāts ar brīvības atņemšanu;</w:t>
      </w:r>
    </w:p>
    <w:p w14:paraId="626F8324"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personas, kurām neizciestais papildsods — probācijas uzraudzība — aizstāts ar brīvības atņemšanu;</w:t>
      </w:r>
    </w:p>
    <w:p w14:paraId="6B06DB16"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notiesātie, kas pārvietoti no slēgtajiem cietumiem;</w:t>
      </w:r>
    </w:p>
    <w:p w14:paraId="010FC120"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notiesātie, kas pārvietoti no atklātajiem cietumiem sakarā ar rupjiem vai sistemātiskiem disciplīnas pārkāpumiem;</w:t>
      </w:r>
    </w:p>
    <w:p w14:paraId="54708BEA" w14:textId="77777777" w:rsidR="00D155AD" w:rsidRPr="001C4D08" w:rsidRDefault="00D155AD" w:rsidP="00D10829">
      <w:pPr>
        <w:numPr>
          <w:ilvl w:val="0"/>
          <w:numId w:val="4"/>
        </w:numPr>
        <w:tabs>
          <w:tab w:val="left" w:pos="1134"/>
        </w:tabs>
        <w:suppressAutoHyphens/>
        <w:spacing w:after="0" w:line="240" w:lineRule="auto"/>
        <w:ind w:left="0" w:firstLine="851"/>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lv-LV"/>
        </w:rPr>
        <w:t>notiesātie, kas pārvietoti no audzināšanas iestādes nepilngadīgajiem pēc pilngadības sasniegšanas, ja viņi sodīti par smaga vai sevišķi smaga nozieguma izdarīšanu.</w:t>
      </w:r>
      <w:r w:rsidRPr="001C4D08">
        <w:rPr>
          <w:rFonts w:ascii="Times New Roman" w:eastAsia="Times New Roman" w:hAnsi="Times New Roman" w:cs="Times New Roman"/>
          <w:sz w:val="24"/>
          <w:szCs w:val="24"/>
          <w:lang w:eastAsia="ar-SA"/>
        </w:rPr>
        <w:t xml:space="preserve"> </w:t>
      </w:r>
    </w:p>
    <w:p w14:paraId="7CB47F0D" w14:textId="77777777" w:rsidR="00D155AD" w:rsidRPr="001C4D08" w:rsidRDefault="00D155AD" w:rsidP="00D10829">
      <w:pPr>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Ar brīvības atņemšanu notiesātie pilngadīgie vīrieši par smaga un sevišķi smaga nozieguma izdarīšanu soda izciešanu uzsāk slēgtā cietuma soda izciešanas režīma zemākajā pakāpē.</w:t>
      </w:r>
    </w:p>
    <w:p w14:paraId="0459CF2A" w14:textId="754714C7" w:rsidR="00DD62D1" w:rsidRPr="001C4D08" w:rsidRDefault="00D155AD" w:rsidP="00D155A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Brīvības atņemšanas soda izpilde Latvijā notiek atbilstoši soda progresīvās izpildes principam. </w:t>
      </w:r>
      <w:r w:rsidR="00DD62D1" w:rsidRPr="001C4D08">
        <w:rPr>
          <w:rFonts w:ascii="Times New Roman" w:eastAsia="Times New Roman" w:hAnsi="Times New Roman" w:cs="Times New Roman"/>
          <w:sz w:val="24"/>
          <w:szCs w:val="24"/>
          <w:lang w:eastAsia="ar-SA"/>
        </w:rPr>
        <w:t>S</w:t>
      </w:r>
      <w:r w:rsidRPr="001C4D08">
        <w:rPr>
          <w:rFonts w:ascii="Times New Roman" w:eastAsia="Times New Roman" w:hAnsi="Times New Roman" w:cs="Times New Roman"/>
          <w:sz w:val="24"/>
          <w:szCs w:val="24"/>
          <w:lang w:eastAsia="ar-SA"/>
        </w:rPr>
        <w:t xml:space="preserve">oda progresīvā izpilde pamatojas uz notiesāto diferenciāciju katra brīvības atņemšanas iestādes veida un režīma ietvaros, kā arī notiesāto pārvietošanu no viena veida cietuma uz cita veida cietumu, ņemot vērā izciestā soda daļu un notiesātā uzvedību. Tās mērķis ir panākt soda izpildes režīma atbilstību notiesātā uzvedībai un resocializācijas pakāpei, nodrošinot soda izpildi, kā arī viņa optimālu iekļaušanos dzīvē pēc atbrīvošanas. Soda </w:t>
      </w:r>
      <w:r w:rsidRPr="001C4D08">
        <w:rPr>
          <w:rFonts w:ascii="Times New Roman" w:eastAsia="Times New Roman" w:hAnsi="Times New Roman" w:cs="Times New Roman"/>
          <w:sz w:val="24"/>
          <w:szCs w:val="24"/>
          <w:lang w:eastAsia="ar-SA"/>
        </w:rPr>
        <w:lastRenderedPageBreak/>
        <w:t xml:space="preserve">progresīvās izpildes sistēmai ir pakļauti visi notiesātie, izņemot ar īslaicīgu brīvības atņemšanu notiesātos. </w:t>
      </w:r>
    </w:p>
    <w:p w14:paraId="337B025F" w14:textId="6A74371B" w:rsidR="00D155AD" w:rsidRPr="001C4D08" w:rsidRDefault="00DD62D1" w:rsidP="00D155A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Notiesātajam v</w:t>
      </w:r>
      <w:r w:rsidR="00D155AD" w:rsidRPr="001C4D08">
        <w:rPr>
          <w:rFonts w:ascii="Times New Roman" w:eastAsia="Times New Roman" w:hAnsi="Times New Roman" w:cs="Times New Roman"/>
          <w:sz w:val="24"/>
          <w:szCs w:val="24"/>
          <w:lang w:eastAsia="ar-SA"/>
        </w:rPr>
        <w:t>irzoties soda progresīvās izpildes sistēmā, pakāpeniski palielinās notiesāto tiesību apjoms, ja personas uzvedība soda izciešanas laik</w:t>
      </w:r>
      <w:r w:rsidR="00A84D47" w:rsidRPr="001C4D08">
        <w:rPr>
          <w:rFonts w:ascii="Times New Roman" w:eastAsia="Times New Roman" w:hAnsi="Times New Roman" w:cs="Times New Roman"/>
          <w:sz w:val="24"/>
          <w:szCs w:val="24"/>
          <w:lang w:eastAsia="ar-SA"/>
        </w:rPr>
        <w:t>ā</w:t>
      </w:r>
      <w:r w:rsidR="00D155AD" w:rsidRPr="001C4D08">
        <w:rPr>
          <w:rFonts w:ascii="Times New Roman" w:eastAsia="Times New Roman" w:hAnsi="Times New Roman" w:cs="Times New Roman"/>
          <w:sz w:val="24"/>
          <w:szCs w:val="24"/>
          <w:lang w:eastAsia="ar-SA"/>
        </w:rPr>
        <w:t xml:space="preserve"> vērtējama pozitīvi, vai ar</w:t>
      </w:r>
      <w:r w:rsidR="005570DD" w:rsidRPr="001C4D08">
        <w:rPr>
          <w:rFonts w:ascii="Times New Roman" w:eastAsia="Times New Roman" w:hAnsi="Times New Roman" w:cs="Times New Roman"/>
          <w:sz w:val="24"/>
          <w:szCs w:val="24"/>
          <w:lang w:eastAsia="ar-SA"/>
        </w:rPr>
        <w:t>ī</w:t>
      </w:r>
      <w:r w:rsidR="00D155AD" w:rsidRPr="001C4D08">
        <w:rPr>
          <w:rFonts w:ascii="Times New Roman" w:eastAsia="Times New Roman" w:hAnsi="Times New Roman" w:cs="Times New Roman"/>
          <w:sz w:val="24"/>
          <w:szCs w:val="24"/>
          <w:lang w:eastAsia="ar-SA"/>
        </w:rPr>
        <w:t xml:space="preserve"> tas var samazināties, ja notiesātais pieļauj pārkāpumus. Soda progresīvās izpildes mērķis ir panākt soda izpildes režīma atbilstību notiesātā uzvedībai un resocializācijas pakāpei. Tādējādi virzība soda progresīvā izpildes sistēmā atbilst pozitīvām izmaiņām notiesātā uzvedībā, prasmēs un attieksmē. Turklāt soda progresīvā</w:t>
      </w:r>
      <w:r w:rsidR="00E15A9A">
        <w:rPr>
          <w:rFonts w:ascii="Times New Roman" w:eastAsia="Times New Roman" w:hAnsi="Times New Roman" w:cs="Times New Roman"/>
          <w:sz w:val="24"/>
          <w:szCs w:val="24"/>
          <w:lang w:eastAsia="ar-SA"/>
        </w:rPr>
        <w:t>s</w:t>
      </w:r>
      <w:r w:rsidR="00D155AD" w:rsidRPr="001C4D08">
        <w:rPr>
          <w:rFonts w:ascii="Times New Roman" w:eastAsia="Times New Roman" w:hAnsi="Times New Roman" w:cs="Times New Roman"/>
          <w:sz w:val="24"/>
          <w:szCs w:val="24"/>
          <w:lang w:eastAsia="ar-SA"/>
        </w:rPr>
        <w:t xml:space="preserve"> izpildes sistēmas ne mazāk svarīga iezīme ir pakāpeniska soda izpildes režīma mīkstināšana, kas tādējādi nodrošina notiesātā vienmērīgu pielāgošanos jauniem un labākiem soda izpildes apstākļiem un sagatavo atbrīvošanai un iekļaušanai dzīvē pēc soda izciešanas. </w:t>
      </w:r>
    </w:p>
    <w:p w14:paraId="58C9DE38" w14:textId="7C7AF390" w:rsidR="00A84D47" w:rsidRPr="001C4D08" w:rsidRDefault="00A84D47" w:rsidP="00D155AD">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ST sprieduma ieviešana ir vistiešākā veidā saistīta ar notiesāto tiesību apjomu, un galvenokārt tiesīb</w:t>
      </w:r>
      <w:r w:rsidR="002B74DD" w:rsidRPr="001C4D08">
        <w:rPr>
          <w:rFonts w:ascii="Times New Roman" w:eastAsia="Times New Roman" w:hAnsi="Times New Roman" w:cs="Times New Roman"/>
          <w:sz w:val="24"/>
          <w:szCs w:val="24"/>
          <w:lang w:eastAsia="ar-SA"/>
        </w:rPr>
        <w:t>ām</w:t>
      </w:r>
      <w:r w:rsidRPr="001C4D08">
        <w:rPr>
          <w:rFonts w:ascii="Times New Roman" w:eastAsia="Times New Roman" w:hAnsi="Times New Roman" w:cs="Times New Roman"/>
          <w:sz w:val="24"/>
          <w:szCs w:val="24"/>
          <w:lang w:eastAsia="ar-SA"/>
        </w:rPr>
        <w:t xml:space="preserve"> uz saziņu. </w:t>
      </w:r>
    </w:p>
    <w:p w14:paraId="1116B8AD" w14:textId="77777777" w:rsidR="00D155AD" w:rsidRPr="001C4D08" w:rsidRDefault="00D155AD" w:rsidP="00D155AD">
      <w:pPr>
        <w:spacing w:after="0" w:line="240" w:lineRule="auto"/>
        <w:jc w:val="both"/>
        <w:rPr>
          <w:rFonts w:ascii="Times New Roman" w:eastAsia="Times New Roman" w:hAnsi="Times New Roman" w:cs="Times New Roman"/>
          <w:i/>
          <w:iCs/>
          <w:sz w:val="24"/>
          <w:szCs w:val="24"/>
          <w:lang w:eastAsia="lv-LV"/>
        </w:rPr>
      </w:pPr>
    </w:p>
    <w:p w14:paraId="2FB7873C" w14:textId="1805003E" w:rsidR="00D155AD" w:rsidRPr="00031267" w:rsidRDefault="00031267" w:rsidP="00D155AD">
      <w:pPr>
        <w:spacing w:after="0" w:line="240" w:lineRule="auto"/>
        <w:ind w:firstLine="720"/>
        <w:jc w:val="both"/>
        <w:rPr>
          <w:rFonts w:ascii="Times New Roman" w:eastAsia="Times New Roman" w:hAnsi="Times New Roman" w:cs="Times New Roman"/>
          <w:i/>
          <w:iCs/>
          <w:sz w:val="24"/>
          <w:szCs w:val="24"/>
          <w:lang w:eastAsia="lv-LV"/>
        </w:rPr>
      </w:pPr>
      <w:r w:rsidRPr="002223EB">
        <w:rPr>
          <w:rFonts w:ascii="Times New Roman" w:eastAsia="Times New Roman" w:hAnsi="Times New Roman" w:cs="Times New Roman"/>
          <w:i/>
          <w:iCs/>
          <w:sz w:val="24"/>
          <w:szCs w:val="24"/>
          <w:lang w:eastAsia="lv-LV"/>
        </w:rPr>
        <w:t>1</w:t>
      </w:r>
      <w:r w:rsidR="00D155AD" w:rsidRPr="002223EB">
        <w:rPr>
          <w:rFonts w:ascii="Times New Roman" w:eastAsia="Times New Roman" w:hAnsi="Times New Roman" w:cs="Times New Roman"/>
          <w:i/>
          <w:iCs/>
          <w:sz w:val="24"/>
          <w:szCs w:val="24"/>
          <w:lang w:eastAsia="lv-LV"/>
        </w:rPr>
        <w:t>.</w:t>
      </w:r>
      <w:r w:rsidR="00583593" w:rsidRPr="002223EB">
        <w:rPr>
          <w:rFonts w:ascii="Times New Roman" w:eastAsia="Times New Roman" w:hAnsi="Times New Roman" w:cs="Times New Roman"/>
          <w:i/>
          <w:iCs/>
          <w:sz w:val="24"/>
          <w:szCs w:val="24"/>
          <w:lang w:eastAsia="lv-LV"/>
        </w:rPr>
        <w:t> </w:t>
      </w:r>
      <w:r w:rsidR="00D155AD" w:rsidRPr="002223EB">
        <w:rPr>
          <w:rFonts w:ascii="Times New Roman" w:eastAsia="Times New Roman" w:hAnsi="Times New Roman" w:cs="Times New Roman"/>
          <w:i/>
          <w:iCs/>
          <w:sz w:val="24"/>
          <w:szCs w:val="24"/>
          <w:lang w:eastAsia="lv-LV"/>
        </w:rPr>
        <w:t>tabula. Notiesāto</w:t>
      </w:r>
      <w:r w:rsidR="00D155AD" w:rsidRPr="00031267">
        <w:rPr>
          <w:rFonts w:ascii="Times New Roman" w:eastAsia="Times New Roman" w:hAnsi="Times New Roman" w:cs="Times New Roman"/>
          <w:i/>
          <w:iCs/>
          <w:sz w:val="24"/>
          <w:szCs w:val="24"/>
          <w:lang w:eastAsia="lv-LV"/>
        </w:rPr>
        <w:t xml:space="preserve"> tiesību uz saziņu apjoms </w:t>
      </w:r>
    </w:p>
    <w:tbl>
      <w:tblPr>
        <w:tblStyle w:val="Reatabula"/>
        <w:tblW w:w="9067" w:type="dxa"/>
        <w:tblLook w:val="04A0" w:firstRow="1" w:lastRow="0" w:firstColumn="1" w:lastColumn="0" w:noHBand="0" w:noVBand="1"/>
      </w:tblPr>
      <w:tblGrid>
        <w:gridCol w:w="1621"/>
        <w:gridCol w:w="1127"/>
        <w:gridCol w:w="1127"/>
        <w:gridCol w:w="1528"/>
        <w:gridCol w:w="1994"/>
        <w:gridCol w:w="1670"/>
      </w:tblGrid>
      <w:tr w:rsidR="00D155AD" w:rsidRPr="002223EB" w14:paraId="2FCE14EA" w14:textId="77777777" w:rsidTr="002223EB">
        <w:tc>
          <w:tcPr>
            <w:tcW w:w="1621" w:type="dxa"/>
          </w:tcPr>
          <w:p w14:paraId="2ECBE017"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Režīms</w:t>
            </w:r>
          </w:p>
        </w:tc>
        <w:tc>
          <w:tcPr>
            <w:tcW w:w="1127" w:type="dxa"/>
          </w:tcPr>
          <w:p w14:paraId="5E609D48"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Īslaicīgās satikšanās</w:t>
            </w:r>
          </w:p>
        </w:tc>
        <w:tc>
          <w:tcPr>
            <w:tcW w:w="1127" w:type="dxa"/>
          </w:tcPr>
          <w:p w14:paraId="3B7EC593"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Ilgstošās satikšanās</w:t>
            </w:r>
          </w:p>
        </w:tc>
        <w:tc>
          <w:tcPr>
            <w:tcW w:w="1528" w:type="dxa"/>
          </w:tcPr>
          <w:p w14:paraId="096E59E5"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Telefonsarunas</w:t>
            </w:r>
          </w:p>
        </w:tc>
        <w:tc>
          <w:tcPr>
            <w:tcW w:w="1994" w:type="dxa"/>
          </w:tcPr>
          <w:p w14:paraId="697B5039"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Tiesības patstāvīgi apmeklēt cietuma medicīnas daļu, veikalu, ēdnīcu un bibliotēku</w:t>
            </w:r>
          </w:p>
        </w:tc>
        <w:tc>
          <w:tcPr>
            <w:tcW w:w="1670" w:type="dxa"/>
          </w:tcPr>
          <w:p w14:paraId="3AC19717"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Tiesības īslaicīgi atstāt brīvības atņemšanas iestādi</w:t>
            </w:r>
            <w:r w:rsidRPr="002223EB">
              <w:rPr>
                <w:rFonts w:ascii="Times New Roman" w:eastAsia="Times New Roman" w:hAnsi="Times New Roman" w:cs="Times New Roman"/>
                <w:b/>
                <w:bCs/>
                <w:vertAlign w:val="superscript"/>
                <w:lang w:val="lv-LV"/>
              </w:rPr>
              <w:footnoteReference w:id="3"/>
            </w:r>
          </w:p>
        </w:tc>
      </w:tr>
      <w:tr w:rsidR="00D155AD" w:rsidRPr="002223EB" w14:paraId="7406C102" w14:textId="77777777" w:rsidTr="002223EB">
        <w:tc>
          <w:tcPr>
            <w:tcW w:w="1621" w:type="dxa"/>
          </w:tcPr>
          <w:p w14:paraId="10051A65"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Slēgtā cietuma zemākā pakāpe</w:t>
            </w:r>
          </w:p>
        </w:tc>
        <w:tc>
          <w:tcPr>
            <w:tcW w:w="1127" w:type="dxa"/>
          </w:tcPr>
          <w:p w14:paraId="2ED24FD0"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4 (1-2h)</w:t>
            </w:r>
          </w:p>
        </w:tc>
        <w:tc>
          <w:tcPr>
            <w:tcW w:w="1127" w:type="dxa"/>
          </w:tcPr>
          <w:p w14:paraId="554C9E1A"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3 (6-12 h)</w:t>
            </w:r>
          </w:p>
        </w:tc>
        <w:tc>
          <w:tcPr>
            <w:tcW w:w="1528" w:type="dxa"/>
          </w:tcPr>
          <w:p w14:paraId="775A267B" w14:textId="0BCC7C8C"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 xml:space="preserve">1 </w:t>
            </w:r>
            <w:r w:rsidR="003064E6" w:rsidRPr="002223EB">
              <w:rPr>
                <w:rFonts w:ascii="Times New Roman" w:eastAsia="Times New Roman" w:hAnsi="Times New Roman" w:cs="Times New Roman"/>
                <w:lang w:val="lv-LV"/>
              </w:rPr>
              <w:t xml:space="preserve">reizi </w:t>
            </w:r>
            <w:r w:rsidRPr="002223EB">
              <w:rPr>
                <w:rFonts w:ascii="Times New Roman" w:eastAsia="Times New Roman" w:hAnsi="Times New Roman" w:cs="Times New Roman"/>
                <w:lang w:val="lv-LV"/>
              </w:rPr>
              <w:t>mēnesī</w:t>
            </w:r>
          </w:p>
        </w:tc>
        <w:tc>
          <w:tcPr>
            <w:tcW w:w="1994" w:type="dxa"/>
          </w:tcPr>
          <w:p w14:paraId="5883311F"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w:t>
            </w:r>
          </w:p>
        </w:tc>
        <w:tc>
          <w:tcPr>
            <w:tcW w:w="1670" w:type="dxa"/>
          </w:tcPr>
          <w:p w14:paraId="3C005697"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w:t>
            </w:r>
          </w:p>
        </w:tc>
      </w:tr>
      <w:tr w:rsidR="00D155AD" w:rsidRPr="002223EB" w14:paraId="20B43F1F" w14:textId="77777777" w:rsidTr="002223EB">
        <w:tc>
          <w:tcPr>
            <w:tcW w:w="1621" w:type="dxa"/>
          </w:tcPr>
          <w:p w14:paraId="422767FB"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Slēgtā cietuma vidējā pakāpe</w:t>
            </w:r>
          </w:p>
        </w:tc>
        <w:tc>
          <w:tcPr>
            <w:tcW w:w="1127" w:type="dxa"/>
          </w:tcPr>
          <w:p w14:paraId="7CCCE491"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6 (1-2 h)</w:t>
            </w:r>
          </w:p>
        </w:tc>
        <w:tc>
          <w:tcPr>
            <w:tcW w:w="1127" w:type="dxa"/>
          </w:tcPr>
          <w:p w14:paraId="5B698D74"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4 (8-16 h)</w:t>
            </w:r>
          </w:p>
        </w:tc>
        <w:tc>
          <w:tcPr>
            <w:tcW w:w="1528" w:type="dxa"/>
          </w:tcPr>
          <w:p w14:paraId="7B6481DD" w14:textId="09A2B1BC"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 xml:space="preserve">2 </w:t>
            </w:r>
            <w:r w:rsidR="00043767" w:rsidRPr="002223EB">
              <w:rPr>
                <w:rFonts w:ascii="Times New Roman" w:eastAsia="Times New Roman" w:hAnsi="Times New Roman" w:cs="Times New Roman"/>
                <w:lang w:val="lv-LV"/>
              </w:rPr>
              <w:t xml:space="preserve">reizes </w:t>
            </w:r>
            <w:r w:rsidRPr="002223EB">
              <w:rPr>
                <w:rFonts w:ascii="Times New Roman" w:eastAsia="Times New Roman" w:hAnsi="Times New Roman" w:cs="Times New Roman"/>
                <w:lang w:val="lv-LV"/>
              </w:rPr>
              <w:t>mēnesī</w:t>
            </w:r>
          </w:p>
        </w:tc>
        <w:tc>
          <w:tcPr>
            <w:tcW w:w="1994" w:type="dxa"/>
          </w:tcPr>
          <w:p w14:paraId="59D6FC9C"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ir</w:t>
            </w:r>
          </w:p>
        </w:tc>
        <w:tc>
          <w:tcPr>
            <w:tcW w:w="1670" w:type="dxa"/>
          </w:tcPr>
          <w:p w14:paraId="27A5DA4B"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w:t>
            </w:r>
          </w:p>
        </w:tc>
      </w:tr>
      <w:tr w:rsidR="00D155AD" w:rsidRPr="002223EB" w14:paraId="3D231F70" w14:textId="77777777" w:rsidTr="002223EB">
        <w:tc>
          <w:tcPr>
            <w:tcW w:w="1621" w:type="dxa"/>
          </w:tcPr>
          <w:p w14:paraId="3DE653DD"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Slēgtā cietuma augstākā pakāpe</w:t>
            </w:r>
          </w:p>
        </w:tc>
        <w:tc>
          <w:tcPr>
            <w:tcW w:w="1127" w:type="dxa"/>
          </w:tcPr>
          <w:p w14:paraId="482C29B0"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6 (1-2 h)</w:t>
            </w:r>
          </w:p>
        </w:tc>
        <w:tc>
          <w:tcPr>
            <w:tcW w:w="1127" w:type="dxa"/>
          </w:tcPr>
          <w:p w14:paraId="61482E0F"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6 (12-24 h)</w:t>
            </w:r>
          </w:p>
        </w:tc>
        <w:tc>
          <w:tcPr>
            <w:tcW w:w="1528" w:type="dxa"/>
          </w:tcPr>
          <w:p w14:paraId="291BEF96" w14:textId="0CFA17CE"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3</w:t>
            </w:r>
            <w:r w:rsidR="00043767" w:rsidRPr="002223EB">
              <w:rPr>
                <w:rFonts w:ascii="Times New Roman" w:eastAsia="Times New Roman" w:hAnsi="Times New Roman" w:cs="Times New Roman"/>
                <w:lang w:val="lv-LV"/>
              </w:rPr>
              <w:t xml:space="preserve"> reizes</w:t>
            </w:r>
            <w:r w:rsidRPr="002223EB">
              <w:rPr>
                <w:rFonts w:ascii="Times New Roman" w:eastAsia="Times New Roman" w:hAnsi="Times New Roman" w:cs="Times New Roman"/>
                <w:lang w:val="lv-LV"/>
              </w:rPr>
              <w:t xml:space="preserve"> mēnesī</w:t>
            </w:r>
          </w:p>
        </w:tc>
        <w:tc>
          <w:tcPr>
            <w:tcW w:w="1994" w:type="dxa"/>
          </w:tcPr>
          <w:p w14:paraId="2FC303D1"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ir</w:t>
            </w:r>
          </w:p>
        </w:tc>
        <w:tc>
          <w:tcPr>
            <w:tcW w:w="1670" w:type="dxa"/>
          </w:tcPr>
          <w:p w14:paraId="677636D9"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w:t>
            </w:r>
          </w:p>
        </w:tc>
      </w:tr>
      <w:tr w:rsidR="00D155AD" w:rsidRPr="002223EB" w14:paraId="183167D7" w14:textId="77777777" w:rsidTr="002223EB">
        <w:tc>
          <w:tcPr>
            <w:tcW w:w="1621" w:type="dxa"/>
          </w:tcPr>
          <w:p w14:paraId="0779E827"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Daļēji slēgtā cietuma zemākā pakāpe</w:t>
            </w:r>
          </w:p>
        </w:tc>
        <w:tc>
          <w:tcPr>
            <w:tcW w:w="1127" w:type="dxa"/>
          </w:tcPr>
          <w:p w14:paraId="6ACBD930"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4 (1,5-2 h)</w:t>
            </w:r>
          </w:p>
        </w:tc>
        <w:tc>
          <w:tcPr>
            <w:tcW w:w="1127" w:type="dxa"/>
          </w:tcPr>
          <w:p w14:paraId="2957E90B"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5 (12-24 h)</w:t>
            </w:r>
          </w:p>
        </w:tc>
        <w:tc>
          <w:tcPr>
            <w:tcW w:w="1528" w:type="dxa"/>
          </w:tcPr>
          <w:p w14:paraId="2C942656"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Bez skaita ierobežojuma</w:t>
            </w:r>
          </w:p>
        </w:tc>
        <w:tc>
          <w:tcPr>
            <w:tcW w:w="1994" w:type="dxa"/>
          </w:tcPr>
          <w:p w14:paraId="4A8F74D4"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w:t>
            </w:r>
          </w:p>
        </w:tc>
        <w:tc>
          <w:tcPr>
            <w:tcW w:w="1670" w:type="dxa"/>
          </w:tcPr>
          <w:p w14:paraId="7C81BCB5"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w:t>
            </w:r>
          </w:p>
        </w:tc>
      </w:tr>
      <w:tr w:rsidR="00D155AD" w:rsidRPr="002223EB" w14:paraId="30BCCCF0" w14:textId="77777777" w:rsidTr="002223EB">
        <w:tc>
          <w:tcPr>
            <w:tcW w:w="1621" w:type="dxa"/>
          </w:tcPr>
          <w:p w14:paraId="3A694ECA" w14:textId="77777777" w:rsidR="00D155AD" w:rsidRPr="002223EB" w:rsidRDefault="00D155AD" w:rsidP="00D155AD">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Daļēji slēgtā cietuma augstākā pakāpe</w:t>
            </w:r>
          </w:p>
        </w:tc>
        <w:tc>
          <w:tcPr>
            <w:tcW w:w="1127" w:type="dxa"/>
          </w:tcPr>
          <w:p w14:paraId="7500713F"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8 (1,5-2 h)</w:t>
            </w:r>
          </w:p>
        </w:tc>
        <w:tc>
          <w:tcPr>
            <w:tcW w:w="1127" w:type="dxa"/>
          </w:tcPr>
          <w:p w14:paraId="2D05843C"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8 (24-48 h)</w:t>
            </w:r>
          </w:p>
        </w:tc>
        <w:tc>
          <w:tcPr>
            <w:tcW w:w="1528" w:type="dxa"/>
          </w:tcPr>
          <w:p w14:paraId="47AEBF7F"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Bez skaita ierobežojuma</w:t>
            </w:r>
          </w:p>
        </w:tc>
        <w:tc>
          <w:tcPr>
            <w:tcW w:w="1994" w:type="dxa"/>
          </w:tcPr>
          <w:p w14:paraId="15F552D7"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ir</w:t>
            </w:r>
          </w:p>
        </w:tc>
        <w:tc>
          <w:tcPr>
            <w:tcW w:w="1670" w:type="dxa"/>
          </w:tcPr>
          <w:p w14:paraId="7F77C490" w14:textId="77777777" w:rsidR="00D155AD" w:rsidRPr="002223EB" w:rsidRDefault="00D155AD" w:rsidP="00D155AD">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ir</w:t>
            </w:r>
          </w:p>
        </w:tc>
      </w:tr>
      <w:tr w:rsidR="00D155AD" w:rsidRPr="002223EB" w14:paraId="4413B702" w14:textId="77777777" w:rsidTr="002223EB">
        <w:tc>
          <w:tcPr>
            <w:tcW w:w="1621" w:type="dxa"/>
          </w:tcPr>
          <w:p w14:paraId="560EDA25" w14:textId="77777777" w:rsidR="00D155AD" w:rsidRPr="002223EB" w:rsidRDefault="00D155AD" w:rsidP="008534C6">
            <w:pPr>
              <w:jc w:val="both"/>
              <w:rPr>
                <w:rFonts w:ascii="Times New Roman" w:eastAsia="Times New Roman" w:hAnsi="Times New Roman" w:cs="Times New Roman"/>
                <w:b/>
                <w:bCs/>
                <w:lang w:val="lv-LV"/>
              </w:rPr>
            </w:pPr>
            <w:r w:rsidRPr="002223EB">
              <w:rPr>
                <w:rFonts w:ascii="Times New Roman" w:eastAsia="Times New Roman" w:hAnsi="Times New Roman" w:cs="Times New Roman"/>
                <w:b/>
                <w:bCs/>
                <w:lang w:val="lv-LV"/>
              </w:rPr>
              <w:t>Atklātais cietums</w:t>
            </w:r>
          </w:p>
        </w:tc>
        <w:tc>
          <w:tcPr>
            <w:tcW w:w="1127" w:type="dxa"/>
          </w:tcPr>
          <w:p w14:paraId="12D397CF" w14:textId="77777777" w:rsidR="00D155AD" w:rsidRPr="002223EB" w:rsidRDefault="00D155AD" w:rsidP="008534C6">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Dienas kārtībā paredzētajā laikā uzņemt pie sevis viesus</w:t>
            </w:r>
          </w:p>
        </w:tc>
        <w:tc>
          <w:tcPr>
            <w:tcW w:w="1127" w:type="dxa"/>
          </w:tcPr>
          <w:p w14:paraId="5A7395EC" w14:textId="77777777" w:rsidR="00D155AD" w:rsidRPr="002223EB" w:rsidRDefault="00D155AD" w:rsidP="008534C6">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Dienas kārtībā paredzētajā laikā uzņemt pie sevis viesus</w:t>
            </w:r>
          </w:p>
        </w:tc>
        <w:tc>
          <w:tcPr>
            <w:tcW w:w="1528" w:type="dxa"/>
          </w:tcPr>
          <w:p w14:paraId="1F4B61A4" w14:textId="77777777" w:rsidR="00D155AD" w:rsidRPr="002223EB" w:rsidRDefault="00D155AD" w:rsidP="008534C6">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Tiesības uz personisko mobilo telefonu un datortehniku ar interneta pieeju</w:t>
            </w:r>
          </w:p>
        </w:tc>
        <w:tc>
          <w:tcPr>
            <w:tcW w:w="1994" w:type="dxa"/>
          </w:tcPr>
          <w:p w14:paraId="29EDA16D" w14:textId="77777777" w:rsidR="00D155AD" w:rsidRPr="002223EB" w:rsidRDefault="00D155AD" w:rsidP="008534C6">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Atbilstoši dienas kārtībai no rīta līdz naktsmieram patstāvīgi pārvietoties atklātā cietuma teritorijā</w:t>
            </w:r>
          </w:p>
        </w:tc>
        <w:tc>
          <w:tcPr>
            <w:tcW w:w="1670" w:type="dxa"/>
          </w:tcPr>
          <w:p w14:paraId="1C56AC11" w14:textId="77777777" w:rsidR="00D155AD" w:rsidRPr="002223EB" w:rsidRDefault="00D155AD" w:rsidP="008534C6">
            <w:pPr>
              <w:jc w:val="both"/>
              <w:rPr>
                <w:rFonts w:ascii="Times New Roman" w:eastAsia="Times New Roman" w:hAnsi="Times New Roman" w:cs="Times New Roman"/>
                <w:lang w:val="lv-LV"/>
              </w:rPr>
            </w:pPr>
            <w:r w:rsidRPr="002223EB">
              <w:rPr>
                <w:rFonts w:ascii="Times New Roman" w:eastAsia="Times New Roman" w:hAnsi="Times New Roman" w:cs="Times New Roman"/>
                <w:lang w:val="lv-LV"/>
              </w:rPr>
              <w:t>ir</w:t>
            </w:r>
          </w:p>
        </w:tc>
      </w:tr>
    </w:tbl>
    <w:p w14:paraId="0931E295" w14:textId="77777777" w:rsidR="00A84D47" w:rsidRPr="002B4393" w:rsidRDefault="00A84D47" w:rsidP="008534C6">
      <w:pPr>
        <w:spacing w:after="0" w:line="240" w:lineRule="auto"/>
        <w:ind w:firstLine="720"/>
        <w:jc w:val="both"/>
        <w:rPr>
          <w:rFonts w:ascii="Times New Roman" w:eastAsia="Times New Roman" w:hAnsi="Times New Roman" w:cs="Times New Roman"/>
          <w:sz w:val="20"/>
          <w:szCs w:val="20"/>
          <w:lang w:eastAsia="lv-LV"/>
        </w:rPr>
      </w:pPr>
    </w:p>
    <w:p w14:paraId="20EB922E" w14:textId="0C1DF588" w:rsidR="008534C6" w:rsidRPr="00583593" w:rsidRDefault="00D155AD" w:rsidP="00D155AD">
      <w:pPr>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Papildus minētajam norādāms, ka atsevišķām notiesāto grupām ir tiesības arī uz videozvaniem</w:t>
      </w:r>
      <w:r w:rsidR="00A84D47" w:rsidRPr="00583593">
        <w:rPr>
          <w:rStyle w:val="Vresatsauce"/>
          <w:rFonts w:ascii="Times New Roman" w:eastAsia="Times New Roman" w:hAnsi="Times New Roman" w:cs="Times New Roman"/>
          <w:sz w:val="24"/>
          <w:szCs w:val="24"/>
          <w:lang w:eastAsia="lv-LV"/>
        </w:rPr>
        <w:footnoteReference w:id="4"/>
      </w:r>
      <w:r w:rsidR="00A84D47" w:rsidRPr="00583593">
        <w:rPr>
          <w:rFonts w:ascii="Times New Roman" w:eastAsia="Times New Roman" w:hAnsi="Times New Roman" w:cs="Times New Roman"/>
          <w:sz w:val="24"/>
          <w:szCs w:val="24"/>
          <w:lang w:eastAsia="lv-LV"/>
        </w:rPr>
        <w:t>.</w:t>
      </w:r>
    </w:p>
    <w:p w14:paraId="4B2D1E69" w14:textId="4C82285D" w:rsidR="00D155AD" w:rsidRPr="001C4D08" w:rsidRDefault="00D155AD" w:rsidP="00D155AD">
      <w:pPr>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lastRenderedPageBreak/>
        <w:t>Salīdzinot notiesāto tiesību apjomu atkarībā no soda izciešanas režīma, kā arī šobrīd esošo notiesāto skaitu katrā no soda izciešanas režīmiem, secināms, ka 7</w:t>
      </w:r>
      <w:r w:rsidR="00C53E0B">
        <w:rPr>
          <w:rFonts w:ascii="Times New Roman" w:eastAsia="Times New Roman" w:hAnsi="Times New Roman" w:cs="Times New Roman"/>
          <w:sz w:val="24"/>
          <w:szCs w:val="24"/>
          <w:lang w:eastAsia="lv-LV"/>
        </w:rPr>
        <w:t>7</w:t>
      </w:r>
      <w:r w:rsidR="00583593">
        <w:rPr>
          <w:rFonts w:ascii="Times New Roman" w:eastAsia="Times New Roman" w:hAnsi="Times New Roman" w:cs="Times New Roman"/>
          <w:sz w:val="24"/>
          <w:szCs w:val="24"/>
          <w:lang w:eastAsia="lv-LV"/>
        </w:rPr>
        <w:t> </w:t>
      </w:r>
      <w:r w:rsidRPr="00583593">
        <w:rPr>
          <w:rFonts w:ascii="Times New Roman" w:eastAsia="Times New Roman" w:hAnsi="Times New Roman" w:cs="Times New Roman"/>
          <w:sz w:val="24"/>
          <w:szCs w:val="24"/>
          <w:lang w:eastAsia="lv-LV"/>
        </w:rPr>
        <w:t>% (jeb 1824 notiesāto) notiesāto atrodas soda izciešanas režīmos (slēgtajā cietumā), kuros ir vis</w:t>
      </w:r>
      <w:r w:rsidRPr="001C4D08">
        <w:rPr>
          <w:rFonts w:ascii="Times New Roman" w:eastAsia="Times New Roman" w:hAnsi="Times New Roman" w:cs="Times New Roman"/>
          <w:sz w:val="24"/>
          <w:szCs w:val="24"/>
          <w:lang w:eastAsia="lv-LV"/>
        </w:rPr>
        <w:t>mazākais tiesību apjoms un kuros atbilstoši CPT ziņojumā norādītajam noteiktie tiesību uz saskarsmi ar citām personām ierobežojumi nav pieļaujami attiecībā ne uz vienu ieslodzīto kategoriju.</w:t>
      </w:r>
      <w:r w:rsidR="00C5033A" w:rsidRPr="00583593">
        <w:rPr>
          <w:rStyle w:val="Vresatsauce"/>
          <w:rFonts w:ascii="Times New Roman" w:eastAsia="Times New Roman" w:hAnsi="Times New Roman" w:cs="Times New Roman"/>
          <w:sz w:val="24"/>
          <w:szCs w:val="24"/>
          <w:lang w:eastAsia="lv-LV"/>
        </w:rPr>
        <w:footnoteReference w:id="5"/>
      </w:r>
      <w:r w:rsidRPr="00583593">
        <w:rPr>
          <w:rFonts w:ascii="Times New Roman" w:eastAsia="Times New Roman" w:hAnsi="Times New Roman" w:cs="Times New Roman"/>
          <w:sz w:val="24"/>
          <w:szCs w:val="24"/>
          <w:lang w:eastAsia="lv-LV"/>
        </w:rPr>
        <w:t xml:space="preserve"> No minētā izriet, ka atbilstoši CPT ziņojumā un ST spriedumā norādītajam tiesību uz saskarsmi apjomu nepieciešams palielināt lielākajai daļai no esošā notiesāto skaita, proti, 7</w:t>
      </w:r>
      <w:r w:rsidR="00C53E0B">
        <w:rPr>
          <w:rFonts w:ascii="Times New Roman" w:eastAsia="Times New Roman" w:hAnsi="Times New Roman" w:cs="Times New Roman"/>
          <w:sz w:val="24"/>
          <w:szCs w:val="24"/>
          <w:lang w:eastAsia="lv-LV"/>
        </w:rPr>
        <w:t>7</w:t>
      </w:r>
      <w:r w:rsidR="00C744AF">
        <w:rPr>
          <w:rFonts w:ascii="Times New Roman" w:eastAsia="Times New Roman" w:hAnsi="Times New Roman" w:cs="Times New Roman"/>
          <w:sz w:val="24"/>
          <w:szCs w:val="24"/>
          <w:lang w:eastAsia="lv-LV"/>
        </w:rPr>
        <w:t> </w:t>
      </w:r>
      <w:r w:rsidRPr="00583593">
        <w:rPr>
          <w:rFonts w:ascii="Times New Roman" w:eastAsia="Times New Roman" w:hAnsi="Times New Roman" w:cs="Times New Roman"/>
          <w:sz w:val="24"/>
          <w:szCs w:val="24"/>
          <w:lang w:eastAsia="lv-LV"/>
        </w:rPr>
        <w:t xml:space="preserve">% notiesāto. </w:t>
      </w:r>
      <w:r w:rsidR="002B74DD" w:rsidRPr="001C4D08">
        <w:rPr>
          <w:rFonts w:ascii="Times New Roman" w:eastAsia="Times New Roman" w:hAnsi="Times New Roman" w:cs="Times New Roman"/>
          <w:sz w:val="24"/>
          <w:szCs w:val="24"/>
          <w:lang w:eastAsia="lv-LV"/>
        </w:rPr>
        <w:t xml:space="preserve">Šāda tiesību apjoma nodrošināšana ir saistīta ar tehniskajām iespējām (pieejamām telpām īslaicīgo un ilgstošo satikšanos nodrošināšanai, pieejamām iekārtām un telpām telefonsarunu un videozvanu nodrošināšanai), kā arī ar personāla iespējām notiesātos nogādāt uz vai no tikšanās vai telefonsarunas. </w:t>
      </w:r>
      <w:r w:rsidRPr="001C4D08">
        <w:rPr>
          <w:rFonts w:ascii="Times New Roman" w:eastAsia="Times New Roman" w:hAnsi="Times New Roman" w:cs="Times New Roman"/>
          <w:sz w:val="24"/>
          <w:szCs w:val="24"/>
          <w:lang w:eastAsia="lv-LV"/>
        </w:rPr>
        <w:t xml:space="preserve">Esošajā ieslodzījuma vietu infrastruktūrā </w:t>
      </w:r>
      <w:r w:rsidR="001273E1" w:rsidRPr="001C4D08">
        <w:rPr>
          <w:rFonts w:ascii="Times New Roman" w:eastAsia="Times New Roman" w:hAnsi="Times New Roman" w:cs="Times New Roman"/>
          <w:sz w:val="24"/>
          <w:szCs w:val="24"/>
          <w:lang w:eastAsia="lv-LV"/>
        </w:rPr>
        <w:t xml:space="preserve">šādu </w:t>
      </w:r>
      <w:r w:rsidR="003A77F6">
        <w:rPr>
          <w:rFonts w:ascii="Times New Roman" w:eastAsia="Times New Roman" w:hAnsi="Times New Roman" w:cs="Times New Roman"/>
          <w:sz w:val="24"/>
          <w:szCs w:val="24"/>
          <w:lang w:eastAsia="lv-LV"/>
        </w:rPr>
        <w:t>tiesību</w:t>
      </w:r>
      <w:r w:rsidR="006839E6">
        <w:rPr>
          <w:rFonts w:ascii="Times New Roman" w:eastAsia="Times New Roman" w:hAnsi="Times New Roman" w:cs="Times New Roman"/>
          <w:sz w:val="24"/>
          <w:szCs w:val="24"/>
          <w:lang w:eastAsia="lv-LV"/>
        </w:rPr>
        <w:t xml:space="preserve"> apjoma</w:t>
      </w:r>
      <w:r w:rsidR="003A77F6">
        <w:rPr>
          <w:rFonts w:ascii="Times New Roman" w:eastAsia="Times New Roman" w:hAnsi="Times New Roman" w:cs="Times New Roman"/>
          <w:sz w:val="24"/>
          <w:szCs w:val="24"/>
          <w:lang w:eastAsia="lv-LV"/>
        </w:rPr>
        <w:t xml:space="preserve"> </w:t>
      </w:r>
      <w:r w:rsidR="001273E1" w:rsidRPr="001C4D08">
        <w:rPr>
          <w:rFonts w:ascii="Times New Roman" w:eastAsia="Times New Roman" w:hAnsi="Times New Roman" w:cs="Times New Roman"/>
          <w:sz w:val="24"/>
          <w:szCs w:val="24"/>
          <w:lang w:eastAsia="lv-LV"/>
        </w:rPr>
        <w:t xml:space="preserve">palielinājumu bez būtiskiem papildu ieguldījumiem </w:t>
      </w:r>
      <w:r w:rsidRPr="001C4D08">
        <w:rPr>
          <w:rFonts w:ascii="Times New Roman" w:eastAsia="Times New Roman" w:hAnsi="Times New Roman" w:cs="Times New Roman"/>
          <w:sz w:val="24"/>
          <w:szCs w:val="24"/>
          <w:lang w:eastAsia="lv-LV"/>
        </w:rPr>
        <w:t xml:space="preserve">īstenot nav iespējams. </w:t>
      </w:r>
    </w:p>
    <w:p w14:paraId="7758E495" w14:textId="77777777" w:rsidR="008D4625" w:rsidRDefault="008D4625" w:rsidP="00D155AD">
      <w:pPr>
        <w:spacing w:after="0" w:line="240" w:lineRule="auto"/>
        <w:ind w:firstLine="720"/>
        <w:jc w:val="both"/>
        <w:rPr>
          <w:rFonts w:ascii="Times New Roman" w:eastAsia="Times New Roman" w:hAnsi="Times New Roman" w:cs="Times New Roman"/>
          <w:i/>
          <w:sz w:val="24"/>
          <w:szCs w:val="24"/>
        </w:rPr>
      </w:pPr>
    </w:p>
    <w:p w14:paraId="11CEE920" w14:textId="6D6C9340" w:rsidR="00BF5560" w:rsidRDefault="00031267" w:rsidP="00031267">
      <w:pPr>
        <w:spacing w:after="0" w:line="240" w:lineRule="auto"/>
        <w:ind w:firstLine="720"/>
        <w:jc w:val="both"/>
        <w:rPr>
          <w:rFonts w:ascii="Times New Roman" w:eastAsia="Times New Roman" w:hAnsi="Times New Roman" w:cs="Times New Roman"/>
          <w:i/>
          <w:sz w:val="24"/>
          <w:szCs w:val="24"/>
        </w:rPr>
      </w:pPr>
      <w:r w:rsidRPr="00031267">
        <w:rPr>
          <w:rFonts w:ascii="Times New Roman" w:eastAsia="Times New Roman" w:hAnsi="Times New Roman" w:cs="Times New Roman"/>
          <w:i/>
          <w:sz w:val="24"/>
          <w:szCs w:val="24"/>
        </w:rPr>
        <w:t xml:space="preserve">2. tabula. </w:t>
      </w:r>
      <w:r w:rsidR="008D4625" w:rsidRPr="00031267">
        <w:rPr>
          <w:rFonts w:ascii="Times New Roman" w:eastAsia="Times New Roman" w:hAnsi="Times New Roman" w:cs="Times New Roman"/>
          <w:i/>
          <w:sz w:val="24"/>
          <w:szCs w:val="24"/>
        </w:rPr>
        <w:t>Brīvības atņemšanas iestāžu infrastruktūras kapacitāte tiesību uz saziņu nodrošināšanai</w:t>
      </w:r>
      <w:r w:rsidR="008D4625">
        <w:rPr>
          <w:rStyle w:val="Vresatsauce"/>
          <w:rFonts w:ascii="Times New Roman" w:eastAsia="Times New Roman" w:hAnsi="Times New Roman" w:cs="Times New Roman"/>
          <w:i/>
          <w:sz w:val="24"/>
          <w:szCs w:val="24"/>
        </w:rPr>
        <w:footnoteReference w:id="6"/>
      </w:r>
    </w:p>
    <w:tbl>
      <w:tblPr>
        <w:tblStyle w:val="Reatabula"/>
        <w:tblW w:w="9067" w:type="dxa"/>
        <w:tblLayout w:type="fixed"/>
        <w:tblLook w:val="04A0" w:firstRow="1" w:lastRow="0" w:firstColumn="1" w:lastColumn="0" w:noHBand="0" w:noVBand="1"/>
        <w:tblCaption w:val="Notiesāto tiesību uz saziņu nodrošināšanai pieejamie resursi"/>
      </w:tblPr>
      <w:tblGrid>
        <w:gridCol w:w="1129"/>
        <w:gridCol w:w="1276"/>
        <w:gridCol w:w="1418"/>
        <w:gridCol w:w="1134"/>
        <w:gridCol w:w="1559"/>
        <w:gridCol w:w="1276"/>
        <w:gridCol w:w="1275"/>
      </w:tblGrid>
      <w:tr w:rsidR="001273E1" w:rsidRPr="001C4D08" w14:paraId="6EF81F61" w14:textId="7CB792EC" w:rsidTr="00C164DA">
        <w:trPr>
          <w:trHeight w:val="242"/>
        </w:trPr>
        <w:tc>
          <w:tcPr>
            <w:tcW w:w="1129" w:type="dxa"/>
            <w:vAlign w:val="center"/>
          </w:tcPr>
          <w:p w14:paraId="2710B920" w14:textId="280662EF" w:rsidR="001273E1" w:rsidRPr="001C4D08" w:rsidRDefault="001273E1" w:rsidP="001273E1">
            <w:pPr>
              <w:jc w:val="center"/>
              <w:rPr>
                <w:rFonts w:ascii="Times New Roman" w:hAnsi="Times New Roman" w:cs="Times New Roman"/>
                <w:b/>
                <w:lang w:val="lv-LV"/>
              </w:rPr>
            </w:pPr>
            <w:r w:rsidRPr="00583593">
              <w:rPr>
                <w:rFonts w:ascii="Times New Roman" w:hAnsi="Times New Roman" w:cs="Times New Roman"/>
                <w:b/>
                <w:lang w:val="lv-LV"/>
              </w:rPr>
              <w:t>Brīvības atņemšanas iestādes</w:t>
            </w:r>
          </w:p>
        </w:tc>
        <w:tc>
          <w:tcPr>
            <w:tcW w:w="1276" w:type="dxa"/>
            <w:vAlign w:val="center"/>
          </w:tcPr>
          <w:p w14:paraId="479ABA3F" w14:textId="4F8BB199" w:rsidR="001273E1" w:rsidRPr="00583593" w:rsidRDefault="001273E1" w:rsidP="001273E1">
            <w:pPr>
              <w:jc w:val="center"/>
              <w:rPr>
                <w:rFonts w:ascii="Times New Roman" w:hAnsi="Times New Roman" w:cs="Times New Roman"/>
                <w:b/>
                <w:lang w:val="lv-LV"/>
              </w:rPr>
            </w:pPr>
            <w:r w:rsidRPr="00583593">
              <w:rPr>
                <w:rFonts w:ascii="Times New Roman" w:eastAsia="Times New Roman" w:hAnsi="Times New Roman" w:cs="Times New Roman"/>
                <w:b/>
                <w:lang w:val="lv-LV"/>
              </w:rPr>
              <w:t>Ieslodzīto skaits, uz kuru attiecas ST spriedums</w:t>
            </w:r>
            <w:r w:rsidRPr="00583593">
              <w:rPr>
                <w:rStyle w:val="Vresatsauce"/>
                <w:rFonts w:ascii="Times New Roman" w:eastAsia="Times New Roman" w:hAnsi="Times New Roman" w:cs="Times New Roman"/>
                <w:b/>
                <w:lang w:val="lv-LV"/>
              </w:rPr>
              <w:footnoteReference w:id="7"/>
            </w:r>
            <w:r w:rsidRPr="00583593">
              <w:rPr>
                <w:rFonts w:ascii="Times New Roman" w:eastAsia="Times New Roman" w:hAnsi="Times New Roman" w:cs="Times New Roman"/>
                <w:b/>
                <w:lang w:val="lv-LV"/>
              </w:rPr>
              <w:t xml:space="preserve"> </w:t>
            </w:r>
          </w:p>
        </w:tc>
        <w:tc>
          <w:tcPr>
            <w:tcW w:w="1418" w:type="dxa"/>
            <w:vAlign w:val="center"/>
          </w:tcPr>
          <w:p w14:paraId="15E7D084" w14:textId="26A7F077"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b/>
                <w:lang w:val="lv-LV"/>
              </w:rPr>
              <w:t>Ilgstoš</w:t>
            </w:r>
            <w:r w:rsidR="00C164DA" w:rsidRPr="001C4D08">
              <w:rPr>
                <w:rFonts w:ascii="Times New Roman" w:hAnsi="Times New Roman" w:cs="Times New Roman"/>
                <w:b/>
                <w:lang w:val="lv-LV"/>
              </w:rPr>
              <w:t>o</w:t>
            </w:r>
            <w:r w:rsidRPr="001C4D08">
              <w:rPr>
                <w:rFonts w:ascii="Times New Roman" w:hAnsi="Times New Roman" w:cs="Times New Roman"/>
                <w:b/>
                <w:lang w:val="lv-LV"/>
              </w:rPr>
              <w:t xml:space="preserve"> satikšan</w:t>
            </w:r>
            <w:r w:rsidR="00C164DA" w:rsidRPr="001C4D08">
              <w:rPr>
                <w:rFonts w:ascii="Times New Roman" w:hAnsi="Times New Roman" w:cs="Times New Roman"/>
                <w:b/>
                <w:lang w:val="lv-LV"/>
              </w:rPr>
              <w:t>o</w:t>
            </w:r>
            <w:r w:rsidRPr="001C4D08">
              <w:rPr>
                <w:rFonts w:ascii="Times New Roman" w:hAnsi="Times New Roman" w:cs="Times New Roman"/>
                <w:b/>
                <w:lang w:val="lv-LV"/>
              </w:rPr>
              <w:t>s telpu skaits</w:t>
            </w:r>
          </w:p>
        </w:tc>
        <w:tc>
          <w:tcPr>
            <w:tcW w:w="1134" w:type="dxa"/>
            <w:vAlign w:val="center"/>
          </w:tcPr>
          <w:p w14:paraId="73DCCA54" w14:textId="754618BB" w:rsidR="001273E1" w:rsidRPr="00583593"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Ilgstošo satikšanos skaits nedēļā</w:t>
            </w:r>
            <w:r w:rsidRPr="00583593">
              <w:rPr>
                <w:rStyle w:val="Vresatsauce"/>
                <w:rFonts w:ascii="Times New Roman" w:hAnsi="Times New Roman" w:cs="Times New Roman"/>
                <w:b/>
                <w:lang w:val="lv-LV"/>
              </w:rPr>
              <w:footnoteReference w:id="8"/>
            </w:r>
            <w:r w:rsidRPr="00583593">
              <w:rPr>
                <w:rFonts w:ascii="Times New Roman" w:hAnsi="Times New Roman" w:cs="Times New Roman"/>
                <w:b/>
                <w:lang w:val="lv-LV"/>
              </w:rPr>
              <w:t xml:space="preserve"> </w:t>
            </w:r>
          </w:p>
        </w:tc>
        <w:tc>
          <w:tcPr>
            <w:tcW w:w="1559" w:type="dxa"/>
            <w:vAlign w:val="center"/>
          </w:tcPr>
          <w:p w14:paraId="4672BFBC" w14:textId="40E9512B"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Īslaicīgo satikšanos telpu skaits</w:t>
            </w:r>
          </w:p>
        </w:tc>
        <w:tc>
          <w:tcPr>
            <w:tcW w:w="1276" w:type="dxa"/>
            <w:vAlign w:val="center"/>
          </w:tcPr>
          <w:p w14:paraId="784AF724" w14:textId="692EE0CB" w:rsidR="001273E1" w:rsidRPr="001C4D08" w:rsidRDefault="001273E1" w:rsidP="001273E1">
            <w:pPr>
              <w:jc w:val="center"/>
              <w:rPr>
                <w:rFonts w:ascii="Times New Roman" w:hAnsi="Times New Roman" w:cs="Times New Roman"/>
                <w:b/>
                <w:lang w:val="lv-LV"/>
              </w:rPr>
            </w:pPr>
            <w:r w:rsidRPr="00583593">
              <w:rPr>
                <w:rFonts w:ascii="Times New Roman" w:hAnsi="Times New Roman" w:cs="Times New Roman"/>
                <w:b/>
                <w:lang w:val="lv-LV"/>
              </w:rPr>
              <w:t>Īslaicīgo satikšan</w:t>
            </w:r>
            <w:r w:rsidRPr="001C4D08">
              <w:rPr>
                <w:rFonts w:ascii="Times New Roman" w:hAnsi="Times New Roman" w:cs="Times New Roman"/>
                <w:b/>
                <w:lang w:val="lv-LV"/>
              </w:rPr>
              <w:t>os skaits nedēļā</w:t>
            </w:r>
          </w:p>
        </w:tc>
        <w:tc>
          <w:tcPr>
            <w:tcW w:w="1275" w:type="dxa"/>
            <w:vAlign w:val="center"/>
          </w:tcPr>
          <w:p w14:paraId="298C6996" w14:textId="187FD5CB"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Telefonu, taksofonu skaits</w:t>
            </w:r>
          </w:p>
        </w:tc>
      </w:tr>
      <w:tr w:rsidR="001273E1" w:rsidRPr="001C4D08" w14:paraId="7C20A34B" w14:textId="0ABB7118" w:rsidTr="00C164DA">
        <w:trPr>
          <w:trHeight w:val="242"/>
        </w:trPr>
        <w:tc>
          <w:tcPr>
            <w:tcW w:w="1129" w:type="dxa"/>
            <w:vMerge w:val="restart"/>
            <w:vAlign w:val="center"/>
          </w:tcPr>
          <w:p w14:paraId="2E60EEB3" w14:textId="54D79CDC"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Daugav-grīvas cietums</w:t>
            </w:r>
          </w:p>
        </w:tc>
        <w:tc>
          <w:tcPr>
            <w:tcW w:w="1276" w:type="dxa"/>
            <w:vMerge w:val="restart"/>
            <w:vAlign w:val="center"/>
          </w:tcPr>
          <w:p w14:paraId="57B21348" w14:textId="77777777" w:rsidR="001273E1" w:rsidRPr="001C4D08" w:rsidRDefault="001273E1" w:rsidP="001273E1">
            <w:pPr>
              <w:jc w:val="center"/>
              <w:rPr>
                <w:rFonts w:ascii="Times New Roman" w:eastAsia="Times New Roman" w:hAnsi="Times New Roman" w:cs="Times New Roman"/>
                <w:b/>
                <w:lang w:val="lv-LV"/>
              </w:rPr>
            </w:pPr>
            <w:r w:rsidRPr="001C4D08">
              <w:rPr>
                <w:rFonts w:ascii="Times New Roman" w:eastAsia="Times New Roman" w:hAnsi="Times New Roman" w:cs="Times New Roman"/>
                <w:b/>
                <w:lang w:val="lv-LV"/>
              </w:rPr>
              <w:t>864</w:t>
            </w:r>
          </w:p>
          <w:p w14:paraId="659A8B38" w14:textId="77777777" w:rsidR="001273E1" w:rsidRPr="001C4D08" w:rsidRDefault="001273E1" w:rsidP="001273E1">
            <w:pPr>
              <w:jc w:val="center"/>
              <w:rPr>
                <w:rFonts w:ascii="Times New Roman" w:eastAsia="Times New Roman" w:hAnsi="Times New Roman" w:cs="Times New Roman"/>
                <w:lang w:val="lv-LV"/>
              </w:rPr>
            </w:pPr>
            <w:r w:rsidRPr="001C4D08">
              <w:rPr>
                <w:rFonts w:ascii="Times New Roman" w:eastAsia="Times New Roman" w:hAnsi="Times New Roman" w:cs="Times New Roman"/>
                <w:lang w:val="lv-LV"/>
              </w:rPr>
              <w:t>(552/243/69)</w:t>
            </w:r>
          </w:p>
          <w:p w14:paraId="74DBC9EB" w14:textId="77777777" w:rsidR="001273E1" w:rsidRPr="001C4D08" w:rsidRDefault="001273E1" w:rsidP="001273E1">
            <w:pPr>
              <w:jc w:val="center"/>
              <w:rPr>
                <w:rFonts w:ascii="Times New Roman" w:eastAsia="Times New Roman" w:hAnsi="Times New Roman" w:cs="Times New Roman"/>
                <w:b/>
                <w:lang w:val="lv-LV"/>
              </w:rPr>
            </w:pPr>
          </w:p>
          <w:p w14:paraId="2EDE2FC3" w14:textId="77777777" w:rsidR="001273E1" w:rsidRPr="001C4D08" w:rsidRDefault="001273E1" w:rsidP="001273E1">
            <w:pPr>
              <w:jc w:val="center"/>
              <w:rPr>
                <w:rFonts w:ascii="Times New Roman" w:eastAsia="Times New Roman" w:hAnsi="Times New Roman" w:cs="Times New Roman"/>
                <w:b/>
                <w:lang w:val="lv-LV"/>
              </w:rPr>
            </w:pPr>
            <w:r w:rsidRPr="001C4D08">
              <w:rPr>
                <w:rFonts w:ascii="Times New Roman" w:eastAsia="Times New Roman" w:hAnsi="Times New Roman" w:cs="Times New Roman"/>
                <w:b/>
                <w:lang w:val="lv-LV"/>
              </w:rPr>
              <w:t>20</w:t>
            </w:r>
          </w:p>
          <w:p w14:paraId="1CDB1B31" w14:textId="77777777" w:rsidR="001273E1" w:rsidRPr="001C4D08" w:rsidRDefault="001273E1" w:rsidP="001273E1">
            <w:pPr>
              <w:jc w:val="center"/>
              <w:rPr>
                <w:rFonts w:ascii="Times New Roman" w:eastAsia="Times New Roman" w:hAnsi="Times New Roman" w:cs="Times New Roman"/>
                <w:lang w:val="lv-LV"/>
              </w:rPr>
            </w:pPr>
            <w:r w:rsidRPr="001C4D08">
              <w:rPr>
                <w:rFonts w:ascii="Times New Roman" w:eastAsia="Times New Roman" w:hAnsi="Times New Roman" w:cs="Times New Roman"/>
                <w:lang w:val="lv-LV"/>
              </w:rPr>
              <w:t>(4/16)</w:t>
            </w:r>
          </w:p>
          <w:p w14:paraId="1CAEE7FE" w14:textId="77777777" w:rsidR="001273E1" w:rsidRPr="001C4D08" w:rsidRDefault="001273E1" w:rsidP="001273E1">
            <w:pPr>
              <w:jc w:val="center"/>
              <w:rPr>
                <w:rFonts w:ascii="Times New Roman" w:eastAsia="Times New Roman" w:hAnsi="Times New Roman" w:cs="Times New Roman"/>
                <w:lang w:val="lv-LV"/>
              </w:rPr>
            </w:pPr>
          </w:p>
          <w:p w14:paraId="7D06AFCB" w14:textId="77777777" w:rsidR="001273E1" w:rsidRPr="001C4D08" w:rsidRDefault="001273E1" w:rsidP="001273E1">
            <w:pPr>
              <w:jc w:val="center"/>
              <w:rPr>
                <w:rFonts w:ascii="Times New Roman" w:hAnsi="Times New Roman" w:cs="Times New Roman"/>
                <w:lang w:val="lv-LV"/>
              </w:rPr>
            </w:pPr>
          </w:p>
        </w:tc>
        <w:tc>
          <w:tcPr>
            <w:tcW w:w="1418" w:type="dxa"/>
            <w:vAlign w:val="center"/>
          </w:tcPr>
          <w:p w14:paraId="04930B9D" w14:textId="77777777"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lang w:val="lv-LV"/>
              </w:rPr>
              <w:t>Grīvas nodaļā</w:t>
            </w:r>
          </w:p>
          <w:p w14:paraId="18314C19"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7</w:t>
            </w:r>
          </w:p>
        </w:tc>
        <w:tc>
          <w:tcPr>
            <w:tcW w:w="1134" w:type="dxa"/>
            <w:vAlign w:val="center"/>
          </w:tcPr>
          <w:p w14:paraId="66453814" w14:textId="77777777"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b/>
                <w:lang w:val="lv-LV"/>
              </w:rPr>
              <w:t>15</w:t>
            </w:r>
          </w:p>
        </w:tc>
        <w:tc>
          <w:tcPr>
            <w:tcW w:w="1559" w:type="dxa"/>
            <w:vAlign w:val="center"/>
          </w:tcPr>
          <w:p w14:paraId="51DBC173" w14:textId="77777777"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lang w:val="lv-LV"/>
              </w:rPr>
              <w:t>Grīvas nodaļā</w:t>
            </w:r>
          </w:p>
          <w:p w14:paraId="1900A97E" w14:textId="76994904"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lang w:val="lv-LV"/>
              </w:rPr>
              <w:t>1 (</w:t>
            </w:r>
            <w:r w:rsidRPr="001C4D08">
              <w:rPr>
                <w:rFonts w:ascii="Times New Roman" w:hAnsi="Times New Roman" w:cs="Times New Roman"/>
                <w:b/>
                <w:lang w:val="lv-LV"/>
              </w:rPr>
              <w:t>5</w:t>
            </w:r>
            <w:r w:rsidRPr="001C4D08">
              <w:rPr>
                <w:rFonts w:ascii="Times New Roman" w:hAnsi="Times New Roman" w:cs="Times New Roman"/>
                <w:lang w:val="lv-LV"/>
              </w:rPr>
              <w:t xml:space="preserve"> notiesātie vienlaicīgi)</w:t>
            </w:r>
          </w:p>
        </w:tc>
        <w:tc>
          <w:tcPr>
            <w:tcW w:w="1276" w:type="dxa"/>
            <w:vAlign w:val="center"/>
          </w:tcPr>
          <w:p w14:paraId="088547D0" w14:textId="3B327008" w:rsidR="001273E1" w:rsidRPr="00583593" w:rsidRDefault="001273E1" w:rsidP="001273E1">
            <w:pPr>
              <w:jc w:val="center"/>
              <w:rPr>
                <w:rFonts w:ascii="Times New Roman" w:hAnsi="Times New Roman" w:cs="Times New Roman"/>
                <w:b/>
                <w:lang w:val="lv-LV"/>
              </w:rPr>
            </w:pPr>
            <w:r w:rsidRPr="00583593">
              <w:rPr>
                <w:rFonts w:ascii="Times New Roman" w:hAnsi="Times New Roman" w:cs="Times New Roman"/>
                <w:b/>
                <w:lang w:val="lv-LV"/>
              </w:rPr>
              <w:t>40</w:t>
            </w:r>
          </w:p>
        </w:tc>
        <w:tc>
          <w:tcPr>
            <w:tcW w:w="1275" w:type="dxa"/>
            <w:vAlign w:val="center"/>
          </w:tcPr>
          <w:p w14:paraId="7B399D24" w14:textId="77777777"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b/>
                <w:lang w:val="lv-LV"/>
              </w:rPr>
              <w:t>1</w:t>
            </w:r>
            <w:r w:rsidRPr="001C4D08">
              <w:rPr>
                <w:rFonts w:ascii="Times New Roman" w:hAnsi="Times New Roman" w:cs="Times New Roman"/>
                <w:lang w:val="lv-LV"/>
              </w:rPr>
              <w:t xml:space="preserve"> stacionārais taksofons;</w:t>
            </w:r>
          </w:p>
          <w:p w14:paraId="53EE51C7" w14:textId="6C4E6A75"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2</w:t>
            </w:r>
            <w:r w:rsidRPr="001C4D08">
              <w:rPr>
                <w:rFonts w:ascii="Times New Roman" w:hAnsi="Times New Roman" w:cs="Times New Roman"/>
                <w:lang w:val="lv-LV"/>
              </w:rPr>
              <w:t xml:space="preserve"> pārnēsājamie telefoni</w:t>
            </w:r>
          </w:p>
        </w:tc>
      </w:tr>
      <w:tr w:rsidR="001273E1" w:rsidRPr="001C4D08" w14:paraId="69E1459C" w14:textId="78C411A3" w:rsidTr="00C164DA">
        <w:trPr>
          <w:trHeight w:val="900"/>
        </w:trPr>
        <w:tc>
          <w:tcPr>
            <w:tcW w:w="1129" w:type="dxa"/>
            <w:vMerge/>
            <w:vAlign w:val="center"/>
          </w:tcPr>
          <w:p w14:paraId="0B255EF3" w14:textId="77777777" w:rsidR="001273E1" w:rsidRPr="001C4D08" w:rsidRDefault="001273E1" w:rsidP="000259C1">
            <w:pPr>
              <w:jc w:val="center"/>
              <w:rPr>
                <w:rFonts w:ascii="Times New Roman" w:hAnsi="Times New Roman" w:cs="Times New Roman"/>
                <w:b/>
                <w:lang w:val="lv-LV"/>
              </w:rPr>
            </w:pPr>
          </w:p>
        </w:tc>
        <w:tc>
          <w:tcPr>
            <w:tcW w:w="1276" w:type="dxa"/>
            <w:vMerge/>
            <w:vAlign w:val="center"/>
          </w:tcPr>
          <w:p w14:paraId="33B83691" w14:textId="77777777" w:rsidR="001273E1" w:rsidRPr="001C4D08" w:rsidRDefault="001273E1" w:rsidP="000259C1">
            <w:pPr>
              <w:jc w:val="center"/>
              <w:rPr>
                <w:rFonts w:ascii="Times New Roman" w:hAnsi="Times New Roman" w:cs="Times New Roman"/>
                <w:lang w:val="lv-LV"/>
              </w:rPr>
            </w:pPr>
          </w:p>
        </w:tc>
        <w:tc>
          <w:tcPr>
            <w:tcW w:w="1418" w:type="dxa"/>
            <w:vAlign w:val="center"/>
          </w:tcPr>
          <w:p w14:paraId="3D122B8C" w14:textId="77777777" w:rsidR="001273E1" w:rsidRPr="00583593" w:rsidRDefault="001273E1" w:rsidP="000259C1">
            <w:pPr>
              <w:jc w:val="center"/>
              <w:rPr>
                <w:rFonts w:ascii="Times New Roman" w:hAnsi="Times New Roman" w:cs="Times New Roman"/>
                <w:lang w:val="lv-LV"/>
              </w:rPr>
            </w:pPr>
            <w:r w:rsidRPr="001C4D08">
              <w:rPr>
                <w:rFonts w:ascii="Times New Roman" w:hAnsi="Times New Roman" w:cs="Times New Roman"/>
                <w:lang w:val="lv-LV"/>
              </w:rPr>
              <w:t>Daugavpils nodaļā</w:t>
            </w:r>
          </w:p>
          <w:p w14:paraId="7D1D6FA6" w14:textId="77777777" w:rsidR="001273E1" w:rsidRPr="00583593" w:rsidRDefault="001273E1" w:rsidP="000259C1">
            <w:pPr>
              <w:jc w:val="center"/>
              <w:rPr>
                <w:rFonts w:ascii="Times New Roman" w:hAnsi="Times New Roman" w:cs="Times New Roman"/>
                <w:b/>
                <w:lang w:val="lv-LV"/>
              </w:rPr>
            </w:pPr>
            <w:r w:rsidRPr="001C4D08">
              <w:rPr>
                <w:rFonts w:ascii="Times New Roman" w:hAnsi="Times New Roman" w:cs="Times New Roman"/>
                <w:b/>
                <w:lang w:val="lv-LV"/>
              </w:rPr>
              <w:t>3</w:t>
            </w:r>
          </w:p>
        </w:tc>
        <w:tc>
          <w:tcPr>
            <w:tcW w:w="1134" w:type="dxa"/>
            <w:vAlign w:val="center"/>
          </w:tcPr>
          <w:p w14:paraId="11F5D2AA" w14:textId="77777777" w:rsidR="001273E1" w:rsidRPr="00583593" w:rsidRDefault="001273E1" w:rsidP="000259C1">
            <w:pPr>
              <w:jc w:val="center"/>
              <w:rPr>
                <w:rFonts w:ascii="Times New Roman" w:hAnsi="Times New Roman" w:cs="Times New Roman"/>
                <w:lang w:val="lv-LV"/>
              </w:rPr>
            </w:pPr>
            <w:r w:rsidRPr="001C4D08">
              <w:rPr>
                <w:rFonts w:ascii="Times New Roman" w:hAnsi="Times New Roman" w:cs="Times New Roman"/>
                <w:b/>
                <w:lang w:val="lv-LV"/>
              </w:rPr>
              <w:t>11</w:t>
            </w:r>
          </w:p>
        </w:tc>
        <w:tc>
          <w:tcPr>
            <w:tcW w:w="1559" w:type="dxa"/>
            <w:vAlign w:val="center"/>
          </w:tcPr>
          <w:p w14:paraId="71932266" w14:textId="77777777" w:rsidR="001273E1" w:rsidRPr="00583593" w:rsidRDefault="001273E1" w:rsidP="000259C1">
            <w:pPr>
              <w:jc w:val="center"/>
              <w:rPr>
                <w:rFonts w:ascii="Times New Roman" w:hAnsi="Times New Roman" w:cs="Times New Roman"/>
                <w:lang w:val="lv-LV"/>
              </w:rPr>
            </w:pPr>
            <w:r w:rsidRPr="001C4D08">
              <w:rPr>
                <w:rFonts w:ascii="Times New Roman" w:hAnsi="Times New Roman" w:cs="Times New Roman"/>
                <w:lang w:val="lv-LV"/>
              </w:rPr>
              <w:t>Daugavpils nodaļā</w:t>
            </w:r>
          </w:p>
          <w:p w14:paraId="5B9273F0" w14:textId="5E0CED8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lang w:val="lv-LV"/>
              </w:rPr>
              <w:t>1 (</w:t>
            </w:r>
            <w:r w:rsidRPr="001C4D08">
              <w:rPr>
                <w:rFonts w:ascii="Times New Roman" w:hAnsi="Times New Roman" w:cs="Times New Roman"/>
                <w:b/>
                <w:lang w:val="lv-LV"/>
              </w:rPr>
              <w:t>5</w:t>
            </w:r>
            <w:r w:rsidRPr="001C4D08">
              <w:rPr>
                <w:rFonts w:ascii="Times New Roman" w:hAnsi="Times New Roman" w:cs="Times New Roman"/>
                <w:lang w:val="lv-LV"/>
              </w:rPr>
              <w:t xml:space="preserve"> </w:t>
            </w:r>
            <w:r w:rsidR="00C164DA" w:rsidRPr="001C4D08">
              <w:rPr>
                <w:rFonts w:ascii="Times New Roman" w:hAnsi="Times New Roman" w:cs="Times New Roman"/>
                <w:lang w:val="lv-LV"/>
              </w:rPr>
              <w:t>notiesātie vienlaicīgi</w:t>
            </w:r>
            <w:r w:rsidRPr="001C4D08">
              <w:rPr>
                <w:rFonts w:ascii="Times New Roman" w:hAnsi="Times New Roman" w:cs="Times New Roman"/>
                <w:lang w:val="lv-LV"/>
              </w:rPr>
              <w:t>)</w:t>
            </w:r>
          </w:p>
        </w:tc>
        <w:tc>
          <w:tcPr>
            <w:tcW w:w="1276" w:type="dxa"/>
            <w:vAlign w:val="center"/>
          </w:tcPr>
          <w:p w14:paraId="1E9F8C97" w14:textId="4972FE4C" w:rsidR="001273E1" w:rsidRPr="00583593" w:rsidRDefault="001273E1" w:rsidP="000259C1">
            <w:pPr>
              <w:jc w:val="center"/>
              <w:rPr>
                <w:rFonts w:ascii="Times New Roman" w:hAnsi="Times New Roman" w:cs="Times New Roman"/>
                <w:b/>
                <w:lang w:val="lv-LV"/>
              </w:rPr>
            </w:pPr>
            <w:r w:rsidRPr="001C4D08">
              <w:rPr>
                <w:rFonts w:ascii="Times New Roman" w:hAnsi="Times New Roman" w:cs="Times New Roman"/>
                <w:b/>
                <w:lang w:val="lv-LV"/>
              </w:rPr>
              <w:t>50</w:t>
            </w:r>
          </w:p>
        </w:tc>
        <w:tc>
          <w:tcPr>
            <w:tcW w:w="1275" w:type="dxa"/>
            <w:vAlign w:val="center"/>
          </w:tcPr>
          <w:p w14:paraId="1756F86D" w14:textId="77777777" w:rsidR="001273E1" w:rsidRPr="00583593" w:rsidRDefault="001273E1" w:rsidP="000259C1">
            <w:pPr>
              <w:jc w:val="center"/>
              <w:rPr>
                <w:rFonts w:ascii="Times New Roman" w:hAnsi="Times New Roman" w:cs="Times New Roman"/>
                <w:lang w:val="lv-LV"/>
              </w:rPr>
            </w:pPr>
            <w:r w:rsidRPr="001C4D08">
              <w:rPr>
                <w:rFonts w:ascii="Times New Roman" w:hAnsi="Times New Roman" w:cs="Times New Roman"/>
                <w:b/>
                <w:lang w:val="lv-LV"/>
              </w:rPr>
              <w:t>6</w:t>
            </w:r>
            <w:r w:rsidRPr="001C4D08">
              <w:rPr>
                <w:rFonts w:ascii="Times New Roman" w:hAnsi="Times New Roman" w:cs="Times New Roman"/>
                <w:lang w:val="lv-LV"/>
              </w:rPr>
              <w:t xml:space="preserve"> stacionārie taksofoni;</w:t>
            </w:r>
          </w:p>
          <w:p w14:paraId="14E58BF5" w14:textId="7E85330D"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1</w:t>
            </w:r>
            <w:r w:rsidRPr="001C4D08">
              <w:rPr>
                <w:rFonts w:ascii="Times New Roman" w:hAnsi="Times New Roman" w:cs="Times New Roman"/>
                <w:lang w:val="lv-LV"/>
              </w:rPr>
              <w:t xml:space="preserve"> pārnēsājamais telefons</w:t>
            </w:r>
          </w:p>
        </w:tc>
      </w:tr>
      <w:tr w:rsidR="001273E1" w:rsidRPr="001C4D08" w14:paraId="734B6421" w14:textId="453705A7" w:rsidTr="00C164DA">
        <w:trPr>
          <w:trHeight w:val="558"/>
        </w:trPr>
        <w:tc>
          <w:tcPr>
            <w:tcW w:w="1129" w:type="dxa"/>
            <w:vAlign w:val="center"/>
          </w:tcPr>
          <w:p w14:paraId="023859D4"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Jelgavas cietums</w:t>
            </w:r>
          </w:p>
        </w:tc>
        <w:tc>
          <w:tcPr>
            <w:tcW w:w="1276" w:type="dxa"/>
            <w:vAlign w:val="center"/>
          </w:tcPr>
          <w:p w14:paraId="46DAB98F" w14:textId="77777777" w:rsidR="001273E1" w:rsidRPr="001C4D08" w:rsidRDefault="001273E1" w:rsidP="001273E1">
            <w:pPr>
              <w:tabs>
                <w:tab w:val="left" w:pos="424"/>
                <w:tab w:val="left" w:pos="574"/>
                <w:tab w:val="center" w:pos="742"/>
              </w:tabs>
              <w:jc w:val="center"/>
              <w:rPr>
                <w:rFonts w:ascii="Times New Roman" w:eastAsia="Times New Roman" w:hAnsi="Times New Roman" w:cs="Times New Roman"/>
                <w:b/>
                <w:lang w:val="lv-LV"/>
              </w:rPr>
            </w:pPr>
          </w:p>
          <w:p w14:paraId="500D8ED9" w14:textId="77777777" w:rsidR="001273E1" w:rsidRPr="001C4D08" w:rsidRDefault="001273E1" w:rsidP="001273E1">
            <w:pPr>
              <w:tabs>
                <w:tab w:val="left" w:pos="424"/>
                <w:tab w:val="left" w:pos="574"/>
                <w:tab w:val="center" w:pos="742"/>
              </w:tabs>
              <w:jc w:val="center"/>
              <w:rPr>
                <w:rFonts w:ascii="Times New Roman" w:eastAsia="Times New Roman" w:hAnsi="Times New Roman" w:cs="Times New Roman"/>
                <w:b/>
                <w:lang w:val="lv-LV"/>
              </w:rPr>
            </w:pPr>
            <w:r w:rsidRPr="001C4D08">
              <w:rPr>
                <w:rFonts w:ascii="Times New Roman" w:eastAsia="Times New Roman" w:hAnsi="Times New Roman" w:cs="Times New Roman"/>
                <w:b/>
                <w:lang w:val="lv-LV"/>
              </w:rPr>
              <w:t>312</w:t>
            </w:r>
          </w:p>
          <w:p w14:paraId="332DFAE4" w14:textId="77777777" w:rsidR="001273E1" w:rsidRPr="001C4D08" w:rsidRDefault="001273E1" w:rsidP="001273E1">
            <w:pPr>
              <w:tabs>
                <w:tab w:val="left" w:pos="424"/>
                <w:tab w:val="center" w:pos="591"/>
              </w:tabs>
              <w:jc w:val="center"/>
              <w:rPr>
                <w:rFonts w:ascii="Times New Roman" w:eastAsia="Times New Roman" w:hAnsi="Times New Roman" w:cs="Times New Roman"/>
                <w:lang w:val="lv-LV"/>
              </w:rPr>
            </w:pPr>
            <w:r w:rsidRPr="001C4D08">
              <w:rPr>
                <w:rFonts w:ascii="Times New Roman" w:eastAsia="Times New Roman" w:hAnsi="Times New Roman" w:cs="Times New Roman"/>
                <w:lang w:val="lv-LV"/>
              </w:rPr>
              <w:t>(155/83/74)</w:t>
            </w:r>
          </w:p>
          <w:p w14:paraId="05FED16D" w14:textId="77777777" w:rsidR="001273E1" w:rsidRPr="001C4D08" w:rsidRDefault="001273E1" w:rsidP="001273E1">
            <w:pPr>
              <w:jc w:val="center"/>
              <w:rPr>
                <w:rFonts w:ascii="Times New Roman" w:hAnsi="Times New Roman" w:cs="Times New Roman"/>
                <w:lang w:val="lv-LV"/>
              </w:rPr>
            </w:pPr>
          </w:p>
        </w:tc>
        <w:tc>
          <w:tcPr>
            <w:tcW w:w="1418" w:type="dxa"/>
            <w:vAlign w:val="center"/>
          </w:tcPr>
          <w:p w14:paraId="1BB4F8D9"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5</w:t>
            </w:r>
          </w:p>
        </w:tc>
        <w:tc>
          <w:tcPr>
            <w:tcW w:w="1134" w:type="dxa"/>
            <w:vAlign w:val="center"/>
          </w:tcPr>
          <w:p w14:paraId="70A57979" w14:textId="77777777"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b/>
                <w:lang w:val="lv-LV"/>
              </w:rPr>
              <w:t>21</w:t>
            </w:r>
          </w:p>
        </w:tc>
        <w:tc>
          <w:tcPr>
            <w:tcW w:w="1559" w:type="dxa"/>
            <w:vAlign w:val="center"/>
          </w:tcPr>
          <w:p w14:paraId="0DC709CE" w14:textId="415F3B72"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lang w:val="lv-LV"/>
              </w:rPr>
              <w:t>1 (</w:t>
            </w:r>
            <w:r w:rsidRPr="001C4D08">
              <w:rPr>
                <w:rFonts w:ascii="Times New Roman" w:hAnsi="Times New Roman" w:cs="Times New Roman"/>
                <w:b/>
                <w:lang w:val="lv-LV"/>
              </w:rPr>
              <w:t>7</w:t>
            </w:r>
            <w:r w:rsidR="00C164DA" w:rsidRPr="001C4D08">
              <w:rPr>
                <w:rFonts w:ascii="Times New Roman" w:hAnsi="Times New Roman" w:cs="Times New Roman"/>
                <w:lang w:val="lv-LV"/>
              </w:rPr>
              <w:t xml:space="preserve"> notiesātie vienlaicīgi</w:t>
            </w:r>
            <w:r w:rsidRPr="001C4D08">
              <w:rPr>
                <w:rFonts w:ascii="Times New Roman" w:hAnsi="Times New Roman" w:cs="Times New Roman"/>
                <w:lang w:val="lv-LV"/>
              </w:rPr>
              <w:t>)</w:t>
            </w:r>
          </w:p>
        </w:tc>
        <w:tc>
          <w:tcPr>
            <w:tcW w:w="1276" w:type="dxa"/>
            <w:vAlign w:val="center"/>
          </w:tcPr>
          <w:p w14:paraId="1731F9DD" w14:textId="1C769F39" w:rsidR="001273E1" w:rsidRPr="00583593" w:rsidRDefault="001273E1" w:rsidP="001273E1">
            <w:pPr>
              <w:jc w:val="center"/>
              <w:rPr>
                <w:rFonts w:ascii="Times New Roman" w:hAnsi="Times New Roman" w:cs="Times New Roman"/>
                <w:lang w:val="lv-LV"/>
              </w:rPr>
            </w:pPr>
            <w:r w:rsidRPr="00583593">
              <w:rPr>
                <w:rFonts w:ascii="Times New Roman" w:hAnsi="Times New Roman" w:cs="Times New Roman"/>
                <w:b/>
                <w:lang w:val="lv-LV"/>
              </w:rPr>
              <w:t>21</w:t>
            </w:r>
          </w:p>
        </w:tc>
        <w:tc>
          <w:tcPr>
            <w:tcW w:w="1275" w:type="dxa"/>
            <w:vAlign w:val="center"/>
          </w:tcPr>
          <w:p w14:paraId="6AE0B4BA" w14:textId="57048889"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3</w:t>
            </w:r>
            <w:r w:rsidRPr="001C4D08">
              <w:rPr>
                <w:rFonts w:ascii="Times New Roman" w:hAnsi="Times New Roman" w:cs="Times New Roman"/>
                <w:lang w:val="lv-LV"/>
              </w:rPr>
              <w:t xml:space="preserve"> stacionārie taksofoni (esošais skaits)</w:t>
            </w:r>
          </w:p>
        </w:tc>
      </w:tr>
      <w:tr w:rsidR="001273E1" w:rsidRPr="001C4D08" w14:paraId="337FD8B8" w14:textId="49823456" w:rsidTr="00C164DA">
        <w:trPr>
          <w:trHeight w:val="716"/>
        </w:trPr>
        <w:tc>
          <w:tcPr>
            <w:tcW w:w="1129" w:type="dxa"/>
            <w:vAlign w:val="center"/>
          </w:tcPr>
          <w:p w14:paraId="2E4D45D1"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Liepājas cietums</w:t>
            </w:r>
          </w:p>
        </w:tc>
        <w:tc>
          <w:tcPr>
            <w:tcW w:w="1276" w:type="dxa"/>
            <w:vAlign w:val="center"/>
          </w:tcPr>
          <w:p w14:paraId="698784A2" w14:textId="77777777" w:rsidR="001273E1" w:rsidRPr="001C4D08" w:rsidRDefault="001273E1" w:rsidP="001273E1">
            <w:pPr>
              <w:jc w:val="center"/>
              <w:rPr>
                <w:rFonts w:ascii="Times New Roman" w:eastAsia="Times New Roman" w:hAnsi="Times New Roman" w:cs="Times New Roman"/>
                <w:b/>
                <w:lang w:val="lv-LV"/>
              </w:rPr>
            </w:pPr>
            <w:r w:rsidRPr="001C4D08">
              <w:rPr>
                <w:rFonts w:ascii="Times New Roman" w:eastAsia="Times New Roman" w:hAnsi="Times New Roman" w:cs="Times New Roman"/>
                <w:b/>
                <w:lang w:val="lv-LV"/>
              </w:rPr>
              <w:t>81</w:t>
            </w:r>
          </w:p>
          <w:p w14:paraId="0EF82554" w14:textId="77777777" w:rsidR="001273E1" w:rsidRPr="001C4D08" w:rsidRDefault="001273E1" w:rsidP="001273E1">
            <w:pPr>
              <w:jc w:val="center"/>
              <w:rPr>
                <w:rFonts w:ascii="Times New Roman" w:eastAsia="Times New Roman" w:hAnsi="Times New Roman" w:cs="Times New Roman"/>
                <w:lang w:val="lv-LV"/>
              </w:rPr>
            </w:pPr>
            <w:r w:rsidRPr="001C4D08">
              <w:rPr>
                <w:rFonts w:ascii="Times New Roman" w:eastAsia="Times New Roman" w:hAnsi="Times New Roman" w:cs="Times New Roman"/>
                <w:lang w:val="lv-LV"/>
              </w:rPr>
              <w:t>(66/11/4)</w:t>
            </w:r>
          </w:p>
          <w:p w14:paraId="44024C93" w14:textId="77777777" w:rsidR="001273E1" w:rsidRPr="001C4D08" w:rsidRDefault="001273E1" w:rsidP="001273E1">
            <w:pPr>
              <w:jc w:val="center"/>
              <w:rPr>
                <w:rFonts w:ascii="Times New Roman" w:eastAsia="Times New Roman" w:hAnsi="Times New Roman" w:cs="Times New Roman"/>
                <w:b/>
                <w:lang w:val="lv-LV"/>
              </w:rPr>
            </w:pPr>
            <w:r w:rsidRPr="001C4D08">
              <w:rPr>
                <w:rFonts w:ascii="Times New Roman" w:eastAsia="Times New Roman" w:hAnsi="Times New Roman" w:cs="Times New Roman"/>
                <w:b/>
                <w:lang w:val="lv-LV"/>
              </w:rPr>
              <w:t>1</w:t>
            </w:r>
          </w:p>
          <w:p w14:paraId="27407813" w14:textId="77777777" w:rsidR="001273E1" w:rsidRPr="001C4D08" w:rsidRDefault="001273E1" w:rsidP="001273E1">
            <w:pPr>
              <w:jc w:val="center"/>
              <w:rPr>
                <w:rFonts w:ascii="Times New Roman" w:eastAsia="Times New Roman" w:hAnsi="Times New Roman" w:cs="Times New Roman"/>
                <w:lang w:val="lv-LV"/>
              </w:rPr>
            </w:pPr>
            <w:r w:rsidRPr="001C4D08">
              <w:rPr>
                <w:rFonts w:ascii="Times New Roman" w:eastAsia="Times New Roman" w:hAnsi="Times New Roman" w:cs="Times New Roman"/>
                <w:lang w:val="lv-LV"/>
              </w:rPr>
              <w:t>(1/-)</w:t>
            </w:r>
          </w:p>
        </w:tc>
        <w:tc>
          <w:tcPr>
            <w:tcW w:w="1418" w:type="dxa"/>
            <w:vAlign w:val="center"/>
          </w:tcPr>
          <w:p w14:paraId="6F4B2E1E"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1</w:t>
            </w:r>
          </w:p>
        </w:tc>
        <w:tc>
          <w:tcPr>
            <w:tcW w:w="1134" w:type="dxa"/>
            <w:vAlign w:val="center"/>
          </w:tcPr>
          <w:p w14:paraId="6BC473DA"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5</w:t>
            </w:r>
          </w:p>
        </w:tc>
        <w:tc>
          <w:tcPr>
            <w:tcW w:w="1559" w:type="dxa"/>
            <w:vAlign w:val="center"/>
          </w:tcPr>
          <w:p w14:paraId="69A6BF33" w14:textId="325B295C"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lang w:val="lv-LV"/>
              </w:rPr>
              <w:t>1 (</w:t>
            </w:r>
            <w:r w:rsidR="00C164DA" w:rsidRPr="001C4D08">
              <w:rPr>
                <w:rFonts w:ascii="Times New Roman" w:hAnsi="Times New Roman" w:cs="Times New Roman"/>
                <w:b/>
                <w:lang w:val="lv-LV"/>
              </w:rPr>
              <w:t xml:space="preserve">4 </w:t>
            </w:r>
            <w:r w:rsidR="00C164DA" w:rsidRPr="001C4D08">
              <w:rPr>
                <w:rFonts w:ascii="Times New Roman" w:hAnsi="Times New Roman" w:cs="Times New Roman"/>
                <w:bCs/>
                <w:lang w:val="lv-LV"/>
              </w:rPr>
              <w:t>notiesātie</w:t>
            </w:r>
            <w:r w:rsidR="00C164DA" w:rsidRPr="001C4D08">
              <w:rPr>
                <w:rFonts w:ascii="Times New Roman" w:hAnsi="Times New Roman" w:cs="Times New Roman"/>
                <w:b/>
                <w:lang w:val="lv-LV"/>
              </w:rPr>
              <w:t xml:space="preserve"> </w:t>
            </w:r>
            <w:r w:rsidRPr="001C4D08">
              <w:rPr>
                <w:rFonts w:ascii="Times New Roman" w:hAnsi="Times New Roman" w:cs="Times New Roman"/>
                <w:lang w:val="lv-LV"/>
              </w:rPr>
              <w:t>vienlaicīgi)</w:t>
            </w:r>
          </w:p>
        </w:tc>
        <w:tc>
          <w:tcPr>
            <w:tcW w:w="1276" w:type="dxa"/>
            <w:vAlign w:val="center"/>
          </w:tcPr>
          <w:p w14:paraId="6A9D66DB" w14:textId="27CFCAE0" w:rsidR="001273E1" w:rsidRPr="00583593" w:rsidRDefault="001273E1" w:rsidP="001273E1">
            <w:pPr>
              <w:jc w:val="center"/>
              <w:rPr>
                <w:rFonts w:ascii="Times New Roman" w:hAnsi="Times New Roman" w:cs="Times New Roman"/>
                <w:b/>
                <w:lang w:val="lv-LV"/>
              </w:rPr>
            </w:pPr>
            <w:r w:rsidRPr="00583593">
              <w:rPr>
                <w:rFonts w:ascii="Times New Roman" w:hAnsi="Times New Roman" w:cs="Times New Roman"/>
                <w:b/>
                <w:lang w:val="lv-LV"/>
              </w:rPr>
              <w:t>32</w:t>
            </w:r>
          </w:p>
        </w:tc>
        <w:tc>
          <w:tcPr>
            <w:tcW w:w="1275" w:type="dxa"/>
            <w:vAlign w:val="center"/>
          </w:tcPr>
          <w:p w14:paraId="231EAF52" w14:textId="63F6D1B3"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 xml:space="preserve">6 </w:t>
            </w:r>
            <w:r w:rsidRPr="001C4D08">
              <w:rPr>
                <w:rFonts w:ascii="Times New Roman" w:hAnsi="Times New Roman" w:cs="Times New Roman"/>
                <w:lang w:val="lv-LV"/>
              </w:rPr>
              <w:t>(katrā stāvā pa vienam)</w:t>
            </w:r>
          </w:p>
        </w:tc>
      </w:tr>
      <w:tr w:rsidR="001273E1" w:rsidRPr="001C4D08" w14:paraId="31A9C20C" w14:textId="6B389BBA" w:rsidTr="00C164DA">
        <w:trPr>
          <w:trHeight w:val="974"/>
        </w:trPr>
        <w:tc>
          <w:tcPr>
            <w:tcW w:w="1129" w:type="dxa"/>
            <w:vAlign w:val="center"/>
          </w:tcPr>
          <w:p w14:paraId="4AA9D9AB"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Olaines cietums (Latvijas Cietumu slimnīca)</w:t>
            </w:r>
          </w:p>
        </w:tc>
        <w:tc>
          <w:tcPr>
            <w:tcW w:w="1276" w:type="dxa"/>
            <w:vAlign w:val="center"/>
          </w:tcPr>
          <w:p w14:paraId="71105241" w14:textId="77777777" w:rsidR="001273E1" w:rsidRPr="001C4D08" w:rsidRDefault="001273E1" w:rsidP="001273E1">
            <w:pPr>
              <w:jc w:val="center"/>
              <w:rPr>
                <w:rFonts w:ascii="Times New Roman" w:eastAsia="Times New Roman" w:hAnsi="Times New Roman" w:cs="Times New Roman"/>
                <w:b/>
                <w:lang w:val="lv-LV"/>
              </w:rPr>
            </w:pPr>
            <w:r w:rsidRPr="001C4D08">
              <w:rPr>
                <w:rFonts w:ascii="Times New Roman" w:eastAsia="Times New Roman" w:hAnsi="Times New Roman" w:cs="Times New Roman"/>
                <w:b/>
                <w:lang w:val="lv-LV"/>
              </w:rPr>
              <w:t>8</w:t>
            </w:r>
          </w:p>
          <w:p w14:paraId="1A307F5A" w14:textId="77777777" w:rsidR="001273E1" w:rsidRPr="001C4D08" w:rsidRDefault="001273E1" w:rsidP="001273E1">
            <w:pPr>
              <w:jc w:val="center"/>
              <w:rPr>
                <w:rFonts w:ascii="Times New Roman" w:eastAsia="Times New Roman" w:hAnsi="Times New Roman" w:cs="Times New Roman"/>
                <w:lang w:val="lv-LV"/>
              </w:rPr>
            </w:pPr>
            <w:r w:rsidRPr="001C4D08">
              <w:rPr>
                <w:rFonts w:ascii="Times New Roman" w:eastAsia="Times New Roman" w:hAnsi="Times New Roman" w:cs="Times New Roman"/>
                <w:lang w:val="lv-LV"/>
              </w:rPr>
              <w:t>(6/1/1)</w:t>
            </w:r>
          </w:p>
          <w:p w14:paraId="51925D5C" w14:textId="77777777" w:rsidR="001273E1" w:rsidRPr="001C4D08" w:rsidRDefault="001273E1" w:rsidP="001273E1">
            <w:pPr>
              <w:jc w:val="center"/>
              <w:rPr>
                <w:rFonts w:ascii="Times New Roman" w:eastAsia="Times New Roman" w:hAnsi="Times New Roman" w:cs="Times New Roman"/>
                <w:lang w:val="lv-LV"/>
              </w:rPr>
            </w:pPr>
          </w:p>
          <w:p w14:paraId="77147F11" w14:textId="77777777" w:rsidR="001273E1" w:rsidRPr="001C4D08" w:rsidRDefault="001273E1" w:rsidP="001273E1">
            <w:pPr>
              <w:jc w:val="center"/>
              <w:rPr>
                <w:rFonts w:ascii="Times New Roman" w:eastAsia="Times New Roman" w:hAnsi="Times New Roman" w:cs="Times New Roman"/>
                <w:b/>
                <w:lang w:val="lv-LV"/>
              </w:rPr>
            </w:pPr>
            <w:r w:rsidRPr="001C4D08">
              <w:rPr>
                <w:rFonts w:ascii="Times New Roman" w:eastAsia="Times New Roman" w:hAnsi="Times New Roman" w:cs="Times New Roman"/>
                <w:b/>
                <w:lang w:val="lv-LV"/>
              </w:rPr>
              <w:t>1</w:t>
            </w:r>
          </w:p>
          <w:p w14:paraId="685B978C" w14:textId="77777777" w:rsidR="001273E1" w:rsidRPr="001C4D08" w:rsidRDefault="001273E1" w:rsidP="001273E1">
            <w:pPr>
              <w:jc w:val="center"/>
              <w:rPr>
                <w:rFonts w:ascii="Times New Roman" w:eastAsia="Times New Roman" w:hAnsi="Times New Roman" w:cs="Times New Roman"/>
                <w:lang w:val="lv-LV"/>
              </w:rPr>
            </w:pPr>
            <w:r w:rsidRPr="001C4D08">
              <w:rPr>
                <w:rFonts w:ascii="Times New Roman" w:eastAsia="Times New Roman" w:hAnsi="Times New Roman" w:cs="Times New Roman"/>
                <w:lang w:val="lv-LV"/>
              </w:rPr>
              <w:t>(-/1)</w:t>
            </w:r>
          </w:p>
        </w:tc>
        <w:tc>
          <w:tcPr>
            <w:tcW w:w="1418" w:type="dxa"/>
            <w:vAlign w:val="center"/>
          </w:tcPr>
          <w:p w14:paraId="1CD1D71D"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2</w:t>
            </w:r>
          </w:p>
        </w:tc>
        <w:tc>
          <w:tcPr>
            <w:tcW w:w="1134" w:type="dxa"/>
            <w:vAlign w:val="center"/>
          </w:tcPr>
          <w:p w14:paraId="29504A40"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6</w:t>
            </w:r>
          </w:p>
        </w:tc>
        <w:tc>
          <w:tcPr>
            <w:tcW w:w="1559" w:type="dxa"/>
            <w:vAlign w:val="center"/>
          </w:tcPr>
          <w:p w14:paraId="10E6EE82" w14:textId="7A3B8729"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lang w:val="lv-LV"/>
              </w:rPr>
              <w:t>1 (</w:t>
            </w:r>
            <w:r w:rsidR="00C164DA" w:rsidRPr="001C4D08">
              <w:rPr>
                <w:rFonts w:ascii="Times New Roman" w:hAnsi="Times New Roman" w:cs="Times New Roman"/>
                <w:b/>
                <w:bCs/>
                <w:lang w:val="lv-LV"/>
              </w:rPr>
              <w:t>4</w:t>
            </w:r>
            <w:r w:rsidR="00C164DA" w:rsidRPr="001C4D08">
              <w:rPr>
                <w:rFonts w:ascii="Times New Roman" w:hAnsi="Times New Roman" w:cs="Times New Roman"/>
                <w:lang w:val="lv-LV"/>
              </w:rPr>
              <w:t xml:space="preserve"> notiesātie </w:t>
            </w:r>
            <w:r w:rsidRPr="001C4D08">
              <w:rPr>
                <w:rFonts w:ascii="Times New Roman" w:hAnsi="Times New Roman" w:cs="Times New Roman"/>
                <w:lang w:val="lv-LV"/>
              </w:rPr>
              <w:t>vienlaicīgi)</w:t>
            </w:r>
          </w:p>
        </w:tc>
        <w:tc>
          <w:tcPr>
            <w:tcW w:w="1276" w:type="dxa"/>
            <w:vAlign w:val="center"/>
          </w:tcPr>
          <w:p w14:paraId="083D45C1" w14:textId="3D0200D6" w:rsidR="001273E1" w:rsidRPr="00583593" w:rsidRDefault="001273E1" w:rsidP="001273E1">
            <w:pPr>
              <w:jc w:val="center"/>
              <w:rPr>
                <w:rFonts w:ascii="Times New Roman" w:hAnsi="Times New Roman" w:cs="Times New Roman"/>
                <w:lang w:val="lv-LV"/>
              </w:rPr>
            </w:pPr>
            <w:r w:rsidRPr="00583593">
              <w:rPr>
                <w:rFonts w:ascii="Times New Roman" w:hAnsi="Times New Roman" w:cs="Times New Roman"/>
                <w:b/>
                <w:lang w:val="lv-LV"/>
              </w:rPr>
              <w:t>24</w:t>
            </w:r>
          </w:p>
        </w:tc>
        <w:tc>
          <w:tcPr>
            <w:tcW w:w="1275" w:type="dxa"/>
            <w:vAlign w:val="center"/>
          </w:tcPr>
          <w:p w14:paraId="0ED7A961" w14:textId="77777777"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lang w:val="lv-LV"/>
              </w:rPr>
              <w:t xml:space="preserve">Atkarīgo centrs – </w:t>
            </w:r>
            <w:r w:rsidRPr="001C4D08">
              <w:rPr>
                <w:rFonts w:ascii="Times New Roman" w:hAnsi="Times New Roman" w:cs="Times New Roman"/>
                <w:b/>
                <w:lang w:val="lv-LV"/>
              </w:rPr>
              <w:t>8</w:t>
            </w:r>
          </w:p>
          <w:p w14:paraId="0289B08E" w14:textId="1D352A6E"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lang w:val="lv-LV"/>
              </w:rPr>
              <w:t>Latvijas cietumu slimnīc</w:t>
            </w:r>
            <w:r w:rsidR="003A77F6">
              <w:rPr>
                <w:rFonts w:ascii="Times New Roman" w:hAnsi="Times New Roman" w:cs="Times New Roman"/>
                <w:lang w:val="lv-LV"/>
              </w:rPr>
              <w:t>a</w:t>
            </w:r>
            <w:r w:rsidRPr="001C4D08">
              <w:rPr>
                <w:rFonts w:ascii="Times New Roman" w:hAnsi="Times New Roman" w:cs="Times New Roman"/>
                <w:lang w:val="lv-LV"/>
              </w:rPr>
              <w:t xml:space="preserve"> – </w:t>
            </w:r>
            <w:r w:rsidRPr="001C4D08">
              <w:rPr>
                <w:rFonts w:ascii="Times New Roman" w:hAnsi="Times New Roman" w:cs="Times New Roman"/>
                <w:b/>
                <w:lang w:val="lv-LV"/>
              </w:rPr>
              <w:t>4</w:t>
            </w:r>
          </w:p>
          <w:p w14:paraId="75BB1E96" w14:textId="7746E18B"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lang w:val="lv-LV"/>
              </w:rPr>
              <w:t xml:space="preserve">Slēgtais cietums - </w:t>
            </w:r>
            <w:r w:rsidRPr="001C4D08">
              <w:rPr>
                <w:rFonts w:ascii="Times New Roman" w:hAnsi="Times New Roman" w:cs="Times New Roman"/>
                <w:b/>
                <w:lang w:val="lv-LV"/>
              </w:rPr>
              <w:t>1</w:t>
            </w:r>
          </w:p>
        </w:tc>
      </w:tr>
      <w:tr w:rsidR="001273E1" w:rsidRPr="001C4D08" w14:paraId="2E803AF7" w14:textId="26914F9D" w:rsidTr="00C164DA">
        <w:trPr>
          <w:trHeight w:val="716"/>
        </w:trPr>
        <w:tc>
          <w:tcPr>
            <w:tcW w:w="1129" w:type="dxa"/>
            <w:vAlign w:val="center"/>
          </w:tcPr>
          <w:p w14:paraId="58862465"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Rīgas Centrālcietums</w:t>
            </w:r>
          </w:p>
        </w:tc>
        <w:tc>
          <w:tcPr>
            <w:tcW w:w="1276" w:type="dxa"/>
            <w:vAlign w:val="center"/>
          </w:tcPr>
          <w:p w14:paraId="2D2F0EF5"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173</w:t>
            </w:r>
          </w:p>
          <w:p w14:paraId="015DA5CC" w14:textId="77777777" w:rsidR="001273E1" w:rsidRPr="001C4D08" w:rsidRDefault="001273E1" w:rsidP="001273E1">
            <w:pPr>
              <w:jc w:val="center"/>
              <w:rPr>
                <w:rFonts w:ascii="Times New Roman" w:hAnsi="Times New Roman" w:cs="Times New Roman"/>
                <w:lang w:val="lv-LV"/>
              </w:rPr>
            </w:pPr>
            <w:r w:rsidRPr="001C4D08">
              <w:rPr>
                <w:rFonts w:ascii="Times New Roman" w:hAnsi="Times New Roman" w:cs="Times New Roman"/>
                <w:lang w:val="lv-LV"/>
              </w:rPr>
              <w:t>(138/25/10)</w:t>
            </w:r>
          </w:p>
          <w:p w14:paraId="00AE3FF5" w14:textId="77777777" w:rsidR="001273E1" w:rsidRPr="001C4D08" w:rsidRDefault="001273E1" w:rsidP="001273E1">
            <w:pPr>
              <w:jc w:val="center"/>
              <w:rPr>
                <w:rFonts w:ascii="Times New Roman" w:hAnsi="Times New Roman" w:cs="Times New Roman"/>
                <w:lang w:val="lv-LV"/>
              </w:rPr>
            </w:pPr>
          </w:p>
          <w:p w14:paraId="37D83A00" w14:textId="77777777" w:rsidR="001273E1" w:rsidRPr="001C4D08" w:rsidRDefault="001273E1" w:rsidP="001273E1">
            <w:pPr>
              <w:jc w:val="center"/>
              <w:rPr>
                <w:rFonts w:ascii="Times New Roman" w:eastAsia="Times New Roman" w:hAnsi="Times New Roman" w:cs="Times New Roman"/>
                <w:b/>
                <w:iCs/>
                <w:lang w:val="lv-LV"/>
              </w:rPr>
            </w:pPr>
            <w:r w:rsidRPr="001C4D08">
              <w:rPr>
                <w:rFonts w:ascii="Times New Roman" w:eastAsia="Times New Roman" w:hAnsi="Times New Roman" w:cs="Times New Roman"/>
                <w:b/>
                <w:iCs/>
                <w:lang w:val="lv-LV"/>
              </w:rPr>
              <w:t>57</w:t>
            </w:r>
          </w:p>
          <w:p w14:paraId="7D35E67A" w14:textId="77777777" w:rsidR="001273E1" w:rsidRPr="001C4D08" w:rsidRDefault="001273E1" w:rsidP="001273E1">
            <w:pPr>
              <w:jc w:val="center"/>
              <w:rPr>
                <w:rFonts w:ascii="Times New Roman" w:eastAsia="Times New Roman" w:hAnsi="Times New Roman" w:cs="Times New Roman"/>
                <w:lang w:val="lv-LV"/>
              </w:rPr>
            </w:pPr>
            <w:r w:rsidRPr="001C4D08">
              <w:rPr>
                <w:rFonts w:ascii="Times New Roman" w:eastAsia="Times New Roman" w:hAnsi="Times New Roman" w:cs="Times New Roman"/>
                <w:lang w:val="lv-LV"/>
              </w:rPr>
              <w:t>(17/40)</w:t>
            </w:r>
          </w:p>
        </w:tc>
        <w:tc>
          <w:tcPr>
            <w:tcW w:w="1418" w:type="dxa"/>
            <w:vAlign w:val="center"/>
          </w:tcPr>
          <w:p w14:paraId="17D7CB10"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9</w:t>
            </w:r>
          </w:p>
        </w:tc>
        <w:tc>
          <w:tcPr>
            <w:tcW w:w="1134" w:type="dxa"/>
            <w:vAlign w:val="center"/>
          </w:tcPr>
          <w:p w14:paraId="696000F9" w14:textId="77777777" w:rsidR="001273E1" w:rsidRPr="001C4D08" w:rsidRDefault="001273E1" w:rsidP="001273E1">
            <w:pPr>
              <w:jc w:val="center"/>
              <w:rPr>
                <w:rFonts w:ascii="Times New Roman" w:hAnsi="Times New Roman" w:cs="Times New Roman"/>
                <w:lang w:val="lv-LV"/>
              </w:rPr>
            </w:pPr>
          </w:p>
          <w:p w14:paraId="2312450C" w14:textId="77777777" w:rsidR="001273E1" w:rsidRPr="001C4D08" w:rsidRDefault="001273E1" w:rsidP="001273E1">
            <w:pPr>
              <w:jc w:val="center"/>
              <w:rPr>
                <w:rFonts w:ascii="Times New Roman" w:hAnsi="Times New Roman" w:cs="Times New Roman"/>
                <w:b/>
                <w:color w:val="FF0000"/>
                <w:lang w:val="lv-LV"/>
              </w:rPr>
            </w:pPr>
          </w:p>
          <w:p w14:paraId="0EEFA91D"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40</w:t>
            </w:r>
          </w:p>
          <w:p w14:paraId="1B378984" w14:textId="77777777" w:rsidR="001273E1" w:rsidRPr="001C4D08" w:rsidRDefault="001273E1" w:rsidP="001273E1">
            <w:pPr>
              <w:jc w:val="center"/>
              <w:rPr>
                <w:rFonts w:ascii="Times New Roman" w:hAnsi="Times New Roman" w:cs="Times New Roman"/>
                <w:b/>
                <w:lang w:val="lv-LV"/>
              </w:rPr>
            </w:pPr>
          </w:p>
        </w:tc>
        <w:tc>
          <w:tcPr>
            <w:tcW w:w="1559" w:type="dxa"/>
            <w:vAlign w:val="center"/>
          </w:tcPr>
          <w:p w14:paraId="10F5A79A" w14:textId="2B77A0D1"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lang w:val="lv-LV"/>
              </w:rPr>
              <w:t>2 (</w:t>
            </w:r>
            <w:r w:rsidR="00C164DA" w:rsidRPr="001C4D08">
              <w:rPr>
                <w:rFonts w:ascii="Times New Roman" w:hAnsi="Times New Roman" w:cs="Times New Roman"/>
                <w:b/>
                <w:lang w:val="lv-LV"/>
              </w:rPr>
              <w:t xml:space="preserve">14 </w:t>
            </w:r>
            <w:r w:rsidR="00C164DA" w:rsidRPr="001C4D08">
              <w:rPr>
                <w:rFonts w:ascii="Times New Roman" w:hAnsi="Times New Roman" w:cs="Times New Roman"/>
                <w:bCs/>
                <w:lang w:val="lv-LV"/>
              </w:rPr>
              <w:t>notiesātie</w:t>
            </w:r>
            <w:r w:rsidR="00C164DA" w:rsidRPr="001C4D08">
              <w:rPr>
                <w:rFonts w:ascii="Times New Roman" w:hAnsi="Times New Roman" w:cs="Times New Roman"/>
                <w:b/>
                <w:lang w:val="lv-LV"/>
              </w:rPr>
              <w:t xml:space="preserve"> </w:t>
            </w:r>
            <w:r w:rsidRPr="001C4D08">
              <w:rPr>
                <w:rFonts w:ascii="Times New Roman" w:hAnsi="Times New Roman" w:cs="Times New Roman"/>
                <w:lang w:val="lv-LV"/>
              </w:rPr>
              <w:t>vienlaicīgi)</w:t>
            </w:r>
          </w:p>
        </w:tc>
        <w:tc>
          <w:tcPr>
            <w:tcW w:w="1276" w:type="dxa"/>
            <w:vAlign w:val="center"/>
          </w:tcPr>
          <w:p w14:paraId="3CA34779" w14:textId="06589FC3" w:rsidR="001273E1" w:rsidRPr="00583593" w:rsidRDefault="001273E1" w:rsidP="001273E1">
            <w:pPr>
              <w:jc w:val="center"/>
              <w:rPr>
                <w:rFonts w:ascii="Times New Roman" w:hAnsi="Times New Roman" w:cs="Times New Roman"/>
                <w:lang w:val="lv-LV"/>
              </w:rPr>
            </w:pPr>
            <w:r w:rsidRPr="00583593">
              <w:rPr>
                <w:rFonts w:ascii="Times New Roman" w:hAnsi="Times New Roman" w:cs="Times New Roman"/>
                <w:b/>
                <w:lang w:val="lv-LV"/>
              </w:rPr>
              <w:t>176</w:t>
            </w:r>
          </w:p>
          <w:p w14:paraId="5EF9C179" w14:textId="77777777" w:rsidR="001273E1" w:rsidRPr="001C4D08" w:rsidRDefault="001273E1" w:rsidP="001273E1">
            <w:pPr>
              <w:jc w:val="center"/>
              <w:rPr>
                <w:rFonts w:ascii="Times New Roman" w:hAnsi="Times New Roman" w:cs="Times New Roman"/>
                <w:lang w:val="lv-LV"/>
              </w:rPr>
            </w:pPr>
          </w:p>
        </w:tc>
        <w:tc>
          <w:tcPr>
            <w:tcW w:w="1275" w:type="dxa"/>
            <w:vAlign w:val="center"/>
          </w:tcPr>
          <w:p w14:paraId="2FA7FBE6" w14:textId="754786E8"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13</w:t>
            </w:r>
            <w:r w:rsidRPr="001C4D08">
              <w:rPr>
                <w:rFonts w:ascii="Times New Roman" w:hAnsi="Times New Roman" w:cs="Times New Roman"/>
                <w:lang w:val="lv-LV"/>
              </w:rPr>
              <w:t xml:space="preserve"> stacionārie taksofoni,</w:t>
            </w:r>
            <w:r w:rsidRPr="001C4D08">
              <w:rPr>
                <w:rFonts w:ascii="Times New Roman" w:hAnsi="Times New Roman" w:cs="Times New Roman"/>
                <w:b/>
                <w:lang w:val="lv-LV"/>
              </w:rPr>
              <w:t xml:space="preserve"> 6</w:t>
            </w:r>
            <w:r w:rsidRPr="001C4D08">
              <w:rPr>
                <w:rFonts w:ascii="Times New Roman" w:hAnsi="Times New Roman" w:cs="Times New Roman"/>
                <w:lang w:val="lv-LV"/>
              </w:rPr>
              <w:t xml:space="preserve"> pārnēsājamie telefoni</w:t>
            </w:r>
          </w:p>
        </w:tc>
      </w:tr>
      <w:tr w:rsidR="001273E1" w:rsidRPr="001C4D08" w14:paraId="67508541" w14:textId="5A77736E" w:rsidTr="00C164DA">
        <w:trPr>
          <w:trHeight w:val="716"/>
        </w:trPr>
        <w:tc>
          <w:tcPr>
            <w:tcW w:w="1129" w:type="dxa"/>
            <w:vAlign w:val="center"/>
          </w:tcPr>
          <w:p w14:paraId="0862E0D0"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lastRenderedPageBreak/>
              <w:t>Valmieras cietums</w:t>
            </w:r>
          </w:p>
        </w:tc>
        <w:tc>
          <w:tcPr>
            <w:tcW w:w="1276" w:type="dxa"/>
            <w:vAlign w:val="center"/>
          </w:tcPr>
          <w:p w14:paraId="54573F30" w14:textId="77777777" w:rsidR="001273E1" w:rsidRPr="001C4D08" w:rsidRDefault="001273E1" w:rsidP="001273E1">
            <w:pPr>
              <w:jc w:val="center"/>
              <w:rPr>
                <w:rFonts w:ascii="Times New Roman" w:eastAsia="Times New Roman" w:hAnsi="Times New Roman" w:cs="Times New Roman"/>
                <w:b/>
                <w:lang w:val="lv-LV"/>
              </w:rPr>
            </w:pPr>
            <w:r w:rsidRPr="001C4D08">
              <w:rPr>
                <w:rFonts w:ascii="Times New Roman" w:eastAsia="Times New Roman" w:hAnsi="Times New Roman" w:cs="Times New Roman"/>
                <w:b/>
                <w:lang w:val="lv-LV"/>
              </w:rPr>
              <w:t>186</w:t>
            </w:r>
          </w:p>
          <w:p w14:paraId="321FF40C" w14:textId="77777777" w:rsidR="001273E1" w:rsidRPr="001C4D08" w:rsidRDefault="001273E1" w:rsidP="001273E1">
            <w:pPr>
              <w:jc w:val="center"/>
              <w:rPr>
                <w:rFonts w:ascii="Times New Roman" w:hAnsi="Times New Roman" w:cs="Times New Roman"/>
                <w:lang w:val="lv-LV"/>
              </w:rPr>
            </w:pPr>
            <w:r w:rsidRPr="001C4D08">
              <w:rPr>
                <w:rFonts w:ascii="Times New Roman" w:eastAsia="Times New Roman" w:hAnsi="Times New Roman" w:cs="Times New Roman"/>
                <w:lang w:val="lv-LV"/>
              </w:rPr>
              <w:t>(92/75/19)</w:t>
            </w:r>
          </w:p>
        </w:tc>
        <w:tc>
          <w:tcPr>
            <w:tcW w:w="1418" w:type="dxa"/>
            <w:vAlign w:val="center"/>
          </w:tcPr>
          <w:p w14:paraId="0EE24183"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6</w:t>
            </w:r>
          </w:p>
        </w:tc>
        <w:tc>
          <w:tcPr>
            <w:tcW w:w="1134" w:type="dxa"/>
            <w:vAlign w:val="center"/>
          </w:tcPr>
          <w:p w14:paraId="79EBD087" w14:textId="77777777"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b/>
                <w:lang w:val="lv-LV"/>
              </w:rPr>
              <w:t>24</w:t>
            </w:r>
          </w:p>
        </w:tc>
        <w:tc>
          <w:tcPr>
            <w:tcW w:w="1559" w:type="dxa"/>
            <w:vAlign w:val="center"/>
          </w:tcPr>
          <w:p w14:paraId="0D4465BD" w14:textId="4799A07D" w:rsidR="001273E1" w:rsidRPr="001C4D08" w:rsidRDefault="001273E1" w:rsidP="001273E1">
            <w:pPr>
              <w:jc w:val="center"/>
              <w:rPr>
                <w:rFonts w:ascii="Times New Roman" w:hAnsi="Times New Roman" w:cs="Times New Roman"/>
                <w:b/>
                <w:lang w:val="lv-LV"/>
              </w:rPr>
            </w:pPr>
            <w:r w:rsidRPr="001C4D08">
              <w:rPr>
                <w:rFonts w:ascii="Times New Roman" w:hAnsi="Times New Roman" w:cs="Times New Roman"/>
                <w:lang w:val="lv-LV"/>
              </w:rPr>
              <w:t>1 (</w:t>
            </w:r>
            <w:r w:rsidR="00C164DA" w:rsidRPr="001C4D08">
              <w:rPr>
                <w:rFonts w:ascii="Times New Roman" w:hAnsi="Times New Roman" w:cs="Times New Roman"/>
                <w:b/>
                <w:lang w:val="lv-LV"/>
              </w:rPr>
              <w:t xml:space="preserve">5 </w:t>
            </w:r>
            <w:r w:rsidR="00C164DA" w:rsidRPr="001C4D08">
              <w:rPr>
                <w:rFonts w:ascii="Times New Roman" w:hAnsi="Times New Roman" w:cs="Times New Roman"/>
                <w:bCs/>
                <w:lang w:val="lv-LV"/>
              </w:rPr>
              <w:t>notiesātie</w:t>
            </w:r>
            <w:r w:rsidR="00C164DA" w:rsidRPr="001C4D08">
              <w:rPr>
                <w:rFonts w:ascii="Times New Roman" w:hAnsi="Times New Roman" w:cs="Times New Roman"/>
                <w:b/>
                <w:lang w:val="lv-LV"/>
              </w:rPr>
              <w:t xml:space="preserve"> </w:t>
            </w:r>
            <w:r w:rsidRPr="001C4D08">
              <w:rPr>
                <w:rFonts w:ascii="Times New Roman" w:hAnsi="Times New Roman" w:cs="Times New Roman"/>
                <w:lang w:val="lv-LV"/>
              </w:rPr>
              <w:t>vienlaicīgi)</w:t>
            </w:r>
          </w:p>
        </w:tc>
        <w:tc>
          <w:tcPr>
            <w:tcW w:w="1276" w:type="dxa"/>
            <w:vAlign w:val="center"/>
          </w:tcPr>
          <w:p w14:paraId="66ABC925" w14:textId="3B2B756B" w:rsidR="001273E1" w:rsidRPr="00583593" w:rsidRDefault="001273E1" w:rsidP="001273E1">
            <w:pPr>
              <w:jc w:val="center"/>
              <w:rPr>
                <w:rFonts w:ascii="Times New Roman" w:hAnsi="Times New Roman" w:cs="Times New Roman"/>
                <w:lang w:val="lv-LV"/>
              </w:rPr>
            </w:pPr>
            <w:r w:rsidRPr="00583593">
              <w:rPr>
                <w:rFonts w:ascii="Times New Roman" w:hAnsi="Times New Roman" w:cs="Times New Roman"/>
                <w:b/>
                <w:lang w:val="lv-LV"/>
              </w:rPr>
              <w:t>90</w:t>
            </w:r>
          </w:p>
        </w:tc>
        <w:tc>
          <w:tcPr>
            <w:tcW w:w="1275" w:type="dxa"/>
            <w:vAlign w:val="center"/>
          </w:tcPr>
          <w:p w14:paraId="33942ABD" w14:textId="70FB0188" w:rsidR="001273E1" w:rsidRPr="001C4D08" w:rsidRDefault="001273E1" w:rsidP="001273E1">
            <w:pPr>
              <w:jc w:val="center"/>
              <w:rPr>
                <w:rFonts w:ascii="Times New Roman" w:hAnsi="Times New Roman" w:cs="Times New Roman"/>
                <w:b/>
                <w:lang w:val="lv-LV"/>
              </w:rPr>
            </w:pPr>
            <w:r w:rsidRPr="00583593">
              <w:rPr>
                <w:rFonts w:ascii="Times New Roman" w:hAnsi="Times New Roman" w:cs="Times New Roman"/>
                <w:b/>
                <w:lang w:val="lv-LV"/>
              </w:rPr>
              <w:t xml:space="preserve">2 </w:t>
            </w:r>
            <w:r w:rsidRPr="00583593">
              <w:rPr>
                <w:rFonts w:ascii="Times New Roman" w:hAnsi="Times New Roman" w:cs="Times New Roman"/>
                <w:lang w:val="lv-LV"/>
              </w:rPr>
              <w:t>stacionārie taksofoni</w:t>
            </w:r>
          </w:p>
        </w:tc>
      </w:tr>
    </w:tbl>
    <w:p w14:paraId="24C17AA1" w14:textId="77777777" w:rsidR="008534C6" w:rsidRPr="001C4D08" w:rsidRDefault="008534C6" w:rsidP="00D155AD">
      <w:pPr>
        <w:spacing w:after="0" w:line="240" w:lineRule="auto"/>
        <w:ind w:firstLine="720"/>
        <w:jc w:val="both"/>
        <w:rPr>
          <w:rFonts w:ascii="Times New Roman" w:eastAsia="Times New Roman" w:hAnsi="Times New Roman" w:cs="Times New Roman"/>
          <w:sz w:val="24"/>
          <w:szCs w:val="24"/>
          <w:lang w:eastAsia="lv-LV"/>
        </w:rPr>
      </w:pPr>
    </w:p>
    <w:p w14:paraId="64D16310" w14:textId="1362BB3B" w:rsidR="00794217" w:rsidRPr="001C4D08" w:rsidRDefault="00D155AD" w:rsidP="00D155AD">
      <w:pPr>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Neskatoties uz notiesāto skaita samazināšanos pēdējos gados, novecojušajā ieslodzījuma vietu infrastruktūrā nav iespējams 7</w:t>
      </w:r>
      <w:r w:rsidR="00C53E0B">
        <w:rPr>
          <w:rFonts w:ascii="Times New Roman" w:eastAsia="Times New Roman" w:hAnsi="Times New Roman" w:cs="Times New Roman"/>
          <w:sz w:val="24"/>
          <w:szCs w:val="24"/>
          <w:lang w:eastAsia="lv-LV"/>
        </w:rPr>
        <w:t>7</w:t>
      </w:r>
      <w:r w:rsidR="00583593">
        <w:rPr>
          <w:rFonts w:ascii="Times New Roman" w:eastAsia="Times New Roman" w:hAnsi="Times New Roman" w:cs="Times New Roman"/>
          <w:sz w:val="24"/>
          <w:szCs w:val="24"/>
          <w:lang w:eastAsia="lv-LV"/>
        </w:rPr>
        <w:t> </w:t>
      </w:r>
      <w:r w:rsidRPr="00583593">
        <w:rPr>
          <w:rFonts w:ascii="Times New Roman" w:eastAsia="Times New Roman" w:hAnsi="Times New Roman" w:cs="Times New Roman"/>
          <w:sz w:val="24"/>
          <w:szCs w:val="24"/>
          <w:lang w:eastAsia="lv-LV"/>
        </w:rPr>
        <w:t xml:space="preserve">% notiesāto palielināt tiesību uz saskarsmi, nosakot to tādā pašā apjomā kā daļēji slēgtajā cietumā. Kā </w:t>
      </w:r>
      <w:r w:rsidR="003A77F6" w:rsidRPr="00583593">
        <w:rPr>
          <w:rFonts w:ascii="Times New Roman" w:eastAsia="Times New Roman" w:hAnsi="Times New Roman" w:cs="Times New Roman"/>
          <w:sz w:val="24"/>
          <w:szCs w:val="24"/>
          <w:lang w:eastAsia="lv-LV"/>
        </w:rPr>
        <w:t>var secināt</w:t>
      </w:r>
      <w:r w:rsidR="003A77F6" w:rsidRPr="002223EB">
        <w:rPr>
          <w:rFonts w:ascii="Times New Roman" w:eastAsia="Times New Roman" w:hAnsi="Times New Roman" w:cs="Times New Roman"/>
          <w:sz w:val="24"/>
          <w:szCs w:val="24"/>
          <w:lang w:eastAsia="lv-LV"/>
        </w:rPr>
        <w:t xml:space="preserve"> </w:t>
      </w:r>
      <w:r w:rsidR="002843BA" w:rsidRPr="002223EB">
        <w:rPr>
          <w:rFonts w:ascii="Times New Roman" w:eastAsia="Times New Roman" w:hAnsi="Times New Roman" w:cs="Times New Roman"/>
          <w:sz w:val="24"/>
          <w:szCs w:val="24"/>
          <w:lang w:eastAsia="lv-LV"/>
        </w:rPr>
        <w:t xml:space="preserve">no </w:t>
      </w:r>
      <w:r w:rsidR="00031267" w:rsidRPr="002223EB">
        <w:rPr>
          <w:rFonts w:ascii="Times New Roman" w:eastAsia="Times New Roman" w:hAnsi="Times New Roman" w:cs="Times New Roman"/>
          <w:sz w:val="24"/>
          <w:szCs w:val="24"/>
          <w:lang w:eastAsia="lv-LV"/>
        </w:rPr>
        <w:t>1</w:t>
      </w:r>
      <w:r w:rsidRPr="002223EB">
        <w:rPr>
          <w:rFonts w:ascii="Times New Roman" w:eastAsia="Times New Roman" w:hAnsi="Times New Roman" w:cs="Times New Roman"/>
          <w:sz w:val="24"/>
          <w:szCs w:val="24"/>
          <w:lang w:eastAsia="lv-LV"/>
        </w:rPr>
        <w:t>.</w:t>
      </w:r>
      <w:r w:rsidR="00583593" w:rsidRPr="002223EB">
        <w:rPr>
          <w:rFonts w:ascii="Times New Roman" w:eastAsia="Times New Roman" w:hAnsi="Times New Roman" w:cs="Times New Roman"/>
          <w:sz w:val="24"/>
          <w:szCs w:val="24"/>
          <w:lang w:eastAsia="lv-LV"/>
        </w:rPr>
        <w:t> </w:t>
      </w:r>
      <w:r w:rsidRPr="002223EB">
        <w:rPr>
          <w:rFonts w:ascii="Times New Roman" w:eastAsia="Times New Roman" w:hAnsi="Times New Roman" w:cs="Times New Roman"/>
          <w:sz w:val="24"/>
          <w:szCs w:val="24"/>
          <w:lang w:eastAsia="lv-LV"/>
        </w:rPr>
        <w:t>tabulas</w:t>
      </w:r>
      <w:r w:rsidRPr="00583593">
        <w:rPr>
          <w:rFonts w:ascii="Times New Roman" w:eastAsia="Times New Roman" w:hAnsi="Times New Roman" w:cs="Times New Roman"/>
          <w:sz w:val="24"/>
          <w:szCs w:val="24"/>
          <w:lang w:eastAsia="lv-LV"/>
        </w:rPr>
        <w:t>, slēgtajā un daļēji slēgtajā cietumā atšķiras ne tikai ilgstošo satikšanos skaits, bet arī to ilgums. Piemēram, slēgtā cietuma soda izciešanas režīma zemākajā pakāpē ilgstošās satikšanās ilgums ir no 6-12 stundām, savukārt daļēji slēgtā cietuma soda izciešanas režīma zemākajā pakāpē ilgstošās satikšan</w:t>
      </w:r>
      <w:r w:rsidR="00794217" w:rsidRPr="001C4D08">
        <w:rPr>
          <w:rFonts w:ascii="Times New Roman" w:eastAsia="Times New Roman" w:hAnsi="Times New Roman" w:cs="Times New Roman"/>
          <w:sz w:val="24"/>
          <w:szCs w:val="24"/>
          <w:lang w:eastAsia="lv-LV"/>
        </w:rPr>
        <w:t xml:space="preserve">ās ilgums ir no 12-24 stundām. </w:t>
      </w:r>
    </w:p>
    <w:p w14:paraId="40E6DA7B" w14:textId="77777777" w:rsidR="00794217" w:rsidRPr="001C4D08" w:rsidRDefault="00794217" w:rsidP="00D155AD">
      <w:pPr>
        <w:spacing w:after="0" w:line="240" w:lineRule="auto"/>
        <w:ind w:firstLine="720"/>
        <w:jc w:val="both"/>
        <w:rPr>
          <w:rFonts w:ascii="Times New Roman" w:eastAsia="Times New Roman" w:hAnsi="Times New Roman" w:cs="Times New Roman"/>
          <w:sz w:val="24"/>
          <w:szCs w:val="24"/>
          <w:lang w:eastAsia="lv-LV"/>
        </w:rPr>
      </w:pPr>
    </w:p>
    <w:p w14:paraId="705D97D1" w14:textId="34D781EF" w:rsidR="00D155AD" w:rsidRPr="00031267" w:rsidRDefault="00031267" w:rsidP="00D155AD">
      <w:pPr>
        <w:suppressAutoHyphens/>
        <w:spacing w:after="0" w:line="240" w:lineRule="auto"/>
        <w:jc w:val="both"/>
        <w:rPr>
          <w:rFonts w:ascii="Times New Roman" w:eastAsia="Times New Roman" w:hAnsi="Times New Roman" w:cs="Times New Roman"/>
          <w:i/>
          <w:iCs/>
          <w:sz w:val="24"/>
          <w:szCs w:val="24"/>
          <w:lang w:eastAsia="ar-SA"/>
        </w:rPr>
      </w:pPr>
      <w:r w:rsidRPr="002223EB">
        <w:rPr>
          <w:rFonts w:ascii="Times New Roman" w:eastAsia="Times New Roman" w:hAnsi="Times New Roman" w:cs="Times New Roman"/>
          <w:i/>
          <w:iCs/>
          <w:sz w:val="24"/>
          <w:szCs w:val="24"/>
          <w:lang w:eastAsia="ar-SA"/>
        </w:rPr>
        <w:t>2.</w:t>
      </w:r>
      <w:r w:rsidR="00C744AF">
        <w:rPr>
          <w:rFonts w:ascii="Times New Roman" w:eastAsia="Times New Roman" w:hAnsi="Times New Roman" w:cs="Times New Roman"/>
          <w:i/>
          <w:iCs/>
          <w:sz w:val="24"/>
          <w:szCs w:val="24"/>
          <w:lang w:eastAsia="ar-SA"/>
        </w:rPr>
        <w:t> </w:t>
      </w:r>
      <w:r w:rsidRPr="002223EB">
        <w:rPr>
          <w:rFonts w:ascii="Times New Roman" w:eastAsia="Times New Roman" w:hAnsi="Times New Roman" w:cs="Times New Roman"/>
          <w:i/>
          <w:iCs/>
          <w:sz w:val="24"/>
          <w:szCs w:val="24"/>
          <w:lang w:eastAsia="ar-SA"/>
        </w:rPr>
        <w:t>attēls</w:t>
      </w:r>
      <w:r w:rsidR="00D155AD" w:rsidRPr="002223EB">
        <w:rPr>
          <w:rFonts w:ascii="Times New Roman" w:eastAsia="Times New Roman" w:hAnsi="Times New Roman" w:cs="Times New Roman"/>
          <w:i/>
          <w:iCs/>
          <w:sz w:val="24"/>
          <w:szCs w:val="24"/>
          <w:lang w:eastAsia="ar-SA"/>
        </w:rPr>
        <w:t>.</w:t>
      </w:r>
      <w:r w:rsidR="00D155AD" w:rsidRPr="00031267">
        <w:rPr>
          <w:rFonts w:ascii="Times New Roman" w:eastAsia="Times New Roman" w:hAnsi="Times New Roman" w:cs="Times New Roman"/>
          <w:i/>
          <w:iCs/>
          <w:sz w:val="24"/>
          <w:szCs w:val="24"/>
          <w:lang w:eastAsia="ar-SA"/>
        </w:rPr>
        <w:t xml:space="preserve"> Brīvības atņemšanas soda izciešana vīriešiem</w:t>
      </w:r>
      <w:r w:rsidR="00547EF2" w:rsidRPr="00031267">
        <w:rPr>
          <w:rFonts w:ascii="Times New Roman" w:eastAsia="Times New Roman" w:hAnsi="Times New Roman" w:cs="Times New Roman"/>
          <w:i/>
          <w:iCs/>
          <w:sz w:val="24"/>
          <w:szCs w:val="24"/>
          <w:lang w:eastAsia="ar-SA"/>
        </w:rPr>
        <w:t xml:space="preserve"> (režīma mīkstināšana)</w:t>
      </w:r>
    </w:p>
    <w:p w14:paraId="519618E6" w14:textId="77777777" w:rsidR="00D155AD" w:rsidRPr="00583593" w:rsidRDefault="00D155AD" w:rsidP="00D155AD">
      <w:pPr>
        <w:suppressAutoHyphens/>
        <w:spacing w:after="0" w:line="240" w:lineRule="auto"/>
        <w:jc w:val="both"/>
        <w:rPr>
          <w:rFonts w:ascii="Times New Roman" w:eastAsia="Times New Roman" w:hAnsi="Times New Roman" w:cs="Times New Roman"/>
          <w:sz w:val="24"/>
          <w:szCs w:val="24"/>
          <w:lang w:eastAsia="ar-SA"/>
        </w:rPr>
      </w:pPr>
      <w:r w:rsidRPr="00583593">
        <w:rPr>
          <w:rFonts w:ascii="Times New Roman" w:eastAsia="Times New Roman" w:hAnsi="Times New Roman" w:cs="Times New Roman"/>
          <w:noProof/>
          <w:sz w:val="24"/>
          <w:szCs w:val="24"/>
          <w:lang w:eastAsia="lv-LV"/>
        </w:rPr>
        <w:drawing>
          <wp:inline distT="0" distB="0" distL="0" distR="0" wp14:anchorId="6BE480A2" wp14:editId="3827C076">
            <wp:extent cx="6170213" cy="1833880"/>
            <wp:effectExtent l="0" t="19050" r="0" b="547370"/>
            <wp:docPr id="5" name="Shē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645FFA8" w14:textId="77777777" w:rsidR="00D155AD" w:rsidRPr="001C4D08" w:rsidRDefault="00D155AD" w:rsidP="00D155AD">
      <w:pPr>
        <w:suppressAutoHyphens/>
        <w:spacing w:after="0" w:line="240" w:lineRule="auto"/>
        <w:ind w:left="1080"/>
        <w:jc w:val="both"/>
        <w:rPr>
          <w:rFonts w:ascii="Times New Roman" w:eastAsia="Times New Roman" w:hAnsi="Times New Roman" w:cs="Times New Roman"/>
          <w:sz w:val="24"/>
          <w:szCs w:val="24"/>
          <w:lang w:eastAsia="ar-SA"/>
        </w:rPr>
      </w:pPr>
    </w:p>
    <w:p w14:paraId="466D8A2D" w14:textId="77777777"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p>
    <w:p w14:paraId="735AB863" w14:textId="4AA0748E" w:rsidR="00D155AD" w:rsidRPr="001C4D08" w:rsidRDefault="001450C5" w:rsidP="00D155AD">
      <w:pPr>
        <w:suppressAutoHyphens/>
        <w:spacing w:after="0" w:line="240" w:lineRule="auto"/>
        <w:jc w:val="both"/>
        <w:rPr>
          <w:rFonts w:ascii="Times New Roman" w:eastAsia="Times New Roman" w:hAnsi="Times New Roman" w:cs="Times New Roman"/>
          <w:i/>
          <w:iCs/>
          <w:sz w:val="24"/>
          <w:szCs w:val="24"/>
          <w:lang w:eastAsia="ar-SA"/>
        </w:rPr>
      </w:pPr>
      <w:r w:rsidRPr="002223EB">
        <w:rPr>
          <w:rFonts w:ascii="Times New Roman" w:eastAsia="Times New Roman" w:hAnsi="Times New Roman" w:cs="Times New Roman"/>
          <w:i/>
          <w:iCs/>
          <w:sz w:val="24"/>
          <w:szCs w:val="24"/>
          <w:lang w:eastAsia="ar-SA"/>
        </w:rPr>
        <w:t>3.</w:t>
      </w:r>
      <w:r w:rsidR="00C744AF">
        <w:rPr>
          <w:rFonts w:ascii="Times New Roman" w:eastAsia="Times New Roman" w:hAnsi="Times New Roman" w:cs="Times New Roman"/>
          <w:i/>
          <w:iCs/>
          <w:sz w:val="24"/>
          <w:szCs w:val="24"/>
          <w:lang w:eastAsia="ar-SA"/>
        </w:rPr>
        <w:t> </w:t>
      </w:r>
      <w:r w:rsidRPr="002223EB">
        <w:rPr>
          <w:rFonts w:ascii="Times New Roman" w:eastAsia="Times New Roman" w:hAnsi="Times New Roman" w:cs="Times New Roman"/>
          <w:i/>
          <w:iCs/>
          <w:sz w:val="24"/>
          <w:szCs w:val="24"/>
          <w:lang w:eastAsia="ar-SA"/>
        </w:rPr>
        <w:t>attēls</w:t>
      </w:r>
      <w:r w:rsidR="00D155AD" w:rsidRPr="002223EB">
        <w:rPr>
          <w:rFonts w:ascii="Times New Roman" w:eastAsia="Times New Roman" w:hAnsi="Times New Roman" w:cs="Times New Roman"/>
          <w:i/>
          <w:iCs/>
          <w:sz w:val="24"/>
          <w:szCs w:val="24"/>
          <w:lang w:eastAsia="ar-SA"/>
        </w:rPr>
        <w:t>.</w:t>
      </w:r>
      <w:r w:rsidR="00D155AD" w:rsidRPr="00583593">
        <w:rPr>
          <w:rFonts w:ascii="Times New Roman" w:eastAsia="Times New Roman" w:hAnsi="Times New Roman" w:cs="Times New Roman"/>
          <w:i/>
          <w:iCs/>
          <w:sz w:val="24"/>
          <w:szCs w:val="24"/>
          <w:lang w:eastAsia="ar-SA"/>
        </w:rPr>
        <w:t xml:space="preserve"> Brīvības atņemšanas soda izciešana sievietēm</w:t>
      </w:r>
      <w:r w:rsidR="00547EF2" w:rsidRPr="00583593">
        <w:rPr>
          <w:rFonts w:ascii="Times New Roman" w:eastAsia="Times New Roman" w:hAnsi="Times New Roman" w:cs="Times New Roman"/>
          <w:i/>
          <w:iCs/>
          <w:sz w:val="24"/>
          <w:szCs w:val="24"/>
          <w:lang w:eastAsia="ar-SA"/>
        </w:rPr>
        <w:t xml:space="preserve"> (režīma mīkstināšana)</w:t>
      </w:r>
    </w:p>
    <w:p w14:paraId="7A609836" w14:textId="77777777" w:rsidR="00D155AD" w:rsidRPr="001C4D08" w:rsidRDefault="00D155AD" w:rsidP="00D155AD">
      <w:pPr>
        <w:suppressAutoHyphens/>
        <w:spacing w:after="0" w:line="240" w:lineRule="auto"/>
        <w:ind w:firstLine="720"/>
        <w:jc w:val="both"/>
        <w:rPr>
          <w:rFonts w:ascii="Times New Roman" w:eastAsia="Times New Roman" w:hAnsi="Times New Roman" w:cs="Times New Roman"/>
          <w:i/>
          <w:iCs/>
          <w:sz w:val="24"/>
          <w:szCs w:val="24"/>
          <w:lang w:eastAsia="ar-SA"/>
        </w:rPr>
      </w:pPr>
    </w:p>
    <w:p w14:paraId="66BC3F55" w14:textId="77777777" w:rsidR="00D155AD" w:rsidRPr="00583593" w:rsidRDefault="00D155AD" w:rsidP="00D155AD">
      <w:pPr>
        <w:suppressAutoHyphens/>
        <w:spacing w:after="0" w:line="240" w:lineRule="auto"/>
        <w:jc w:val="both"/>
        <w:rPr>
          <w:rFonts w:ascii="Times New Roman" w:eastAsia="Times New Roman" w:hAnsi="Times New Roman" w:cs="Times New Roman"/>
          <w:sz w:val="24"/>
          <w:szCs w:val="24"/>
          <w:lang w:eastAsia="ar-SA"/>
        </w:rPr>
      </w:pPr>
      <w:r w:rsidRPr="00583593">
        <w:rPr>
          <w:rFonts w:ascii="Times New Roman" w:eastAsia="Times New Roman" w:hAnsi="Times New Roman" w:cs="Times New Roman"/>
          <w:noProof/>
          <w:sz w:val="24"/>
          <w:szCs w:val="24"/>
          <w:lang w:eastAsia="lv-LV"/>
        </w:rPr>
        <w:drawing>
          <wp:inline distT="0" distB="0" distL="0" distR="0" wp14:anchorId="680F4136" wp14:editId="2C45A65C">
            <wp:extent cx="5828030" cy="1682529"/>
            <wp:effectExtent l="0" t="19050" r="0" b="0"/>
            <wp:docPr id="6" name="Shē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583593">
        <w:rPr>
          <w:rFonts w:ascii="Times New Roman" w:eastAsia="Times New Roman" w:hAnsi="Times New Roman" w:cs="Times New Roman"/>
          <w:sz w:val="24"/>
          <w:szCs w:val="24"/>
          <w:lang w:eastAsia="ar-SA"/>
        </w:rPr>
        <w:t xml:space="preserve">   </w:t>
      </w:r>
    </w:p>
    <w:p w14:paraId="5ED6997C" w14:textId="49995292"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p>
    <w:p w14:paraId="69CB22AE" w14:textId="5B374797" w:rsidR="00D155AD" w:rsidRPr="001C4D08" w:rsidRDefault="002B74D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Notiesātās s</w:t>
      </w:r>
      <w:r w:rsidR="00D155AD" w:rsidRPr="001C4D08">
        <w:rPr>
          <w:rFonts w:ascii="Times New Roman" w:eastAsia="Times New Roman" w:hAnsi="Times New Roman" w:cs="Times New Roman"/>
          <w:sz w:val="24"/>
          <w:szCs w:val="24"/>
          <w:lang w:eastAsia="ar-SA"/>
        </w:rPr>
        <w:t xml:space="preserve">ievietes brīvības atņemšanas sodu izcieš atsevišķā daļēji slēgtā cietumā (faktiski – sieviešu cietumā), </w:t>
      </w:r>
      <w:r w:rsidRPr="001C4D08">
        <w:rPr>
          <w:rFonts w:ascii="Times New Roman" w:eastAsia="Times New Roman" w:hAnsi="Times New Roman" w:cs="Times New Roman"/>
          <w:sz w:val="24"/>
          <w:szCs w:val="24"/>
          <w:lang w:eastAsia="ar-SA"/>
        </w:rPr>
        <w:t xml:space="preserve">un šāda situācija </w:t>
      </w:r>
      <w:r w:rsidR="00D155AD" w:rsidRPr="001C4D08">
        <w:rPr>
          <w:rFonts w:ascii="Times New Roman" w:eastAsia="Times New Roman" w:hAnsi="Times New Roman" w:cs="Times New Roman"/>
          <w:sz w:val="24"/>
          <w:szCs w:val="24"/>
          <w:lang w:eastAsia="ar-SA"/>
        </w:rPr>
        <w:t xml:space="preserve">Latvijā ir veidojusies vēsturiski un tam ir vairāki iemesli – skatoties gan no soda izpildes organizācijas, gan ieslodzījuma vietas vadīšanas, gan drošības nodrošināšanas aspektiem, gan tāpēc, ka tas ļauj nodrošināt nepieciešamo resocializāciju ar brīvības atņemšanu notiesātajām sievietēm un efektīvāk novērst tos riskus, kas noteica noziedzīga nodarījuma izdarīšanu. Turklāt sievietes </w:t>
      </w:r>
      <w:r w:rsidRPr="001C4D08">
        <w:rPr>
          <w:rFonts w:ascii="Times New Roman" w:eastAsia="Times New Roman" w:hAnsi="Times New Roman" w:cs="Times New Roman"/>
          <w:sz w:val="24"/>
          <w:szCs w:val="24"/>
          <w:lang w:eastAsia="ar-SA"/>
        </w:rPr>
        <w:t xml:space="preserve">ir </w:t>
      </w:r>
      <w:r w:rsidR="00D155AD" w:rsidRPr="001C4D08">
        <w:rPr>
          <w:rFonts w:ascii="Times New Roman" w:eastAsia="Times New Roman" w:hAnsi="Times New Roman" w:cs="Times New Roman"/>
          <w:sz w:val="24"/>
          <w:szCs w:val="24"/>
          <w:lang w:eastAsia="ar-SA"/>
        </w:rPr>
        <w:t>ļoti neliel</w:t>
      </w:r>
      <w:r w:rsidRPr="001C4D08">
        <w:rPr>
          <w:rFonts w:ascii="Times New Roman" w:eastAsia="Times New Roman" w:hAnsi="Times New Roman" w:cs="Times New Roman"/>
          <w:sz w:val="24"/>
          <w:szCs w:val="24"/>
          <w:lang w:eastAsia="ar-SA"/>
        </w:rPr>
        <w:t>a</w:t>
      </w:r>
      <w:r w:rsidR="00D155AD" w:rsidRPr="001C4D08">
        <w:rPr>
          <w:rFonts w:ascii="Times New Roman" w:eastAsia="Times New Roman" w:hAnsi="Times New Roman" w:cs="Times New Roman"/>
          <w:sz w:val="24"/>
          <w:szCs w:val="24"/>
          <w:lang w:eastAsia="ar-SA"/>
        </w:rPr>
        <w:t xml:space="preserve"> daļ</w:t>
      </w:r>
      <w:r w:rsidRPr="001C4D08">
        <w:rPr>
          <w:rFonts w:ascii="Times New Roman" w:eastAsia="Times New Roman" w:hAnsi="Times New Roman" w:cs="Times New Roman"/>
          <w:sz w:val="24"/>
          <w:szCs w:val="24"/>
          <w:lang w:eastAsia="ar-SA"/>
        </w:rPr>
        <w:t>a</w:t>
      </w:r>
      <w:r w:rsidR="00D155AD" w:rsidRPr="001C4D08">
        <w:rPr>
          <w:rFonts w:ascii="Times New Roman" w:eastAsia="Times New Roman" w:hAnsi="Times New Roman" w:cs="Times New Roman"/>
          <w:sz w:val="24"/>
          <w:szCs w:val="24"/>
          <w:lang w:eastAsia="ar-SA"/>
        </w:rPr>
        <w:t xml:space="preserve"> no visu notiesāto skaita, tāpēc viņu sadalījums ļoti daudzās soda izciešanas režīma pakāpēs/cietumu veidos var novest arī pie tā, ka katrā no tām atrodas pārāk maz notiesāto, lai efektīvi organizētu soda izpildes procesu (t.sk. resocializāciju). </w:t>
      </w:r>
    </w:p>
    <w:p w14:paraId="30FE57FC" w14:textId="7CAABDE6"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lastRenderedPageBreak/>
        <w:t>Turklāt nepieciešamību brīvības atņemšanas sodu sievietēm izpildīt</w:t>
      </w:r>
      <w:r w:rsidR="009E5CFD" w:rsidRPr="001C4D08">
        <w:rPr>
          <w:rFonts w:ascii="Times New Roman" w:eastAsia="Times New Roman" w:hAnsi="Times New Roman" w:cs="Times New Roman"/>
          <w:sz w:val="24"/>
          <w:szCs w:val="24"/>
          <w:lang w:eastAsia="ar-SA"/>
        </w:rPr>
        <w:t xml:space="preserve"> atšķirīgā veidā – </w:t>
      </w:r>
      <w:r w:rsidRPr="001C4D08">
        <w:rPr>
          <w:rFonts w:ascii="Times New Roman" w:eastAsia="Times New Roman" w:hAnsi="Times New Roman" w:cs="Times New Roman"/>
          <w:sz w:val="24"/>
          <w:szCs w:val="24"/>
          <w:lang w:eastAsia="ar-SA"/>
        </w:rPr>
        <w:t xml:space="preserve">ņemot vērā ieslodzīto sieviešu īpašās vajadzības, nosaka arī starptautiskie dokumenti. Piemēram, </w:t>
      </w:r>
      <w:r w:rsidR="00D030BB">
        <w:rPr>
          <w:rFonts w:ascii="Times New Roman" w:eastAsia="Times New Roman" w:hAnsi="Times New Roman" w:cs="Times New Roman"/>
          <w:sz w:val="24"/>
          <w:szCs w:val="24"/>
          <w:lang w:eastAsia="ar-SA"/>
        </w:rPr>
        <w:t xml:space="preserve">ar </w:t>
      </w:r>
      <w:r w:rsidR="002B4393" w:rsidRPr="002B4393">
        <w:rPr>
          <w:rFonts w:ascii="Times New Roman" w:hAnsi="Times New Roman" w:cs="Times New Roman"/>
          <w:sz w:val="24"/>
          <w:szCs w:val="24"/>
          <w:shd w:val="clear" w:color="auto" w:fill="FFFFFF"/>
        </w:rPr>
        <w:t>Apvienoto Nāciju Organizācijas Ģenerālās asamblejas 2010.</w:t>
      </w:r>
      <w:r w:rsidR="00D030BB">
        <w:rPr>
          <w:rFonts w:ascii="Times New Roman" w:hAnsi="Times New Roman" w:cs="Times New Roman"/>
          <w:sz w:val="24"/>
          <w:szCs w:val="24"/>
          <w:shd w:val="clear" w:color="auto" w:fill="FFFFFF"/>
        </w:rPr>
        <w:t> </w:t>
      </w:r>
      <w:r w:rsidR="002B4393" w:rsidRPr="002B4393">
        <w:rPr>
          <w:rFonts w:ascii="Times New Roman" w:hAnsi="Times New Roman" w:cs="Times New Roman"/>
          <w:sz w:val="24"/>
          <w:szCs w:val="24"/>
          <w:shd w:val="clear" w:color="auto" w:fill="FFFFFF"/>
        </w:rPr>
        <w:t>gada 21.</w:t>
      </w:r>
      <w:r w:rsidR="00D030BB">
        <w:rPr>
          <w:rFonts w:ascii="Times New Roman" w:hAnsi="Times New Roman" w:cs="Times New Roman"/>
          <w:sz w:val="24"/>
          <w:szCs w:val="24"/>
          <w:shd w:val="clear" w:color="auto" w:fill="FFFFFF"/>
        </w:rPr>
        <w:t> </w:t>
      </w:r>
      <w:r w:rsidR="002B4393" w:rsidRPr="002B4393">
        <w:rPr>
          <w:rFonts w:ascii="Times New Roman" w:hAnsi="Times New Roman" w:cs="Times New Roman"/>
          <w:sz w:val="24"/>
          <w:szCs w:val="24"/>
          <w:shd w:val="clear" w:color="auto" w:fill="FFFFFF"/>
        </w:rPr>
        <w:t>decembra rezolūciju Nr.</w:t>
      </w:r>
      <w:r w:rsidR="00D030BB">
        <w:rPr>
          <w:rFonts w:ascii="Times New Roman" w:hAnsi="Times New Roman" w:cs="Times New Roman"/>
          <w:sz w:val="24"/>
          <w:szCs w:val="24"/>
          <w:shd w:val="clear" w:color="auto" w:fill="FFFFFF"/>
        </w:rPr>
        <w:t> </w:t>
      </w:r>
      <w:r w:rsidR="002B4393" w:rsidRPr="002B4393">
        <w:rPr>
          <w:rFonts w:ascii="Times New Roman" w:hAnsi="Times New Roman" w:cs="Times New Roman"/>
          <w:sz w:val="24"/>
          <w:szCs w:val="24"/>
          <w:shd w:val="clear" w:color="auto" w:fill="FFFFFF"/>
        </w:rPr>
        <w:t>65/229 apstiprinātie Noteikumi par izturēšanos pret ieslodzītajām sievietēm un ar ieslodzījumu nesaistītu soda veidu piemērošanu sievietēm</w:t>
      </w:r>
      <w:r w:rsidR="008D4625" w:rsidRPr="002B4393">
        <w:rPr>
          <w:rStyle w:val="Vresatsauce"/>
          <w:rFonts w:ascii="Times New Roman" w:eastAsia="Times New Roman" w:hAnsi="Times New Roman" w:cs="Times New Roman"/>
          <w:bCs/>
          <w:sz w:val="24"/>
          <w:szCs w:val="24"/>
          <w:lang w:eastAsia="ar-SA"/>
        </w:rPr>
        <w:footnoteReference w:id="9"/>
      </w:r>
      <w:r w:rsidRPr="002B4393">
        <w:rPr>
          <w:rFonts w:ascii="Times New Roman" w:eastAsia="Times New Roman" w:hAnsi="Times New Roman" w:cs="Times New Roman"/>
          <w:sz w:val="24"/>
          <w:szCs w:val="24"/>
          <w:lang w:eastAsia="ar-SA"/>
        </w:rPr>
        <w:t xml:space="preserve"> (</w:t>
      </w:r>
      <w:r w:rsidRPr="001C4D08">
        <w:rPr>
          <w:rFonts w:ascii="Times New Roman" w:eastAsia="Times New Roman" w:hAnsi="Times New Roman" w:cs="Times New Roman"/>
          <w:sz w:val="24"/>
          <w:szCs w:val="24"/>
          <w:lang w:eastAsia="ar-SA"/>
        </w:rPr>
        <w:t>turpmāk – Bangkokas noteikumi) atzīst, ka ieslodzītās sievietes ir viena no ievainojamām ieslodzīto grupām, kurām ir īpašas vajadzības. Bangkokas noteikumos norādīts, ka daudzas no esošajām ieslodzījuma vietām galvenokārt ir domātas ieslodzītajiem vīriešiem, neskatoties uz to, ka pēdējos gados pieaug ieslodzīto sieviešu skaits. Bangkokas noteikumu 23.</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noteikumā ir norādīts, ka ieslodzītajām sievietēm piemērojamie disciplinārsodi nedrīkst sevī ietvert aizliegumu sakariem ar ģimeni, it īpaši bērniem. Tāpat attiecībā uz sask</w:t>
      </w:r>
      <w:r w:rsidRPr="001C4D08">
        <w:rPr>
          <w:rFonts w:ascii="Times New Roman" w:eastAsia="Times New Roman" w:hAnsi="Times New Roman" w:cs="Times New Roman"/>
          <w:sz w:val="24"/>
          <w:szCs w:val="24"/>
          <w:lang w:eastAsia="ar-SA"/>
        </w:rPr>
        <w:t>arsmi ar ģimeni un bērniem Bangkokas noteikumu 26.</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 xml:space="preserve">noteikums noteic, ka visos iespējamos saprātīgos veidos tiek veicināta un atbalstīta ieslodzīto sieviešu saskarsme ar ģimeni, tai skaitā bērniem. </w:t>
      </w:r>
      <w:r w:rsidRPr="008909F7">
        <w:rPr>
          <w:rFonts w:ascii="Times New Roman" w:eastAsia="Times New Roman" w:hAnsi="Times New Roman" w:cs="Times New Roman"/>
          <w:sz w:val="24"/>
          <w:szCs w:val="24"/>
          <w:lang w:eastAsia="ar-SA"/>
        </w:rPr>
        <w:t>Turklāt iespēju robežās tiek veikti pasākumi, lai mazinātu neērtības, kas rodas ieslodzītajām sievietēm, kuras ir ievietotas ieslodzījuma vietās, kas atrodas tālu no mājām. Bangkokas noteikumu 41.</w:t>
      </w:r>
      <w:r w:rsidR="00583593" w:rsidRPr="008909F7">
        <w:rPr>
          <w:rFonts w:ascii="Times New Roman" w:eastAsia="Times New Roman" w:hAnsi="Times New Roman" w:cs="Times New Roman"/>
          <w:sz w:val="24"/>
          <w:szCs w:val="24"/>
          <w:lang w:eastAsia="ar-SA"/>
        </w:rPr>
        <w:t> </w:t>
      </w:r>
      <w:r w:rsidRPr="008909F7">
        <w:rPr>
          <w:rFonts w:ascii="Times New Roman" w:eastAsia="Times New Roman" w:hAnsi="Times New Roman" w:cs="Times New Roman"/>
          <w:sz w:val="24"/>
          <w:szCs w:val="24"/>
          <w:lang w:eastAsia="ar-SA"/>
        </w:rPr>
        <w:t>noteikuma a)</w:t>
      </w:r>
      <w:r w:rsidR="00583593" w:rsidRPr="000D5F96">
        <w:rPr>
          <w:rFonts w:ascii="Times New Roman" w:eastAsia="Times New Roman" w:hAnsi="Times New Roman" w:cs="Times New Roman"/>
          <w:sz w:val="24"/>
          <w:szCs w:val="24"/>
          <w:lang w:eastAsia="ar-SA"/>
        </w:rPr>
        <w:t> </w:t>
      </w:r>
      <w:r w:rsidRPr="000D5F96">
        <w:rPr>
          <w:rFonts w:ascii="Times New Roman" w:eastAsia="Times New Roman" w:hAnsi="Times New Roman" w:cs="Times New Roman"/>
          <w:sz w:val="24"/>
          <w:szCs w:val="24"/>
          <w:lang w:eastAsia="ar-SA"/>
        </w:rPr>
        <w:t>apakšpunkts paredz, ka, veicot riska novērtējumu, ņemot vērā dzimuma faktoru, un klasifikāciju, ņem vērā mazāko bīstamību, ar kādu sievietes apdraud sabiedrību, kā arī īpaši nelabvēlīgo ietekmi, kuru stingrie drošības pasākumi un paaugstinātai</w:t>
      </w:r>
      <w:r w:rsidRPr="008909F7">
        <w:rPr>
          <w:rFonts w:ascii="Times New Roman" w:eastAsia="Times New Roman" w:hAnsi="Times New Roman" w:cs="Times New Roman"/>
          <w:sz w:val="24"/>
          <w:szCs w:val="24"/>
          <w:lang w:eastAsia="ar-SA"/>
        </w:rPr>
        <w:t>s izolācijas līmenis var atstāt uz notiesātajām sievietēm.</w:t>
      </w:r>
      <w:r w:rsidRPr="001C4D08">
        <w:rPr>
          <w:rFonts w:ascii="Times New Roman" w:eastAsia="Times New Roman" w:hAnsi="Times New Roman" w:cs="Times New Roman"/>
          <w:sz w:val="24"/>
          <w:szCs w:val="24"/>
          <w:lang w:eastAsia="ar-SA"/>
        </w:rPr>
        <w:t xml:space="preserve"> </w:t>
      </w:r>
    </w:p>
    <w:p w14:paraId="2882322B" w14:textId="6F9E1D20"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Attiecībā uz saskarsmi ar ārpasauli Bangkokas noteikumu 45.</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noteikums noteic, ka cietuma administrācijas maksimāli iespējami ieslodzītajām sievietēm izmanto tādas iespējas kā atvaļinājumi, lai dotos uz mājām, atklāta tipa cietumus, "pusceļa mājas" un kopienu programmas un pakalpojumus, lai atvieglotu viņu atgriešanos</w:t>
      </w:r>
      <w:r w:rsidRPr="001C4D08">
        <w:rPr>
          <w:rFonts w:ascii="Times New Roman" w:eastAsia="Times New Roman" w:hAnsi="Times New Roman" w:cs="Times New Roman"/>
          <w:sz w:val="24"/>
          <w:szCs w:val="24"/>
          <w:lang w:eastAsia="ar-SA"/>
        </w:rPr>
        <w:t xml:space="preserve"> brīvībā, samazinātu sabiedrības nosodījuma līmeni un pēc iespējas ātrāk atjaunotu kontaktus ar ģimeni. </w:t>
      </w:r>
    </w:p>
    <w:p w14:paraId="25CB6A5F" w14:textId="77777777"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Ņemot vērā minēto, Bangkokas noteikumi paredz sieviešu soda izpildes organizāciju veidot atšķirīgu no vīriešu sodu izpildes organizācijas. Turklāt šo noteikumu prasību izpildi, ja sievietes sodu izciestu slēgtajā cietumā, Latvijā nebūtu iespējams nodrošināt. </w:t>
      </w:r>
    </w:p>
    <w:p w14:paraId="07BC94AF" w14:textId="59E5B789" w:rsidR="00D155AD" w:rsidRPr="001C4D08" w:rsidRDefault="00D155AD" w:rsidP="00D155AD">
      <w:pPr>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Šobrīd Latvijā ir tikai viena brīvības atņemšanas iestāde, kurā tiek izvietotas sievietes no visas Latvijas, kurām sods jāuzsāk izciest daļēji slēgtajā cietumā (Rīgā, Iļģuciema cietums</w:t>
      </w:r>
      <w:r w:rsidR="00547EF2" w:rsidRPr="001C4D08">
        <w:rPr>
          <w:rFonts w:ascii="Times New Roman" w:eastAsia="Times New Roman" w:hAnsi="Times New Roman" w:cs="Times New Roman"/>
          <w:sz w:val="24"/>
          <w:szCs w:val="24"/>
          <w:lang w:eastAsia="lv-LV"/>
        </w:rPr>
        <w:t>), p</w:t>
      </w:r>
      <w:r w:rsidRPr="001C4D08">
        <w:rPr>
          <w:rFonts w:ascii="Times New Roman" w:eastAsia="Times New Roman" w:hAnsi="Times New Roman" w:cs="Times New Roman"/>
          <w:sz w:val="24"/>
          <w:szCs w:val="24"/>
          <w:lang w:eastAsia="lv-LV"/>
        </w:rPr>
        <w:t xml:space="preserve">avisam nelielā skaitā sievietes </w:t>
      </w:r>
      <w:r w:rsidR="00547EF2" w:rsidRPr="001C4D08">
        <w:rPr>
          <w:rFonts w:ascii="Times New Roman" w:eastAsia="Times New Roman" w:hAnsi="Times New Roman" w:cs="Times New Roman"/>
          <w:sz w:val="24"/>
          <w:szCs w:val="24"/>
          <w:lang w:eastAsia="lv-LV"/>
        </w:rPr>
        <w:t xml:space="preserve">specifiskos gadījumos </w:t>
      </w:r>
      <w:r w:rsidRPr="001C4D08">
        <w:rPr>
          <w:rFonts w:ascii="Times New Roman" w:eastAsia="Times New Roman" w:hAnsi="Times New Roman" w:cs="Times New Roman"/>
          <w:sz w:val="24"/>
          <w:szCs w:val="24"/>
          <w:lang w:eastAsia="lv-LV"/>
        </w:rPr>
        <w:t>tiek izvietotas Olaines cietum</w:t>
      </w:r>
      <w:r w:rsidR="00547EF2" w:rsidRPr="001C4D08">
        <w:rPr>
          <w:rFonts w:ascii="Times New Roman" w:eastAsia="Times New Roman" w:hAnsi="Times New Roman" w:cs="Times New Roman"/>
          <w:sz w:val="24"/>
          <w:szCs w:val="24"/>
          <w:lang w:eastAsia="lv-LV"/>
        </w:rPr>
        <w:t>ā</w:t>
      </w:r>
      <w:r w:rsidRPr="001C4D08">
        <w:rPr>
          <w:rFonts w:ascii="Times New Roman" w:eastAsia="Times New Roman" w:hAnsi="Times New Roman" w:cs="Times New Roman"/>
          <w:sz w:val="24"/>
          <w:szCs w:val="24"/>
          <w:lang w:eastAsia="lv-LV"/>
        </w:rPr>
        <w:t xml:space="preserve">. Savukārt visas pārējās Latvijā esošās 8 ieslodzījuma vietas ir piemērotas notiesāto vīriešu izvietošanai. Līdz ar to notiesāto vīriešu gadījumā ir ievērojami vieglāk ievērot vairākus starptautiskajos dokumentos minētos ieteikumus, piemēram, izvietot notiesātos vīriešus brīvības atņemšanas iestādē, kas atrodas tuvāk viņu ģimenes vai radinieku dzīvesvietai, lai atvieglotu ģimenes saišu uzturēšanu. Līdz ar to, piemēram, sievieti, kuras tuvinieki dzīvo Daugavpilī, nav nekādu iespēju izvietot tuvāk ģimenes locekļu dzīvesvietai. </w:t>
      </w:r>
    </w:p>
    <w:p w14:paraId="68A0ACB4" w14:textId="6069E99D" w:rsidR="00D155AD" w:rsidRPr="001C4D08" w:rsidRDefault="00D155AD" w:rsidP="00D155AD">
      <w:pPr>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Papildus sieviešu ieslodzījuma izpildē ir būtiski, ka Iļģuciema cietumā ir izveidota Mātes un bērna nodaļa, kur ieslodzītās mātes var dzīvot kopā ar savu bērnu līdz gada vecumam, savukārt ieslodzīto sieviešu bērni šajā nodaļā var uzturēties līdz 4 gadu vecumam, un šajā laikā ieslodzītās mātes viņu</w:t>
      </w:r>
      <w:r w:rsidR="000B0126">
        <w:rPr>
          <w:rFonts w:ascii="Times New Roman" w:eastAsia="Times New Roman" w:hAnsi="Times New Roman" w:cs="Times New Roman"/>
          <w:sz w:val="24"/>
          <w:szCs w:val="24"/>
          <w:lang w:eastAsia="lv-LV"/>
        </w:rPr>
        <w:t>s</w:t>
      </w:r>
      <w:r w:rsidRPr="001C4D08">
        <w:rPr>
          <w:rFonts w:ascii="Times New Roman" w:eastAsia="Times New Roman" w:hAnsi="Times New Roman" w:cs="Times New Roman"/>
          <w:sz w:val="24"/>
          <w:szCs w:val="24"/>
          <w:lang w:eastAsia="lv-LV"/>
        </w:rPr>
        <w:t xml:space="preserve"> apmeklē un turpina piedalīties viņu dzīvēs. </w:t>
      </w:r>
    </w:p>
    <w:p w14:paraId="770E58E4" w14:textId="16ED0453" w:rsidR="00D155AD" w:rsidRPr="001C4D08" w:rsidRDefault="00D155AD" w:rsidP="00D155AD">
      <w:pPr>
        <w:spacing w:after="0" w:line="240" w:lineRule="auto"/>
        <w:ind w:firstLine="720"/>
        <w:jc w:val="both"/>
        <w:rPr>
          <w:rFonts w:ascii="Times New Roman" w:eastAsia="Times New Roman" w:hAnsi="Times New Roman" w:cs="Times New Roman"/>
          <w:sz w:val="24"/>
          <w:szCs w:val="24"/>
          <w:lang w:eastAsia="lv-LV"/>
        </w:rPr>
      </w:pPr>
      <w:r w:rsidRPr="001C4D08">
        <w:rPr>
          <w:rFonts w:ascii="Times New Roman" w:eastAsia="Times New Roman" w:hAnsi="Times New Roman" w:cs="Times New Roman"/>
          <w:sz w:val="24"/>
          <w:szCs w:val="24"/>
          <w:lang w:eastAsia="lv-LV"/>
        </w:rPr>
        <w:t>Ieslodzījuma vietu sistēmā lielākā daļa notiesāto ir vīriešu (apmēram 91</w:t>
      </w:r>
      <w:r w:rsidR="00583593">
        <w:rPr>
          <w:rFonts w:ascii="Times New Roman" w:eastAsia="Times New Roman" w:hAnsi="Times New Roman" w:cs="Times New Roman"/>
          <w:sz w:val="24"/>
          <w:szCs w:val="24"/>
          <w:lang w:eastAsia="lv-LV"/>
        </w:rPr>
        <w:t> </w:t>
      </w:r>
      <w:r w:rsidRPr="00583593">
        <w:rPr>
          <w:rFonts w:ascii="Times New Roman" w:eastAsia="Times New Roman" w:hAnsi="Times New Roman" w:cs="Times New Roman"/>
          <w:sz w:val="24"/>
          <w:szCs w:val="24"/>
          <w:lang w:eastAsia="lv-LV"/>
        </w:rPr>
        <w:t>%) un līdz ar to ieslodzījuma vietu sistēma, līdzīgi kā citās valstīs, ir pi</w:t>
      </w:r>
      <w:r w:rsidRPr="001C4D08">
        <w:rPr>
          <w:rFonts w:ascii="Times New Roman" w:eastAsia="Times New Roman" w:hAnsi="Times New Roman" w:cs="Times New Roman"/>
          <w:sz w:val="24"/>
          <w:szCs w:val="24"/>
          <w:lang w:eastAsia="lv-LV"/>
        </w:rPr>
        <w:t>elāgota tieši notiesāto vīriešu izvietošanai. Ņemot vērā, ka lielākā daļa notiesāto, proti, apmēram 7</w:t>
      </w:r>
      <w:r w:rsidR="00C53E0B">
        <w:rPr>
          <w:rFonts w:ascii="Times New Roman" w:eastAsia="Times New Roman" w:hAnsi="Times New Roman" w:cs="Times New Roman"/>
          <w:sz w:val="24"/>
          <w:szCs w:val="24"/>
          <w:lang w:eastAsia="lv-LV"/>
        </w:rPr>
        <w:t>7</w:t>
      </w:r>
      <w:r w:rsidR="00583593">
        <w:rPr>
          <w:rFonts w:ascii="Times New Roman" w:eastAsia="Times New Roman" w:hAnsi="Times New Roman" w:cs="Times New Roman"/>
          <w:sz w:val="24"/>
          <w:szCs w:val="24"/>
          <w:lang w:eastAsia="lv-LV"/>
        </w:rPr>
        <w:t> </w:t>
      </w:r>
      <w:r w:rsidRPr="00583593">
        <w:rPr>
          <w:rFonts w:ascii="Times New Roman" w:eastAsia="Times New Roman" w:hAnsi="Times New Roman" w:cs="Times New Roman"/>
          <w:sz w:val="24"/>
          <w:szCs w:val="24"/>
          <w:lang w:eastAsia="lv-LV"/>
        </w:rPr>
        <w:t>% no notiesāto kopējā skaita, atrodas tieši slēgtajā cietumā, kā arī ņemot vērā ST spriedumā norādīto par slēgtajā cietumā esošā notiesāto tiesību uz sazi</w:t>
      </w:r>
      <w:r w:rsidRPr="001C4D08">
        <w:rPr>
          <w:rFonts w:ascii="Times New Roman" w:eastAsia="Times New Roman" w:hAnsi="Times New Roman" w:cs="Times New Roman"/>
          <w:sz w:val="24"/>
          <w:szCs w:val="24"/>
          <w:lang w:eastAsia="lv-LV"/>
        </w:rPr>
        <w:t xml:space="preserve">ņu apjoma nepieļaujamību attiecībā ne uz vienu ieslodzīto kategoriju, secināms, ka </w:t>
      </w:r>
      <w:r w:rsidRPr="001C4D08">
        <w:rPr>
          <w:rFonts w:ascii="Times New Roman" w:eastAsia="Times New Roman" w:hAnsi="Times New Roman" w:cs="Times New Roman"/>
          <w:b/>
          <w:bCs/>
          <w:sz w:val="24"/>
          <w:szCs w:val="24"/>
          <w:lang w:eastAsia="lv-LV"/>
        </w:rPr>
        <w:t xml:space="preserve">ST sprieduma izpildes nodrošināšanai ir jāpalielina tiesību uz saziņu apjoms lielākajai daļai </w:t>
      </w:r>
      <w:r w:rsidR="009E5CFD" w:rsidRPr="001C4D08">
        <w:rPr>
          <w:rFonts w:ascii="Times New Roman" w:eastAsia="Times New Roman" w:hAnsi="Times New Roman" w:cs="Times New Roman"/>
          <w:b/>
          <w:bCs/>
          <w:sz w:val="24"/>
          <w:szCs w:val="24"/>
          <w:lang w:eastAsia="lv-LV"/>
        </w:rPr>
        <w:t>(</w:t>
      </w:r>
      <w:r w:rsidR="009E5CFD" w:rsidRPr="00C53E0B">
        <w:rPr>
          <w:rFonts w:ascii="Times New Roman" w:eastAsia="Times New Roman" w:hAnsi="Times New Roman" w:cs="Times New Roman"/>
          <w:b/>
          <w:bCs/>
          <w:sz w:val="24"/>
          <w:szCs w:val="24"/>
          <w:lang w:eastAsia="lv-LV"/>
        </w:rPr>
        <w:t>7</w:t>
      </w:r>
      <w:r w:rsidR="00C53E0B" w:rsidRPr="00C53E0B">
        <w:rPr>
          <w:rFonts w:ascii="Times New Roman" w:eastAsia="Times New Roman" w:hAnsi="Times New Roman" w:cs="Times New Roman"/>
          <w:b/>
          <w:bCs/>
          <w:sz w:val="24"/>
          <w:szCs w:val="24"/>
          <w:lang w:eastAsia="lv-LV"/>
        </w:rPr>
        <w:t>7</w:t>
      </w:r>
      <w:r w:rsidR="00583593" w:rsidRPr="00C53E0B">
        <w:rPr>
          <w:rFonts w:ascii="Times New Roman" w:eastAsia="Times New Roman" w:hAnsi="Times New Roman" w:cs="Times New Roman"/>
          <w:b/>
          <w:bCs/>
          <w:sz w:val="24"/>
          <w:szCs w:val="24"/>
          <w:lang w:eastAsia="lv-LV"/>
        </w:rPr>
        <w:t> </w:t>
      </w:r>
      <w:r w:rsidR="009E5CFD" w:rsidRPr="00C53E0B">
        <w:rPr>
          <w:rFonts w:ascii="Times New Roman" w:eastAsia="Times New Roman" w:hAnsi="Times New Roman" w:cs="Times New Roman"/>
          <w:b/>
          <w:bCs/>
          <w:sz w:val="24"/>
          <w:szCs w:val="24"/>
          <w:lang w:eastAsia="lv-LV"/>
        </w:rPr>
        <w:t>%)</w:t>
      </w:r>
      <w:r w:rsidR="009E5CFD" w:rsidRPr="00583593">
        <w:rPr>
          <w:rFonts w:ascii="Times New Roman" w:eastAsia="Times New Roman" w:hAnsi="Times New Roman" w:cs="Times New Roman"/>
          <w:b/>
          <w:bCs/>
          <w:sz w:val="24"/>
          <w:szCs w:val="24"/>
          <w:lang w:eastAsia="lv-LV"/>
        </w:rPr>
        <w:t xml:space="preserve"> </w:t>
      </w:r>
      <w:r w:rsidRPr="00583593">
        <w:rPr>
          <w:rFonts w:ascii="Times New Roman" w:eastAsia="Times New Roman" w:hAnsi="Times New Roman" w:cs="Times New Roman"/>
          <w:b/>
          <w:bCs/>
          <w:sz w:val="24"/>
          <w:szCs w:val="24"/>
          <w:lang w:eastAsia="lv-LV"/>
        </w:rPr>
        <w:t>notiesāto</w:t>
      </w:r>
      <w:r w:rsidRPr="00583593">
        <w:rPr>
          <w:rFonts w:ascii="Times New Roman" w:eastAsia="Times New Roman" w:hAnsi="Times New Roman" w:cs="Times New Roman"/>
          <w:sz w:val="24"/>
          <w:szCs w:val="24"/>
          <w:lang w:eastAsia="lv-LV"/>
        </w:rPr>
        <w:t xml:space="preserve">. Paplašināt tiesību uz saziņu apjomu </w:t>
      </w:r>
      <w:r w:rsidRPr="00C53E0B">
        <w:rPr>
          <w:rFonts w:ascii="Times New Roman" w:eastAsia="Times New Roman" w:hAnsi="Times New Roman" w:cs="Times New Roman"/>
          <w:sz w:val="24"/>
          <w:szCs w:val="24"/>
          <w:lang w:eastAsia="lv-LV"/>
        </w:rPr>
        <w:t>7</w:t>
      </w:r>
      <w:r w:rsidR="00C53E0B" w:rsidRPr="00C53E0B">
        <w:rPr>
          <w:rFonts w:ascii="Times New Roman" w:eastAsia="Times New Roman" w:hAnsi="Times New Roman" w:cs="Times New Roman"/>
          <w:sz w:val="24"/>
          <w:szCs w:val="24"/>
          <w:lang w:eastAsia="lv-LV"/>
        </w:rPr>
        <w:t>7</w:t>
      </w:r>
      <w:r w:rsidR="00583593" w:rsidRPr="00C53E0B">
        <w:rPr>
          <w:rFonts w:ascii="Times New Roman" w:eastAsia="Times New Roman" w:hAnsi="Times New Roman" w:cs="Times New Roman"/>
          <w:sz w:val="24"/>
          <w:szCs w:val="24"/>
          <w:lang w:eastAsia="lv-LV"/>
        </w:rPr>
        <w:t> </w:t>
      </w:r>
      <w:r w:rsidRPr="00C53E0B">
        <w:rPr>
          <w:rFonts w:ascii="Times New Roman" w:eastAsia="Times New Roman" w:hAnsi="Times New Roman" w:cs="Times New Roman"/>
          <w:sz w:val="24"/>
          <w:szCs w:val="24"/>
          <w:lang w:eastAsia="lv-LV"/>
        </w:rPr>
        <w:t>%</w:t>
      </w:r>
      <w:r w:rsidRPr="00583593">
        <w:rPr>
          <w:rFonts w:ascii="Times New Roman" w:eastAsia="Times New Roman" w:hAnsi="Times New Roman" w:cs="Times New Roman"/>
          <w:sz w:val="24"/>
          <w:szCs w:val="24"/>
          <w:lang w:eastAsia="lv-LV"/>
        </w:rPr>
        <w:t xml:space="preserve"> notiesāto esošajā ieslodzījuma vietu infrastruktūrā, kas lielākoties ir novecojusi un nepiemērota brīvības atņemšanas soda izpildei, nav iespējams. Līdz ar to galvenais ST </w:t>
      </w:r>
      <w:r w:rsidRPr="00583593">
        <w:rPr>
          <w:rFonts w:ascii="Times New Roman" w:eastAsia="Times New Roman" w:hAnsi="Times New Roman" w:cs="Times New Roman"/>
          <w:sz w:val="24"/>
          <w:szCs w:val="24"/>
          <w:lang w:eastAsia="lv-LV"/>
        </w:rPr>
        <w:lastRenderedPageBreak/>
        <w:t>sprieduma izpildes priekšnosacījums ir jauna un brīvības atņemšanas soda izpildei piemērota ieslodzījuma v</w:t>
      </w:r>
      <w:r w:rsidRPr="001C4D08">
        <w:rPr>
          <w:rFonts w:ascii="Times New Roman" w:eastAsia="Times New Roman" w:hAnsi="Times New Roman" w:cs="Times New Roman"/>
          <w:sz w:val="24"/>
          <w:szCs w:val="24"/>
          <w:lang w:eastAsia="lv-LV"/>
        </w:rPr>
        <w:t xml:space="preserve">ietu infrastruktūra.  </w:t>
      </w:r>
    </w:p>
    <w:p w14:paraId="7C752B6B" w14:textId="77777777" w:rsidR="00D155AD" w:rsidRPr="001C4D08" w:rsidRDefault="00D155AD" w:rsidP="00D155AD">
      <w:pPr>
        <w:suppressAutoHyphens/>
        <w:spacing w:after="0" w:line="240" w:lineRule="auto"/>
        <w:ind w:firstLine="720"/>
        <w:jc w:val="both"/>
        <w:rPr>
          <w:rFonts w:ascii="Times New Roman" w:eastAsia="Times New Roman" w:hAnsi="Times New Roman" w:cs="Times New Roman"/>
          <w:sz w:val="24"/>
          <w:szCs w:val="24"/>
          <w:lang w:eastAsia="ar-SA"/>
        </w:rPr>
      </w:pPr>
    </w:p>
    <w:p w14:paraId="360FAD2B" w14:textId="42B6C401" w:rsidR="00D155AD" w:rsidRPr="00583593" w:rsidRDefault="00D155AD" w:rsidP="00D155AD">
      <w:pPr>
        <w:tabs>
          <w:tab w:val="left" w:pos="993"/>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b/>
          <w:sz w:val="24"/>
          <w:szCs w:val="24"/>
          <w:lang w:eastAsia="ar-SA"/>
        </w:rPr>
        <w:t>4. </w:t>
      </w:r>
      <w:r w:rsidR="00691A12" w:rsidRPr="001C4D08">
        <w:rPr>
          <w:rFonts w:ascii="Times New Roman" w:eastAsia="Times New Roman" w:hAnsi="Times New Roman" w:cs="Times New Roman"/>
          <w:b/>
          <w:sz w:val="24"/>
          <w:szCs w:val="24"/>
          <w:lang w:eastAsia="ar-SA"/>
        </w:rPr>
        <w:t>Esošās i</w:t>
      </w:r>
      <w:r w:rsidRPr="001C4D08">
        <w:rPr>
          <w:rFonts w:ascii="Times New Roman" w:eastAsia="Times New Roman" w:hAnsi="Times New Roman" w:cs="Times New Roman"/>
          <w:b/>
          <w:sz w:val="24"/>
          <w:szCs w:val="24"/>
          <w:lang w:eastAsia="ar-SA"/>
        </w:rPr>
        <w:t xml:space="preserve">eslodzījuma vietu infrastruktūras </w:t>
      </w:r>
      <w:r w:rsidR="00EE571D" w:rsidRPr="001C4D08">
        <w:rPr>
          <w:rFonts w:ascii="Times New Roman" w:eastAsia="Times New Roman" w:hAnsi="Times New Roman" w:cs="Times New Roman"/>
          <w:b/>
          <w:sz w:val="24"/>
          <w:szCs w:val="24"/>
          <w:lang w:eastAsia="ar-SA"/>
        </w:rPr>
        <w:t>problēmas</w:t>
      </w:r>
      <w:r w:rsidRPr="00583593">
        <w:rPr>
          <w:rFonts w:ascii="Times New Roman" w:eastAsia="Times New Roman" w:hAnsi="Times New Roman" w:cs="Times New Roman"/>
          <w:b/>
          <w:sz w:val="24"/>
          <w:szCs w:val="24"/>
          <w:vertAlign w:val="superscript"/>
          <w:lang w:eastAsia="ar-SA"/>
        </w:rPr>
        <w:footnoteReference w:id="10"/>
      </w:r>
    </w:p>
    <w:p w14:paraId="67198B3A" w14:textId="77777777" w:rsidR="00D155AD" w:rsidRPr="001C4D08" w:rsidRDefault="00D155AD" w:rsidP="00D155AD">
      <w:pPr>
        <w:tabs>
          <w:tab w:val="left" w:pos="993"/>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Ieslodzījuma vietas šobrīd darbojas </w:t>
      </w:r>
      <w:r w:rsidRPr="001C4D08">
        <w:rPr>
          <w:rFonts w:ascii="Times New Roman" w:eastAsia="Times New Roman" w:hAnsi="Times New Roman" w:cs="Times New Roman"/>
          <w:bCs/>
          <w:sz w:val="24"/>
          <w:szCs w:val="24"/>
          <w:lang w:eastAsia="ar-SA"/>
        </w:rPr>
        <w:t>ļoti vecās ēkās.</w:t>
      </w:r>
      <w:r w:rsidRPr="001C4D08">
        <w:rPr>
          <w:rFonts w:ascii="Times New Roman" w:eastAsia="Times New Roman" w:hAnsi="Times New Roman" w:cs="Times New Roman"/>
          <w:sz w:val="24"/>
          <w:szCs w:val="24"/>
          <w:lang w:eastAsia="ar-SA"/>
        </w:rPr>
        <w:t xml:space="preserve"> Nereti ēkām ir kultūras pieminekļu statuss, un to pārbūve atbilstoši ieslodzījuma izpildes vajadzībām nemaz nav iespējama. Tik vecu un nolietotu ēku uzturēšana un rekonstrukcija ir laikietilpīga un prasa milzīgus resursus, turklāt, pat ja ēkas tiktu renovētas, netiks iegūta infrastruktūra, kurā būtu iespējama efektīva ieslodzījuma izpilde no ieslodzīto plūsmu organizēšanas un personāla resursu efektīvas izmantošanas viedokļa. Jaunākās ieslodzījuma vietu ēkas ir 40 un vairāk gadus vecas, vecākās – gandrīz divus gadsimtus vecas. Izņēmums ir no jauna uzbūvētās ēkas Cēsu Audzināšanas iestādē nepilngadīgajiem (izmeklēšanas korpuss) un Atkarīgo centrs Olaines cietumā, tomēr jauno ēku īpatsvars kopējā infrastruktūrā ir niecīgs. Pēdējos desmit gados ir izdevies rekonstruēt vai renovēt niecīgu daļu no ieslodzījuma vietu infrastruktūras apjoma. </w:t>
      </w:r>
    </w:p>
    <w:p w14:paraId="29A1B081" w14:textId="23B9417E" w:rsidR="00D155AD" w:rsidRPr="001C4D08" w:rsidRDefault="00D155AD" w:rsidP="00D155AD">
      <w:pPr>
        <w:spacing w:after="0" w:line="240" w:lineRule="auto"/>
        <w:ind w:firstLine="709"/>
        <w:jc w:val="both"/>
        <w:rPr>
          <w:rFonts w:ascii="Times New Roman" w:hAnsi="Times New Roman" w:cs="Times New Roman"/>
          <w:sz w:val="24"/>
          <w:szCs w:val="24"/>
        </w:rPr>
      </w:pPr>
      <w:r w:rsidRPr="001C4D08">
        <w:rPr>
          <w:rFonts w:ascii="Times New Roman" w:hAnsi="Times New Roman" w:cs="Times New Roman"/>
          <w:sz w:val="24"/>
          <w:szCs w:val="24"/>
        </w:rPr>
        <w:t xml:space="preserve">2018. gadā </w:t>
      </w:r>
      <w:r w:rsidR="00A20567" w:rsidRPr="001C4D08">
        <w:rPr>
          <w:rFonts w:ascii="Times New Roman" w:hAnsi="Times New Roman" w:cs="Times New Roman"/>
          <w:sz w:val="24"/>
          <w:szCs w:val="24"/>
        </w:rPr>
        <w:t>P</w:t>
      </w:r>
      <w:r w:rsidRPr="001C4D08">
        <w:rPr>
          <w:rFonts w:ascii="Times New Roman" w:hAnsi="Times New Roman" w:cs="Times New Roman"/>
          <w:sz w:val="24"/>
          <w:szCs w:val="24"/>
        </w:rPr>
        <w:t xml:space="preserve">ārvaldes </w:t>
      </w:r>
      <w:r w:rsidR="009E5CFD" w:rsidRPr="001C4D08">
        <w:rPr>
          <w:rFonts w:ascii="Times New Roman" w:hAnsi="Times New Roman" w:cs="Times New Roman"/>
          <w:sz w:val="24"/>
          <w:szCs w:val="24"/>
        </w:rPr>
        <w:t xml:space="preserve">uzdevumā tika veikta </w:t>
      </w:r>
      <w:r w:rsidRPr="001C4D08">
        <w:rPr>
          <w:rFonts w:ascii="Times New Roman" w:hAnsi="Times New Roman" w:cs="Times New Roman"/>
          <w:sz w:val="24"/>
          <w:szCs w:val="24"/>
        </w:rPr>
        <w:t>būvju tehnisk</w:t>
      </w:r>
      <w:r w:rsidR="00C07B6F">
        <w:rPr>
          <w:rFonts w:ascii="Times New Roman" w:hAnsi="Times New Roman" w:cs="Times New Roman"/>
          <w:sz w:val="24"/>
          <w:szCs w:val="24"/>
        </w:rPr>
        <w:t>ā</w:t>
      </w:r>
      <w:r w:rsidRPr="001C4D08">
        <w:rPr>
          <w:rFonts w:ascii="Times New Roman" w:hAnsi="Times New Roman" w:cs="Times New Roman"/>
          <w:sz w:val="24"/>
          <w:szCs w:val="24"/>
        </w:rPr>
        <w:t xml:space="preserve"> apsekošan</w:t>
      </w:r>
      <w:r w:rsidR="009E5CFD" w:rsidRPr="001C4D08">
        <w:rPr>
          <w:rFonts w:ascii="Times New Roman" w:hAnsi="Times New Roman" w:cs="Times New Roman"/>
          <w:sz w:val="24"/>
          <w:szCs w:val="24"/>
        </w:rPr>
        <w:t>a</w:t>
      </w:r>
      <w:r w:rsidRPr="001C4D08">
        <w:rPr>
          <w:rFonts w:ascii="Times New Roman" w:hAnsi="Times New Roman" w:cs="Times New Roman"/>
          <w:sz w:val="24"/>
          <w:szCs w:val="24"/>
        </w:rPr>
        <w:t xml:space="preserve"> visās ieslodzījuma vietās. Apsekojumā tika konstatēts, ka:</w:t>
      </w:r>
    </w:p>
    <w:p w14:paraId="3AFD1F9A" w14:textId="77777777" w:rsidR="00D155AD" w:rsidRPr="001C4D08" w:rsidRDefault="00D155AD" w:rsidP="00D155AD">
      <w:pPr>
        <w:tabs>
          <w:tab w:val="left" w:pos="1134"/>
        </w:tabs>
        <w:spacing w:after="0" w:line="240" w:lineRule="auto"/>
        <w:ind w:firstLine="720"/>
        <w:jc w:val="both"/>
        <w:rPr>
          <w:rFonts w:ascii="Times New Roman" w:hAnsi="Times New Roman" w:cs="Times New Roman"/>
          <w:bCs/>
          <w:sz w:val="24"/>
          <w:szCs w:val="24"/>
        </w:rPr>
      </w:pPr>
      <w:r w:rsidRPr="001C4D08">
        <w:rPr>
          <w:rFonts w:ascii="Times New Roman" w:hAnsi="Times New Roman" w:cs="Times New Roman"/>
          <w:sz w:val="24"/>
          <w:szCs w:val="24"/>
        </w:rPr>
        <w:t xml:space="preserve">1) cietumu būvju </w:t>
      </w:r>
      <w:r w:rsidRPr="001C4D08">
        <w:rPr>
          <w:rFonts w:ascii="Times New Roman" w:hAnsi="Times New Roman" w:cs="Times New Roman"/>
          <w:sz w:val="24"/>
          <w:szCs w:val="24"/>
          <w:u w:val="single"/>
        </w:rPr>
        <w:t>vecums</w:t>
      </w:r>
      <w:r w:rsidRPr="001C4D08">
        <w:rPr>
          <w:rFonts w:ascii="Times New Roman" w:hAnsi="Times New Roman" w:cs="Times New Roman"/>
          <w:sz w:val="24"/>
          <w:szCs w:val="24"/>
        </w:rPr>
        <w:t xml:space="preserve"> ir </w:t>
      </w:r>
      <w:r w:rsidRPr="001C4D08">
        <w:rPr>
          <w:rFonts w:ascii="Times New Roman" w:hAnsi="Times New Roman" w:cs="Times New Roman"/>
          <w:sz w:val="24"/>
          <w:szCs w:val="24"/>
          <w:u w:val="single"/>
        </w:rPr>
        <w:t>nepieļaujami liels;</w:t>
      </w:r>
      <w:r w:rsidRPr="001C4D08">
        <w:rPr>
          <w:rFonts w:ascii="Times New Roman" w:hAnsi="Times New Roman" w:cs="Times New Roman"/>
          <w:sz w:val="24"/>
          <w:szCs w:val="24"/>
        </w:rPr>
        <w:t xml:space="preserve"> </w:t>
      </w:r>
      <w:r w:rsidRPr="001C4D08">
        <w:rPr>
          <w:rFonts w:ascii="Times New Roman" w:hAnsi="Times New Roman" w:cs="Times New Roman"/>
          <w:bCs/>
          <w:sz w:val="24"/>
          <w:szCs w:val="24"/>
        </w:rPr>
        <w:t xml:space="preserve">tikai Olaines cietuma un Jēkabpils cietuma ēkas ir celtas 20. gadsimta septiņdesmitajos gados, un </w:t>
      </w:r>
      <w:r w:rsidRPr="001C4D08">
        <w:rPr>
          <w:rFonts w:ascii="Times New Roman" w:hAnsi="Times New Roman" w:cs="Times New Roman"/>
          <w:bCs/>
          <w:sz w:val="24"/>
          <w:szCs w:val="24"/>
          <w:u w:val="single"/>
        </w:rPr>
        <w:t>tajās atmaksājas ieguldīt līdzekļus atjaunošanai</w:t>
      </w:r>
      <w:r w:rsidRPr="001C4D08">
        <w:rPr>
          <w:rFonts w:ascii="Times New Roman" w:hAnsi="Times New Roman" w:cs="Times New Roman"/>
          <w:bCs/>
          <w:sz w:val="24"/>
          <w:szCs w:val="24"/>
        </w:rPr>
        <w:t>;</w:t>
      </w:r>
    </w:p>
    <w:p w14:paraId="1BB22F83" w14:textId="310B3961" w:rsidR="00D155AD" w:rsidRPr="001C4D08" w:rsidRDefault="00D155AD" w:rsidP="00D155AD">
      <w:pPr>
        <w:tabs>
          <w:tab w:val="left" w:pos="1134"/>
        </w:tabs>
        <w:spacing w:after="0" w:line="240" w:lineRule="auto"/>
        <w:ind w:firstLine="720"/>
        <w:jc w:val="both"/>
        <w:rPr>
          <w:rFonts w:ascii="Times New Roman" w:hAnsi="Times New Roman" w:cs="Times New Roman"/>
          <w:sz w:val="24"/>
          <w:szCs w:val="24"/>
        </w:rPr>
      </w:pPr>
      <w:r w:rsidRPr="001C4D08">
        <w:rPr>
          <w:rFonts w:ascii="Times New Roman" w:hAnsi="Times New Roman" w:cs="Times New Roman"/>
          <w:sz w:val="24"/>
          <w:szCs w:val="24"/>
        </w:rPr>
        <w:t xml:space="preserve">2) lai arī </w:t>
      </w:r>
      <w:r w:rsidR="00E13F43" w:rsidRPr="001C4D08">
        <w:rPr>
          <w:rFonts w:ascii="Times New Roman" w:hAnsi="Times New Roman" w:cs="Times New Roman"/>
          <w:sz w:val="24"/>
          <w:szCs w:val="24"/>
        </w:rPr>
        <w:t>P</w:t>
      </w:r>
      <w:r w:rsidRPr="001C4D08">
        <w:rPr>
          <w:rFonts w:ascii="Times New Roman" w:hAnsi="Times New Roman" w:cs="Times New Roman"/>
          <w:sz w:val="24"/>
          <w:szCs w:val="24"/>
        </w:rPr>
        <w:t xml:space="preserve">ārvalde regulāri veic ēku atsevišķu inženiertīklu atjaunošanu un kosmētiskos remontus, reaģējot uz ieslodzīto sūdzībām, </w:t>
      </w:r>
      <w:r w:rsidRPr="001C4D08">
        <w:rPr>
          <w:rFonts w:ascii="Times New Roman" w:hAnsi="Times New Roman" w:cs="Times New Roman"/>
          <w:bCs/>
          <w:sz w:val="24"/>
          <w:szCs w:val="24"/>
        </w:rPr>
        <w:t xml:space="preserve">kopumā ēku </w:t>
      </w:r>
      <w:r w:rsidRPr="001C4D08">
        <w:rPr>
          <w:rFonts w:ascii="Times New Roman" w:hAnsi="Times New Roman" w:cs="Times New Roman"/>
          <w:bCs/>
          <w:sz w:val="24"/>
          <w:szCs w:val="24"/>
          <w:u w:val="single"/>
        </w:rPr>
        <w:t>nolietojuma dinamiku apturēt nav iespējams</w:t>
      </w:r>
      <w:r w:rsidRPr="001C4D08">
        <w:rPr>
          <w:rFonts w:ascii="Times New Roman" w:hAnsi="Times New Roman" w:cs="Times New Roman"/>
          <w:bCs/>
          <w:sz w:val="24"/>
          <w:szCs w:val="24"/>
        </w:rPr>
        <w:t>.</w:t>
      </w:r>
      <w:r w:rsidRPr="001C4D08">
        <w:rPr>
          <w:rFonts w:ascii="Times New Roman" w:hAnsi="Times New Roman" w:cs="Times New Roman"/>
          <w:sz w:val="24"/>
          <w:szCs w:val="24"/>
        </w:rPr>
        <w:t xml:space="preserve"> Kritisks stāvoklis ir Liepājas cietumā un Iļģuciema cietumā, kur nolietojuma koeficients ir virs 0,09; nākamais </w:t>
      </w:r>
      <w:r w:rsidR="006E6921">
        <w:rPr>
          <w:rFonts w:ascii="Times New Roman" w:hAnsi="Times New Roman" w:cs="Times New Roman"/>
          <w:sz w:val="24"/>
          <w:szCs w:val="24"/>
        </w:rPr>
        <w:t xml:space="preserve">kritiskākais stāvoklis </w:t>
      </w:r>
      <w:r w:rsidRPr="001C4D08">
        <w:rPr>
          <w:rFonts w:ascii="Times New Roman" w:hAnsi="Times New Roman" w:cs="Times New Roman"/>
          <w:sz w:val="24"/>
          <w:szCs w:val="24"/>
        </w:rPr>
        <w:t>ir Cēsu Audzināšanas iestād</w:t>
      </w:r>
      <w:r w:rsidR="006E6921">
        <w:rPr>
          <w:rFonts w:ascii="Times New Roman" w:hAnsi="Times New Roman" w:cs="Times New Roman"/>
          <w:sz w:val="24"/>
          <w:szCs w:val="24"/>
        </w:rPr>
        <w:t>ē</w:t>
      </w:r>
      <w:r w:rsidRPr="001C4D08">
        <w:rPr>
          <w:rFonts w:ascii="Times New Roman" w:hAnsi="Times New Roman" w:cs="Times New Roman"/>
          <w:sz w:val="24"/>
          <w:szCs w:val="24"/>
        </w:rPr>
        <w:t xml:space="preserve"> nepilngadīgajiem ar </w:t>
      </w:r>
      <w:r w:rsidR="00C07B6F">
        <w:rPr>
          <w:rFonts w:ascii="Times New Roman" w:hAnsi="Times New Roman" w:cs="Times New Roman"/>
          <w:sz w:val="24"/>
          <w:szCs w:val="24"/>
        </w:rPr>
        <w:t xml:space="preserve">koeficientu </w:t>
      </w:r>
      <w:r w:rsidRPr="001C4D08">
        <w:rPr>
          <w:rFonts w:ascii="Times New Roman" w:hAnsi="Times New Roman" w:cs="Times New Roman"/>
          <w:sz w:val="24"/>
          <w:szCs w:val="24"/>
        </w:rPr>
        <w:t>0,07 un Rīgas Centrālcietum</w:t>
      </w:r>
      <w:r w:rsidR="006E6921">
        <w:rPr>
          <w:rFonts w:ascii="Times New Roman" w:hAnsi="Times New Roman" w:cs="Times New Roman"/>
          <w:sz w:val="24"/>
          <w:szCs w:val="24"/>
        </w:rPr>
        <w:t>ā</w:t>
      </w:r>
      <w:r w:rsidRPr="001C4D08">
        <w:rPr>
          <w:rFonts w:ascii="Times New Roman" w:hAnsi="Times New Roman" w:cs="Times New Roman"/>
          <w:sz w:val="24"/>
          <w:szCs w:val="24"/>
        </w:rPr>
        <w:t>, kur ēkām ir patvaļīgās būvniecības pazīmes;</w:t>
      </w:r>
    </w:p>
    <w:p w14:paraId="1DD582E4" w14:textId="77777777" w:rsidR="00D155AD" w:rsidRPr="001C4D08" w:rsidRDefault="00D155AD" w:rsidP="00D155AD">
      <w:pPr>
        <w:tabs>
          <w:tab w:val="left" w:pos="1134"/>
        </w:tabs>
        <w:spacing w:after="0" w:line="240" w:lineRule="auto"/>
        <w:ind w:firstLine="720"/>
        <w:jc w:val="both"/>
        <w:rPr>
          <w:rFonts w:ascii="Times New Roman" w:hAnsi="Times New Roman" w:cs="Times New Roman"/>
          <w:sz w:val="24"/>
          <w:szCs w:val="24"/>
        </w:rPr>
      </w:pPr>
      <w:r w:rsidRPr="001C4D08">
        <w:rPr>
          <w:rFonts w:ascii="Times New Roman" w:hAnsi="Times New Roman" w:cs="Times New Roman"/>
          <w:sz w:val="24"/>
          <w:szCs w:val="24"/>
        </w:rPr>
        <w:t>3) izvērtējot nepieciešamo investīciju apjomu minimālo darbu izpildei, jau šodien būtu slēdzams Rīgas Centrālcietums un Daugavgrīvas cietums. Daugavgrīvas cietumam kā vēstures piemineklim ir piemērojamas likuma "Par kultūras pieminekļu aizsardzību" normas, kas būtiski sadārdzina izpildāmos darbus saistībā ar Valsts pieminekļu aizsardzības inspekcijas Latgales reģionālās nodaļas izvirzītajām prasībām.</w:t>
      </w:r>
    </w:p>
    <w:p w14:paraId="230B378D" w14:textId="07DE8B2F" w:rsidR="00D155AD" w:rsidRPr="001C4D08" w:rsidRDefault="00D155AD" w:rsidP="00D155AD">
      <w:pPr>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Papildus tehniskajiem jautājumiem pastāv arī efektīvas ieslodzījuma izpildes organizācijas nosacījumi, bez kur</w:t>
      </w:r>
      <w:r w:rsidR="009E5CFD" w:rsidRPr="001C4D08">
        <w:rPr>
          <w:rFonts w:ascii="Times New Roman" w:eastAsia="Times New Roman" w:hAnsi="Times New Roman" w:cs="Times New Roman"/>
          <w:sz w:val="24"/>
          <w:szCs w:val="24"/>
          <w:lang w:eastAsia="ar-SA"/>
        </w:rPr>
        <w:t>iem</w:t>
      </w:r>
      <w:r w:rsidRPr="001C4D08">
        <w:rPr>
          <w:rFonts w:ascii="Times New Roman" w:eastAsia="Times New Roman" w:hAnsi="Times New Roman" w:cs="Times New Roman"/>
          <w:sz w:val="24"/>
          <w:szCs w:val="24"/>
          <w:lang w:eastAsia="ar-SA"/>
        </w:rPr>
        <w:t xml:space="preserve">, pat fiziski atjaunojot esošās ēkas, nevar sasniegt maksimālu līdzekļu lietderīgas izmantošanas efektu. Piemēram, tieši no </w:t>
      </w:r>
      <w:r w:rsidRPr="001C4D08">
        <w:rPr>
          <w:rFonts w:ascii="Times New Roman" w:eastAsia="Times New Roman" w:hAnsi="Times New Roman" w:cs="Times New Roman"/>
          <w:bCs/>
          <w:sz w:val="24"/>
          <w:szCs w:val="24"/>
          <w:lang w:eastAsia="ar-SA"/>
        </w:rPr>
        <w:t>ēku plānojuma</w:t>
      </w:r>
      <w:r w:rsidRPr="001C4D08">
        <w:rPr>
          <w:rFonts w:ascii="Times New Roman" w:eastAsia="Times New Roman" w:hAnsi="Times New Roman" w:cs="Times New Roman"/>
          <w:sz w:val="24"/>
          <w:szCs w:val="24"/>
          <w:lang w:eastAsia="ar-SA"/>
        </w:rPr>
        <w:t xml:space="preserve"> ir atkarīgs, cik daudz personāla resursu būs nepieciešams, lai nogādātu ieslodzītos dažādos maršrutos (piemēram, uz cietuma ēdnīcu vai izvadātu ēdienu ratiņos, uz satikšanos, uz mācību klasi, pie cietuma psihologa, pie cietuma sociālā darbinieka, uz resocializācijas programmu u. tml.). Savukārt no ēku </w:t>
      </w:r>
      <w:r w:rsidRPr="001C4D08">
        <w:rPr>
          <w:rFonts w:ascii="Times New Roman" w:eastAsia="Times New Roman" w:hAnsi="Times New Roman" w:cs="Times New Roman"/>
          <w:bCs/>
          <w:sz w:val="24"/>
          <w:szCs w:val="24"/>
          <w:lang w:eastAsia="ar-SA"/>
        </w:rPr>
        <w:t>izvietojuma zemesgabalā un iekšējā plānojuma</w:t>
      </w:r>
      <w:r w:rsidRPr="001C4D08">
        <w:rPr>
          <w:rFonts w:ascii="Times New Roman" w:eastAsia="Times New Roman" w:hAnsi="Times New Roman" w:cs="Times New Roman"/>
          <w:sz w:val="24"/>
          <w:szCs w:val="24"/>
          <w:lang w:eastAsia="ar-SA"/>
        </w:rPr>
        <w:t xml:space="preserve"> atkarīgs, cik daudz personāla resursu būs nepieciešams, lai nodrošinātu ieslodzīto uzraudzību, un vai to var izdarīt ar tehniskiem līdzekļiem. Tāpat tieši no cietuma ēku izvietojuma un </w:t>
      </w:r>
      <w:r w:rsidRPr="001C4D08">
        <w:rPr>
          <w:rFonts w:ascii="Times New Roman" w:eastAsia="Times New Roman" w:hAnsi="Times New Roman" w:cs="Times New Roman"/>
          <w:bCs/>
          <w:sz w:val="24"/>
          <w:szCs w:val="24"/>
          <w:lang w:eastAsia="ar-SA"/>
        </w:rPr>
        <w:t>ieslodzīto maršrutiem</w:t>
      </w:r>
      <w:r w:rsidRPr="001C4D08">
        <w:rPr>
          <w:rFonts w:ascii="Times New Roman" w:eastAsia="Times New Roman" w:hAnsi="Times New Roman" w:cs="Times New Roman"/>
          <w:sz w:val="24"/>
          <w:szCs w:val="24"/>
          <w:lang w:eastAsia="ar-SA"/>
        </w:rPr>
        <w:t xml:space="preserve"> ir atkarīgi aizliegto priekšmetu un vielu nonākšanas ceļi cietumā (ieslodzīto pārvietošanās pa zemi ir daudz nedrošāka nekā pārvietošan</w:t>
      </w:r>
      <w:r w:rsidR="00F141CA">
        <w:rPr>
          <w:rFonts w:ascii="Times New Roman" w:eastAsia="Times New Roman" w:hAnsi="Times New Roman" w:cs="Times New Roman"/>
          <w:sz w:val="24"/>
          <w:szCs w:val="24"/>
          <w:lang w:eastAsia="ar-SA"/>
        </w:rPr>
        <w:t>ā</w:t>
      </w:r>
      <w:r w:rsidRPr="001C4D08">
        <w:rPr>
          <w:rFonts w:ascii="Times New Roman" w:eastAsia="Times New Roman" w:hAnsi="Times New Roman" w:cs="Times New Roman"/>
          <w:sz w:val="24"/>
          <w:szCs w:val="24"/>
          <w:lang w:eastAsia="ar-SA"/>
        </w:rPr>
        <w:t xml:space="preserve">s pa galerijām vai pa pazemes tuneļiem), ieslodzījuma vietu atrašanās dzīvojamo māju tuvumā bez atbilstošas drošības joslas (ne mazāk par 50 m) ir liels risks dažādiem atjautīgiem nelegālo priekšmetu un vielu nodošanas ieslodzītajiem veidiem u. tml. Tāpat no materiāliem, kas izmantoti ēku būvniecībā, ir tieši atkarīgs, cik viegli ieslodzītajiem tajos veidot dažādus slēpņus. Turklāt neatbilstoša un nedroša ieslodzījuma vietu infrastruktūra palielina arī ieslodzīto bēgšanas risku. </w:t>
      </w:r>
    </w:p>
    <w:p w14:paraId="005EE415" w14:textId="7F8E4530" w:rsidR="00D155AD" w:rsidRPr="001C4D08" w:rsidRDefault="00D155AD" w:rsidP="00D155AD">
      <w:pPr>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lastRenderedPageBreak/>
        <w:t>Līdz ar to esošo cietumu infrastruktūra jau ilgstoši ir tik katastrofālā stāvoklī, ka šobrīd tajā vairs nav lietderīgi ieguldīt līdzekļus tās atjaunošanā (ar retiem izņēmumiem). Arī ieslodzījuma vietu infrastruktūras uzturēšana nekad nav tikusi atbilstoši finansēta, par ko liecina regulārie Tieslietu ministrijas informatīvie ziņojumi valdīb</w:t>
      </w:r>
      <w:r w:rsidR="000D5F96">
        <w:rPr>
          <w:rFonts w:ascii="Times New Roman" w:eastAsia="Times New Roman" w:hAnsi="Times New Roman" w:cs="Times New Roman"/>
          <w:sz w:val="24"/>
          <w:szCs w:val="24"/>
          <w:lang w:eastAsia="ar-SA"/>
        </w:rPr>
        <w:t>ai</w:t>
      </w:r>
      <w:r w:rsidRPr="001C4D08">
        <w:rPr>
          <w:rFonts w:ascii="Times New Roman" w:eastAsia="Times New Roman" w:hAnsi="Times New Roman" w:cs="Times New Roman"/>
          <w:sz w:val="24"/>
          <w:szCs w:val="24"/>
          <w:lang w:eastAsia="ar-SA"/>
        </w:rPr>
        <w:t xml:space="preserve"> par kritisko situāciju. </w:t>
      </w:r>
    </w:p>
    <w:p w14:paraId="3FFA49AE" w14:textId="4EA08D13" w:rsidR="00D155AD" w:rsidRPr="001C4D08" w:rsidRDefault="00D155AD" w:rsidP="00D155AD">
      <w:pPr>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Tāpat Tieslietu ministrija kopā ar </w:t>
      </w:r>
      <w:r w:rsidR="00E13F43" w:rsidRPr="001C4D08">
        <w:rPr>
          <w:rFonts w:ascii="Times New Roman" w:eastAsia="Times New Roman" w:hAnsi="Times New Roman" w:cs="Times New Roman"/>
          <w:sz w:val="24"/>
          <w:szCs w:val="24"/>
          <w:lang w:eastAsia="ar-SA"/>
        </w:rPr>
        <w:t>P</w:t>
      </w:r>
      <w:r w:rsidRPr="001C4D08">
        <w:rPr>
          <w:rFonts w:ascii="Times New Roman" w:eastAsia="Times New Roman" w:hAnsi="Times New Roman" w:cs="Times New Roman"/>
          <w:sz w:val="24"/>
          <w:szCs w:val="24"/>
          <w:lang w:eastAsia="ar-SA"/>
        </w:rPr>
        <w:t>ārvaldi ir strādājušas pie dažādiem pasākumiem, lai risinātu ieslodzījuma vietu infrastruktūras situāciju. Ir veikti arī nopietni pasākumi, lai pilnveidotu krimināltiesību sistēmu, un tam ir bijusi būtiska ietekme uz ieslodzījuma vietām:</w:t>
      </w:r>
    </w:p>
    <w:p w14:paraId="7FE967A2" w14:textId="1DE37625" w:rsidR="00D155AD" w:rsidRPr="001C4D08" w:rsidRDefault="00D155AD" w:rsidP="00D155AD">
      <w:pPr>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1)</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2003. gadā tika izveidots Valsts probācijas dienests, kas šobrīd ir izveidojies par nopietnu soda izpildes iestādi (201</w:t>
      </w:r>
      <w:r w:rsidR="009E5CFD" w:rsidRPr="00583593">
        <w:rPr>
          <w:rFonts w:ascii="Times New Roman" w:eastAsia="Times New Roman" w:hAnsi="Times New Roman" w:cs="Times New Roman"/>
          <w:sz w:val="24"/>
          <w:szCs w:val="24"/>
          <w:lang w:eastAsia="ar-SA"/>
        </w:rPr>
        <w:t>9</w:t>
      </w:r>
      <w:r w:rsidRPr="001C4D08">
        <w:rPr>
          <w:rFonts w:ascii="Times New Roman" w:eastAsia="Times New Roman" w:hAnsi="Times New Roman" w:cs="Times New Roman"/>
          <w:sz w:val="24"/>
          <w:szCs w:val="24"/>
          <w:lang w:eastAsia="ar-SA"/>
        </w:rPr>
        <w:t>. gadā – vairāk nekā 18</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000 probācijas klientu). Šī dienesta izveide ilgtermiņā ir ļāvusi novirzīt notiesātās personas, kas nav izdarījušas tādus noziedzīgus nodarījumus, par kuriem ir nepieciešams cietumsods, uz soda izciešanu sabiedrībā;</w:t>
      </w:r>
    </w:p>
    <w:p w14:paraId="6B265B9A" w14:textId="07007465" w:rsidR="00D155AD" w:rsidRPr="001C4D08" w:rsidRDefault="00D155AD" w:rsidP="006E6921">
      <w:pPr>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2)</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ir veikti grozījumi Krimināllikumā ļoti dažādos jautājumos, piemēram, 2004. gadā tika būtiski paplašināts piespiedu darba pielietojums, savukārt 2013. gadā notika Krimināllikuma apjomīga reforma, 2015. gadā tika ieviesta iespēja no cietuma atbrīvot nosacīti pirms termiņa ar elektroniskās uzraudzības noteikšanu un citas b</w:t>
      </w:r>
      <w:r w:rsidRPr="001C4D08">
        <w:rPr>
          <w:rFonts w:ascii="Times New Roman" w:eastAsia="Times New Roman" w:hAnsi="Times New Roman" w:cs="Times New Roman"/>
          <w:sz w:val="24"/>
          <w:szCs w:val="24"/>
          <w:lang w:eastAsia="ar-SA"/>
        </w:rPr>
        <w:t>ūtiskas reformas. Visu līdz šim veikto reformu rezultātā kopumā ir būtiski samazinājies ieslodzīto skaits:</w:t>
      </w:r>
      <w:r w:rsidR="006E6921">
        <w:rPr>
          <w:rFonts w:ascii="Times New Roman" w:eastAsia="Times New Roman" w:hAnsi="Times New Roman" w:cs="Times New Roman"/>
          <w:sz w:val="24"/>
          <w:szCs w:val="24"/>
          <w:lang w:eastAsia="ar-SA"/>
        </w:rPr>
        <w:t xml:space="preserve"> 2004. gadā bija </w:t>
      </w:r>
      <w:r w:rsidR="006E6921" w:rsidRPr="001C4D08">
        <w:rPr>
          <w:rFonts w:ascii="Times New Roman" w:eastAsia="Times New Roman" w:hAnsi="Times New Roman" w:cs="Times New Roman"/>
          <w:sz w:val="24"/>
          <w:szCs w:val="24"/>
          <w:lang w:eastAsia="ar-SA"/>
        </w:rPr>
        <w:t>8231</w:t>
      </w:r>
      <w:r w:rsidR="006E6921">
        <w:rPr>
          <w:rFonts w:ascii="Times New Roman" w:eastAsia="Times New Roman" w:hAnsi="Times New Roman" w:cs="Times New Roman"/>
          <w:sz w:val="24"/>
          <w:szCs w:val="24"/>
          <w:lang w:eastAsia="ar-SA"/>
        </w:rPr>
        <w:t xml:space="preserve"> ieslodzītais, savukārt 2020. gada 21. septembrī – </w:t>
      </w:r>
      <w:r w:rsidR="006E6921" w:rsidRPr="001C4D08">
        <w:rPr>
          <w:rFonts w:ascii="Times New Roman" w:eastAsia="Times New Roman" w:hAnsi="Times New Roman" w:cs="Times New Roman"/>
          <w:sz w:val="24"/>
          <w:szCs w:val="24"/>
          <w:lang w:eastAsia="ar-SA"/>
        </w:rPr>
        <w:t>3174</w:t>
      </w:r>
      <w:r w:rsidR="006E6921">
        <w:rPr>
          <w:rFonts w:ascii="Times New Roman" w:eastAsia="Times New Roman" w:hAnsi="Times New Roman" w:cs="Times New Roman"/>
          <w:sz w:val="24"/>
          <w:szCs w:val="24"/>
          <w:lang w:eastAsia="ar-SA"/>
        </w:rPr>
        <w:t xml:space="preserve"> ieslodzītie;</w:t>
      </w:r>
    </w:p>
    <w:p w14:paraId="39951B81" w14:textId="153E9A9B" w:rsidR="00D155AD" w:rsidRPr="001C4D08" w:rsidRDefault="00D155AD" w:rsidP="00D155AD">
      <w:pPr>
        <w:tabs>
          <w:tab w:val="left" w:pos="993"/>
        </w:tabs>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3)</w:t>
      </w:r>
      <w:r w:rsidR="00583593">
        <w:rPr>
          <w:rFonts w:ascii="Times New Roman" w:eastAsia="Times New Roman" w:hAnsi="Times New Roman" w:cs="Times New Roman"/>
          <w:sz w:val="24"/>
          <w:szCs w:val="24"/>
          <w:lang w:eastAsia="ar-SA"/>
        </w:rPr>
        <w:t> </w:t>
      </w:r>
      <w:r w:rsidRPr="00583593">
        <w:rPr>
          <w:rFonts w:ascii="Times New Roman" w:eastAsia="Times New Roman" w:hAnsi="Times New Roman" w:cs="Times New Roman"/>
          <w:sz w:val="24"/>
          <w:szCs w:val="24"/>
          <w:lang w:eastAsia="ar-SA"/>
        </w:rPr>
        <w:t>Krimināllikuma un Kriminālprocesa likuma grozījumu rezultātā ilgtermiņā vidējais brīvības atņemšanas sods ir būtiski samazinājies</w:t>
      </w:r>
      <w:r w:rsidR="00C5033A" w:rsidRPr="001C4D08">
        <w:rPr>
          <w:rFonts w:ascii="Times New Roman" w:eastAsia="Times New Roman" w:hAnsi="Times New Roman" w:cs="Times New Roman"/>
          <w:sz w:val="24"/>
          <w:szCs w:val="24"/>
          <w:lang w:eastAsia="ar-SA"/>
        </w:rPr>
        <w:t>.</w:t>
      </w:r>
    </w:p>
    <w:p w14:paraId="284D07BF" w14:textId="1446BC2F" w:rsidR="00D155AD" w:rsidRPr="001C4D08" w:rsidRDefault="00D155AD" w:rsidP="00D155AD">
      <w:pPr>
        <w:tabs>
          <w:tab w:val="left" w:pos="993"/>
        </w:tabs>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Minēto reformu rezultātā šobrīd ieslodzījuma vietās</w:t>
      </w:r>
      <w:r w:rsidR="003502CA" w:rsidRPr="001C4D08">
        <w:rPr>
          <w:rFonts w:ascii="Times New Roman" w:eastAsia="Times New Roman" w:hAnsi="Times New Roman" w:cs="Times New Roman"/>
          <w:sz w:val="24"/>
          <w:szCs w:val="24"/>
          <w:lang w:eastAsia="ar-SA"/>
        </w:rPr>
        <w:t xml:space="preserve"> pārsvarā</w:t>
      </w:r>
      <w:r w:rsidRPr="001C4D08">
        <w:rPr>
          <w:rFonts w:ascii="Times New Roman" w:eastAsia="Times New Roman" w:hAnsi="Times New Roman" w:cs="Times New Roman"/>
          <w:sz w:val="24"/>
          <w:szCs w:val="24"/>
          <w:lang w:eastAsia="ar-SA"/>
        </w:rPr>
        <w:t xml:space="preserve"> atrodas personas par smagu vai sevišķi smagu noziegumu izdarīšanu, </w:t>
      </w:r>
      <w:r w:rsidR="00547EF2" w:rsidRPr="001C4D08">
        <w:rPr>
          <w:rFonts w:ascii="Times New Roman" w:eastAsia="Times New Roman" w:hAnsi="Times New Roman" w:cs="Times New Roman"/>
          <w:sz w:val="24"/>
          <w:szCs w:val="24"/>
          <w:lang w:eastAsia="ar-SA"/>
        </w:rPr>
        <w:t xml:space="preserve">turklāt </w:t>
      </w:r>
      <w:r w:rsidRPr="001C4D08">
        <w:rPr>
          <w:rFonts w:ascii="Times New Roman" w:eastAsia="Times New Roman" w:hAnsi="Times New Roman" w:cs="Times New Roman"/>
          <w:sz w:val="24"/>
          <w:szCs w:val="24"/>
          <w:lang w:eastAsia="ar-SA"/>
        </w:rPr>
        <w:t xml:space="preserve">apmēram puse no tām cietumā atrodas atkārtoti. </w:t>
      </w:r>
    </w:p>
    <w:p w14:paraId="2E2EE2BC" w14:textId="5CBEF0C3" w:rsidR="00D155AD" w:rsidRPr="001C4D08" w:rsidRDefault="00D155AD" w:rsidP="00D155AD">
      <w:pPr>
        <w:tabs>
          <w:tab w:val="left" w:pos="993"/>
        </w:tabs>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Arī </w:t>
      </w:r>
      <w:r w:rsidR="003502CA" w:rsidRPr="001C4D08">
        <w:rPr>
          <w:rFonts w:ascii="Times New Roman" w:eastAsia="Times New Roman" w:hAnsi="Times New Roman" w:cs="Times New Roman"/>
          <w:sz w:val="24"/>
          <w:szCs w:val="24"/>
          <w:lang w:eastAsia="ar-SA"/>
        </w:rPr>
        <w:t>P</w:t>
      </w:r>
      <w:r w:rsidRPr="001C4D08">
        <w:rPr>
          <w:rFonts w:ascii="Times New Roman" w:eastAsia="Times New Roman" w:hAnsi="Times New Roman" w:cs="Times New Roman"/>
          <w:sz w:val="24"/>
          <w:szCs w:val="24"/>
          <w:lang w:eastAsia="ar-SA"/>
        </w:rPr>
        <w:t xml:space="preserve">ārvalde piešķirto līdzekļu ietvaros ir regulāri veikusi </w:t>
      </w:r>
      <w:r w:rsidR="00C07B6F">
        <w:rPr>
          <w:rFonts w:ascii="Times New Roman" w:eastAsia="Times New Roman" w:hAnsi="Times New Roman" w:cs="Times New Roman"/>
          <w:sz w:val="24"/>
          <w:szCs w:val="24"/>
          <w:lang w:eastAsia="ar-SA"/>
        </w:rPr>
        <w:t xml:space="preserve">ne tikai </w:t>
      </w:r>
      <w:r w:rsidRPr="001C4D08">
        <w:rPr>
          <w:rFonts w:ascii="Times New Roman" w:eastAsia="Times New Roman" w:hAnsi="Times New Roman" w:cs="Times New Roman"/>
          <w:sz w:val="24"/>
          <w:szCs w:val="24"/>
          <w:lang w:eastAsia="ar-SA"/>
        </w:rPr>
        <w:t>renovācijas un remonta darbus ieslodzījuma vietās, bet arī ar infrastruktūru saistītas būtiskas un kardinālas reformas:</w:t>
      </w:r>
    </w:p>
    <w:p w14:paraId="57BD108D" w14:textId="24275B8F" w:rsidR="00D155AD" w:rsidRPr="001C4D08" w:rsidRDefault="00D155AD" w:rsidP="00D155AD">
      <w:pPr>
        <w:tabs>
          <w:tab w:val="left" w:pos="993"/>
        </w:tabs>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1)</w:t>
      </w:r>
      <w:r w:rsidR="00583593">
        <w:rPr>
          <w:rFonts w:ascii="Times New Roman" w:eastAsia="Times New Roman" w:hAnsi="Times New Roman" w:cs="Times New Roman"/>
          <w:sz w:val="24"/>
          <w:szCs w:val="24"/>
          <w:lang w:eastAsia="ar-SA"/>
        </w:rPr>
        <w:t> </w:t>
      </w:r>
      <w:r w:rsidR="005975B5">
        <w:rPr>
          <w:rFonts w:ascii="Times New Roman" w:eastAsia="Times New Roman" w:hAnsi="Times New Roman" w:cs="Times New Roman"/>
          <w:sz w:val="24"/>
          <w:szCs w:val="24"/>
          <w:lang w:eastAsia="ar-SA"/>
        </w:rPr>
        <w:t>a</w:t>
      </w:r>
      <w:r w:rsidRPr="00583593">
        <w:rPr>
          <w:rFonts w:ascii="Times New Roman" w:eastAsia="Times New Roman" w:hAnsi="Times New Roman" w:cs="Times New Roman"/>
          <w:sz w:val="24"/>
          <w:szCs w:val="24"/>
          <w:lang w:eastAsia="ar-SA"/>
        </w:rPr>
        <w:t>tbilstoši ieslodzīto skaita samazinājumam un, arī pamatojoties uz infrastruktūras stāvokli, ieslodzījuma vietu skaits no 15 cietumiem ir samazināts uz 9 cietumiem 2019.</w:t>
      </w:r>
      <w:r w:rsidR="001B16DC" w:rsidRPr="001C4D08">
        <w:rPr>
          <w:rFonts w:ascii="Times New Roman" w:eastAsia="Times New Roman" w:hAnsi="Times New Roman" w:cs="Times New Roman"/>
          <w:sz w:val="24"/>
          <w:szCs w:val="24"/>
          <w:lang w:eastAsia="ar-SA"/>
        </w:rPr>
        <w:t> </w:t>
      </w:r>
      <w:r w:rsidRPr="001C4D08">
        <w:rPr>
          <w:rFonts w:ascii="Times New Roman" w:eastAsia="Times New Roman" w:hAnsi="Times New Roman" w:cs="Times New Roman"/>
          <w:sz w:val="24"/>
          <w:szCs w:val="24"/>
          <w:lang w:eastAsia="ar-SA"/>
        </w:rPr>
        <w:t>gadā;</w:t>
      </w:r>
    </w:p>
    <w:p w14:paraId="0B30CB4A" w14:textId="377E0D33" w:rsidR="00D155AD" w:rsidRPr="001C4D08" w:rsidRDefault="00D155AD" w:rsidP="00D155AD">
      <w:pPr>
        <w:tabs>
          <w:tab w:val="left" w:pos="993"/>
        </w:tabs>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2)</w:t>
      </w:r>
      <w:r w:rsidR="00583593">
        <w:rPr>
          <w:rFonts w:ascii="Times New Roman" w:eastAsia="Times New Roman" w:hAnsi="Times New Roman" w:cs="Times New Roman"/>
          <w:sz w:val="24"/>
          <w:szCs w:val="24"/>
          <w:lang w:eastAsia="ar-SA"/>
        </w:rPr>
        <w:t> </w:t>
      </w:r>
      <w:r w:rsidR="005975B5">
        <w:rPr>
          <w:rFonts w:ascii="Times New Roman" w:eastAsia="Times New Roman" w:hAnsi="Times New Roman" w:cs="Times New Roman"/>
          <w:sz w:val="24"/>
          <w:szCs w:val="24"/>
          <w:lang w:eastAsia="ar-SA"/>
        </w:rPr>
        <w:t>a</w:t>
      </w:r>
      <w:r w:rsidRPr="00583593">
        <w:rPr>
          <w:rFonts w:ascii="Times New Roman" w:eastAsia="Times New Roman" w:hAnsi="Times New Roman" w:cs="Times New Roman"/>
          <w:sz w:val="24"/>
          <w:szCs w:val="24"/>
          <w:lang w:eastAsia="ar-SA"/>
        </w:rPr>
        <w:t>tbilstoši pieejamam starptautisko partneru finansējumam (pārsvarā Norvēģijas valdības finansējuma ietvaros) ir tikusi radīta jaun</w:t>
      </w:r>
      <w:r w:rsidRPr="001C4D08">
        <w:rPr>
          <w:rFonts w:ascii="Times New Roman" w:eastAsia="Times New Roman" w:hAnsi="Times New Roman" w:cs="Times New Roman"/>
          <w:sz w:val="24"/>
          <w:szCs w:val="24"/>
          <w:lang w:eastAsia="ar-SA"/>
        </w:rPr>
        <w:t>a infrastruktūra – uzbūvēts viens jauns korpuss un renovēts viens korpuss Cēsu Audzināšanas iestādē nepilngadīgajiem, uzbūvēts Atkarīgo centrs Olaines cietumā;</w:t>
      </w:r>
    </w:p>
    <w:p w14:paraId="69F39618" w14:textId="10014EB5" w:rsidR="00D155AD" w:rsidRPr="001C4D08" w:rsidRDefault="00D155AD" w:rsidP="00D155AD">
      <w:pPr>
        <w:tabs>
          <w:tab w:val="left" w:pos="993"/>
        </w:tabs>
        <w:suppressAutoHyphens/>
        <w:spacing w:after="0" w:line="240" w:lineRule="auto"/>
        <w:ind w:firstLine="720"/>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3)</w:t>
      </w:r>
      <w:r w:rsidR="00583593">
        <w:rPr>
          <w:rFonts w:ascii="Times New Roman" w:eastAsia="Times New Roman" w:hAnsi="Times New Roman" w:cs="Times New Roman"/>
          <w:sz w:val="24"/>
          <w:szCs w:val="24"/>
          <w:lang w:eastAsia="ar-SA"/>
        </w:rPr>
        <w:t> </w:t>
      </w:r>
      <w:r w:rsidR="002B4393">
        <w:rPr>
          <w:rFonts w:ascii="Times New Roman" w:eastAsia="Times New Roman" w:hAnsi="Times New Roman" w:cs="Times New Roman"/>
          <w:sz w:val="24"/>
          <w:szCs w:val="24"/>
          <w:lang w:eastAsia="ar-SA"/>
        </w:rPr>
        <w:t>p</w:t>
      </w:r>
      <w:r w:rsidRPr="00583593">
        <w:rPr>
          <w:rFonts w:ascii="Times New Roman" w:eastAsia="Times New Roman" w:hAnsi="Times New Roman" w:cs="Times New Roman"/>
          <w:sz w:val="24"/>
          <w:szCs w:val="24"/>
          <w:lang w:eastAsia="ar-SA"/>
        </w:rPr>
        <w:t xml:space="preserve">ar valsts budžeta līdzekļiem renovēts izmeklēšanas cietuma korpuss Valmieras cietumā. </w:t>
      </w:r>
    </w:p>
    <w:p w14:paraId="40D20A1C" w14:textId="40E2AC39" w:rsidR="00D155AD" w:rsidRPr="001C4D08" w:rsidRDefault="00D155AD" w:rsidP="00D155AD">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1C4D08">
        <w:rPr>
          <w:rFonts w:ascii="Times New Roman" w:eastAsia="Times New Roman" w:hAnsi="Times New Roman" w:cs="Times New Roman"/>
          <w:sz w:val="24"/>
          <w:szCs w:val="24"/>
          <w:lang w:eastAsia="ar-SA"/>
        </w:rPr>
        <w:t xml:space="preserve">Līdz ar to, </w:t>
      </w:r>
      <w:r w:rsidR="008C5012" w:rsidRPr="001C4D08">
        <w:rPr>
          <w:rFonts w:ascii="Times New Roman" w:eastAsia="Times New Roman" w:hAnsi="Times New Roman" w:cs="Times New Roman"/>
          <w:sz w:val="24"/>
          <w:szCs w:val="24"/>
          <w:lang w:eastAsia="ar-SA"/>
        </w:rPr>
        <w:t>atbilstoši Tieslietu ministrijas ziņojumam valdībai</w:t>
      </w:r>
      <w:r w:rsidR="008C5012" w:rsidRPr="00583593">
        <w:rPr>
          <w:rStyle w:val="Vresatsauce"/>
          <w:rFonts w:ascii="Times New Roman" w:eastAsia="Times New Roman" w:hAnsi="Times New Roman" w:cs="Times New Roman"/>
          <w:sz w:val="24"/>
          <w:szCs w:val="24"/>
          <w:lang w:eastAsia="ar-SA"/>
        </w:rPr>
        <w:footnoteReference w:id="11"/>
      </w:r>
      <w:r w:rsidR="008C5012" w:rsidRPr="00583593">
        <w:rPr>
          <w:rFonts w:ascii="Times New Roman" w:eastAsia="Times New Roman" w:hAnsi="Times New Roman" w:cs="Times New Roman"/>
          <w:sz w:val="24"/>
          <w:szCs w:val="24"/>
          <w:lang w:eastAsia="ar-SA"/>
        </w:rPr>
        <w:t xml:space="preserve">, </w:t>
      </w:r>
      <w:r w:rsidRPr="00583593">
        <w:rPr>
          <w:rFonts w:ascii="Times New Roman" w:eastAsia="Times New Roman" w:hAnsi="Times New Roman" w:cs="Times New Roman"/>
          <w:sz w:val="24"/>
          <w:szCs w:val="24"/>
          <w:lang w:eastAsia="ar-SA"/>
        </w:rPr>
        <w:t xml:space="preserve">šobrīd ieslodzījuma vietu sistēmā un kriminālsodu sistēmā ir veikti visi iespējamie pasākumi, lai situāciju risinātu Tieslietu ministrijas ietvarā, </w:t>
      </w:r>
      <w:r w:rsidRPr="001C4D08">
        <w:rPr>
          <w:rFonts w:ascii="Times New Roman" w:eastAsia="Times New Roman" w:hAnsi="Times New Roman" w:cs="Times New Roman"/>
          <w:bCs/>
          <w:sz w:val="24"/>
          <w:szCs w:val="24"/>
          <w:lang w:eastAsia="ar-SA"/>
        </w:rPr>
        <w:t>tomēr šobrīd infrastruktūras nolietojuma dēļ jauni risinājumi vairs nav rodami esošajā un nedrošajā ieslodzījuma vietu infrastruktūrā.</w:t>
      </w:r>
    </w:p>
    <w:p w14:paraId="54DAA385" w14:textId="72A5FC15" w:rsidR="00D155AD" w:rsidRDefault="00D155AD" w:rsidP="00D155AD">
      <w:pPr>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No minētā izriet, ka ST sprieduma izpildei pilnā apmērā, tai skaitā ievērojami palielinot tiesību uz saziņu apjomu </w:t>
      </w:r>
      <w:r w:rsidRPr="00C53E0B">
        <w:rPr>
          <w:rFonts w:ascii="Times New Roman" w:eastAsia="Times New Roman" w:hAnsi="Times New Roman" w:cs="Times New Roman"/>
          <w:sz w:val="24"/>
          <w:szCs w:val="24"/>
          <w:lang w:eastAsia="ar-SA"/>
        </w:rPr>
        <w:t>7</w:t>
      </w:r>
      <w:r w:rsidR="00C53E0B" w:rsidRPr="00C53E0B">
        <w:rPr>
          <w:rFonts w:ascii="Times New Roman" w:eastAsia="Times New Roman" w:hAnsi="Times New Roman" w:cs="Times New Roman"/>
          <w:sz w:val="24"/>
          <w:szCs w:val="24"/>
          <w:lang w:eastAsia="ar-SA"/>
        </w:rPr>
        <w:t>7</w:t>
      </w:r>
      <w:r w:rsidR="00583593" w:rsidRPr="00C53E0B">
        <w:rPr>
          <w:rFonts w:ascii="Times New Roman" w:eastAsia="Times New Roman" w:hAnsi="Times New Roman" w:cs="Times New Roman"/>
          <w:sz w:val="24"/>
          <w:szCs w:val="24"/>
          <w:lang w:eastAsia="ar-SA"/>
        </w:rPr>
        <w:t> </w:t>
      </w:r>
      <w:r w:rsidRPr="00C53E0B">
        <w:rPr>
          <w:rFonts w:ascii="Times New Roman" w:eastAsia="Times New Roman" w:hAnsi="Times New Roman" w:cs="Times New Roman"/>
          <w:sz w:val="24"/>
          <w:szCs w:val="24"/>
          <w:lang w:eastAsia="ar-SA"/>
        </w:rPr>
        <w:t>%</w:t>
      </w:r>
      <w:r w:rsidRPr="00583593">
        <w:rPr>
          <w:rFonts w:ascii="Times New Roman" w:eastAsia="Times New Roman" w:hAnsi="Times New Roman" w:cs="Times New Roman"/>
          <w:sz w:val="24"/>
          <w:szCs w:val="24"/>
          <w:lang w:eastAsia="ar-SA"/>
        </w:rPr>
        <w:t xml:space="preserve"> notiesāto, </w:t>
      </w:r>
      <w:r w:rsidR="008C5012" w:rsidRPr="00583593">
        <w:rPr>
          <w:rFonts w:ascii="Times New Roman" w:eastAsia="Times New Roman" w:hAnsi="Times New Roman" w:cs="Times New Roman"/>
          <w:sz w:val="24"/>
          <w:szCs w:val="24"/>
          <w:lang w:eastAsia="ar-SA"/>
        </w:rPr>
        <w:t xml:space="preserve">kas ir jauns un iepriekš neplānots uzlabojums, </w:t>
      </w:r>
      <w:r w:rsidRPr="00583593">
        <w:rPr>
          <w:rFonts w:ascii="Times New Roman" w:eastAsia="Times New Roman" w:hAnsi="Times New Roman" w:cs="Times New Roman"/>
          <w:b/>
          <w:bCs/>
          <w:sz w:val="24"/>
          <w:szCs w:val="24"/>
          <w:lang w:eastAsia="ar-SA"/>
        </w:rPr>
        <w:t>ir nepieciešama ne tikai atbilstoša ieslodzījuma vie</w:t>
      </w:r>
      <w:r w:rsidRPr="001C4D08">
        <w:rPr>
          <w:rFonts w:ascii="Times New Roman" w:eastAsia="Times New Roman" w:hAnsi="Times New Roman" w:cs="Times New Roman"/>
          <w:b/>
          <w:bCs/>
          <w:sz w:val="24"/>
          <w:szCs w:val="24"/>
          <w:lang w:eastAsia="ar-SA"/>
        </w:rPr>
        <w:t xml:space="preserve">tu infrastruktūra, tai skaitā papildu īslaicīgo un ilgstošo satikšanos telpas, bet arī papildu personāls, lai nodrošinātu </w:t>
      </w:r>
      <w:r w:rsidR="008C5012" w:rsidRPr="001C4D08">
        <w:rPr>
          <w:rFonts w:ascii="Times New Roman" w:eastAsia="Times New Roman" w:hAnsi="Times New Roman" w:cs="Times New Roman"/>
          <w:b/>
          <w:bCs/>
          <w:sz w:val="24"/>
          <w:szCs w:val="24"/>
          <w:lang w:eastAsia="ar-SA"/>
        </w:rPr>
        <w:t xml:space="preserve">paplašinātu </w:t>
      </w:r>
      <w:r w:rsidRPr="001C4D08">
        <w:rPr>
          <w:rFonts w:ascii="Times New Roman" w:eastAsia="Times New Roman" w:hAnsi="Times New Roman" w:cs="Times New Roman"/>
          <w:b/>
          <w:bCs/>
          <w:sz w:val="24"/>
          <w:szCs w:val="24"/>
          <w:lang w:eastAsia="ar-SA"/>
        </w:rPr>
        <w:t>tiesību uz saziņu īstenošanu</w:t>
      </w:r>
      <w:r w:rsidRPr="001C4D08">
        <w:rPr>
          <w:rFonts w:ascii="Times New Roman" w:eastAsia="Times New Roman" w:hAnsi="Times New Roman" w:cs="Times New Roman"/>
          <w:sz w:val="24"/>
          <w:szCs w:val="24"/>
          <w:lang w:eastAsia="ar-SA"/>
        </w:rPr>
        <w:t xml:space="preserve">, jo, kā jau iepriekš tika minēts, no ieslodzījuma vietu ēku plānojuma, izvietojuma un iekšējā plānojuma ir atkarīgs, cik personāla resursu ir nepieciešams minēto tiesību nodrošināšanai. </w:t>
      </w:r>
    </w:p>
    <w:p w14:paraId="64C4B952" w14:textId="6A067D31" w:rsidR="002843BA" w:rsidRDefault="002843BA" w:rsidP="00D155AD">
      <w:pPr>
        <w:suppressAutoHyphens/>
        <w:spacing w:after="0" w:line="240" w:lineRule="auto"/>
        <w:ind w:firstLine="709"/>
        <w:jc w:val="both"/>
        <w:rPr>
          <w:rFonts w:ascii="Times New Roman" w:eastAsia="Times New Roman" w:hAnsi="Times New Roman" w:cs="Times New Roman"/>
          <w:sz w:val="24"/>
          <w:szCs w:val="24"/>
          <w:lang w:eastAsia="ar-SA"/>
        </w:rPr>
      </w:pPr>
    </w:p>
    <w:p w14:paraId="15FDAB0D" w14:textId="77777777" w:rsidR="002843BA" w:rsidRPr="001C4D08" w:rsidRDefault="002843BA" w:rsidP="00D155AD">
      <w:pPr>
        <w:suppressAutoHyphens/>
        <w:spacing w:after="0" w:line="240" w:lineRule="auto"/>
        <w:ind w:firstLine="709"/>
        <w:jc w:val="both"/>
        <w:rPr>
          <w:rFonts w:ascii="Times New Roman" w:eastAsia="Times New Roman" w:hAnsi="Times New Roman" w:cs="Times New Roman"/>
          <w:sz w:val="24"/>
          <w:szCs w:val="24"/>
          <w:lang w:eastAsia="ar-SA"/>
        </w:rPr>
      </w:pPr>
    </w:p>
    <w:p w14:paraId="62C00CDE" w14:textId="77777777" w:rsidR="00D155AD" w:rsidRPr="001C4D08" w:rsidRDefault="00D155AD" w:rsidP="00D155AD">
      <w:pPr>
        <w:tabs>
          <w:tab w:val="left" w:pos="1276"/>
        </w:tabs>
        <w:suppressAutoHyphens/>
        <w:spacing w:after="0" w:line="240" w:lineRule="auto"/>
        <w:ind w:firstLine="709"/>
        <w:jc w:val="both"/>
        <w:rPr>
          <w:rFonts w:ascii="Times New Roman" w:eastAsia="Times New Roman" w:hAnsi="Times New Roman" w:cs="Times New Roman"/>
          <w:b/>
          <w:i/>
          <w:sz w:val="24"/>
          <w:szCs w:val="24"/>
          <w:lang w:eastAsia="ar-SA"/>
        </w:rPr>
      </w:pPr>
    </w:p>
    <w:p w14:paraId="5DC660F7" w14:textId="77777777" w:rsidR="00C53E0B" w:rsidRDefault="00C53E0B" w:rsidP="00D155AD">
      <w:pPr>
        <w:tabs>
          <w:tab w:val="left" w:pos="993"/>
        </w:tabs>
        <w:suppressAutoHyphens/>
        <w:spacing w:after="0" w:line="240" w:lineRule="auto"/>
        <w:ind w:firstLine="709"/>
        <w:jc w:val="both"/>
        <w:rPr>
          <w:rFonts w:ascii="Times New Roman" w:eastAsia="Times New Roman" w:hAnsi="Times New Roman" w:cs="Times New Roman"/>
          <w:b/>
          <w:bCs/>
          <w:sz w:val="24"/>
          <w:szCs w:val="24"/>
          <w:lang w:eastAsia="ar-SA"/>
        </w:rPr>
      </w:pPr>
    </w:p>
    <w:p w14:paraId="5B9448C7" w14:textId="6CC1B194" w:rsidR="00D155AD" w:rsidRPr="00583593" w:rsidRDefault="00D155AD" w:rsidP="00D155AD">
      <w:pPr>
        <w:tabs>
          <w:tab w:val="left" w:pos="993"/>
        </w:tabs>
        <w:suppressAutoHyphens/>
        <w:spacing w:after="0" w:line="240" w:lineRule="auto"/>
        <w:ind w:firstLine="709"/>
        <w:jc w:val="both"/>
        <w:rPr>
          <w:rFonts w:ascii="Times New Roman" w:eastAsia="Times New Roman" w:hAnsi="Times New Roman" w:cs="Times New Roman"/>
          <w:b/>
          <w:bCs/>
          <w:sz w:val="24"/>
          <w:szCs w:val="24"/>
          <w:lang w:eastAsia="ar-SA"/>
        </w:rPr>
      </w:pPr>
      <w:r w:rsidRPr="001C4D08">
        <w:rPr>
          <w:rFonts w:ascii="Times New Roman" w:eastAsia="Times New Roman" w:hAnsi="Times New Roman" w:cs="Times New Roman"/>
          <w:b/>
          <w:bCs/>
          <w:sz w:val="24"/>
          <w:szCs w:val="24"/>
          <w:lang w:eastAsia="ar-SA"/>
        </w:rPr>
        <w:lastRenderedPageBreak/>
        <w:t>5.</w:t>
      </w:r>
      <w:r w:rsidR="00583593">
        <w:rPr>
          <w:rFonts w:ascii="Times New Roman" w:eastAsia="Times New Roman" w:hAnsi="Times New Roman" w:cs="Times New Roman"/>
          <w:b/>
          <w:bCs/>
          <w:sz w:val="24"/>
          <w:szCs w:val="24"/>
          <w:lang w:eastAsia="ar-SA"/>
        </w:rPr>
        <w:t> </w:t>
      </w:r>
      <w:r w:rsidRPr="00583593">
        <w:rPr>
          <w:rFonts w:ascii="Times New Roman" w:eastAsia="Times New Roman" w:hAnsi="Times New Roman" w:cs="Times New Roman"/>
          <w:b/>
          <w:bCs/>
          <w:sz w:val="24"/>
          <w:szCs w:val="24"/>
          <w:lang w:eastAsia="ar-SA"/>
        </w:rPr>
        <w:t>Jaunais Kriminālsodu izpildes likums</w:t>
      </w:r>
    </w:p>
    <w:p w14:paraId="76653D54" w14:textId="48C538CD" w:rsidR="00AA4289" w:rsidRPr="001C4D08" w:rsidRDefault="0030634C" w:rsidP="00AA4289">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Šobrīd brīvības atņemšanas soda izpildi regulē Kodekss</w:t>
      </w:r>
      <w:r w:rsidR="00103167" w:rsidRPr="001C4D08">
        <w:rPr>
          <w:rFonts w:ascii="Times New Roman" w:eastAsia="Times New Roman" w:hAnsi="Times New Roman" w:cs="Times New Roman"/>
          <w:sz w:val="24"/>
          <w:szCs w:val="24"/>
          <w:lang w:eastAsia="ar-SA"/>
        </w:rPr>
        <w:t>, kas stājās spēkā 1971. gada 1.</w:t>
      </w:r>
      <w:r w:rsidR="004E27E3" w:rsidRPr="001C4D08">
        <w:rPr>
          <w:rFonts w:ascii="Times New Roman" w:eastAsia="Times New Roman" w:hAnsi="Times New Roman" w:cs="Times New Roman"/>
          <w:sz w:val="24"/>
          <w:szCs w:val="24"/>
          <w:lang w:eastAsia="ar-SA"/>
        </w:rPr>
        <w:t> </w:t>
      </w:r>
      <w:r w:rsidR="00103167" w:rsidRPr="001C4D08">
        <w:rPr>
          <w:rFonts w:ascii="Times New Roman" w:eastAsia="Times New Roman" w:hAnsi="Times New Roman" w:cs="Times New Roman"/>
          <w:sz w:val="24"/>
          <w:szCs w:val="24"/>
          <w:lang w:eastAsia="ar-SA"/>
        </w:rPr>
        <w:t>aprīlī</w:t>
      </w:r>
      <w:r w:rsidRPr="001C4D08">
        <w:rPr>
          <w:rFonts w:ascii="Times New Roman" w:eastAsia="Times New Roman" w:hAnsi="Times New Roman" w:cs="Times New Roman"/>
          <w:sz w:val="24"/>
          <w:szCs w:val="24"/>
          <w:lang w:eastAsia="ar-SA"/>
        </w:rPr>
        <w:t xml:space="preserve">. Kodekss ir grozīts </w:t>
      </w:r>
      <w:r w:rsidR="0030469D" w:rsidRPr="001C4D08">
        <w:rPr>
          <w:rFonts w:ascii="Times New Roman" w:eastAsia="Times New Roman" w:hAnsi="Times New Roman" w:cs="Times New Roman"/>
          <w:sz w:val="24"/>
          <w:szCs w:val="24"/>
          <w:lang w:eastAsia="ar-SA"/>
        </w:rPr>
        <w:t xml:space="preserve">jau </w:t>
      </w:r>
      <w:r w:rsidRPr="001C4D08">
        <w:rPr>
          <w:rFonts w:ascii="Times New Roman" w:eastAsia="Times New Roman" w:hAnsi="Times New Roman" w:cs="Times New Roman"/>
          <w:sz w:val="24"/>
          <w:szCs w:val="24"/>
          <w:lang w:eastAsia="ar-SA"/>
        </w:rPr>
        <w:t>41 reizi, lai pielāgotu to jaunākajiem cilvēktiesību standartiem ieslodzījuma vietā</w:t>
      </w:r>
      <w:r w:rsidR="0030469D" w:rsidRPr="001C4D08">
        <w:rPr>
          <w:rFonts w:ascii="Times New Roman" w:eastAsia="Times New Roman" w:hAnsi="Times New Roman" w:cs="Times New Roman"/>
          <w:sz w:val="24"/>
          <w:szCs w:val="24"/>
          <w:lang w:eastAsia="ar-SA"/>
        </w:rPr>
        <w:t xml:space="preserve">s, </w:t>
      </w:r>
      <w:r w:rsidRPr="001C4D08">
        <w:rPr>
          <w:rFonts w:ascii="Times New Roman" w:eastAsia="Times New Roman" w:hAnsi="Times New Roman" w:cs="Times New Roman"/>
          <w:sz w:val="24"/>
          <w:szCs w:val="24"/>
          <w:lang w:eastAsia="ar-SA"/>
        </w:rPr>
        <w:t>pielāgotu brīvības atņemšanas soda izpildi starptautiskaj</w:t>
      </w:r>
      <w:r w:rsidR="0030469D" w:rsidRPr="001C4D08">
        <w:rPr>
          <w:rFonts w:ascii="Times New Roman" w:eastAsia="Times New Roman" w:hAnsi="Times New Roman" w:cs="Times New Roman"/>
          <w:sz w:val="24"/>
          <w:szCs w:val="24"/>
          <w:lang w:eastAsia="ar-SA"/>
        </w:rPr>
        <w:t>ām prasībām</w:t>
      </w:r>
      <w:r w:rsidRPr="001C4D08">
        <w:rPr>
          <w:rFonts w:ascii="Times New Roman" w:eastAsia="Times New Roman" w:hAnsi="Times New Roman" w:cs="Times New Roman"/>
          <w:sz w:val="24"/>
          <w:szCs w:val="24"/>
          <w:lang w:eastAsia="ar-SA"/>
        </w:rPr>
        <w:t>, izpildītu Satversmes tiesas</w:t>
      </w:r>
      <w:r w:rsidR="0030469D" w:rsidRPr="001C4D08">
        <w:rPr>
          <w:rFonts w:ascii="Times New Roman" w:eastAsia="Times New Roman" w:hAnsi="Times New Roman" w:cs="Times New Roman"/>
          <w:sz w:val="24"/>
          <w:szCs w:val="24"/>
          <w:lang w:eastAsia="ar-SA"/>
        </w:rPr>
        <w:t xml:space="preserve"> spriedumus, </w:t>
      </w:r>
      <w:r w:rsidR="00EB2CF8">
        <w:rPr>
          <w:rFonts w:ascii="Times New Roman" w:eastAsia="Times New Roman" w:hAnsi="Times New Roman" w:cs="Times New Roman"/>
          <w:sz w:val="24"/>
          <w:szCs w:val="24"/>
          <w:lang w:eastAsia="ar-SA"/>
        </w:rPr>
        <w:t>ECT</w:t>
      </w:r>
      <w:r w:rsidRPr="001C4D08">
        <w:rPr>
          <w:rFonts w:ascii="Times New Roman" w:eastAsia="Times New Roman" w:hAnsi="Times New Roman" w:cs="Times New Roman"/>
          <w:sz w:val="24"/>
          <w:szCs w:val="24"/>
          <w:lang w:eastAsia="ar-SA"/>
        </w:rPr>
        <w:t xml:space="preserve"> spriedumus, CPT norādes</w:t>
      </w:r>
      <w:r w:rsidR="0030469D" w:rsidRPr="001C4D08">
        <w:rPr>
          <w:rFonts w:ascii="Times New Roman" w:eastAsia="Times New Roman" w:hAnsi="Times New Roman" w:cs="Times New Roman"/>
          <w:sz w:val="24"/>
          <w:szCs w:val="24"/>
          <w:lang w:eastAsia="ar-SA"/>
        </w:rPr>
        <w:t xml:space="preserve"> u</w:t>
      </w:r>
      <w:r w:rsidR="002E03D6" w:rsidRPr="001C4D08">
        <w:rPr>
          <w:rFonts w:ascii="Times New Roman" w:eastAsia="Times New Roman" w:hAnsi="Times New Roman" w:cs="Times New Roman"/>
          <w:sz w:val="24"/>
          <w:szCs w:val="24"/>
          <w:lang w:eastAsia="ar-SA"/>
        </w:rPr>
        <w:t>tt</w:t>
      </w:r>
      <w:r w:rsidR="0030469D" w:rsidRPr="001C4D08">
        <w:rPr>
          <w:rFonts w:ascii="Times New Roman" w:eastAsia="Times New Roman" w:hAnsi="Times New Roman" w:cs="Times New Roman"/>
          <w:sz w:val="24"/>
          <w:szCs w:val="24"/>
          <w:lang w:eastAsia="ar-SA"/>
        </w:rPr>
        <w:t xml:space="preserve">. </w:t>
      </w:r>
      <w:r w:rsidR="00AA4289" w:rsidRPr="001C4D08">
        <w:rPr>
          <w:rFonts w:ascii="Times New Roman" w:eastAsia="Times New Roman" w:hAnsi="Times New Roman" w:cs="Times New Roman"/>
          <w:sz w:val="24"/>
          <w:szCs w:val="24"/>
          <w:lang w:eastAsia="ar-SA"/>
        </w:rPr>
        <w:t>Kaut arī Kodeksā ietvertais sodu izpildes regulējums pēdējos gados ir ievērojami pilnveidots, piepildot brīvības atņemšanas soda izpildi ar saturu un paredzot resocializāciju kā vienu no brīvības atņemšanas soda izpildes pamatprincipiem,</w:t>
      </w:r>
      <w:r w:rsidR="002E03D6" w:rsidRPr="001C4D08">
        <w:rPr>
          <w:rFonts w:ascii="Times New Roman" w:eastAsia="Times New Roman" w:hAnsi="Times New Roman" w:cs="Times New Roman"/>
          <w:sz w:val="24"/>
          <w:szCs w:val="24"/>
          <w:lang w:eastAsia="ar-SA"/>
        </w:rPr>
        <w:t xml:space="preserve"> tomēr</w:t>
      </w:r>
      <w:r w:rsidR="00AA4289" w:rsidRPr="001C4D08">
        <w:rPr>
          <w:rFonts w:ascii="Times New Roman" w:eastAsia="Times New Roman" w:hAnsi="Times New Roman" w:cs="Times New Roman"/>
          <w:sz w:val="24"/>
          <w:szCs w:val="24"/>
          <w:lang w:eastAsia="ar-SA"/>
        </w:rPr>
        <w:t xml:space="preserve"> ir nepieciešama jauna </w:t>
      </w:r>
      <w:r w:rsidR="002E03D6" w:rsidRPr="001C4D08">
        <w:rPr>
          <w:rFonts w:ascii="Times New Roman" w:eastAsia="Times New Roman" w:hAnsi="Times New Roman" w:cs="Times New Roman"/>
          <w:sz w:val="24"/>
          <w:szCs w:val="24"/>
          <w:lang w:eastAsia="ar-SA"/>
        </w:rPr>
        <w:t>k</w:t>
      </w:r>
      <w:r w:rsidR="00AA4289" w:rsidRPr="001C4D08">
        <w:rPr>
          <w:rFonts w:ascii="Times New Roman" w:eastAsia="Times New Roman" w:hAnsi="Times New Roman" w:cs="Times New Roman"/>
          <w:sz w:val="24"/>
          <w:szCs w:val="24"/>
          <w:lang w:eastAsia="ar-SA"/>
        </w:rPr>
        <w:t xml:space="preserve">riminālsodu izpildi regulējoša likuma izstrāde.  </w:t>
      </w:r>
    </w:p>
    <w:p w14:paraId="62B8E836" w14:textId="072F59F0" w:rsidR="00D155AD" w:rsidRPr="001C4D08" w:rsidRDefault="00AA4289" w:rsidP="00AA4289">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Ņemot vērā minēto, šobrīd</w:t>
      </w:r>
      <w:r w:rsidR="00D155AD" w:rsidRPr="001C4D08">
        <w:rPr>
          <w:rFonts w:ascii="Times New Roman" w:eastAsia="Times New Roman" w:hAnsi="Times New Roman" w:cs="Times New Roman"/>
          <w:sz w:val="24"/>
          <w:szCs w:val="24"/>
          <w:lang w:eastAsia="ar-SA"/>
        </w:rPr>
        <w:t xml:space="preserve"> Tieslietu ministrijā turpinās darbs pie jauna sodu izpildes likuma – Kriminālsodu izpildes likuma – izstrādes. Kriminālsodu izpildes likumprojektā plānots pilnveidot un efektivizēt visu kriminālsodu, tai skaitā brīvības atņemšanas, izpildes kārtības normatīvo regulējumu, lai veicinātu kriminālsoda izpildes mērķa sasniegšanu. Kriminālsodu izpildes likumprojekts paredz jaunu brīvības atņemšanas soda izciešanas kārtību atbilstoši soda progresīvās izpildes principam</w:t>
      </w:r>
      <w:r w:rsidR="00EE571D" w:rsidRPr="001C4D08">
        <w:rPr>
          <w:rFonts w:ascii="Times New Roman" w:eastAsia="Times New Roman" w:hAnsi="Times New Roman" w:cs="Times New Roman"/>
          <w:sz w:val="24"/>
          <w:szCs w:val="24"/>
          <w:lang w:eastAsia="ar-SA"/>
        </w:rPr>
        <w:t>, kam</w:t>
      </w:r>
      <w:r w:rsidR="00D155AD" w:rsidRPr="001C4D08">
        <w:rPr>
          <w:rFonts w:ascii="Times New Roman" w:eastAsia="Times New Roman" w:hAnsi="Times New Roman" w:cs="Times New Roman"/>
          <w:sz w:val="24"/>
          <w:szCs w:val="24"/>
          <w:lang w:eastAsia="ar-SA"/>
        </w:rPr>
        <w:t xml:space="preserve"> ir nepieciešami arī</w:t>
      </w:r>
      <w:r w:rsidR="00CF0690" w:rsidRPr="001C4D08">
        <w:rPr>
          <w:rFonts w:ascii="Times New Roman" w:eastAsia="Times New Roman" w:hAnsi="Times New Roman" w:cs="Times New Roman"/>
          <w:sz w:val="24"/>
          <w:szCs w:val="24"/>
          <w:lang w:eastAsia="ar-SA"/>
        </w:rPr>
        <w:t xml:space="preserve"> atbilstoši</w:t>
      </w:r>
      <w:r w:rsidR="00D155AD" w:rsidRPr="001C4D08">
        <w:rPr>
          <w:rFonts w:ascii="Times New Roman" w:eastAsia="Times New Roman" w:hAnsi="Times New Roman" w:cs="Times New Roman"/>
          <w:sz w:val="24"/>
          <w:szCs w:val="24"/>
          <w:lang w:eastAsia="ar-SA"/>
        </w:rPr>
        <w:t xml:space="preserve"> ieslodzījuma vietu infrastruktūras risinājumi. </w:t>
      </w:r>
    </w:p>
    <w:p w14:paraId="2EA51045" w14:textId="1F11FBD9" w:rsidR="00D155AD" w:rsidRPr="001C4D08" w:rsidRDefault="00D155AD" w:rsidP="00D155AD">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Kriminālsodu izpildes likumprojekts paredz, ka brīvības atņemšanas sods atbilstoši soda progresīvās izpildes principam tiks izpildīts nevis 3 veidu cietumos </w:t>
      </w:r>
      <w:r w:rsidR="00F80CB8" w:rsidRPr="001C4D08">
        <w:rPr>
          <w:rFonts w:ascii="Times New Roman" w:eastAsia="Times New Roman" w:hAnsi="Times New Roman" w:cs="Times New Roman"/>
          <w:sz w:val="24"/>
          <w:szCs w:val="24"/>
          <w:lang w:eastAsia="ar-SA"/>
        </w:rPr>
        <w:t xml:space="preserve">un attiecīgi </w:t>
      </w:r>
      <w:r w:rsidRPr="001C4D08">
        <w:rPr>
          <w:rFonts w:ascii="Times New Roman" w:eastAsia="Times New Roman" w:hAnsi="Times New Roman" w:cs="Times New Roman"/>
          <w:sz w:val="24"/>
          <w:szCs w:val="24"/>
          <w:lang w:eastAsia="ar-SA"/>
        </w:rPr>
        <w:t>6 soda izciešanas režīmos, kā tas ir šobrīd, bet 2 veidu cietumos</w:t>
      </w:r>
      <w:r w:rsidR="00F80CB8" w:rsidRPr="001C4D08">
        <w:rPr>
          <w:rFonts w:ascii="Times New Roman" w:eastAsia="Times New Roman" w:hAnsi="Times New Roman" w:cs="Times New Roman"/>
          <w:sz w:val="24"/>
          <w:szCs w:val="24"/>
          <w:lang w:eastAsia="ar-SA"/>
        </w:rPr>
        <w:t xml:space="preserve"> un attiecīgi 3 veidu soda izciešanas režīmos</w:t>
      </w:r>
      <w:r w:rsidRPr="001C4D08">
        <w:rPr>
          <w:rFonts w:ascii="Times New Roman" w:eastAsia="Times New Roman" w:hAnsi="Times New Roman" w:cs="Times New Roman"/>
          <w:sz w:val="24"/>
          <w:szCs w:val="24"/>
          <w:lang w:eastAsia="ar-SA"/>
        </w:rPr>
        <w:t>: slēgtajā</w:t>
      </w:r>
      <w:r w:rsidR="00F80CB8" w:rsidRPr="001C4D08">
        <w:rPr>
          <w:rFonts w:ascii="Times New Roman" w:eastAsia="Times New Roman" w:hAnsi="Times New Roman" w:cs="Times New Roman"/>
          <w:sz w:val="24"/>
          <w:szCs w:val="24"/>
          <w:lang w:eastAsia="ar-SA"/>
        </w:rPr>
        <w:t xml:space="preserve"> </w:t>
      </w:r>
      <w:r w:rsidR="00547EF2" w:rsidRPr="001C4D08">
        <w:rPr>
          <w:rFonts w:ascii="Times New Roman" w:eastAsia="Times New Roman" w:hAnsi="Times New Roman" w:cs="Times New Roman"/>
          <w:sz w:val="24"/>
          <w:szCs w:val="24"/>
          <w:lang w:eastAsia="ar-SA"/>
        </w:rPr>
        <w:t xml:space="preserve">(divas soda izciešanas pakāpes) </w:t>
      </w:r>
      <w:r w:rsidRPr="001C4D08">
        <w:rPr>
          <w:rFonts w:ascii="Times New Roman" w:eastAsia="Times New Roman" w:hAnsi="Times New Roman" w:cs="Times New Roman"/>
          <w:sz w:val="24"/>
          <w:szCs w:val="24"/>
          <w:lang w:eastAsia="ar-SA"/>
        </w:rPr>
        <w:t xml:space="preserve">un atklātajā cietumā. </w:t>
      </w:r>
      <w:r w:rsidR="00EE571D" w:rsidRPr="001C4D08">
        <w:rPr>
          <w:rFonts w:ascii="Times New Roman" w:eastAsia="Times New Roman" w:hAnsi="Times New Roman" w:cs="Times New Roman"/>
          <w:sz w:val="24"/>
          <w:szCs w:val="24"/>
          <w:lang w:eastAsia="ar-SA"/>
        </w:rPr>
        <w:t xml:space="preserve">Tomēr jēdziens </w:t>
      </w:r>
      <w:r w:rsidR="004E27E3" w:rsidRPr="001C4D08">
        <w:rPr>
          <w:rFonts w:ascii="Times New Roman" w:eastAsia="Times New Roman" w:hAnsi="Times New Roman" w:cs="Times New Roman"/>
          <w:sz w:val="24"/>
          <w:szCs w:val="24"/>
          <w:lang w:eastAsia="ar-SA"/>
        </w:rPr>
        <w:t>"</w:t>
      </w:r>
      <w:r w:rsidR="00EE571D" w:rsidRPr="001C4D08">
        <w:rPr>
          <w:rFonts w:ascii="Times New Roman" w:eastAsia="Times New Roman" w:hAnsi="Times New Roman" w:cs="Times New Roman"/>
          <w:sz w:val="24"/>
          <w:szCs w:val="24"/>
          <w:lang w:eastAsia="ar-SA"/>
        </w:rPr>
        <w:t>slēgtais cietums</w:t>
      </w:r>
      <w:r w:rsidR="004E27E3" w:rsidRPr="001C4D08">
        <w:rPr>
          <w:rFonts w:ascii="Times New Roman" w:eastAsia="Times New Roman" w:hAnsi="Times New Roman" w:cs="Times New Roman"/>
          <w:sz w:val="24"/>
          <w:szCs w:val="24"/>
          <w:lang w:eastAsia="ar-SA"/>
        </w:rPr>
        <w:t>"</w:t>
      </w:r>
      <w:r w:rsidR="00EE571D" w:rsidRPr="001C4D08">
        <w:rPr>
          <w:rFonts w:ascii="Times New Roman" w:eastAsia="Times New Roman" w:hAnsi="Times New Roman" w:cs="Times New Roman"/>
          <w:sz w:val="24"/>
          <w:szCs w:val="24"/>
          <w:lang w:eastAsia="ar-SA"/>
        </w:rPr>
        <w:t xml:space="preserve"> tiks piepildīts ar jaunu saturu, tas nekādā veidā nebūs salīdzināms ar šobrīd pastāvošo slēgto cietumu. </w:t>
      </w:r>
      <w:r w:rsidRPr="001C4D08">
        <w:rPr>
          <w:rFonts w:ascii="Times New Roman" w:eastAsia="Times New Roman" w:hAnsi="Times New Roman" w:cs="Times New Roman"/>
          <w:sz w:val="24"/>
          <w:szCs w:val="24"/>
          <w:lang w:eastAsia="ar-SA"/>
        </w:rPr>
        <w:t>Tiek plānots, ka slēgtajā cietumā būs</w:t>
      </w:r>
      <w:r w:rsidR="00EE571D" w:rsidRPr="001C4D08">
        <w:rPr>
          <w:rFonts w:ascii="Times New Roman" w:eastAsia="Times New Roman" w:hAnsi="Times New Roman" w:cs="Times New Roman"/>
          <w:sz w:val="24"/>
          <w:szCs w:val="24"/>
          <w:lang w:eastAsia="ar-SA"/>
        </w:rPr>
        <w:t xml:space="preserve"> divas</w:t>
      </w:r>
      <w:r w:rsidRPr="001C4D08">
        <w:rPr>
          <w:rFonts w:ascii="Times New Roman" w:eastAsia="Times New Roman" w:hAnsi="Times New Roman" w:cs="Times New Roman"/>
          <w:sz w:val="24"/>
          <w:szCs w:val="24"/>
          <w:lang w:eastAsia="ar-SA"/>
        </w:rPr>
        <w:t xml:space="preserve"> soda izciešanas režīma pakāpes. Līdz ar to</w:t>
      </w:r>
      <w:r w:rsidR="00F80CB8" w:rsidRPr="001C4D08">
        <w:rPr>
          <w:rFonts w:ascii="Times New Roman" w:eastAsia="Times New Roman" w:hAnsi="Times New Roman" w:cs="Times New Roman"/>
          <w:sz w:val="24"/>
          <w:szCs w:val="24"/>
          <w:lang w:eastAsia="ar-SA"/>
        </w:rPr>
        <w:t>, salīdzinot ar esošo soda izciešanas režīmu skaitu,</w:t>
      </w:r>
      <w:r w:rsidRPr="001C4D08">
        <w:rPr>
          <w:rFonts w:ascii="Times New Roman" w:eastAsia="Times New Roman" w:hAnsi="Times New Roman" w:cs="Times New Roman"/>
          <w:sz w:val="24"/>
          <w:szCs w:val="24"/>
          <w:lang w:eastAsia="ar-SA"/>
        </w:rPr>
        <w:t xml:space="preserve"> </w:t>
      </w:r>
      <w:r w:rsidR="00F80CB8" w:rsidRPr="001C4D08">
        <w:rPr>
          <w:rFonts w:ascii="Times New Roman" w:eastAsia="Times New Roman" w:hAnsi="Times New Roman" w:cs="Times New Roman"/>
          <w:sz w:val="24"/>
          <w:szCs w:val="24"/>
          <w:lang w:eastAsia="ar-SA"/>
        </w:rPr>
        <w:t xml:space="preserve">tas </w:t>
      </w:r>
      <w:r w:rsidRPr="001C4D08">
        <w:rPr>
          <w:rFonts w:ascii="Times New Roman" w:eastAsia="Times New Roman" w:hAnsi="Times New Roman" w:cs="Times New Roman"/>
          <w:sz w:val="24"/>
          <w:szCs w:val="24"/>
          <w:lang w:eastAsia="ar-SA"/>
        </w:rPr>
        <w:t>tiek uz pusi samazināts, līdz ar to arī atslogo</w:t>
      </w:r>
      <w:r w:rsidR="005E62B1" w:rsidRPr="001C4D08">
        <w:rPr>
          <w:rFonts w:ascii="Times New Roman" w:eastAsia="Times New Roman" w:hAnsi="Times New Roman" w:cs="Times New Roman"/>
          <w:sz w:val="24"/>
          <w:szCs w:val="24"/>
          <w:lang w:eastAsia="ar-SA"/>
        </w:rPr>
        <w:t>jot</w:t>
      </w:r>
      <w:r w:rsidRPr="001C4D08">
        <w:rPr>
          <w:rFonts w:ascii="Times New Roman" w:eastAsia="Times New Roman" w:hAnsi="Times New Roman" w:cs="Times New Roman"/>
          <w:sz w:val="24"/>
          <w:szCs w:val="24"/>
          <w:lang w:eastAsia="ar-SA"/>
        </w:rPr>
        <w:t xml:space="preserve"> ieslodzījuma vietu personāla</w:t>
      </w:r>
      <w:r w:rsidR="005E62B1" w:rsidRPr="001C4D08">
        <w:rPr>
          <w:rFonts w:ascii="Times New Roman" w:eastAsia="Times New Roman" w:hAnsi="Times New Roman" w:cs="Times New Roman"/>
          <w:sz w:val="24"/>
          <w:szCs w:val="24"/>
          <w:lang w:eastAsia="ar-SA"/>
        </w:rPr>
        <w:t xml:space="preserve"> </w:t>
      </w:r>
      <w:r w:rsidRPr="001C4D08">
        <w:rPr>
          <w:rFonts w:ascii="Times New Roman" w:eastAsia="Times New Roman" w:hAnsi="Times New Roman" w:cs="Times New Roman"/>
          <w:sz w:val="24"/>
          <w:szCs w:val="24"/>
          <w:lang w:eastAsia="ar-SA"/>
        </w:rPr>
        <w:t>resursus,</w:t>
      </w:r>
      <w:r w:rsidR="00F80CB8" w:rsidRPr="001C4D08">
        <w:rPr>
          <w:rFonts w:ascii="Times New Roman" w:eastAsia="Times New Roman" w:hAnsi="Times New Roman" w:cs="Times New Roman"/>
          <w:sz w:val="24"/>
          <w:szCs w:val="24"/>
          <w:lang w:eastAsia="ar-SA"/>
        </w:rPr>
        <w:t xml:space="preserve"> kas tiek patērēti,</w:t>
      </w:r>
      <w:r w:rsidRPr="001C4D08">
        <w:rPr>
          <w:rFonts w:ascii="Times New Roman" w:eastAsia="Times New Roman" w:hAnsi="Times New Roman" w:cs="Times New Roman"/>
          <w:sz w:val="24"/>
          <w:szCs w:val="24"/>
          <w:lang w:eastAsia="ar-SA"/>
        </w:rPr>
        <w:t xml:space="preserve"> izlemjot jautājumus par soda izciešanas režīma mīkstināšanu vai pastiprināšanu. Kā papildu ieguvums soda izciešanas režīmu skaita samazināšanai minams arī tas, ka samazināsies notiesāto pārvietošana </w:t>
      </w:r>
      <w:r w:rsidR="00EE571D" w:rsidRPr="001C4D08">
        <w:rPr>
          <w:rFonts w:ascii="Times New Roman" w:eastAsia="Times New Roman" w:hAnsi="Times New Roman" w:cs="Times New Roman"/>
          <w:sz w:val="24"/>
          <w:szCs w:val="24"/>
          <w:lang w:eastAsia="ar-SA"/>
        </w:rPr>
        <w:t xml:space="preserve">(konvojēšanas gadījumu skaita samazināšanās, jāpatērē mazāk administratīvo resursu) </w:t>
      </w:r>
      <w:r w:rsidRPr="001C4D08">
        <w:rPr>
          <w:rFonts w:ascii="Times New Roman" w:eastAsia="Times New Roman" w:hAnsi="Times New Roman" w:cs="Times New Roman"/>
          <w:sz w:val="24"/>
          <w:szCs w:val="24"/>
          <w:lang w:eastAsia="ar-SA"/>
        </w:rPr>
        <w:t xml:space="preserve">no vienas brīvības atņemšanas iestādes uz citu gadījumos, kad notiesātajam tiek mainīts soda izciešanas režīms.  </w:t>
      </w:r>
    </w:p>
    <w:p w14:paraId="75055A91" w14:textId="77777777" w:rsidR="004E27E3" w:rsidRPr="001C4D08" w:rsidRDefault="004E27E3" w:rsidP="008C5012">
      <w:pPr>
        <w:tabs>
          <w:tab w:val="left" w:pos="993"/>
        </w:tabs>
        <w:suppressAutoHyphens/>
        <w:spacing w:after="0" w:line="240" w:lineRule="auto"/>
        <w:jc w:val="both"/>
        <w:rPr>
          <w:rFonts w:ascii="Times New Roman" w:eastAsia="Times New Roman" w:hAnsi="Times New Roman" w:cs="Times New Roman"/>
          <w:i/>
          <w:iCs/>
          <w:sz w:val="24"/>
          <w:szCs w:val="24"/>
          <w:lang w:eastAsia="ar-SA"/>
        </w:rPr>
      </w:pPr>
    </w:p>
    <w:p w14:paraId="5FF15BC0" w14:textId="08A45769" w:rsidR="008C5012" w:rsidRPr="001450C5" w:rsidRDefault="001450C5" w:rsidP="008C5012">
      <w:pPr>
        <w:tabs>
          <w:tab w:val="left" w:pos="993"/>
        </w:tabs>
        <w:suppressAutoHyphens/>
        <w:spacing w:after="0" w:line="240" w:lineRule="auto"/>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4.</w:t>
      </w:r>
      <w:r w:rsidR="00C744AF">
        <w:rPr>
          <w:rFonts w:ascii="Times New Roman" w:eastAsia="Times New Roman" w:hAnsi="Times New Roman" w:cs="Times New Roman"/>
          <w:i/>
          <w:iCs/>
          <w:sz w:val="24"/>
          <w:szCs w:val="24"/>
          <w:lang w:eastAsia="ar-SA"/>
        </w:rPr>
        <w:t> </w:t>
      </w:r>
      <w:r>
        <w:rPr>
          <w:rFonts w:ascii="Times New Roman" w:eastAsia="Times New Roman" w:hAnsi="Times New Roman" w:cs="Times New Roman"/>
          <w:i/>
          <w:iCs/>
          <w:sz w:val="24"/>
          <w:szCs w:val="24"/>
          <w:lang w:eastAsia="ar-SA"/>
        </w:rPr>
        <w:t xml:space="preserve">attēls. </w:t>
      </w:r>
      <w:r w:rsidR="006E6921" w:rsidRPr="001450C5">
        <w:rPr>
          <w:rFonts w:ascii="Times New Roman" w:eastAsia="Times New Roman" w:hAnsi="Times New Roman" w:cs="Times New Roman"/>
          <w:i/>
          <w:iCs/>
          <w:sz w:val="24"/>
          <w:szCs w:val="24"/>
          <w:lang w:eastAsia="ar-SA"/>
        </w:rPr>
        <w:t>K</w:t>
      </w:r>
      <w:r w:rsidR="008C5012" w:rsidRPr="001450C5">
        <w:rPr>
          <w:rFonts w:ascii="Times New Roman" w:eastAsia="Times New Roman" w:hAnsi="Times New Roman" w:cs="Times New Roman"/>
          <w:i/>
          <w:iCs/>
          <w:sz w:val="24"/>
          <w:szCs w:val="24"/>
          <w:lang w:eastAsia="ar-SA"/>
        </w:rPr>
        <w:t>riminālsodu izpildes likumprojektā ietvertā soda izpildes gaita</w:t>
      </w:r>
    </w:p>
    <w:p w14:paraId="3F038289" w14:textId="77777777" w:rsidR="008C5012" w:rsidRPr="001C4D08" w:rsidRDefault="008C5012" w:rsidP="00D155AD">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p>
    <w:p w14:paraId="19D699DA" w14:textId="5B6E0A99" w:rsidR="00EE571D" w:rsidRPr="00583593" w:rsidRDefault="00EE571D" w:rsidP="00D1082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583593">
        <w:rPr>
          <w:rFonts w:ascii="Times New Roman" w:eastAsia="Times New Roman" w:hAnsi="Times New Roman" w:cs="Times New Roman"/>
          <w:noProof/>
          <w:sz w:val="24"/>
          <w:szCs w:val="24"/>
          <w:lang w:eastAsia="lv-LV"/>
        </w:rPr>
        <w:drawing>
          <wp:inline distT="0" distB="0" distL="0" distR="0" wp14:anchorId="27996886" wp14:editId="7343195D">
            <wp:extent cx="5746750" cy="1786890"/>
            <wp:effectExtent l="0" t="19050" r="0"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3F91997" w14:textId="2F80F51C" w:rsidR="00D155AD" w:rsidRPr="001C4D08" w:rsidRDefault="00D155AD" w:rsidP="00D155AD">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Ņemot vērā, ka jaunais Kriminālsodu izpildes likumprojekts paredz ievērojami samazināt soda izciešanas režīmu skaitu, tiek plānots brīvības atņemšanas soda izpildi </w:t>
      </w:r>
      <w:r w:rsidR="00EE571D" w:rsidRPr="001C4D08">
        <w:rPr>
          <w:rFonts w:ascii="Times New Roman" w:eastAsia="Times New Roman" w:hAnsi="Times New Roman" w:cs="Times New Roman"/>
          <w:sz w:val="24"/>
          <w:szCs w:val="24"/>
          <w:lang w:eastAsia="ar-SA"/>
        </w:rPr>
        <w:t xml:space="preserve">pēc iespējas </w:t>
      </w:r>
      <w:r w:rsidRPr="001C4D08">
        <w:rPr>
          <w:rFonts w:ascii="Times New Roman" w:eastAsia="Times New Roman" w:hAnsi="Times New Roman" w:cs="Times New Roman"/>
          <w:sz w:val="24"/>
          <w:szCs w:val="24"/>
          <w:lang w:eastAsia="ar-SA"/>
        </w:rPr>
        <w:t xml:space="preserve">tuvināt </w:t>
      </w:r>
      <w:r w:rsidRPr="001C4D08">
        <w:rPr>
          <w:rFonts w:ascii="Times New Roman" w:eastAsia="Times New Roman" w:hAnsi="Times New Roman" w:cs="Times New Roman"/>
          <w:b/>
          <w:bCs/>
          <w:sz w:val="24"/>
          <w:szCs w:val="24"/>
          <w:lang w:eastAsia="ar-SA"/>
        </w:rPr>
        <w:t>individualizācijai</w:t>
      </w:r>
      <w:r w:rsidRPr="001C4D08">
        <w:rPr>
          <w:rFonts w:ascii="Times New Roman" w:eastAsia="Times New Roman" w:hAnsi="Times New Roman" w:cs="Times New Roman"/>
          <w:sz w:val="24"/>
          <w:szCs w:val="24"/>
          <w:lang w:eastAsia="ar-SA"/>
        </w:rPr>
        <w:t>, proti, nosakot, ka notiesātā virzība soda progresīvās izpildes sistēmā ir atkarīga no ikgadējā notiesātā riska un vajadzību izvērtējuma</w:t>
      </w:r>
      <w:r w:rsidR="008C5012" w:rsidRPr="001C4D08">
        <w:rPr>
          <w:rFonts w:ascii="Times New Roman" w:eastAsia="Times New Roman" w:hAnsi="Times New Roman" w:cs="Times New Roman"/>
          <w:sz w:val="24"/>
          <w:szCs w:val="24"/>
          <w:lang w:eastAsia="ar-SA"/>
        </w:rPr>
        <w:t xml:space="preserve"> rezultātiem</w:t>
      </w:r>
      <w:r w:rsidRPr="001C4D08">
        <w:rPr>
          <w:rFonts w:ascii="Times New Roman" w:eastAsia="Times New Roman" w:hAnsi="Times New Roman" w:cs="Times New Roman"/>
          <w:sz w:val="24"/>
          <w:szCs w:val="24"/>
          <w:lang w:eastAsia="ar-SA"/>
        </w:rPr>
        <w:t xml:space="preserve">. Uz nepieciešamību soda izpildes sistēmā ņemt vērā katra notiesātā vajadzības un riskus, sagatavojot resocializācijas plānu norādīja arī Satversmes tiesa. Proti, ST spriedumā tika norādīts, ka "[..] šobrīd katra notiesātā vajadzības un riski tiek apzināti un izvērtēti, sagatavojot resocializācijas plānu. Tomēr pašreizējā sodu izpildes sistēmā tie nevar tikt ņemti vērā pilnā apjomā, nosakot katram notiesātajam piemērojamo soda izciešanas režīmu, tiesības un </w:t>
      </w:r>
      <w:r w:rsidRPr="001C4D08">
        <w:rPr>
          <w:rFonts w:ascii="Times New Roman" w:eastAsia="Times New Roman" w:hAnsi="Times New Roman" w:cs="Times New Roman"/>
          <w:sz w:val="24"/>
          <w:szCs w:val="24"/>
          <w:lang w:eastAsia="ar-SA"/>
        </w:rPr>
        <w:lastRenderedPageBreak/>
        <w:t>ierobežojumus</w:t>
      </w:r>
      <w:r w:rsidR="00BE6A04">
        <w:rPr>
          <w:rFonts w:ascii="Times New Roman" w:eastAsia="Times New Roman" w:hAnsi="Times New Roman" w:cs="Times New Roman"/>
          <w:sz w:val="24"/>
          <w:szCs w:val="24"/>
          <w:lang w:eastAsia="ar-SA"/>
        </w:rPr>
        <w:t>.</w:t>
      </w:r>
      <w:r w:rsidRPr="001C4D08">
        <w:rPr>
          <w:rFonts w:ascii="Times New Roman" w:eastAsia="Times New Roman" w:hAnsi="Times New Roman" w:cs="Times New Roman"/>
          <w:sz w:val="24"/>
          <w:szCs w:val="24"/>
          <w:lang w:eastAsia="ar-SA"/>
        </w:rPr>
        <w:t xml:space="preserve"> [..] tiesiskais regulējums, kas tikai pēc dzimuma kritērija, neņemot vērā katras notiesātās personas individuālās vajadzības un riskus, notiesātajiem vīriešiem paredz stingrāku soda izciešanas režīmu, kā arī no tā izrietošas atšķirīgas tiesības un ierobežojumus (īpaši tiesību uz privāto dzīvi ierobežojumus) salīdzinājumā ar notiesātajām sievietēm, nenodrošina notiesāto vīriešu tiesību ievērošanu" (</w:t>
      </w:r>
      <w:r w:rsidRPr="001C4D08">
        <w:rPr>
          <w:rFonts w:ascii="Times New Roman" w:eastAsia="Times New Roman" w:hAnsi="Times New Roman" w:cs="Times New Roman"/>
          <w:i/>
          <w:iCs/>
          <w:sz w:val="24"/>
          <w:szCs w:val="24"/>
          <w:lang w:eastAsia="ar-SA"/>
        </w:rPr>
        <w:t>ST sprieduma 29.2.</w:t>
      </w:r>
      <w:r w:rsidR="001B16DC" w:rsidRPr="001C4D08">
        <w:rPr>
          <w:rFonts w:ascii="Times New Roman" w:eastAsia="Times New Roman" w:hAnsi="Times New Roman" w:cs="Times New Roman"/>
          <w:i/>
          <w:iCs/>
          <w:sz w:val="24"/>
          <w:szCs w:val="24"/>
          <w:lang w:eastAsia="ar-SA"/>
        </w:rPr>
        <w:t> </w:t>
      </w:r>
      <w:r w:rsidRPr="001C4D08">
        <w:rPr>
          <w:rFonts w:ascii="Times New Roman" w:eastAsia="Times New Roman" w:hAnsi="Times New Roman" w:cs="Times New Roman"/>
          <w:i/>
          <w:iCs/>
          <w:sz w:val="24"/>
          <w:szCs w:val="24"/>
          <w:lang w:eastAsia="ar-SA"/>
        </w:rPr>
        <w:t>apakšpunkts</w:t>
      </w:r>
      <w:r w:rsidRPr="001C4D08">
        <w:rPr>
          <w:rFonts w:ascii="Times New Roman" w:eastAsia="Times New Roman" w:hAnsi="Times New Roman" w:cs="Times New Roman"/>
          <w:sz w:val="24"/>
          <w:szCs w:val="24"/>
          <w:lang w:eastAsia="ar-SA"/>
        </w:rPr>
        <w:t xml:space="preserve">). </w:t>
      </w:r>
    </w:p>
    <w:p w14:paraId="447DE9CE" w14:textId="410E033B" w:rsidR="009C36D2" w:rsidRPr="001C4D08" w:rsidRDefault="00D155AD" w:rsidP="00D155AD">
      <w:pPr>
        <w:suppressAutoHyphens/>
        <w:spacing w:after="0" w:line="240" w:lineRule="auto"/>
        <w:ind w:firstLine="720"/>
        <w:contextualSpacing/>
        <w:jc w:val="both"/>
        <w:rPr>
          <w:rFonts w:ascii="Times New Roman" w:hAnsi="Times New Roman" w:cs="Times New Roman"/>
          <w:sz w:val="24"/>
          <w:szCs w:val="24"/>
        </w:rPr>
      </w:pPr>
      <w:r w:rsidRPr="001C4D08">
        <w:rPr>
          <w:rFonts w:ascii="Times New Roman" w:eastAsia="Times New Roman" w:hAnsi="Times New Roman" w:cs="Times New Roman"/>
          <w:sz w:val="24"/>
          <w:szCs w:val="24"/>
          <w:lang w:eastAsia="ar-SA"/>
        </w:rPr>
        <w:t>Taču</w:t>
      </w:r>
      <w:r w:rsidR="00E06D7F" w:rsidRPr="001C4D08">
        <w:rPr>
          <w:rFonts w:ascii="Times New Roman" w:eastAsia="Times New Roman" w:hAnsi="Times New Roman" w:cs="Times New Roman"/>
          <w:sz w:val="24"/>
          <w:szCs w:val="24"/>
          <w:lang w:eastAsia="ar-SA"/>
        </w:rPr>
        <w:t>, lai</w:t>
      </w:r>
      <w:r w:rsidRPr="001C4D08">
        <w:rPr>
          <w:rFonts w:ascii="Times New Roman" w:eastAsia="Times New Roman" w:hAnsi="Times New Roman" w:cs="Times New Roman"/>
          <w:sz w:val="24"/>
          <w:szCs w:val="24"/>
          <w:lang w:eastAsia="ar-SA"/>
        </w:rPr>
        <w:t xml:space="preserve"> nodrošināt</w:t>
      </w:r>
      <w:r w:rsidR="00E06D7F" w:rsidRPr="001C4D08">
        <w:rPr>
          <w:rFonts w:ascii="Times New Roman" w:eastAsia="Times New Roman" w:hAnsi="Times New Roman" w:cs="Times New Roman"/>
          <w:sz w:val="24"/>
          <w:szCs w:val="24"/>
          <w:lang w:eastAsia="ar-SA"/>
        </w:rPr>
        <w:t>u</w:t>
      </w:r>
      <w:r w:rsidRPr="001C4D08">
        <w:rPr>
          <w:rFonts w:ascii="Times New Roman" w:eastAsia="Times New Roman" w:hAnsi="Times New Roman" w:cs="Times New Roman"/>
          <w:sz w:val="24"/>
          <w:szCs w:val="24"/>
          <w:lang w:eastAsia="ar-SA"/>
        </w:rPr>
        <w:t xml:space="preserve"> brīvības atņemšanas soda izpildi, kas pilnā apmērā balstās uz katra notiesātā </w:t>
      </w:r>
      <w:r w:rsidR="00E06D7F" w:rsidRPr="001C4D08">
        <w:rPr>
          <w:rFonts w:ascii="Times New Roman" w:eastAsia="Times New Roman" w:hAnsi="Times New Roman" w:cs="Times New Roman"/>
          <w:sz w:val="24"/>
          <w:szCs w:val="24"/>
          <w:lang w:eastAsia="ar-SA"/>
        </w:rPr>
        <w:t xml:space="preserve">pilnīgi </w:t>
      </w:r>
      <w:r w:rsidRPr="001C4D08">
        <w:rPr>
          <w:rFonts w:ascii="Times New Roman" w:eastAsia="Times New Roman" w:hAnsi="Times New Roman" w:cs="Times New Roman"/>
          <w:sz w:val="24"/>
          <w:szCs w:val="24"/>
          <w:lang w:eastAsia="ar-SA"/>
        </w:rPr>
        <w:t xml:space="preserve">individuālu izvērtējumu, ir </w:t>
      </w:r>
      <w:r w:rsidR="00E06D7F" w:rsidRPr="001C4D08">
        <w:rPr>
          <w:rFonts w:ascii="Times New Roman" w:eastAsia="Times New Roman" w:hAnsi="Times New Roman" w:cs="Times New Roman"/>
          <w:sz w:val="24"/>
          <w:szCs w:val="24"/>
          <w:lang w:eastAsia="ar-SA"/>
        </w:rPr>
        <w:t>nepieciešami ievērojami papildu resursi</w:t>
      </w:r>
      <w:r w:rsidRPr="001C4D08">
        <w:rPr>
          <w:rFonts w:ascii="Times New Roman" w:hAnsi="Times New Roman" w:cs="Times New Roman"/>
          <w:sz w:val="24"/>
          <w:szCs w:val="24"/>
        </w:rPr>
        <w:t xml:space="preserve">. </w:t>
      </w:r>
      <w:r w:rsidR="004C7E76" w:rsidRPr="001C4D08">
        <w:rPr>
          <w:rFonts w:ascii="Times New Roman" w:hAnsi="Times New Roman" w:cs="Times New Roman"/>
          <w:sz w:val="24"/>
          <w:szCs w:val="24"/>
        </w:rPr>
        <w:t>V</w:t>
      </w:r>
      <w:r w:rsidRPr="001C4D08">
        <w:rPr>
          <w:rFonts w:ascii="Times New Roman" w:hAnsi="Times New Roman" w:cs="Times New Roman"/>
          <w:sz w:val="24"/>
          <w:szCs w:val="24"/>
        </w:rPr>
        <w:t>eiksmīgs piemērs ir Olaines cietuma Atkarīgo centrs, kur</w:t>
      </w:r>
      <w:r w:rsidR="004C7E76" w:rsidRPr="001C4D08">
        <w:rPr>
          <w:rFonts w:ascii="Times New Roman" w:hAnsi="Times New Roman" w:cs="Times New Roman"/>
          <w:sz w:val="24"/>
          <w:szCs w:val="24"/>
        </w:rPr>
        <w:t>a jaunajā un atšķirīgajā infrastruktūrā tiek īstenota</w:t>
      </w:r>
      <w:r w:rsidRPr="001C4D08">
        <w:rPr>
          <w:rFonts w:ascii="Times New Roman" w:hAnsi="Times New Roman" w:cs="Times New Roman"/>
          <w:sz w:val="24"/>
          <w:szCs w:val="24"/>
        </w:rPr>
        <w:t xml:space="preserve"> ieslodzīto resocializācijas</w:t>
      </w:r>
      <w:r w:rsidR="004C7E76" w:rsidRPr="001C4D08">
        <w:rPr>
          <w:rFonts w:ascii="Times New Roman" w:hAnsi="Times New Roman" w:cs="Times New Roman"/>
          <w:sz w:val="24"/>
          <w:szCs w:val="24"/>
        </w:rPr>
        <w:t xml:space="preserve"> pieeja</w:t>
      </w:r>
      <w:r w:rsidRPr="001C4D08">
        <w:rPr>
          <w:rFonts w:ascii="Times New Roman" w:hAnsi="Times New Roman" w:cs="Times New Roman"/>
          <w:sz w:val="24"/>
          <w:szCs w:val="24"/>
        </w:rPr>
        <w:t>, kur</w:t>
      </w:r>
      <w:r w:rsidR="004C7E76" w:rsidRPr="001C4D08">
        <w:rPr>
          <w:rFonts w:ascii="Times New Roman" w:hAnsi="Times New Roman" w:cs="Times New Roman"/>
          <w:sz w:val="24"/>
          <w:szCs w:val="24"/>
        </w:rPr>
        <w:t>u</w:t>
      </w:r>
      <w:r w:rsidRPr="001C4D08">
        <w:rPr>
          <w:rFonts w:ascii="Times New Roman" w:hAnsi="Times New Roman" w:cs="Times New Roman"/>
          <w:sz w:val="24"/>
          <w:szCs w:val="24"/>
        </w:rPr>
        <w:t xml:space="preserve"> nav iespēja</w:t>
      </w:r>
      <w:r w:rsidR="004C7E76" w:rsidRPr="001C4D08">
        <w:rPr>
          <w:rFonts w:ascii="Times New Roman" w:hAnsi="Times New Roman" w:cs="Times New Roman"/>
          <w:sz w:val="24"/>
          <w:szCs w:val="24"/>
        </w:rPr>
        <w:t>ms</w:t>
      </w:r>
      <w:r w:rsidRPr="001C4D08">
        <w:rPr>
          <w:rFonts w:ascii="Times New Roman" w:hAnsi="Times New Roman" w:cs="Times New Roman"/>
          <w:sz w:val="24"/>
          <w:szCs w:val="24"/>
        </w:rPr>
        <w:t xml:space="preserve"> realizēt vecajā infrastruktūrā. Atkarīgo centrā notiesātie izcieš sodu terapeitiskajās kopienās, personāls darbojas, ievērojot mentoru – kontaktpersonu principu</w:t>
      </w:r>
      <w:r w:rsidR="004C7E76" w:rsidRPr="001C4D08">
        <w:rPr>
          <w:rFonts w:ascii="Times New Roman" w:hAnsi="Times New Roman" w:cs="Times New Roman"/>
          <w:sz w:val="24"/>
          <w:szCs w:val="24"/>
        </w:rPr>
        <w:t>, v</w:t>
      </w:r>
      <w:r w:rsidR="00337AC3" w:rsidRPr="001C4D08">
        <w:rPr>
          <w:rFonts w:ascii="Times New Roman" w:hAnsi="Times New Roman" w:cs="Times New Roman"/>
          <w:sz w:val="24"/>
          <w:szCs w:val="24"/>
        </w:rPr>
        <w:t>ei</w:t>
      </w:r>
      <w:r w:rsidR="004C7E76" w:rsidRPr="001C4D08">
        <w:rPr>
          <w:rFonts w:ascii="Times New Roman" w:hAnsi="Times New Roman" w:cs="Times New Roman"/>
          <w:sz w:val="24"/>
          <w:szCs w:val="24"/>
        </w:rPr>
        <w:t xml:space="preserve">cot </w:t>
      </w:r>
      <w:r w:rsidRPr="001C4D08">
        <w:rPr>
          <w:rFonts w:ascii="Times New Roman" w:hAnsi="Times New Roman" w:cs="Times New Roman"/>
          <w:sz w:val="24"/>
          <w:szCs w:val="24"/>
        </w:rPr>
        <w:t>gan atbalsta, gan kontroles funkcij</w:t>
      </w:r>
      <w:r w:rsidR="009C36D2" w:rsidRPr="001C4D08">
        <w:rPr>
          <w:rFonts w:ascii="Times New Roman" w:hAnsi="Times New Roman" w:cs="Times New Roman"/>
          <w:sz w:val="24"/>
          <w:szCs w:val="24"/>
        </w:rPr>
        <w:t>u</w:t>
      </w:r>
      <w:r w:rsidRPr="001C4D08">
        <w:rPr>
          <w:rFonts w:ascii="Times New Roman" w:hAnsi="Times New Roman" w:cs="Times New Roman"/>
          <w:sz w:val="24"/>
          <w:szCs w:val="24"/>
        </w:rPr>
        <w:t>. Katram notiesātajam ir nozīmēta atbalsta persona no darbinieku vidus, savukārt individuāla, tieši katram notiesātajam piemērota pieeja veicina notiesātā resocializāciju, un līdz ar to arī soda mērķa sasniegšanu.</w:t>
      </w:r>
      <w:r w:rsidR="00337AC3" w:rsidRPr="001C4D08">
        <w:rPr>
          <w:rFonts w:ascii="Times New Roman" w:hAnsi="Times New Roman" w:cs="Times New Roman"/>
          <w:sz w:val="24"/>
          <w:szCs w:val="24"/>
        </w:rPr>
        <w:t xml:space="preserve"> Šāda pieeja arī starptautiski tiek atzīta par vienu no efektīvākajām.</w:t>
      </w:r>
      <w:r w:rsidRPr="001C4D08">
        <w:rPr>
          <w:rFonts w:ascii="Times New Roman" w:hAnsi="Times New Roman" w:cs="Times New Roman"/>
          <w:sz w:val="24"/>
          <w:szCs w:val="24"/>
        </w:rPr>
        <w:t xml:space="preserve"> </w:t>
      </w:r>
      <w:r w:rsidR="00337AC3" w:rsidRPr="001C4D08">
        <w:rPr>
          <w:rFonts w:ascii="Times New Roman" w:hAnsi="Times New Roman" w:cs="Times New Roman"/>
          <w:sz w:val="24"/>
          <w:szCs w:val="24"/>
        </w:rPr>
        <w:t>Tomēr šāda pieeja nav īstenojama esošajā infrastruktūrā – daudzvietīgo kameru sistēmā, kurā pie kamerām nav kop</w:t>
      </w:r>
      <w:r w:rsidR="004E27E3" w:rsidRPr="001C4D08">
        <w:rPr>
          <w:rFonts w:ascii="Times New Roman" w:hAnsi="Times New Roman" w:cs="Times New Roman"/>
          <w:sz w:val="24"/>
          <w:szCs w:val="24"/>
        </w:rPr>
        <w:t>īgiem</w:t>
      </w:r>
      <w:r w:rsidR="00337AC3" w:rsidRPr="001C4D08">
        <w:rPr>
          <w:rFonts w:ascii="Times New Roman" w:hAnsi="Times New Roman" w:cs="Times New Roman"/>
          <w:sz w:val="24"/>
          <w:szCs w:val="24"/>
        </w:rPr>
        <w:t xml:space="preserve"> ikdienas pasākumiem domātu telpu, kur katrs notiesātais ir jānogādā (fiziski jāpavada) līdz resocializācijas (izglītības, nodarbinātības, psihologa, utt.) telpām, kas prasa milzīgu personāla resursu iesaisti. Atkarīgo centram līdzīga infrastruktūra un pieeja faktiski ir plānota arī jaunajā Liepājas cietumā un Kriminālsodu izpildes likumprojektā.</w:t>
      </w:r>
    </w:p>
    <w:p w14:paraId="56576FA0" w14:textId="3A57F128" w:rsidR="00D155AD" w:rsidRPr="001C4D08" w:rsidRDefault="00D155AD" w:rsidP="00D155AD">
      <w:pPr>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1C4D08">
        <w:rPr>
          <w:rFonts w:ascii="Times New Roman" w:hAnsi="Times New Roman" w:cs="Times New Roman"/>
          <w:sz w:val="24"/>
          <w:szCs w:val="24"/>
        </w:rPr>
        <w:t xml:space="preserve">Taču, lai brīvības atņemšanas soda izpildi padarītu pēc iespējas individuālu </w:t>
      </w:r>
      <w:r w:rsidR="009C36D2" w:rsidRPr="001C4D08">
        <w:rPr>
          <w:rFonts w:ascii="Times New Roman" w:hAnsi="Times New Roman" w:cs="Times New Roman"/>
          <w:sz w:val="24"/>
          <w:szCs w:val="24"/>
        </w:rPr>
        <w:t xml:space="preserve">un </w:t>
      </w:r>
      <w:r w:rsidRPr="001C4D08">
        <w:rPr>
          <w:rFonts w:ascii="Times New Roman" w:hAnsi="Times New Roman" w:cs="Times New Roman"/>
          <w:sz w:val="24"/>
          <w:szCs w:val="24"/>
        </w:rPr>
        <w:t>atbilstoš</w:t>
      </w:r>
      <w:r w:rsidR="005E7FAC">
        <w:rPr>
          <w:rFonts w:ascii="Times New Roman" w:hAnsi="Times New Roman" w:cs="Times New Roman"/>
          <w:sz w:val="24"/>
          <w:szCs w:val="24"/>
        </w:rPr>
        <w:t>u</w:t>
      </w:r>
      <w:r w:rsidRPr="001C4D08">
        <w:rPr>
          <w:rFonts w:ascii="Times New Roman" w:hAnsi="Times New Roman" w:cs="Times New Roman"/>
          <w:sz w:val="24"/>
          <w:szCs w:val="24"/>
        </w:rPr>
        <w:t xml:space="preserve"> katra notiesātā resocializācijas vajadzībām, ir nepieciešams </w:t>
      </w:r>
      <w:r w:rsidR="009C36D2" w:rsidRPr="001C4D08">
        <w:rPr>
          <w:rFonts w:ascii="Times New Roman" w:hAnsi="Times New Roman" w:cs="Times New Roman"/>
          <w:sz w:val="24"/>
          <w:szCs w:val="24"/>
        </w:rPr>
        <w:t xml:space="preserve">arī </w:t>
      </w:r>
      <w:r w:rsidRPr="001C4D08">
        <w:rPr>
          <w:rFonts w:ascii="Times New Roman" w:hAnsi="Times New Roman" w:cs="Times New Roman"/>
          <w:sz w:val="24"/>
          <w:szCs w:val="24"/>
        </w:rPr>
        <w:t>atbilstošs ieslodzījuma vietu personāla skaits. Šobrīd spēkā ir attīstības plānošanas dokumenti ieslodzīto resocializācijas jomā</w:t>
      </w:r>
      <w:r w:rsidRPr="00583593">
        <w:rPr>
          <w:rFonts w:ascii="Times New Roman" w:hAnsi="Times New Roman" w:cs="Times New Roman"/>
          <w:sz w:val="24"/>
          <w:szCs w:val="24"/>
          <w:vertAlign w:val="superscript"/>
        </w:rPr>
        <w:footnoteReference w:id="12"/>
      </w:r>
      <w:r w:rsidRPr="00583593">
        <w:rPr>
          <w:rFonts w:ascii="Times New Roman" w:hAnsi="Times New Roman" w:cs="Times New Roman"/>
          <w:sz w:val="24"/>
          <w:szCs w:val="24"/>
        </w:rPr>
        <w:t>, kuros ir ietverti dažādi pasākumi veiksmīgai notiesāto resocializācijai, mazinot noziedzīgas uzvedības riskus. Taču, lai cik efektīvi un vispusīgi būtu paredzētie resocializācijas pasākumi, to īstenošana gul</w:t>
      </w:r>
      <w:r w:rsidR="005E7FAC">
        <w:rPr>
          <w:rFonts w:ascii="Times New Roman" w:hAnsi="Times New Roman" w:cs="Times New Roman"/>
          <w:sz w:val="24"/>
          <w:szCs w:val="24"/>
        </w:rPr>
        <w:t>s</w:t>
      </w:r>
      <w:r w:rsidRPr="00583593">
        <w:rPr>
          <w:rFonts w:ascii="Times New Roman" w:hAnsi="Times New Roman" w:cs="Times New Roman"/>
          <w:sz w:val="24"/>
          <w:szCs w:val="24"/>
        </w:rPr>
        <w:t>tas tieši uz ieslodzījuma vietas personāla plec</w:t>
      </w:r>
      <w:r w:rsidRPr="001C4D08">
        <w:rPr>
          <w:rFonts w:ascii="Times New Roman" w:hAnsi="Times New Roman" w:cs="Times New Roman"/>
          <w:sz w:val="24"/>
          <w:szCs w:val="24"/>
        </w:rPr>
        <w:t xml:space="preserve">iem. Tieši ieslodzījuma vietas personāls īsteno attīstības plānošanas dokumentos un normatīvajos aktos paredzētos resocializācijas pasākumus. </w:t>
      </w:r>
      <w:r w:rsidRPr="001C4D08">
        <w:rPr>
          <w:rFonts w:ascii="Times New Roman" w:eastAsia="Times New Roman" w:hAnsi="Times New Roman" w:cs="Times New Roman"/>
          <w:sz w:val="24"/>
          <w:szCs w:val="24"/>
          <w:lang w:eastAsia="ar-SA"/>
        </w:rPr>
        <w:t>Atbilstošs resocializācijas procesā iesaistītā personāla skaits sekmētu to, ka soda izpilde tiktu pielāgota notiesātā individuālajam risku un vajadzību izvērtējumam, nosakot viņam gan atbilstošāko soda izciešanas režīmu, gan piemērojot atbilstošākos resocializācijas līdzekļus</w:t>
      </w:r>
      <w:r w:rsidR="00BF39E1">
        <w:rPr>
          <w:rFonts w:ascii="Times New Roman" w:eastAsia="Times New Roman" w:hAnsi="Times New Roman" w:cs="Times New Roman"/>
          <w:sz w:val="24"/>
          <w:szCs w:val="24"/>
          <w:lang w:eastAsia="ar-SA"/>
        </w:rPr>
        <w:t>, kā arī veicot individuālo izvērtējumu noteiktos gadījumos</w:t>
      </w:r>
      <w:r w:rsidRPr="001C4D08">
        <w:rPr>
          <w:rFonts w:ascii="Times New Roman" w:eastAsia="Times New Roman" w:hAnsi="Times New Roman" w:cs="Times New Roman"/>
          <w:sz w:val="24"/>
          <w:szCs w:val="24"/>
          <w:lang w:eastAsia="ar-SA"/>
        </w:rPr>
        <w:t xml:space="preserve">. </w:t>
      </w:r>
    </w:p>
    <w:p w14:paraId="56A04A10" w14:textId="66E2913A" w:rsidR="00E5636A" w:rsidRDefault="00BF39E1" w:rsidP="00D155AD">
      <w:pPr>
        <w:suppressAutoHyphen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Š</w:t>
      </w:r>
      <w:r w:rsidRPr="001C4D08">
        <w:rPr>
          <w:rFonts w:ascii="Times New Roman" w:eastAsia="Times New Roman" w:hAnsi="Times New Roman" w:cs="Times New Roman"/>
          <w:sz w:val="24"/>
          <w:szCs w:val="24"/>
          <w:lang w:eastAsia="ar-SA"/>
        </w:rPr>
        <w:t xml:space="preserve">obrīd </w:t>
      </w:r>
      <w:r w:rsidR="00D155AD" w:rsidRPr="001C4D08">
        <w:rPr>
          <w:rFonts w:ascii="Times New Roman" w:eastAsia="Times New Roman" w:hAnsi="Times New Roman" w:cs="Times New Roman"/>
          <w:sz w:val="24"/>
          <w:szCs w:val="24"/>
          <w:lang w:eastAsia="ar-SA"/>
        </w:rPr>
        <w:t xml:space="preserve">novecojušās ieslodzījuma vietu infrastruktūras </w:t>
      </w:r>
      <w:r w:rsidR="00337AC3" w:rsidRPr="001C4D08">
        <w:rPr>
          <w:rFonts w:ascii="Times New Roman" w:eastAsia="Times New Roman" w:hAnsi="Times New Roman" w:cs="Times New Roman"/>
          <w:sz w:val="24"/>
          <w:szCs w:val="24"/>
          <w:lang w:eastAsia="ar-SA"/>
        </w:rPr>
        <w:t xml:space="preserve">dēļ </w:t>
      </w:r>
      <w:r w:rsidR="00D155AD" w:rsidRPr="001C4D08">
        <w:rPr>
          <w:rFonts w:ascii="Times New Roman" w:eastAsia="Times New Roman" w:hAnsi="Times New Roman" w:cs="Times New Roman"/>
          <w:sz w:val="24"/>
          <w:szCs w:val="24"/>
          <w:lang w:eastAsia="ar-SA"/>
        </w:rPr>
        <w:t>notiesāto apsardzes un uzraudzības funkciju izpildē ir iesaistīta lielākā daļa ieslodzījuma vietu personāla</w:t>
      </w:r>
      <w:r w:rsidR="009C36D2" w:rsidRPr="001C4D08">
        <w:rPr>
          <w:rFonts w:ascii="Times New Roman" w:eastAsia="Times New Roman" w:hAnsi="Times New Roman" w:cs="Times New Roman"/>
          <w:sz w:val="24"/>
          <w:szCs w:val="24"/>
          <w:lang w:eastAsia="ar-SA"/>
        </w:rPr>
        <w:t>, savukārt resocializācijas darbinieku skaits ir ievērojami mazāks</w:t>
      </w:r>
      <w:r w:rsidR="00212666" w:rsidRPr="001C4D08">
        <w:rPr>
          <w:rFonts w:ascii="Times New Roman" w:eastAsia="Times New Roman" w:hAnsi="Times New Roman" w:cs="Times New Roman"/>
          <w:sz w:val="24"/>
          <w:szCs w:val="24"/>
          <w:lang w:eastAsia="ar-SA"/>
        </w:rPr>
        <w:t>. Šobrīd ieslodz</w:t>
      </w:r>
      <w:r w:rsidR="00B73DE6" w:rsidRPr="001C4D08">
        <w:rPr>
          <w:rFonts w:ascii="Times New Roman" w:eastAsia="Times New Roman" w:hAnsi="Times New Roman" w:cs="Times New Roman"/>
          <w:sz w:val="24"/>
          <w:szCs w:val="24"/>
          <w:lang w:eastAsia="ar-SA"/>
        </w:rPr>
        <w:t>ījuma vietās ir 26</w:t>
      </w:r>
      <w:r w:rsidR="00212666" w:rsidRPr="001C4D08">
        <w:rPr>
          <w:rFonts w:ascii="Times New Roman" w:eastAsia="Times New Roman" w:hAnsi="Times New Roman" w:cs="Times New Roman"/>
          <w:sz w:val="24"/>
          <w:szCs w:val="24"/>
          <w:lang w:eastAsia="ar-SA"/>
        </w:rPr>
        <w:t>3 resocializācijas darbinieki (vakanču skaits uz 2020.</w:t>
      </w:r>
      <w:r w:rsidR="000259C1" w:rsidRPr="001C4D08">
        <w:rPr>
          <w:rFonts w:ascii="Times New Roman" w:eastAsia="Times New Roman" w:hAnsi="Times New Roman" w:cs="Times New Roman"/>
          <w:sz w:val="24"/>
          <w:szCs w:val="24"/>
          <w:lang w:eastAsia="ar-SA"/>
        </w:rPr>
        <w:t> </w:t>
      </w:r>
      <w:r w:rsidR="00142D2F" w:rsidRPr="001C4D08">
        <w:rPr>
          <w:rFonts w:ascii="Times New Roman" w:eastAsia="Times New Roman" w:hAnsi="Times New Roman" w:cs="Times New Roman"/>
          <w:sz w:val="24"/>
          <w:szCs w:val="24"/>
          <w:lang w:eastAsia="ar-SA"/>
        </w:rPr>
        <w:t>gada 1.</w:t>
      </w:r>
      <w:r w:rsidR="000259C1" w:rsidRPr="001C4D08">
        <w:rPr>
          <w:rFonts w:ascii="Times New Roman" w:eastAsia="Times New Roman" w:hAnsi="Times New Roman" w:cs="Times New Roman"/>
          <w:sz w:val="24"/>
          <w:szCs w:val="24"/>
          <w:lang w:eastAsia="ar-SA"/>
        </w:rPr>
        <w:t> </w:t>
      </w:r>
      <w:r w:rsidR="00142D2F" w:rsidRPr="001C4D08">
        <w:rPr>
          <w:rFonts w:ascii="Times New Roman" w:eastAsia="Times New Roman" w:hAnsi="Times New Roman" w:cs="Times New Roman"/>
          <w:sz w:val="24"/>
          <w:szCs w:val="24"/>
          <w:lang w:eastAsia="ar-SA"/>
        </w:rPr>
        <w:t>oktobri</w:t>
      </w:r>
      <w:r w:rsidR="00212666" w:rsidRPr="001C4D08">
        <w:rPr>
          <w:rFonts w:ascii="Times New Roman" w:eastAsia="Times New Roman" w:hAnsi="Times New Roman" w:cs="Times New Roman"/>
          <w:sz w:val="24"/>
          <w:szCs w:val="24"/>
          <w:lang w:eastAsia="ar-SA"/>
        </w:rPr>
        <w:t> –</w:t>
      </w:r>
      <w:r w:rsidR="00212666" w:rsidRPr="001C4D08">
        <w:rPr>
          <w:rFonts w:ascii="Times New Roman" w:hAnsi="Times New Roman" w:cs="Times New Roman"/>
        </w:rPr>
        <w:t> </w:t>
      </w:r>
      <w:r w:rsidR="00212666" w:rsidRPr="001C4D08">
        <w:rPr>
          <w:rFonts w:ascii="Times New Roman" w:eastAsia="Times New Roman" w:hAnsi="Times New Roman" w:cs="Times New Roman"/>
          <w:sz w:val="24"/>
          <w:szCs w:val="24"/>
          <w:lang w:eastAsia="ar-SA"/>
        </w:rPr>
        <w:t>36,25), 1027 uzraudzības daļas darbinieki (vakanču skaits uz 2020.</w:t>
      </w:r>
      <w:r w:rsidR="000259C1" w:rsidRPr="001C4D08">
        <w:rPr>
          <w:rFonts w:ascii="Times New Roman" w:eastAsia="Times New Roman" w:hAnsi="Times New Roman" w:cs="Times New Roman"/>
          <w:sz w:val="24"/>
          <w:szCs w:val="24"/>
          <w:lang w:eastAsia="ar-SA"/>
        </w:rPr>
        <w:t> </w:t>
      </w:r>
      <w:r w:rsidR="00142D2F" w:rsidRPr="001C4D08">
        <w:rPr>
          <w:rFonts w:ascii="Times New Roman" w:eastAsia="Times New Roman" w:hAnsi="Times New Roman" w:cs="Times New Roman"/>
          <w:sz w:val="24"/>
          <w:szCs w:val="24"/>
          <w:lang w:eastAsia="ar-SA"/>
        </w:rPr>
        <w:t>gada 1.</w:t>
      </w:r>
      <w:r w:rsidR="00583593">
        <w:rPr>
          <w:rFonts w:ascii="Times New Roman" w:eastAsia="Times New Roman" w:hAnsi="Times New Roman" w:cs="Times New Roman"/>
          <w:sz w:val="24"/>
          <w:szCs w:val="24"/>
          <w:lang w:eastAsia="ar-SA"/>
        </w:rPr>
        <w:t> </w:t>
      </w:r>
      <w:r w:rsidR="00142D2F" w:rsidRPr="00583593">
        <w:rPr>
          <w:rFonts w:ascii="Times New Roman" w:eastAsia="Times New Roman" w:hAnsi="Times New Roman" w:cs="Times New Roman"/>
          <w:sz w:val="24"/>
          <w:szCs w:val="24"/>
          <w:lang w:eastAsia="ar-SA"/>
        </w:rPr>
        <w:t>oktobri</w:t>
      </w:r>
      <w:r w:rsidR="00212666" w:rsidRPr="00583593">
        <w:rPr>
          <w:rFonts w:ascii="Times New Roman" w:eastAsia="Times New Roman" w:hAnsi="Times New Roman" w:cs="Times New Roman"/>
          <w:sz w:val="24"/>
          <w:szCs w:val="24"/>
          <w:lang w:eastAsia="ar-SA"/>
        </w:rPr>
        <w:t> –</w:t>
      </w:r>
      <w:r w:rsidR="00212666" w:rsidRPr="00583593">
        <w:rPr>
          <w:rFonts w:ascii="Times New Roman" w:hAnsi="Times New Roman" w:cs="Times New Roman"/>
        </w:rPr>
        <w:t> </w:t>
      </w:r>
      <w:r w:rsidR="00212666" w:rsidRPr="001C4D08">
        <w:rPr>
          <w:rFonts w:ascii="Times New Roman" w:eastAsia="Times New Roman" w:hAnsi="Times New Roman" w:cs="Times New Roman"/>
          <w:sz w:val="24"/>
          <w:szCs w:val="24"/>
          <w:lang w:eastAsia="ar-SA"/>
        </w:rPr>
        <w:t>172) un 460 apsardzes darbinieki (vakanču skaits uz 2020.</w:t>
      </w:r>
      <w:r w:rsidR="000259C1" w:rsidRPr="001C4D08">
        <w:rPr>
          <w:rFonts w:ascii="Times New Roman" w:eastAsia="Times New Roman" w:hAnsi="Times New Roman" w:cs="Times New Roman"/>
          <w:sz w:val="24"/>
          <w:szCs w:val="24"/>
          <w:lang w:eastAsia="ar-SA"/>
        </w:rPr>
        <w:t> </w:t>
      </w:r>
      <w:r w:rsidR="00142D2F" w:rsidRPr="001C4D08">
        <w:rPr>
          <w:rFonts w:ascii="Times New Roman" w:eastAsia="Times New Roman" w:hAnsi="Times New Roman" w:cs="Times New Roman"/>
          <w:sz w:val="24"/>
          <w:szCs w:val="24"/>
          <w:lang w:eastAsia="ar-SA"/>
        </w:rPr>
        <w:t>gada 1.</w:t>
      </w:r>
      <w:r w:rsidR="000259C1" w:rsidRPr="001C4D08">
        <w:rPr>
          <w:rFonts w:ascii="Times New Roman" w:eastAsia="Times New Roman" w:hAnsi="Times New Roman" w:cs="Times New Roman"/>
          <w:sz w:val="24"/>
          <w:szCs w:val="24"/>
          <w:lang w:eastAsia="ar-SA"/>
        </w:rPr>
        <w:t> </w:t>
      </w:r>
      <w:r w:rsidR="00142D2F" w:rsidRPr="001C4D08">
        <w:rPr>
          <w:rFonts w:ascii="Times New Roman" w:eastAsia="Times New Roman" w:hAnsi="Times New Roman" w:cs="Times New Roman"/>
          <w:sz w:val="24"/>
          <w:szCs w:val="24"/>
          <w:lang w:eastAsia="ar-SA"/>
        </w:rPr>
        <w:t>oktobri</w:t>
      </w:r>
      <w:r w:rsidR="00212666" w:rsidRPr="001C4D08">
        <w:rPr>
          <w:rFonts w:ascii="Times New Roman" w:eastAsia="Times New Roman" w:hAnsi="Times New Roman" w:cs="Times New Roman"/>
          <w:sz w:val="24"/>
          <w:szCs w:val="24"/>
          <w:lang w:eastAsia="ar-SA"/>
        </w:rPr>
        <w:t> – 91).</w:t>
      </w:r>
      <w:r w:rsidR="00D53E25" w:rsidRPr="001C4D08">
        <w:rPr>
          <w:rFonts w:ascii="Times New Roman" w:eastAsia="Times New Roman" w:hAnsi="Times New Roman" w:cs="Times New Roman"/>
          <w:sz w:val="24"/>
          <w:szCs w:val="24"/>
          <w:lang w:eastAsia="ar-SA"/>
        </w:rPr>
        <w:t xml:space="preserve"> Līdz ar to uzraudzības un apsardzes funkciju izpildē kopā ir iesaistīti 1487 darbinieki, savukārt resocializācijas darbinieku skaits ir ievērojami mazāks </w:t>
      </w:r>
      <w:r w:rsidR="00D53E25" w:rsidRPr="001C4D08">
        <w:rPr>
          <w:rFonts w:ascii="Times New Roman" w:eastAsia="Times New Roman" w:hAnsi="Times New Roman" w:cs="Times New Roman"/>
          <w:sz w:val="24"/>
          <w:szCs w:val="24"/>
          <w:lang w:eastAsia="ar-SA"/>
        </w:rPr>
        <w:softHyphen/>
        <w:t xml:space="preserve">– 263. </w:t>
      </w:r>
      <w:r w:rsidR="000D6515" w:rsidRPr="001C4D08">
        <w:rPr>
          <w:rFonts w:ascii="Times New Roman" w:eastAsia="Times New Roman" w:hAnsi="Times New Roman" w:cs="Times New Roman"/>
          <w:sz w:val="24"/>
          <w:szCs w:val="24"/>
          <w:lang w:eastAsia="ar-SA"/>
        </w:rPr>
        <w:t xml:space="preserve">Tomēr ST spriedumā noteikto individuālo izvērtējumu iespējams ieviest tikai būtiski palielinot resocializācijā iesaistīto darbinieku skaitu. </w:t>
      </w:r>
    </w:p>
    <w:p w14:paraId="4CFFF241" w14:textId="1C1BDADE" w:rsidR="00E5636A" w:rsidRPr="003F611B" w:rsidRDefault="00BF39E1" w:rsidP="00E5636A">
      <w:pPr>
        <w:spacing w:after="0" w:line="240" w:lineRule="auto"/>
        <w:ind w:firstLine="720"/>
        <w:jc w:val="both"/>
        <w:rPr>
          <w:rFonts w:ascii="Times New Roman" w:eastAsia="Calibri" w:hAnsi="Times New Roman" w:cs="Times New Roman"/>
          <w:sz w:val="24"/>
          <w:szCs w:val="24"/>
        </w:rPr>
      </w:pPr>
      <w:r w:rsidRPr="00524200">
        <w:rPr>
          <w:rFonts w:ascii="Times New Roman" w:eastAsia="Calibri" w:hAnsi="Times New Roman" w:cs="Times New Roman"/>
          <w:sz w:val="24"/>
          <w:szCs w:val="24"/>
        </w:rPr>
        <w:t>L</w:t>
      </w:r>
      <w:r w:rsidR="00D77506" w:rsidRPr="00524200">
        <w:rPr>
          <w:rFonts w:ascii="Times New Roman" w:eastAsia="Calibri" w:hAnsi="Times New Roman" w:cs="Times New Roman"/>
          <w:sz w:val="24"/>
          <w:szCs w:val="24"/>
        </w:rPr>
        <w:t xml:space="preserve">ai </w:t>
      </w:r>
      <w:r w:rsidR="00734F09" w:rsidRPr="00524200">
        <w:rPr>
          <w:rFonts w:ascii="Times New Roman" w:eastAsia="Calibri" w:hAnsi="Times New Roman" w:cs="Times New Roman"/>
          <w:sz w:val="24"/>
          <w:szCs w:val="24"/>
        </w:rPr>
        <w:t>nodrošinātu individuālu un katram notiesātajam piemērotu pieeju</w:t>
      </w:r>
      <w:r w:rsidR="009B0463" w:rsidRPr="00524200">
        <w:rPr>
          <w:rFonts w:ascii="Times New Roman" w:eastAsia="Calibri" w:hAnsi="Times New Roman" w:cs="Times New Roman"/>
          <w:sz w:val="24"/>
          <w:szCs w:val="24"/>
        </w:rPr>
        <w:t xml:space="preserve">, </w:t>
      </w:r>
      <w:r w:rsidRPr="00524200">
        <w:rPr>
          <w:rFonts w:ascii="Times New Roman" w:eastAsia="Calibri" w:hAnsi="Times New Roman" w:cs="Times New Roman"/>
          <w:sz w:val="24"/>
          <w:szCs w:val="24"/>
        </w:rPr>
        <w:t xml:space="preserve">ieviestu </w:t>
      </w:r>
      <w:r w:rsidR="009B0463" w:rsidRPr="00524200">
        <w:rPr>
          <w:rFonts w:ascii="Times New Roman" w:eastAsia="Calibri" w:hAnsi="Times New Roman" w:cs="Times New Roman"/>
          <w:sz w:val="24"/>
          <w:szCs w:val="24"/>
        </w:rPr>
        <w:t>kontaktpersonu principu</w:t>
      </w:r>
      <w:r w:rsidR="00167F7F" w:rsidRPr="00524200">
        <w:rPr>
          <w:rFonts w:ascii="Times New Roman" w:eastAsia="Calibri" w:hAnsi="Times New Roman" w:cs="Times New Roman"/>
          <w:sz w:val="24"/>
          <w:szCs w:val="24"/>
        </w:rPr>
        <w:t>,</w:t>
      </w:r>
      <w:r w:rsidR="00734F09" w:rsidRPr="00524200">
        <w:rPr>
          <w:rFonts w:ascii="Times New Roman" w:eastAsia="Calibri" w:hAnsi="Times New Roman" w:cs="Times New Roman"/>
          <w:sz w:val="24"/>
          <w:szCs w:val="24"/>
        </w:rPr>
        <w:t xml:space="preserve"> </w:t>
      </w:r>
      <w:r w:rsidR="00E5636A" w:rsidRPr="00524200">
        <w:rPr>
          <w:rFonts w:ascii="Times New Roman" w:eastAsia="Calibri" w:hAnsi="Times New Roman" w:cs="Times New Roman"/>
          <w:sz w:val="24"/>
          <w:szCs w:val="24"/>
        </w:rPr>
        <w:t xml:space="preserve">no 2021. gada 1. janvāra </w:t>
      </w:r>
      <w:r w:rsidR="00D77506" w:rsidRPr="00524200">
        <w:rPr>
          <w:rFonts w:ascii="Times New Roman" w:eastAsia="Calibri" w:hAnsi="Times New Roman" w:cs="Times New Roman"/>
          <w:sz w:val="24"/>
          <w:szCs w:val="24"/>
        </w:rPr>
        <w:t xml:space="preserve">Pārvaldei papildus nepieciešamas </w:t>
      </w:r>
      <w:r w:rsidR="00D77506" w:rsidRPr="00524200">
        <w:rPr>
          <w:rFonts w:ascii="Times New Roman" w:eastAsia="Calibri" w:hAnsi="Times New Roman" w:cs="Times New Roman"/>
          <w:b/>
          <w:bCs/>
          <w:sz w:val="24"/>
          <w:szCs w:val="24"/>
        </w:rPr>
        <w:t>270 amata vietas</w:t>
      </w:r>
      <w:r w:rsidR="00167F7F" w:rsidRPr="00524200">
        <w:rPr>
          <w:rStyle w:val="Vresatsauce"/>
          <w:rFonts w:ascii="Times New Roman" w:eastAsia="Calibri" w:hAnsi="Times New Roman" w:cs="Times New Roman"/>
          <w:sz w:val="24"/>
          <w:szCs w:val="24"/>
        </w:rPr>
        <w:footnoteReference w:id="13"/>
      </w:r>
      <w:r w:rsidR="00D77506">
        <w:rPr>
          <w:rFonts w:ascii="Times New Roman" w:eastAsia="Calibri" w:hAnsi="Times New Roman" w:cs="Times New Roman"/>
          <w:sz w:val="24"/>
          <w:szCs w:val="24"/>
        </w:rPr>
        <w:t xml:space="preserve"> un </w:t>
      </w:r>
      <w:r w:rsidR="00E5636A" w:rsidRPr="003F611B">
        <w:rPr>
          <w:rFonts w:ascii="Times New Roman" w:eastAsia="Calibri" w:hAnsi="Times New Roman" w:cs="Times New Roman"/>
          <w:sz w:val="24"/>
          <w:szCs w:val="24"/>
        </w:rPr>
        <w:t>papildu finansējums</w:t>
      </w:r>
      <w:r w:rsidR="00E5636A" w:rsidRPr="003F611B">
        <w:rPr>
          <w:rFonts w:ascii="Times New Roman" w:eastAsia="Calibri" w:hAnsi="Times New Roman" w:cs="Times New Roman"/>
          <w:b/>
          <w:sz w:val="24"/>
          <w:szCs w:val="24"/>
        </w:rPr>
        <w:t xml:space="preserve"> 2021. gadā</w:t>
      </w:r>
      <w:r w:rsidR="00E5636A" w:rsidRPr="003F611B">
        <w:rPr>
          <w:rFonts w:ascii="Times New Roman" w:eastAsia="Calibri" w:hAnsi="Times New Roman" w:cs="Times New Roman"/>
          <w:sz w:val="24"/>
          <w:szCs w:val="24"/>
        </w:rPr>
        <w:t xml:space="preserve"> </w:t>
      </w:r>
      <w:r w:rsidR="00E5636A" w:rsidRPr="003F611B">
        <w:rPr>
          <w:rFonts w:ascii="Times New Roman" w:eastAsia="Calibri" w:hAnsi="Times New Roman" w:cs="Times New Roman"/>
          <w:b/>
          <w:sz w:val="24"/>
          <w:szCs w:val="24"/>
        </w:rPr>
        <w:t>7 411 613</w:t>
      </w:r>
      <w:r w:rsidR="00E5636A" w:rsidRPr="003F611B">
        <w:rPr>
          <w:rFonts w:ascii="Times New Roman" w:eastAsia="Calibri" w:hAnsi="Times New Roman" w:cs="Times New Roman"/>
          <w:sz w:val="24"/>
          <w:szCs w:val="24"/>
        </w:rPr>
        <w:t> </w:t>
      </w:r>
      <w:r w:rsidR="00E5636A" w:rsidRPr="003F611B">
        <w:rPr>
          <w:rFonts w:ascii="Times New Roman" w:eastAsia="Calibri" w:hAnsi="Times New Roman" w:cs="Times New Roman"/>
          <w:b/>
          <w:i/>
          <w:sz w:val="24"/>
          <w:szCs w:val="24"/>
        </w:rPr>
        <w:t>euro</w:t>
      </w:r>
      <w:r w:rsidR="00E5636A" w:rsidRPr="003F611B">
        <w:rPr>
          <w:rFonts w:ascii="Times New Roman" w:eastAsia="Calibri" w:hAnsi="Times New Roman" w:cs="Times New Roman"/>
          <w:sz w:val="24"/>
          <w:szCs w:val="24"/>
        </w:rPr>
        <w:t xml:space="preserve"> apmērā (t.sk. vienreizējie izdevumi 535 350 </w:t>
      </w:r>
      <w:r w:rsidR="00E5636A" w:rsidRPr="003F611B">
        <w:rPr>
          <w:rFonts w:ascii="Times New Roman" w:eastAsia="Calibri" w:hAnsi="Times New Roman" w:cs="Times New Roman"/>
          <w:i/>
          <w:sz w:val="24"/>
          <w:szCs w:val="24"/>
        </w:rPr>
        <w:t>euro</w:t>
      </w:r>
      <w:r w:rsidR="00E5636A" w:rsidRPr="003F611B">
        <w:rPr>
          <w:rFonts w:ascii="Times New Roman" w:eastAsia="Calibri" w:hAnsi="Times New Roman" w:cs="Times New Roman"/>
          <w:sz w:val="24"/>
          <w:szCs w:val="24"/>
        </w:rPr>
        <w:t xml:space="preserve">), </w:t>
      </w:r>
      <w:r w:rsidR="00E5636A" w:rsidRPr="003F611B">
        <w:rPr>
          <w:rFonts w:ascii="Times New Roman" w:eastAsia="Calibri" w:hAnsi="Times New Roman" w:cs="Times New Roman"/>
          <w:b/>
          <w:sz w:val="24"/>
          <w:szCs w:val="24"/>
        </w:rPr>
        <w:t>2022. gadā 6 876 263 </w:t>
      </w:r>
      <w:r w:rsidR="00E5636A" w:rsidRPr="003F611B">
        <w:rPr>
          <w:rFonts w:ascii="Times New Roman" w:eastAsia="Calibri" w:hAnsi="Times New Roman" w:cs="Times New Roman"/>
          <w:b/>
          <w:i/>
          <w:sz w:val="24"/>
          <w:szCs w:val="24"/>
        </w:rPr>
        <w:t>euro</w:t>
      </w:r>
      <w:r w:rsidR="00E5636A" w:rsidRPr="003F611B">
        <w:rPr>
          <w:rFonts w:ascii="Times New Roman" w:eastAsia="Calibri" w:hAnsi="Times New Roman" w:cs="Times New Roman"/>
          <w:sz w:val="24"/>
          <w:szCs w:val="24"/>
        </w:rPr>
        <w:t xml:space="preserve"> apmērā, </w:t>
      </w:r>
      <w:r w:rsidR="00E5636A" w:rsidRPr="003F611B">
        <w:rPr>
          <w:rFonts w:ascii="Times New Roman" w:eastAsia="Calibri" w:hAnsi="Times New Roman" w:cs="Times New Roman"/>
          <w:b/>
          <w:sz w:val="24"/>
          <w:szCs w:val="24"/>
        </w:rPr>
        <w:t xml:space="preserve">2023. gadā un </w:t>
      </w:r>
      <w:r w:rsidR="00E5636A" w:rsidRPr="003F611B">
        <w:rPr>
          <w:rFonts w:ascii="Times New Roman" w:eastAsia="Calibri" w:hAnsi="Times New Roman" w:cs="Times New Roman"/>
          <w:b/>
          <w:sz w:val="24"/>
          <w:szCs w:val="24"/>
        </w:rPr>
        <w:lastRenderedPageBreak/>
        <w:t>turpmāk ik gadu 6 956 963 </w:t>
      </w:r>
      <w:r w:rsidR="00E5636A" w:rsidRPr="003F611B">
        <w:rPr>
          <w:rFonts w:ascii="Times New Roman" w:eastAsia="Calibri" w:hAnsi="Times New Roman" w:cs="Times New Roman"/>
          <w:b/>
          <w:i/>
          <w:sz w:val="24"/>
          <w:szCs w:val="24"/>
        </w:rPr>
        <w:t>euro</w:t>
      </w:r>
      <w:r w:rsidR="00E5636A" w:rsidRPr="003F611B">
        <w:rPr>
          <w:rFonts w:ascii="Times New Roman" w:eastAsia="Calibri" w:hAnsi="Times New Roman" w:cs="Times New Roman"/>
          <w:sz w:val="24"/>
          <w:szCs w:val="24"/>
        </w:rPr>
        <w:t xml:space="preserve"> apmērā</w:t>
      </w:r>
      <w:r w:rsidR="00277DA8">
        <w:rPr>
          <w:rFonts w:ascii="Times New Roman" w:eastAsia="Calibri" w:hAnsi="Times New Roman" w:cs="Times New Roman"/>
          <w:sz w:val="24"/>
          <w:szCs w:val="24"/>
        </w:rPr>
        <w:t xml:space="preserve"> (</w:t>
      </w:r>
      <w:r w:rsidR="00277DA8" w:rsidRPr="00277DA8">
        <w:rPr>
          <w:rFonts w:ascii="Times New Roman" w:eastAsia="Calibri" w:hAnsi="Times New Roman" w:cs="Times New Roman"/>
          <w:i/>
          <w:iCs/>
          <w:sz w:val="24"/>
          <w:szCs w:val="24"/>
        </w:rPr>
        <w:t>detalizēts papildu nepieciešamā finansējuma aprēķins pielikumā</w:t>
      </w:r>
      <w:r w:rsidR="00277DA8">
        <w:rPr>
          <w:rFonts w:ascii="Times New Roman" w:eastAsia="Calibri" w:hAnsi="Times New Roman" w:cs="Times New Roman"/>
          <w:sz w:val="24"/>
          <w:szCs w:val="24"/>
        </w:rPr>
        <w:t>)</w:t>
      </w:r>
      <w:r w:rsidR="00E5636A" w:rsidRPr="003F611B">
        <w:rPr>
          <w:rFonts w:ascii="Times New Roman" w:eastAsia="Calibri" w:hAnsi="Times New Roman" w:cs="Times New Roman"/>
          <w:sz w:val="24"/>
          <w:szCs w:val="24"/>
        </w:rPr>
        <w:t xml:space="preserve">. </w:t>
      </w:r>
    </w:p>
    <w:p w14:paraId="66991C97" w14:textId="5ECBCFAF" w:rsidR="00363AB2" w:rsidRPr="00167F7F" w:rsidRDefault="00167F7F" w:rsidP="00E5636A">
      <w:pPr>
        <w:spacing w:after="0" w:line="240" w:lineRule="auto"/>
        <w:ind w:firstLine="720"/>
        <w:jc w:val="both"/>
        <w:rPr>
          <w:rFonts w:ascii="Times New Roman" w:eastAsia="Calibri" w:hAnsi="Times New Roman" w:cs="Times New Roman"/>
          <w:iCs/>
          <w:sz w:val="24"/>
          <w:szCs w:val="24"/>
        </w:rPr>
      </w:pPr>
      <w:bookmarkStart w:id="1" w:name="_Hlk55820763"/>
      <w:r w:rsidRPr="003A53DD">
        <w:rPr>
          <w:rFonts w:ascii="Times New Roman" w:eastAsia="Calibri" w:hAnsi="Times New Roman" w:cs="Times New Roman"/>
          <w:iCs/>
          <w:sz w:val="24"/>
          <w:szCs w:val="24"/>
        </w:rPr>
        <w:t>Taču</w:t>
      </w:r>
      <w:r w:rsidR="00717375" w:rsidRPr="003A53DD">
        <w:rPr>
          <w:rFonts w:ascii="Times New Roman" w:eastAsia="Calibri" w:hAnsi="Times New Roman" w:cs="Times New Roman"/>
          <w:iCs/>
          <w:sz w:val="24"/>
          <w:szCs w:val="24"/>
        </w:rPr>
        <w:t>,</w:t>
      </w:r>
      <w:r w:rsidRPr="003A53DD">
        <w:rPr>
          <w:rFonts w:ascii="Times New Roman" w:eastAsia="Calibri" w:hAnsi="Times New Roman" w:cs="Times New Roman"/>
          <w:iCs/>
          <w:sz w:val="24"/>
          <w:szCs w:val="24"/>
        </w:rPr>
        <w:t xml:space="preserve"> pat ja Pārvaldei tiek piešķirtas papildu 270 amatu vietas un</w:t>
      </w:r>
      <w:r w:rsidR="008B1F81" w:rsidRPr="003A53DD">
        <w:rPr>
          <w:rFonts w:ascii="Times New Roman" w:eastAsia="Calibri" w:hAnsi="Times New Roman" w:cs="Times New Roman"/>
          <w:iCs/>
          <w:sz w:val="24"/>
          <w:szCs w:val="24"/>
        </w:rPr>
        <w:t xml:space="preserve"> tām</w:t>
      </w:r>
      <w:r w:rsidRPr="003A53DD">
        <w:rPr>
          <w:rFonts w:ascii="Times New Roman" w:eastAsia="Calibri" w:hAnsi="Times New Roman" w:cs="Times New Roman"/>
          <w:iCs/>
          <w:sz w:val="24"/>
          <w:szCs w:val="24"/>
        </w:rPr>
        <w:t xml:space="preserve"> nepieciešamais finansējums, esošajā ieslodzījuma vietu infrastruktūrā </w:t>
      </w:r>
      <w:r w:rsidR="008B1F81" w:rsidRPr="003A53DD">
        <w:rPr>
          <w:rFonts w:ascii="Times New Roman" w:eastAsia="Calibri" w:hAnsi="Times New Roman" w:cs="Times New Roman"/>
          <w:iCs/>
          <w:sz w:val="24"/>
          <w:szCs w:val="24"/>
        </w:rPr>
        <w:t>kontaktpersonu principu</w:t>
      </w:r>
      <w:r w:rsidRPr="003A53DD">
        <w:rPr>
          <w:rFonts w:ascii="Times New Roman" w:eastAsia="Calibri" w:hAnsi="Times New Roman" w:cs="Times New Roman"/>
          <w:iCs/>
          <w:sz w:val="24"/>
          <w:szCs w:val="24"/>
        </w:rPr>
        <w:t xml:space="preserve"> </w:t>
      </w:r>
      <w:r w:rsidR="008B1F81" w:rsidRPr="003A53DD">
        <w:rPr>
          <w:rFonts w:ascii="Times New Roman" w:eastAsia="Calibri" w:hAnsi="Times New Roman" w:cs="Times New Roman"/>
          <w:iCs/>
          <w:sz w:val="24"/>
          <w:szCs w:val="24"/>
        </w:rPr>
        <w:t>tik un tā</w:t>
      </w:r>
      <w:r w:rsidR="00717375" w:rsidRPr="003A53DD">
        <w:rPr>
          <w:rFonts w:ascii="Times New Roman" w:eastAsia="Calibri" w:hAnsi="Times New Roman" w:cs="Times New Roman"/>
          <w:iCs/>
          <w:sz w:val="24"/>
          <w:szCs w:val="24"/>
        </w:rPr>
        <w:t xml:space="preserve"> </w:t>
      </w:r>
      <w:r w:rsidRPr="003A53DD">
        <w:rPr>
          <w:rFonts w:ascii="Times New Roman" w:eastAsia="Calibri" w:hAnsi="Times New Roman" w:cs="Times New Roman"/>
          <w:iCs/>
          <w:sz w:val="24"/>
          <w:szCs w:val="24"/>
        </w:rPr>
        <w:t xml:space="preserve">nav iespējams ieviest, jo </w:t>
      </w:r>
      <w:r w:rsidR="008B1F81" w:rsidRPr="003A53DD">
        <w:rPr>
          <w:rFonts w:ascii="Times New Roman" w:eastAsia="Calibri" w:hAnsi="Times New Roman" w:cs="Times New Roman"/>
          <w:iCs/>
          <w:sz w:val="24"/>
          <w:szCs w:val="24"/>
        </w:rPr>
        <w:t>kontaktpersonu principa ieviešanai ir nepieciešamas</w:t>
      </w:r>
      <w:r w:rsidRPr="003A53DD">
        <w:rPr>
          <w:rFonts w:ascii="Times New Roman" w:eastAsia="Calibri" w:hAnsi="Times New Roman" w:cs="Times New Roman"/>
          <w:iCs/>
          <w:sz w:val="24"/>
          <w:szCs w:val="24"/>
        </w:rPr>
        <w:t xml:space="preserve"> atbilstoš</w:t>
      </w:r>
      <w:r w:rsidR="008B1F81" w:rsidRPr="003A53DD">
        <w:rPr>
          <w:rFonts w:ascii="Times New Roman" w:eastAsia="Calibri" w:hAnsi="Times New Roman" w:cs="Times New Roman"/>
          <w:iCs/>
          <w:sz w:val="24"/>
          <w:szCs w:val="24"/>
        </w:rPr>
        <w:t>as</w:t>
      </w:r>
      <w:r w:rsidRPr="003A53DD">
        <w:rPr>
          <w:rFonts w:ascii="Times New Roman" w:eastAsia="Calibri" w:hAnsi="Times New Roman" w:cs="Times New Roman"/>
          <w:iCs/>
          <w:sz w:val="24"/>
          <w:szCs w:val="24"/>
        </w:rPr>
        <w:t xml:space="preserve"> telp</w:t>
      </w:r>
      <w:r w:rsidR="008B1F81" w:rsidRPr="003A53DD">
        <w:rPr>
          <w:rFonts w:ascii="Times New Roman" w:eastAsia="Calibri" w:hAnsi="Times New Roman" w:cs="Times New Roman"/>
          <w:iCs/>
          <w:sz w:val="24"/>
          <w:szCs w:val="24"/>
        </w:rPr>
        <w:t>as gan notiesātajam</w:t>
      </w:r>
      <w:r w:rsidR="009B0463" w:rsidRPr="003A53DD">
        <w:rPr>
          <w:rFonts w:ascii="Times New Roman" w:eastAsia="Calibri" w:hAnsi="Times New Roman" w:cs="Times New Roman"/>
          <w:iCs/>
          <w:sz w:val="24"/>
          <w:szCs w:val="24"/>
        </w:rPr>
        <w:t xml:space="preserve">, </w:t>
      </w:r>
      <w:r w:rsidR="008B1F81" w:rsidRPr="003A53DD">
        <w:rPr>
          <w:rFonts w:ascii="Times New Roman" w:eastAsia="Calibri" w:hAnsi="Times New Roman" w:cs="Times New Roman"/>
          <w:iCs/>
          <w:sz w:val="24"/>
          <w:szCs w:val="24"/>
        </w:rPr>
        <w:t>gan arī personālam</w:t>
      </w:r>
      <w:bookmarkEnd w:id="1"/>
      <w:r w:rsidRPr="003A53DD">
        <w:rPr>
          <w:rFonts w:ascii="Times New Roman" w:eastAsia="Calibri" w:hAnsi="Times New Roman" w:cs="Times New Roman"/>
          <w:iCs/>
          <w:sz w:val="24"/>
          <w:szCs w:val="24"/>
        </w:rPr>
        <w:t>.</w:t>
      </w:r>
    </w:p>
    <w:p w14:paraId="53FD2B5D" w14:textId="23C8A865" w:rsidR="00481C18" w:rsidRPr="001C4D08" w:rsidRDefault="00E5636A" w:rsidP="00D155AD">
      <w:pPr>
        <w:suppressAutoHyphen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Esošā</w:t>
      </w:r>
      <w:r w:rsidR="00AC40FE" w:rsidRPr="001C4D08">
        <w:rPr>
          <w:rFonts w:ascii="Times New Roman" w:eastAsia="Times New Roman" w:hAnsi="Times New Roman" w:cs="Times New Roman"/>
          <w:sz w:val="24"/>
          <w:szCs w:val="24"/>
          <w:lang w:eastAsia="ar-SA"/>
        </w:rPr>
        <w:t xml:space="preserve"> </w:t>
      </w:r>
      <w:r w:rsidR="00481C18" w:rsidRPr="001C4D08">
        <w:rPr>
          <w:rFonts w:ascii="Times New Roman" w:eastAsia="Times New Roman" w:hAnsi="Times New Roman" w:cs="Times New Roman"/>
          <w:sz w:val="24"/>
          <w:szCs w:val="24"/>
          <w:lang w:eastAsia="ar-SA"/>
        </w:rPr>
        <w:t>apsardzes un uzraudzības funkcijās un attiecīgi resocializācijas procesā iesaistītā personāla skaita</w:t>
      </w:r>
      <w:r w:rsidR="00AC40FE" w:rsidRPr="001C4D08">
        <w:rPr>
          <w:rFonts w:ascii="Times New Roman" w:eastAsia="Times New Roman" w:hAnsi="Times New Roman" w:cs="Times New Roman"/>
          <w:sz w:val="24"/>
          <w:szCs w:val="24"/>
          <w:lang w:eastAsia="ar-SA"/>
        </w:rPr>
        <w:t xml:space="preserve"> attiecība, ņemot vērā esošo ieslodzījuma vietu infrastruktūru, </w:t>
      </w:r>
      <w:r w:rsidR="000D6515" w:rsidRPr="001C4D08">
        <w:rPr>
          <w:rFonts w:ascii="Times New Roman" w:eastAsia="Times New Roman" w:hAnsi="Times New Roman" w:cs="Times New Roman"/>
          <w:sz w:val="24"/>
          <w:szCs w:val="24"/>
          <w:lang w:eastAsia="ar-SA"/>
        </w:rPr>
        <w:t xml:space="preserve">šobrīd </w:t>
      </w:r>
      <w:r w:rsidR="00AC40FE" w:rsidRPr="001C4D08">
        <w:rPr>
          <w:rFonts w:ascii="Times New Roman" w:eastAsia="Times New Roman" w:hAnsi="Times New Roman" w:cs="Times New Roman"/>
          <w:sz w:val="24"/>
          <w:szCs w:val="24"/>
          <w:lang w:eastAsia="ar-SA"/>
        </w:rPr>
        <w:t>ir tikai likumsakarīga.</w:t>
      </w:r>
      <w:r w:rsidR="00D155AD" w:rsidRPr="001C4D08">
        <w:rPr>
          <w:rFonts w:ascii="Times New Roman" w:eastAsia="Times New Roman" w:hAnsi="Times New Roman" w:cs="Times New Roman"/>
          <w:sz w:val="24"/>
          <w:szCs w:val="24"/>
          <w:lang w:eastAsia="ar-SA"/>
        </w:rPr>
        <w:t xml:space="preserve"> Savukārt droša, brīvības atņemšanas soda izpildei un resocializācijas īstenošanai piemērota ieslodzījuma vietu infrastruktūra sniegtu iespēju mainīt esošo apsardzes un uzraudzības funkcijās iesaistīto un</w:t>
      </w:r>
      <w:r w:rsidR="00AC40FE" w:rsidRPr="001C4D08">
        <w:rPr>
          <w:rFonts w:ascii="Times New Roman" w:eastAsia="Times New Roman" w:hAnsi="Times New Roman" w:cs="Times New Roman"/>
          <w:sz w:val="24"/>
          <w:szCs w:val="24"/>
          <w:lang w:eastAsia="ar-SA"/>
        </w:rPr>
        <w:t xml:space="preserve"> attiecīgi</w:t>
      </w:r>
      <w:r w:rsidR="00D155AD" w:rsidRPr="001C4D08">
        <w:rPr>
          <w:rFonts w:ascii="Times New Roman" w:eastAsia="Times New Roman" w:hAnsi="Times New Roman" w:cs="Times New Roman"/>
          <w:sz w:val="24"/>
          <w:szCs w:val="24"/>
          <w:lang w:eastAsia="ar-SA"/>
        </w:rPr>
        <w:t xml:space="preserve"> resocializācijas īstenošanā iesaistītā personāla attiecību. Proti, atbilstoša ieslodzījuma vietu infrastruktūra sniegs iespēju samazināt apsardzes un uzraudzības funkcijās iesaistītā personāla skaitu un attiecīgi palielināt tā personāla skaitu, kas ir tieši iesaistīts resocializācijas procesā, tādējādi veicinot soda mērķa sasniegšanu. </w:t>
      </w:r>
    </w:p>
    <w:p w14:paraId="736228AF" w14:textId="7DF60407" w:rsidR="00D155AD" w:rsidRPr="001C4D08" w:rsidRDefault="00D155AD" w:rsidP="00D155AD">
      <w:pPr>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Jaunajā Kriminālsodu izpildes likumprojektā plānots ietvert daudzas </w:t>
      </w:r>
      <w:r w:rsidR="000D6515" w:rsidRPr="001C4D08">
        <w:rPr>
          <w:rFonts w:ascii="Times New Roman" w:eastAsia="Times New Roman" w:hAnsi="Times New Roman" w:cs="Times New Roman"/>
          <w:sz w:val="24"/>
          <w:szCs w:val="24"/>
          <w:lang w:eastAsia="ar-SA"/>
        </w:rPr>
        <w:t xml:space="preserve">jaunas, </w:t>
      </w:r>
      <w:r w:rsidRPr="001C4D08">
        <w:rPr>
          <w:rFonts w:ascii="Times New Roman" w:eastAsia="Times New Roman" w:hAnsi="Times New Roman" w:cs="Times New Roman"/>
          <w:sz w:val="24"/>
          <w:szCs w:val="24"/>
          <w:lang w:eastAsia="ar-SA"/>
        </w:rPr>
        <w:t>progresīv</w:t>
      </w:r>
      <w:r w:rsidR="00481C18" w:rsidRPr="001C4D08">
        <w:rPr>
          <w:rFonts w:ascii="Times New Roman" w:eastAsia="Times New Roman" w:hAnsi="Times New Roman" w:cs="Times New Roman"/>
          <w:sz w:val="24"/>
          <w:szCs w:val="24"/>
          <w:lang w:eastAsia="ar-SA"/>
        </w:rPr>
        <w:t>a</w:t>
      </w:r>
      <w:r w:rsidRPr="001C4D08">
        <w:rPr>
          <w:rFonts w:ascii="Times New Roman" w:eastAsia="Times New Roman" w:hAnsi="Times New Roman" w:cs="Times New Roman"/>
          <w:sz w:val="24"/>
          <w:szCs w:val="24"/>
          <w:lang w:eastAsia="ar-SA"/>
        </w:rPr>
        <w:t>s un efektīvas pieejas brīvības atņemšanas soda izpildē</w:t>
      </w:r>
      <w:r w:rsidR="000D6515" w:rsidRPr="001C4D08">
        <w:rPr>
          <w:rFonts w:ascii="Times New Roman" w:eastAsia="Times New Roman" w:hAnsi="Times New Roman" w:cs="Times New Roman"/>
          <w:sz w:val="24"/>
          <w:szCs w:val="24"/>
          <w:lang w:eastAsia="ar-SA"/>
        </w:rPr>
        <w:t>, p</w:t>
      </w:r>
      <w:r w:rsidRPr="001C4D08">
        <w:rPr>
          <w:rFonts w:ascii="Times New Roman" w:eastAsia="Times New Roman" w:hAnsi="Times New Roman" w:cs="Times New Roman"/>
          <w:sz w:val="24"/>
          <w:szCs w:val="24"/>
          <w:lang w:eastAsia="ar-SA"/>
        </w:rPr>
        <w:t>iemēram, nostiprināt dinamiskās drošības principa ievērošanu</w:t>
      </w:r>
      <w:r w:rsidR="00337AC3" w:rsidRPr="001C4D08">
        <w:rPr>
          <w:rFonts w:ascii="Times New Roman" w:eastAsia="Times New Roman" w:hAnsi="Times New Roman" w:cs="Times New Roman"/>
          <w:sz w:val="24"/>
          <w:szCs w:val="24"/>
          <w:lang w:eastAsia="ar-SA"/>
        </w:rPr>
        <w:t xml:space="preserve"> (</w:t>
      </w:r>
      <w:r w:rsidRPr="001C4D08">
        <w:rPr>
          <w:rFonts w:ascii="Times New Roman" w:eastAsia="Times New Roman" w:hAnsi="Times New Roman" w:cs="Times New Roman"/>
          <w:sz w:val="24"/>
          <w:szCs w:val="24"/>
          <w:lang w:eastAsia="ar-SA"/>
        </w:rPr>
        <w:t xml:space="preserve">atbalstoša vide, izglītots brīvības atņemšanas iestādes personāls, individuāla pieeja notiesātajiem un regulāra risku izvērtēšana veicina drošību brīvības atņemšanas iestādē). Minētais princips sevī ietver būtiskākos </w:t>
      </w:r>
      <w:r w:rsidR="00337AC3" w:rsidRPr="001C4D08">
        <w:rPr>
          <w:rFonts w:ascii="Times New Roman" w:eastAsia="Times New Roman" w:hAnsi="Times New Roman" w:cs="Times New Roman"/>
          <w:sz w:val="24"/>
          <w:szCs w:val="24"/>
          <w:lang w:eastAsia="ar-SA"/>
        </w:rPr>
        <w:t>starptautiski atzīt</w:t>
      </w:r>
      <w:r w:rsidR="000D6515" w:rsidRPr="001C4D08">
        <w:rPr>
          <w:rFonts w:ascii="Times New Roman" w:eastAsia="Times New Roman" w:hAnsi="Times New Roman" w:cs="Times New Roman"/>
          <w:sz w:val="24"/>
          <w:szCs w:val="24"/>
          <w:lang w:eastAsia="ar-SA"/>
        </w:rPr>
        <w:t>o</w:t>
      </w:r>
      <w:r w:rsidR="00337AC3" w:rsidRPr="001C4D08">
        <w:rPr>
          <w:rFonts w:ascii="Times New Roman" w:eastAsia="Times New Roman" w:hAnsi="Times New Roman" w:cs="Times New Roman"/>
          <w:sz w:val="24"/>
          <w:szCs w:val="24"/>
          <w:lang w:eastAsia="ar-SA"/>
        </w:rPr>
        <w:t xml:space="preserve">s </w:t>
      </w:r>
      <w:r w:rsidRPr="001C4D08">
        <w:rPr>
          <w:rFonts w:ascii="Times New Roman" w:eastAsia="Times New Roman" w:hAnsi="Times New Roman" w:cs="Times New Roman"/>
          <w:sz w:val="24"/>
          <w:szCs w:val="24"/>
          <w:lang w:eastAsia="ar-SA"/>
        </w:rPr>
        <w:t xml:space="preserve">efektīvas brīvības atņemšanas soda izpildes </w:t>
      </w:r>
      <w:r w:rsidR="00481C18" w:rsidRPr="001C4D08">
        <w:rPr>
          <w:rFonts w:ascii="Times New Roman" w:eastAsia="Times New Roman" w:hAnsi="Times New Roman" w:cs="Times New Roman"/>
          <w:sz w:val="24"/>
          <w:szCs w:val="24"/>
          <w:lang w:eastAsia="ar-SA"/>
        </w:rPr>
        <w:t>priekšnoteikumus</w:t>
      </w:r>
      <w:r w:rsidRPr="001C4D08">
        <w:rPr>
          <w:rFonts w:ascii="Times New Roman" w:eastAsia="Times New Roman" w:hAnsi="Times New Roman" w:cs="Times New Roman"/>
          <w:sz w:val="24"/>
          <w:szCs w:val="24"/>
          <w:lang w:eastAsia="ar-SA"/>
        </w:rPr>
        <w:t xml:space="preserve">, </w:t>
      </w:r>
      <w:r w:rsidR="000D6515" w:rsidRPr="001C4D08">
        <w:rPr>
          <w:rFonts w:ascii="Times New Roman" w:eastAsia="Times New Roman" w:hAnsi="Times New Roman" w:cs="Times New Roman"/>
          <w:sz w:val="24"/>
          <w:szCs w:val="24"/>
          <w:lang w:eastAsia="ar-SA"/>
        </w:rPr>
        <w:t xml:space="preserve">kas uzlabo drošības stāvokli cietumos, </w:t>
      </w:r>
      <w:r w:rsidRPr="001C4D08">
        <w:rPr>
          <w:rFonts w:ascii="Times New Roman" w:eastAsia="Times New Roman" w:hAnsi="Times New Roman" w:cs="Times New Roman"/>
          <w:sz w:val="24"/>
          <w:szCs w:val="24"/>
          <w:lang w:eastAsia="ar-SA"/>
        </w:rPr>
        <w:t>taču minētā principa, kā arī cit</w:t>
      </w:r>
      <w:r w:rsidR="000D6515" w:rsidRPr="001C4D08">
        <w:rPr>
          <w:rFonts w:ascii="Times New Roman" w:eastAsia="Times New Roman" w:hAnsi="Times New Roman" w:cs="Times New Roman"/>
          <w:sz w:val="24"/>
          <w:szCs w:val="24"/>
          <w:lang w:eastAsia="ar-SA"/>
        </w:rPr>
        <w:t xml:space="preserve">u </w:t>
      </w:r>
      <w:r w:rsidRPr="001C4D08">
        <w:rPr>
          <w:rFonts w:ascii="Times New Roman" w:eastAsia="Times New Roman" w:hAnsi="Times New Roman" w:cs="Times New Roman"/>
          <w:sz w:val="24"/>
          <w:szCs w:val="24"/>
          <w:lang w:eastAsia="ar-SA"/>
        </w:rPr>
        <w:t>likumprojektā ietvert</w:t>
      </w:r>
      <w:r w:rsidR="000D6515" w:rsidRPr="001C4D08">
        <w:rPr>
          <w:rFonts w:ascii="Times New Roman" w:eastAsia="Times New Roman" w:hAnsi="Times New Roman" w:cs="Times New Roman"/>
          <w:sz w:val="24"/>
          <w:szCs w:val="24"/>
          <w:lang w:eastAsia="ar-SA"/>
        </w:rPr>
        <w:t xml:space="preserve">o jauninājumu </w:t>
      </w:r>
      <w:r w:rsidRPr="001C4D08">
        <w:rPr>
          <w:rFonts w:ascii="Times New Roman" w:eastAsia="Times New Roman" w:hAnsi="Times New Roman" w:cs="Times New Roman"/>
          <w:sz w:val="24"/>
          <w:szCs w:val="24"/>
          <w:lang w:eastAsia="ar-SA"/>
        </w:rPr>
        <w:t>pilnīgai īstenošanai ir nepieciešama atbilstoša ieslodzījuma vietu infrastruktūra</w:t>
      </w:r>
      <w:r w:rsidR="00481C18" w:rsidRPr="001C4D08">
        <w:rPr>
          <w:rFonts w:ascii="Times New Roman" w:eastAsia="Times New Roman" w:hAnsi="Times New Roman" w:cs="Times New Roman"/>
          <w:sz w:val="24"/>
          <w:szCs w:val="24"/>
          <w:lang w:eastAsia="ar-SA"/>
        </w:rPr>
        <w:t>, kurā to</w:t>
      </w:r>
      <w:r w:rsidR="005E7FAC">
        <w:rPr>
          <w:rFonts w:ascii="Times New Roman" w:eastAsia="Times New Roman" w:hAnsi="Times New Roman" w:cs="Times New Roman"/>
          <w:sz w:val="24"/>
          <w:szCs w:val="24"/>
          <w:lang w:eastAsia="ar-SA"/>
        </w:rPr>
        <w:t>s</w:t>
      </w:r>
      <w:r w:rsidR="00481C18" w:rsidRPr="001C4D08">
        <w:rPr>
          <w:rFonts w:ascii="Times New Roman" w:eastAsia="Times New Roman" w:hAnsi="Times New Roman" w:cs="Times New Roman"/>
          <w:sz w:val="24"/>
          <w:szCs w:val="24"/>
          <w:lang w:eastAsia="ar-SA"/>
        </w:rPr>
        <w:t xml:space="preserve"> īstenot</w:t>
      </w:r>
      <w:r w:rsidRPr="001C4D08">
        <w:rPr>
          <w:rFonts w:ascii="Times New Roman" w:eastAsia="Times New Roman" w:hAnsi="Times New Roman" w:cs="Times New Roman"/>
          <w:sz w:val="24"/>
          <w:szCs w:val="24"/>
          <w:lang w:eastAsia="ar-SA"/>
        </w:rPr>
        <w:t xml:space="preserve">. </w:t>
      </w:r>
    </w:p>
    <w:p w14:paraId="17BFC06E" w14:textId="77777777" w:rsidR="00D155AD" w:rsidRPr="001C4D08" w:rsidRDefault="00D155AD" w:rsidP="00D155AD">
      <w:pPr>
        <w:tabs>
          <w:tab w:val="left" w:pos="993"/>
        </w:tabs>
        <w:suppressAutoHyphens/>
        <w:spacing w:after="0" w:line="240" w:lineRule="auto"/>
        <w:ind w:firstLine="709"/>
        <w:jc w:val="both"/>
        <w:rPr>
          <w:rFonts w:ascii="Times New Roman" w:eastAsia="Times New Roman" w:hAnsi="Times New Roman" w:cs="Times New Roman"/>
          <w:sz w:val="24"/>
          <w:szCs w:val="24"/>
          <w:lang w:eastAsia="ar-SA"/>
        </w:rPr>
      </w:pPr>
    </w:p>
    <w:p w14:paraId="58165D6B" w14:textId="4ED3A2E9" w:rsidR="00301F53" w:rsidRPr="001C4D08" w:rsidRDefault="00D155AD" w:rsidP="00D155AD">
      <w:pPr>
        <w:tabs>
          <w:tab w:val="left" w:pos="993"/>
        </w:tabs>
        <w:suppressAutoHyphens/>
        <w:spacing w:after="0" w:line="240" w:lineRule="auto"/>
        <w:ind w:firstLine="709"/>
        <w:jc w:val="both"/>
        <w:rPr>
          <w:rFonts w:ascii="Times New Roman" w:eastAsia="Times New Roman" w:hAnsi="Times New Roman" w:cs="Times New Roman"/>
          <w:b/>
          <w:sz w:val="24"/>
          <w:szCs w:val="24"/>
          <w:lang w:eastAsia="ar-SA"/>
        </w:rPr>
      </w:pPr>
      <w:r w:rsidRPr="001C4D08">
        <w:rPr>
          <w:rFonts w:ascii="Times New Roman" w:eastAsia="Times New Roman" w:hAnsi="Times New Roman" w:cs="Times New Roman"/>
          <w:b/>
          <w:bCs/>
          <w:sz w:val="24"/>
          <w:szCs w:val="24"/>
          <w:lang w:eastAsia="ar-SA"/>
        </w:rPr>
        <w:t>6.</w:t>
      </w:r>
      <w:r w:rsidR="00583593">
        <w:rPr>
          <w:rFonts w:ascii="Times New Roman" w:eastAsia="Times New Roman" w:hAnsi="Times New Roman" w:cs="Times New Roman"/>
          <w:b/>
          <w:bCs/>
          <w:sz w:val="24"/>
          <w:szCs w:val="24"/>
          <w:lang w:eastAsia="ar-SA"/>
        </w:rPr>
        <w:t> </w:t>
      </w:r>
      <w:r w:rsidRPr="00583593">
        <w:rPr>
          <w:rFonts w:ascii="Times New Roman" w:eastAsia="Times New Roman" w:hAnsi="Times New Roman" w:cs="Times New Roman"/>
          <w:b/>
          <w:bCs/>
          <w:sz w:val="24"/>
          <w:szCs w:val="24"/>
          <w:lang w:eastAsia="ar-SA"/>
        </w:rPr>
        <w:t xml:space="preserve">ST sprieduma </w:t>
      </w:r>
      <w:r w:rsidR="00301F53" w:rsidRPr="00583593">
        <w:rPr>
          <w:rFonts w:ascii="Times New Roman" w:eastAsia="Times New Roman" w:hAnsi="Times New Roman" w:cs="Times New Roman"/>
          <w:b/>
          <w:bCs/>
          <w:sz w:val="24"/>
          <w:szCs w:val="24"/>
          <w:lang w:eastAsia="ar-SA"/>
        </w:rPr>
        <w:t xml:space="preserve">izpildes nodrošināšanai </w:t>
      </w:r>
      <w:r w:rsidRPr="00583593">
        <w:rPr>
          <w:rFonts w:ascii="Times New Roman" w:eastAsia="Times New Roman" w:hAnsi="Times New Roman" w:cs="Times New Roman"/>
          <w:b/>
          <w:sz w:val="24"/>
          <w:szCs w:val="24"/>
          <w:lang w:eastAsia="ar-SA"/>
        </w:rPr>
        <w:t>turpmākā nepieciešamā rīcība</w:t>
      </w:r>
    </w:p>
    <w:p w14:paraId="20B913A0" w14:textId="1D0AA989" w:rsidR="00337AC3" w:rsidRPr="001C4D08" w:rsidRDefault="00301F53" w:rsidP="00D155AD">
      <w:pPr>
        <w:tabs>
          <w:tab w:val="left" w:pos="993"/>
        </w:tabs>
        <w:suppressAutoHyphens/>
        <w:spacing w:after="0" w:line="240" w:lineRule="auto"/>
        <w:ind w:firstLine="709"/>
        <w:jc w:val="both"/>
        <w:rPr>
          <w:rFonts w:ascii="Times New Roman" w:eastAsia="Times New Roman" w:hAnsi="Times New Roman" w:cs="Times New Roman"/>
          <w:b/>
          <w:sz w:val="24"/>
          <w:szCs w:val="24"/>
          <w:lang w:eastAsia="ar-SA"/>
        </w:rPr>
      </w:pPr>
      <w:r w:rsidRPr="001C4D08">
        <w:rPr>
          <w:rFonts w:ascii="Times New Roman" w:eastAsia="Times New Roman" w:hAnsi="Times New Roman" w:cs="Times New Roman"/>
          <w:bCs/>
          <w:sz w:val="24"/>
          <w:szCs w:val="24"/>
          <w:lang w:eastAsia="ar-SA"/>
        </w:rPr>
        <w:t>Ņemot vērā visu iepriekš minēto, secināms, ka ST sprieduma izpildei ir nepieciešama</w:t>
      </w:r>
      <w:r w:rsidR="002B283D" w:rsidRPr="001C4D08">
        <w:rPr>
          <w:rFonts w:ascii="Times New Roman" w:eastAsia="Times New Roman" w:hAnsi="Times New Roman" w:cs="Times New Roman"/>
          <w:bCs/>
          <w:sz w:val="24"/>
          <w:szCs w:val="24"/>
          <w:lang w:eastAsia="ar-SA"/>
        </w:rPr>
        <w:t xml:space="preserve"> </w:t>
      </w:r>
      <w:r w:rsidRPr="001C4D08">
        <w:rPr>
          <w:rFonts w:ascii="Times New Roman" w:eastAsia="Times New Roman" w:hAnsi="Times New Roman" w:cs="Times New Roman"/>
          <w:bCs/>
          <w:sz w:val="24"/>
          <w:szCs w:val="24"/>
          <w:lang w:eastAsia="ar-SA"/>
        </w:rPr>
        <w:t xml:space="preserve">vispusīga un </w:t>
      </w:r>
      <w:r w:rsidR="00062CD3" w:rsidRPr="001C4D08">
        <w:rPr>
          <w:rFonts w:ascii="Times New Roman" w:eastAsia="Times New Roman" w:hAnsi="Times New Roman" w:cs="Times New Roman"/>
          <w:bCs/>
          <w:sz w:val="24"/>
          <w:szCs w:val="24"/>
          <w:lang w:eastAsia="ar-SA"/>
        </w:rPr>
        <w:t xml:space="preserve">sistēmiska esošās brīvības atņemšanas soda izpildes </w:t>
      </w:r>
      <w:r w:rsidR="002B283D" w:rsidRPr="001C4D08">
        <w:rPr>
          <w:rFonts w:ascii="Times New Roman" w:eastAsia="Times New Roman" w:hAnsi="Times New Roman" w:cs="Times New Roman"/>
          <w:bCs/>
          <w:sz w:val="24"/>
          <w:szCs w:val="24"/>
          <w:lang w:eastAsia="ar-SA"/>
        </w:rPr>
        <w:t xml:space="preserve">kārtības </w:t>
      </w:r>
      <w:r w:rsidR="00062CD3" w:rsidRPr="001C4D08">
        <w:rPr>
          <w:rFonts w:ascii="Times New Roman" w:eastAsia="Times New Roman" w:hAnsi="Times New Roman" w:cs="Times New Roman"/>
          <w:bCs/>
          <w:sz w:val="24"/>
          <w:szCs w:val="24"/>
          <w:lang w:eastAsia="ar-SA"/>
        </w:rPr>
        <w:t>pārskatīšana</w:t>
      </w:r>
      <w:r w:rsidR="00E505C8" w:rsidRPr="001C4D08">
        <w:rPr>
          <w:rFonts w:ascii="Times New Roman" w:eastAsia="Times New Roman" w:hAnsi="Times New Roman" w:cs="Times New Roman"/>
          <w:bCs/>
          <w:sz w:val="24"/>
          <w:szCs w:val="24"/>
          <w:lang w:eastAsia="ar-SA"/>
        </w:rPr>
        <w:t xml:space="preserve">, jo ST sprieduma secinājumi skar lielāko daļu notiesāto tiesību apjoma, proti </w:t>
      </w:r>
      <w:r w:rsidR="00E505C8" w:rsidRPr="00C53E0B">
        <w:rPr>
          <w:rFonts w:ascii="Times New Roman" w:eastAsia="Times New Roman" w:hAnsi="Times New Roman" w:cs="Times New Roman"/>
          <w:bCs/>
          <w:sz w:val="24"/>
          <w:szCs w:val="24"/>
          <w:lang w:eastAsia="ar-SA"/>
        </w:rPr>
        <w:t>7</w:t>
      </w:r>
      <w:r w:rsidR="00C53E0B" w:rsidRPr="00C53E0B">
        <w:rPr>
          <w:rFonts w:ascii="Times New Roman" w:eastAsia="Times New Roman" w:hAnsi="Times New Roman" w:cs="Times New Roman"/>
          <w:bCs/>
          <w:sz w:val="24"/>
          <w:szCs w:val="24"/>
          <w:lang w:eastAsia="ar-SA"/>
        </w:rPr>
        <w:t>7</w:t>
      </w:r>
      <w:r w:rsidR="00583593" w:rsidRPr="00C53E0B">
        <w:rPr>
          <w:rFonts w:ascii="Times New Roman" w:eastAsia="Times New Roman" w:hAnsi="Times New Roman" w:cs="Times New Roman"/>
          <w:bCs/>
          <w:sz w:val="24"/>
          <w:szCs w:val="24"/>
          <w:lang w:eastAsia="ar-SA"/>
        </w:rPr>
        <w:t> </w:t>
      </w:r>
      <w:r w:rsidR="00E505C8" w:rsidRPr="00C53E0B">
        <w:rPr>
          <w:rFonts w:ascii="Times New Roman" w:eastAsia="Times New Roman" w:hAnsi="Times New Roman" w:cs="Times New Roman"/>
          <w:bCs/>
          <w:sz w:val="24"/>
          <w:szCs w:val="24"/>
          <w:lang w:eastAsia="ar-SA"/>
        </w:rPr>
        <w:t>%</w:t>
      </w:r>
      <w:r w:rsidR="00F709C0" w:rsidRPr="00583593">
        <w:rPr>
          <w:rFonts w:ascii="Times New Roman" w:eastAsia="Times New Roman" w:hAnsi="Times New Roman" w:cs="Times New Roman"/>
          <w:bCs/>
          <w:sz w:val="24"/>
          <w:szCs w:val="24"/>
          <w:lang w:eastAsia="ar-SA"/>
        </w:rPr>
        <w:t xml:space="preserve"> ar brīvības atņemšanu notiesāto</w:t>
      </w:r>
      <w:r w:rsidR="002B283D" w:rsidRPr="001C4D08">
        <w:rPr>
          <w:rFonts w:ascii="Times New Roman" w:eastAsia="Times New Roman" w:hAnsi="Times New Roman" w:cs="Times New Roman"/>
          <w:bCs/>
          <w:sz w:val="24"/>
          <w:szCs w:val="24"/>
          <w:lang w:eastAsia="ar-SA"/>
        </w:rPr>
        <w:t xml:space="preserve">. </w:t>
      </w:r>
      <w:r w:rsidR="002B283D" w:rsidRPr="001C4D08">
        <w:rPr>
          <w:rFonts w:ascii="Times New Roman" w:eastAsia="Times New Roman" w:hAnsi="Times New Roman" w:cs="Times New Roman"/>
          <w:b/>
          <w:sz w:val="24"/>
          <w:szCs w:val="24"/>
          <w:lang w:eastAsia="ar-SA"/>
        </w:rPr>
        <w:t>Esošajā ieslodzījuma vietu sistēmā un esošajā ieslodzījuma vietu infrastruktūrā ST sprieduma izpilde</w:t>
      </w:r>
      <w:r w:rsidR="00904987" w:rsidRPr="001C4D08">
        <w:rPr>
          <w:rFonts w:ascii="Times New Roman" w:eastAsia="Times New Roman" w:hAnsi="Times New Roman" w:cs="Times New Roman"/>
          <w:b/>
          <w:sz w:val="24"/>
          <w:szCs w:val="24"/>
          <w:lang w:eastAsia="ar-SA"/>
        </w:rPr>
        <w:t xml:space="preserve"> pilnā apjomā</w:t>
      </w:r>
      <w:r w:rsidR="002B283D" w:rsidRPr="001C4D08">
        <w:rPr>
          <w:rFonts w:ascii="Times New Roman" w:eastAsia="Times New Roman" w:hAnsi="Times New Roman" w:cs="Times New Roman"/>
          <w:b/>
          <w:sz w:val="24"/>
          <w:szCs w:val="24"/>
          <w:lang w:eastAsia="ar-SA"/>
        </w:rPr>
        <w:t xml:space="preserve"> nav iespējama. </w:t>
      </w:r>
    </w:p>
    <w:p w14:paraId="3246035E" w14:textId="0BD51521" w:rsidR="00D155AD" w:rsidRPr="001C4D08" w:rsidRDefault="002B283D" w:rsidP="00D155AD">
      <w:pPr>
        <w:tabs>
          <w:tab w:val="left" w:pos="993"/>
        </w:tabs>
        <w:suppressAutoHyphens/>
        <w:spacing w:after="0" w:line="240" w:lineRule="auto"/>
        <w:ind w:firstLine="709"/>
        <w:jc w:val="both"/>
        <w:rPr>
          <w:rFonts w:ascii="Times New Roman" w:eastAsia="Times New Roman" w:hAnsi="Times New Roman" w:cs="Times New Roman"/>
          <w:bCs/>
          <w:sz w:val="24"/>
          <w:szCs w:val="24"/>
          <w:lang w:eastAsia="ar-SA"/>
        </w:rPr>
      </w:pPr>
      <w:r w:rsidRPr="001C4D08">
        <w:rPr>
          <w:rFonts w:ascii="Times New Roman" w:eastAsia="Times New Roman" w:hAnsi="Times New Roman" w:cs="Times New Roman"/>
          <w:bCs/>
          <w:sz w:val="24"/>
          <w:szCs w:val="24"/>
          <w:lang w:eastAsia="ar-SA"/>
        </w:rPr>
        <w:t xml:space="preserve">Kā jau iepriekš tika norādīts, Tieslietu ministrija </w:t>
      </w:r>
      <w:r w:rsidR="00AF4735" w:rsidRPr="001C4D08">
        <w:rPr>
          <w:rFonts w:ascii="Times New Roman" w:eastAsia="Times New Roman" w:hAnsi="Times New Roman" w:cs="Times New Roman"/>
          <w:bCs/>
          <w:sz w:val="24"/>
          <w:szCs w:val="24"/>
          <w:lang w:eastAsia="ar-SA"/>
        </w:rPr>
        <w:t xml:space="preserve">ST sprieduma izpildei </w:t>
      </w:r>
      <w:r w:rsidRPr="001C4D08">
        <w:rPr>
          <w:rFonts w:ascii="Times New Roman" w:eastAsia="Times New Roman" w:hAnsi="Times New Roman" w:cs="Times New Roman"/>
          <w:bCs/>
          <w:sz w:val="24"/>
          <w:szCs w:val="24"/>
          <w:lang w:eastAsia="ar-SA"/>
        </w:rPr>
        <w:t>jau ir veikusi atsevišķus pasākumus</w:t>
      </w:r>
      <w:r w:rsidR="00AF4735" w:rsidRPr="001C4D08">
        <w:rPr>
          <w:rFonts w:ascii="Times New Roman" w:eastAsia="Times New Roman" w:hAnsi="Times New Roman" w:cs="Times New Roman"/>
          <w:bCs/>
          <w:sz w:val="24"/>
          <w:szCs w:val="24"/>
          <w:lang w:eastAsia="ar-SA"/>
        </w:rPr>
        <w:t>, kurus bija iespējams īstenot esošajā ieslodzījuma vietu infrastruktūrā</w:t>
      </w:r>
      <w:r w:rsidR="00337AC3" w:rsidRPr="001C4D08">
        <w:rPr>
          <w:rFonts w:ascii="Times New Roman" w:eastAsia="Times New Roman" w:hAnsi="Times New Roman" w:cs="Times New Roman"/>
          <w:bCs/>
          <w:sz w:val="24"/>
          <w:szCs w:val="24"/>
          <w:lang w:eastAsia="ar-SA"/>
        </w:rPr>
        <w:t>, taču t</w:t>
      </w:r>
      <w:r w:rsidR="00AF4735" w:rsidRPr="001C4D08">
        <w:rPr>
          <w:rFonts w:ascii="Times New Roman" w:eastAsia="Times New Roman" w:hAnsi="Times New Roman" w:cs="Times New Roman"/>
          <w:bCs/>
          <w:sz w:val="24"/>
          <w:szCs w:val="24"/>
          <w:lang w:eastAsia="ar-SA"/>
        </w:rPr>
        <w:t>ālāk</w:t>
      </w:r>
      <w:r w:rsidR="00337AC3" w:rsidRPr="001C4D08">
        <w:rPr>
          <w:rFonts w:ascii="Times New Roman" w:eastAsia="Times New Roman" w:hAnsi="Times New Roman" w:cs="Times New Roman"/>
          <w:bCs/>
          <w:sz w:val="24"/>
          <w:szCs w:val="24"/>
          <w:lang w:eastAsia="ar-SA"/>
        </w:rPr>
        <w:t>a</w:t>
      </w:r>
      <w:r w:rsidR="00AF4735" w:rsidRPr="001C4D08">
        <w:rPr>
          <w:rFonts w:ascii="Times New Roman" w:eastAsia="Times New Roman" w:hAnsi="Times New Roman" w:cs="Times New Roman"/>
          <w:bCs/>
          <w:sz w:val="24"/>
          <w:szCs w:val="24"/>
          <w:lang w:eastAsia="ar-SA"/>
        </w:rPr>
        <w:t xml:space="preserve"> ST sprieduma izpilde var tikt turpināta </w:t>
      </w:r>
      <w:r w:rsidR="00337AC3" w:rsidRPr="001C4D08">
        <w:rPr>
          <w:rFonts w:ascii="Times New Roman" w:eastAsia="Times New Roman" w:hAnsi="Times New Roman" w:cs="Times New Roman"/>
          <w:bCs/>
          <w:sz w:val="24"/>
          <w:szCs w:val="24"/>
          <w:lang w:eastAsia="ar-SA"/>
        </w:rPr>
        <w:t>(pabeigta) tikai pēc</w:t>
      </w:r>
      <w:r w:rsidR="00AF4735" w:rsidRPr="001C4D08">
        <w:rPr>
          <w:rFonts w:ascii="Times New Roman" w:eastAsia="Times New Roman" w:hAnsi="Times New Roman" w:cs="Times New Roman"/>
          <w:bCs/>
          <w:sz w:val="24"/>
          <w:szCs w:val="24"/>
          <w:lang w:eastAsia="ar-SA"/>
        </w:rPr>
        <w:t xml:space="preserve"> jaunā Liepājas cietuma būvniecības pabeigšan</w:t>
      </w:r>
      <w:r w:rsidR="005E7FAC">
        <w:rPr>
          <w:rFonts w:ascii="Times New Roman" w:eastAsia="Times New Roman" w:hAnsi="Times New Roman" w:cs="Times New Roman"/>
          <w:bCs/>
          <w:sz w:val="24"/>
          <w:szCs w:val="24"/>
          <w:lang w:eastAsia="ar-SA"/>
        </w:rPr>
        <w:t>as</w:t>
      </w:r>
      <w:r w:rsidRPr="001C4D08">
        <w:rPr>
          <w:rFonts w:ascii="Times New Roman" w:eastAsia="Times New Roman" w:hAnsi="Times New Roman" w:cs="Times New Roman"/>
          <w:bCs/>
          <w:sz w:val="24"/>
          <w:szCs w:val="24"/>
          <w:lang w:eastAsia="ar-SA"/>
        </w:rPr>
        <w:t>.</w:t>
      </w:r>
      <w:r w:rsidR="00337AC3" w:rsidRPr="001C4D08">
        <w:rPr>
          <w:rFonts w:ascii="Times New Roman" w:eastAsia="Times New Roman" w:hAnsi="Times New Roman" w:cs="Times New Roman"/>
          <w:bCs/>
          <w:sz w:val="24"/>
          <w:szCs w:val="24"/>
          <w:lang w:eastAsia="ar-SA"/>
        </w:rPr>
        <w:t xml:space="preserve"> J</w:t>
      </w:r>
      <w:r w:rsidR="00AF4735" w:rsidRPr="001C4D08">
        <w:rPr>
          <w:rFonts w:ascii="Times New Roman" w:eastAsia="Times New Roman" w:hAnsi="Times New Roman" w:cs="Times New Roman"/>
          <w:bCs/>
          <w:sz w:val="24"/>
          <w:szCs w:val="24"/>
          <w:lang w:eastAsia="ar-SA"/>
        </w:rPr>
        <w:t>aunais Liepājas cietums ļaus uzsākt pakāpenisku pāreju no Kodeksā ietvertā brīvības atņemšanas soda regulējuma uz jauno Kriminālsodu izpildes likuma regulējumu</w:t>
      </w:r>
      <w:r w:rsidR="00BF39E1">
        <w:rPr>
          <w:rFonts w:ascii="Times New Roman" w:eastAsia="Times New Roman" w:hAnsi="Times New Roman" w:cs="Times New Roman"/>
          <w:bCs/>
          <w:sz w:val="24"/>
          <w:szCs w:val="24"/>
          <w:lang w:eastAsia="ar-SA"/>
        </w:rPr>
        <w:t>, tai skaitā ieviešot kontaktpersonu sistēmu</w:t>
      </w:r>
      <w:r w:rsidR="00AF4735" w:rsidRPr="001C4D08">
        <w:rPr>
          <w:rFonts w:ascii="Times New Roman" w:eastAsia="Times New Roman" w:hAnsi="Times New Roman" w:cs="Times New Roman"/>
          <w:bCs/>
          <w:sz w:val="24"/>
          <w:szCs w:val="24"/>
          <w:lang w:eastAsia="ar-SA"/>
        </w:rPr>
        <w:t>. Taču</w:t>
      </w:r>
      <w:r w:rsidR="00E505C8" w:rsidRPr="001C4D08">
        <w:rPr>
          <w:rFonts w:ascii="Times New Roman" w:eastAsia="Times New Roman" w:hAnsi="Times New Roman" w:cs="Times New Roman"/>
          <w:bCs/>
          <w:sz w:val="24"/>
          <w:szCs w:val="24"/>
          <w:lang w:eastAsia="ar-SA"/>
        </w:rPr>
        <w:t>, lai nodrošinātu</w:t>
      </w:r>
      <w:r w:rsidR="00AF4735" w:rsidRPr="001C4D08">
        <w:rPr>
          <w:rFonts w:ascii="Times New Roman" w:eastAsia="Times New Roman" w:hAnsi="Times New Roman" w:cs="Times New Roman"/>
          <w:bCs/>
          <w:sz w:val="24"/>
          <w:szCs w:val="24"/>
          <w:lang w:eastAsia="ar-SA"/>
        </w:rPr>
        <w:t xml:space="preserve"> ST sprieduma izpildi pilnā apmērā</w:t>
      </w:r>
      <w:r w:rsidR="00E505C8" w:rsidRPr="001C4D08">
        <w:rPr>
          <w:rFonts w:ascii="Times New Roman" w:eastAsia="Times New Roman" w:hAnsi="Times New Roman" w:cs="Times New Roman"/>
          <w:bCs/>
          <w:sz w:val="24"/>
          <w:szCs w:val="24"/>
          <w:lang w:eastAsia="ar-SA"/>
        </w:rPr>
        <w:t xml:space="preserve">, </w:t>
      </w:r>
      <w:r w:rsidR="00AF4735" w:rsidRPr="001C4D08">
        <w:rPr>
          <w:rFonts w:ascii="Times New Roman" w:eastAsia="Times New Roman" w:hAnsi="Times New Roman" w:cs="Times New Roman"/>
          <w:bCs/>
          <w:sz w:val="24"/>
          <w:szCs w:val="24"/>
          <w:lang w:eastAsia="ar-SA"/>
        </w:rPr>
        <w:t>ir nepieciešams vēl viens jauns cietums</w:t>
      </w:r>
      <w:r w:rsidR="00E505C8" w:rsidRPr="001C4D08">
        <w:rPr>
          <w:rFonts w:ascii="Times New Roman" w:eastAsia="Times New Roman" w:hAnsi="Times New Roman" w:cs="Times New Roman"/>
          <w:bCs/>
          <w:sz w:val="24"/>
          <w:szCs w:val="24"/>
          <w:lang w:eastAsia="ar-SA"/>
        </w:rPr>
        <w:t xml:space="preserve">, tādējādi nodrošinot, ka visi ar brīvības atņemšanu notiesātie </w:t>
      </w:r>
      <w:r w:rsidR="005611B1" w:rsidRPr="001C4D08">
        <w:rPr>
          <w:rFonts w:ascii="Times New Roman" w:eastAsia="Times New Roman" w:hAnsi="Times New Roman" w:cs="Times New Roman"/>
          <w:bCs/>
          <w:sz w:val="24"/>
          <w:szCs w:val="24"/>
          <w:lang w:eastAsia="ar-SA"/>
        </w:rPr>
        <w:t>atrodas brīvības atņemšanas soda izpildei piemērotā infrastruktūrā, kurā ir iespējams</w:t>
      </w:r>
      <w:r w:rsidR="00904987" w:rsidRPr="001C4D08">
        <w:rPr>
          <w:rFonts w:ascii="Times New Roman" w:eastAsia="Times New Roman" w:hAnsi="Times New Roman" w:cs="Times New Roman"/>
          <w:bCs/>
          <w:sz w:val="24"/>
          <w:szCs w:val="24"/>
          <w:lang w:eastAsia="ar-SA"/>
        </w:rPr>
        <w:t xml:space="preserve"> pilnā apmērā</w:t>
      </w:r>
      <w:r w:rsidR="005611B1" w:rsidRPr="001C4D08">
        <w:rPr>
          <w:rFonts w:ascii="Times New Roman" w:eastAsia="Times New Roman" w:hAnsi="Times New Roman" w:cs="Times New Roman"/>
          <w:bCs/>
          <w:sz w:val="24"/>
          <w:szCs w:val="24"/>
          <w:lang w:eastAsia="ar-SA"/>
        </w:rPr>
        <w:t xml:space="preserve"> īstenot jaunajā </w:t>
      </w:r>
      <w:r w:rsidR="005611B1" w:rsidRPr="001C4D08">
        <w:rPr>
          <w:rFonts w:ascii="Times New Roman" w:eastAsia="Times New Roman" w:hAnsi="Times New Roman" w:cs="Times New Roman"/>
          <w:sz w:val="24"/>
          <w:szCs w:val="24"/>
          <w:lang w:eastAsia="ar-SA"/>
        </w:rPr>
        <w:t>Kriminālsodu izpildes likumprojektā plānoto progresīvo, efektīvo un starptautiskajām prasībām atbilstošo brīvības atņemšanas soda izpildi.</w:t>
      </w:r>
    </w:p>
    <w:p w14:paraId="42FC0AF5" w14:textId="2721B087" w:rsidR="00D155AD" w:rsidRPr="001C4D08" w:rsidRDefault="00D155AD" w:rsidP="00D155AD">
      <w:pPr>
        <w:tabs>
          <w:tab w:val="left" w:pos="709"/>
          <w:tab w:val="left" w:pos="993"/>
          <w:tab w:val="left" w:pos="1276"/>
        </w:tabs>
        <w:suppressAutoHyphens/>
        <w:spacing w:after="0" w:line="240" w:lineRule="auto"/>
        <w:ind w:firstLine="709"/>
        <w:jc w:val="both"/>
        <w:rPr>
          <w:rFonts w:ascii="Times New Roman" w:eastAsia="Times New Roman" w:hAnsi="Times New Roman" w:cs="Times New Roman"/>
          <w:sz w:val="24"/>
          <w:szCs w:val="24"/>
          <w:lang w:eastAsia="lv-LV"/>
        </w:rPr>
      </w:pPr>
    </w:p>
    <w:p w14:paraId="46244ABD" w14:textId="3B5232D7" w:rsidR="00FD7A9D" w:rsidRPr="001C4D08" w:rsidRDefault="00FD7A9D" w:rsidP="005B0F6F">
      <w:pPr>
        <w:tabs>
          <w:tab w:val="left" w:pos="993"/>
        </w:tabs>
        <w:suppressAutoHyphens/>
        <w:spacing w:after="0" w:line="240" w:lineRule="auto"/>
        <w:ind w:left="1429"/>
        <w:contextualSpacing/>
        <w:jc w:val="both"/>
        <w:rPr>
          <w:rFonts w:ascii="Times New Roman" w:eastAsia="Times New Roman" w:hAnsi="Times New Roman" w:cs="Times New Roman"/>
          <w:i/>
          <w:iCs/>
          <w:sz w:val="24"/>
          <w:szCs w:val="24"/>
          <w:lang w:eastAsia="ar-SA"/>
        </w:rPr>
      </w:pPr>
    </w:p>
    <w:p w14:paraId="7B35BEB8" w14:textId="77777777" w:rsidR="00D155AD" w:rsidRPr="001C4D08" w:rsidRDefault="00D155AD" w:rsidP="00D155AD">
      <w:pPr>
        <w:tabs>
          <w:tab w:val="left" w:pos="7088"/>
        </w:tabs>
        <w:suppressAutoHyphens/>
        <w:spacing w:after="0" w:line="240" w:lineRule="auto"/>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 xml:space="preserve">Ministru prezidenta biedrs, </w:t>
      </w:r>
    </w:p>
    <w:p w14:paraId="57E2A149" w14:textId="36D92998" w:rsidR="00D155AD" w:rsidRDefault="00D155AD" w:rsidP="00D155AD">
      <w:pPr>
        <w:tabs>
          <w:tab w:val="left" w:pos="7088"/>
        </w:tabs>
        <w:suppressAutoHyphens/>
        <w:spacing w:after="0" w:line="240" w:lineRule="auto"/>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tieslietu ministrs</w:t>
      </w:r>
      <w:r w:rsidRPr="001C4D08">
        <w:rPr>
          <w:rFonts w:ascii="Times New Roman" w:eastAsia="Times New Roman" w:hAnsi="Times New Roman" w:cs="Times New Roman"/>
          <w:sz w:val="24"/>
          <w:szCs w:val="24"/>
          <w:lang w:eastAsia="ar-SA"/>
        </w:rPr>
        <w:tab/>
        <w:t>Jānis Bordāns</w:t>
      </w:r>
    </w:p>
    <w:p w14:paraId="6B9F3B3B" w14:textId="56B02C56" w:rsidR="001C4D08" w:rsidRDefault="001C4D08" w:rsidP="00D155AD">
      <w:pPr>
        <w:tabs>
          <w:tab w:val="left" w:pos="7088"/>
        </w:tabs>
        <w:suppressAutoHyphens/>
        <w:spacing w:after="0" w:line="240" w:lineRule="auto"/>
        <w:jc w:val="both"/>
        <w:rPr>
          <w:rFonts w:ascii="Times New Roman" w:eastAsia="Times New Roman" w:hAnsi="Times New Roman" w:cs="Times New Roman"/>
          <w:sz w:val="24"/>
          <w:szCs w:val="24"/>
          <w:lang w:eastAsia="ar-SA"/>
        </w:rPr>
      </w:pPr>
    </w:p>
    <w:p w14:paraId="3FA1BA48" w14:textId="32EE8E25" w:rsidR="001C4D08" w:rsidRDefault="001C4D08" w:rsidP="00D155AD">
      <w:pPr>
        <w:tabs>
          <w:tab w:val="left" w:pos="708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Iesniedzējs:</w:t>
      </w:r>
    </w:p>
    <w:p w14:paraId="04CFDE24" w14:textId="159E6E34" w:rsidR="001C4D08" w:rsidRPr="001C4D08" w:rsidRDefault="001C4D08" w:rsidP="00D155AD">
      <w:pPr>
        <w:tabs>
          <w:tab w:val="left" w:pos="7088"/>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Tieslietu ministrijas valsts sekretārs</w:t>
      </w:r>
      <w:r>
        <w:rPr>
          <w:rFonts w:ascii="Times New Roman" w:eastAsia="Times New Roman" w:hAnsi="Times New Roman" w:cs="Times New Roman"/>
          <w:sz w:val="24"/>
          <w:szCs w:val="24"/>
          <w:lang w:eastAsia="ar-SA"/>
        </w:rPr>
        <w:tab/>
        <w:t>Raivis Kronbergs</w:t>
      </w:r>
    </w:p>
    <w:p w14:paraId="2C5264E2" w14:textId="77777777" w:rsidR="00D155AD" w:rsidRPr="001C4D08" w:rsidRDefault="00D155AD" w:rsidP="00D155AD">
      <w:pPr>
        <w:tabs>
          <w:tab w:val="left" w:pos="7088"/>
        </w:tabs>
        <w:suppressAutoHyphens/>
        <w:spacing w:after="0" w:line="240" w:lineRule="auto"/>
        <w:ind w:firstLine="709"/>
        <w:jc w:val="both"/>
        <w:rPr>
          <w:rFonts w:ascii="Times New Roman" w:eastAsia="Times New Roman" w:hAnsi="Times New Roman" w:cs="Times New Roman"/>
          <w:sz w:val="24"/>
          <w:szCs w:val="24"/>
          <w:lang w:eastAsia="ar-SA"/>
        </w:rPr>
      </w:pPr>
    </w:p>
    <w:p w14:paraId="6FF4F323" w14:textId="77777777" w:rsidR="00D155AD" w:rsidRPr="001C4D08" w:rsidRDefault="00D155AD" w:rsidP="00D155AD">
      <w:pPr>
        <w:tabs>
          <w:tab w:val="left" w:pos="7088"/>
        </w:tabs>
        <w:suppressAutoHyphens/>
        <w:spacing w:after="0" w:line="240" w:lineRule="auto"/>
        <w:jc w:val="both"/>
        <w:rPr>
          <w:rFonts w:ascii="Times New Roman" w:eastAsia="Times New Roman" w:hAnsi="Times New Roman" w:cs="Times New Roman"/>
          <w:sz w:val="24"/>
          <w:szCs w:val="24"/>
          <w:lang w:eastAsia="ar-SA"/>
        </w:rPr>
      </w:pPr>
    </w:p>
    <w:p w14:paraId="23207908" w14:textId="77777777" w:rsidR="00D155AD" w:rsidRPr="001C4D08" w:rsidRDefault="00D155AD" w:rsidP="00D155AD">
      <w:pPr>
        <w:tabs>
          <w:tab w:val="left" w:pos="7088"/>
        </w:tabs>
        <w:suppressAutoHyphens/>
        <w:spacing w:after="0" w:line="240" w:lineRule="auto"/>
        <w:jc w:val="both"/>
        <w:rPr>
          <w:rFonts w:ascii="Times New Roman" w:eastAsia="Times New Roman" w:hAnsi="Times New Roman" w:cs="Times New Roman"/>
          <w:sz w:val="24"/>
          <w:szCs w:val="24"/>
          <w:lang w:eastAsia="ar-SA"/>
        </w:rPr>
      </w:pPr>
      <w:r w:rsidRPr="001C4D08">
        <w:rPr>
          <w:rFonts w:ascii="Times New Roman" w:eastAsia="Times New Roman" w:hAnsi="Times New Roman" w:cs="Times New Roman"/>
          <w:sz w:val="24"/>
          <w:szCs w:val="24"/>
          <w:lang w:eastAsia="ar-SA"/>
        </w:rPr>
        <w:t>Šileikiste 67046125</w:t>
      </w:r>
    </w:p>
    <w:p w14:paraId="2DDECD4A" w14:textId="281DA2FB" w:rsidR="006123C8" w:rsidRPr="001C4D08" w:rsidRDefault="00D155AD" w:rsidP="001C4D08">
      <w:pPr>
        <w:suppressAutoHyphens/>
        <w:spacing w:after="0" w:line="240" w:lineRule="auto"/>
        <w:jc w:val="both"/>
        <w:rPr>
          <w:sz w:val="24"/>
          <w:szCs w:val="24"/>
        </w:rPr>
      </w:pPr>
      <w:r w:rsidRPr="001C4D08">
        <w:rPr>
          <w:rFonts w:ascii="Times New Roman" w:eastAsia="Times New Roman" w:hAnsi="Times New Roman" w:cs="Times New Roman"/>
          <w:sz w:val="24"/>
          <w:szCs w:val="24"/>
          <w:bdr w:val="none" w:sz="0" w:space="0" w:color="auto" w:frame="1"/>
          <w:lang w:eastAsia="ar-SA"/>
        </w:rPr>
        <w:t>laura.sileikiste@tm.gov.lv</w:t>
      </w:r>
    </w:p>
    <w:sectPr w:rsidR="006123C8" w:rsidRPr="001C4D08" w:rsidSect="00057395">
      <w:headerReference w:type="default" r:id="rId29"/>
      <w:footerReference w:type="default" r:id="rId30"/>
      <w:footerReference w:type="first" r:id="rId3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DC90" w14:textId="77777777" w:rsidR="00A21283" w:rsidRDefault="00A21283" w:rsidP="00D155AD">
      <w:pPr>
        <w:spacing w:after="0" w:line="240" w:lineRule="auto"/>
      </w:pPr>
      <w:r>
        <w:separator/>
      </w:r>
    </w:p>
  </w:endnote>
  <w:endnote w:type="continuationSeparator" w:id="0">
    <w:p w14:paraId="60C840F0" w14:textId="77777777" w:rsidR="00A21283" w:rsidRDefault="00A21283" w:rsidP="00D1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A4FE" w14:textId="53211F03" w:rsidR="008534C6" w:rsidRPr="00B12097" w:rsidRDefault="008534C6" w:rsidP="00904987">
    <w:pPr>
      <w:pStyle w:val="Kjene"/>
      <w:rPr>
        <w:sz w:val="20"/>
      </w:rPr>
    </w:pPr>
    <w:r w:rsidRPr="00787DD1">
      <w:rPr>
        <w:sz w:val="20"/>
      </w:rPr>
      <w:t>TMZin_</w:t>
    </w:r>
    <w:r w:rsidR="00D030BB">
      <w:rPr>
        <w:sz w:val="20"/>
      </w:rPr>
      <w:t>13</w:t>
    </w:r>
    <w:r w:rsidR="003A53DD">
      <w:rPr>
        <w:sz w:val="20"/>
      </w:rPr>
      <w:t>11</w:t>
    </w:r>
    <w:r>
      <w:rPr>
        <w:sz w:val="20"/>
      </w:rPr>
      <w:t>20_ST_spried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5E4B8" w14:textId="437EE022" w:rsidR="008534C6" w:rsidRPr="00787DD1" w:rsidRDefault="008534C6" w:rsidP="00904987">
    <w:pPr>
      <w:pStyle w:val="Kjene"/>
      <w:rPr>
        <w:sz w:val="20"/>
      </w:rPr>
    </w:pPr>
    <w:r w:rsidRPr="00787DD1">
      <w:rPr>
        <w:sz w:val="20"/>
      </w:rPr>
      <w:t>TMZin_</w:t>
    </w:r>
    <w:r w:rsidR="00D030BB">
      <w:rPr>
        <w:sz w:val="20"/>
      </w:rPr>
      <w:t>13</w:t>
    </w:r>
    <w:r w:rsidR="003A53DD">
      <w:rPr>
        <w:sz w:val="20"/>
      </w:rPr>
      <w:t>11</w:t>
    </w:r>
    <w:r>
      <w:rPr>
        <w:sz w:val="20"/>
      </w:rPr>
      <w:t>20_ST_spried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D92A8" w14:textId="77777777" w:rsidR="00A21283" w:rsidRDefault="00A21283" w:rsidP="00D155AD">
      <w:pPr>
        <w:spacing w:after="0" w:line="240" w:lineRule="auto"/>
      </w:pPr>
      <w:r>
        <w:separator/>
      </w:r>
    </w:p>
  </w:footnote>
  <w:footnote w:type="continuationSeparator" w:id="0">
    <w:p w14:paraId="601280D7" w14:textId="77777777" w:rsidR="00A21283" w:rsidRDefault="00A21283" w:rsidP="00D155AD">
      <w:pPr>
        <w:spacing w:after="0" w:line="240" w:lineRule="auto"/>
      </w:pPr>
      <w:r>
        <w:continuationSeparator/>
      </w:r>
    </w:p>
  </w:footnote>
  <w:footnote w:id="1">
    <w:p w14:paraId="30509A84" w14:textId="3E4989F5" w:rsidR="008534C6" w:rsidRDefault="008534C6" w:rsidP="005A444E">
      <w:pPr>
        <w:pStyle w:val="Vresteksts"/>
        <w:jc w:val="both"/>
      </w:pPr>
      <w:r>
        <w:rPr>
          <w:rStyle w:val="Vresatsauce"/>
        </w:rPr>
        <w:footnoteRef/>
      </w:r>
      <w:r>
        <w:t xml:space="preserve"> </w:t>
      </w:r>
      <w:r w:rsidRPr="005A444E">
        <w:rPr>
          <w:rFonts w:ascii="Times New Roman" w:eastAsia="Times New Roman" w:hAnsi="Times New Roman" w:cs="Times New Roman"/>
          <w:lang w:eastAsia="ar-SA"/>
        </w:rPr>
        <w:t>Ministru kabinets 2020. gada 4. jūnijā izskatīja informatīvo ziņojumu "Par Ministru kabineta 2019. gada 13. septembra sēdē (prot. Nr. 41 1.</w:t>
      </w:r>
      <w:r w:rsidR="00583593">
        <w:rPr>
          <w:rFonts w:ascii="Times New Roman" w:eastAsia="Times New Roman" w:hAnsi="Times New Roman" w:cs="Times New Roman"/>
          <w:lang w:eastAsia="ar-SA"/>
        </w:rPr>
        <w:t> </w:t>
      </w:r>
      <w:r w:rsidRPr="005A444E">
        <w:rPr>
          <w:rFonts w:ascii="Times New Roman" w:eastAsia="Times New Roman" w:hAnsi="Times New Roman" w:cs="Times New Roman"/>
          <w:lang w:eastAsia="ar-SA"/>
        </w:rPr>
        <w:t>§ 23.2. apakšpunkts) noteiktā uzdevuma izpildi" un uzdeva Tieslietu ministrijai nodrošināt, lai jaunā Liepājas cietuma būvniecība tiktu uzsākta 2021. gadā un pabeigta līdz 2024. gada 30. oktobrim (prot. Nr. 39 4. §).</w:t>
      </w:r>
    </w:p>
  </w:footnote>
  <w:footnote w:id="2">
    <w:p w14:paraId="2A0D7691" w14:textId="54870F2D" w:rsidR="008534C6" w:rsidRPr="00315CB6" w:rsidRDefault="008534C6" w:rsidP="00D155AD">
      <w:pPr>
        <w:pStyle w:val="Vresteksts"/>
        <w:rPr>
          <w:rFonts w:ascii="Times New Roman" w:hAnsi="Times New Roman" w:cs="Times New Roman"/>
        </w:rPr>
      </w:pPr>
      <w:r>
        <w:rPr>
          <w:rStyle w:val="Vresatsauce"/>
        </w:rPr>
        <w:footnoteRef/>
      </w:r>
      <w:r>
        <w:t xml:space="preserve"> </w:t>
      </w:r>
      <w:r w:rsidR="00AE3A4C">
        <w:rPr>
          <w:rFonts w:ascii="Times New Roman" w:hAnsi="Times New Roman" w:cs="Times New Roman"/>
        </w:rPr>
        <w:t>Pārvaldes</w:t>
      </w:r>
      <w:r w:rsidRPr="005A444E">
        <w:rPr>
          <w:rFonts w:ascii="Times New Roman" w:hAnsi="Times New Roman" w:cs="Times New Roman"/>
        </w:rPr>
        <w:t xml:space="preserve"> sniegtā informācija par n</w:t>
      </w:r>
      <w:r w:rsidRPr="00315CB6">
        <w:rPr>
          <w:rFonts w:ascii="Times New Roman" w:hAnsi="Times New Roman" w:cs="Times New Roman"/>
        </w:rPr>
        <w:t>otiesāto skait</w:t>
      </w:r>
      <w:r>
        <w:rPr>
          <w:rFonts w:ascii="Times New Roman" w:hAnsi="Times New Roman" w:cs="Times New Roman"/>
        </w:rPr>
        <w:t>u</w:t>
      </w:r>
      <w:r w:rsidRPr="00315CB6">
        <w:rPr>
          <w:rFonts w:ascii="Times New Roman" w:hAnsi="Times New Roman" w:cs="Times New Roman"/>
        </w:rPr>
        <w:t xml:space="preserve"> 2020. gada 20. jūlijā. </w:t>
      </w:r>
    </w:p>
  </w:footnote>
  <w:footnote w:id="3">
    <w:p w14:paraId="618A5E22" w14:textId="140244F6" w:rsidR="008534C6" w:rsidRPr="00904987" w:rsidRDefault="008534C6" w:rsidP="008D4625">
      <w:pPr>
        <w:pStyle w:val="Vresteksts"/>
        <w:jc w:val="both"/>
        <w:rPr>
          <w:rFonts w:ascii="Times New Roman" w:hAnsi="Times New Roman" w:cs="Times New Roman"/>
        </w:rPr>
      </w:pPr>
      <w:r>
        <w:rPr>
          <w:rStyle w:val="Vresatsauce"/>
        </w:rPr>
        <w:footnoteRef/>
      </w:r>
      <w:r>
        <w:t xml:space="preserve"> </w:t>
      </w:r>
      <w:r w:rsidRPr="00904987">
        <w:rPr>
          <w:rFonts w:ascii="Times New Roman" w:hAnsi="Times New Roman" w:cs="Times New Roman"/>
        </w:rPr>
        <w:t>1)</w:t>
      </w:r>
      <w:r w:rsidR="00583593">
        <w:rPr>
          <w:rFonts w:ascii="Times New Roman" w:hAnsi="Times New Roman" w:cs="Times New Roman"/>
        </w:rPr>
        <w:t> </w:t>
      </w:r>
      <w:r w:rsidRPr="00904987">
        <w:rPr>
          <w:rFonts w:ascii="Times New Roman" w:hAnsi="Times New Roman" w:cs="Times New Roman"/>
        </w:rPr>
        <w:t>sakarā ar tuva radinieka nāvi vai smagu slimību, kas apdraud slimā dzīvību (Kodeksa 49.</w:t>
      </w:r>
      <w:r w:rsidRPr="00904987">
        <w:rPr>
          <w:rFonts w:ascii="Times New Roman" w:hAnsi="Times New Roman" w:cs="Times New Roman"/>
          <w:vertAlign w:val="superscript"/>
        </w:rPr>
        <w:t>2</w:t>
      </w:r>
      <w:r w:rsidRPr="001C4D08">
        <w:rPr>
          <w:rFonts w:ascii="Times New Roman" w:hAnsi="Times New Roman" w:cs="Times New Roman"/>
        </w:rPr>
        <w:t> </w:t>
      </w:r>
      <w:r w:rsidRPr="00904987">
        <w:rPr>
          <w:rFonts w:ascii="Times New Roman" w:hAnsi="Times New Roman" w:cs="Times New Roman"/>
        </w:rPr>
        <w:t>pants)</w:t>
      </w:r>
      <w:r>
        <w:rPr>
          <w:rFonts w:ascii="Times New Roman" w:hAnsi="Times New Roman" w:cs="Times New Roman"/>
        </w:rPr>
        <w:t>. Vienlaikus atbilstoši ST spriedumam lietā Nr.</w:t>
      </w:r>
      <w:r w:rsidR="001B16DC">
        <w:rPr>
          <w:rFonts w:ascii="Times New Roman" w:hAnsi="Times New Roman" w:cs="Times New Roman"/>
        </w:rPr>
        <w:t> </w:t>
      </w:r>
      <w:r>
        <w:rPr>
          <w:rFonts w:ascii="Times New Roman" w:hAnsi="Times New Roman" w:cs="Times New Roman"/>
        </w:rPr>
        <w:t>2019-32-01 visiem notiesātajiem ir tiesības lūgt īslaicīgi atstāt brīvības atņemšanas iestādes teritoriju, lai apmeklētu tuva radinieka bēres</w:t>
      </w:r>
      <w:r w:rsidRPr="00904987">
        <w:rPr>
          <w:rFonts w:ascii="Times New Roman" w:hAnsi="Times New Roman" w:cs="Times New Roman"/>
        </w:rPr>
        <w:t xml:space="preserve">; </w:t>
      </w:r>
    </w:p>
    <w:p w14:paraId="144A26CE" w14:textId="361C59AD" w:rsidR="008534C6" w:rsidRPr="00904987" w:rsidRDefault="008534C6" w:rsidP="008D4625">
      <w:pPr>
        <w:pStyle w:val="Vresteksts"/>
        <w:jc w:val="both"/>
        <w:rPr>
          <w:rFonts w:ascii="Times New Roman" w:hAnsi="Times New Roman" w:cs="Times New Roman"/>
        </w:rPr>
      </w:pPr>
      <w:r w:rsidRPr="00904987">
        <w:rPr>
          <w:rFonts w:ascii="Times New Roman" w:hAnsi="Times New Roman" w:cs="Times New Roman"/>
        </w:rPr>
        <w:t>2)</w:t>
      </w:r>
      <w:r w:rsidR="00583593">
        <w:rPr>
          <w:rFonts w:ascii="Times New Roman" w:hAnsi="Times New Roman" w:cs="Times New Roman"/>
        </w:rPr>
        <w:t> </w:t>
      </w:r>
      <w:r w:rsidRPr="00904987">
        <w:rPr>
          <w:rFonts w:ascii="Times New Roman" w:hAnsi="Times New Roman" w:cs="Times New Roman"/>
        </w:rPr>
        <w:t>lai saņemtu veselības aprūpes pakalpojumus par personiskajiem līdzekļiem veselības aprūpes iestādēs ārpus brīvības atņemšanas iestādes (Kodeksa 78.</w:t>
      </w:r>
      <w:r w:rsidRPr="00904987">
        <w:rPr>
          <w:rFonts w:ascii="Times New Roman" w:hAnsi="Times New Roman" w:cs="Times New Roman"/>
          <w:vertAlign w:val="superscript"/>
        </w:rPr>
        <w:t>4</w:t>
      </w:r>
      <w:r w:rsidRPr="001C4D08">
        <w:rPr>
          <w:rFonts w:ascii="Times New Roman" w:hAnsi="Times New Roman" w:cs="Times New Roman"/>
        </w:rPr>
        <w:t> </w:t>
      </w:r>
      <w:r w:rsidRPr="00904987">
        <w:rPr>
          <w:rFonts w:ascii="Times New Roman" w:hAnsi="Times New Roman" w:cs="Times New Roman"/>
        </w:rPr>
        <w:t>pants).</w:t>
      </w:r>
    </w:p>
  </w:footnote>
  <w:footnote w:id="4">
    <w:p w14:paraId="07FAF77A" w14:textId="39815EED" w:rsidR="008534C6" w:rsidRPr="005A444E" w:rsidRDefault="008534C6" w:rsidP="008C5012">
      <w:pPr>
        <w:spacing w:after="0" w:line="240" w:lineRule="auto"/>
        <w:jc w:val="both"/>
        <w:rPr>
          <w:rFonts w:ascii="Times New Roman" w:eastAsia="Times New Roman" w:hAnsi="Times New Roman" w:cs="Times New Roman"/>
          <w:sz w:val="20"/>
          <w:szCs w:val="20"/>
          <w:lang w:eastAsia="lv-LV"/>
        </w:rPr>
      </w:pPr>
      <w:r w:rsidRPr="005A444E">
        <w:rPr>
          <w:rStyle w:val="Vresatsauce"/>
          <w:sz w:val="20"/>
          <w:szCs w:val="20"/>
        </w:rPr>
        <w:footnoteRef/>
      </w:r>
      <w:r w:rsidRPr="005A444E">
        <w:rPr>
          <w:sz w:val="20"/>
          <w:szCs w:val="20"/>
        </w:rPr>
        <w:t xml:space="preserve"> </w:t>
      </w:r>
      <w:r w:rsidRPr="005A444E">
        <w:rPr>
          <w:rFonts w:ascii="Times New Roman" w:eastAsia="Times New Roman" w:hAnsi="Times New Roman" w:cs="Times New Roman"/>
          <w:sz w:val="20"/>
          <w:szCs w:val="20"/>
          <w:lang w:eastAsia="lv-LV"/>
        </w:rPr>
        <w:t>1)</w:t>
      </w:r>
      <w:r w:rsidR="00583593">
        <w:rPr>
          <w:rFonts w:ascii="Times New Roman" w:eastAsia="Times New Roman" w:hAnsi="Times New Roman" w:cs="Times New Roman"/>
          <w:sz w:val="20"/>
          <w:szCs w:val="20"/>
          <w:lang w:eastAsia="lv-LV"/>
        </w:rPr>
        <w:t> </w:t>
      </w:r>
      <w:r w:rsidRPr="005A444E">
        <w:rPr>
          <w:rFonts w:ascii="Times New Roman" w:eastAsia="Times New Roman" w:hAnsi="Times New Roman" w:cs="Times New Roman"/>
          <w:sz w:val="20"/>
          <w:szCs w:val="20"/>
          <w:lang w:eastAsia="lv-LV"/>
        </w:rPr>
        <w:t xml:space="preserve">uz mūžu notiesātajiem bez brīvības atņemšanas </w:t>
      </w:r>
      <w:r w:rsidR="003064E6">
        <w:rPr>
          <w:rFonts w:ascii="Times New Roman" w:eastAsia="Times New Roman" w:hAnsi="Times New Roman" w:cs="Times New Roman"/>
          <w:sz w:val="20"/>
          <w:szCs w:val="20"/>
          <w:lang w:eastAsia="lv-LV"/>
        </w:rPr>
        <w:t xml:space="preserve">iestādes </w:t>
      </w:r>
      <w:r w:rsidRPr="005A444E">
        <w:rPr>
          <w:rFonts w:ascii="Times New Roman" w:eastAsia="Times New Roman" w:hAnsi="Times New Roman" w:cs="Times New Roman"/>
          <w:sz w:val="20"/>
          <w:szCs w:val="20"/>
          <w:lang w:eastAsia="lv-LV"/>
        </w:rPr>
        <w:t>pārstāvja klātbūtnes (augstākajā pakāpē – 1</w:t>
      </w:r>
      <w:r w:rsidR="00275104">
        <w:rPr>
          <w:rFonts w:ascii="Times New Roman" w:eastAsia="Times New Roman" w:hAnsi="Times New Roman" w:cs="Times New Roman"/>
          <w:sz w:val="20"/>
          <w:szCs w:val="20"/>
          <w:lang w:eastAsia="lv-LV"/>
        </w:rPr>
        <w:t>stundu</w:t>
      </w:r>
      <w:r w:rsidRPr="005A444E">
        <w:rPr>
          <w:rFonts w:ascii="Times New Roman" w:eastAsia="Times New Roman" w:hAnsi="Times New Roman" w:cs="Times New Roman"/>
          <w:sz w:val="20"/>
          <w:szCs w:val="20"/>
          <w:lang w:eastAsia="lv-LV"/>
        </w:rPr>
        <w:t xml:space="preserve"> ilgs videozvans 3 reizes mēnesī, vidējā pakāpē – 1 stundu ilgs videozvans 2 reizes mēnesī, zemākajā pakāpē – 1 stundu ilgs videozvans 1 reizi mēnesī) (Kodeksa 50.</w:t>
      </w:r>
      <w:r w:rsidRPr="005A444E">
        <w:rPr>
          <w:rFonts w:ascii="Times New Roman" w:eastAsia="Times New Roman" w:hAnsi="Times New Roman" w:cs="Times New Roman"/>
          <w:sz w:val="20"/>
          <w:szCs w:val="20"/>
          <w:vertAlign w:val="superscript"/>
          <w:lang w:eastAsia="lv-LV"/>
        </w:rPr>
        <w:t>4</w:t>
      </w:r>
      <w:r w:rsidRPr="001C4D08">
        <w:rPr>
          <w:rFonts w:ascii="Times New Roman" w:eastAsia="Times New Roman" w:hAnsi="Times New Roman" w:cs="Times New Roman"/>
          <w:sz w:val="20"/>
          <w:szCs w:val="20"/>
          <w:lang w:eastAsia="lv-LV"/>
        </w:rPr>
        <w:t> </w:t>
      </w:r>
      <w:r w:rsidRPr="005A444E">
        <w:rPr>
          <w:rFonts w:ascii="Times New Roman" w:eastAsia="Times New Roman" w:hAnsi="Times New Roman" w:cs="Times New Roman"/>
          <w:sz w:val="20"/>
          <w:szCs w:val="20"/>
          <w:lang w:eastAsia="lv-LV"/>
        </w:rPr>
        <w:t>panta vienpadsmitā daļa);</w:t>
      </w:r>
    </w:p>
    <w:p w14:paraId="41F4BA51" w14:textId="522F2A1F" w:rsidR="008534C6" w:rsidRPr="005A444E" w:rsidRDefault="008534C6" w:rsidP="005A444E">
      <w:pPr>
        <w:spacing w:after="0" w:line="240" w:lineRule="auto"/>
        <w:jc w:val="both"/>
        <w:rPr>
          <w:rFonts w:ascii="Times New Roman" w:eastAsia="Times New Roman" w:hAnsi="Times New Roman" w:cs="Times New Roman"/>
          <w:sz w:val="20"/>
          <w:szCs w:val="20"/>
          <w:lang w:eastAsia="lv-LV"/>
        </w:rPr>
      </w:pPr>
      <w:r w:rsidRPr="005A444E">
        <w:rPr>
          <w:rFonts w:ascii="Times New Roman" w:eastAsia="Times New Roman" w:hAnsi="Times New Roman" w:cs="Times New Roman"/>
          <w:sz w:val="20"/>
          <w:szCs w:val="20"/>
          <w:lang w:eastAsia="lv-LV"/>
        </w:rPr>
        <w:t>2)</w:t>
      </w:r>
      <w:r w:rsidR="00583593">
        <w:rPr>
          <w:rFonts w:ascii="Times New Roman" w:eastAsia="Times New Roman" w:hAnsi="Times New Roman" w:cs="Times New Roman"/>
          <w:sz w:val="20"/>
          <w:szCs w:val="20"/>
          <w:lang w:eastAsia="lv-LV"/>
        </w:rPr>
        <w:t> </w:t>
      </w:r>
      <w:r w:rsidRPr="005A444E">
        <w:rPr>
          <w:rFonts w:ascii="Times New Roman" w:eastAsia="Times New Roman" w:hAnsi="Times New Roman" w:cs="Times New Roman"/>
          <w:sz w:val="20"/>
          <w:szCs w:val="20"/>
          <w:lang w:eastAsia="lv-LV"/>
        </w:rPr>
        <w:t xml:space="preserve">notiesātajiem ārvalsts pilsoņiem un notiesātajiem, kuru patstāvīgā dzīvesvieta nav Latvija – 2 reizes mēnesī uz laiku līdz 15 minūtēm bez brīvības atņemšanas </w:t>
      </w:r>
      <w:r w:rsidR="003064E6">
        <w:rPr>
          <w:rFonts w:ascii="Times New Roman" w:eastAsia="Times New Roman" w:hAnsi="Times New Roman" w:cs="Times New Roman"/>
          <w:sz w:val="20"/>
          <w:szCs w:val="20"/>
          <w:lang w:eastAsia="lv-LV"/>
        </w:rPr>
        <w:t xml:space="preserve">iestādes </w:t>
      </w:r>
      <w:r w:rsidRPr="005A444E">
        <w:rPr>
          <w:rFonts w:ascii="Times New Roman" w:eastAsia="Times New Roman" w:hAnsi="Times New Roman" w:cs="Times New Roman"/>
          <w:sz w:val="20"/>
          <w:szCs w:val="20"/>
          <w:lang w:eastAsia="lv-LV"/>
        </w:rPr>
        <w:t>pārstāvja klātbūtnes (Kodeksa 50.</w:t>
      </w:r>
      <w:r w:rsidRPr="005A444E">
        <w:rPr>
          <w:rFonts w:ascii="Times New Roman" w:eastAsia="Times New Roman" w:hAnsi="Times New Roman" w:cs="Times New Roman"/>
          <w:sz w:val="20"/>
          <w:szCs w:val="20"/>
          <w:vertAlign w:val="superscript"/>
          <w:lang w:eastAsia="lv-LV"/>
        </w:rPr>
        <w:t>4</w:t>
      </w:r>
      <w:r w:rsidRPr="001C4D08">
        <w:rPr>
          <w:rFonts w:ascii="Times New Roman" w:eastAsia="Times New Roman" w:hAnsi="Times New Roman" w:cs="Times New Roman"/>
          <w:sz w:val="20"/>
          <w:szCs w:val="20"/>
          <w:lang w:eastAsia="lv-LV"/>
        </w:rPr>
        <w:t> </w:t>
      </w:r>
      <w:r w:rsidRPr="005A444E">
        <w:rPr>
          <w:rFonts w:ascii="Times New Roman" w:eastAsia="Times New Roman" w:hAnsi="Times New Roman" w:cs="Times New Roman"/>
          <w:sz w:val="20"/>
          <w:szCs w:val="20"/>
          <w:lang w:eastAsia="lv-LV"/>
        </w:rPr>
        <w:t>panta divpadsmitā daļa, 50.</w:t>
      </w:r>
      <w:r w:rsidRPr="005A444E">
        <w:rPr>
          <w:rFonts w:ascii="Times New Roman" w:eastAsia="Times New Roman" w:hAnsi="Times New Roman" w:cs="Times New Roman"/>
          <w:sz w:val="20"/>
          <w:szCs w:val="20"/>
          <w:vertAlign w:val="superscript"/>
          <w:lang w:eastAsia="lv-LV"/>
        </w:rPr>
        <w:t>5</w:t>
      </w:r>
      <w:r w:rsidRPr="001C4D08">
        <w:rPr>
          <w:rFonts w:ascii="Times New Roman" w:eastAsia="Times New Roman" w:hAnsi="Times New Roman" w:cs="Times New Roman"/>
          <w:sz w:val="20"/>
          <w:szCs w:val="20"/>
          <w:lang w:eastAsia="lv-LV"/>
        </w:rPr>
        <w:t> </w:t>
      </w:r>
      <w:r w:rsidRPr="005A444E">
        <w:rPr>
          <w:rFonts w:ascii="Times New Roman" w:eastAsia="Times New Roman" w:hAnsi="Times New Roman" w:cs="Times New Roman"/>
          <w:sz w:val="20"/>
          <w:szCs w:val="20"/>
          <w:lang w:eastAsia="lv-LV"/>
        </w:rPr>
        <w:t>panta vienpadsmitā daļa);</w:t>
      </w:r>
    </w:p>
    <w:p w14:paraId="7A3C96D8" w14:textId="6D6A6C43" w:rsidR="008534C6" w:rsidRPr="00C5033A" w:rsidRDefault="008534C6" w:rsidP="00C5033A">
      <w:pPr>
        <w:spacing w:after="0" w:line="240" w:lineRule="auto"/>
        <w:jc w:val="both"/>
        <w:rPr>
          <w:rFonts w:ascii="Times New Roman" w:eastAsia="Times New Roman" w:hAnsi="Times New Roman" w:cs="Times New Roman"/>
          <w:sz w:val="20"/>
          <w:szCs w:val="20"/>
          <w:lang w:eastAsia="lv-LV"/>
        </w:rPr>
      </w:pPr>
      <w:r w:rsidRPr="005A444E">
        <w:rPr>
          <w:rFonts w:ascii="Times New Roman" w:eastAsia="Times New Roman" w:hAnsi="Times New Roman" w:cs="Times New Roman"/>
          <w:sz w:val="20"/>
          <w:szCs w:val="20"/>
          <w:lang w:eastAsia="lv-LV"/>
        </w:rPr>
        <w:t>3)</w:t>
      </w:r>
      <w:r w:rsidR="00583593">
        <w:rPr>
          <w:rFonts w:ascii="Times New Roman" w:eastAsia="Times New Roman" w:hAnsi="Times New Roman" w:cs="Times New Roman"/>
          <w:sz w:val="20"/>
          <w:szCs w:val="20"/>
          <w:lang w:eastAsia="lv-LV"/>
        </w:rPr>
        <w:t> </w:t>
      </w:r>
      <w:r w:rsidRPr="005A444E">
        <w:rPr>
          <w:rFonts w:ascii="Times New Roman" w:eastAsia="Times New Roman" w:hAnsi="Times New Roman" w:cs="Times New Roman"/>
          <w:sz w:val="20"/>
          <w:szCs w:val="20"/>
          <w:lang w:eastAsia="lv-LV"/>
        </w:rPr>
        <w:t>nepilngadīgajiem notiesātajiem – 1 reizi mēnesī uz laiku līdz 30 minūtēm bez brīvības atņemšanas iestādes pārstāvja klātbūtnes (Kodeksa 50.</w:t>
      </w:r>
      <w:r w:rsidRPr="005A444E">
        <w:rPr>
          <w:rFonts w:ascii="Times New Roman" w:eastAsia="Times New Roman" w:hAnsi="Times New Roman" w:cs="Times New Roman"/>
          <w:sz w:val="20"/>
          <w:szCs w:val="20"/>
          <w:vertAlign w:val="superscript"/>
          <w:lang w:eastAsia="lv-LV"/>
        </w:rPr>
        <w:t>7</w:t>
      </w:r>
      <w:r w:rsidRPr="001C4D08">
        <w:rPr>
          <w:rFonts w:ascii="Times New Roman" w:eastAsia="Times New Roman" w:hAnsi="Times New Roman" w:cs="Times New Roman"/>
          <w:sz w:val="20"/>
          <w:szCs w:val="20"/>
          <w:lang w:eastAsia="lv-LV"/>
        </w:rPr>
        <w:t> </w:t>
      </w:r>
      <w:r w:rsidRPr="005A444E">
        <w:rPr>
          <w:rFonts w:ascii="Times New Roman" w:eastAsia="Times New Roman" w:hAnsi="Times New Roman" w:cs="Times New Roman"/>
          <w:sz w:val="20"/>
          <w:szCs w:val="20"/>
          <w:lang w:eastAsia="lv-LV"/>
        </w:rPr>
        <w:t>panta sestās daļas 6. punkts).</w:t>
      </w:r>
    </w:p>
  </w:footnote>
  <w:footnote w:id="5">
    <w:p w14:paraId="12AFF482" w14:textId="46A79B96" w:rsidR="008534C6" w:rsidRPr="00C5033A" w:rsidRDefault="008534C6" w:rsidP="00C5033A">
      <w:pPr>
        <w:pStyle w:val="Vresteksts"/>
        <w:jc w:val="both"/>
        <w:rPr>
          <w:rFonts w:ascii="Times New Roman" w:hAnsi="Times New Roman" w:cs="Times New Roman"/>
        </w:rPr>
      </w:pPr>
      <w:r>
        <w:rPr>
          <w:rStyle w:val="Vresatsauce"/>
        </w:rPr>
        <w:footnoteRef/>
      </w:r>
      <w:r>
        <w:t xml:space="preserve"> </w:t>
      </w:r>
      <w:r w:rsidRPr="00C5033A">
        <w:rPr>
          <w:rFonts w:ascii="Times New Roman" w:hAnsi="Times New Roman" w:cs="Times New Roman"/>
        </w:rPr>
        <w:t>CPT 2017.</w:t>
      </w:r>
      <w:r>
        <w:rPr>
          <w:rFonts w:ascii="Times New Roman" w:hAnsi="Times New Roman" w:cs="Times New Roman"/>
        </w:rPr>
        <w:t> </w:t>
      </w:r>
      <w:r w:rsidRPr="00C5033A">
        <w:rPr>
          <w:rFonts w:ascii="Times New Roman" w:hAnsi="Times New Roman" w:cs="Times New Roman"/>
        </w:rPr>
        <w:t>gada 29.</w:t>
      </w:r>
      <w:r>
        <w:rPr>
          <w:rFonts w:ascii="Times New Roman" w:hAnsi="Times New Roman" w:cs="Times New Roman"/>
        </w:rPr>
        <w:t> </w:t>
      </w:r>
      <w:r w:rsidRPr="00C5033A">
        <w:rPr>
          <w:rFonts w:ascii="Times New Roman" w:hAnsi="Times New Roman" w:cs="Times New Roman"/>
        </w:rPr>
        <w:t>jūnija ziņojum</w:t>
      </w:r>
      <w:r>
        <w:rPr>
          <w:rFonts w:ascii="Times New Roman" w:hAnsi="Times New Roman" w:cs="Times New Roman"/>
        </w:rPr>
        <w:t>s</w:t>
      </w:r>
      <w:r w:rsidRPr="00C5033A">
        <w:rPr>
          <w:rFonts w:ascii="Times New Roman" w:hAnsi="Times New Roman" w:cs="Times New Roman"/>
        </w:rPr>
        <w:t xml:space="preserve"> Nr.</w:t>
      </w:r>
      <w:r>
        <w:rPr>
          <w:rFonts w:ascii="Times New Roman" w:hAnsi="Times New Roman" w:cs="Times New Roman"/>
        </w:rPr>
        <w:t> </w:t>
      </w:r>
      <w:r w:rsidRPr="00C5033A">
        <w:rPr>
          <w:rFonts w:ascii="Times New Roman" w:hAnsi="Times New Roman" w:cs="Times New Roman"/>
        </w:rPr>
        <w:t>CPT/Inf(2017)16 par vizīti Latvijā no 2016.</w:t>
      </w:r>
      <w:r>
        <w:rPr>
          <w:rFonts w:ascii="Times New Roman" w:hAnsi="Times New Roman" w:cs="Times New Roman"/>
        </w:rPr>
        <w:t> </w:t>
      </w:r>
      <w:r w:rsidRPr="00C5033A">
        <w:rPr>
          <w:rFonts w:ascii="Times New Roman" w:hAnsi="Times New Roman" w:cs="Times New Roman"/>
        </w:rPr>
        <w:t>gada 12.</w:t>
      </w:r>
      <w:r>
        <w:rPr>
          <w:rFonts w:ascii="Times New Roman" w:hAnsi="Times New Roman" w:cs="Times New Roman"/>
        </w:rPr>
        <w:t xml:space="preserve"> </w:t>
      </w:r>
      <w:r w:rsidRPr="00C5033A">
        <w:rPr>
          <w:rFonts w:ascii="Times New Roman" w:hAnsi="Times New Roman" w:cs="Times New Roman"/>
        </w:rPr>
        <w:t>līdz 22.</w:t>
      </w:r>
      <w:r>
        <w:rPr>
          <w:rFonts w:ascii="Times New Roman" w:hAnsi="Times New Roman" w:cs="Times New Roman"/>
        </w:rPr>
        <w:t> </w:t>
      </w:r>
      <w:r w:rsidRPr="00C5033A">
        <w:rPr>
          <w:rFonts w:ascii="Times New Roman" w:hAnsi="Times New Roman" w:cs="Times New Roman"/>
        </w:rPr>
        <w:t>aprīlim</w:t>
      </w:r>
      <w:r w:rsidR="003A77F6">
        <w:rPr>
          <w:rFonts w:ascii="Times New Roman" w:hAnsi="Times New Roman" w:cs="Times New Roman"/>
        </w:rPr>
        <w:t>,</w:t>
      </w:r>
      <w:r w:rsidRPr="00C5033A">
        <w:rPr>
          <w:rFonts w:ascii="Times New Roman" w:hAnsi="Times New Roman" w:cs="Times New Roman"/>
        </w:rPr>
        <w:t xml:space="preserve"> 92. un 93.</w:t>
      </w:r>
      <w:r>
        <w:rPr>
          <w:rFonts w:ascii="Times New Roman" w:hAnsi="Times New Roman" w:cs="Times New Roman"/>
        </w:rPr>
        <w:t> </w:t>
      </w:r>
      <w:r w:rsidRPr="00C5033A">
        <w:rPr>
          <w:rFonts w:ascii="Times New Roman" w:hAnsi="Times New Roman" w:cs="Times New Roman"/>
        </w:rPr>
        <w:t>punkt</w:t>
      </w:r>
      <w:r>
        <w:rPr>
          <w:rFonts w:ascii="Times New Roman" w:hAnsi="Times New Roman" w:cs="Times New Roman"/>
        </w:rPr>
        <w:t>s</w:t>
      </w:r>
      <w:r w:rsidR="001273E1">
        <w:rPr>
          <w:rFonts w:ascii="Times New Roman" w:hAnsi="Times New Roman" w:cs="Times New Roman"/>
        </w:rPr>
        <w:t>;</w:t>
      </w:r>
    </w:p>
  </w:footnote>
  <w:footnote w:id="6">
    <w:p w14:paraId="6C5438D7" w14:textId="6BC21FAC" w:rsidR="008D4625" w:rsidRPr="002223EB" w:rsidRDefault="008D4625">
      <w:pPr>
        <w:pStyle w:val="Vresteksts"/>
        <w:rPr>
          <w:iCs/>
        </w:rPr>
      </w:pPr>
      <w:r>
        <w:rPr>
          <w:rStyle w:val="Vresatsauce"/>
        </w:rPr>
        <w:footnoteRef/>
      </w:r>
      <w:r>
        <w:t xml:space="preserve"> </w:t>
      </w:r>
      <w:r w:rsidRPr="002223EB">
        <w:rPr>
          <w:rFonts w:ascii="Times New Roman" w:eastAsia="Times New Roman" w:hAnsi="Times New Roman" w:cs="Times New Roman"/>
          <w:iCs/>
        </w:rPr>
        <w:t>Informācija uz 2020. gada 19. oktobri.</w:t>
      </w:r>
    </w:p>
  </w:footnote>
  <w:footnote w:id="7">
    <w:p w14:paraId="4A465EC1" w14:textId="6B566492" w:rsidR="001273E1" w:rsidRPr="001273E1" w:rsidRDefault="001273E1" w:rsidP="001273E1">
      <w:pPr>
        <w:spacing w:after="0" w:line="240" w:lineRule="auto"/>
        <w:jc w:val="both"/>
        <w:rPr>
          <w:rFonts w:ascii="Times New Roman" w:eastAsia="Times New Roman" w:hAnsi="Times New Roman" w:cs="Times New Roman"/>
          <w:sz w:val="20"/>
          <w:szCs w:val="20"/>
        </w:rPr>
      </w:pPr>
      <w:r w:rsidRPr="001273E1">
        <w:rPr>
          <w:rStyle w:val="Vresatsauce"/>
          <w:rFonts w:ascii="Times New Roman" w:hAnsi="Times New Roman" w:cs="Times New Roman"/>
          <w:sz w:val="20"/>
          <w:szCs w:val="20"/>
        </w:rPr>
        <w:footnoteRef/>
      </w:r>
      <w:r w:rsidRPr="001273E1">
        <w:rPr>
          <w:rFonts w:ascii="Times New Roman" w:hAnsi="Times New Roman" w:cs="Times New Roman"/>
          <w:sz w:val="20"/>
          <w:szCs w:val="20"/>
        </w:rPr>
        <w:t xml:space="preserve"> </w:t>
      </w:r>
      <w:r w:rsidRPr="001273E1">
        <w:rPr>
          <w:rFonts w:ascii="Times New Roman" w:eastAsia="Times New Roman" w:hAnsi="Times New Roman" w:cs="Times New Roman"/>
          <w:sz w:val="20"/>
          <w:szCs w:val="20"/>
        </w:rPr>
        <w:t xml:space="preserve">Slēgtajā cietumā (zemākā / vidējā / augstākā pakāpe) un </w:t>
      </w:r>
      <w:r w:rsidRPr="001273E1">
        <w:rPr>
          <w:rFonts w:ascii="Times New Roman" w:hAnsi="Times New Roman" w:cs="Times New Roman"/>
          <w:sz w:val="20"/>
          <w:szCs w:val="20"/>
        </w:rPr>
        <w:t xml:space="preserve">daļēji slēgtajā cietumā </w:t>
      </w:r>
      <w:r w:rsidRPr="001273E1">
        <w:rPr>
          <w:rFonts w:ascii="Times New Roman" w:eastAsia="Times New Roman" w:hAnsi="Times New Roman" w:cs="Times New Roman"/>
          <w:sz w:val="20"/>
          <w:szCs w:val="20"/>
        </w:rPr>
        <w:t>(zemākā /augstākā pakāpe)</w:t>
      </w:r>
      <w:r>
        <w:rPr>
          <w:rFonts w:ascii="Times New Roman" w:eastAsia="Times New Roman" w:hAnsi="Times New Roman" w:cs="Times New Roman"/>
          <w:sz w:val="20"/>
          <w:szCs w:val="20"/>
        </w:rPr>
        <w:t>;</w:t>
      </w:r>
    </w:p>
  </w:footnote>
  <w:footnote w:id="8">
    <w:p w14:paraId="72292A12" w14:textId="40BF6F4A" w:rsidR="001273E1" w:rsidRDefault="001273E1" w:rsidP="001273E1">
      <w:pPr>
        <w:pStyle w:val="Vresteksts"/>
      </w:pPr>
      <w:r>
        <w:rPr>
          <w:rStyle w:val="Vresatsauce"/>
        </w:rPr>
        <w:footnoteRef/>
      </w:r>
      <w:r>
        <w:t xml:space="preserve"> </w:t>
      </w:r>
      <w:r w:rsidR="002223EB">
        <w:rPr>
          <w:rFonts w:ascii="Times New Roman" w:hAnsi="Times New Roman" w:cs="Times New Roman"/>
        </w:rPr>
        <w:t>A</w:t>
      </w:r>
      <w:r w:rsidRPr="00BF5560">
        <w:rPr>
          <w:rFonts w:ascii="Times New Roman" w:hAnsi="Times New Roman" w:cs="Times New Roman"/>
        </w:rPr>
        <w:t xml:space="preserve">r aprēķinu, ka satikšanas ilgums ir </w:t>
      </w:r>
      <w:r w:rsidRPr="001273E1">
        <w:rPr>
          <w:rFonts w:ascii="Times New Roman" w:hAnsi="Times New Roman" w:cs="Times New Roman"/>
          <w:bCs/>
        </w:rPr>
        <w:t>24</w:t>
      </w:r>
      <w:r w:rsidRPr="001C4D08">
        <w:rPr>
          <w:rFonts w:ascii="Times New Roman" w:hAnsi="Times New Roman" w:cs="Times New Roman"/>
          <w:bCs/>
        </w:rPr>
        <w:t xml:space="preserve"> </w:t>
      </w:r>
      <w:r w:rsidRPr="00BF5560">
        <w:rPr>
          <w:rFonts w:ascii="Times New Roman" w:hAnsi="Times New Roman" w:cs="Times New Roman"/>
        </w:rPr>
        <w:t>stundas</w:t>
      </w:r>
      <w:r>
        <w:rPr>
          <w:rFonts w:ascii="Times New Roman" w:hAnsi="Times New Roman" w:cs="Times New Roman"/>
        </w:rPr>
        <w:t>.</w:t>
      </w:r>
    </w:p>
  </w:footnote>
  <w:footnote w:id="9">
    <w:p w14:paraId="45935CE1" w14:textId="584E9638" w:rsidR="008D4625" w:rsidRPr="003A53DD" w:rsidRDefault="008D4625">
      <w:pPr>
        <w:pStyle w:val="Vresteksts"/>
        <w:rPr>
          <w:rFonts w:ascii="Times New Roman" w:hAnsi="Times New Roman" w:cs="Times New Roman"/>
        </w:rPr>
      </w:pPr>
      <w:r>
        <w:rPr>
          <w:rStyle w:val="Vresatsauce"/>
        </w:rPr>
        <w:footnoteRef/>
      </w:r>
      <w:r>
        <w:t xml:space="preserve"> </w:t>
      </w:r>
      <w:hyperlink r:id="rId1" w:history="1">
        <w:r w:rsidRPr="003A53DD">
          <w:rPr>
            <w:rStyle w:val="Hipersaite"/>
            <w:rFonts w:ascii="Times New Roman" w:hAnsi="Times New Roman" w:cs="Times New Roman"/>
            <w:bdr w:val="none" w:sz="0" w:space="0" w:color="auto"/>
          </w:rPr>
          <w:t>https://www.unodc.org/documents/justice-and-prison-reform/Bangkok_Rules_ENG_22032015.pdf</w:t>
        </w:r>
      </w:hyperlink>
      <w:r w:rsidRPr="003A53DD">
        <w:rPr>
          <w:rFonts w:ascii="Times New Roman" w:hAnsi="Times New Roman" w:cs="Times New Roman"/>
        </w:rPr>
        <w:t xml:space="preserve"> </w:t>
      </w:r>
    </w:p>
  </w:footnote>
  <w:footnote w:id="10">
    <w:p w14:paraId="7BBF6840" w14:textId="58661822" w:rsidR="008534C6" w:rsidRPr="00691A12" w:rsidRDefault="008534C6" w:rsidP="00691A12">
      <w:pPr>
        <w:spacing w:after="0" w:line="240" w:lineRule="auto"/>
        <w:jc w:val="both"/>
        <w:rPr>
          <w:rFonts w:ascii="Times New Roman" w:hAnsi="Times New Roman" w:cs="Times New Roman"/>
          <w:sz w:val="20"/>
          <w:szCs w:val="20"/>
        </w:rPr>
      </w:pPr>
      <w:r>
        <w:rPr>
          <w:rStyle w:val="Vresatsauce"/>
        </w:rPr>
        <w:footnoteRef/>
      </w:r>
      <w:r>
        <w:t xml:space="preserve"> </w:t>
      </w:r>
      <w:r w:rsidRPr="00691A12">
        <w:rPr>
          <w:rFonts w:ascii="Times New Roman" w:hAnsi="Times New Roman" w:cs="Times New Roman"/>
          <w:sz w:val="20"/>
          <w:szCs w:val="20"/>
        </w:rPr>
        <w:t>Detalizēta esošās ieslodzījuma vietu infrastruktūras stāvoļa analīze ir ietverta 2019.</w:t>
      </w:r>
      <w:r w:rsidR="00583593">
        <w:rPr>
          <w:rFonts w:ascii="Times New Roman" w:hAnsi="Times New Roman" w:cs="Times New Roman"/>
          <w:sz w:val="20"/>
          <w:szCs w:val="20"/>
        </w:rPr>
        <w:t> </w:t>
      </w:r>
      <w:r w:rsidRPr="00691A12">
        <w:rPr>
          <w:rFonts w:ascii="Times New Roman" w:hAnsi="Times New Roman" w:cs="Times New Roman"/>
          <w:sz w:val="20"/>
          <w:szCs w:val="20"/>
        </w:rPr>
        <w:t>gada 16.</w:t>
      </w:r>
      <w:r w:rsidR="00583593">
        <w:rPr>
          <w:rFonts w:ascii="Times New Roman" w:hAnsi="Times New Roman" w:cs="Times New Roman"/>
          <w:sz w:val="20"/>
          <w:szCs w:val="20"/>
        </w:rPr>
        <w:t> </w:t>
      </w:r>
      <w:r w:rsidRPr="00691A12">
        <w:rPr>
          <w:rFonts w:ascii="Times New Roman" w:hAnsi="Times New Roman" w:cs="Times New Roman"/>
          <w:sz w:val="20"/>
          <w:szCs w:val="20"/>
        </w:rPr>
        <w:t>jūlijā Ministru kabineta sēdē izskatītajā Tieslietu ministrijas sagatavotajā informatīvajā ziņojumā "Par Ministru kabineta 2018.</w:t>
      </w:r>
      <w:r w:rsidR="00583593">
        <w:rPr>
          <w:rFonts w:ascii="Times New Roman" w:hAnsi="Times New Roman" w:cs="Times New Roman"/>
          <w:sz w:val="20"/>
          <w:szCs w:val="20"/>
        </w:rPr>
        <w:t> </w:t>
      </w:r>
      <w:r w:rsidRPr="00691A12">
        <w:rPr>
          <w:rFonts w:ascii="Times New Roman" w:hAnsi="Times New Roman" w:cs="Times New Roman"/>
          <w:sz w:val="20"/>
          <w:szCs w:val="20"/>
        </w:rPr>
        <w:t>gada 6.</w:t>
      </w:r>
      <w:r w:rsidR="00583593">
        <w:rPr>
          <w:rFonts w:ascii="Times New Roman" w:hAnsi="Times New Roman" w:cs="Times New Roman"/>
          <w:sz w:val="20"/>
          <w:szCs w:val="20"/>
        </w:rPr>
        <w:t> </w:t>
      </w:r>
      <w:r w:rsidRPr="00691A12">
        <w:rPr>
          <w:rFonts w:ascii="Times New Roman" w:hAnsi="Times New Roman" w:cs="Times New Roman"/>
          <w:sz w:val="20"/>
          <w:szCs w:val="20"/>
        </w:rPr>
        <w:t>februāra sēdē (prot. Nr.</w:t>
      </w:r>
      <w:r w:rsidR="00583593">
        <w:rPr>
          <w:rFonts w:ascii="Times New Roman" w:hAnsi="Times New Roman" w:cs="Times New Roman"/>
          <w:sz w:val="20"/>
          <w:szCs w:val="20"/>
        </w:rPr>
        <w:t> </w:t>
      </w:r>
      <w:r w:rsidRPr="00691A12">
        <w:rPr>
          <w:rFonts w:ascii="Times New Roman" w:hAnsi="Times New Roman" w:cs="Times New Roman"/>
          <w:sz w:val="20"/>
          <w:szCs w:val="20"/>
        </w:rPr>
        <w:t>7 40.</w:t>
      </w:r>
      <w:r w:rsidR="00583593">
        <w:rPr>
          <w:rFonts w:ascii="Times New Roman" w:hAnsi="Times New Roman" w:cs="Times New Roman"/>
          <w:sz w:val="20"/>
          <w:szCs w:val="20"/>
        </w:rPr>
        <w:t> </w:t>
      </w:r>
      <w:r w:rsidRPr="00691A12">
        <w:rPr>
          <w:rFonts w:ascii="Times New Roman" w:hAnsi="Times New Roman" w:cs="Times New Roman"/>
          <w:sz w:val="20"/>
          <w:szCs w:val="20"/>
        </w:rPr>
        <w:t>§ 3., 7. un 12.</w:t>
      </w:r>
      <w:r w:rsidR="00583593">
        <w:rPr>
          <w:rFonts w:ascii="Times New Roman" w:hAnsi="Times New Roman" w:cs="Times New Roman"/>
          <w:sz w:val="20"/>
          <w:szCs w:val="20"/>
        </w:rPr>
        <w:t> </w:t>
      </w:r>
      <w:r w:rsidRPr="00691A12">
        <w:rPr>
          <w:rFonts w:ascii="Times New Roman" w:hAnsi="Times New Roman" w:cs="Times New Roman"/>
          <w:sz w:val="20"/>
          <w:szCs w:val="20"/>
        </w:rPr>
        <w:t>punkts) dotā uzdevuma izpildei nepieciešamo rīcību" (prot. Nr.</w:t>
      </w:r>
      <w:r w:rsidR="00583593">
        <w:rPr>
          <w:rFonts w:ascii="Times New Roman" w:hAnsi="Times New Roman" w:cs="Times New Roman"/>
          <w:sz w:val="20"/>
          <w:szCs w:val="20"/>
        </w:rPr>
        <w:t> </w:t>
      </w:r>
      <w:r w:rsidRPr="00691A12">
        <w:rPr>
          <w:rFonts w:ascii="Times New Roman" w:hAnsi="Times New Roman" w:cs="Times New Roman"/>
          <w:sz w:val="20"/>
          <w:szCs w:val="20"/>
        </w:rPr>
        <w:t>33, 85.</w:t>
      </w:r>
      <w:r w:rsidR="00583593">
        <w:rPr>
          <w:rFonts w:ascii="Times New Roman" w:hAnsi="Times New Roman" w:cs="Times New Roman"/>
          <w:sz w:val="20"/>
          <w:szCs w:val="20"/>
        </w:rPr>
        <w:t> </w:t>
      </w:r>
      <w:r w:rsidRPr="00691A12">
        <w:rPr>
          <w:rFonts w:ascii="Times New Roman" w:hAnsi="Times New Roman" w:cs="Times New Roman"/>
          <w:sz w:val="20"/>
          <w:szCs w:val="20"/>
        </w:rPr>
        <w:t>§).</w:t>
      </w:r>
    </w:p>
    <w:p w14:paraId="790F6106" w14:textId="77777777" w:rsidR="008534C6" w:rsidRPr="000034ED" w:rsidRDefault="008534C6" w:rsidP="00D155AD">
      <w:pPr>
        <w:pStyle w:val="Vresteksts"/>
      </w:pPr>
    </w:p>
  </w:footnote>
  <w:footnote w:id="11">
    <w:p w14:paraId="52F5DE39" w14:textId="3B79B7B6" w:rsidR="008534C6" w:rsidRPr="006E6921" w:rsidRDefault="008534C6" w:rsidP="006E6921">
      <w:pPr>
        <w:spacing w:after="0" w:line="240" w:lineRule="auto"/>
        <w:jc w:val="both"/>
        <w:rPr>
          <w:rFonts w:ascii="Times New Roman" w:hAnsi="Times New Roman" w:cs="Times New Roman"/>
          <w:sz w:val="20"/>
          <w:szCs w:val="20"/>
        </w:rPr>
      </w:pPr>
      <w:r>
        <w:rPr>
          <w:rStyle w:val="Vresatsauce"/>
        </w:rPr>
        <w:footnoteRef/>
      </w:r>
      <w:r>
        <w:t xml:space="preserve"> </w:t>
      </w:r>
      <w:r w:rsidR="006E6921" w:rsidRPr="00691A12">
        <w:rPr>
          <w:rFonts w:ascii="Times New Roman" w:hAnsi="Times New Roman" w:cs="Times New Roman"/>
          <w:sz w:val="20"/>
          <w:szCs w:val="20"/>
        </w:rPr>
        <w:t>2019.</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gada 16.</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jūlijā Ministru kabineta sēdē izskatīta</w:t>
      </w:r>
      <w:r w:rsidR="006E6921">
        <w:rPr>
          <w:rFonts w:ascii="Times New Roman" w:hAnsi="Times New Roman" w:cs="Times New Roman"/>
          <w:sz w:val="20"/>
          <w:szCs w:val="20"/>
        </w:rPr>
        <w:t>is</w:t>
      </w:r>
      <w:r w:rsidR="006E6921" w:rsidRPr="00691A12">
        <w:rPr>
          <w:rFonts w:ascii="Times New Roman" w:hAnsi="Times New Roman" w:cs="Times New Roman"/>
          <w:sz w:val="20"/>
          <w:szCs w:val="20"/>
        </w:rPr>
        <w:t xml:space="preserve"> Tieslietu ministrijas sagatavota</w:t>
      </w:r>
      <w:r w:rsidR="006E6921">
        <w:rPr>
          <w:rFonts w:ascii="Times New Roman" w:hAnsi="Times New Roman" w:cs="Times New Roman"/>
          <w:sz w:val="20"/>
          <w:szCs w:val="20"/>
        </w:rPr>
        <w:t>is</w:t>
      </w:r>
      <w:r w:rsidR="006E6921" w:rsidRPr="00691A12">
        <w:rPr>
          <w:rFonts w:ascii="Times New Roman" w:hAnsi="Times New Roman" w:cs="Times New Roman"/>
          <w:sz w:val="20"/>
          <w:szCs w:val="20"/>
        </w:rPr>
        <w:t xml:space="preserve"> informatīva</w:t>
      </w:r>
      <w:r w:rsidR="006E6921">
        <w:rPr>
          <w:rFonts w:ascii="Times New Roman" w:hAnsi="Times New Roman" w:cs="Times New Roman"/>
          <w:sz w:val="20"/>
          <w:szCs w:val="20"/>
        </w:rPr>
        <w:t>is</w:t>
      </w:r>
      <w:r w:rsidR="006E6921" w:rsidRPr="00691A12">
        <w:rPr>
          <w:rFonts w:ascii="Times New Roman" w:hAnsi="Times New Roman" w:cs="Times New Roman"/>
          <w:sz w:val="20"/>
          <w:szCs w:val="20"/>
        </w:rPr>
        <w:t xml:space="preserve"> ziņojum</w:t>
      </w:r>
      <w:r w:rsidR="006E6921">
        <w:rPr>
          <w:rFonts w:ascii="Times New Roman" w:hAnsi="Times New Roman" w:cs="Times New Roman"/>
          <w:sz w:val="20"/>
          <w:szCs w:val="20"/>
        </w:rPr>
        <w:t xml:space="preserve">s </w:t>
      </w:r>
      <w:r w:rsidR="006E6921" w:rsidRPr="00691A12">
        <w:rPr>
          <w:rFonts w:ascii="Times New Roman" w:hAnsi="Times New Roman" w:cs="Times New Roman"/>
          <w:sz w:val="20"/>
          <w:szCs w:val="20"/>
        </w:rPr>
        <w:t>"Par Ministru kabineta 2018.</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gada 6.</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februāra sēdē (prot. Nr.</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7 40.</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 3., 7. un 12.</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punkts) dotā uzdevuma izpildei nepieciešamo rīcību" (prot. Nr.</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33, 85.</w:t>
      </w:r>
      <w:r w:rsidR="006E6921">
        <w:rPr>
          <w:rFonts w:ascii="Times New Roman" w:hAnsi="Times New Roman" w:cs="Times New Roman"/>
          <w:sz w:val="20"/>
          <w:szCs w:val="20"/>
        </w:rPr>
        <w:t> </w:t>
      </w:r>
      <w:r w:rsidR="006E6921" w:rsidRPr="00691A12">
        <w:rPr>
          <w:rFonts w:ascii="Times New Roman" w:hAnsi="Times New Roman" w:cs="Times New Roman"/>
          <w:sz w:val="20"/>
          <w:szCs w:val="20"/>
        </w:rPr>
        <w:t>§).</w:t>
      </w:r>
    </w:p>
  </w:footnote>
  <w:footnote w:id="12">
    <w:p w14:paraId="2740FD0B" w14:textId="4C9CEBB9" w:rsidR="008534C6" w:rsidRPr="00337AC3" w:rsidRDefault="008534C6" w:rsidP="00D10829">
      <w:pPr>
        <w:spacing w:after="0" w:line="240" w:lineRule="auto"/>
        <w:contextualSpacing/>
        <w:jc w:val="both"/>
        <w:rPr>
          <w:rFonts w:ascii="Times New Roman" w:hAnsi="Times New Roman" w:cs="Times New Roman"/>
          <w:sz w:val="20"/>
          <w:szCs w:val="20"/>
        </w:rPr>
      </w:pPr>
      <w:r w:rsidRPr="00337AC3">
        <w:rPr>
          <w:rStyle w:val="Vresatsauce"/>
        </w:rPr>
        <w:footnoteRef/>
      </w:r>
      <w:r w:rsidRPr="00337AC3">
        <w:t xml:space="preserve"> </w:t>
      </w:r>
      <w:r w:rsidRPr="001C4D08">
        <w:rPr>
          <w:rFonts w:ascii="Times New Roman" w:hAnsi="Times New Roman" w:cs="Times New Roman"/>
          <w:sz w:val="20"/>
          <w:szCs w:val="20"/>
        </w:rPr>
        <w:t>1)</w:t>
      </w:r>
      <w:r w:rsidR="00583593">
        <w:rPr>
          <w:rFonts w:ascii="Times New Roman" w:hAnsi="Times New Roman" w:cs="Times New Roman"/>
          <w:sz w:val="20"/>
          <w:szCs w:val="20"/>
        </w:rPr>
        <w:t> </w:t>
      </w:r>
      <w:r w:rsidRPr="00D10829">
        <w:rPr>
          <w:rFonts w:ascii="Times New Roman" w:hAnsi="Times New Roman" w:cs="Times New Roman"/>
          <w:sz w:val="20"/>
          <w:szCs w:val="20"/>
        </w:rPr>
        <w:t>Ieslodzīto resocializācijas pamatnostādnes 2015.–2020. gadam</w:t>
      </w:r>
      <w:r w:rsidRPr="00337AC3">
        <w:rPr>
          <w:rFonts w:ascii="Times New Roman" w:hAnsi="Times New Roman" w:cs="Times New Roman"/>
          <w:sz w:val="20"/>
          <w:szCs w:val="20"/>
        </w:rPr>
        <w:t xml:space="preserve"> (apstiprinātas ar Ministru kabineta 2015.</w:t>
      </w:r>
      <w:r w:rsidR="00583593">
        <w:rPr>
          <w:rFonts w:ascii="Times New Roman" w:hAnsi="Times New Roman" w:cs="Times New Roman"/>
          <w:sz w:val="20"/>
          <w:szCs w:val="20"/>
        </w:rPr>
        <w:t> </w:t>
      </w:r>
      <w:r w:rsidRPr="00337AC3">
        <w:rPr>
          <w:rFonts w:ascii="Times New Roman" w:hAnsi="Times New Roman" w:cs="Times New Roman"/>
          <w:sz w:val="20"/>
          <w:szCs w:val="20"/>
        </w:rPr>
        <w:t>gada 24.</w:t>
      </w:r>
      <w:r w:rsidR="00583593">
        <w:rPr>
          <w:rFonts w:ascii="Times New Roman" w:hAnsi="Times New Roman" w:cs="Times New Roman"/>
          <w:sz w:val="20"/>
          <w:szCs w:val="20"/>
        </w:rPr>
        <w:t> </w:t>
      </w:r>
      <w:r w:rsidRPr="00337AC3">
        <w:rPr>
          <w:rFonts w:ascii="Times New Roman" w:hAnsi="Times New Roman" w:cs="Times New Roman"/>
          <w:sz w:val="20"/>
          <w:szCs w:val="20"/>
        </w:rPr>
        <w:t>septembra rīkojumu Nr.</w:t>
      </w:r>
      <w:r w:rsidR="00583593">
        <w:rPr>
          <w:rFonts w:ascii="Times New Roman" w:hAnsi="Times New Roman" w:cs="Times New Roman"/>
          <w:sz w:val="20"/>
          <w:szCs w:val="20"/>
        </w:rPr>
        <w:t> </w:t>
      </w:r>
      <w:r w:rsidRPr="00337AC3">
        <w:rPr>
          <w:rFonts w:ascii="Times New Roman" w:hAnsi="Times New Roman" w:cs="Times New Roman"/>
          <w:sz w:val="20"/>
          <w:szCs w:val="20"/>
        </w:rPr>
        <w:t>580 (prot. Nr.</w:t>
      </w:r>
      <w:r w:rsidR="00583593">
        <w:rPr>
          <w:rFonts w:ascii="Times New Roman" w:hAnsi="Times New Roman" w:cs="Times New Roman"/>
          <w:sz w:val="20"/>
          <w:szCs w:val="20"/>
        </w:rPr>
        <w:t> </w:t>
      </w:r>
      <w:r w:rsidRPr="00337AC3">
        <w:rPr>
          <w:rFonts w:ascii="Times New Roman" w:hAnsi="Times New Roman" w:cs="Times New Roman"/>
          <w:sz w:val="20"/>
          <w:szCs w:val="20"/>
        </w:rPr>
        <w:t>47 37. §)</w:t>
      </w:r>
      <w:r w:rsidR="005E7FAC">
        <w:rPr>
          <w:rFonts w:ascii="Times New Roman" w:hAnsi="Times New Roman" w:cs="Times New Roman"/>
          <w:sz w:val="20"/>
          <w:szCs w:val="20"/>
        </w:rPr>
        <w:t>)</w:t>
      </w:r>
      <w:r w:rsidRPr="00337AC3">
        <w:rPr>
          <w:rFonts w:ascii="Times New Roman" w:hAnsi="Times New Roman" w:cs="Times New Roman"/>
          <w:sz w:val="20"/>
          <w:szCs w:val="20"/>
        </w:rPr>
        <w:t>;</w:t>
      </w:r>
    </w:p>
    <w:p w14:paraId="227A3530" w14:textId="2A94047D" w:rsidR="008534C6" w:rsidRPr="00167F7F" w:rsidRDefault="008534C6" w:rsidP="00167F7F">
      <w:pPr>
        <w:spacing w:after="0" w:line="240" w:lineRule="auto"/>
        <w:contextualSpacing/>
        <w:jc w:val="both"/>
        <w:rPr>
          <w:rFonts w:ascii="Times New Roman" w:hAnsi="Times New Roman" w:cs="Times New Roman"/>
          <w:sz w:val="20"/>
          <w:szCs w:val="20"/>
        </w:rPr>
      </w:pPr>
      <w:r w:rsidRPr="00337AC3">
        <w:rPr>
          <w:rFonts w:ascii="Times New Roman" w:hAnsi="Times New Roman" w:cs="Times New Roman"/>
          <w:sz w:val="20"/>
          <w:szCs w:val="20"/>
        </w:rPr>
        <w:t>2)</w:t>
      </w:r>
      <w:r w:rsidR="00583593">
        <w:rPr>
          <w:rFonts w:ascii="Times New Roman" w:hAnsi="Times New Roman" w:cs="Times New Roman"/>
          <w:sz w:val="20"/>
          <w:szCs w:val="20"/>
        </w:rPr>
        <w:t> </w:t>
      </w:r>
      <w:r w:rsidRPr="00D10829">
        <w:rPr>
          <w:rFonts w:ascii="Times New Roman" w:hAnsi="Times New Roman" w:cs="Times New Roman"/>
          <w:sz w:val="20"/>
          <w:szCs w:val="20"/>
        </w:rPr>
        <w:t>Ieslodzīto resocializācijas pamatnostādņu 2015.–2020. gadam īstenošanas plāns</w:t>
      </w:r>
      <w:r w:rsidRPr="00337AC3">
        <w:rPr>
          <w:rFonts w:ascii="Times New Roman" w:hAnsi="Times New Roman" w:cs="Times New Roman"/>
          <w:sz w:val="20"/>
          <w:szCs w:val="20"/>
        </w:rPr>
        <w:t xml:space="preserve"> (apstiprināts ar Ministru kabineta 2015.</w:t>
      </w:r>
      <w:r w:rsidR="00583593">
        <w:rPr>
          <w:rFonts w:ascii="Times New Roman" w:hAnsi="Times New Roman" w:cs="Times New Roman"/>
          <w:sz w:val="20"/>
          <w:szCs w:val="20"/>
        </w:rPr>
        <w:t> </w:t>
      </w:r>
      <w:r w:rsidRPr="00337AC3">
        <w:rPr>
          <w:rFonts w:ascii="Times New Roman" w:hAnsi="Times New Roman" w:cs="Times New Roman"/>
          <w:sz w:val="20"/>
          <w:szCs w:val="20"/>
        </w:rPr>
        <w:t>gada 24.</w:t>
      </w:r>
      <w:r w:rsidR="001B16DC">
        <w:rPr>
          <w:rFonts w:ascii="Times New Roman" w:hAnsi="Times New Roman" w:cs="Times New Roman"/>
          <w:sz w:val="20"/>
          <w:szCs w:val="20"/>
        </w:rPr>
        <w:t> </w:t>
      </w:r>
      <w:r w:rsidRPr="00337AC3">
        <w:rPr>
          <w:rFonts w:ascii="Times New Roman" w:hAnsi="Times New Roman" w:cs="Times New Roman"/>
          <w:sz w:val="20"/>
          <w:szCs w:val="20"/>
        </w:rPr>
        <w:t>septembra rīkojumu Nr.</w:t>
      </w:r>
      <w:r w:rsidR="001B16DC">
        <w:rPr>
          <w:rFonts w:ascii="Times New Roman" w:hAnsi="Times New Roman" w:cs="Times New Roman"/>
          <w:sz w:val="20"/>
          <w:szCs w:val="20"/>
        </w:rPr>
        <w:t> </w:t>
      </w:r>
      <w:r w:rsidRPr="00337AC3">
        <w:rPr>
          <w:rFonts w:ascii="Times New Roman" w:hAnsi="Times New Roman" w:cs="Times New Roman"/>
          <w:sz w:val="20"/>
          <w:szCs w:val="20"/>
        </w:rPr>
        <w:t>581 (prot. Nr. 47 38. §)</w:t>
      </w:r>
      <w:r w:rsidR="005E7FAC">
        <w:rPr>
          <w:rFonts w:ascii="Times New Roman" w:hAnsi="Times New Roman" w:cs="Times New Roman"/>
          <w:sz w:val="20"/>
          <w:szCs w:val="20"/>
        </w:rPr>
        <w:t>)</w:t>
      </w:r>
      <w:r w:rsidRPr="00337AC3">
        <w:rPr>
          <w:rFonts w:ascii="Times New Roman" w:hAnsi="Times New Roman" w:cs="Times New Roman"/>
          <w:sz w:val="20"/>
          <w:szCs w:val="20"/>
        </w:rPr>
        <w:t xml:space="preserve">. </w:t>
      </w:r>
    </w:p>
  </w:footnote>
  <w:footnote w:id="13">
    <w:p w14:paraId="41C191AA" w14:textId="23C97C24" w:rsidR="00167F7F" w:rsidRPr="00167F7F" w:rsidRDefault="00167F7F" w:rsidP="002B4393">
      <w:pPr>
        <w:pStyle w:val="Vresteksts"/>
        <w:jc w:val="both"/>
        <w:rPr>
          <w:rFonts w:ascii="Times New Roman" w:hAnsi="Times New Roman" w:cs="Times New Roman"/>
        </w:rPr>
      </w:pPr>
      <w:r w:rsidRPr="00524200">
        <w:rPr>
          <w:rStyle w:val="Vresatsauce"/>
          <w:rFonts w:ascii="Times New Roman" w:hAnsi="Times New Roman" w:cs="Times New Roman"/>
        </w:rPr>
        <w:footnoteRef/>
      </w:r>
      <w:r w:rsidRPr="00524200">
        <w:rPr>
          <w:rFonts w:ascii="Times New Roman" w:hAnsi="Times New Roman" w:cs="Times New Roman"/>
        </w:rPr>
        <w:t xml:space="preserve"> </w:t>
      </w:r>
      <w:r w:rsidR="006E768B" w:rsidRPr="00524200">
        <w:rPr>
          <w:rFonts w:ascii="Times New Roman" w:hAnsi="Times New Roman" w:cs="Times New Roman"/>
        </w:rPr>
        <w:t>Par pamatu ņemot, ka k</w:t>
      </w:r>
      <w:r w:rsidRPr="00524200">
        <w:rPr>
          <w:rFonts w:ascii="Times New Roman" w:hAnsi="Times New Roman" w:cs="Times New Roman"/>
        </w:rPr>
        <w:t>ontaktpersonas un notiesāto skaita attiecība</w:t>
      </w:r>
      <w:r w:rsidR="00717375" w:rsidRPr="00524200">
        <w:rPr>
          <w:rFonts w:ascii="Times New Roman" w:hAnsi="Times New Roman" w:cs="Times New Roman"/>
        </w:rPr>
        <w:t xml:space="preserve"> ir</w:t>
      </w:r>
      <w:r w:rsidRPr="00524200">
        <w:rPr>
          <w:rFonts w:ascii="Times New Roman" w:hAnsi="Times New Roman" w:cs="Times New Roman"/>
        </w:rPr>
        <w:t xml:space="preserve"> 1:8. Atkarīgo centrā minētā attiecība ir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BF448" w14:textId="77777777" w:rsidR="008534C6" w:rsidRDefault="008534C6">
    <w:pPr>
      <w:pStyle w:val="Galvene"/>
      <w:jc w:val="center"/>
    </w:pPr>
    <w:r>
      <w:fldChar w:fldCharType="begin"/>
    </w:r>
    <w:r>
      <w:instrText>PAGE   \* MERGEFORMAT</w:instrText>
    </w:r>
    <w:r>
      <w:fldChar w:fldCharType="separate"/>
    </w:r>
    <w:r w:rsidR="00B73DE6">
      <w:rPr>
        <w:noProof/>
      </w:rPr>
      <w:t>2</w:t>
    </w:r>
    <w:r>
      <w:fldChar w:fldCharType="end"/>
    </w:r>
  </w:p>
  <w:p w14:paraId="26D75B41" w14:textId="77777777" w:rsidR="008534C6" w:rsidRDefault="008534C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1208F"/>
    <w:multiLevelType w:val="hybridMultilevel"/>
    <w:tmpl w:val="04FE00F8"/>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3F351D47"/>
    <w:multiLevelType w:val="hybridMultilevel"/>
    <w:tmpl w:val="AD9E189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455805C7"/>
    <w:multiLevelType w:val="multilevel"/>
    <w:tmpl w:val="ADBA27CE"/>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82A4885"/>
    <w:multiLevelType w:val="hybridMultilevel"/>
    <w:tmpl w:val="F1584F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AD"/>
    <w:rsid w:val="000239B5"/>
    <w:rsid w:val="000259C1"/>
    <w:rsid w:val="00027CC1"/>
    <w:rsid w:val="00031267"/>
    <w:rsid w:val="00043767"/>
    <w:rsid w:val="00057395"/>
    <w:rsid w:val="00062CD3"/>
    <w:rsid w:val="000657F1"/>
    <w:rsid w:val="000750FD"/>
    <w:rsid w:val="00081D2A"/>
    <w:rsid w:val="000A3BD5"/>
    <w:rsid w:val="000B0126"/>
    <w:rsid w:val="000B3BE8"/>
    <w:rsid w:val="000D1775"/>
    <w:rsid w:val="000D3BC6"/>
    <w:rsid w:val="000D5F96"/>
    <w:rsid w:val="000D6515"/>
    <w:rsid w:val="00103167"/>
    <w:rsid w:val="001273E1"/>
    <w:rsid w:val="00142D2F"/>
    <w:rsid w:val="001450C5"/>
    <w:rsid w:val="00153C1F"/>
    <w:rsid w:val="00160369"/>
    <w:rsid w:val="00167F7F"/>
    <w:rsid w:val="001B16DC"/>
    <w:rsid w:val="001B56CF"/>
    <w:rsid w:val="001C4D08"/>
    <w:rsid w:val="001F7CA2"/>
    <w:rsid w:val="00212666"/>
    <w:rsid w:val="002223EB"/>
    <w:rsid w:val="002355B4"/>
    <w:rsid w:val="00237899"/>
    <w:rsid w:val="002408EC"/>
    <w:rsid w:val="0024645A"/>
    <w:rsid w:val="0025676E"/>
    <w:rsid w:val="00275104"/>
    <w:rsid w:val="00277DA8"/>
    <w:rsid w:val="002843BA"/>
    <w:rsid w:val="002B283D"/>
    <w:rsid w:val="002B4393"/>
    <w:rsid w:val="002B5E01"/>
    <w:rsid w:val="002B74DD"/>
    <w:rsid w:val="002D6C1D"/>
    <w:rsid w:val="002E03D6"/>
    <w:rsid w:val="00301F53"/>
    <w:rsid w:val="0030469D"/>
    <w:rsid w:val="00306202"/>
    <w:rsid w:val="0030634C"/>
    <w:rsid w:val="003064E6"/>
    <w:rsid w:val="00315CB6"/>
    <w:rsid w:val="00337AC3"/>
    <w:rsid w:val="003411F1"/>
    <w:rsid w:val="003502CA"/>
    <w:rsid w:val="00363AB2"/>
    <w:rsid w:val="003857EF"/>
    <w:rsid w:val="003A53DD"/>
    <w:rsid w:val="003A5762"/>
    <w:rsid w:val="003A77F6"/>
    <w:rsid w:val="003E074B"/>
    <w:rsid w:val="00432142"/>
    <w:rsid w:val="00451FF2"/>
    <w:rsid w:val="00481313"/>
    <w:rsid w:val="00481C18"/>
    <w:rsid w:val="00485586"/>
    <w:rsid w:val="0049131E"/>
    <w:rsid w:val="004C7E76"/>
    <w:rsid w:val="004D77BA"/>
    <w:rsid w:val="004E27E3"/>
    <w:rsid w:val="004F668A"/>
    <w:rsid w:val="005140B6"/>
    <w:rsid w:val="00516254"/>
    <w:rsid w:val="00521AC9"/>
    <w:rsid w:val="00524200"/>
    <w:rsid w:val="00527B1A"/>
    <w:rsid w:val="0053316D"/>
    <w:rsid w:val="00547EF2"/>
    <w:rsid w:val="005570DD"/>
    <w:rsid w:val="005611B1"/>
    <w:rsid w:val="0057430C"/>
    <w:rsid w:val="00583593"/>
    <w:rsid w:val="005975B5"/>
    <w:rsid w:val="005A444E"/>
    <w:rsid w:val="005B0F6F"/>
    <w:rsid w:val="005B6A01"/>
    <w:rsid w:val="005C3615"/>
    <w:rsid w:val="005E62B1"/>
    <w:rsid w:val="005E7FAC"/>
    <w:rsid w:val="005E7FE6"/>
    <w:rsid w:val="005F6F79"/>
    <w:rsid w:val="00605EC1"/>
    <w:rsid w:val="006123C8"/>
    <w:rsid w:val="00614361"/>
    <w:rsid w:val="0062767F"/>
    <w:rsid w:val="00630B61"/>
    <w:rsid w:val="006839E6"/>
    <w:rsid w:val="00690368"/>
    <w:rsid w:val="00691A12"/>
    <w:rsid w:val="006D2892"/>
    <w:rsid w:val="006E6921"/>
    <w:rsid w:val="006E768B"/>
    <w:rsid w:val="006F64E4"/>
    <w:rsid w:val="00704366"/>
    <w:rsid w:val="00717375"/>
    <w:rsid w:val="00734F09"/>
    <w:rsid w:val="007372B9"/>
    <w:rsid w:val="00737430"/>
    <w:rsid w:val="0075061D"/>
    <w:rsid w:val="007602E2"/>
    <w:rsid w:val="00794217"/>
    <w:rsid w:val="007A5991"/>
    <w:rsid w:val="00804C90"/>
    <w:rsid w:val="0081490E"/>
    <w:rsid w:val="008534C6"/>
    <w:rsid w:val="008562FF"/>
    <w:rsid w:val="0086056E"/>
    <w:rsid w:val="008728F7"/>
    <w:rsid w:val="008800A4"/>
    <w:rsid w:val="0088477A"/>
    <w:rsid w:val="008909F7"/>
    <w:rsid w:val="008A23BC"/>
    <w:rsid w:val="008B1F81"/>
    <w:rsid w:val="008B78D5"/>
    <w:rsid w:val="008C5012"/>
    <w:rsid w:val="008C5C86"/>
    <w:rsid w:val="008D4625"/>
    <w:rsid w:val="00902A02"/>
    <w:rsid w:val="00903F1C"/>
    <w:rsid w:val="00904987"/>
    <w:rsid w:val="00973872"/>
    <w:rsid w:val="00995A9D"/>
    <w:rsid w:val="009B0463"/>
    <w:rsid w:val="009B2546"/>
    <w:rsid w:val="009B7E35"/>
    <w:rsid w:val="009C06CB"/>
    <w:rsid w:val="009C36D2"/>
    <w:rsid w:val="009D5862"/>
    <w:rsid w:val="009E5CFD"/>
    <w:rsid w:val="009E6820"/>
    <w:rsid w:val="009F139B"/>
    <w:rsid w:val="009F4057"/>
    <w:rsid w:val="009F7D8B"/>
    <w:rsid w:val="00A03F4A"/>
    <w:rsid w:val="00A04E79"/>
    <w:rsid w:val="00A20567"/>
    <w:rsid w:val="00A21283"/>
    <w:rsid w:val="00A2411E"/>
    <w:rsid w:val="00A31284"/>
    <w:rsid w:val="00A639A2"/>
    <w:rsid w:val="00A84D47"/>
    <w:rsid w:val="00A90A57"/>
    <w:rsid w:val="00A92A8C"/>
    <w:rsid w:val="00AA2AD8"/>
    <w:rsid w:val="00AA4289"/>
    <w:rsid w:val="00AC40FE"/>
    <w:rsid w:val="00AE3A4C"/>
    <w:rsid w:val="00AF4735"/>
    <w:rsid w:val="00B35251"/>
    <w:rsid w:val="00B35AC8"/>
    <w:rsid w:val="00B61288"/>
    <w:rsid w:val="00B65134"/>
    <w:rsid w:val="00B66396"/>
    <w:rsid w:val="00B73DE6"/>
    <w:rsid w:val="00B9219F"/>
    <w:rsid w:val="00B940EF"/>
    <w:rsid w:val="00BA2B60"/>
    <w:rsid w:val="00BC3D9F"/>
    <w:rsid w:val="00BD5F34"/>
    <w:rsid w:val="00BE6A04"/>
    <w:rsid w:val="00BF39E1"/>
    <w:rsid w:val="00BF5560"/>
    <w:rsid w:val="00C07B6F"/>
    <w:rsid w:val="00C14693"/>
    <w:rsid w:val="00C164DA"/>
    <w:rsid w:val="00C5033A"/>
    <w:rsid w:val="00C53E0B"/>
    <w:rsid w:val="00C542A2"/>
    <w:rsid w:val="00C744AF"/>
    <w:rsid w:val="00C860CE"/>
    <w:rsid w:val="00CA09E9"/>
    <w:rsid w:val="00CC1497"/>
    <w:rsid w:val="00CC4FAE"/>
    <w:rsid w:val="00CF0690"/>
    <w:rsid w:val="00D030BB"/>
    <w:rsid w:val="00D10829"/>
    <w:rsid w:val="00D155AD"/>
    <w:rsid w:val="00D22068"/>
    <w:rsid w:val="00D53E25"/>
    <w:rsid w:val="00D548EB"/>
    <w:rsid w:val="00D77506"/>
    <w:rsid w:val="00D77A2D"/>
    <w:rsid w:val="00DA5D00"/>
    <w:rsid w:val="00DA753F"/>
    <w:rsid w:val="00DB289D"/>
    <w:rsid w:val="00DC729E"/>
    <w:rsid w:val="00DD0330"/>
    <w:rsid w:val="00DD62D1"/>
    <w:rsid w:val="00E06D7F"/>
    <w:rsid w:val="00E11D56"/>
    <w:rsid w:val="00E13F43"/>
    <w:rsid w:val="00E15A9A"/>
    <w:rsid w:val="00E4574F"/>
    <w:rsid w:val="00E505C8"/>
    <w:rsid w:val="00E50C84"/>
    <w:rsid w:val="00E5636A"/>
    <w:rsid w:val="00E7522D"/>
    <w:rsid w:val="00E864AC"/>
    <w:rsid w:val="00EA21EB"/>
    <w:rsid w:val="00EB2CF8"/>
    <w:rsid w:val="00EB334E"/>
    <w:rsid w:val="00EB3F4B"/>
    <w:rsid w:val="00ED3495"/>
    <w:rsid w:val="00EE571D"/>
    <w:rsid w:val="00EF1250"/>
    <w:rsid w:val="00EF4D84"/>
    <w:rsid w:val="00EF7575"/>
    <w:rsid w:val="00F058E0"/>
    <w:rsid w:val="00F141CA"/>
    <w:rsid w:val="00F50F43"/>
    <w:rsid w:val="00F709C0"/>
    <w:rsid w:val="00F72C8F"/>
    <w:rsid w:val="00F80CB8"/>
    <w:rsid w:val="00F9430D"/>
    <w:rsid w:val="00FB2C04"/>
    <w:rsid w:val="00FB5C01"/>
    <w:rsid w:val="00FD7A9D"/>
    <w:rsid w:val="00FE1ABF"/>
    <w:rsid w:val="00FE3964"/>
    <w:rsid w:val="00FE7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E7E687"/>
  <w15:chartTrackingRefBased/>
  <w15:docId w15:val="{907802A8-2D0C-473D-A87F-13831FE3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D155A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155AD"/>
    <w:rPr>
      <w:sz w:val="20"/>
      <w:szCs w:val="20"/>
    </w:rPr>
  </w:style>
  <w:style w:type="paragraph" w:styleId="Galvene">
    <w:name w:val="header"/>
    <w:basedOn w:val="Parasts"/>
    <w:link w:val="GalveneRakstz"/>
    <w:uiPriority w:val="99"/>
    <w:unhideWhenUsed/>
    <w:rsid w:val="00D155AD"/>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GalveneRakstz">
    <w:name w:val="Galvene Rakstz."/>
    <w:basedOn w:val="Noklusjumarindkopasfonts"/>
    <w:link w:val="Galvene"/>
    <w:uiPriority w:val="99"/>
    <w:rsid w:val="00D155AD"/>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D155AD"/>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KjeneRakstz">
    <w:name w:val="Kājene Rakstz."/>
    <w:basedOn w:val="Noklusjumarindkopasfonts"/>
    <w:link w:val="Kjene"/>
    <w:uiPriority w:val="99"/>
    <w:rsid w:val="00D155AD"/>
    <w:rPr>
      <w:rFonts w:ascii="Times New Roman" w:eastAsia="Times New Roman" w:hAnsi="Times New Roman" w:cs="Times New Roman"/>
      <w:sz w:val="24"/>
      <w:szCs w:val="24"/>
      <w:lang w:eastAsia="ar-SA"/>
    </w:rPr>
  </w:style>
  <w:style w:type="character" w:styleId="Hipersaite">
    <w:name w:val="Hyperlink"/>
    <w:uiPriority w:val="99"/>
    <w:unhideWhenUsed/>
    <w:rsid w:val="00D155AD"/>
    <w:rPr>
      <w:strike w:val="0"/>
      <w:dstrike w:val="0"/>
      <w:color w:val="6C1F7E"/>
      <w:u w:val="none"/>
      <w:effect w:val="none"/>
      <w:bdr w:val="none" w:sz="0" w:space="0" w:color="auto" w:frame="1"/>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uiPriority w:val="99"/>
    <w:unhideWhenUsed/>
    <w:rsid w:val="00D155AD"/>
    <w:rPr>
      <w:vertAlign w:val="superscript"/>
    </w:rPr>
  </w:style>
  <w:style w:type="table" w:styleId="Reatabula">
    <w:name w:val="Table Grid"/>
    <w:basedOn w:val="Parastatabula"/>
    <w:uiPriority w:val="39"/>
    <w:rsid w:val="00D155AD"/>
    <w:pPr>
      <w:spacing w:after="0" w:line="240" w:lineRule="auto"/>
    </w:pPr>
    <w:rPr>
      <w:rFonts w:ascii="Calibri" w:eastAsia="Calibri" w:hAnsi="Calibri" w:cs="DokChampa"/>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C36D2"/>
    <w:rPr>
      <w:sz w:val="16"/>
      <w:szCs w:val="16"/>
    </w:rPr>
  </w:style>
  <w:style w:type="paragraph" w:styleId="Komentrateksts">
    <w:name w:val="annotation text"/>
    <w:basedOn w:val="Parasts"/>
    <w:link w:val="KomentratekstsRakstz"/>
    <w:uiPriority w:val="99"/>
    <w:semiHidden/>
    <w:unhideWhenUsed/>
    <w:rsid w:val="009C36D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C36D2"/>
    <w:rPr>
      <w:sz w:val="20"/>
      <w:szCs w:val="20"/>
    </w:rPr>
  </w:style>
  <w:style w:type="paragraph" w:styleId="Komentratma">
    <w:name w:val="annotation subject"/>
    <w:basedOn w:val="Komentrateksts"/>
    <w:next w:val="Komentrateksts"/>
    <w:link w:val="KomentratmaRakstz"/>
    <w:uiPriority w:val="99"/>
    <w:semiHidden/>
    <w:unhideWhenUsed/>
    <w:rsid w:val="009C36D2"/>
    <w:rPr>
      <w:b/>
      <w:bCs/>
    </w:rPr>
  </w:style>
  <w:style w:type="character" w:customStyle="1" w:styleId="KomentratmaRakstz">
    <w:name w:val="Komentāra tēma Rakstz."/>
    <w:basedOn w:val="KomentratekstsRakstz"/>
    <w:link w:val="Komentratma"/>
    <w:uiPriority w:val="99"/>
    <w:semiHidden/>
    <w:rsid w:val="009C36D2"/>
    <w:rPr>
      <w:b/>
      <w:bCs/>
      <w:sz w:val="20"/>
      <w:szCs w:val="20"/>
    </w:rPr>
  </w:style>
  <w:style w:type="paragraph" w:styleId="Balonteksts">
    <w:name w:val="Balloon Text"/>
    <w:basedOn w:val="Parasts"/>
    <w:link w:val="BalontekstsRakstz"/>
    <w:uiPriority w:val="99"/>
    <w:semiHidden/>
    <w:unhideWhenUsed/>
    <w:rsid w:val="009C36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C36D2"/>
    <w:rPr>
      <w:rFonts w:ascii="Segoe UI" w:hAnsi="Segoe UI" w:cs="Segoe UI"/>
      <w:sz w:val="18"/>
      <w:szCs w:val="18"/>
    </w:rPr>
  </w:style>
  <w:style w:type="character" w:styleId="Neatrisintapieminana">
    <w:name w:val="Unresolved Mention"/>
    <w:basedOn w:val="Noklusjumarindkopasfonts"/>
    <w:uiPriority w:val="99"/>
    <w:semiHidden/>
    <w:unhideWhenUsed/>
    <w:rsid w:val="008D4625"/>
    <w:rPr>
      <w:color w:val="605E5C"/>
      <w:shd w:val="clear" w:color="auto" w:fill="E1DFDD"/>
    </w:rPr>
  </w:style>
  <w:style w:type="character" w:styleId="Izmantotahipersaite">
    <w:name w:val="FollowedHyperlink"/>
    <w:basedOn w:val="Noklusjumarindkopasfonts"/>
    <w:uiPriority w:val="99"/>
    <w:semiHidden/>
    <w:unhideWhenUsed/>
    <w:rsid w:val="00683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documents/justice-and-prison-reform/Bangkok_Rules_ENG_22032015.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Lapa1!$B$1</c:f>
              <c:strCache>
                <c:ptCount val="1"/>
                <c:pt idx="0">
                  <c:v>Notiesāto izvietojums cietuma veidos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10-4DAF-B2A2-FD3893C295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10-4DAF-B2A2-FD3893C295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10-4DAF-B2A2-FD3893C295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10-4DAF-B2A2-FD3893C295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Lapa1!$A$2:$A$5</c:f>
              <c:strCache>
                <c:ptCount val="4"/>
                <c:pt idx="0">
                  <c:v>Slēgtais cietums</c:v>
                </c:pt>
                <c:pt idx="1">
                  <c:v>Daļēji slēgtais cietums</c:v>
                </c:pt>
                <c:pt idx="2">
                  <c:v>Atklātais cietums</c:v>
                </c:pt>
                <c:pt idx="3">
                  <c:v>Audzināšanas iestāde nepilngadīgajiem</c:v>
                </c:pt>
              </c:strCache>
            </c:strRef>
          </c:cat>
          <c:val>
            <c:numRef>
              <c:f>Lapa1!$B$2:$B$5</c:f>
              <c:numCache>
                <c:formatCode>General</c:formatCode>
                <c:ptCount val="4"/>
                <c:pt idx="0">
                  <c:v>1824</c:v>
                </c:pt>
                <c:pt idx="1">
                  <c:v>465</c:v>
                </c:pt>
                <c:pt idx="2">
                  <c:v>72</c:v>
                </c:pt>
                <c:pt idx="3">
                  <c:v>17</c:v>
                </c:pt>
              </c:numCache>
            </c:numRef>
          </c:val>
          <c:extLst>
            <c:ext xmlns:c16="http://schemas.microsoft.com/office/drawing/2014/chart" uri="{C3380CC4-5D6E-409C-BE32-E72D297353CC}">
              <c16:uniqueId val="{00000008-B810-4DAF-B2A2-FD3893C2951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46082A-2D02-4C75-84D3-0C9C115C961F}"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lv-LV"/>
        </a:p>
      </dgm:t>
    </dgm:pt>
    <dgm:pt modelId="{C51C0CBB-7489-43CC-ADAE-81726184D25A}">
      <dgm:prSet phldrT="[Teksts]"/>
      <dgm:spPr>
        <a:xfrm>
          <a:off x="620510" y="955720"/>
          <a:ext cx="1333454" cy="1168850"/>
        </a:xfrm>
        <a:noFill/>
        <a:ln>
          <a:noFill/>
        </a:ln>
        <a:effectLst/>
      </dgm:spPr>
      <dgm:t>
        <a:bodyPr/>
        <a:lstStyle/>
        <a:p>
          <a:pPr>
            <a:buNone/>
          </a:pPr>
          <a:r>
            <a:rPr lang="lv-LV" b="1">
              <a:solidFill>
                <a:sysClr val="windowText" lastClr="000000"/>
              </a:solidFill>
              <a:latin typeface="Times New Roman" panose="02020603050405020304" pitchFamily="18" charset="0"/>
              <a:ea typeface="+mn-ea"/>
              <a:cs typeface="Times New Roman" panose="02020603050405020304" pitchFamily="18" charset="0"/>
            </a:rPr>
            <a:t>Slēgtais cietums</a:t>
          </a:r>
        </a:p>
        <a:p>
          <a:pPr>
            <a:buNone/>
          </a:pPr>
          <a:r>
            <a:rPr lang="lv-LV">
              <a:solidFill>
                <a:sysClr val="windowText" lastClr="000000"/>
              </a:solidFill>
              <a:latin typeface="Times New Roman" panose="02020603050405020304" pitchFamily="18" charset="0"/>
              <a:ea typeface="+mn-ea"/>
              <a:cs typeface="Times New Roman" panose="02020603050405020304" pitchFamily="18" charset="0"/>
            </a:rPr>
            <a:t>1) augstākā pakāpe (205 notiesātie)</a:t>
          </a:r>
        </a:p>
        <a:p>
          <a:pPr>
            <a:buNone/>
          </a:pPr>
          <a:r>
            <a:rPr lang="lv-LV">
              <a:solidFill>
                <a:sysClr val="windowText" lastClr="000000"/>
              </a:solidFill>
              <a:latin typeface="Times New Roman" panose="02020603050405020304" pitchFamily="18" charset="0"/>
              <a:ea typeface="+mn-ea"/>
              <a:cs typeface="Times New Roman" panose="02020603050405020304" pitchFamily="18" charset="0"/>
            </a:rPr>
            <a:t>2) vidējā pakāpe (469 notiesātie)</a:t>
          </a:r>
        </a:p>
        <a:p>
          <a:pPr>
            <a:buNone/>
          </a:pPr>
          <a:r>
            <a:rPr lang="lv-LV">
              <a:solidFill>
                <a:sysClr val="windowText" lastClr="000000"/>
              </a:solidFill>
              <a:latin typeface="Times New Roman" panose="02020603050405020304" pitchFamily="18" charset="0"/>
              <a:ea typeface="+mn-ea"/>
              <a:cs typeface="Times New Roman" panose="02020603050405020304" pitchFamily="18" charset="0"/>
            </a:rPr>
            <a:t>3) zemākā pakāpe (1150 notiesātie)</a:t>
          </a:r>
        </a:p>
      </dgm:t>
    </dgm:pt>
    <dgm:pt modelId="{8B15724C-30DA-4695-B279-74D1E65FC840}" type="parTrans" cxnId="{A03EB798-A0D2-4D8D-8877-43B8802CA493}">
      <dgm:prSet/>
      <dgm:spPr/>
      <dgm:t>
        <a:bodyPr/>
        <a:lstStyle/>
        <a:p>
          <a:endParaRPr lang="lv-LV"/>
        </a:p>
      </dgm:t>
    </dgm:pt>
    <dgm:pt modelId="{7CF36D5A-49A5-4C30-B6CF-F5BC654ACFD4}" type="sibTrans" cxnId="{A03EB798-A0D2-4D8D-8877-43B8802CA493}">
      <dgm:prSet/>
      <dgm:spPr/>
      <dgm:t>
        <a:bodyPr/>
        <a:lstStyle/>
        <a:p>
          <a:endParaRPr lang="lv-LV"/>
        </a:p>
      </dgm:t>
    </dgm:pt>
    <dgm:pt modelId="{BFCFD312-1F0C-4417-A898-8D74920222B8}">
      <dgm:prSet phldrT="[Teksts]"/>
      <dgm:spPr>
        <a:xfrm>
          <a:off x="2252919" y="551779"/>
          <a:ext cx="1333454" cy="1168850"/>
        </a:xfrm>
        <a:noFill/>
        <a:ln>
          <a:noFill/>
        </a:ln>
        <a:effectLst/>
      </dgm:spPr>
      <dgm:t>
        <a:bodyPr/>
        <a:lstStyle/>
        <a:p>
          <a:pPr>
            <a:buNone/>
          </a:pPr>
          <a:r>
            <a:rPr lang="lv-LV" b="1">
              <a:solidFill>
                <a:sysClr val="windowText" lastClr="000000"/>
              </a:solidFill>
              <a:latin typeface="Times New Roman" panose="02020603050405020304" pitchFamily="18" charset="0"/>
              <a:ea typeface="+mn-ea"/>
              <a:cs typeface="Times New Roman" panose="02020603050405020304" pitchFamily="18" charset="0"/>
            </a:rPr>
            <a:t>Daļēji slēgtais cietums</a:t>
          </a:r>
        </a:p>
        <a:p>
          <a:pPr>
            <a:buNone/>
          </a:pPr>
          <a:r>
            <a:rPr lang="lv-LV">
              <a:solidFill>
                <a:sysClr val="windowText" lastClr="000000"/>
              </a:solidFill>
              <a:latin typeface="Times New Roman" panose="02020603050405020304" pitchFamily="18" charset="0"/>
              <a:ea typeface="+mn-ea"/>
              <a:cs typeface="Times New Roman" panose="02020603050405020304" pitchFamily="18" charset="0"/>
            </a:rPr>
            <a:t>1) augstākā pakāpe (227 notiesātie)</a:t>
          </a:r>
        </a:p>
        <a:p>
          <a:pPr>
            <a:buNone/>
          </a:pPr>
          <a:r>
            <a:rPr lang="lv-LV">
              <a:solidFill>
                <a:sysClr val="windowText" lastClr="000000"/>
              </a:solidFill>
              <a:latin typeface="Times New Roman" panose="02020603050405020304" pitchFamily="18" charset="0"/>
              <a:ea typeface="+mn-ea"/>
              <a:cs typeface="Times New Roman" panose="02020603050405020304" pitchFamily="18" charset="0"/>
            </a:rPr>
            <a:t>2) zemākā pakāpe (238 notiesātie)</a:t>
          </a:r>
        </a:p>
      </dgm:t>
    </dgm:pt>
    <dgm:pt modelId="{27BBF62F-6C4B-4D8C-8E30-743B68C7312F}" type="parTrans" cxnId="{BBE7CD6B-B880-4841-85B6-96C5DA7B956A}">
      <dgm:prSet/>
      <dgm:spPr/>
      <dgm:t>
        <a:bodyPr/>
        <a:lstStyle/>
        <a:p>
          <a:endParaRPr lang="lv-LV"/>
        </a:p>
      </dgm:t>
    </dgm:pt>
    <dgm:pt modelId="{4D34A9F1-BB37-449D-81C4-75E1E5CAE69D}" type="sibTrans" cxnId="{BBE7CD6B-B880-4841-85B6-96C5DA7B956A}">
      <dgm:prSet/>
      <dgm:spPr/>
      <dgm:t>
        <a:bodyPr/>
        <a:lstStyle/>
        <a:p>
          <a:endParaRPr lang="lv-LV"/>
        </a:p>
      </dgm:t>
    </dgm:pt>
    <dgm:pt modelId="{E0806536-0580-4B89-99D2-12495DF5AA5C}">
      <dgm:prSet phldrT="[Teksts]"/>
      <dgm:spPr>
        <a:xfrm>
          <a:off x="3885327" y="147838"/>
          <a:ext cx="1333454" cy="1168850"/>
        </a:xfrm>
        <a:noFill/>
        <a:ln>
          <a:noFill/>
        </a:ln>
        <a:effectLst/>
      </dgm:spPr>
      <dgm:t>
        <a:bodyPr/>
        <a:lstStyle/>
        <a:p>
          <a:pPr>
            <a:buNone/>
          </a:pPr>
          <a:r>
            <a:rPr lang="lv-LV" b="1">
              <a:solidFill>
                <a:sysClr val="windowText" lastClr="000000"/>
              </a:solidFill>
              <a:latin typeface="Times New Roman" panose="02020603050405020304" pitchFamily="18" charset="0"/>
              <a:ea typeface="+mn-ea"/>
              <a:cs typeface="Times New Roman" panose="02020603050405020304" pitchFamily="18" charset="0"/>
            </a:rPr>
            <a:t>Atklātais cietums</a:t>
          </a:r>
        </a:p>
        <a:p>
          <a:pPr>
            <a:buNone/>
          </a:pPr>
          <a:r>
            <a:rPr lang="lv-LV">
              <a:solidFill>
                <a:sysClr val="windowText" lastClr="000000"/>
              </a:solidFill>
              <a:latin typeface="Times New Roman" panose="02020603050405020304" pitchFamily="18" charset="0"/>
              <a:ea typeface="+mn-ea"/>
              <a:cs typeface="Times New Roman" panose="02020603050405020304" pitchFamily="18" charset="0"/>
            </a:rPr>
            <a:t>pakāpes nenosaka (72 notiesātie)</a:t>
          </a:r>
        </a:p>
      </dgm:t>
    </dgm:pt>
    <dgm:pt modelId="{037174FA-1665-4C9C-888C-7776CCC01CA3}" type="parTrans" cxnId="{544EF2E7-B1E6-4481-BC88-03C5B70601AA}">
      <dgm:prSet/>
      <dgm:spPr/>
      <dgm:t>
        <a:bodyPr/>
        <a:lstStyle/>
        <a:p>
          <a:endParaRPr lang="lv-LV"/>
        </a:p>
      </dgm:t>
    </dgm:pt>
    <dgm:pt modelId="{865996F0-38C1-4B7E-8E70-FC42267AA079}" type="sibTrans" cxnId="{544EF2E7-B1E6-4481-BC88-03C5B70601AA}">
      <dgm:prSet/>
      <dgm:spPr/>
      <dgm:t>
        <a:bodyPr/>
        <a:lstStyle/>
        <a:p>
          <a:endParaRPr lang="lv-LV"/>
        </a:p>
      </dgm:t>
    </dgm:pt>
    <dgm:pt modelId="{E07CFDDB-9FB1-4E71-94A6-335A2DB04FD0}" type="pres">
      <dgm:prSet presAssocID="{5D46082A-2D02-4C75-84D3-0C9C115C961F}" presName="rootnode" presStyleCnt="0">
        <dgm:presLayoutVars>
          <dgm:chMax/>
          <dgm:chPref/>
          <dgm:dir/>
          <dgm:animLvl val="lvl"/>
        </dgm:presLayoutVars>
      </dgm:prSet>
      <dgm:spPr/>
    </dgm:pt>
    <dgm:pt modelId="{D5DD8CC8-7886-478F-869B-744819598E1E}" type="pres">
      <dgm:prSet presAssocID="{C51C0CBB-7489-43CC-ADAE-81726184D25A}" presName="composite" presStyleCnt="0"/>
      <dgm:spPr/>
    </dgm:pt>
    <dgm:pt modelId="{484A8A6A-1B83-4B53-B08E-6A7A70FCF308}" type="pres">
      <dgm:prSet presAssocID="{C51C0CBB-7489-43CC-ADAE-81726184D25A}" presName="LShape" presStyleLbl="alignNode1" presStyleIdx="0" presStyleCnt="5"/>
      <dgm:spPr>
        <a:xfrm rot="5400000">
          <a:off x="768679" y="514412"/>
          <a:ext cx="887638" cy="1477011"/>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54CFF8A6-FCF0-42B6-88D4-AB1C88AD1E05}" type="pres">
      <dgm:prSet presAssocID="{C51C0CBB-7489-43CC-ADAE-81726184D25A}" presName="ParentText" presStyleLbl="revTx" presStyleIdx="0" presStyleCnt="3">
        <dgm:presLayoutVars>
          <dgm:chMax val="0"/>
          <dgm:chPref val="0"/>
          <dgm:bulletEnabled val="1"/>
        </dgm:presLayoutVars>
      </dgm:prSet>
      <dgm:spPr>
        <a:prstGeom prst="rect">
          <a:avLst/>
        </a:prstGeom>
      </dgm:spPr>
    </dgm:pt>
    <dgm:pt modelId="{C8EE4A8B-C097-4EF8-93EC-8D093631D0E5}" type="pres">
      <dgm:prSet presAssocID="{C51C0CBB-7489-43CC-ADAE-81726184D25A}" presName="Triangle" presStyleLbl="alignNode1" presStyleIdx="1" presStyleCnt="5"/>
      <dgm:spPr>
        <a:xfrm>
          <a:off x="1702369" y="405672"/>
          <a:ext cx="251595" cy="251595"/>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D1F8FA02-A017-453C-B1D9-81AB8267650D}" type="pres">
      <dgm:prSet presAssocID="{7CF36D5A-49A5-4C30-B6CF-F5BC654ACFD4}" presName="sibTrans" presStyleCnt="0"/>
      <dgm:spPr/>
    </dgm:pt>
    <dgm:pt modelId="{3D7CB35F-EA4D-4A03-84A5-2112C80F4A7D}" type="pres">
      <dgm:prSet presAssocID="{7CF36D5A-49A5-4C30-B6CF-F5BC654ACFD4}" presName="space" presStyleCnt="0"/>
      <dgm:spPr/>
    </dgm:pt>
    <dgm:pt modelId="{212E9514-3843-45B8-9FB1-CDC6C9DA39EA}" type="pres">
      <dgm:prSet presAssocID="{BFCFD312-1F0C-4417-A898-8D74920222B8}" presName="composite" presStyleCnt="0"/>
      <dgm:spPr/>
    </dgm:pt>
    <dgm:pt modelId="{80918FBB-A09C-4070-8693-216544D02440}" type="pres">
      <dgm:prSet presAssocID="{BFCFD312-1F0C-4417-A898-8D74920222B8}" presName="LShape" presStyleLbl="alignNode1" presStyleIdx="2" presStyleCnt="5"/>
      <dgm:spPr>
        <a:xfrm rot="5400000">
          <a:off x="2401088" y="110470"/>
          <a:ext cx="887638" cy="1477011"/>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220EC5C-7EA8-480E-AC45-B71EB4619E18}" type="pres">
      <dgm:prSet presAssocID="{BFCFD312-1F0C-4417-A898-8D74920222B8}" presName="ParentText" presStyleLbl="revTx" presStyleIdx="1" presStyleCnt="3">
        <dgm:presLayoutVars>
          <dgm:chMax val="0"/>
          <dgm:chPref val="0"/>
          <dgm:bulletEnabled val="1"/>
        </dgm:presLayoutVars>
      </dgm:prSet>
      <dgm:spPr>
        <a:prstGeom prst="rect">
          <a:avLst/>
        </a:prstGeom>
      </dgm:spPr>
    </dgm:pt>
    <dgm:pt modelId="{212E981C-1812-437B-8D13-08A4B0A3830C}" type="pres">
      <dgm:prSet presAssocID="{BFCFD312-1F0C-4417-A898-8D74920222B8}" presName="Triangle" presStyleLbl="alignNode1" presStyleIdx="3" presStyleCnt="5"/>
      <dgm:spPr>
        <a:xfrm>
          <a:off x="3334778" y="1731"/>
          <a:ext cx="251595" cy="251595"/>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BA9E262-2F45-479B-9D2C-7A2E476FB855}" type="pres">
      <dgm:prSet presAssocID="{4D34A9F1-BB37-449D-81C4-75E1E5CAE69D}" presName="sibTrans" presStyleCnt="0"/>
      <dgm:spPr/>
    </dgm:pt>
    <dgm:pt modelId="{995CC169-FF43-483D-8681-C39AE48CF475}" type="pres">
      <dgm:prSet presAssocID="{4D34A9F1-BB37-449D-81C4-75E1E5CAE69D}" presName="space" presStyleCnt="0"/>
      <dgm:spPr/>
    </dgm:pt>
    <dgm:pt modelId="{B86E7AF7-77E3-49DA-93E3-61FED73F1E55}" type="pres">
      <dgm:prSet presAssocID="{E0806536-0580-4B89-99D2-12495DF5AA5C}" presName="composite" presStyleCnt="0"/>
      <dgm:spPr/>
    </dgm:pt>
    <dgm:pt modelId="{9EE10733-BCFF-4A1C-BBEC-25665DC90F90}" type="pres">
      <dgm:prSet presAssocID="{E0806536-0580-4B89-99D2-12495DF5AA5C}" presName="LShape" presStyleLbl="alignNode1" presStyleIdx="4" presStyleCnt="5"/>
      <dgm:spPr>
        <a:xfrm rot="5400000">
          <a:off x="4033496" y="-293470"/>
          <a:ext cx="887638" cy="1477011"/>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F1323A5-6543-4853-87A0-46CC3C5F0083}" type="pres">
      <dgm:prSet presAssocID="{E0806536-0580-4B89-99D2-12495DF5AA5C}" presName="ParentText" presStyleLbl="revTx" presStyleIdx="2" presStyleCnt="3">
        <dgm:presLayoutVars>
          <dgm:chMax val="0"/>
          <dgm:chPref val="0"/>
          <dgm:bulletEnabled val="1"/>
        </dgm:presLayoutVars>
      </dgm:prSet>
      <dgm:spPr>
        <a:prstGeom prst="rect">
          <a:avLst/>
        </a:prstGeom>
      </dgm:spPr>
    </dgm:pt>
  </dgm:ptLst>
  <dgm:cxnLst>
    <dgm:cxn modelId="{03796910-952C-4D71-9997-A2EB9E603625}" type="presOf" srcId="{E0806536-0580-4B89-99D2-12495DF5AA5C}" destId="{AF1323A5-6543-4853-87A0-46CC3C5F0083}" srcOrd="0" destOrd="0" presId="urn:microsoft.com/office/officeart/2009/3/layout/StepUpProcess"/>
    <dgm:cxn modelId="{BBE7CD6B-B880-4841-85B6-96C5DA7B956A}" srcId="{5D46082A-2D02-4C75-84D3-0C9C115C961F}" destId="{BFCFD312-1F0C-4417-A898-8D74920222B8}" srcOrd="1" destOrd="0" parTransId="{27BBF62F-6C4B-4D8C-8E30-743B68C7312F}" sibTransId="{4D34A9F1-BB37-449D-81C4-75E1E5CAE69D}"/>
    <dgm:cxn modelId="{3B2F9D55-AEDD-4E16-91AE-F29227211F26}" type="presOf" srcId="{C51C0CBB-7489-43CC-ADAE-81726184D25A}" destId="{54CFF8A6-FCF0-42B6-88D4-AB1C88AD1E05}" srcOrd="0" destOrd="0" presId="urn:microsoft.com/office/officeart/2009/3/layout/StepUpProcess"/>
    <dgm:cxn modelId="{A03EB798-A0D2-4D8D-8877-43B8802CA493}" srcId="{5D46082A-2D02-4C75-84D3-0C9C115C961F}" destId="{C51C0CBB-7489-43CC-ADAE-81726184D25A}" srcOrd="0" destOrd="0" parTransId="{8B15724C-30DA-4695-B279-74D1E65FC840}" sibTransId="{7CF36D5A-49A5-4C30-B6CF-F5BC654ACFD4}"/>
    <dgm:cxn modelId="{98158AC7-7F0D-468D-8F5C-6620598A29BA}" type="presOf" srcId="{5D46082A-2D02-4C75-84D3-0C9C115C961F}" destId="{E07CFDDB-9FB1-4E71-94A6-335A2DB04FD0}" srcOrd="0" destOrd="0" presId="urn:microsoft.com/office/officeart/2009/3/layout/StepUpProcess"/>
    <dgm:cxn modelId="{544EF2E7-B1E6-4481-BC88-03C5B70601AA}" srcId="{5D46082A-2D02-4C75-84D3-0C9C115C961F}" destId="{E0806536-0580-4B89-99D2-12495DF5AA5C}" srcOrd="2" destOrd="0" parTransId="{037174FA-1665-4C9C-888C-7776CCC01CA3}" sibTransId="{865996F0-38C1-4B7E-8E70-FC42267AA079}"/>
    <dgm:cxn modelId="{9B193DF7-E9DD-4C9F-8C30-26933560CB54}" type="presOf" srcId="{BFCFD312-1F0C-4417-A898-8D74920222B8}" destId="{E220EC5C-7EA8-480E-AC45-B71EB4619E18}" srcOrd="0" destOrd="0" presId="urn:microsoft.com/office/officeart/2009/3/layout/StepUpProcess"/>
    <dgm:cxn modelId="{098CFFA0-B488-406E-8CF7-B16ECA5F3021}" type="presParOf" srcId="{E07CFDDB-9FB1-4E71-94A6-335A2DB04FD0}" destId="{D5DD8CC8-7886-478F-869B-744819598E1E}" srcOrd="0" destOrd="0" presId="urn:microsoft.com/office/officeart/2009/3/layout/StepUpProcess"/>
    <dgm:cxn modelId="{37808CD4-2E8D-4B95-992B-B960AFE41A58}" type="presParOf" srcId="{D5DD8CC8-7886-478F-869B-744819598E1E}" destId="{484A8A6A-1B83-4B53-B08E-6A7A70FCF308}" srcOrd="0" destOrd="0" presId="urn:microsoft.com/office/officeart/2009/3/layout/StepUpProcess"/>
    <dgm:cxn modelId="{F9637BF2-4E70-4C78-840B-8D869F739F23}" type="presParOf" srcId="{D5DD8CC8-7886-478F-869B-744819598E1E}" destId="{54CFF8A6-FCF0-42B6-88D4-AB1C88AD1E05}" srcOrd="1" destOrd="0" presId="urn:microsoft.com/office/officeart/2009/3/layout/StepUpProcess"/>
    <dgm:cxn modelId="{3BB5AA94-E792-477F-8ADD-B17F0783D565}" type="presParOf" srcId="{D5DD8CC8-7886-478F-869B-744819598E1E}" destId="{C8EE4A8B-C097-4EF8-93EC-8D093631D0E5}" srcOrd="2" destOrd="0" presId="urn:microsoft.com/office/officeart/2009/3/layout/StepUpProcess"/>
    <dgm:cxn modelId="{63D3E5CD-E353-4197-8A4B-77AD1624718F}" type="presParOf" srcId="{E07CFDDB-9FB1-4E71-94A6-335A2DB04FD0}" destId="{D1F8FA02-A017-453C-B1D9-81AB8267650D}" srcOrd="1" destOrd="0" presId="urn:microsoft.com/office/officeart/2009/3/layout/StepUpProcess"/>
    <dgm:cxn modelId="{29A7AA5E-9D45-4017-8542-6A9DEDCEF7F6}" type="presParOf" srcId="{D1F8FA02-A017-453C-B1D9-81AB8267650D}" destId="{3D7CB35F-EA4D-4A03-84A5-2112C80F4A7D}" srcOrd="0" destOrd="0" presId="urn:microsoft.com/office/officeart/2009/3/layout/StepUpProcess"/>
    <dgm:cxn modelId="{BDA27787-3DBA-42D7-9077-49CB02C3DF6F}" type="presParOf" srcId="{E07CFDDB-9FB1-4E71-94A6-335A2DB04FD0}" destId="{212E9514-3843-45B8-9FB1-CDC6C9DA39EA}" srcOrd="2" destOrd="0" presId="urn:microsoft.com/office/officeart/2009/3/layout/StepUpProcess"/>
    <dgm:cxn modelId="{63F78D68-9A03-439F-84E5-A4EA4DDD4A8B}" type="presParOf" srcId="{212E9514-3843-45B8-9FB1-CDC6C9DA39EA}" destId="{80918FBB-A09C-4070-8693-216544D02440}" srcOrd="0" destOrd="0" presId="urn:microsoft.com/office/officeart/2009/3/layout/StepUpProcess"/>
    <dgm:cxn modelId="{FA625AAD-D7F9-47E0-B6D9-D6D6C2012CF2}" type="presParOf" srcId="{212E9514-3843-45B8-9FB1-CDC6C9DA39EA}" destId="{E220EC5C-7EA8-480E-AC45-B71EB4619E18}" srcOrd="1" destOrd="0" presId="urn:microsoft.com/office/officeart/2009/3/layout/StepUpProcess"/>
    <dgm:cxn modelId="{D1373B34-5DB1-4E12-B2DE-780CA191BA79}" type="presParOf" srcId="{212E9514-3843-45B8-9FB1-CDC6C9DA39EA}" destId="{212E981C-1812-437B-8D13-08A4B0A3830C}" srcOrd="2" destOrd="0" presId="urn:microsoft.com/office/officeart/2009/3/layout/StepUpProcess"/>
    <dgm:cxn modelId="{25A42BA0-0AB6-45BA-9CEE-B7AE69E2B2BE}" type="presParOf" srcId="{E07CFDDB-9FB1-4E71-94A6-335A2DB04FD0}" destId="{3BA9E262-2F45-479B-9D2C-7A2E476FB855}" srcOrd="3" destOrd="0" presId="urn:microsoft.com/office/officeart/2009/3/layout/StepUpProcess"/>
    <dgm:cxn modelId="{99B282FC-5575-4019-A5FE-4F718938888B}" type="presParOf" srcId="{3BA9E262-2F45-479B-9D2C-7A2E476FB855}" destId="{995CC169-FF43-483D-8681-C39AE48CF475}" srcOrd="0" destOrd="0" presId="urn:microsoft.com/office/officeart/2009/3/layout/StepUpProcess"/>
    <dgm:cxn modelId="{3FC897EF-0DEF-424E-A9CB-542B3CEB3F0E}" type="presParOf" srcId="{E07CFDDB-9FB1-4E71-94A6-335A2DB04FD0}" destId="{B86E7AF7-77E3-49DA-93E3-61FED73F1E55}" srcOrd="4" destOrd="0" presId="urn:microsoft.com/office/officeart/2009/3/layout/StepUpProcess"/>
    <dgm:cxn modelId="{7BE0371D-FADA-4A2A-8387-16AF7C850A4B}" type="presParOf" srcId="{B86E7AF7-77E3-49DA-93E3-61FED73F1E55}" destId="{9EE10733-BCFF-4A1C-BBEC-25665DC90F90}" srcOrd="0" destOrd="0" presId="urn:microsoft.com/office/officeart/2009/3/layout/StepUpProcess"/>
    <dgm:cxn modelId="{D054F3C4-201B-4CD9-BB33-29E9EAD8EC74}" type="presParOf" srcId="{B86E7AF7-77E3-49DA-93E3-61FED73F1E55}" destId="{AF1323A5-6543-4853-87A0-46CC3C5F0083}" srcOrd="1" destOrd="0" presId="urn:microsoft.com/office/officeart/2009/3/layout/StepUp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9F0AEA-1A6C-409A-B1F8-580579F395CE}"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lv-LV"/>
        </a:p>
      </dgm:t>
    </dgm:pt>
    <dgm:pt modelId="{36877BB3-0CC0-4FF0-AC62-CCE2BE160200}">
      <dgm:prSet phldrT="[Teksts]" custT="1"/>
      <dgm:spPr>
        <a:xfrm>
          <a:off x="673167" y="1102459"/>
          <a:ext cx="833585" cy="730686"/>
        </a:xfrm>
        <a:noFill/>
        <a:ln>
          <a:noFill/>
        </a:ln>
        <a:effectLst/>
      </dgm:spPr>
      <dgm:t>
        <a:bodyPr/>
        <a:lstStyle/>
        <a:p>
          <a:pPr>
            <a:buNone/>
          </a:pPr>
          <a:r>
            <a:rPr lang="lv-LV"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soda izciešanas režīma zemākā pakāpe </a:t>
          </a: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a:buNone/>
          </a:pP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jāizcieš 1/4 no piespriestā soda</a:t>
          </a:r>
        </a:p>
      </dgm:t>
    </dgm:pt>
    <dgm:pt modelId="{60099D90-8207-4C5E-BC17-7D794C75E81F}" type="parTrans" cxnId="{AC8FE67F-452C-434D-A59E-87714565B44A}">
      <dgm:prSet/>
      <dgm:spPr/>
      <dgm:t>
        <a:bodyPr/>
        <a:lstStyle/>
        <a:p>
          <a:endParaRPr lang="lv-LV" sz="1000">
            <a:latin typeface="Times New Roman" panose="02020603050405020304" pitchFamily="18" charset="0"/>
            <a:cs typeface="Times New Roman" panose="02020603050405020304" pitchFamily="18" charset="0"/>
          </a:endParaRPr>
        </a:p>
      </dgm:t>
    </dgm:pt>
    <dgm:pt modelId="{0373C1AD-3139-4A3C-84B4-7844665F9949}" type="sibTrans" cxnId="{AC8FE67F-452C-434D-A59E-87714565B44A}">
      <dgm:prSet/>
      <dgm:spPr/>
      <dgm:t>
        <a:bodyPr/>
        <a:lstStyle/>
        <a:p>
          <a:endParaRPr lang="lv-LV" sz="1000">
            <a:latin typeface="Times New Roman" panose="02020603050405020304" pitchFamily="18" charset="0"/>
            <a:cs typeface="Times New Roman" panose="02020603050405020304" pitchFamily="18" charset="0"/>
          </a:endParaRPr>
        </a:p>
      </dgm:t>
    </dgm:pt>
    <dgm:pt modelId="{01185C29-E2CD-4A94-B67A-35F1937557E5}">
      <dgm:prSet phldrT="[Teksts]" custT="1"/>
      <dgm:spPr>
        <a:xfrm>
          <a:off x="2714110" y="597425"/>
          <a:ext cx="833585" cy="730686"/>
        </a:xfrm>
        <a:noFill/>
        <a:ln>
          <a:noFill/>
        </a:ln>
        <a:effectLst/>
      </dgm:spPr>
      <dgm:t>
        <a:bodyPr/>
        <a:lstStyle/>
        <a:p>
          <a:pPr>
            <a:buNone/>
          </a:pPr>
          <a:r>
            <a:rPr lang="lv-LV"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soda izciešanas režīma augstākā pakāpe </a:t>
          </a: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obligāti izciešamā soda daļa nav noteikta</a:t>
          </a:r>
        </a:p>
      </dgm:t>
    </dgm:pt>
    <dgm:pt modelId="{EB5134BD-DC06-4B55-9A60-9D91A87220F6}" type="parTrans" cxnId="{327B2D8C-D277-451B-B409-27852FAF1552}">
      <dgm:prSet/>
      <dgm:spPr/>
      <dgm:t>
        <a:bodyPr/>
        <a:lstStyle/>
        <a:p>
          <a:endParaRPr lang="lv-LV" sz="1000">
            <a:latin typeface="Times New Roman" panose="02020603050405020304" pitchFamily="18" charset="0"/>
            <a:cs typeface="Times New Roman" panose="02020603050405020304" pitchFamily="18" charset="0"/>
          </a:endParaRPr>
        </a:p>
      </dgm:t>
    </dgm:pt>
    <dgm:pt modelId="{7E8F4EED-49C2-45DE-AC2D-A56908D2FC2C}" type="sibTrans" cxnId="{327B2D8C-D277-451B-B409-27852FAF1552}">
      <dgm:prSet/>
      <dgm:spPr/>
      <dgm:t>
        <a:bodyPr/>
        <a:lstStyle/>
        <a:p>
          <a:endParaRPr lang="lv-LV" sz="1000">
            <a:latin typeface="Times New Roman" panose="02020603050405020304" pitchFamily="18" charset="0"/>
            <a:cs typeface="Times New Roman" panose="02020603050405020304" pitchFamily="18" charset="0"/>
          </a:endParaRPr>
        </a:p>
      </dgm:t>
    </dgm:pt>
    <dgm:pt modelId="{A1EE10B4-D572-415A-95DE-D098656AAA8B}">
      <dgm:prSet phldrT="[Teksts]" custT="1"/>
      <dgm:spPr>
        <a:xfrm>
          <a:off x="3742533" y="352858"/>
          <a:ext cx="833585" cy="730686"/>
        </a:xfrm>
        <a:noFill/>
        <a:ln>
          <a:noFill/>
        </a:ln>
        <a:effectLst/>
      </dgm:spPr>
      <dgm:t>
        <a:bodyPr/>
        <a:lstStyle/>
        <a:p>
          <a:pPr>
            <a:buNone/>
          </a:pPr>
          <a:r>
            <a:rPr lang="lv-LV"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daļēji slēgtā cietuma soda izciešanas režīma augtsākā pakāpe </a:t>
          </a: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jāizcieš 1/4 no piespriestā soda</a:t>
          </a:r>
        </a:p>
      </dgm:t>
    </dgm:pt>
    <dgm:pt modelId="{1E1903B4-7DEF-44B9-B4A4-087E075E513B}" type="parTrans" cxnId="{028340F9-3351-44D5-B15E-05677863BAA3}">
      <dgm:prSet/>
      <dgm:spPr/>
      <dgm:t>
        <a:bodyPr/>
        <a:lstStyle/>
        <a:p>
          <a:endParaRPr lang="lv-LV" sz="1000">
            <a:latin typeface="Times New Roman" panose="02020603050405020304" pitchFamily="18" charset="0"/>
            <a:cs typeface="Times New Roman" panose="02020603050405020304" pitchFamily="18" charset="0"/>
          </a:endParaRPr>
        </a:p>
      </dgm:t>
    </dgm:pt>
    <dgm:pt modelId="{DE898A57-DB21-4717-B746-91A2BE69484D}" type="sibTrans" cxnId="{028340F9-3351-44D5-B15E-05677863BAA3}">
      <dgm:prSet/>
      <dgm:spPr/>
      <dgm:t>
        <a:bodyPr/>
        <a:lstStyle/>
        <a:p>
          <a:endParaRPr lang="lv-LV" sz="1000">
            <a:latin typeface="Times New Roman" panose="02020603050405020304" pitchFamily="18" charset="0"/>
            <a:cs typeface="Times New Roman" panose="02020603050405020304" pitchFamily="18" charset="0"/>
          </a:endParaRPr>
        </a:p>
      </dgm:t>
    </dgm:pt>
    <dgm:pt modelId="{E265BF86-782E-46A6-804B-F7E1F71EDD98}">
      <dgm:prSet custT="1"/>
      <dgm:spPr>
        <a:xfrm>
          <a:off x="1693638" y="849942"/>
          <a:ext cx="833585" cy="730686"/>
        </a:xfrm>
        <a:noFill/>
        <a:ln>
          <a:noFill/>
        </a:ln>
        <a:effectLst/>
      </dgm:spPr>
      <dgm:t>
        <a:bodyPr/>
        <a:lstStyle/>
        <a:p>
          <a:pPr>
            <a:buNone/>
          </a:pPr>
          <a:r>
            <a:rPr lang="lv-LV"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soda izciešanas režīma vidējā pakāpe </a:t>
          </a:r>
          <a:r>
            <a:rPr lang="lv-LV"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jāizcieš 1/4 no piespriestā soda</a:t>
          </a:r>
        </a:p>
      </dgm:t>
    </dgm:pt>
    <dgm:pt modelId="{017286A5-1519-41F9-BFF0-5635B31D83A6}" type="parTrans" cxnId="{CD3E96F2-1670-4426-A3DB-167B5C701753}">
      <dgm:prSet/>
      <dgm:spPr/>
      <dgm:t>
        <a:bodyPr/>
        <a:lstStyle/>
        <a:p>
          <a:endParaRPr lang="lv-LV" sz="1000">
            <a:latin typeface="Times New Roman" panose="02020603050405020304" pitchFamily="18" charset="0"/>
            <a:cs typeface="Times New Roman" panose="02020603050405020304" pitchFamily="18" charset="0"/>
          </a:endParaRPr>
        </a:p>
      </dgm:t>
    </dgm:pt>
    <dgm:pt modelId="{7BC2741D-E9EC-4612-AF26-04FDCB6FC6B6}" type="sibTrans" cxnId="{CD3E96F2-1670-4426-A3DB-167B5C701753}">
      <dgm:prSet/>
      <dgm:spPr/>
      <dgm:t>
        <a:bodyPr/>
        <a:lstStyle/>
        <a:p>
          <a:endParaRPr lang="lv-LV" sz="1000">
            <a:latin typeface="Times New Roman" panose="02020603050405020304" pitchFamily="18" charset="0"/>
            <a:cs typeface="Times New Roman" panose="02020603050405020304" pitchFamily="18" charset="0"/>
          </a:endParaRPr>
        </a:p>
      </dgm:t>
    </dgm:pt>
    <dgm:pt modelId="{08FA5489-168B-4EE2-A602-9B7263427319}">
      <dgm:prSet custT="1"/>
      <dgm:spPr>
        <a:xfrm>
          <a:off x="4755053" y="92392"/>
          <a:ext cx="833585" cy="730686"/>
        </a:xfrm>
        <a:noFill/>
        <a:ln>
          <a:noFill/>
        </a:ln>
        <a:effectLst/>
      </dgm:spPr>
      <dgm:t>
        <a:bodyPr/>
        <a:lstStyle/>
        <a:p>
          <a:pPr>
            <a:buNone/>
          </a:pPr>
          <a:r>
            <a:rPr lang="lv-LV"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atklātais cietums</a:t>
          </a:r>
        </a:p>
      </dgm:t>
    </dgm:pt>
    <dgm:pt modelId="{B25619D8-45B6-4C9C-98DE-2B072484C2A2}" type="parTrans" cxnId="{973AA49A-989B-4C72-99AC-FF972560C924}">
      <dgm:prSet/>
      <dgm:spPr/>
      <dgm:t>
        <a:bodyPr/>
        <a:lstStyle/>
        <a:p>
          <a:endParaRPr lang="lv-LV" sz="1000">
            <a:latin typeface="Times New Roman" panose="02020603050405020304" pitchFamily="18" charset="0"/>
            <a:cs typeface="Times New Roman" panose="02020603050405020304" pitchFamily="18" charset="0"/>
          </a:endParaRPr>
        </a:p>
      </dgm:t>
    </dgm:pt>
    <dgm:pt modelId="{C565D211-6A42-4CCC-93F4-95CDFE17AD5C}" type="sibTrans" cxnId="{973AA49A-989B-4C72-99AC-FF972560C924}">
      <dgm:prSet/>
      <dgm:spPr/>
      <dgm:t>
        <a:bodyPr/>
        <a:lstStyle/>
        <a:p>
          <a:endParaRPr lang="lv-LV" sz="1000">
            <a:latin typeface="Times New Roman" panose="02020603050405020304" pitchFamily="18" charset="0"/>
            <a:cs typeface="Times New Roman" panose="02020603050405020304" pitchFamily="18" charset="0"/>
          </a:endParaRPr>
        </a:p>
      </dgm:t>
    </dgm:pt>
    <dgm:pt modelId="{FA913B35-1D3C-41DD-BF9D-3E50F2B30348}" type="pres">
      <dgm:prSet presAssocID="{4C9F0AEA-1A6C-409A-B1F8-580579F395CE}" presName="rootnode" presStyleCnt="0">
        <dgm:presLayoutVars>
          <dgm:chMax/>
          <dgm:chPref/>
          <dgm:dir/>
          <dgm:animLvl val="lvl"/>
        </dgm:presLayoutVars>
      </dgm:prSet>
      <dgm:spPr/>
    </dgm:pt>
    <dgm:pt modelId="{0BC6E3C0-1638-4181-9569-7EEB1774FAC9}" type="pres">
      <dgm:prSet presAssocID="{36877BB3-0CC0-4FF0-AC62-CCE2BE160200}" presName="composite" presStyleCnt="0"/>
      <dgm:spPr/>
    </dgm:pt>
    <dgm:pt modelId="{119BF39D-198A-46E0-A9D0-AE5D11257B0F}" type="pres">
      <dgm:prSet presAssocID="{36877BB3-0CC0-4FF0-AC62-CCE2BE160200}" presName="LShape" presStyleLbl="alignNode1" presStyleIdx="0" presStyleCnt="9"/>
      <dgm:spPr>
        <a:xfrm rot="5400000">
          <a:off x="765792" y="826583"/>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4FBF92B-2D31-4200-9DA2-569743E7188E}" type="pres">
      <dgm:prSet presAssocID="{36877BB3-0CC0-4FF0-AC62-CCE2BE160200}" presName="ParentText" presStyleLbl="revTx" presStyleIdx="0" presStyleCnt="5">
        <dgm:presLayoutVars>
          <dgm:chMax val="0"/>
          <dgm:chPref val="0"/>
          <dgm:bulletEnabled val="1"/>
        </dgm:presLayoutVars>
      </dgm:prSet>
      <dgm:spPr>
        <a:prstGeom prst="rect">
          <a:avLst/>
        </a:prstGeom>
      </dgm:spPr>
    </dgm:pt>
    <dgm:pt modelId="{B4BBA98A-4BEE-4186-80A6-4A34135CD29B}" type="pres">
      <dgm:prSet presAssocID="{36877BB3-0CC0-4FF0-AC62-CCE2BE160200}" presName="Triangle" presStyleLbl="alignNode1" presStyleIdx="1" presStyleCnt="9"/>
      <dgm:spPr>
        <a:xfrm>
          <a:off x="1349472" y="758606"/>
          <a:ext cx="157280" cy="15728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16E7A974-2F93-4779-A7E0-0EE3493DB3B0}" type="pres">
      <dgm:prSet presAssocID="{0373C1AD-3139-4A3C-84B4-7844665F9949}" presName="sibTrans" presStyleCnt="0"/>
      <dgm:spPr/>
    </dgm:pt>
    <dgm:pt modelId="{83F1E290-04B9-4F37-92D5-BAE9C8D91A9E}" type="pres">
      <dgm:prSet presAssocID="{0373C1AD-3139-4A3C-84B4-7844665F9949}" presName="space" presStyleCnt="0"/>
      <dgm:spPr/>
    </dgm:pt>
    <dgm:pt modelId="{1085C87A-19FA-4295-BDB5-E6DF4B2A373B}" type="pres">
      <dgm:prSet presAssocID="{E265BF86-782E-46A6-804B-F7E1F71EDD98}" presName="composite" presStyleCnt="0"/>
      <dgm:spPr/>
    </dgm:pt>
    <dgm:pt modelId="{824E8C63-BCB7-4BCA-8306-33BC269CD786}" type="pres">
      <dgm:prSet presAssocID="{E265BF86-782E-46A6-804B-F7E1F71EDD98}" presName="LShape" presStyleLbl="alignNode1" presStyleIdx="2" presStyleCnt="9"/>
      <dgm:spPr>
        <a:xfrm rot="5400000">
          <a:off x="1786263" y="574066"/>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5110C31-13EF-49D3-AAD6-D6469FAFB3FA}" type="pres">
      <dgm:prSet presAssocID="{E265BF86-782E-46A6-804B-F7E1F71EDD98}" presName="ParentText" presStyleLbl="revTx" presStyleIdx="1" presStyleCnt="5">
        <dgm:presLayoutVars>
          <dgm:chMax val="0"/>
          <dgm:chPref val="0"/>
          <dgm:bulletEnabled val="1"/>
        </dgm:presLayoutVars>
      </dgm:prSet>
      <dgm:spPr>
        <a:prstGeom prst="rect">
          <a:avLst/>
        </a:prstGeom>
      </dgm:spPr>
    </dgm:pt>
    <dgm:pt modelId="{BA02DE5B-67C1-4239-8FF1-170F4864CA95}" type="pres">
      <dgm:prSet presAssocID="{E265BF86-782E-46A6-804B-F7E1F71EDD98}" presName="Triangle" presStyleLbl="alignNode1" presStyleIdx="3" presStyleCnt="9"/>
      <dgm:spPr>
        <a:xfrm>
          <a:off x="2369943" y="506089"/>
          <a:ext cx="157280" cy="15728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86020D6-B9A9-4B9F-8E0E-A14E7F43A97B}" type="pres">
      <dgm:prSet presAssocID="{7BC2741D-E9EC-4612-AF26-04FDCB6FC6B6}" presName="sibTrans" presStyleCnt="0"/>
      <dgm:spPr/>
    </dgm:pt>
    <dgm:pt modelId="{1DECB654-1D00-4132-9EC5-9577C057D617}" type="pres">
      <dgm:prSet presAssocID="{7BC2741D-E9EC-4612-AF26-04FDCB6FC6B6}" presName="space" presStyleCnt="0"/>
      <dgm:spPr/>
    </dgm:pt>
    <dgm:pt modelId="{FC204FE3-D7BC-4000-97D3-48F23425A3D4}" type="pres">
      <dgm:prSet presAssocID="{01185C29-E2CD-4A94-B67A-35F1937557E5}" presName="composite" presStyleCnt="0"/>
      <dgm:spPr/>
    </dgm:pt>
    <dgm:pt modelId="{7C8A6EA9-9279-48C2-AE83-7E4E95575A63}" type="pres">
      <dgm:prSet presAssocID="{01185C29-E2CD-4A94-B67A-35F1937557E5}" presName="LShape" presStyleLbl="alignNode1" presStyleIdx="4" presStyleCnt="9"/>
      <dgm:spPr>
        <a:xfrm rot="5400000">
          <a:off x="2806735" y="321549"/>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34BE2AE-F133-4419-8CCA-CE54E73D058E}" type="pres">
      <dgm:prSet presAssocID="{01185C29-E2CD-4A94-B67A-35F1937557E5}" presName="ParentText" presStyleLbl="revTx" presStyleIdx="2" presStyleCnt="5">
        <dgm:presLayoutVars>
          <dgm:chMax val="0"/>
          <dgm:chPref val="0"/>
          <dgm:bulletEnabled val="1"/>
        </dgm:presLayoutVars>
      </dgm:prSet>
      <dgm:spPr>
        <a:prstGeom prst="rect">
          <a:avLst/>
        </a:prstGeom>
      </dgm:spPr>
    </dgm:pt>
    <dgm:pt modelId="{9D19BFA7-7B69-46FC-857F-E3A3785D7A67}" type="pres">
      <dgm:prSet presAssocID="{01185C29-E2CD-4A94-B67A-35F1937557E5}" presName="Triangle" presStyleLbl="alignNode1" presStyleIdx="5" presStyleCnt="9"/>
      <dgm:spPr>
        <a:xfrm>
          <a:off x="3390415" y="253573"/>
          <a:ext cx="157280" cy="15728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6FCB9172-94BF-4853-BD7B-D84F650D0B19}" type="pres">
      <dgm:prSet presAssocID="{7E8F4EED-49C2-45DE-AC2D-A56908D2FC2C}" presName="sibTrans" presStyleCnt="0"/>
      <dgm:spPr/>
    </dgm:pt>
    <dgm:pt modelId="{081C411E-D538-448B-88D3-E1726E4F21AD}" type="pres">
      <dgm:prSet presAssocID="{7E8F4EED-49C2-45DE-AC2D-A56908D2FC2C}" presName="space" presStyleCnt="0"/>
      <dgm:spPr/>
    </dgm:pt>
    <dgm:pt modelId="{9CC661EC-FB9F-4438-9CD7-D04DDD49EACA}" type="pres">
      <dgm:prSet presAssocID="{A1EE10B4-D572-415A-95DE-D098656AAA8B}" presName="composite" presStyleCnt="0"/>
      <dgm:spPr/>
    </dgm:pt>
    <dgm:pt modelId="{1ABE882D-A6CE-4E2B-8794-F73653714002}" type="pres">
      <dgm:prSet presAssocID="{A1EE10B4-D572-415A-95DE-D098656AAA8B}" presName="LShape" presStyleLbl="alignNode1" presStyleIdx="6" presStyleCnt="9"/>
      <dgm:spPr>
        <a:xfrm rot="5400000">
          <a:off x="3827206" y="69033"/>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23C2F7C6-F365-4E72-AF40-35743E49DFBF}" type="pres">
      <dgm:prSet presAssocID="{A1EE10B4-D572-415A-95DE-D098656AAA8B}" presName="ParentText" presStyleLbl="revTx" presStyleIdx="3" presStyleCnt="5" custLinFactNeighborX="954" custLinFactNeighborY="1088">
        <dgm:presLayoutVars>
          <dgm:chMax val="0"/>
          <dgm:chPref val="0"/>
          <dgm:bulletEnabled val="1"/>
        </dgm:presLayoutVars>
      </dgm:prSet>
      <dgm:spPr>
        <a:prstGeom prst="rect">
          <a:avLst/>
        </a:prstGeom>
      </dgm:spPr>
    </dgm:pt>
    <dgm:pt modelId="{6050C9F9-1495-4D8B-AFC2-0E4F6D4A3E53}" type="pres">
      <dgm:prSet presAssocID="{A1EE10B4-D572-415A-95DE-D098656AAA8B}" presName="Triangle" presStyleLbl="alignNode1" presStyleIdx="7" presStyleCnt="9"/>
      <dgm:spPr>
        <a:xfrm>
          <a:off x="4410886" y="1056"/>
          <a:ext cx="157280" cy="15728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85E943B3-D1A7-4946-AF3D-025F1E240C90}" type="pres">
      <dgm:prSet presAssocID="{DE898A57-DB21-4717-B746-91A2BE69484D}" presName="sibTrans" presStyleCnt="0"/>
      <dgm:spPr/>
    </dgm:pt>
    <dgm:pt modelId="{9987B447-5407-4D45-9721-E43B26EDCAAE}" type="pres">
      <dgm:prSet presAssocID="{DE898A57-DB21-4717-B746-91A2BE69484D}" presName="space" presStyleCnt="0"/>
      <dgm:spPr/>
    </dgm:pt>
    <dgm:pt modelId="{101196D2-963D-47A1-BEB4-AB7C9E38BA9E}" type="pres">
      <dgm:prSet presAssocID="{08FA5489-168B-4EE2-A602-9B7263427319}" presName="composite" presStyleCnt="0"/>
      <dgm:spPr/>
    </dgm:pt>
    <dgm:pt modelId="{49EABAA9-5606-44E0-B542-65671404344D}" type="pres">
      <dgm:prSet presAssocID="{08FA5489-168B-4EE2-A602-9B7263427319}" presName="LShape" presStyleLbl="alignNode1" presStyleIdx="8" presStyleCnt="9"/>
      <dgm:spPr>
        <a:xfrm rot="5400000">
          <a:off x="4847678" y="-183483"/>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2932FF03-13C3-4635-91F9-52C3C7D3ADEB}" type="pres">
      <dgm:prSet presAssocID="{08FA5489-168B-4EE2-A602-9B7263427319}" presName="ParentText" presStyleLbl="revTx" presStyleIdx="4" presStyleCnt="5">
        <dgm:presLayoutVars>
          <dgm:chMax val="0"/>
          <dgm:chPref val="0"/>
          <dgm:bulletEnabled val="1"/>
        </dgm:presLayoutVars>
      </dgm:prSet>
      <dgm:spPr>
        <a:prstGeom prst="rect">
          <a:avLst/>
        </a:prstGeom>
      </dgm:spPr>
    </dgm:pt>
  </dgm:ptLst>
  <dgm:cxnLst>
    <dgm:cxn modelId="{C6D69D43-95E1-4E4F-A8E9-61DD2511FED5}" type="presOf" srcId="{4C9F0AEA-1A6C-409A-B1F8-580579F395CE}" destId="{FA913B35-1D3C-41DD-BF9D-3E50F2B30348}" srcOrd="0" destOrd="0" presId="urn:microsoft.com/office/officeart/2009/3/layout/StepUpProcess"/>
    <dgm:cxn modelId="{C4470E6D-7ECE-4C48-B4AB-27685ECB07D7}" type="presOf" srcId="{08FA5489-168B-4EE2-A602-9B7263427319}" destId="{2932FF03-13C3-4635-91F9-52C3C7D3ADEB}" srcOrd="0" destOrd="0" presId="urn:microsoft.com/office/officeart/2009/3/layout/StepUpProcess"/>
    <dgm:cxn modelId="{F6E0E259-C7F3-4011-8785-A44904E69E26}" type="presOf" srcId="{E265BF86-782E-46A6-804B-F7E1F71EDD98}" destId="{35110C31-13EF-49D3-AAD6-D6469FAFB3FA}" srcOrd="0" destOrd="0" presId="urn:microsoft.com/office/officeart/2009/3/layout/StepUpProcess"/>
    <dgm:cxn modelId="{AC8FE67F-452C-434D-A59E-87714565B44A}" srcId="{4C9F0AEA-1A6C-409A-B1F8-580579F395CE}" destId="{36877BB3-0CC0-4FF0-AC62-CCE2BE160200}" srcOrd="0" destOrd="0" parTransId="{60099D90-8207-4C5E-BC17-7D794C75E81F}" sibTransId="{0373C1AD-3139-4A3C-84B4-7844665F9949}"/>
    <dgm:cxn modelId="{089B068A-0C9D-488D-9131-F245325D0EF1}" type="presOf" srcId="{36877BB3-0CC0-4FF0-AC62-CCE2BE160200}" destId="{34FBF92B-2D31-4200-9DA2-569743E7188E}" srcOrd="0" destOrd="0" presId="urn:microsoft.com/office/officeart/2009/3/layout/StepUpProcess"/>
    <dgm:cxn modelId="{327B2D8C-D277-451B-B409-27852FAF1552}" srcId="{4C9F0AEA-1A6C-409A-B1F8-580579F395CE}" destId="{01185C29-E2CD-4A94-B67A-35F1937557E5}" srcOrd="2" destOrd="0" parTransId="{EB5134BD-DC06-4B55-9A60-9D91A87220F6}" sibTransId="{7E8F4EED-49C2-45DE-AC2D-A56908D2FC2C}"/>
    <dgm:cxn modelId="{973AA49A-989B-4C72-99AC-FF972560C924}" srcId="{4C9F0AEA-1A6C-409A-B1F8-580579F395CE}" destId="{08FA5489-168B-4EE2-A602-9B7263427319}" srcOrd="4" destOrd="0" parTransId="{B25619D8-45B6-4C9C-98DE-2B072484C2A2}" sibTransId="{C565D211-6A42-4CCC-93F4-95CDFE17AD5C}"/>
    <dgm:cxn modelId="{D061FAB4-F5DB-4F2A-8275-9B3E3AD2AF9F}" type="presOf" srcId="{A1EE10B4-D572-415A-95DE-D098656AAA8B}" destId="{23C2F7C6-F365-4E72-AF40-35743E49DFBF}" srcOrd="0" destOrd="0" presId="urn:microsoft.com/office/officeart/2009/3/layout/StepUpProcess"/>
    <dgm:cxn modelId="{27B5F1ED-26A2-467E-85DC-E86E711EC64E}" type="presOf" srcId="{01185C29-E2CD-4A94-B67A-35F1937557E5}" destId="{334BE2AE-F133-4419-8CCA-CE54E73D058E}" srcOrd="0" destOrd="0" presId="urn:microsoft.com/office/officeart/2009/3/layout/StepUpProcess"/>
    <dgm:cxn modelId="{CD3E96F2-1670-4426-A3DB-167B5C701753}" srcId="{4C9F0AEA-1A6C-409A-B1F8-580579F395CE}" destId="{E265BF86-782E-46A6-804B-F7E1F71EDD98}" srcOrd="1" destOrd="0" parTransId="{017286A5-1519-41F9-BFF0-5635B31D83A6}" sibTransId="{7BC2741D-E9EC-4612-AF26-04FDCB6FC6B6}"/>
    <dgm:cxn modelId="{028340F9-3351-44D5-B15E-05677863BAA3}" srcId="{4C9F0AEA-1A6C-409A-B1F8-580579F395CE}" destId="{A1EE10B4-D572-415A-95DE-D098656AAA8B}" srcOrd="3" destOrd="0" parTransId="{1E1903B4-7DEF-44B9-B4A4-087E075E513B}" sibTransId="{DE898A57-DB21-4717-B746-91A2BE69484D}"/>
    <dgm:cxn modelId="{C39BE4A3-67A6-4CEB-A9CB-F226F2371DCF}" type="presParOf" srcId="{FA913B35-1D3C-41DD-BF9D-3E50F2B30348}" destId="{0BC6E3C0-1638-4181-9569-7EEB1774FAC9}" srcOrd="0" destOrd="0" presId="urn:microsoft.com/office/officeart/2009/3/layout/StepUpProcess"/>
    <dgm:cxn modelId="{2356D42C-4E80-4FEA-A63D-ABE6A04BFD14}" type="presParOf" srcId="{0BC6E3C0-1638-4181-9569-7EEB1774FAC9}" destId="{119BF39D-198A-46E0-A9D0-AE5D11257B0F}" srcOrd="0" destOrd="0" presId="urn:microsoft.com/office/officeart/2009/3/layout/StepUpProcess"/>
    <dgm:cxn modelId="{EEA42E4C-223C-45DE-9E0D-BDBEE5D2F769}" type="presParOf" srcId="{0BC6E3C0-1638-4181-9569-7EEB1774FAC9}" destId="{34FBF92B-2D31-4200-9DA2-569743E7188E}" srcOrd="1" destOrd="0" presId="urn:microsoft.com/office/officeart/2009/3/layout/StepUpProcess"/>
    <dgm:cxn modelId="{C589C8D0-C003-426D-9051-F3300D00291B}" type="presParOf" srcId="{0BC6E3C0-1638-4181-9569-7EEB1774FAC9}" destId="{B4BBA98A-4BEE-4186-80A6-4A34135CD29B}" srcOrd="2" destOrd="0" presId="urn:microsoft.com/office/officeart/2009/3/layout/StepUpProcess"/>
    <dgm:cxn modelId="{AD4F53CA-F460-4B45-8D46-C7A1A3536421}" type="presParOf" srcId="{FA913B35-1D3C-41DD-BF9D-3E50F2B30348}" destId="{16E7A974-2F93-4779-A7E0-0EE3493DB3B0}" srcOrd="1" destOrd="0" presId="urn:microsoft.com/office/officeart/2009/3/layout/StepUpProcess"/>
    <dgm:cxn modelId="{E4692AEF-A3D1-4652-B191-F2307E4E086B}" type="presParOf" srcId="{16E7A974-2F93-4779-A7E0-0EE3493DB3B0}" destId="{83F1E290-04B9-4F37-92D5-BAE9C8D91A9E}" srcOrd="0" destOrd="0" presId="urn:microsoft.com/office/officeart/2009/3/layout/StepUpProcess"/>
    <dgm:cxn modelId="{98313CCA-238C-48FE-A6E7-85F82CAC4AB0}" type="presParOf" srcId="{FA913B35-1D3C-41DD-BF9D-3E50F2B30348}" destId="{1085C87A-19FA-4295-BDB5-E6DF4B2A373B}" srcOrd="2" destOrd="0" presId="urn:microsoft.com/office/officeart/2009/3/layout/StepUpProcess"/>
    <dgm:cxn modelId="{9F187E09-1A01-40DB-B262-B3537046198C}" type="presParOf" srcId="{1085C87A-19FA-4295-BDB5-E6DF4B2A373B}" destId="{824E8C63-BCB7-4BCA-8306-33BC269CD786}" srcOrd="0" destOrd="0" presId="urn:microsoft.com/office/officeart/2009/3/layout/StepUpProcess"/>
    <dgm:cxn modelId="{2341D911-B999-4C5B-BF06-B91C6CAEBB4D}" type="presParOf" srcId="{1085C87A-19FA-4295-BDB5-E6DF4B2A373B}" destId="{35110C31-13EF-49D3-AAD6-D6469FAFB3FA}" srcOrd="1" destOrd="0" presId="urn:microsoft.com/office/officeart/2009/3/layout/StepUpProcess"/>
    <dgm:cxn modelId="{3216BB4F-08D3-4756-A0FA-CAE383EA2442}" type="presParOf" srcId="{1085C87A-19FA-4295-BDB5-E6DF4B2A373B}" destId="{BA02DE5B-67C1-4239-8FF1-170F4864CA95}" srcOrd="2" destOrd="0" presId="urn:microsoft.com/office/officeart/2009/3/layout/StepUpProcess"/>
    <dgm:cxn modelId="{464F24E8-74E1-4754-B579-82591D7EE66A}" type="presParOf" srcId="{FA913B35-1D3C-41DD-BF9D-3E50F2B30348}" destId="{E86020D6-B9A9-4B9F-8E0E-A14E7F43A97B}" srcOrd="3" destOrd="0" presId="urn:microsoft.com/office/officeart/2009/3/layout/StepUpProcess"/>
    <dgm:cxn modelId="{BBB9CDB0-1B22-4DA4-AEC8-6435E9DDF03C}" type="presParOf" srcId="{E86020D6-B9A9-4B9F-8E0E-A14E7F43A97B}" destId="{1DECB654-1D00-4132-9EC5-9577C057D617}" srcOrd="0" destOrd="0" presId="urn:microsoft.com/office/officeart/2009/3/layout/StepUpProcess"/>
    <dgm:cxn modelId="{97FB7DD5-25DE-41D2-A12E-39C078FAC44D}" type="presParOf" srcId="{FA913B35-1D3C-41DD-BF9D-3E50F2B30348}" destId="{FC204FE3-D7BC-4000-97D3-48F23425A3D4}" srcOrd="4" destOrd="0" presId="urn:microsoft.com/office/officeart/2009/3/layout/StepUpProcess"/>
    <dgm:cxn modelId="{D8F2BBB1-5240-4EBE-8500-1DE9776ED267}" type="presParOf" srcId="{FC204FE3-D7BC-4000-97D3-48F23425A3D4}" destId="{7C8A6EA9-9279-48C2-AE83-7E4E95575A63}" srcOrd="0" destOrd="0" presId="urn:microsoft.com/office/officeart/2009/3/layout/StepUpProcess"/>
    <dgm:cxn modelId="{A944580B-EB76-4E9B-985F-35818FAAB3EF}" type="presParOf" srcId="{FC204FE3-D7BC-4000-97D3-48F23425A3D4}" destId="{334BE2AE-F133-4419-8CCA-CE54E73D058E}" srcOrd="1" destOrd="0" presId="urn:microsoft.com/office/officeart/2009/3/layout/StepUpProcess"/>
    <dgm:cxn modelId="{6192D974-51E2-488C-9F3A-6B60F364AA4F}" type="presParOf" srcId="{FC204FE3-D7BC-4000-97D3-48F23425A3D4}" destId="{9D19BFA7-7B69-46FC-857F-E3A3785D7A67}" srcOrd="2" destOrd="0" presId="urn:microsoft.com/office/officeart/2009/3/layout/StepUpProcess"/>
    <dgm:cxn modelId="{C9A6EAF7-7631-4CF9-9263-B568E9A7C284}" type="presParOf" srcId="{FA913B35-1D3C-41DD-BF9D-3E50F2B30348}" destId="{6FCB9172-94BF-4853-BD7B-D84F650D0B19}" srcOrd="5" destOrd="0" presId="urn:microsoft.com/office/officeart/2009/3/layout/StepUpProcess"/>
    <dgm:cxn modelId="{8BC05042-EFB6-42FF-897F-EA588693AE14}" type="presParOf" srcId="{6FCB9172-94BF-4853-BD7B-D84F650D0B19}" destId="{081C411E-D538-448B-88D3-E1726E4F21AD}" srcOrd="0" destOrd="0" presId="urn:microsoft.com/office/officeart/2009/3/layout/StepUpProcess"/>
    <dgm:cxn modelId="{7C11FB85-67B5-4959-AF79-18A1C0BBBF15}" type="presParOf" srcId="{FA913B35-1D3C-41DD-BF9D-3E50F2B30348}" destId="{9CC661EC-FB9F-4438-9CD7-D04DDD49EACA}" srcOrd="6" destOrd="0" presId="urn:microsoft.com/office/officeart/2009/3/layout/StepUpProcess"/>
    <dgm:cxn modelId="{9187FBFD-5E16-4A44-A789-D56D5104B366}" type="presParOf" srcId="{9CC661EC-FB9F-4438-9CD7-D04DDD49EACA}" destId="{1ABE882D-A6CE-4E2B-8794-F73653714002}" srcOrd="0" destOrd="0" presId="urn:microsoft.com/office/officeart/2009/3/layout/StepUpProcess"/>
    <dgm:cxn modelId="{6A5B6E9E-E169-4A33-A20E-FB16135EEBAC}" type="presParOf" srcId="{9CC661EC-FB9F-4438-9CD7-D04DDD49EACA}" destId="{23C2F7C6-F365-4E72-AF40-35743E49DFBF}" srcOrd="1" destOrd="0" presId="urn:microsoft.com/office/officeart/2009/3/layout/StepUpProcess"/>
    <dgm:cxn modelId="{1E04872A-6C83-4E1E-B992-55FBE47F929F}" type="presParOf" srcId="{9CC661EC-FB9F-4438-9CD7-D04DDD49EACA}" destId="{6050C9F9-1495-4D8B-AFC2-0E4F6D4A3E53}" srcOrd="2" destOrd="0" presId="urn:microsoft.com/office/officeart/2009/3/layout/StepUpProcess"/>
    <dgm:cxn modelId="{B0BE9E24-7242-4A53-AF2E-89B10434B69D}" type="presParOf" srcId="{FA913B35-1D3C-41DD-BF9D-3E50F2B30348}" destId="{85E943B3-D1A7-4946-AF3D-025F1E240C90}" srcOrd="7" destOrd="0" presId="urn:microsoft.com/office/officeart/2009/3/layout/StepUpProcess"/>
    <dgm:cxn modelId="{842233A7-6E12-47CE-84E5-9D75D5ACC009}" type="presParOf" srcId="{85E943B3-D1A7-4946-AF3D-025F1E240C90}" destId="{9987B447-5407-4D45-9721-E43B26EDCAAE}" srcOrd="0" destOrd="0" presId="urn:microsoft.com/office/officeart/2009/3/layout/StepUpProcess"/>
    <dgm:cxn modelId="{10A2436A-314C-41B3-B483-3751A9CC3820}" type="presParOf" srcId="{FA913B35-1D3C-41DD-BF9D-3E50F2B30348}" destId="{101196D2-963D-47A1-BEB4-AB7C9E38BA9E}" srcOrd="8" destOrd="0" presId="urn:microsoft.com/office/officeart/2009/3/layout/StepUpProcess"/>
    <dgm:cxn modelId="{A9AC6CCB-49AA-495E-86CD-F58BE46982EB}" type="presParOf" srcId="{101196D2-963D-47A1-BEB4-AB7C9E38BA9E}" destId="{49EABAA9-5606-44E0-B542-65671404344D}" srcOrd="0" destOrd="0" presId="urn:microsoft.com/office/officeart/2009/3/layout/StepUpProcess"/>
    <dgm:cxn modelId="{B7E10A75-AEC6-4327-A8AE-50E34ECE0F90}" type="presParOf" srcId="{101196D2-963D-47A1-BEB4-AB7C9E38BA9E}" destId="{2932FF03-13C3-4635-91F9-52C3C7D3ADEB}" srcOrd="1" destOrd="0" presId="urn:microsoft.com/office/officeart/2009/3/layout/StepUp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5EBF851-7AE1-4AFD-B32A-8B155013A7DB}"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lv-LV"/>
        </a:p>
      </dgm:t>
    </dgm:pt>
    <dgm:pt modelId="{09F0EB60-5D23-4EE0-9ADC-50F5B990EB76}">
      <dgm:prSet phldrT="[Teksts]"/>
      <dgm:spPr>
        <a:xfrm>
          <a:off x="1152266" y="756438"/>
          <a:ext cx="1055409" cy="925128"/>
        </a:xfrm>
        <a:noFill/>
        <a:ln>
          <a:noFill/>
        </a:ln>
        <a:effectLst/>
      </dgm:spPr>
      <dgm:t>
        <a:bodyPr/>
        <a:lstStyle/>
        <a:p>
          <a:pPr>
            <a:buNone/>
          </a:pPr>
          <a:r>
            <a:rPr lang="lv-LV"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Daļēji slēgtā cietuma soda izciešanas režīma zemākā pakāpe </a:t>
          </a:r>
          <a:r>
            <a:rPr lang="lv-LV">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jāizcieš 1/4 no piespriestā soda</a:t>
          </a:r>
        </a:p>
      </dgm:t>
    </dgm:pt>
    <dgm:pt modelId="{8C53EB7E-9F55-4085-A926-3EEFA0EFE10E}" type="parTrans" cxnId="{9D042825-43C8-4394-8AAD-4AC45D2693A8}">
      <dgm:prSet/>
      <dgm:spPr/>
      <dgm:t>
        <a:bodyPr/>
        <a:lstStyle/>
        <a:p>
          <a:endParaRPr lang="lv-LV">
            <a:latin typeface="Times New Roman" panose="02020603050405020304" pitchFamily="18" charset="0"/>
            <a:cs typeface="Times New Roman" panose="02020603050405020304" pitchFamily="18" charset="0"/>
          </a:endParaRPr>
        </a:p>
      </dgm:t>
    </dgm:pt>
    <dgm:pt modelId="{D6ACB59A-6AD2-46DD-8099-69D12EB5315C}" type="sibTrans" cxnId="{9D042825-43C8-4394-8AAD-4AC45D2693A8}">
      <dgm:prSet/>
      <dgm:spPr/>
      <dgm:t>
        <a:bodyPr/>
        <a:lstStyle/>
        <a:p>
          <a:endParaRPr lang="lv-LV">
            <a:latin typeface="Times New Roman" panose="02020603050405020304" pitchFamily="18" charset="0"/>
            <a:cs typeface="Times New Roman" panose="02020603050405020304" pitchFamily="18" charset="0"/>
          </a:endParaRPr>
        </a:p>
      </dgm:t>
    </dgm:pt>
    <dgm:pt modelId="{D8C16E4B-2E6F-4BBC-BF8C-6134DB1B9472}">
      <dgm:prSet phldrT="[Teksts]"/>
      <dgm:spPr>
        <a:xfrm>
          <a:off x="2444293" y="436725"/>
          <a:ext cx="1055409" cy="925128"/>
        </a:xfrm>
        <a:noFill/>
        <a:ln>
          <a:noFill/>
        </a:ln>
        <a:effectLst/>
      </dgm:spPr>
      <dgm:t>
        <a:bodyPr/>
        <a:lstStyle/>
        <a:p>
          <a:pPr>
            <a:buNone/>
          </a:pPr>
          <a:r>
            <a:rPr lang="lv-LV"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Daļēji slēgtā cietuma soda izciešanas režīma augstākā pakāpe </a:t>
          </a:r>
          <a:r>
            <a:rPr lang="lv-LV">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jāizcieš 1/4 no piespriestā soda</a:t>
          </a:r>
        </a:p>
      </dgm:t>
    </dgm:pt>
    <dgm:pt modelId="{14E45109-D6F7-48CD-AB24-9CA1E0C0C653}" type="parTrans" cxnId="{5BF16FAE-6964-459C-A1D1-73B8B35D77A2}">
      <dgm:prSet/>
      <dgm:spPr/>
      <dgm:t>
        <a:bodyPr/>
        <a:lstStyle/>
        <a:p>
          <a:endParaRPr lang="lv-LV">
            <a:latin typeface="Times New Roman" panose="02020603050405020304" pitchFamily="18" charset="0"/>
            <a:cs typeface="Times New Roman" panose="02020603050405020304" pitchFamily="18" charset="0"/>
          </a:endParaRPr>
        </a:p>
      </dgm:t>
    </dgm:pt>
    <dgm:pt modelId="{5E1AA820-EAB8-4D69-B621-513864016E9A}" type="sibTrans" cxnId="{5BF16FAE-6964-459C-A1D1-73B8B35D77A2}">
      <dgm:prSet/>
      <dgm:spPr/>
      <dgm:t>
        <a:bodyPr/>
        <a:lstStyle/>
        <a:p>
          <a:endParaRPr lang="lv-LV">
            <a:latin typeface="Times New Roman" panose="02020603050405020304" pitchFamily="18" charset="0"/>
            <a:cs typeface="Times New Roman" panose="02020603050405020304" pitchFamily="18" charset="0"/>
          </a:endParaRPr>
        </a:p>
      </dgm:t>
    </dgm:pt>
    <dgm:pt modelId="{A411063D-7F48-4C81-85EA-84B3FF4B8735}">
      <dgm:prSet phldrT="[Teksts]"/>
      <dgm:spPr>
        <a:xfrm>
          <a:off x="3736320" y="117011"/>
          <a:ext cx="1055409" cy="925128"/>
        </a:xfrm>
        <a:noFill/>
        <a:ln>
          <a:noFill/>
        </a:ln>
        <a:effectLst/>
      </dgm:spPr>
      <dgm:t>
        <a:bodyPr/>
        <a:lstStyle/>
        <a:p>
          <a:pPr>
            <a:buNone/>
          </a:pPr>
          <a:r>
            <a:rPr lang="lv-LV"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Atklātais cietums</a:t>
          </a:r>
        </a:p>
      </dgm:t>
    </dgm:pt>
    <dgm:pt modelId="{B16CC0DE-B0B9-4AA9-AD0C-D9BE671089AF}" type="parTrans" cxnId="{2C08AD09-96EB-4D10-BFEB-2C5B59E18861}">
      <dgm:prSet/>
      <dgm:spPr/>
      <dgm:t>
        <a:bodyPr/>
        <a:lstStyle/>
        <a:p>
          <a:endParaRPr lang="lv-LV">
            <a:latin typeface="Times New Roman" panose="02020603050405020304" pitchFamily="18" charset="0"/>
            <a:cs typeface="Times New Roman" panose="02020603050405020304" pitchFamily="18" charset="0"/>
          </a:endParaRPr>
        </a:p>
      </dgm:t>
    </dgm:pt>
    <dgm:pt modelId="{B389196D-6D6E-48BD-A584-595763D77155}" type="sibTrans" cxnId="{2C08AD09-96EB-4D10-BFEB-2C5B59E18861}">
      <dgm:prSet/>
      <dgm:spPr/>
      <dgm:t>
        <a:bodyPr/>
        <a:lstStyle/>
        <a:p>
          <a:endParaRPr lang="lv-LV">
            <a:latin typeface="Times New Roman" panose="02020603050405020304" pitchFamily="18" charset="0"/>
            <a:cs typeface="Times New Roman" panose="02020603050405020304" pitchFamily="18" charset="0"/>
          </a:endParaRPr>
        </a:p>
      </dgm:t>
    </dgm:pt>
    <dgm:pt modelId="{4C32B02C-8BA0-4F22-81B5-C2E92BDBFE08}" type="pres">
      <dgm:prSet presAssocID="{15EBF851-7AE1-4AFD-B32A-8B155013A7DB}" presName="rootnode" presStyleCnt="0">
        <dgm:presLayoutVars>
          <dgm:chMax/>
          <dgm:chPref/>
          <dgm:dir/>
          <dgm:animLvl val="lvl"/>
        </dgm:presLayoutVars>
      </dgm:prSet>
      <dgm:spPr/>
    </dgm:pt>
    <dgm:pt modelId="{13C78856-31BD-4CCE-ADA9-799D8A2219FF}" type="pres">
      <dgm:prSet presAssocID="{09F0EB60-5D23-4EE0-9ADC-50F5B990EB76}" presName="composite" presStyleCnt="0"/>
      <dgm:spPr/>
    </dgm:pt>
    <dgm:pt modelId="{06382BBF-B7FE-4B91-9789-BA336F7C1774}" type="pres">
      <dgm:prSet presAssocID="{09F0EB60-5D23-4EE0-9ADC-50F5B990EB76}" presName="LShape" presStyleLbl="alignNode1" presStyleIdx="0" presStyleCnt="5"/>
      <dgm:spPr>
        <a:xfrm rot="5400000">
          <a:off x="1269540" y="407149"/>
          <a:ext cx="702553" cy="1169032"/>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EF3D3FF-9989-49B6-97DC-72EDC74F3617}" type="pres">
      <dgm:prSet presAssocID="{09F0EB60-5D23-4EE0-9ADC-50F5B990EB76}" presName="ParentText" presStyleLbl="revTx" presStyleIdx="0" presStyleCnt="3">
        <dgm:presLayoutVars>
          <dgm:chMax val="0"/>
          <dgm:chPref val="0"/>
          <dgm:bulletEnabled val="1"/>
        </dgm:presLayoutVars>
      </dgm:prSet>
      <dgm:spPr>
        <a:prstGeom prst="rect">
          <a:avLst/>
        </a:prstGeom>
      </dgm:spPr>
    </dgm:pt>
    <dgm:pt modelId="{24CA3610-AE07-4E1A-A78A-7501FCC926F5}" type="pres">
      <dgm:prSet presAssocID="{09F0EB60-5D23-4EE0-9ADC-50F5B990EB76}" presName="Triangle" presStyleLbl="alignNode1" presStyleIdx="1" presStyleCnt="5"/>
      <dgm:spPr>
        <a:xfrm>
          <a:off x="2008541" y="321084"/>
          <a:ext cx="199133" cy="199133"/>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5B8436F9-A124-4B79-BA51-3F93D3B028A8}" type="pres">
      <dgm:prSet presAssocID="{D6ACB59A-6AD2-46DD-8099-69D12EB5315C}" presName="sibTrans" presStyleCnt="0"/>
      <dgm:spPr/>
    </dgm:pt>
    <dgm:pt modelId="{1BB6022B-96E0-46E1-AB8A-5DBB91412188}" type="pres">
      <dgm:prSet presAssocID="{D6ACB59A-6AD2-46DD-8099-69D12EB5315C}" presName="space" presStyleCnt="0"/>
      <dgm:spPr/>
    </dgm:pt>
    <dgm:pt modelId="{B2F67DC8-3C25-40BF-8284-D8F2FCE11A1F}" type="pres">
      <dgm:prSet presAssocID="{D8C16E4B-2E6F-4BBC-BF8C-6134DB1B9472}" presName="composite" presStyleCnt="0"/>
      <dgm:spPr/>
    </dgm:pt>
    <dgm:pt modelId="{FB8F924E-C18D-433D-B396-EF117429C9F5}" type="pres">
      <dgm:prSet presAssocID="{D8C16E4B-2E6F-4BBC-BF8C-6134DB1B9472}" presName="LShape" presStyleLbl="alignNode1" presStyleIdx="2" presStyleCnt="5"/>
      <dgm:spPr>
        <a:xfrm rot="5400000">
          <a:off x="2561567" y="87436"/>
          <a:ext cx="702553" cy="1169032"/>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64EE3A21-E59B-4028-9424-C34F81286A31}" type="pres">
      <dgm:prSet presAssocID="{D8C16E4B-2E6F-4BBC-BF8C-6134DB1B9472}" presName="ParentText" presStyleLbl="revTx" presStyleIdx="1" presStyleCnt="3">
        <dgm:presLayoutVars>
          <dgm:chMax val="0"/>
          <dgm:chPref val="0"/>
          <dgm:bulletEnabled val="1"/>
        </dgm:presLayoutVars>
      </dgm:prSet>
      <dgm:spPr>
        <a:prstGeom prst="rect">
          <a:avLst/>
        </a:prstGeom>
      </dgm:spPr>
    </dgm:pt>
    <dgm:pt modelId="{75162F5B-32E7-4BCC-BD73-9F7797A5C74A}" type="pres">
      <dgm:prSet presAssocID="{D8C16E4B-2E6F-4BBC-BF8C-6134DB1B9472}" presName="Triangle" presStyleLbl="alignNode1" presStyleIdx="3" presStyleCnt="5"/>
      <dgm:spPr>
        <a:xfrm>
          <a:off x="3300568" y="1370"/>
          <a:ext cx="199133" cy="199133"/>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6B84EF2-0C4B-4FAF-B8ED-720B4450039D}" type="pres">
      <dgm:prSet presAssocID="{5E1AA820-EAB8-4D69-B621-513864016E9A}" presName="sibTrans" presStyleCnt="0"/>
      <dgm:spPr/>
    </dgm:pt>
    <dgm:pt modelId="{62A8F4C7-F6C2-4FAC-9E54-881451D25C77}" type="pres">
      <dgm:prSet presAssocID="{5E1AA820-EAB8-4D69-B621-513864016E9A}" presName="space" presStyleCnt="0"/>
      <dgm:spPr/>
    </dgm:pt>
    <dgm:pt modelId="{17CD7DF3-F6CB-42A0-BA9D-341BB5698866}" type="pres">
      <dgm:prSet presAssocID="{A411063D-7F48-4C81-85EA-84B3FF4B8735}" presName="composite" presStyleCnt="0"/>
      <dgm:spPr/>
    </dgm:pt>
    <dgm:pt modelId="{24D8CCCE-4F16-4428-BD82-C885EEB895F0}" type="pres">
      <dgm:prSet presAssocID="{A411063D-7F48-4C81-85EA-84B3FF4B8735}" presName="LShape" presStyleLbl="alignNode1" presStyleIdx="4" presStyleCnt="5"/>
      <dgm:spPr>
        <a:xfrm rot="5400000">
          <a:off x="3853594" y="-232277"/>
          <a:ext cx="702553" cy="1169032"/>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47794608-0ED9-4B26-998E-ADC38D07AE4E}" type="pres">
      <dgm:prSet presAssocID="{A411063D-7F48-4C81-85EA-84B3FF4B8735}" presName="ParentText" presStyleLbl="revTx" presStyleIdx="2" presStyleCnt="3">
        <dgm:presLayoutVars>
          <dgm:chMax val="0"/>
          <dgm:chPref val="0"/>
          <dgm:bulletEnabled val="1"/>
        </dgm:presLayoutVars>
      </dgm:prSet>
      <dgm:spPr>
        <a:prstGeom prst="rect">
          <a:avLst/>
        </a:prstGeom>
      </dgm:spPr>
    </dgm:pt>
  </dgm:ptLst>
  <dgm:cxnLst>
    <dgm:cxn modelId="{2C08AD09-96EB-4D10-BFEB-2C5B59E18861}" srcId="{15EBF851-7AE1-4AFD-B32A-8B155013A7DB}" destId="{A411063D-7F48-4C81-85EA-84B3FF4B8735}" srcOrd="2" destOrd="0" parTransId="{B16CC0DE-B0B9-4AA9-AD0C-D9BE671089AF}" sibTransId="{B389196D-6D6E-48BD-A584-595763D77155}"/>
    <dgm:cxn modelId="{9D042825-43C8-4394-8AAD-4AC45D2693A8}" srcId="{15EBF851-7AE1-4AFD-B32A-8B155013A7DB}" destId="{09F0EB60-5D23-4EE0-9ADC-50F5B990EB76}" srcOrd="0" destOrd="0" parTransId="{8C53EB7E-9F55-4085-A926-3EEFA0EFE10E}" sibTransId="{D6ACB59A-6AD2-46DD-8099-69D12EB5315C}"/>
    <dgm:cxn modelId="{CFB17127-4BC8-4539-A8F5-768BC4A7F1CA}" type="presOf" srcId="{A411063D-7F48-4C81-85EA-84B3FF4B8735}" destId="{47794608-0ED9-4B26-998E-ADC38D07AE4E}" srcOrd="0" destOrd="0" presId="urn:microsoft.com/office/officeart/2009/3/layout/StepUpProcess"/>
    <dgm:cxn modelId="{290A4237-2605-47D0-AD78-5E14D6150207}" type="presOf" srcId="{15EBF851-7AE1-4AFD-B32A-8B155013A7DB}" destId="{4C32B02C-8BA0-4F22-81B5-C2E92BDBFE08}" srcOrd="0" destOrd="0" presId="urn:microsoft.com/office/officeart/2009/3/layout/StepUpProcess"/>
    <dgm:cxn modelId="{5BF16FAE-6964-459C-A1D1-73B8B35D77A2}" srcId="{15EBF851-7AE1-4AFD-B32A-8B155013A7DB}" destId="{D8C16E4B-2E6F-4BBC-BF8C-6134DB1B9472}" srcOrd="1" destOrd="0" parTransId="{14E45109-D6F7-48CD-AB24-9CA1E0C0C653}" sibTransId="{5E1AA820-EAB8-4D69-B621-513864016E9A}"/>
    <dgm:cxn modelId="{7E8A6EBC-7242-4125-9F72-1A229D86F53E}" type="presOf" srcId="{D8C16E4B-2E6F-4BBC-BF8C-6134DB1B9472}" destId="{64EE3A21-E59B-4028-9424-C34F81286A31}" srcOrd="0" destOrd="0" presId="urn:microsoft.com/office/officeart/2009/3/layout/StepUpProcess"/>
    <dgm:cxn modelId="{26ADAAD7-8313-48C1-9A93-D2F24D408BA7}" type="presOf" srcId="{09F0EB60-5D23-4EE0-9ADC-50F5B990EB76}" destId="{AEF3D3FF-9989-49B6-97DC-72EDC74F3617}" srcOrd="0" destOrd="0" presId="urn:microsoft.com/office/officeart/2009/3/layout/StepUpProcess"/>
    <dgm:cxn modelId="{E4680087-10B2-49F8-8BA6-69D15D773D69}" type="presParOf" srcId="{4C32B02C-8BA0-4F22-81B5-C2E92BDBFE08}" destId="{13C78856-31BD-4CCE-ADA9-799D8A2219FF}" srcOrd="0" destOrd="0" presId="urn:microsoft.com/office/officeart/2009/3/layout/StepUpProcess"/>
    <dgm:cxn modelId="{9B1FFA63-0C78-4CD8-9C4A-4334F6895351}" type="presParOf" srcId="{13C78856-31BD-4CCE-ADA9-799D8A2219FF}" destId="{06382BBF-B7FE-4B91-9789-BA336F7C1774}" srcOrd="0" destOrd="0" presId="urn:microsoft.com/office/officeart/2009/3/layout/StepUpProcess"/>
    <dgm:cxn modelId="{3EF5EF28-8694-46E1-AFC9-1B7EADA3B71C}" type="presParOf" srcId="{13C78856-31BD-4CCE-ADA9-799D8A2219FF}" destId="{AEF3D3FF-9989-49B6-97DC-72EDC74F3617}" srcOrd="1" destOrd="0" presId="urn:microsoft.com/office/officeart/2009/3/layout/StepUpProcess"/>
    <dgm:cxn modelId="{C0053E20-6599-4690-B6F6-473E51BFEAA7}" type="presParOf" srcId="{13C78856-31BD-4CCE-ADA9-799D8A2219FF}" destId="{24CA3610-AE07-4E1A-A78A-7501FCC926F5}" srcOrd="2" destOrd="0" presId="urn:microsoft.com/office/officeart/2009/3/layout/StepUpProcess"/>
    <dgm:cxn modelId="{A569AE8E-6D77-4067-88F6-1EB53F6AA81F}" type="presParOf" srcId="{4C32B02C-8BA0-4F22-81B5-C2E92BDBFE08}" destId="{5B8436F9-A124-4B79-BA51-3F93D3B028A8}" srcOrd="1" destOrd="0" presId="urn:microsoft.com/office/officeart/2009/3/layout/StepUpProcess"/>
    <dgm:cxn modelId="{B91F27D2-BEC1-4311-AE2E-6DB515CE426A}" type="presParOf" srcId="{5B8436F9-A124-4B79-BA51-3F93D3B028A8}" destId="{1BB6022B-96E0-46E1-AB8A-5DBB91412188}" srcOrd="0" destOrd="0" presId="urn:microsoft.com/office/officeart/2009/3/layout/StepUpProcess"/>
    <dgm:cxn modelId="{B2F244FF-5142-4ACF-9DAC-C9626AF927D3}" type="presParOf" srcId="{4C32B02C-8BA0-4F22-81B5-C2E92BDBFE08}" destId="{B2F67DC8-3C25-40BF-8284-D8F2FCE11A1F}" srcOrd="2" destOrd="0" presId="urn:microsoft.com/office/officeart/2009/3/layout/StepUpProcess"/>
    <dgm:cxn modelId="{58DC8D3E-2888-4373-989D-A5626BAF15A3}" type="presParOf" srcId="{B2F67DC8-3C25-40BF-8284-D8F2FCE11A1F}" destId="{FB8F924E-C18D-433D-B396-EF117429C9F5}" srcOrd="0" destOrd="0" presId="urn:microsoft.com/office/officeart/2009/3/layout/StepUpProcess"/>
    <dgm:cxn modelId="{281CEF6A-2998-42E8-AF2D-E8D41DEAC089}" type="presParOf" srcId="{B2F67DC8-3C25-40BF-8284-D8F2FCE11A1F}" destId="{64EE3A21-E59B-4028-9424-C34F81286A31}" srcOrd="1" destOrd="0" presId="urn:microsoft.com/office/officeart/2009/3/layout/StepUpProcess"/>
    <dgm:cxn modelId="{5C17456D-CFC3-4EC6-A8A3-5EBBFB7C3A62}" type="presParOf" srcId="{B2F67DC8-3C25-40BF-8284-D8F2FCE11A1F}" destId="{75162F5B-32E7-4BCC-BD73-9F7797A5C74A}" srcOrd="2" destOrd="0" presId="urn:microsoft.com/office/officeart/2009/3/layout/StepUpProcess"/>
    <dgm:cxn modelId="{85C4847F-ABD0-4145-BF3E-728057600AE7}" type="presParOf" srcId="{4C32B02C-8BA0-4F22-81B5-C2E92BDBFE08}" destId="{C6B84EF2-0C4B-4FAF-B8ED-720B4450039D}" srcOrd="3" destOrd="0" presId="urn:microsoft.com/office/officeart/2009/3/layout/StepUpProcess"/>
    <dgm:cxn modelId="{446ECBC0-03EE-451A-AD1B-537AB67C7747}" type="presParOf" srcId="{C6B84EF2-0C4B-4FAF-B8ED-720B4450039D}" destId="{62A8F4C7-F6C2-4FAC-9E54-881451D25C77}" srcOrd="0" destOrd="0" presId="urn:microsoft.com/office/officeart/2009/3/layout/StepUpProcess"/>
    <dgm:cxn modelId="{6702CA74-A655-4C34-8690-73F620CC5C59}" type="presParOf" srcId="{4C32B02C-8BA0-4F22-81B5-C2E92BDBFE08}" destId="{17CD7DF3-F6CB-42A0-BA9D-341BB5698866}" srcOrd="4" destOrd="0" presId="urn:microsoft.com/office/officeart/2009/3/layout/StepUpProcess"/>
    <dgm:cxn modelId="{3799ED89-DDDF-4EF6-A7B8-D6241955D10D}" type="presParOf" srcId="{17CD7DF3-F6CB-42A0-BA9D-341BB5698866}" destId="{24D8CCCE-4F16-4428-BD82-C885EEB895F0}" srcOrd="0" destOrd="0" presId="urn:microsoft.com/office/officeart/2009/3/layout/StepUpProcess"/>
    <dgm:cxn modelId="{72654464-2975-4DB1-BC9E-7E0E1FF2A5D4}" type="presParOf" srcId="{17CD7DF3-F6CB-42A0-BA9D-341BB5698866}" destId="{47794608-0ED9-4B26-998E-ADC38D07AE4E}" srcOrd="1" destOrd="0" presId="urn:microsoft.com/office/officeart/2009/3/layout/StepUp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2A111C1-EAE8-49CF-A7A7-C8514B53D855}"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lv-LV"/>
        </a:p>
      </dgm:t>
    </dgm:pt>
    <dgm:pt modelId="{D25F8F7B-6660-4F8D-84AE-54ACADBD384D}">
      <dgm:prSet phldrT="[Teksts]" custT="1"/>
      <dgm:spPr>
        <a:xfrm>
          <a:off x="1009330" y="804213"/>
          <a:ext cx="1122067" cy="983557"/>
        </a:xfrm>
        <a:noFill/>
        <a:ln>
          <a:noFill/>
        </a:ln>
        <a:effectLst/>
      </dgm:spPr>
      <dgm:t>
        <a:bodyPr/>
        <a:lstStyle/>
        <a:p>
          <a:pPr>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zemākā pakāpe</a:t>
          </a:r>
        </a:p>
      </dgm:t>
    </dgm:pt>
    <dgm:pt modelId="{9FF0B391-E561-44C6-83DC-977A62A9CE59}" type="parTrans" cxnId="{F6F59D04-4B5F-48BA-95E9-1D0192523F44}">
      <dgm:prSet/>
      <dgm:spPr/>
      <dgm:t>
        <a:bodyPr/>
        <a:lstStyle/>
        <a:p>
          <a:endParaRPr lang="lv-LV" sz="1200">
            <a:latin typeface="Times New Roman" panose="02020603050405020304" pitchFamily="18" charset="0"/>
            <a:cs typeface="Times New Roman" panose="02020603050405020304" pitchFamily="18" charset="0"/>
          </a:endParaRPr>
        </a:p>
      </dgm:t>
    </dgm:pt>
    <dgm:pt modelId="{DF9B7A2E-604A-48EB-8BF0-D418C350C77A}" type="sibTrans" cxnId="{F6F59D04-4B5F-48BA-95E9-1D0192523F44}">
      <dgm:prSet/>
      <dgm:spPr/>
      <dgm:t>
        <a:bodyPr/>
        <a:lstStyle/>
        <a:p>
          <a:endParaRPr lang="lv-LV" sz="1200">
            <a:latin typeface="Times New Roman" panose="02020603050405020304" pitchFamily="18" charset="0"/>
            <a:cs typeface="Times New Roman" panose="02020603050405020304" pitchFamily="18" charset="0"/>
          </a:endParaRPr>
        </a:p>
      </dgm:t>
    </dgm:pt>
    <dgm:pt modelId="{1B6129BA-AFE9-470F-A2DC-4B0A3739951F}">
      <dgm:prSet phldrT="[Teksts]" custT="1"/>
      <dgm:spPr>
        <a:xfrm>
          <a:off x="2382959" y="464307"/>
          <a:ext cx="1122067" cy="983557"/>
        </a:xfrm>
        <a:noFill/>
        <a:ln>
          <a:noFill/>
        </a:ln>
        <a:effectLst/>
      </dgm:spPr>
      <dgm:t>
        <a:bodyPr/>
        <a:lstStyle/>
        <a:p>
          <a:pPr>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augstākā pakāpe</a:t>
          </a:r>
        </a:p>
      </dgm:t>
    </dgm:pt>
    <dgm:pt modelId="{5846371F-76E6-4D7A-9BF9-D5635EA65BEC}" type="parTrans" cxnId="{12F0CC2A-9117-4608-98D2-EC249DF562DE}">
      <dgm:prSet/>
      <dgm:spPr/>
      <dgm:t>
        <a:bodyPr/>
        <a:lstStyle/>
        <a:p>
          <a:endParaRPr lang="lv-LV" sz="1200">
            <a:latin typeface="Times New Roman" panose="02020603050405020304" pitchFamily="18" charset="0"/>
            <a:cs typeface="Times New Roman" panose="02020603050405020304" pitchFamily="18" charset="0"/>
          </a:endParaRPr>
        </a:p>
      </dgm:t>
    </dgm:pt>
    <dgm:pt modelId="{77A69505-9B79-4F9D-8216-107C0B5AE5C9}" type="sibTrans" cxnId="{12F0CC2A-9117-4608-98D2-EC249DF562DE}">
      <dgm:prSet/>
      <dgm:spPr/>
      <dgm:t>
        <a:bodyPr/>
        <a:lstStyle/>
        <a:p>
          <a:endParaRPr lang="lv-LV" sz="1200">
            <a:latin typeface="Times New Roman" panose="02020603050405020304" pitchFamily="18" charset="0"/>
            <a:cs typeface="Times New Roman" panose="02020603050405020304" pitchFamily="18" charset="0"/>
          </a:endParaRPr>
        </a:p>
      </dgm:t>
    </dgm:pt>
    <dgm:pt modelId="{D25B84D8-7145-4FAE-B9F1-F166BDC3F70F}">
      <dgm:prSet phldrT="[Teksts]" custT="1"/>
      <dgm:spPr>
        <a:xfrm>
          <a:off x="3756589" y="124401"/>
          <a:ext cx="1122067" cy="983557"/>
        </a:xfrm>
        <a:noFill/>
        <a:ln>
          <a:noFill/>
        </a:ln>
        <a:effectLst/>
      </dgm:spPr>
      <dgm:t>
        <a:bodyPr/>
        <a:lstStyle/>
        <a:p>
          <a:pPr>
            <a:buNone/>
          </a:pPr>
          <a:r>
            <a:rPr lang="lv-LV"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Atklātais cietums</a:t>
          </a:r>
        </a:p>
      </dgm:t>
    </dgm:pt>
    <dgm:pt modelId="{DC1340A8-7D71-4362-AFF5-A6318C2805AD}" type="parTrans" cxnId="{D2179DD8-7048-4DBE-AAB1-F92F523AD708}">
      <dgm:prSet/>
      <dgm:spPr/>
      <dgm:t>
        <a:bodyPr/>
        <a:lstStyle/>
        <a:p>
          <a:endParaRPr lang="lv-LV" sz="1200">
            <a:latin typeface="Times New Roman" panose="02020603050405020304" pitchFamily="18" charset="0"/>
            <a:cs typeface="Times New Roman" panose="02020603050405020304" pitchFamily="18" charset="0"/>
          </a:endParaRPr>
        </a:p>
      </dgm:t>
    </dgm:pt>
    <dgm:pt modelId="{1C80DDB6-4B4E-4BA0-A65C-5162E534F258}" type="sibTrans" cxnId="{D2179DD8-7048-4DBE-AAB1-F92F523AD708}">
      <dgm:prSet/>
      <dgm:spPr/>
      <dgm:t>
        <a:bodyPr/>
        <a:lstStyle/>
        <a:p>
          <a:endParaRPr lang="lv-LV" sz="1200">
            <a:latin typeface="Times New Roman" panose="02020603050405020304" pitchFamily="18" charset="0"/>
            <a:cs typeface="Times New Roman" panose="02020603050405020304" pitchFamily="18" charset="0"/>
          </a:endParaRPr>
        </a:p>
      </dgm:t>
    </dgm:pt>
    <dgm:pt modelId="{1C409B77-67F3-485E-B635-738F956B3779}" type="pres">
      <dgm:prSet presAssocID="{12A111C1-EAE8-49CF-A7A7-C8514B53D855}" presName="rootnode" presStyleCnt="0">
        <dgm:presLayoutVars>
          <dgm:chMax/>
          <dgm:chPref/>
          <dgm:dir/>
          <dgm:animLvl val="lvl"/>
        </dgm:presLayoutVars>
      </dgm:prSet>
      <dgm:spPr/>
    </dgm:pt>
    <dgm:pt modelId="{AD521977-CC6E-46B3-BECE-6F2ABEDD3735}" type="pres">
      <dgm:prSet presAssocID="{D25F8F7B-6660-4F8D-84AE-54ACADBD384D}" presName="composite" presStyleCnt="0"/>
      <dgm:spPr/>
    </dgm:pt>
    <dgm:pt modelId="{D9E6072F-9994-469A-8707-B5B6571E114A}" type="pres">
      <dgm:prSet presAssocID="{D25F8F7B-6660-4F8D-84AE-54ACADBD384D}" presName="LShape" presStyleLbl="alignNode1" presStyleIdx="0" presStyleCnt="5"/>
      <dgm:spPr>
        <a:xfrm rot="5400000">
          <a:off x="1134010" y="432864"/>
          <a:ext cx="746925" cy="1242866"/>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75BA2C1F-E79D-4EF9-883D-DC363DCB1EED}" type="pres">
      <dgm:prSet presAssocID="{D25F8F7B-6660-4F8D-84AE-54ACADBD384D}" presName="ParentText" presStyleLbl="revTx" presStyleIdx="0" presStyleCnt="3">
        <dgm:presLayoutVars>
          <dgm:chMax val="0"/>
          <dgm:chPref val="0"/>
          <dgm:bulletEnabled val="1"/>
        </dgm:presLayoutVars>
      </dgm:prSet>
      <dgm:spPr>
        <a:prstGeom prst="rect">
          <a:avLst/>
        </a:prstGeom>
      </dgm:spPr>
    </dgm:pt>
    <dgm:pt modelId="{1BAD3209-FB51-484D-B7A9-8234BDD5B4A6}" type="pres">
      <dgm:prSet presAssocID="{D25F8F7B-6660-4F8D-84AE-54ACADBD384D}" presName="Triangle" presStyleLbl="alignNode1" presStyleIdx="1" presStyleCnt="5"/>
      <dgm:spPr>
        <a:xfrm>
          <a:off x="1919686" y="341363"/>
          <a:ext cx="211710" cy="21171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9F276B67-A9FB-4C72-B77F-0A5E6C9AE071}" type="pres">
      <dgm:prSet presAssocID="{DF9B7A2E-604A-48EB-8BF0-D418C350C77A}" presName="sibTrans" presStyleCnt="0"/>
      <dgm:spPr/>
    </dgm:pt>
    <dgm:pt modelId="{0DE9390A-540C-4F62-BA88-A2BC3BA75104}" type="pres">
      <dgm:prSet presAssocID="{DF9B7A2E-604A-48EB-8BF0-D418C350C77A}" presName="space" presStyleCnt="0"/>
      <dgm:spPr/>
    </dgm:pt>
    <dgm:pt modelId="{8B267782-6C9E-453D-9C4B-EBA512B9EEC1}" type="pres">
      <dgm:prSet presAssocID="{1B6129BA-AFE9-470F-A2DC-4B0A3739951F}" presName="composite" presStyleCnt="0"/>
      <dgm:spPr/>
    </dgm:pt>
    <dgm:pt modelId="{1010CDAE-ED92-47F0-AAA4-C87D4D4F4DA2}" type="pres">
      <dgm:prSet presAssocID="{1B6129BA-AFE9-470F-A2DC-4B0A3739951F}" presName="LShape" presStyleLbl="alignNode1" presStyleIdx="2" presStyleCnt="5"/>
      <dgm:spPr>
        <a:xfrm rot="5400000">
          <a:off x="2507639" y="92958"/>
          <a:ext cx="746925" cy="1242866"/>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71993B11-3B13-4C77-8BE5-271C27E48680}" type="pres">
      <dgm:prSet presAssocID="{1B6129BA-AFE9-470F-A2DC-4B0A3739951F}" presName="ParentText" presStyleLbl="revTx" presStyleIdx="1" presStyleCnt="3">
        <dgm:presLayoutVars>
          <dgm:chMax val="0"/>
          <dgm:chPref val="0"/>
          <dgm:bulletEnabled val="1"/>
        </dgm:presLayoutVars>
      </dgm:prSet>
      <dgm:spPr>
        <a:prstGeom prst="rect">
          <a:avLst/>
        </a:prstGeom>
      </dgm:spPr>
    </dgm:pt>
    <dgm:pt modelId="{D38582BD-1269-4A17-B0B7-422CD9356CFE}" type="pres">
      <dgm:prSet presAssocID="{1B6129BA-AFE9-470F-A2DC-4B0A3739951F}" presName="Triangle" presStyleLbl="alignNode1" presStyleIdx="3" presStyleCnt="5"/>
      <dgm:spPr>
        <a:xfrm>
          <a:off x="3293316" y="1457"/>
          <a:ext cx="211710" cy="21171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E5254DB-849C-4ABA-AD7E-826CFE45899F}" type="pres">
      <dgm:prSet presAssocID="{77A69505-9B79-4F9D-8216-107C0B5AE5C9}" presName="sibTrans" presStyleCnt="0"/>
      <dgm:spPr/>
    </dgm:pt>
    <dgm:pt modelId="{22F98404-9D64-49F9-AD0D-4747B65A6F1E}" type="pres">
      <dgm:prSet presAssocID="{77A69505-9B79-4F9D-8216-107C0B5AE5C9}" presName="space" presStyleCnt="0"/>
      <dgm:spPr/>
    </dgm:pt>
    <dgm:pt modelId="{C9CCDFB8-330A-4AFF-8738-4FF01D6C7102}" type="pres">
      <dgm:prSet presAssocID="{D25B84D8-7145-4FAE-B9F1-F166BDC3F70F}" presName="composite" presStyleCnt="0"/>
      <dgm:spPr/>
    </dgm:pt>
    <dgm:pt modelId="{A9C91CF4-0023-4F65-B18D-6611E7F5F45A}" type="pres">
      <dgm:prSet presAssocID="{D25B84D8-7145-4FAE-B9F1-F166BDC3F70F}" presName="LShape" presStyleLbl="alignNode1" presStyleIdx="4" presStyleCnt="5"/>
      <dgm:spPr>
        <a:xfrm rot="5400000">
          <a:off x="3881269" y="-246947"/>
          <a:ext cx="746925" cy="1242866"/>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16432D00-4E33-4C5C-8AF7-7FF93F2A9DB3}" type="pres">
      <dgm:prSet presAssocID="{D25B84D8-7145-4FAE-B9F1-F166BDC3F70F}" presName="ParentText" presStyleLbl="revTx" presStyleIdx="2" presStyleCnt="3">
        <dgm:presLayoutVars>
          <dgm:chMax val="0"/>
          <dgm:chPref val="0"/>
          <dgm:bulletEnabled val="1"/>
        </dgm:presLayoutVars>
      </dgm:prSet>
      <dgm:spPr>
        <a:prstGeom prst="rect">
          <a:avLst/>
        </a:prstGeom>
      </dgm:spPr>
    </dgm:pt>
  </dgm:ptLst>
  <dgm:cxnLst>
    <dgm:cxn modelId="{F6F59D04-4B5F-48BA-95E9-1D0192523F44}" srcId="{12A111C1-EAE8-49CF-A7A7-C8514B53D855}" destId="{D25F8F7B-6660-4F8D-84AE-54ACADBD384D}" srcOrd="0" destOrd="0" parTransId="{9FF0B391-E561-44C6-83DC-977A62A9CE59}" sibTransId="{DF9B7A2E-604A-48EB-8BF0-D418C350C77A}"/>
    <dgm:cxn modelId="{5F3D4D15-09B0-40EA-BB0A-4DE1BB19C8D7}" type="presOf" srcId="{D25F8F7B-6660-4F8D-84AE-54ACADBD384D}" destId="{75BA2C1F-E79D-4EF9-883D-DC363DCB1EED}" srcOrd="0" destOrd="0" presId="urn:microsoft.com/office/officeart/2009/3/layout/StepUpProcess"/>
    <dgm:cxn modelId="{12F0CC2A-9117-4608-98D2-EC249DF562DE}" srcId="{12A111C1-EAE8-49CF-A7A7-C8514B53D855}" destId="{1B6129BA-AFE9-470F-A2DC-4B0A3739951F}" srcOrd="1" destOrd="0" parTransId="{5846371F-76E6-4D7A-9BF9-D5635EA65BEC}" sibTransId="{77A69505-9B79-4F9D-8216-107C0B5AE5C9}"/>
    <dgm:cxn modelId="{87C47E3D-B9A4-4952-850C-C01433DF6B6F}" type="presOf" srcId="{D25B84D8-7145-4FAE-B9F1-F166BDC3F70F}" destId="{16432D00-4E33-4C5C-8AF7-7FF93F2A9DB3}" srcOrd="0" destOrd="0" presId="urn:microsoft.com/office/officeart/2009/3/layout/StepUpProcess"/>
    <dgm:cxn modelId="{25E0BB65-E52F-4D2B-9614-154E05BF1216}" type="presOf" srcId="{12A111C1-EAE8-49CF-A7A7-C8514B53D855}" destId="{1C409B77-67F3-485E-B635-738F956B3779}" srcOrd="0" destOrd="0" presId="urn:microsoft.com/office/officeart/2009/3/layout/StepUpProcess"/>
    <dgm:cxn modelId="{D2179DD8-7048-4DBE-AAB1-F92F523AD708}" srcId="{12A111C1-EAE8-49CF-A7A7-C8514B53D855}" destId="{D25B84D8-7145-4FAE-B9F1-F166BDC3F70F}" srcOrd="2" destOrd="0" parTransId="{DC1340A8-7D71-4362-AFF5-A6318C2805AD}" sibTransId="{1C80DDB6-4B4E-4BA0-A65C-5162E534F258}"/>
    <dgm:cxn modelId="{5F6EB1E2-B38E-4FBA-9E79-0DCB44911764}" type="presOf" srcId="{1B6129BA-AFE9-470F-A2DC-4B0A3739951F}" destId="{71993B11-3B13-4C77-8BE5-271C27E48680}" srcOrd="0" destOrd="0" presId="urn:microsoft.com/office/officeart/2009/3/layout/StepUpProcess"/>
    <dgm:cxn modelId="{7DD009C0-7760-4DCB-A9C7-473A83144436}" type="presParOf" srcId="{1C409B77-67F3-485E-B635-738F956B3779}" destId="{AD521977-CC6E-46B3-BECE-6F2ABEDD3735}" srcOrd="0" destOrd="0" presId="urn:microsoft.com/office/officeart/2009/3/layout/StepUpProcess"/>
    <dgm:cxn modelId="{48FF991B-621C-4108-BF7B-AFB430AC6DA8}" type="presParOf" srcId="{AD521977-CC6E-46B3-BECE-6F2ABEDD3735}" destId="{D9E6072F-9994-469A-8707-B5B6571E114A}" srcOrd="0" destOrd="0" presId="urn:microsoft.com/office/officeart/2009/3/layout/StepUpProcess"/>
    <dgm:cxn modelId="{AB5390B0-96FA-48F7-AD11-1E35A3B6E8FE}" type="presParOf" srcId="{AD521977-CC6E-46B3-BECE-6F2ABEDD3735}" destId="{75BA2C1F-E79D-4EF9-883D-DC363DCB1EED}" srcOrd="1" destOrd="0" presId="urn:microsoft.com/office/officeart/2009/3/layout/StepUpProcess"/>
    <dgm:cxn modelId="{63003E6F-C3CF-4A6A-832B-DFD49FA558C4}" type="presParOf" srcId="{AD521977-CC6E-46B3-BECE-6F2ABEDD3735}" destId="{1BAD3209-FB51-484D-B7A9-8234BDD5B4A6}" srcOrd="2" destOrd="0" presId="urn:microsoft.com/office/officeart/2009/3/layout/StepUpProcess"/>
    <dgm:cxn modelId="{A6C43CCF-C10F-4C5B-9C11-17743DA4EEB6}" type="presParOf" srcId="{1C409B77-67F3-485E-B635-738F956B3779}" destId="{9F276B67-A9FB-4C72-B77F-0A5E6C9AE071}" srcOrd="1" destOrd="0" presId="urn:microsoft.com/office/officeart/2009/3/layout/StepUpProcess"/>
    <dgm:cxn modelId="{4E1913CF-7B2F-4CA4-A505-F1F609FBED14}" type="presParOf" srcId="{9F276B67-A9FB-4C72-B77F-0A5E6C9AE071}" destId="{0DE9390A-540C-4F62-BA88-A2BC3BA75104}" srcOrd="0" destOrd="0" presId="urn:microsoft.com/office/officeart/2009/3/layout/StepUpProcess"/>
    <dgm:cxn modelId="{89FEB9EF-D82E-4730-8815-96AB2F06D9A4}" type="presParOf" srcId="{1C409B77-67F3-485E-B635-738F956B3779}" destId="{8B267782-6C9E-453D-9C4B-EBA512B9EEC1}" srcOrd="2" destOrd="0" presId="urn:microsoft.com/office/officeart/2009/3/layout/StepUpProcess"/>
    <dgm:cxn modelId="{15AAA8FF-8967-4868-9A62-5ADD28DD974B}" type="presParOf" srcId="{8B267782-6C9E-453D-9C4B-EBA512B9EEC1}" destId="{1010CDAE-ED92-47F0-AAA4-C87D4D4F4DA2}" srcOrd="0" destOrd="0" presId="urn:microsoft.com/office/officeart/2009/3/layout/StepUpProcess"/>
    <dgm:cxn modelId="{7E858B05-2506-45BC-8474-A6B6C6CF6860}" type="presParOf" srcId="{8B267782-6C9E-453D-9C4B-EBA512B9EEC1}" destId="{71993B11-3B13-4C77-8BE5-271C27E48680}" srcOrd="1" destOrd="0" presId="urn:microsoft.com/office/officeart/2009/3/layout/StepUpProcess"/>
    <dgm:cxn modelId="{3EF20B16-6161-4FEE-96AF-AB39EE2B93F0}" type="presParOf" srcId="{8B267782-6C9E-453D-9C4B-EBA512B9EEC1}" destId="{D38582BD-1269-4A17-B0B7-422CD9356CFE}" srcOrd="2" destOrd="0" presId="urn:microsoft.com/office/officeart/2009/3/layout/StepUpProcess"/>
    <dgm:cxn modelId="{D8AAA589-E1E7-402B-BC82-3D604059F14A}" type="presParOf" srcId="{1C409B77-67F3-485E-B635-738F956B3779}" destId="{CE5254DB-849C-4ABA-AD7E-826CFE45899F}" srcOrd="3" destOrd="0" presId="urn:microsoft.com/office/officeart/2009/3/layout/StepUpProcess"/>
    <dgm:cxn modelId="{E21C90B9-82B1-477E-B7F5-7E4A2527EF4C}" type="presParOf" srcId="{CE5254DB-849C-4ABA-AD7E-826CFE45899F}" destId="{22F98404-9D64-49F9-AD0D-4747B65A6F1E}" srcOrd="0" destOrd="0" presId="urn:microsoft.com/office/officeart/2009/3/layout/StepUpProcess"/>
    <dgm:cxn modelId="{3E03AAA8-22D2-45D0-9740-D1886E5F341A}" type="presParOf" srcId="{1C409B77-67F3-485E-B635-738F956B3779}" destId="{C9CCDFB8-330A-4AFF-8738-4FF01D6C7102}" srcOrd="4" destOrd="0" presId="urn:microsoft.com/office/officeart/2009/3/layout/StepUpProcess"/>
    <dgm:cxn modelId="{26B4E4DA-9CB7-48ED-BF2E-635B8155AC28}" type="presParOf" srcId="{C9CCDFB8-330A-4AFF-8738-4FF01D6C7102}" destId="{A9C91CF4-0023-4F65-B18D-6611E7F5F45A}" srcOrd="0" destOrd="0" presId="urn:microsoft.com/office/officeart/2009/3/layout/StepUpProcess"/>
    <dgm:cxn modelId="{4186E7EB-BEEF-4821-B246-E6EDD2BCB544}" type="presParOf" srcId="{C9CCDFB8-330A-4AFF-8738-4FF01D6C7102}" destId="{16432D00-4E33-4C5C-8AF7-7FF93F2A9DB3}" srcOrd="1" destOrd="0" presId="urn:microsoft.com/office/officeart/2009/3/layout/StepUp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4A8A6A-1B83-4B53-B08E-6A7A70FCF308}">
      <dsp:nvSpPr>
        <dsp:cNvPr id="0" name=""/>
        <dsp:cNvSpPr/>
      </dsp:nvSpPr>
      <dsp:spPr>
        <a:xfrm rot="5400000">
          <a:off x="768679" y="514412"/>
          <a:ext cx="887638" cy="1477011"/>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CFF8A6-FCF0-42B6-88D4-AB1C88AD1E05}">
      <dsp:nvSpPr>
        <dsp:cNvPr id="0" name=""/>
        <dsp:cNvSpPr/>
      </dsp:nvSpPr>
      <dsp:spPr>
        <a:xfrm>
          <a:off x="620510" y="955720"/>
          <a:ext cx="1333454" cy="1168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Slēgtais cietums</a:t>
          </a:r>
        </a:p>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1) augstākā pakāpe (205 notiesātie)</a:t>
          </a:r>
        </a:p>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2) vidējā pakāpe (469 notiesātie)</a:t>
          </a:r>
        </a:p>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3) zemākā pakāpe (1150 notiesātie)</a:t>
          </a:r>
        </a:p>
      </dsp:txBody>
      <dsp:txXfrm>
        <a:off x="620510" y="955720"/>
        <a:ext cx="1333454" cy="1168850"/>
      </dsp:txXfrm>
    </dsp:sp>
    <dsp:sp modelId="{C8EE4A8B-C097-4EF8-93EC-8D093631D0E5}">
      <dsp:nvSpPr>
        <dsp:cNvPr id="0" name=""/>
        <dsp:cNvSpPr/>
      </dsp:nvSpPr>
      <dsp:spPr>
        <a:xfrm>
          <a:off x="1702369" y="405672"/>
          <a:ext cx="251595" cy="251595"/>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918FBB-A09C-4070-8693-216544D02440}">
      <dsp:nvSpPr>
        <dsp:cNvPr id="0" name=""/>
        <dsp:cNvSpPr/>
      </dsp:nvSpPr>
      <dsp:spPr>
        <a:xfrm rot="5400000">
          <a:off x="2401088" y="110470"/>
          <a:ext cx="887638" cy="1477011"/>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20EC5C-7EA8-480E-AC45-B71EB4619E18}">
      <dsp:nvSpPr>
        <dsp:cNvPr id="0" name=""/>
        <dsp:cNvSpPr/>
      </dsp:nvSpPr>
      <dsp:spPr>
        <a:xfrm>
          <a:off x="2252919" y="551779"/>
          <a:ext cx="1333454" cy="1168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Daļēji slēgtais cietums</a:t>
          </a:r>
        </a:p>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1) augstākā pakāpe (227 notiesātie)</a:t>
          </a:r>
        </a:p>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2) zemākā pakāpe (238 notiesātie)</a:t>
          </a:r>
        </a:p>
      </dsp:txBody>
      <dsp:txXfrm>
        <a:off x="2252919" y="551779"/>
        <a:ext cx="1333454" cy="1168850"/>
      </dsp:txXfrm>
    </dsp:sp>
    <dsp:sp modelId="{212E981C-1812-437B-8D13-08A4B0A3830C}">
      <dsp:nvSpPr>
        <dsp:cNvPr id="0" name=""/>
        <dsp:cNvSpPr/>
      </dsp:nvSpPr>
      <dsp:spPr>
        <a:xfrm>
          <a:off x="3334778" y="1731"/>
          <a:ext cx="251595" cy="251595"/>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E10733-BCFF-4A1C-BBEC-25665DC90F90}">
      <dsp:nvSpPr>
        <dsp:cNvPr id="0" name=""/>
        <dsp:cNvSpPr/>
      </dsp:nvSpPr>
      <dsp:spPr>
        <a:xfrm rot="5400000">
          <a:off x="4033496" y="-293470"/>
          <a:ext cx="887638" cy="1477011"/>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1323A5-6543-4853-87A0-46CC3C5F0083}">
      <dsp:nvSpPr>
        <dsp:cNvPr id="0" name=""/>
        <dsp:cNvSpPr/>
      </dsp:nvSpPr>
      <dsp:spPr>
        <a:xfrm>
          <a:off x="3885327" y="147838"/>
          <a:ext cx="1333454" cy="11688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solidFill>
              <a:latin typeface="Times New Roman" panose="02020603050405020304" pitchFamily="18" charset="0"/>
              <a:ea typeface="+mn-ea"/>
              <a:cs typeface="Times New Roman" panose="02020603050405020304" pitchFamily="18" charset="0"/>
            </a:rPr>
            <a:t>Atklātais cietums</a:t>
          </a:r>
        </a:p>
        <a:p>
          <a:pPr marL="0" lvl="0" indent="0" algn="l"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ea typeface="+mn-ea"/>
              <a:cs typeface="Times New Roman" panose="02020603050405020304" pitchFamily="18" charset="0"/>
            </a:rPr>
            <a:t>pakāpes nenosaka (72 notiesātie)</a:t>
          </a:r>
        </a:p>
      </dsp:txBody>
      <dsp:txXfrm>
        <a:off x="3885327" y="147838"/>
        <a:ext cx="1333454" cy="11688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9BF39D-198A-46E0-A9D0-AE5D11257B0F}">
      <dsp:nvSpPr>
        <dsp:cNvPr id="0" name=""/>
        <dsp:cNvSpPr/>
      </dsp:nvSpPr>
      <dsp:spPr>
        <a:xfrm rot="5400000">
          <a:off x="765792" y="826583"/>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FBF92B-2D31-4200-9DA2-569743E7188E}">
      <dsp:nvSpPr>
        <dsp:cNvPr id="0" name=""/>
        <dsp:cNvSpPr/>
      </dsp:nvSpPr>
      <dsp:spPr>
        <a:xfrm>
          <a:off x="673167" y="1102459"/>
          <a:ext cx="833585" cy="730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soda izciešanas režīma zemākā pakāpe </a:t>
          </a: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a:p>
          <a:pPr marL="0" lvl="0" indent="0" algn="l" defTabSz="444500">
            <a:lnSpc>
              <a:spcPct val="90000"/>
            </a:lnSpc>
            <a:spcBef>
              <a:spcPct val="0"/>
            </a:spcBef>
            <a:spcAft>
              <a:spcPct val="35000"/>
            </a:spcAft>
            <a:buNone/>
          </a:pP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jāizcieš 1/4 no piespriestā soda</a:t>
          </a:r>
        </a:p>
      </dsp:txBody>
      <dsp:txXfrm>
        <a:off x="673167" y="1102459"/>
        <a:ext cx="833585" cy="730686"/>
      </dsp:txXfrm>
    </dsp:sp>
    <dsp:sp modelId="{B4BBA98A-4BEE-4186-80A6-4A34135CD29B}">
      <dsp:nvSpPr>
        <dsp:cNvPr id="0" name=""/>
        <dsp:cNvSpPr/>
      </dsp:nvSpPr>
      <dsp:spPr>
        <a:xfrm>
          <a:off x="1349472" y="758606"/>
          <a:ext cx="157280" cy="15728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4E8C63-BCB7-4BCA-8306-33BC269CD786}">
      <dsp:nvSpPr>
        <dsp:cNvPr id="0" name=""/>
        <dsp:cNvSpPr/>
      </dsp:nvSpPr>
      <dsp:spPr>
        <a:xfrm rot="5400000">
          <a:off x="1786263" y="574066"/>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110C31-13EF-49D3-AAD6-D6469FAFB3FA}">
      <dsp:nvSpPr>
        <dsp:cNvPr id="0" name=""/>
        <dsp:cNvSpPr/>
      </dsp:nvSpPr>
      <dsp:spPr>
        <a:xfrm>
          <a:off x="1693638" y="849942"/>
          <a:ext cx="833585" cy="730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soda izciešanas režīma vidējā pakāpe </a:t>
          </a: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jāizcieš 1/4 no piespriestā soda</a:t>
          </a:r>
        </a:p>
      </dsp:txBody>
      <dsp:txXfrm>
        <a:off x="1693638" y="849942"/>
        <a:ext cx="833585" cy="730686"/>
      </dsp:txXfrm>
    </dsp:sp>
    <dsp:sp modelId="{BA02DE5B-67C1-4239-8FF1-170F4864CA95}">
      <dsp:nvSpPr>
        <dsp:cNvPr id="0" name=""/>
        <dsp:cNvSpPr/>
      </dsp:nvSpPr>
      <dsp:spPr>
        <a:xfrm>
          <a:off x="2369943" y="506089"/>
          <a:ext cx="157280" cy="15728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8A6EA9-9279-48C2-AE83-7E4E95575A63}">
      <dsp:nvSpPr>
        <dsp:cNvPr id="0" name=""/>
        <dsp:cNvSpPr/>
      </dsp:nvSpPr>
      <dsp:spPr>
        <a:xfrm rot="5400000">
          <a:off x="2806735" y="321549"/>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4BE2AE-F133-4419-8CCA-CE54E73D058E}">
      <dsp:nvSpPr>
        <dsp:cNvPr id="0" name=""/>
        <dsp:cNvSpPr/>
      </dsp:nvSpPr>
      <dsp:spPr>
        <a:xfrm>
          <a:off x="2714110" y="597425"/>
          <a:ext cx="833585" cy="730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soda izciešanas režīma augstākā pakāpe </a:t>
          </a: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obligāti izciešamā soda daļa nav noteikta</a:t>
          </a:r>
        </a:p>
      </dsp:txBody>
      <dsp:txXfrm>
        <a:off x="2714110" y="597425"/>
        <a:ext cx="833585" cy="730686"/>
      </dsp:txXfrm>
    </dsp:sp>
    <dsp:sp modelId="{9D19BFA7-7B69-46FC-857F-E3A3785D7A67}">
      <dsp:nvSpPr>
        <dsp:cNvPr id="0" name=""/>
        <dsp:cNvSpPr/>
      </dsp:nvSpPr>
      <dsp:spPr>
        <a:xfrm>
          <a:off x="3390415" y="253573"/>
          <a:ext cx="157280" cy="15728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BE882D-A6CE-4E2B-8794-F73653714002}">
      <dsp:nvSpPr>
        <dsp:cNvPr id="0" name=""/>
        <dsp:cNvSpPr/>
      </dsp:nvSpPr>
      <dsp:spPr>
        <a:xfrm rot="5400000">
          <a:off x="3827206" y="69033"/>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C2F7C6-F365-4E72-AF40-35743E49DFBF}">
      <dsp:nvSpPr>
        <dsp:cNvPr id="0" name=""/>
        <dsp:cNvSpPr/>
      </dsp:nvSpPr>
      <dsp:spPr>
        <a:xfrm>
          <a:off x="3742533" y="352858"/>
          <a:ext cx="833585" cy="730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daļēji slēgtā cietuma soda izciešanas režīma augtsākā pakāpe </a:t>
          </a: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jāizcieš 1/4 no piespriestā soda</a:t>
          </a:r>
        </a:p>
      </dsp:txBody>
      <dsp:txXfrm>
        <a:off x="3742533" y="352858"/>
        <a:ext cx="833585" cy="730686"/>
      </dsp:txXfrm>
    </dsp:sp>
    <dsp:sp modelId="{6050C9F9-1495-4D8B-AFC2-0E4F6D4A3E53}">
      <dsp:nvSpPr>
        <dsp:cNvPr id="0" name=""/>
        <dsp:cNvSpPr/>
      </dsp:nvSpPr>
      <dsp:spPr>
        <a:xfrm>
          <a:off x="4410886" y="1056"/>
          <a:ext cx="157280" cy="157280"/>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EABAA9-5606-44E0-B542-65671404344D}">
      <dsp:nvSpPr>
        <dsp:cNvPr id="0" name=""/>
        <dsp:cNvSpPr/>
      </dsp:nvSpPr>
      <dsp:spPr>
        <a:xfrm rot="5400000">
          <a:off x="4847678" y="-183483"/>
          <a:ext cx="554891" cy="923327"/>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32FF03-13C3-4635-91F9-52C3C7D3ADEB}">
      <dsp:nvSpPr>
        <dsp:cNvPr id="0" name=""/>
        <dsp:cNvSpPr/>
      </dsp:nvSpPr>
      <dsp:spPr>
        <a:xfrm>
          <a:off x="4755053" y="92392"/>
          <a:ext cx="833585" cy="7306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atklātais cietums</a:t>
          </a:r>
        </a:p>
      </dsp:txBody>
      <dsp:txXfrm>
        <a:off x="4755053" y="92392"/>
        <a:ext cx="833585" cy="7306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382BBF-B7FE-4B91-9789-BA336F7C1774}">
      <dsp:nvSpPr>
        <dsp:cNvPr id="0" name=""/>
        <dsp:cNvSpPr/>
      </dsp:nvSpPr>
      <dsp:spPr>
        <a:xfrm rot="5400000">
          <a:off x="1269540" y="407149"/>
          <a:ext cx="702553" cy="1169032"/>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F3D3FF-9989-49B6-97DC-72EDC74F3617}">
      <dsp:nvSpPr>
        <dsp:cNvPr id="0" name=""/>
        <dsp:cNvSpPr/>
      </dsp:nvSpPr>
      <dsp:spPr>
        <a:xfrm>
          <a:off x="1152266" y="756438"/>
          <a:ext cx="1055409" cy="925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Daļēji slēgtā cietuma soda izciešanas režīma zemākā pakāpe </a:t>
          </a: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jāizcieš 1/4 no piespriestā soda</a:t>
          </a:r>
        </a:p>
      </dsp:txBody>
      <dsp:txXfrm>
        <a:off x="1152266" y="756438"/>
        <a:ext cx="1055409" cy="925128"/>
      </dsp:txXfrm>
    </dsp:sp>
    <dsp:sp modelId="{24CA3610-AE07-4E1A-A78A-7501FCC926F5}">
      <dsp:nvSpPr>
        <dsp:cNvPr id="0" name=""/>
        <dsp:cNvSpPr/>
      </dsp:nvSpPr>
      <dsp:spPr>
        <a:xfrm>
          <a:off x="2008541" y="321084"/>
          <a:ext cx="199133" cy="199133"/>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8F924E-C18D-433D-B396-EF117429C9F5}">
      <dsp:nvSpPr>
        <dsp:cNvPr id="0" name=""/>
        <dsp:cNvSpPr/>
      </dsp:nvSpPr>
      <dsp:spPr>
        <a:xfrm rot="5400000">
          <a:off x="2561567" y="87436"/>
          <a:ext cx="702553" cy="1169032"/>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EE3A21-E59B-4028-9424-C34F81286A31}">
      <dsp:nvSpPr>
        <dsp:cNvPr id="0" name=""/>
        <dsp:cNvSpPr/>
      </dsp:nvSpPr>
      <dsp:spPr>
        <a:xfrm>
          <a:off x="2444293" y="436725"/>
          <a:ext cx="1055409" cy="925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Daļēji slēgtā cietuma soda izciešanas režīma augstākā pakāpe </a:t>
          </a:r>
          <a:r>
            <a:rPr lang="lv-LV"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jāizcieš 1/4 no piespriestā soda</a:t>
          </a:r>
        </a:p>
      </dsp:txBody>
      <dsp:txXfrm>
        <a:off x="2444293" y="436725"/>
        <a:ext cx="1055409" cy="925128"/>
      </dsp:txXfrm>
    </dsp:sp>
    <dsp:sp modelId="{75162F5B-32E7-4BCC-BD73-9F7797A5C74A}">
      <dsp:nvSpPr>
        <dsp:cNvPr id="0" name=""/>
        <dsp:cNvSpPr/>
      </dsp:nvSpPr>
      <dsp:spPr>
        <a:xfrm>
          <a:off x="3300568" y="1370"/>
          <a:ext cx="199133" cy="199133"/>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D8CCCE-4F16-4428-BD82-C885EEB895F0}">
      <dsp:nvSpPr>
        <dsp:cNvPr id="0" name=""/>
        <dsp:cNvSpPr/>
      </dsp:nvSpPr>
      <dsp:spPr>
        <a:xfrm rot="5400000">
          <a:off x="3853594" y="-232277"/>
          <a:ext cx="702553" cy="1169032"/>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794608-0ED9-4B26-998E-ADC38D07AE4E}">
      <dsp:nvSpPr>
        <dsp:cNvPr id="0" name=""/>
        <dsp:cNvSpPr/>
      </dsp:nvSpPr>
      <dsp:spPr>
        <a:xfrm>
          <a:off x="3736320" y="117011"/>
          <a:ext cx="1055409" cy="9251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Atklātais cietums</a:t>
          </a:r>
        </a:p>
      </dsp:txBody>
      <dsp:txXfrm>
        <a:off x="3736320" y="117011"/>
        <a:ext cx="1055409" cy="9251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6072F-9994-469A-8707-B5B6571E114A}">
      <dsp:nvSpPr>
        <dsp:cNvPr id="0" name=""/>
        <dsp:cNvSpPr/>
      </dsp:nvSpPr>
      <dsp:spPr>
        <a:xfrm rot="5400000">
          <a:off x="1126899" y="432403"/>
          <a:ext cx="746129" cy="1241543"/>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BA2C1F-E79D-4EF9-883D-DC363DCB1EED}">
      <dsp:nvSpPr>
        <dsp:cNvPr id="0" name=""/>
        <dsp:cNvSpPr/>
      </dsp:nvSpPr>
      <dsp:spPr>
        <a:xfrm>
          <a:off x="1002351" y="803357"/>
          <a:ext cx="1120872" cy="9825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zemākā pakāpe</a:t>
          </a:r>
        </a:p>
      </dsp:txBody>
      <dsp:txXfrm>
        <a:off x="1002351" y="803357"/>
        <a:ext cx="1120872" cy="982510"/>
      </dsp:txXfrm>
    </dsp:sp>
    <dsp:sp modelId="{1BAD3209-FB51-484D-B7A9-8234BDD5B4A6}">
      <dsp:nvSpPr>
        <dsp:cNvPr id="0" name=""/>
        <dsp:cNvSpPr/>
      </dsp:nvSpPr>
      <dsp:spPr>
        <a:xfrm>
          <a:off x="1911738" y="340999"/>
          <a:ext cx="211485" cy="211485"/>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10CDAE-ED92-47F0-AAA4-C87D4D4F4DA2}">
      <dsp:nvSpPr>
        <dsp:cNvPr id="0" name=""/>
        <dsp:cNvSpPr/>
      </dsp:nvSpPr>
      <dsp:spPr>
        <a:xfrm rot="5400000">
          <a:off x="2499066" y="92859"/>
          <a:ext cx="746129" cy="1241543"/>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993B11-3B13-4C77-8BE5-271C27E48680}">
      <dsp:nvSpPr>
        <dsp:cNvPr id="0" name=""/>
        <dsp:cNvSpPr/>
      </dsp:nvSpPr>
      <dsp:spPr>
        <a:xfrm>
          <a:off x="2374518" y="463813"/>
          <a:ext cx="1120872" cy="9825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Slēgtā cietuma augstākā pakāpe</a:t>
          </a:r>
        </a:p>
      </dsp:txBody>
      <dsp:txXfrm>
        <a:off x="2374518" y="463813"/>
        <a:ext cx="1120872" cy="982510"/>
      </dsp:txXfrm>
    </dsp:sp>
    <dsp:sp modelId="{D38582BD-1269-4A17-B0B7-422CD9356CFE}">
      <dsp:nvSpPr>
        <dsp:cNvPr id="0" name=""/>
        <dsp:cNvSpPr/>
      </dsp:nvSpPr>
      <dsp:spPr>
        <a:xfrm>
          <a:off x="3283905" y="1455"/>
          <a:ext cx="211485" cy="211485"/>
        </a:xfrm>
        <a:prstGeom prst="triangle">
          <a:avLst>
            <a:gd name="adj" fmla="val 10000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C91CF4-0023-4F65-B18D-6611E7F5F45A}">
      <dsp:nvSpPr>
        <dsp:cNvPr id="0" name=""/>
        <dsp:cNvSpPr/>
      </dsp:nvSpPr>
      <dsp:spPr>
        <a:xfrm rot="5400000">
          <a:off x="3871232" y="-246684"/>
          <a:ext cx="746129" cy="1241543"/>
        </a:xfrm>
        <a:prstGeom prst="corner">
          <a:avLst>
            <a:gd name="adj1" fmla="val 16120"/>
            <a:gd name="adj2" fmla="val 161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432D00-4E33-4C5C-8AF7-7FF93F2A9DB3}">
      <dsp:nvSpPr>
        <dsp:cNvPr id="0" name=""/>
        <dsp:cNvSpPr/>
      </dsp:nvSpPr>
      <dsp:spPr>
        <a:xfrm>
          <a:off x="3746685" y="124269"/>
          <a:ext cx="1120872" cy="9825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lv-LV"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Atklātais cietums</a:t>
          </a:r>
        </a:p>
      </dsp:txBody>
      <dsp:txXfrm>
        <a:off x="3746685" y="124269"/>
        <a:ext cx="1120872" cy="982510"/>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57EA-9133-4A49-8611-501998F3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28962</Words>
  <Characters>16509</Characters>
  <Application>Microsoft Office Word</Application>
  <DocSecurity>0</DocSecurity>
  <Lines>137</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turpmāko rīcību saistībā ar Satversmes tiesas 2019. gada 7. novembra spriedumu lietā Nr. 2018-25-01 "Par Latvijas Sodu izpildes kodeksa 50.4 panta atbilstību Latvijas Republikas Satversmes 91. pantam""</vt:lpstr>
      <vt:lpstr>Informatīvais ziņojums "Par turpmāko rīcību saistībā ar Satversmes tiesas 2019. gada 7. novembra spriedumu lietā Nr. 2018-25-01 "Par Latvijas Sodu izpildes kodeksa 50.4 panta atbilstību Latvijas Republikas Satversmes 91. pantam""</vt:lpstr>
    </vt:vector>
  </TitlesOfParts>
  <Company>Tieslietu ministrija</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turpmāko rīcību saistībā ar Satversmes tiesas 2019. gada 7. novembra spriedumu lietā Nr. 2018-25-01 "Par Latvijas Sodu izpildes kodeksa 50.4 panta atbilstību Latvijas Republikas Satversmes 91. pantam""</dc:title>
  <dc:subject>Informatīvais ziņojums</dc:subject>
  <dc:creator>Laura Šileikiste</dc:creator>
  <cp:keywords/>
  <dc:description>laura.sileikiste@tm.gov.lv, 67046125</dc:description>
  <cp:lastModifiedBy>Laura Šileikiste</cp:lastModifiedBy>
  <cp:revision>3</cp:revision>
  <dcterms:created xsi:type="dcterms:W3CDTF">2020-11-13T09:26:00Z</dcterms:created>
  <dcterms:modified xsi:type="dcterms:W3CDTF">2020-11-16T07:08:00Z</dcterms:modified>
</cp:coreProperties>
</file>