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E5DA" w14:textId="50B01164" w:rsidR="00235C04" w:rsidRDefault="003C66E8" w:rsidP="003C66E8">
      <w:pPr>
        <w:jc w:val="center"/>
        <w:outlineLvl w:val="3"/>
        <w:rPr>
          <w:b/>
          <w:bCs/>
        </w:rPr>
      </w:pPr>
      <w:r>
        <w:rPr>
          <w:b/>
          <w:bCs/>
        </w:rPr>
        <w:t xml:space="preserve">Ministru kabineta </w:t>
      </w:r>
      <w:r w:rsidR="0007084F">
        <w:rPr>
          <w:b/>
          <w:bCs/>
        </w:rPr>
        <w:t>noteikumu</w:t>
      </w:r>
      <w:r>
        <w:rPr>
          <w:b/>
          <w:bCs/>
        </w:rPr>
        <w:t xml:space="preserve"> </w:t>
      </w:r>
    </w:p>
    <w:p w14:paraId="287B3E7D" w14:textId="5D70C4CB" w:rsidR="00235C04" w:rsidRDefault="008B1CEE" w:rsidP="0007084F">
      <w:pPr>
        <w:jc w:val="center"/>
        <w:outlineLvl w:val="3"/>
        <w:rPr>
          <w:b/>
          <w:bCs/>
        </w:rPr>
      </w:pPr>
      <w:r w:rsidRPr="00235C04">
        <w:rPr>
          <w:b/>
          <w:bCs/>
        </w:rPr>
        <w:t>“</w:t>
      </w:r>
      <w:r w:rsidR="0007084F" w:rsidRPr="0007084F">
        <w:rPr>
          <w:b/>
          <w:bCs/>
        </w:rPr>
        <w:t>Grozījumi Ministru kabineta 2005. gada 11. oktobra noteikumos Nr. 764 “Valsts informācijas sistēmu vispārējās tehniskās prasības”</w:t>
      </w:r>
      <w:r w:rsidRPr="00235C04">
        <w:rPr>
          <w:b/>
          <w:bCs/>
        </w:rPr>
        <w:t xml:space="preserve">” </w:t>
      </w:r>
      <w:r w:rsidR="004E1AF7">
        <w:rPr>
          <w:b/>
          <w:bCs/>
        </w:rPr>
        <w:t>projekta</w:t>
      </w:r>
    </w:p>
    <w:p w14:paraId="1B18F736" w14:textId="77777777" w:rsidR="003C66E8" w:rsidRDefault="003C66E8" w:rsidP="003C66E8">
      <w:pPr>
        <w:jc w:val="center"/>
        <w:outlineLvl w:val="3"/>
        <w:rPr>
          <w:b/>
          <w:bCs/>
        </w:rPr>
      </w:pPr>
      <w:r w:rsidRPr="003F4393">
        <w:rPr>
          <w:b/>
          <w:bCs/>
        </w:rPr>
        <w:t>sākotnējās ietekmes novērtējuma ziņojums (anotācija)</w:t>
      </w:r>
    </w:p>
    <w:p w14:paraId="27D09621" w14:textId="77777777" w:rsidR="00235C04" w:rsidRPr="003F4393" w:rsidRDefault="00235C04" w:rsidP="003C66E8">
      <w:pPr>
        <w:jc w:val="center"/>
        <w:outlineLvl w:val="3"/>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5"/>
        <w:gridCol w:w="5340"/>
      </w:tblGrid>
      <w:tr w:rsidR="009D06B4" w:rsidRPr="00E5323B" w14:paraId="3E521252" w14:textId="77777777" w:rsidTr="00C3293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1C3CB8" w14:textId="77777777" w:rsidR="009D06B4" w:rsidRPr="00E5323B" w:rsidRDefault="009D06B4" w:rsidP="00C32936">
            <w:pPr>
              <w:rPr>
                <w:b/>
                <w:bCs/>
                <w:iCs/>
                <w:color w:val="414142"/>
                <w:lang w:val="sv-SE"/>
              </w:rPr>
            </w:pPr>
            <w:r w:rsidRPr="00E5323B">
              <w:rPr>
                <w:b/>
                <w:bCs/>
                <w:iCs/>
                <w:color w:val="414142"/>
                <w:lang w:val="sv-SE"/>
              </w:rPr>
              <w:t>Tiesību akta projekta anotācijas kopsavilkums</w:t>
            </w:r>
          </w:p>
        </w:tc>
      </w:tr>
      <w:tr w:rsidR="009D06B4" w:rsidRPr="00C51D3C" w14:paraId="1DADA747" w14:textId="77777777" w:rsidTr="00EA32C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D95A575" w14:textId="77777777" w:rsidR="009D06B4" w:rsidRPr="00C51D3C" w:rsidRDefault="009D06B4" w:rsidP="00C32936">
            <w:pPr>
              <w:rPr>
                <w:iCs/>
                <w:lang w:val="sv-SE"/>
              </w:rPr>
            </w:pPr>
            <w:r w:rsidRPr="00C51D3C">
              <w:rPr>
                <w:iCs/>
                <w:lang w:val="sv-SE"/>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1AE27328" w14:textId="7281E404" w:rsidR="009D06B4" w:rsidRDefault="00CD2152" w:rsidP="00C32936">
            <w:pPr>
              <w:jc w:val="both"/>
              <w:rPr>
                <w:iCs/>
                <w:lang w:val="sv-SE"/>
              </w:rPr>
            </w:pPr>
            <w:r>
              <w:rPr>
                <w:iCs/>
                <w:lang w:val="sv-SE"/>
              </w:rPr>
              <w:t xml:space="preserve">Ministru kabineta </w:t>
            </w:r>
            <w:r w:rsidR="00A405A9">
              <w:rPr>
                <w:iCs/>
                <w:lang w:val="sv-SE"/>
              </w:rPr>
              <w:t>(turpmāk – MK</w:t>
            </w:r>
            <w:r w:rsidR="00A405A9" w:rsidRPr="006638C9">
              <w:rPr>
                <w:iCs/>
                <w:lang w:val="sv-SE"/>
              </w:rPr>
              <w:t xml:space="preserve">) </w:t>
            </w:r>
            <w:r w:rsidRPr="006638C9">
              <w:rPr>
                <w:iCs/>
                <w:lang w:val="sv-SE"/>
              </w:rPr>
              <w:t>noteikumu ”</w:t>
            </w:r>
            <w:r w:rsidRPr="006638C9">
              <w:t>Grozījumi Ministru kabineta 2005. gada 11. oktobra noteikumos Nr. 764 “Valsts informācijas sistēmu vispārējās tehniskās prasības</w:t>
            </w:r>
            <w:r w:rsidRPr="006638C9">
              <w:rPr>
                <w:iCs/>
                <w:lang w:val="sv-SE"/>
              </w:rPr>
              <w:t>”</w:t>
            </w:r>
            <w:r>
              <w:rPr>
                <w:iCs/>
                <w:lang w:val="sv-SE"/>
              </w:rPr>
              <w:t xml:space="preserve"> </w:t>
            </w:r>
            <w:r w:rsidR="00BD5B35">
              <w:rPr>
                <w:iCs/>
                <w:lang w:val="sv-SE"/>
              </w:rPr>
              <w:t xml:space="preserve">(turpmāk – MK noteikumi Nr. 764) </w:t>
            </w:r>
            <w:r>
              <w:rPr>
                <w:iCs/>
                <w:lang w:val="sv-SE"/>
              </w:rPr>
              <w:t xml:space="preserve">projekts izstrādāts </w:t>
            </w:r>
            <w:r w:rsidR="00A405A9">
              <w:rPr>
                <w:iCs/>
                <w:lang w:val="sv-SE"/>
              </w:rPr>
              <w:t>ar mērķi</w:t>
            </w:r>
            <w:r w:rsidR="00E94B3A">
              <w:rPr>
                <w:iCs/>
                <w:lang w:val="sv-SE"/>
              </w:rPr>
              <w:t xml:space="preserve"> izvirzīt vienādas prasības visām </w:t>
            </w:r>
            <w:r w:rsidR="00992070">
              <w:rPr>
                <w:iCs/>
                <w:lang w:val="sv-SE"/>
              </w:rPr>
              <w:t xml:space="preserve">jaunveidojamām vai būtiski pilnveidojamām valsts informācijas sistēmām </w:t>
            </w:r>
            <w:r w:rsidR="00E437F0">
              <w:rPr>
                <w:iCs/>
                <w:lang w:val="sv-SE"/>
              </w:rPr>
              <w:t>neatkarīgi no to finansējuma avota.</w:t>
            </w:r>
            <w:r w:rsidR="008D4F42">
              <w:rPr>
                <w:iCs/>
                <w:lang w:val="sv-SE"/>
              </w:rPr>
              <w:t xml:space="preserve"> </w:t>
            </w:r>
          </w:p>
          <w:p w14:paraId="20F97942" w14:textId="78EA1FED" w:rsidR="00A34408" w:rsidRPr="00C51D3C" w:rsidRDefault="0013692A" w:rsidP="00C32936">
            <w:pPr>
              <w:jc w:val="both"/>
              <w:rPr>
                <w:iCs/>
                <w:lang w:val="sv-SE"/>
              </w:rPr>
            </w:pPr>
            <w:r>
              <w:rPr>
                <w:iCs/>
                <w:lang w:val="sv-SE"/>
              </w:rPr>
              <w:t xml:space="preserve">MK noteikumi Nr. 764 </w:t>
            </w:r>
            <w:r w:rsidR="00A34408">
              <w:t>stāsies spēkā atbilstoši Oficiālo publikāciju un tiesiskās informācijas likumā noteiktajai kārtībai.</w:t>
            </w:r>
          </w:p>
        </w:tc>
      </w:tr>
    </w:tbl>
    <w:p w14:paraId="29F72184" w14:textId="77777777" w:rsidR="009D06B4" w:rsidRDefault="009D06B4" w:rsidP="009D06B4">
      <w:pPr>
        <w:rPr>
          <w:iCs/>
          <w:lang w:val="sv-SE"/>
        </w:rPr>
      </w:pPr>
      <w:r w:rsidRPr="00C51D3C">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350"/>
        <w:gridCol w:w="5992"/>
      </w:tblGrid>
      <w:tr w:rsidR="009D06B4" w:rsidRPr="00C51D3C" w14:paraId="509FC275" w14:textId="77777777" w:rsidTr="00C329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D8CD0" w14:textId="77777777" w:rsidR="009D06B4" w:rsidRPr="00C51D3C" w:rsidRDefault="009D06B4" w:rsidP="00C32936">
            <w:pPr>
              <w:rPr>
                <w:b/>
                <w:bCs/>
                <w:iCs/>
                <w:lang w:val="sv-SE"/>
              </w:rPr>
            </w:pPr>
            <w:r w:rsidRPr="00C51D3C">
              <w:rPr>
                <w:b/>
                <w:bCs/>
                <w:iCs/>
                <w:lang w:val="sv-SE"/>
              </w:rPr>
              <w:t>I. Tiesību akta projekta izstrādes nepieciešamība</w:t>
            </w:r>
          </w:p>
        </w:tc>
      </w:tr>
      <w:tr w:rsidR="009D06B4" w:rsidRPr="00C51D3C" w14:paraId="1D705178"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F3D381" w14:textId="77777777" w:rsidR="009D06B4" w:rsidRPr="00C51D3C" w:rsidRDefault="009D06B4" w:rsidP="00C6020A">
            <w:pPr>
              <w:jc w:val="both"/>
              <w:rPr>
                <w:iCs/>
                <w:lang w:val="en-US"/>
              </w:rPr>
            </w:pPr>
            <w:r w:rsidRPr="00C51D3C">
              <w:rPr>
                <w:iCs/>
                <w:lang w:val="en-US"/>
              </w:rPr>
              <w:t>1.</w:t>
            </w:r>
          </w:p>
        </w:tc>
        <w:tc>
          <w:tcPr>
            <w:tcW w:w="1301" w:type="pct"/>
            <w:tcBorders>
              <w:top w:val="outset" w:sz="6" w:space="0" w:color="auto"/>
              <w:left w:val="outset" w:sz="6" w:space="0" w:color="auto"/>
              <w:bottom w:val="outset" w:sz="6" w:space="0" w:color="auto"/>
              <w:right w:val="outset" w:sz="6" w:space="0" w:color="auto"/>
            </w:tcBorders>
            <w:hideMark/>
          </w:tcPr>
          <w:p w14:paraId="7405BCE6" w14:textId="77777777" w:rsidR="009D06B4" w:rsidRPr="00C51D3C" w:rsidRDefault="009D06B4" w:rsidP="00C6020A">
            <w:pPr>
              <w:jc w:val="both"/>
              <w:rPr>
                <w:iCs/>
              </w:rPr>
            </w:pPr>
            <w:r w:rsidRPr="00C51D3C">
              <w:rPr>
                <w:iCs/>
              </w:rPr>
              <w:t>Pamatojums</w:t>
            </w:r>
          </w:p>
        </w:tc>
        <w:tc>
          <w:tcPr>
            <w:tcW w:w="3335" w:type="pct"/>
            <w:tcBorders>
              <w:top w:val="outset" w:sz="6" w:space="0" w:color="auto"/>
              <w:left w:val="outset" w:sz="6" w:space="0" w:color="auto"/>
              <w:bottom w:val="outset" w:sz="6" w:space="0" w:color="auto"/>
              <w:right w:val="outset" w:sz="6" w:space="0" w:color="auto"/>
            </w:tcBorders>
            <w:hideMark/>
          </w:tcPr>
          <w:p w14:paraId="1B2CB6DF" w14:textId="11B390D2" w:rsidR="009D06B4" w:rsidRPr="002E6E40" w:rsidRDefault="0007084F" w:rsidP="00C8480D">
            <w:pPr>
              <w:jc w:val="both"/>
              <w:outlineLvl w:val="3"/>
              <w:rPr>
                <w:bCs/>
                <w:color w:val="FF0000"/>
              </w:rPr>
            </w:pPr>
            <w:r w:rsidRPr="00C97242">
              <w:rPr>
                <w:iCs/>
              </w:rPr>
              <w:t xml:space="preserve">MK 2020. gada 30. </w:t>
            </w:r>
            <w:r w:rsidRPr="00C97242">
              <w:t xml:space="preserve">jūnija sēdes </w:t>
            </w:r>
            <w:proofErr w:type="spellStart"/>
            <w:r w:rsidRPr="00C97242">
              <w:t>protokollēmuma</w:t>
            </w:r>
            <w:proofErr w:type="spellEnd"/>
            <w:r w:rsidRPr="002E0A84">
              <w:t xml:space="preserve"> Nr.42 </w:t>
            </w:r>
            <w:r>
              <w:t>“</w:t>
            </w:r>
            <w:r w:rsidRPr="002E0A84">
              <w:t xml:space="preserve">Informatīvais ziņojums </w:t>
            </w:r>
            <w:r>
              <w:t>“</w:t>
            </w:r>
            <w:r w:rsidRPr="002E0A84">
              <w:t xml:space="preserve">Par valsts pārvaldes </w:t>
            </w:r>
            <w:r w:rsidRPr="009C4A85">
              <w:t xml:space="preserve">informācijas </w:t>
            </w:r>
            <w:r w:rsidRPr="008F443F">
              <w:t xml:space="preserve">sistēmu arhitektūras reformu”” </w:t>
            </w:r>
            <w:r w:rsidR="006E34A3" w:rsidRPr="008F443F">
              <w:t xml:space="preserve">(turpmāk – </w:t>
            </w:r>
            <w:proofErr w:type="spellStart"/>
            <w:r w:rsidR="006E34A3" w:rsidRPr="008F443F">
              <w:t>protokollēmums</w:t>
            </w:r>
            <w:proofErr w:type="spellEnd"/>
            <w:r w:rsidR="006E34A3" w:rsidRPr="008F443F">
              <w:t xml:space="preserve">) </w:t>
            </w:r>
            <w:r w:rsidR="008F443F" w:rsidRPr="008F443F">
              <w:t xml:space="preserve">(67.§ ) </w:t>
            </w:r>
            <w:r w:rsidRPr="008F443F">
              <w:t>2.3. apakšpunkt</w:t>
            </w:r>
            <w:r w:rsidR="00A044E0" w:rsidRPr="008F443F">
              <w:t>s</w:t>
            </w:r>
            <w:r w:rsidRPr="002E0A84">
              <w:t>.</w:t>
            </w:r>
          </w:p>
        </w:tc>
      </w:tr>
    </w:tbl>
    <w:p w14:paraId="6E1492F9" w14:textId="7858D4E9" w:rsidR="00A30F60" w:rsidRDefault="00A30F6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350"/>
        <w:gridCol w:w="5992"/>
      </w:tblGrid>
      <w:tr w:rsidR="009D06B4" w:rsidRPr="00C51D3C" w14:paraId="22F2E57D"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234DE" w14:textId="77777777" w:rsidR="009D06B4" w:rsidRPr="00B45968" w:rsidRDefault="009D06B4" w:rsidP="000F4A98">
            <w:pPr>
              <w:rPr>
                <w:iCs/>
              </w:rPr>
            </w:pPr>
            <w:r w:rsidRPr="00B45968">
              <w:rPr>
                <w:iCs/>
              </w:rPr>
              <w:t>2.</w:t>
            </w:r>
          </w:p>
          <w:p w14:paraId="7EE32567" w14:textId="77777777" w:rsidR="009D06B4" w:rsidRPr="00B45968" w:rsidRDefault="009D06B4" w:rsidP="000F4A98"/>
          <w:p w14:paraId="6B1ECAE4" w14:textId="77777777" w:rsidR="009D06B4" w:rsidRPr="00B45968" w:rsidRDefault="009D06B4" w:rsidP="000F4A98"/>
          <w:p w14:paraId="175A6B04" w14:textId="77777777" w:rsidR="009D06B4" w:rsidRPr="00B45968" w:rsidRDefault="009D06B4" w:rsidP="000F4A98"/>
          <w:p w14:paraId="02C8385F" w14:textId="77777777" w:rsidR="009D06B4" w:rsidRPr="00B45968" w:rsidRDefault="009D06B4" w:rsidP="000F4A98"/>
          <w:p w14:paraId="562745AA" w14:textId="77777777" w:rsidR="009D06B4" w:rsidRPr="00B45968" w:rsidRDefault="009D06B4" w:rsidP="000F4A98"/>
          <w:p w14:paraId="3BA86A98" w14:textId="77777777" w:rsidR="009D06B4" w:rsidRPr="00B45968" w:rsidRDefault="009D06B4" w:rsidP="000F4A98"/>
        </w:tc>
        <w:tc>
          <w:tcPr>
            <w:tcW w:w="1301" w:type="pct"/>
            <w:tcBorders>
              <w:top w:val="outset" w:sz="6" w:space="0" w:color="auto"/>
              <w:left w:val="outset" w:sz="6" w:space="0" w:color="auto"/>
              <w:bottom w:val="outset" w:sz="6" w:space="0" w:color="auto"/>
              <w:right w:val="outset" w:sz="6" w:space="0" w:color="auto"/>
            </w:tcBorders>
            <w:hideMark/>
          </w:tcPr>
          <w:p w14:paraId="470E1FE9" w14:textId="77777777" w:rsidR="009D06B4" w:rsidRDefault="009D06B4" w:rsidP="000F4A98">
            <w:pPr>
              <w:rPr>
                <w:iCs/>
              </w:rPr>
            </w:pPr>
            <w:r w:rsidRPr="00C51D3C">
              <w:rPr>
                <w:iCs/>
              </w:rPr>
              <w:t>Pašreizējā situācija un problēmas, kuru risināšanai tiesību akta projekts izstrādāts, tiesiskā regulējuma mērķis un būtība</w:t>
            </w:r>
          </w:p>
          <w:p w14:paraId="03EB0D8F" w14:textId="77777777" w:rsidR="009D06B4" w:rsidRPr="00C91B55" w:rsidRDefault="009D06B4" w:rsidP="000F4A98"/>
          <w:p w14:paraId="6B73C73E" w14:textId="77777777" w:rsidR="009D06B4" w:rsidRPr="004D6917" w:rsidRDefault="009D06B4" w:rsidP="000F4A98"/>
          <w:p w14:paraId="53AF7A60" w14:textId="77777777" w:rsidR="009D06B4" w:rsidRPr="004D6917" w:rsidRDefault="009D06B4" w:rsidP="000F4A98"/>
          <w:p w14:paraId="0DF6A199" w14:textId="77777777" w:rsidR="009D06B4" w:rsidRPr="004D6917" w:rsidRDefault="009D06B4" w:rsidP="000F4A98"/>
          <w:p w14:paraId="49A23390" w14:textId="77777777" w:rsidR="009D06B4" w:rsidRPr="004D6917" w:rsidRDefault="009D06B4" w:rsidP="000F4A98"/>
          <w:p w14:paraId="6EA0F201" w14:textId="77777777" w:rsidR="009D06B4" w:rsidRPr="004D6917" w:rsidRDefault="009D06B4" w:rsidP="000F4A98"/>
          <w:p w14:paraId="2F70F046" w14:textId="77777777" w:rsidR="009D06B4" w:rsidRPr="004D6917" w:rsidRDefault="009D06B4" w:rsidP="000F4A98"/>
          <w:p w14:paraId="1ABE7417" w14:textId="77777777" w:rsidR="009D06B4" w:rsidRPr="004D6917" w:rsidRDefault="009D06B4" w:rsidP="000F4A98"/>
          <w:p w14:paraId="177854D9" w14:textId="77777777" w:rsidR="009D06B4" w:rsidRPr="004D6917" w:rsidRDefault="009D06B4" w:rsidP="000F4A98"/>
          <w:p w14:paraId="7E5BCF09" w14:textId="77777777" w:rsidR="009D06B4" w:rsidRPr="004D6917" w:rsidRDefault="009D06B4" w:rsidP="000F4A98">
            <w:pPr>
              <w:jc w:val="center"/>
            </w:pPr>
          </w:p>
        </w:tc>
        <w:tc>
          <w:tcPr>
            <w:tcW w:w="3335" w:type="pct"/>
            <w:tcBorders>
              <w:top w:val="outset" w:sz="6" w:space="0" w:color="auto"/>
              <w:left w:val="outset" w:sz="6" w:space="0" w:color="auto"/>
              <w:bottom w:val="outset" w:sz="6" w:space="0" w:color="auto"/>
              <w:right w:val="outset" w:sz="6" w:space="0" w:color="auto"/>
            </w:tcBorders>
            <w:hideMark/>
          </w:tcPr>
          <w:p w14:paraId="2382228B" w14:textId="69C1F628" w:rsidR="000C1F76" w:rsidRPr="0026653A" w:rsidRDefault="006E34A3" w:rsidP="005E3CA4">
            <w:pPr>
              <w:pStyle w:val="PlainText"/>
              <w:spacing w:after="120"/>
              <w:jc w:val="both"/>
              <w:rPr>
                <w:rFonts w:ascii="Times New Roman" w:hAnsi="Times New Roman"/>
                <w:sz w:val="24"/>
                <w:szCs w:val="24"/>
                <w:lang w:val="lv-LV"/>
              </w:rPr>
            </w:pPr>
            <w:r>
              <w:rPr>
                <w:rFonts w:ascii="Times New Roman" w:hAnsi="Times New Roman"/>
                <w:sz w:val="24"/>
                <w:szCs w:val="24"/>
                <w:lang w:val="lv-LV"/>
              </w:rPr>
              <w:t xml:space="preserve">          </w:t>
            </w:r>
            <w:r w:rsidR="0007084F" w:rsidRPr="00AE239F">
              <w:rPr>
                <w:rFonts w:ascii="Times New Roman" w:hAnsi="Times New Roman"/>
                <w:sz w:val="24"/>
                <w:szCs w:val="24"/>
              </w:rPr>
              <w:t xml:space="preserve">2020. gada 30. jūnijā MK tika apstiprināts </w:t>
            </w:r>
            <w:r w:rsidR="00AE239F" w:rsidRPr="00AE239F">
              <w:rPr>
                <w:rFonts w:ascii="Times New Roman" w:hAnsi="Times New Roman"/>
                <w:sz w:val="24"/>
                <w:szCs w:val="24"/>
              </w:rPr>
              <w:t>Vides</w:t>
            </w:r>
            <w:r w:rsidR="00AE239F" w:rsidRPr="00C27C4F">
              <w:rPr>
                <w:rFonts w:ascii="Times New Roman" w:hAnsi="Times New Roman"/>
                <w:sz w:val="24"/>
                <w:szCs w:val="24"/>
              </w:rPr>
              <w:t xml:space="preserve"> aizsardzības un reģionālās attīstības ministrijas (turpmāk – </w:t>
            </w:r>
            <w:r w:rsidR="0007084F" w:rsidRPr="00AE239F">
              <w:rPr>
                <w:rFonts w:ascii="Times New Roman" w:hAnsi="Times New Roman"/>
                <w:sz w:val="24"/>
                <w:szCs w:val="24"/>
              </w:rPr>
              <w:t>VARAM</w:t>
            </w:r>
            <w:r w:rsidR="00AE239F" w:rsidRPr="00AE239F">
              <w:rPr>
                <w:rFonts w:ascii="Times New Roman" w:hAnsi="Times New Roman"/>
                <w:sz w:val="24"/>
                <w:szCs w:val="24"/>
              </w:rPr>
              <w:t>)</w:t>
            </w:r>
            <w:r w:rsidR="0007084F" w:rsidRPr="00AE239F">
              <w:rPr>
                <w:rFonts w:ascii="Times New Roman" w:hAnsi="Times New Roman"/>
                <w:sz w:val="24"/>
                <w:szCs w:val="24"/>
              </w:rPr>
              <w:t xml:space="preserve"> informatīvais ziņojums „Par valsts pārvaldes informācijas sistēmu arhitektūras reformu”</w:t>
            </w:r>
            <w:r w:rsidR="00E54B25">
              <w:rPr>
                <w:rStyle w:val="FootnoteReference"/>
                <w:rFonts w:ascii="Times New Roman" w:hAnsi="Times New Roman"/>
                <w:sz w:val="24"/>
                <w:szCs w:val="24"/>
              </w:rPr>
              <w:footnoteReference w:id="2"/>
            </w:r>
            <w:r w:rsidR="00E54B25">
              <w:rPr>
                <w:rFonts w:ascii="Times New Roman" w:hAnsi="Times New Roman"/>
                <w:sz w:val="24"/>
                <w:szCs w:val="24"/>
                <w:lang w:val="lv-LV"/>
              </w:rPr>
              <w:t xml:space="preserve"> (turpmāk – arhitektūras ziņojums)</w:t>
            </w:r>
            <w:r w:rsidR="00DB0E81">
              <w:rPr>
                <w:rFonts w:ascii="Times New Roman" w:hAnsi="Times New Roman"/>
                <w:sz w:val="24"/>
                <w:szCs w:val="24"/>
                <w:lang w:val="lv-LV"/>
              </w:rPr>
              <w:t>, kurš</w:t>
            </w:r>
            <w:r w:rsidR="005E3CA4">
              <w:rPr>
                <w:rFonts w:ascii="Times New Roman" w:hAnsi="Times New Roman"/>
                <w:sz w:val="24"/>
                <w:szCs w:val="24"/>
                <w:lang w:val="lv-LV"/>
              </w:rPr>
              <w:t xml:space="preserve"> </w:t>
            </w:r>
            <w:proofErr w:type="spellStart"/>
            <w:r w:rsidR="00841205">
              <w:rPr>
                <w:rFonts w:ascii="Times New Roman" w:hAnsi="Times New Roman"/>
                <w:sz w:val="24"/>
                <w:szCs w:val="24"/>
                <w:lang w:val="lv-LV"/>
              </w:rPr>
              <w:t>infor</w:t>
            </w:r>
            <w:r w:rsidR="0007084F" w:rsidRPr="00AE239F">
              <w:rPr>
                <w:rFonts w:ascii="Times New Roman" w:hAnsi="Times New Roman"/>
                <w:sz w:val="24"/>
                <w:szCs w:val="24"/>
              </w:rPr>
              <w:t>mē</w:t>
            </w:r>
            <w:proofErr w:type="spellEnd"/>
            <w:r w:rsidR="0007084F" w:rsidRPr="00AE239F">
              <w:rPr>
                <w:rFonts w:ascii="Times New Roman" w:hAnsi="Times New Roman"/>
                <w:sz w:val="24"/>
                <w:szCs w:val="24"/>
              </w:rPr>
              <w:t xml:space="preserve"> par </w:t>
            </w:r>
            <w:r w:rsidR="0007084F" w:rsidRPr="00C27C4F">
              <w:rPr>
                <w:rFonts w:ascii="Times New Roman" w:hAnsi="Times New Roman"/>
                <w:sz w:val="24"/>
                <w:szCs w:val="24"/>
              </w:rPr>
              <w:t xml:space="preserve">VARAM izstrādātajām prasībām attiecībā uz valsts pārvaldes informācijas sistēmu </w:t>
            </w:r>
            <w:r w:rsidR="00995D12">
              <w:rPr>
                <w:rFonts w:ascii="Times New Roman" w:hAnsi="Times New Roman"/>
                <w:sz w:val="24"/>
                <w:szCs w:val="24"/>
                <w:lang w:val="lv-LV"/>
              </w:rPr>
              <w:t xml:space="preserve">(turpmāk – IS) </w:t>
            </w:r>
            <w:r w:rsidR="0007084F" w:rsidRPr="00C27C4F">
              <w:rPr>
                <w:rFonts w:ascii="Times New Roman" w:hAnsi="Times New Roman"/>
                <w:sz w:val="24"/>
                <w:szCs w:val="24"/>
              </w:rPr>
              <w:t xml:space="preserve">attīstības plānošanu, kā arī </w:t>
            </w:r>
            <w:r w:rsidR="0047464B">
              <w:rPr>
                <w:rFonts w:ascii="Times New Roman" w:hAnsi="Times New Roman"/>
                <w:sz w:val="24"/>
                <w:szCs w:val="24"/>
                <w:lang w:val="lv-LV"/>
              </w:rPr>
              <w:t xml:space="preserve">izvirza </w:t>
            </w:r>
            <w:r w:rsidR="0007084F" w:rsidRPr="00C27C4F">
              <w:rPr>
                <w:rFonts w:ascii="Times New Roman" w:hAnsi="Times New Roman"/>
                <w:sz w:val="24"/>
                <w:szCs w:val="24"/>
              </w:rPr>
              <w:t>konkrēt</w:t>
            </w:r>
            <w:r w:rsidR="0047464B">
              <w:rPr>
                <w:rFonts w:ascii="Times New Roman" w:hAnsi="Times New Roman"/>
                <w:sz w:val="24"/>
                <w:szCs w:val="24"/>
                <w:lang w:val="lv-LV"/>
              </w:rPr>
              <w:t>as</w:t>
            </w:r>
            <w:r w:rsidR="0007084F" w:rsidRPr="00C27C4F">
              <w:rPr>
                <w:rFonts w:ascii="Times New Roman" w:hAnsi="Times New Roman"/>
                <w:sz w:val="24"/>
                <w:szCs w:val="24"/>
              </w:rPr>
              <w:t xml:space="preserve"> prasīb</w:t>
            </w:r>
            <w:r w:rsidR="0047464B">
              <w:rPr>
                <w:rFonts w:ascii="Times New Roman" w:hAnsi="Times New Roman"/>
                <w:sz w:val="24"/>
                <w:szCs w:val="24"/>
                <w:lang w:val="lv-LV"/>
              </w:rPr>
              <w:t>as</w:t>
            </w:r>
            <w:r w:rsidR="0007084F" w:rsidRPr="00C27C4F">
              <w:rPr>
                <w:rFonts w:ascii="Times New Roman" w:hAnsi="Times New Roman"/>
                <w:sz w:val="24"/>
                <w:szCs w:val="24"/>
              </w:rPr>
              <w:t xml:space="preserve"> pāre</w:t>
            </w:r>
            <w:r w:rsidR="00745B72">
              <w:rPr>
                <w:rFonts w:ascii="Times New Roman" w:hAnsi="Times New Roman"/>
                <w:sz w:val="24"/>
                <w:szCs w:val="24"/>
                <w:lang w:val="lv-LV"/>
              </w:rPr>
              <w:t>jai</w:t>
            </w:r>
            <w:r w:rsidR="0007084F" w:rsidRPr="00C27C4F">
              <w:rPr>
                <w:rFonts w:ascii="Times New Roman" w:hAnsi="Times New Roman"/>
                <w:sz w:val="24"/>
                <w:szCs w:val="24"/>
              </w:rPr>
              <w:t xml:space="preserve"> uz modulāru un </w:t>
            </w:r>
            <w:proofErr w:type="spellStart"/>
            <w:r w:rsidR="0007084F" w:rsidRPr="00C27C4F">
              <w:rPr>
                <w:rFonts w:ascii="Times New Roman" w:hAnsi="Times New Roman"/>
                <w:sz w:val="24"/>
                <w:szCs w:val="24"/>
              </w:rPr>
              <w:t>sadarbspējīgu</w:t>
            </w:r>
            <w:proofErr w:type="spellEnd"/>
            <w:r w:rsidR="0007084F" w:rsidRPr="00C27C4F">
              <w:rPr>
                <w:rFonts w:ascii="Times New Roman" w:hAnsi="Times New Roman"/>
                <w:sz w:val="24"/>
                <w:szCs w:val="24"/>
              </w:rPr>
              <w:t xml:space="preserve"> </w:t>
            </w:r>
            <w:r w:rsidR="00157E13">
              <w:rPr>
                <w:rFonts w:ascii="Times New Roman" w:hAnsi="Times New Roman"/>
                <w:sz w:val="24"/>
                <w:szCs w:val="24"/>
                <w:lang w:val="lv-LV"/>
              </w:rPr>
              <w:t>informācijas sistēmu</w:t>
            </w:r>
            <w:r w:rsidR="0007084F" w:rsidRPr="00C27C4F">
              <w:rPr>
                <w:rFonts w:ascii="Times New Roman" w:hAnsi="Times New Roman"/>
                <w:sz w:val="24"/>
                <w:szCs w:val="24"/>
              </w:rPr>
              <w:t xml:space="preserve"> arhitektūru, novēršot ierobežojumus, ko uzliek novecojuši</w:t>
            </w:r>
            <w:r w:rsidR="00A53721" w:rsidRPr="007D18B2">
              <w:rPr>
                <w:rFonts w:ascii="Times New Roman" w:hAnsi="Times New Roman"/>
                <w:sz w:val="24"/>
                <w:szCs w:val="24"/>
              </w:rPr>
              <w:t xml:space="preserve"> </w:t>
            </w:r>
            <w:r w:rsidR="0028019C">
              <w:rPr>
                <w:rFonts w:ascii="Times New Roman" w:hAnsi="Times New Roman"/>
                <w:sz w:val="24"/>
                <w:szCs w:val="24"/>
                <w:lang w:val="lv-LV"/>
              </w:rPr>
              <w:t>IS</w:t>
            </w:r>
            <w:r w:rsidR="00A53721" w:rsidRPr="007D18B2">
              <w:rPr>
                <w:rFonts w:ascii="Times New Roman" w:hAnsi="Times New Roman"/>
                <w:sz w:val="24"/>
                <w:szCs w:val="24"/>
              </w:rPr>
              <w:t xml:space="preserve"> izstrādes</w:t>
            </w:r>
            <w:r w:rsidR="0007084F" w:rsidRPr="00C27C4F">
              <w:rPr>
                <w:rFonts w:ascii="Times New Roman" w:hAnsi="Times New Roman"/>
                <w:sz w:val="24"/>
                <w:szCs w:val="24"/>
              </w:rPr>
              <w:t xml:space="preserve"> risinājumi</w:t>
            </w:r>
            <w:r w:rsidR="0038717A">
              <w:rPr>
                <w:rFonts w:ascii="Times New Roman" w:hAnsi="Times New Roman"/>
                <w:sz w:val="24"/>
                <w:szCs w:val="24"/>
                <w:lang w:val="lv-LV"/>
              </w:rPr>
              <w:t xml:space="preserve">, vienlaikus </w:t>
            </w:r>
            <w:r w:rsidR="00F85BB6">
              <w:rPr>
                <w:rFonts w:ascii="Times New Roman" w:hAnsi="Times New Roman"/>
                <w:sz w:val="24"/>
                <w:szCs w:val="24"/>
                <w:lang w:val="lv-LV"/>
              </w:rPr>
              <w:t>pārskatot</w:t>
            </w:r>
            <w:r w:rsidR="00BB2E1A">
              <w:rPr>
                <w:rFonts w:ascii="Times New Roman" w:hAnsi="Times New Roman"/>
                <w:sz w:val="24"/>
                <w:szCs w:val="24"/>
                <w:lang w:val="lv-LV"/>
              </w:rPr>
              <w:t xml:space="preserve"> no </w:t>
            </w:r>
            <w:r w:rsidR="00BB2E1A" w:rsidRPr="00C27C4F">
              <w:rPr>
                <w:rFonts w:ascii="Times New Roman" w:hAnsi="Times New Roman"/>
                <w:sz w:val="24"/>
                <w:szCs w:val="24"/>
              </w:rPr>
              <w:t xml:space="preserve">šodienas prasību un tehnoloģisko iespēju viedokļa 2014. gadā formulētos ieteikumus valsts pārvaldes </w:t>
            </w:r>
            <w:r w:rsidR="0028019C">
              <w:rPr>
                <w:rFonts w:ascii="Times New Roman" w:hAnsi="Times New Roman"/>
                <w:sz w:val="24"/>
                <w:szCs w:val="24"/>
                <w:lang w:val="lv-LV"/>
              </w:rPr>
              <w:t>IS</w:t>
            </w:r>
            <w:r w:rsidR="00BB2E1A" w:rsidRPr="00C27C4F">
              <w:rPr>
                <w:rFonts w:ascii="Times New Roman" w:hAnsi="Times New Roman"/>
                <w:sz w:val="24"/>
                <w:szCs w:val="24"/>
              </w:rPr>
              <w:t xml:space="preserve"> arhitektūras</w:t>
            </w:r>
            <w:r w:rsidR="00BB2E1A" w:rsidRPr="00C27C4F">
              <w:rPr>
                <w:rStyle w:val="FootnoteReference"/>
                <w:rFonts w:ascii="Times New Roman" w:hAnsi="Times New Roman"/>
                <w:sz w:val="24"/>
                <w:szCs w:val="24"/>
              </w:rPr>
              <w:footnoteReference w:id="3"/>
            </w:r>
            <w:r w:rsidR="00BB2E1A" w:rsidRPr="00C27C4F">
              <w:rPr>
                <w:rFonts w:ascii="Times New Roman" w:hAnsi="Times New Roman"/>
                <w:sz w:val="24"/>
                <w:szCs w:val="24"/>
              </w:rPr>
              <w:t xml:space="preserve"> risinājumiem</w:t>
            </w:r>
            <w:r w:rsidR="005E29A5">
              <w:rPr>
                <w:rFonts w:ascii="Times New Roman" w:hAnsi="Times New Roman"/>
                <w:sz w:val="24"/>
                <w:szCs w:val="24"/>
                <w:lang w:val="lv-LV"/>
              </w:rPr>
              <w:t>,</w:t>
            </w:r>
            <w:r w:rsidR="000C1F76">
              <w:rPr>
                <w:rFonts w:ascii="Times New Roman" w:hAnsi="Times New Roman"/>
                <w:sz w:val="24"/>
                <w:szCs w:val="24"/>
                <w:lang w:val="lv-LV"/>
              </w:rPr>
              <w:t xml:space="preserve">  nostiprinot </w:t>
            </w:r>
            <w:r w:rsidR="00BB2E1A" w:rsidRPr="00C27C4F">
              <w:rPr>
                <w:rFonts w:ascii="Times New Roman" w:hAnsi="Times New Roman"/>
                <w:sz w:val="24"/>
                <w:szCs w:val="24"/>
              </w:rPr>
              <w:t>prasības, kas attiecas uz attīstāmo risinājumu informācijas un komunikācijas tehnoloģiju (turpmāk – IKT) arhitektūras risinājumiem, kā arī programmatūras produktu un skaitļošanas infrastruktūras pakalpojumu izmantošanu</w:t>
            </w:r>
            <w:r w:rsidR="0026653A">
              <w:rPr>
                <w:rFonts w:ascii="Times New Roman" w:hAnsi="Times New Roman"/>
                <w:sz w:val="24"/>
                <w:szCs w:val="24"/>
                <w:lang w:val="lv-LV"/>
              </w:rPr>
              <w:t>.</w:t>
            </w:r>
          </w:p>
          <w:p w14:paraId="6B1047DF" w14:textId="35E4BD40" w:rsidR="003C3556" w:rsidRDefault="00BF7FF0" w:rsidP="006E34A3">
            <w:pPr>
              <w:spacing w:after="120"/>
              <w:jc w:val="both"/>
            </w:pPr>
            <w:r>
              <w:t xml:space="preserve"> </w:t>
            </w:r>
            <w:r w:rsidR="006E34A3">
              <w:t xml:space="preserve">        </w:t>
            </w:r>
            <w:r w:rsidR="00853469">
              <w:t xml:space="preserve">  </w:t>
            </w:r>
            <w:r w:rsidR="00A7424E">
              <w:t>S</w:t>
            </w:r>
            <w:r w:rsidR="00AE239F">
              <w:t xml:space="preserve">askaņā ar </w:t>
            </w:r>
            <w:r w:rsidR="00157E13">
              <w:t xml:space="preserve">2020. gada 30. jūnija </w:t>
            </w:r>
            <w:proofErr w:type="spellStart"/>
            <w:r w:rsidR="00AE239F">
              <w:t>protokollēmuma</w:t>
            </w:r>
            <w:proofErr w:type="spellEnd"/>
            <w:r w:rsidR="008F443F">
              <w:t xml:space="preserve"> </w:t>
            </w:r>
            <w:r w:rsidR="00FE6028">
              <w:br/>
            </w:r>
            <w:r w:rsidR="008F443F">
              <w:t xml:space="preserve">Nr. 42 </w:t>
            </w:r>
            <w:r w:rsidR="00AE239F">
              <w:t xml:space="preserve"> </w:t>
            </w:r>
            <w:r w:rsidR="008F443F">
              <w:t>(</w:t>
            </w:r>
            <w:r w:rsidR="008F443F" w:rsidRPr="002E0A84">
              <w:t xml:space="preserve">67.§ </w:t>
            </w:r>
            <w:r w:rsidR="008F443F">
              <w:t xml:space="preserve">) </w:t>
            </w:r>
            <w:r w:rsidR="00AE239F">
              <w:t xml:space="preserve">2.3.apakšpunktu, VARAM uzdots līdz 2020. </w:t>
            </w:r>
            <w:r w:rsidR="00AE239F">
              <w:lastRenderedPageBreak/>
              <w:t xml:space="preserve">gada beigām </w:t>
            </w:r>
            <w:r w:rsidR="001825FD">
              <w:t>veikt grozījumus</w:t>
            </w:r>
            <w:r w:rsidR="00AE239F" w:rsidRPr="00C27C4F">
              <w:t xml:space="preserve"> </w:t>
            </w:r>
            <w:r w:rsidR="00AE239F">
              <w:rPr>
                <w:iCs/>
              </w:rPr>
              <w:t xml:space="preserve">MK </w:t>
            </w:r>
            <w:r w:rsidR="00AE239F" w:rsidRPr="0007084F">
              <w:t>2005. gada 11. oktobra noteikum</w:t>
            </w:r>
            <w:r w:rsidR="001825FD">
              <w:t>o</w:t>
            </w:r>
            <w:r w:rsidR="00AE239F">
              <w:t>s</w:t>
            </w:r>
            <w:r w:rsidR="00AE239F" w:rsidRPr="0007084F">
              <w:t xml:space="preserve"> Nr. 764 “Valsts informācijas sistēmu vispārējās tehniskās prasības”</w:t>
            </w:r>
            <w:r w:rsidR="00AE239F" w:rsidRPr="00C27C4F">
              <w:rPr>
                <w:rStyle w:val="FootnoteReference"/>
              </w:rPr>
              <w:footnoteReference w:id="4"/>
            </w:r>
            <w:r w:rsidR="001825FD">
              <w:t>,</w:t>
            </w:r>
            <w:r w:rsidR="00AE239F">
              <w:t xml:space="preserve"> </w:t>
            </w:r>
            <w:r w:rsidR="003C3556" w:rsidRPr="003C3556">
              <w:t xml:space="preserve">nosakot nefunkcionālās prasības, t. sk. informācijas un komunikācijas tehnoloģiju (turpmāk – IKT) arhitektūras un IKT infrastruktūras pakalpojumu izmantošanas prasības valsts </w:t>
            </w:r>
            <w:r w:rsidR="00AA0857">
              <w:t>IS</w:t>
            </w:r>
            <w:r w:rsidR="003C3556" w:rsidRPr="003C3556">
              <w:t xml:space="preserve"> attīstībai, kā arī definējot prasības attīstāmo risinājumu programmatūras autoru mantisko tiesību regulējumam un komerciāli licencētu programmatūras produktu izmantošanai attīstāmajos risinājumos.</w:t>
            </w:r>
          </w:p>
          <w:p w14:paraId="34A780AA" w14:textId="22EB74DA" w:rsidR="000A1A72" w:rsidRPr="00460EB9" w:rsidRDefault="00853469" w:rsidP="00C311EF">
            <w:pPr>
              <w:spacing w:after="120"/>
              <w:jc w:val="both"/>
              <w:rPr>
                <w:i/>
                <w:iCs/>
                <w:color w:val="0070C0"/>
              </w:rPr>
            </w:pPr>
            <w:bookmarkStart w:id="1" w:name="_Hlk37601899"/>
            <w:r>
              <w:t xml:space="preserve">        </w:t>
            </w:r>
            <w:bookmarkEnd w:id="1"/>
            <w:r w:rsidR="00EC182C">
              <w:t xml:space="preserve">  </w:t>
            </w:r>
            <w:r w:rsidR="00B7641B">
              <w:t>Ņemot vērā minēto</w:t>
            </w:r>
            <w:r w:rsidR="00C107EC">
              <w:t xml:space="preserve"> uzdevumu</w:t>
            </w:r>
            <w:r w:rsidR="00B7641B">
              <w:t xml:space="preserve">, </w:t>
            </w:r>
            <w:r w:rsidR="00B035F8" w:rsidRPr="00ED3B0B">
              <w:t>MK noteikum</w:t>
            </w:r>
            <w:r w:rsidR="001F2B7A">
              <w:t>i</w:t>
            </w:r>
            <w:r w:rsidR="009C4A85" w:rsidRPr="00ED3B0B">
              <w:t xml:space="preserve"> </w:t>
            </w:r>
            <w:r w:rsidR="00B035F8" w:rsidRPr="00ED3B0B">
              <w:t>Nr.764</w:t>
            </w:r>
            <w:r w:rsidR="009C4A85" w:rsidRPr="00ED3B0B">
              <w:t xml:space="preserve"> </w:t>
            </w:r>
            <w:r w:rsidR="007542BF">
              <w:t>ir</w:t>
            </w:r>
            <w:r w:rsidR="00B035F8" w:rsidRPr="00ED3B0B">
              <w:t xml:space="preserve"> papildināt</w:t>
            </w:r>
            <w:r w:rsidR="003A5A7A">
              <w:t>i</w:t>
            </w:r>
            <w:r w:rsidR="00B035F8" w:rsidRPr="00ED3B0B">
              <w:t xml:space="preserve"> ar</w:t>
            </w:r>
            <w:r w:rsidR="004503E9">
              <w:t xml:space="preserve"> </w:t>
            </w:r>
            <w:r w:rsidR="006D4867" w:rsidRPr="006D4867">
              <w:rPr>
                <w:i/>
                <w:iCs/>
                <w:color w:val="0070C0"/>
              </w:rPr>
              <w:t>11.,</w:t>
            </w:r>
            <w:r w:rsidR="006D4867">
              <w:t xml:space="preserve"> </w:t>
            </w:r>
            <w:r w:rsidR="00C8480D" w:rsidRPr="00BC5250">
              <w:rPr>
                <w:i/>
                <w:iCs/>
                <w:color w:val="0070C0"/>
              </w:rPr>
              <w:t>12., 13.</w:t>
            </w:r>
            <w:r w:rsidR="00FF7708" w:rsidRPr="00BC5250">
              <w:rPr>
                <w:i/>
                <w:iCs/>
                <w:color w:val="0070C0"/>
              </w:rPr>
              <w:t>, 14</w:t>
            </w:r>
            <w:r w:rsidR="00C8480D" w:rsidRPr="00BC5250">
              <w:rPr>
                <w:i/>
                <w:iCs/>
                <w:color w:val="0070C0"/>
              </w:rPr>
              <w:t xml:space="preserve"> un 1</w:t>
            </w:r>
            <w:r w:rsidR="00FF7708" w:rsidRPr="00BC5250">
              <w:rPr>
                <w:i/>
                <w:iCs/>
                <w:color w:val="0070C0"/>
              </w:rPr>
              <w:t>5</w:t>
            </w:r>
            <w:r w:rsidR="00C8480D" w:rsidRPr="00BC5250">
              <w:rPr>
                <w:i/>
                <w:iCs/>
                <w:color w:val="0070C0"/>
              </w:rPr>
              <w:t>.</w:t>
            </w:r>
            <w:r w:rsidR="00894DF8" w:rsidRPr="00BC5250">
              <w:rPr>
                <w:i/>
                <w:iCs/>
                <w:color w:val="0070C0"/>
              </w:rPr>
              <w:t xml:space="preserve"> </w:t>
            </w:r>
            <w:r w:rsidR="00F41C27" w:rsidRPr="00BC5250">
              <w:rPr>
                <w:i/>
                <w:iCs/>
                <w:color w:val="0070C0"/>
              </w:rPr>
              <w:t xml:space="preserve"> </w:t>
            </w:r>
            <w:r w:rsidR="0025007F" w:rsidRPr="00BC5250">
              <w:rPr>
                <w:i/>
                <w:iCs/>
                <w:color w:val="0070C0"/>
              </w:rPr>
              <w:t>punkt</w:t>
            </w:r>
            <w:r w:rsidR="00E051DD">
              <w:rPr>
                <w:i/>
                <w:iCs/>
                <w:color w:val="0070C0"/>
              </w:rPr>
              <w:t>u</w:t>
            </w:r>
            <w:r w:rsidR="00E051DD">
              <w:t xml:space="preserve"> un jaunu </w:t>
            </w:r>
            <w:r w:rsidR="0025007F" w:rsidRPr="000D23C7">
              <w:t>pielikum</w:t>
            </w:r>
            <w:r w:rsidR="00A707F3" w:rsidRPr="000D23C7">
              <w:t>u</w:t>
            </w:r>
            <w:r w:rsidR="00602362" w:rsidRPr="000D23C7">
              <w:t xml:space="preserve"> </w:t>
            </w:r>
            <w:r w:rsidR="00602362" w:rsidRPr="007C714B">
              <w:rPr>
                <w:i/>
                <w:iCs/>
                <w:color w:val="0070C0"/>
              </w:rPr>
              <w:t>“</w:t>
            </w:r>
            <w:r w:rsidR="00F9192D" w:rsidRPr="007C714B">
              <w:rPr>
                <w:i/>
                <w:iCs/>
                <w:color w:val="0070C0"/>
              </w:rPr>
              <w:t>Informācijas sistēmu nefunkcionālās tehniskās prasības</w:t>
            </w:r>
            <w:r w:rsidR="00602362" w:rsidRPr="007C714B">
              <w:rPr>
                <w:i/>
                <w:iCs/>
                <w:color w:val="0070C0"/>
              </w:rPr>
              <w:t>”</w:t>
            </w:r>
            <w:r w:rsidR="003A545A">
              <w:rPr>
                <w:i/>
                <w:iCs/>
                <w:color w:val="0070C0"/>
              </w:rPr>
              <w:t>.</w:t>
            </w:r>
          </w:p>
          <w:p w14:paraId="55BA798F" w14:textId="4886BD64" w:rsidR="0059075C" w:rsidRPr="003533CA" w:rsidRDefault="00475B33" w:rsidP="00C311EF">
            <w:pPr>
              <w:spacing w:after="120"/>
              <w:jc w:val="both"/>
            </w:pPr>
            <w:r w:rsidRPr="000D23C7">
              <w:t xml:space="preserve">     </w:t>
            </w:r>
            <w:r w:rsidR="00C311EF">
              <w:t xml:space="preserve">    </w:t>
            </w:r>
            <w:r w:rsidR="009A5E5C" w:rsidRPr="00C311EF">
              <w:t>Ņ</w:t>
            </w:r>
            <w:r w:rsidR="0059075C" w:rsidRPr="00C311EF">
              <w:t>emot vērā, ka citos ar IKT jautājumiem saistītos normatīvos aktos attiecībā uz valsts informācijas sistēmām tiek lietots saīsinājums “informācijas sistēmas</w:t>
            </w:r>
            <w:r w:rsidR="009A5E5C" w:rsidRPr="00C311EF">
              <w:t xml:space="preserve">”, MK noteikumi Nr. 764 paredz </w:t>
            </w:r>
            <w:r w:rsidR="00E051DD">
              <w:t xml:space="preserve">turpmāk šajos noteikumos </w:t>
            </w:r>
            <w:r w:rsidR="009A5E5C" w:rsidRPr="00C311EF">
              <w:t>valsts informācijas sistēmu lietotā saīsinājuma “sistēmas” vietā lietot saīsinājumu “informācijas sistēmas”.</w:t>
            </w:r>
          </w:p>
          <w:p w14:paraId="5434C5AF" w14:textId="0092D098" w:rsidR="00475B33" w:rsidRPr="003533CA" w:rsidRDefault="0059075C" w:rsidP="00BC5250">
            <w:pPr>
              <w:spacing w:after="120"/>
              <w:jc w:val="both"/>
            </w:pPr>
            <w:r w:rsidRPr="003533CA">
              <w:t xml:space="preserve">      </w:t>
            </w:r>
            <w:r w:rsidR="00475B33" w:rsidRPr="003533CA">
              <w:t xml:space="preserve"> </w:t>
            </w:r>
            <w:r w:rsidR="00EC182C" w:rsidRPr="003533CA">
              <w:t xml:space="preserve">  </w:t>
            </w:r>
            <w:r w:rsidR="00C311EF" w:rsidRPr="003533CA">
              <w:t xml:space="preserve"> </w:t>
            </w:r>
            <w:r w:rsidR="00475B33" w:rsidRPr="003533CA">
              <w:t xml:space="preserve">MK noteikumi Nr. 764 ir papildināti ar </w:t>
            </w:r>
            <w:r w:rsidR="00D63365" w:rsidRPr="003533CA">
              <w:rPr>
                <w:i/>
                <w:iCs/>
              </w:rPr>
              <w:t>11</w:t>
            </w:r>
            <w:r w:rsidR="00475B33" w:rsidRPr="003533CA">
              <w:rPr>
                <w:i/>
                <w:iCs/>
              </w:rPr>
              <w:t>. punktu,</w:t>
            </w:r>
            <w:r w:rsidR="00475B33" w:rsidRPr="003533CA">
              <w:t xml:space="preserve"> kas paredz visām IS nodrošināt informācijas sistēmu </w:t>
            </w:r>
            <w:proofErr w:type="spellStart"/>
            <w:r w:rsidR="00475B33" w:rsidRPr="003533CA">
              <w:t>piekļūstamības</w:t>
            </w:r>
            <w:proofErr w:type="spellEnd"/>
            <w:r w:rsidR="00475B33" w:rsidRPr="003533CA">
              <w:t xml:space="preserve"> prasības, kas izriet no  Eiropas Parlamenta un Padomes 2016. gada 26. oktobra Direktīvas 2016/2102/ES par publiskā sektora struktūru tīmekļvietņu un mobilo lietotņu </w:t>
            </w:r>
            <w:proofErr w:type="spellStart"/>
            <w:r w:rsidR="00475B33" w:rsidRPr="003533CA">
              <w:t>piekļūstamību</w:t>
            </w:r>
            <w:proofErr w:type="spellEnd"/>
            <w:r w:rsidR="00475B33" w:rsidRPr="003533CA">
              <w:t>, Informācijas atklātības likuma un tam pakārtotajiem normatīvajiem aktiem</w:t>
            </w:r>
            <w:r w:rsidR="00475B33" w:rsidRPr="003533CA">
              <w:rPr>
                <w:iCs/>
              </w:rPr>
              <w:t>.</w:t>
            </w:r>
            <w:r w:rsidR="00475B33" w:rsidRPr="003533CA">
              <w:t xml:space="preserve">   </w:t>
            </w:r>
          </w:p>
          <w:p w14:paraId="1104E555" w14:textId="298AE6A5" w:rsidR="00FF7708" w:rsidRPr="00BC5250" w:rsidRDefault="00BC5250" w:rsidP="00E93877">
            <w:pPr>
              <w:jc w:val="both"/>
            </w:pPr>
            <w:r w:rsidRPr="003533CA">
              <w:t xml:space="preserve">       </w:t>
            </w:r>
            <w:r w:rsidR="00EC182C" w:rsidRPr="003533CA">
              <w:t xml:space="preserve">  </w:t>
            </w:r>
            <w:r w:rsidR="00C311EF" w:rsidRPr="003533CA">
              <w:t xml:space="preserve"> </w:t>
            </w:r>
            <w:r w:rsidR="00295FE5" w:rsidRPr="003533CA">
              <w:t xml:space="preserve">MK noteikumi Nr. 764 ir papildināti  ar </w:t>
            </w:r>
            <w:r w:rsidR="00295FE5" w:rsidRPr="003533CA">
              <w:rPr>
                <w:rStyle w:val="Hyperlink"/>
                <w:i/>
                <w:iCs/>
                <w:color w:val="auto"/>
                <w:u w:val="none"/>
              </w:rPr>
              <w:t>12</w:t>
            </w:r>
            <w:r w:rsidR="00295FE5" w:rsidRPr="003533CA">
              <w:rPr>
                <w:rStyle w:val="Hyperlink"/>
                <w:color w:val="auto"/>
                <w:u w:val="none"/>
              </w:rPr>
              <w:t>.</w:t>
            </w:r>
            <w:r w:rsidR="00295FE5" w:rsidRPr="003533CA">
              <w:rPr>
                <w:rStyle w:val="Hyperlink"/>
                <w:i/>
                <w:iCs/>
                <w:color w:val="auto"/>
                <w:u w:val="none"/>
              </w:rPr>
              <w:t xml:space="preserve"> punktu</w:t>
            </w:r>
            <w:r w:rsidR="00D2278E" w:rsidRPr="003533CA">
              <w:rPr>
                <w:rStyle w:val="Hyperlink"/>
                <w:i/>
                <w:iCs/>
                <w:color w:val="auto"/>
                <w:u w:val="none"/>
              </w:rPr>
              <w:t>,</w:t>
            </w:r>
            <w:r w:rsidR="00D2278E" w:rsidRPr="003533CA">
              <w:t xml:space="preserve"> kas nosaka, ka š</w:t>
            </w:r>
            <w:r w:rsidR="00FF7708" w:rsidRPr="003533CA">
              <w:rPr>
                <w:rStyle w:val="Hyperlink"/>
                <w:color w:val="auto"/>
                <w:u w:val="none"/>
              </w:rPr>
              <w:t xml:space="preserve">o noteikumu pielikumā minētās </w:t>
            </w:r>
            <w:r w:rsidR="00FF7708" w:rsidRPr="003533CA">
              <w:t xml:space="preserve">informācijas sistēmas nefunkcionālās tehniskās </w:t>
            </w:r>
            <w:r w:rsidR="00FF7708" w:rsidRPr="003533CA">
              <w:rPr>
                <w:rStyle w:val="Hyperlink"/>
                <w:color w:val="auto"/>
                <w:u w:val="none"/>
              </w:rPr>
              <w:t>prasības ir piemērojam</w:t>
            </w:r>
            <w:r w:rsidR="00D2278E" w:rsidRPr="003533CA">
              <w:rPr>
                <w:rStyle w:val="Hyperlink"/>
                <w:color w:val="auto"/>
                <w:u w:val="none"/>
              </w:rPr>
              <w:t>a</w:t>
            </w:r>
            <w:r w:rsidR="00FF7708" w:rsidRPr="003533CA">
              <w:rPr>
                <w:rStyle w:val="Hyperlink"/>
                <w:color w:val="auto"/>
                <w:u w:val="none"/>
              </w:rPr>
              <w:t xml:space="preserve">s informācijas sistēmām, kuru izveide vai būtiska pārveide </w:t>
            </w:r>
            <w:r w:rsidR="00FF7708" w:rsidRPr="00BA6ACD">
              <w:rPr>
                <w:rStyle w:val="Hyperlink"/>
                <w:color w:val="auto"/>
                <w:u w:val="none"/>
              </w:rPr>
              <w:t>ir uzsākta pēc grozījumu, kas paredz papildināt noteikumus ar pielikumu, spēkā stāšanās dienas.</w:t>
            </w:r>
            <w:r w:rsidR="00295FE5" w:rsidRPr="00BA6ACD">
              <w:rPr>
                <w:rStyle w:val="Hyperlink"/>
                <w:color w:val="auto"/>
                <w:u w:val="none"/>
              </w:rPr>
              <w:t xml:space="preserve"> </w:t>
            </w:r>
            <w:r w:rsidR="00295FE5" w:rsidRPr="00BA6ACD">
              <w:t xml:space="preserve">Par </w:t>
            </w:r>
            <w:proofErr w:type="spellStart"/>
            <w:r w:rsidR="00295FE5" w:rsidRPr="00BA6ACD">
              <w:t>jaunveidojamām</w:t>
            </w:r>
            <w:proofErr w:type="spellEnd"/>
            <w:r w:rsidR="00295FE5" w:rsidRPr="00BA6ACD">
              <w:t xml:space="preserve"> un būtiski pilnveidojamām</w:t>
            </w:r>
            <w:r w:rsidR="00295FE5" w:rsidRPr="00BC5250">
              <w:t xml:space="preserve"> IS uzskatāmas tādas IS, kuru īstenošanas izmaksas pārsniedz 42 000 </w:t>
            </w:r>
            <w:proofErr w:type="spellStart"/>
            <w:r w:rsidR="00295FE5" w:rsidRPr="00BC5250">
              <w:rPr>
                <w:i/>
                <w:iCs/>
              </w:rPr>
              <w:t>euro</w:t>
            </w:r>
            <w:proofErr w:type="spellEnd"/>
            <w:r w:rsidR="00295FE5" w:rsidRPr="00BC5250">
              <w:t>.</w:t>
            </w:r>
          </w:p>
          <w:p w14:paraId="1BC026AD" w14:textId="77777777" w:rsidR="00756F76" w:rsidRDefault="00756F76" w:rsidP="00BC5250">
            <w:pPr>
              <w:jc w:val="both"/>
            </w:pPr>
          </w:p>
          <w:p w14:paraId="087AD5D7" w14:textId="346FD4DC" w:rsidR="00ED63BF" w:rsidRPr="00BE6777" w:rsidRDefault="00475B33" w:rsidP="00ED63BF">
            <w:pPr>
              <w:spacing w:after="120"/>
              <w:jc w:val="both"/>
              <w:rPr>
                <w:color w:val="000000"/>
                <w:shd w:val="clear" w:color="auto" w:fill="FFFFFF"/>
              </w:rPr>
            </w:pPr>
            <w:r>
              <w:t xml:space="preserve"> </w:t>
            </w:r>
            <w:r w:rsidR="00BC5250">
              <w:t xml:space="preserve">      </w:t>
            </w:r>
            <w:r w:rsidR="00D26AB4" w:rsidRPr="00F27F24">
              <w:rPr>
                <w:shd w:val="clear" w:color="auto" w:fill="FFFFFF"/>
              </w:rPr>
              <w:t xml:space="preserve">MK noteikumi Nr. 764 </w:t>
            </w:r>
            <w:r w:rsidR="00F05935">
              <w:rPr>
                <w:shd w:val="clear" w:color="auto" w:fill="FFFFFF"/>
              </w:rPr>
              <w:t>ir</w:t>
            </w:r>
            <w:r w:rsidR="00D26AB4" w:rsidRPr="00F27F24">
              <w:rPr>
                <w:shd w:val="clear" w:color="auto" w:fill="FFFFFF"/>
              </w:rPr>
              <w:t xml:space="preserve"> </w:t>
            </w:r>
            <w:r w:rsidR="00D26AB4" w:rsidRPr="00EC182C">
              <w:rPr>
                <w:shd w:val="clear" w:color="auto" w:fill="FFFFFF"/>
              </w:rPr>
              <w:t xml:space="preserve">papildināti </w:t>
            </w:r>
            <w:r w:rsidR="00D26AB4" w:rsidRPr="003533CA">
              <w:rPr>
                <w:shd w:val="clear" w:color="auto" w:fill="FFFFFF"/>
              </w:rPr>
              <w:t xml:space="preserve">ar </w:t>
            </w:r>
            <w:r w:rsidR="005C1675" w:rsidRPr="003533CA">
              <w:rPr>
                <w:rStyle w:val="Hyperlink"/>
                <w:i/>
                <w:iCs/>
                <w:color w:val="auto"/>
                <w:u w:val="none"/>
              </w:rPr>
              <w:t>1</w:t>
            </w:r>
            <w:r w:rsidR="00C311EF" w:rsidRPr="003533CA">
              <w:rPr>
                <w:rStyle w:val="Hyperlink"/>
                <w:i/>
                <w:iCs/>
                <w:color w:val="auto"/>
                <w:u w:val="none"/>
              </w:rPr>
              <w:t>3</w:t>
            </w:r>
            <w:r w:rsidR="005C1675" w:rsidRPr="003533CA">
              <w:rPr>
                <w:rStyle w:val="Hyperlink"/>
                <w:i/>
                <w:iCs/>
                <w:color w:val="auto"/>
                <w:u w:val="none"/>
              </w:rPr>
              <w:t>.</w:t>
            </w:r>
            <w:r w:rsidR="00D26AB4" w:rsidRPr="003533CA">
              <w:rPr>
                <w:rStyle w:val="Hyperlink"/>
                <w:color w:val="auto"/>
                <w:u w:val="none"/>
              </w:rPr>
              <w:t xml:space="preserve"> </w:t>
            </w:r>
            <w:r w:rsidR="00D26AB4" w:rsidRPr="003533CA">
              <w:rPr>
                <w:i/>
                <w:iCs/>
                <w:shd w:val="clear" w:color="auto" w:fill="FFFFFF"/>
              </w:rPr>
              <w:t>punktu</w:t>
            </w:r>
            <w:r w:rsidR="00D26AB4" w:rsidRPr="003533CA">
              <w:rPr>
                <w:shd w:val="clear" w:color="auto" w:fill="FFFFFF"/>
              </w:rPr>
              <w:t xml:space="preserve">, </w:t>
            </w:r>
            <w:r w:rsidR="00D26AB4" w:rsidRPr="00EC182C">
              <w:rPr>
                <w:shd w:val="clear" w:color="auto" w:fill="FFFFFF"/>
              </w:rPr>
              <w:t xml:space="preserve">kas nosaka, </w:t>
            </w:r>
            <w:r w:rsidR="00D26AB4" w:rsidRPr="00EC182C">
              <w:t>ka</w:t>
            </w:r>
            <w:r w:rsidR="0092150E" w:rsidRPr="00EC182C">
              <w:rPr>
                <w:shd w:val="clear" w:color="auto" w:fill="FFFFFF"/>
              </w:rPr>
              <w:t xml:space="preserve"> </w:t>
            </w:r>
            <w:r w:rsidR="005060F9" w:rsidRPr="006B2F13">
              <w:rPr>
                <w:shd w:val="clear" w:color="auto" w:fill="FFFFFF"/>
              </w:rPr>
              <w:t>VARAM</w:t>
            </w:r>
            <w:r w:rsidR="003140CE" w:rsidRPr="006B2F13">
              <w:rPr>
                <w:shd w:val="clear" w:color="auto" w:fill="FFFFFF"/>
              </w:rPr>
              <w:t xml:space="preserve"> </w:t>
            </w:r>
            <w:r w:rsidR="003140CE" w:rsidRPr="006B2F13">
              <w:rPr>
                <w:rStyle w:val="Hyperlink"/>
                <w:color w:val="auto"/>
                <w:u w:val="none"/>
              </w:rPr>
              <w:t>līdz </w:t>
            </w:r>
            <w:hyperlink r:id="rId8" w:history="1">
              <w:r w:rsidR="003140CE" w:rsidRPr="006B2F13">
                <w:rPr>
                  <w:rStyle w:val="Hyperlink"/>
                  <w:color w:val="auto"/>
                  <w:u w:val="none"/>
                </w:rPr>
                <w:t>2021.</w:t>
              </w:r>
            </w:hyperlink>
            <w:r w:rsidR="003140CE" w:rsidRPr="006B2F13">
              <w:rPr>
                <w:rStyle w:val="Hyperlink"/>
                <w:color w:val="auto"/>
                <w:u w:val="none"/>
              </w:rPr>
              <w:t xml:space="preserve"> gada 1. maijam ievieto savā tīmekļvietnē šo </w:t>
            </w:r>
            <w:r w:rsidR="003140CE" w:rsidRPr="0073230A">
              <w:rPr>
                <w:rStyle w:val="Hyperlink"/>
                <w:color w:val="auto"/>
                <w:u w:val="none"/>
              </w:rPr>
              <w:t>noteikumu </w:t>
            </w:r>
            <w:hyperlink r:id="rId9" w:anchor="p9" w:history="1">
              <w:r w:rsidR="003140CE" w:rsidRPr="0073230A">
                <w:rPr>
                  <w:rStyle w:val="Hyperlink"/>
                  <w:color w:val="auto"/>
                  <w:u w:val="none"/>
                </w:rPr>
                <w:t>pielikuma 4.6.</w:t>
              </w:r>
            </w:hyperlink>
            <w:r w:rsidR="003140CE" w:rsidRPr="0073230A">
              <w:rPr>
                <w:rStyle w:val="Hyperlink"/>
                <w:color w:val="auto"/>
                <w:u w:val="none"/>
              </w:rPr>
              <w:t> apakšpunktā minētās vadlīnijas</w:t>
            </w:r>
            <w:r w:rsidR="003140CE" w:rsidRPr="0073230A">
              <w:rPr>
                <w:shd w:val="clear" w:color="auto" w:fill="FFFFFF"/>
              </w:rPr>
              <w:t xml:space="preserve">. </w:t>
            </w:r>
            <w:r w:rsidR="00ED63BF" w:rsidRPr="0073230A">
              <w:rPr>
                <w:shd w:val="clear" w:color="auto" w:fill="FFFFFF"/>
              </w:rPr>
              <w:t>Teh</w:t>
            </w:r>
            <w:r w:rsidR="003533CA">
              <w:rPr>
                <w:shd w:val="clear" w:color="auto" w:fill="FFFFFF"/>
              </w:rPr>
              <w:t>n</w:t>
            </w:r>
            <w:r w:rsidR="00ED63BF" w:rsidRPr="0073230A">
              <w:rPr>
                <w:shd w:val="clear" w:color="auto" w:fill="FFFFFF"/>
              </w:rPr>
              <w:t>olo</w:t>
            </w:r>
            <w:r w:rsidR="003533CA">
              <w:rPr>
                <w:shd w:val="clear" w:color="auto" w:fill="FFFFFF"/>
              </w:rPr>
              <w:t>ģ</w:t>
            </w:r>
            <w:r w:rsidR="00ED63BF" w:rsidRPr="0073230A">
              <w:rPr>
                <w:shd w:val="clear" w:color="auto" w:fill="FFFFFF"/>
              </w:rPr>
              <w:t>iskās arhitektūras prasības tādām informācijas sistēmām, kuru izveide vai būtiska pārveide uzsākta pēc grozījumu spēkā stāšanās un kuru iepirkuma izmaksas pārsniedz 42 </w:t>
            </w:r>
            <w:r w:rsidR="00ED63BF" w:rsidRPr="00BE6777">
              <w:rPr>
                <w:color w:val="000000"/>
                <w:shd w:val="clear" w:color="auto" w:fill="FFFFFF"/>
              </w:rPr>
              <w:t xml:space="preserve">000 </w:t>
            </w:r>
            <w:proofErr w:type="spellStart"/>
            <w:r w:rsidR="00ED63BF" w:rsidRPr="00BE6777">
              <w:rPr>
                <w:i/>
                <w:iCs/>
                <w:color w:val="000000"/>
                <w:shd w:val="clear" w:color="auto" w:fill="FFFFFF"/>
              </w:rPr>
              <w:t>euro</w:t>
            </w:r>
            <w:proofErr w:type="spellEnd"/>
            <w:r w:rsidR="00ED63BF" w:rsidRPr="00BE6777">
              <w:rPr>
                <w:color w:val="000000"/>
                <w:shd w:val="clear" w:color="auto" w:fill="FFFFFF"/>
              </w:rPr>
              <w:t xml:space="preserve">, </w:t>
            </w:r>
            <w:r w:rsidR="00ED63BF" w:rsidRPr="0073230A">
              <w:rPr>
                <w:color w:val="000000"/>
                <w:shd w:val="clear" w:color="auto" w:fill="FFFFFF"/>
              </w:rPr>
              <w:t>līdz šo noteikumu 4.6. apakšpunktā minēto vadlīniju publicēšanai, informācijas sistēmas pārzinis saskaņo ar VARAM.</w:t>
            </w:r>
          </w:p>
          <w:p w14:paraId="41FC02B4" w14:textId="16FB05FA" w:rsidR="000C330D" w:rsidRDefault="00C17C6F" w:rsidP="007A467D">
            <w:pPr>
              <w:spacing w:after="120"/>
              <w:jc w:val="both"/>
            </w:pPr>
            <w:r w:rsidRPr="00F27F24">
              <w:rPr>
                <w:shd w:val="clear" w:color="auto" w:fill="FFFFFF"/>
              </w:rPr>
              <w:lastRenderedPageBreak/>
              <w:t xml:space="preserve">VARAM norāda, </w:t>
            </w:r>
            <w:r w:rsidR="00CD6020" w:rsidRPr="00F27F24">
              <w:rPr>
                <w:shd w:val="clear" w:color="auto" w:fill="FFFFFF"/>
              </w:rPr>
              <w:t>ka</w:t>
            </w:r>
            <w:r w:rsidR="00CD6020" w:rsidRPr="00F27F24">
              <w:t xml:space="preserve"> </w:t>
            </w:r>
            <w:r w:rsidR="00E56DEC" w:rsidRPr="00F27F24">
              <w:t>tie</w:t>
            </w:r>
            <w:r w:rsidR="003C34D9" w:rsidRPr="00F27F24">
              <w:t>m</w:t>
            </w:r>
            <w:r w:rsidR="00E56DEC" w:rsidRPr="00F27F24">
              <w:t xml:space="preserve"> </w:t>
            </w:r>
            <w:r w:rsidR="00CD6020" w:rsidRPr="00F27F24">
              <w:t>IKT projekti</w:t>
            </w:r>
            <w:r w:rsidR="003955D6" w:rsidRPr="00F27F24">
              <w:t>em</w:t>
            </w:r>
            <w:r w:rsidR="00CD6020" w:rsidRPr="00F27F24">
              <w:t xml:space="preserve">, kuri netiek īstenoti darbības programmas </w:t>
            </w:r>
            <w:r w:rsidR="00A8220D">
              <w:t>“</w:t>
            </w:r>
            <w:r w:rsidR="00CD6020" w:rsidRPr="00F27F24">
              <w:rPr>
                <w:shd w:val="clear" w:color="auto" w:fill="FFFFFF"/>
              </w:rPr>
              <w:t>Izaugsme un nodarbinātība</w:t>
            </w:r>
            <w:r w:rsidR="00A8220D">
              <w:rPr>
                <w:shd w:val="clear" w:color="auto" w:fill="FFFFFF"/>
              </w:rPr>
              <w:t>”</w:t>
            </w:r>
            <w:r w:rsidR="00CD6020" w:rsidRPr="00F27F24">
              <w:rPr>
                <w:shd w:val="clear" w:color="auto" w:fill="FFFFFF"/>
              </w:rPr>
              <w:t xml:space="preserve"> 2.2.1. specifiskā atbalsta mērķa </w:t>
            </w:r>
            <w:r w:rsidR="00A8220D">
              <w:rPr>
                <w:shd w:val="clear" w:color="auto" w:fill="FFFFFF"/>
              </w:rPr>
              <w:t>“</w:t>
            </w:r>
            <w:r w:rsidR="00CD6020" w:rsidRPr="00F27F24">
              <w:rPr>
                <w:shd w:val="clear" w:color="auto" w:fill="FFFFFF"/>
              </w:rPr>
              <w:t xml:space="preserve">Nodrošināt publisko datu </w:t>
            </w:r>
            <w:proofErr w:type="spellStart"/>
            <w:r w:rsidR="00CD6020" w:rsidRPr="00F27F24">
              <w:rPr>
                <w:shd w:val="clear" w:color="auto" w:fill="FFFFFF"/>
              </w:rPr>
              <w:t>atkalizmantošanas</w:t>
            </w:r>
            <w:proofErr w:type="spellEnd"/>
            <w:r w:rsidR="00CD6020" w:rsidRPr="00F27F24">
              <w:rPr>
                <w:shd w:val="clear" w:color="auto" w:fill="FFFFFF"/>
              </w:rPr>
              <w:t xml:space="preserve"> pieaugumu un efektīvu publiskās pārvaldes un privātā sektora mijiedarbību</w:t>
            </w:r>
            <w:r w:rsidR="00A8220D">
              <w:rPr>
                <w:shd w:val="clear" w:color="auto" w:fill="FFFFFF"/>
              </w:rPr>
              <w:t>”</w:t>
            </w:r>
            <w:r w:rsidR="00CD6020" w:rsidRPr="00F27F24">
              <w:rPr>
                <w:shd w:val="clear" w:color="auto" w:fill="FFFFFF"/>
              </w:rPr>
              <w:t xml:space="preserve"> 2.2.1.1. </w:t>
            </w:r>
            <w:r w:rsidR="00CD6020" w:rsidRPr="00A0536D">
              <w:rPr>
                <w:shd w:val="clear" w:color="auto" w:fill="FFFFFF"/>
              </w:rPr>
              <w:t xml:space="preserve">pasākuma </w:t>
            </w:r>
            <w:r w:rsidR="00A8220D" w:rsidRPr="00A0536D">
              <w:rPr>
                <w:shd w:val="clear" w:color="auto" w:fill="FFFFFF"/>
              </w:rPr>
              <w:t>“</w:t>
            </w:r>
            <w:r w:rsidR="00CD6020" w:rsidRPr="00A0536D">
              <w:rPr>
                <w:shd w:val="clear" w:color="auto" w:fill="FFFFFF"/>
              </w:rPr>
              <w:t>Centralizētu publiskās pārvaldes IKT platformu izveide, publiskās pārvaldes procesu optimizēšana un attīstība</w:t>
            </w:r>
            <w:r w:rsidR="00A8220D" w:rsidRPr="00A0536D">
              <w:rPr>
                <w:shd w:val="clear" w:color="auto" w:fill="FFFFFF"/>
              </w:rPr>
              <w:t>”</w:t>
            </w:r>
            <w:r w:rsidR="00CD6020" w:rsidRPr="00A0536D">
              <w:rPr>
                <w:shd w:val="clear" w:color="auto" w:fill="FFFFFF"/>
              </w:rPr>
              <w:t xml:space="preserve"> un </w:t>
            </w:r>
            <w:r w:rsidR="005F2FCE" w:rsidRPr="00A0536D">
              <w:rPr>
                <w:shd w:val="clear" w:color="auto" w:fill="FFFFFF"/>
              </w:rPr>
              <w:t xml:space="preserve">2.2.1.2. pasākuma </w:t>
            </w:r>
            <w:r w:rsidR="00A8220D" w:rsidRPr="00A0536D">
              <w:rPr>
                <w:shd w:val="clear" w:color="auto" w:fill="FFFFFF"/>
              </w:rPr>
              <w:t>“</w:t>
            </w:r>
            <w:r w:rsidR="005F2FCE" w:rsidRPr="00A0536D">
              <w:rPr>
                <w:shd w:val="clear" w:color="auto" w:fill="FFFFFF"/>
              </w:rPr>
              <w:t xml:space="preserve">Kultūras mantojuma </w:t>
            </w:r>
            <w:proofErr w:type="spellStart"/>
            <w:r w:rsidR="005F2FCE" w:rsidRPr="00A0536D">
              <w:rPr>
                <w:shd w:val="clear" w:color="auto" w:fill="FFFFFF"/>
              </w:rPr>
              <w:t>digitalizācija</w:t>
            </w:r>
            <w:proofErr w:type="spellEnd"/>
            <w:r w:rsidR="00A8220D" w:rsidRPr="00A0536D">
              <w:rPr>
                <w:shd w:val="clear" w:color="auto" w:fill="FFFFFF"/>
              </w:rPr>
              <w:t>”</w:t>
            </w:r>
            <w:r w:rsidR="00CD6020" w:rsidRPr="00A0536D">
              <w:rPr>
                <w:shd w:val="clear" w:color="auto" w:fill="FFFFFF"/>
              </w:rPr>
              <w:t xml:space="preserve"> ietvaros,</w:t>
            </w:r>
            <w:r w:rsidR="008C2D83" w:rsidRPr="00A0536D">
              <w:rPr>
                <w:shd w:val="clear" w:color="auto" w:fill="FFFFFF"/>
              </w:rPr>
              <w:t xml:space="preserve"> </w:t>
            </w:r>
            <w:r w:rsidR="004B1FF6" w:rsidRPr="00A0536D">
              <w:t>netiek vērtēta</w:t>
            </w:r>
            <w:r w:rsidR="00605F3E">
              <w:t xml:space="preserve"> izstrādājamo</w:t>
            </w:r>
            <w:r w:rsidR="004B1FF6" w:rsidRPr="00A0536D">
              <w:t xml:space="preserve"> </w:t>
            </w:r>
            <w:r w:rsidR="00605F3E">
              <w:t>IS</w:t>
            </w:r>
            <w:r w:rsidR="004B1FF6" w:rsidRPr="00A0536D">
              <w:t xml:space="preserve"> atbilstība IKT arhitektūras </w:t>
            </w:r>
            <w:r w:rsidR="004B1FF6">
              <w:t xml:space="preserve">prasībām </w:t>
            </w:r>
            <w:r w:rsidR="008117AE">
              <w:t xml:space="preserve">un finansējums to īstenošanai tiek piešķirts bez </w:t>
            </w:r>
            <w:r w:rsidR="00A0536D">
              <w:t>tehniskās</w:t>
            </w:r>
            <w:r w:rsidR="00856E98">
              <w:t xml:space="preserve"> </w:t>
            </w:r>
            <w:r w:rsidR="008117AE">
              <w:t xml:space="preserve">arhitektūras </w:t>
            </w:r>
            <w:r w:rsidR="008117AE" w:rsidRPr="00F27F24">
              <w:t xml:space="preserve">prasību </w:t>
            </w:r>
            <w:proofErr w:type="spellStart"/>
            <w:r w:rsidR="008117AE" w:rsidRPr="00F27F24">
              <w:t>izvērtējuma</w:t>
            </w:r>
            <w:proofErr w:type="spellEnd"/>
            <w:r w:rsidR="008117AE" w:rsidRPr="00F27F24">
              <w:t xml:space="preserve"> un saskaņojuma ar </w:t>
            </w:r>
            <w:r w:rsidR="008117AE" w:rsidRPr="00F27F24">
              <w:rPr>
                <w:shd w:val="clear" w:color="auto" w:fill="FFFFFF"/>
              </w:rPr>
              <w:t>valsts IKT pārvaldības organizāciju – VARAM</w:t>
            </w:r>
            <w:r w:rsidR="000C330D" w:rsidRPr="00F27F24">
              <w:t>. Līdz ar to, lai visiem IKT projektiem</w:t>
            </w:r>
            <w:r w:rsidR="007E6C29" w:rsidRPr="00F27F24">
              <w:t>, kuru ietvaros</w:t>
            </w:r>
            <w:r w:rsidR="007E6C29">
              <w:t xml:space="preserve"> tiek izstrādātas IS,</w:t>
            </w:r>
            <w:r w:rsidR="000C330D">
              <w:t xml:space="preserve"> tik</w:t>
            </w:r>
            <w:r w:rsidR="007E6C29">
              <w:t>tu</w:t>
            </w:r>
            <w:r w:rsidR="000C330D">
              <w:t xml:space="preserve"> piemērota vienāda vērtēšanas pieeja un krit</w:t>
            </w:r>
            <w:r w:rsidR="004C1AA3">
              <w:t xml:space="preserve">ēriji, MK noteikumi Nr. 764 ir papildināti ar </w:t>
            </w:r>
            <w:r w:rsidR="004C1AA3" w:rsidRPr="00856E98">
              <w:rPr>
                <w:rStyle w:val="Hyperlink"/>
                <w:i/>
                <w:iCs/>
                <w:color w:val="auto"/>
                <w:u w:val="none"/>
              </w:rPr>
              <w:t>1</w:t>
            </w:r>
            <w:r w:rsidR="003140CE" w:rsidRPr="00856E98">
              <w:rPr>
                <w:rStyle w:val="Hyperlink"/>
                <w:i/>
                <w:iCs/>
                <w:color w:val="auto"/>
                <w:u w:val="none"/>
              </w:rPr>
              <w:t>3</w:t>
            </w:r>
            <w:r w:rsidR="004C1AA3" w:rsidRPr="00856E98">
              <w:rPr>
                <w:rStyle w:val="Hyperlink"/>
                <w:i/>
                <w:iCs/>
                <w:color w:val="auto"/>
                <w:u w:val="none"/>
              </w:rPr>
              <w:t>.</w:t>
            </w:r>
            <w:r w:rsidR="004C1AA3">
              <w:rPr>
                <w:rStyle w:val="Hyperlink"/>
                <w:i/>
                <w:iCs/>
                <w:color w:val="0070C0"/>
                <w:u w:val="none"/>
              </w:rPr>
              <w:t xml:space="preserve"> </w:t>
            </w:r>
            <w:r w:rsidR="004C1AA3">
              <w:rPr>
                <w:i/>
                <w:iCs/>
                <w:shd w:val="clear" w:color="auto" w:fill="FFFFFF"/>
              </w:rPr>
              <w:t>punktu.</w:t>
            </w:r>
          </w:p>
          <w:p w14:paraId="3E3067AB" w14:textId="7FBB1307" w:rsidR="003112C4" w:rsidRPr="001928E0" w:rsidRDefault="00475B33" w:rsidP="00BC5250">
            <w:pPr>
              <w:spacing w:after="120"/>
              <w:ind w:firstLine="720"/>
              <w:jc w:val="both"/>
            </w:pPr>
            <w:r w:rsidRPr="000D23C7">
              <w:t xml:space="preserve">Ņemot vērā plānoto reformu valsts IKT pārvaldības jomā, kas paredz </w:t>
            </w:r>
            <w:r w:rsidRPr="000D23C7">
              <w:rPr>
                <w:rFonts w:eastAsiaTheme="minorHAnsi"/>
              </w:rPr>
              <w:t xml:space="preserve">specializētu kompetenču centru, kas sniedz </w:t>
            </w:r>
            <w:r w:rsidRPr="00157EF4">
              <w:rPr>
                <w:rFonts w:eastAsiaTheme="minorHAnsi"/>
              </w:rPr>
              <w:t xml:space="preserve">koplietošanas IKT </w:t>
            </w:r>
            <w:r w:rsidRPr="00F520A5">
              <w:rPr>
                <w:rFonts w:eastAsiaTheme="minorHAnsi"/>
              </w:rPr>
              <w:t xml:space="preserve">pakalpojumus, attīstību, </w:t>
            </w:r>
            <w:r w:rsidRPr="00F520A5">
              <w:t xml:space="preserve">VARAM sadarbībā ar skaitļošanas infrastruktūras koplietošanas pakalpojumu sniedzējiem līdz 2021. gada 30. jūnijam sagatavos un publicēs izvērstu </w:t>
            </w:r>
            <w:r w:rsidRPr="00157EF4">
              <w:t>un detalizētu augstas pievienotās vērtības skaitļošanas infrastruktūras koplietošanas</w:t>
            </w:r>
            <w:r w:rsidRPr="000D23C7">
              <w:t xml:space="preserve"> pakalpojumu katalogu, kas ļaus tām </w:t>
            </w:r>
            <w:r>
              <w:rPr>
                <w:rFonts w:eastAsiaTheme="minorHAnsi"/>
              </w:rPr>
              <w:t xml:space="preserve">valsts pārvaldes iestādēm, kuras </w:t>
            </w:r>
            <w:r w:rsidRPr="00BE2197">
              <w:t>neattīstīs skaitļošanas infrastruktūras pakalpojumus nozares</w:t>
            </w:r>
            <w:r w:rsidRPr="00D46E80">
              <w:t xml:space="preserve"> ietvaros</w:t>
            </w:r>
            <w:r>
              <w:rPr>
                <w:rFonts w:eastAsiaTheme="minorHAnsi"/>
              </w:rPr>
              <w:t xml:space="preserve"> un plānos izmantot citu nozaru koplietošanas pakalpojumus, </w:t>
            </w:r>
            <w:r w:rsidRPr="00215848">
              <w:t>izmantot šo katalogu. Līdz ar to</w:t>
            </w:r>
            <w:r>
              <w:t xml:space="preserve"> MK noteikumi Nr. 764 ir papildināti ar </w:t>
            </w:r>
            <w:r w:rsidRPr="009576B0">
              <w:rPr>
                <w:i/>
                <w:iCs/>
              </w:rPr>
              <w:t>1</w:t>
            </w:r>
            <w:r w:rsidR="003112C4" w:rsidRPr="009576B0">
              <w:rPr>
                <w:i/>
                <w:iCs/>
              </w:rPr>
              <w:t>4</w:t>
            </w:r>
            <w:r w:rsidR="00DE43C0" w:rsidRPr="009576B0">
              <w:rPr>
                <w:i/>
                <w:iCs/>
              </w:rPr>
              <w:t xml:space="preserve">. </w:t>
            </w:r>
            <w:r w:rsidRPr="009576B0">
              <w:t>punktu</w:t>
            </w:r>
            <w:r w:rsidR="003112C4" w:rsidRPr="009576B0">
              <w:t>, kas nosaka, ka  VARAM līdz 2021. gada  30. jūnijam ievieto savā tīmekļvietnē šo noteikumu </w:t>
            </w:r>
            <w:hyperlink r:id="rId10" w:anchor="p9" w:history="1">
              <w:r w:rsidR="003112C4" w:rsidRPr="009576B0">
                <w:t>pielikuma 5.6.</w:t>
              </w:r>
            </w:hyperlink>
            <w:r w:rsidR="003112C4" w:rsidRPr="009576B0">
              <w:t> apakšpunktā minēto informācijas un komunikācijas tehnoloģiju infrastruktūras pakalpojumu katalogu</w:t>
            </w:r>
            <w:r w:rsidR="00106C22" w:rsidRPr="009576B0">
              <w:t xml:space="preserve">, un 15. punktu, </w:t>
            </w:r>
            <w:r w:rsidR="009D41F5" w:rsidRPr="009576B0">
              <w:t>kas nosaka, ka š</w:t>
            </w:r>
            <w:r w:rsidR="008301BB" w:rsidRPr="009576B0">
              <w:t>o noteikumu pielikuma 5.6.apakšpunktu piemēro ar 2021.gada 1.jūliju.</w:t>
            </w:r>
          </w:p>
          <w:p w14:paraId="3A1EF94C" w14:textId="4E7E4C75" w:rsidR="00FE2749" w:rsidRPr="009576B0" w:rsidRDefault="00AF72E2" w:rsidP="00B75EDA">
            <w:pPr>
              <w:spacing w:after="120"/>
              <w:jc w:val="both"/>
            </w:pPr>
            <w:r>
              <w:t xml:space="preserve">   </w:t>
            </w:r>
            <w:r w:rsidR="009576B0">
              <w:t xml:space="preserve">        </w:t>
            </w:r>
            <w:r w:rsidR="00E95634">
              <w:t xml:space="preserve">MK noteikumu Nr. </w:t>
            </w:r>
            <w:r w:rsidR="00E95634" w:rsidRPr="009576B0">
              <w:t>764 p</w:t>
            </w:r>
            <w:r w:rsidR="00A97921" w:rsidRPr="009576B0">
              <w:t xml:space="preserve">ielikumā </w:t>
            </w:r>
            <w:r w:rsidR="00B75EDA" w:rsidRPr="009576B0">
              <w:rPr>
                <w:i/>
                <w:iCs/>
              </w:rPr>
              <w:t xml:space="preserve">“Informācijas sistēmu nefunkcionālās tehniskās prasības” </w:t>
            </w:r>
            <w:r w:rsidR="00AA0857" w:rsidRPr="009576B0">
              <w:t>IS</w:t>
            </w:r>
            <w:r w:rsidR="00A97921" w:rsidRPr="009576B0">
              <w:t xml:space="preserve"> </w:t>
            </w:r>
            <w:r w:rsidR="00995D12" w:rsidRPr="009576B0">
              <w:t>izvirzīta atbilstība šādām prasībām</w:t>
            </w:r>
            <w:r w:rsidR="007A50DB" w:rsidRPr="009576B0">
              <w:t>:</w:t>
            </w:r>
          </w:p>
          <w:p w14:paraId="2F929DB3" w14:textId="616A372E" w:rsidR="00E90AE9" w:rsidRPr="007A50DB" w:rsidRDefault="00CE2655" w:rsidP="008521EC">
            <w:pPr>
              <w:jc w:val="both"/>
            </w:pPr>
            <w:r w:rsidRPr="00A871C8">
              <w:t xml:space="preserve">1. </w:t>
            </w:r>
            <w:r w:rsidR="00DF1BF3" w:rsidRPr="00A871C8">
              <w:t xml:space="preserve">Datu atvēršanas </w:t>
            </w:r>
            <w:r w:rsidR="00DF1BF3" w:rsidRPr="007A50DB">
              <w:t>prasības</w:t>
            </w:r>
            <w:r w:rsidR="00E95634" w:rsidRPr="007A50DB">
              <w:t>;</w:t>
            </w:r>
          </w:p>
          <w:p w14:paraId="010BFE4D" w14:textId="053EDCCD" w:rsidR="00C13301" w:rsidRPr="00A871C8" w:rsidRDefault="00CE2655" w:rsidP="008521EC">
            <w:r w:rsidRPr="007A50DB">
              <w:t xml:space="preserve">2. </w:t>
            </w:r>
            <w:r w:rsidR="00C13301" w:rsidRPr="007A50DB">
              <w:t>Datu uzkrāšanas un aprites prasības</w:t>
            </w:r>
            <w:r w:rsidR="00A871C8">
              <w:t>;</w:t>
            </w:r>
          </w:p>
          <w:p w14:paraId="35DF2CC8" w14:textId="57A964C3" w:rsidR="00E90AE9" w:rsidRPr="00A871C8" w:rsidRDefault="00CE2655" w:rsidP="008521EC">
            <w:r w:rsidRPr="00A871C8">
              <w:t xml:space="preserve">3. </w:t>
            </w:r>
            <w:r w:rsidR="00E90AE9" w:rsidRPr="00A871C8">
              <w:t>Sistēmas lietotāju identifikācijas prasības</w:t>
            </w:r>
            <w:r w:rsidR="00A871C8">
              <w:t>;</w:t>
            </w:r>
            <w:r w:rsidR="00E90AE9" w:rsidRPr="00A871C8">
              <w:t xml:space="preserve"> </w:t>
            </w:r>
          </w:p>
          <w:p w14:paraId="6ACE6C97" w14:textId="0C80B287" w:rsidR="00FA4D65" w:rsidRDefault="00CE2655" w:rsidP="008521EC">
            <w:r w:rsidRPr="00A871C8">
              <w:t xml:space="preserve">4. </w:t>
            </w:r>
            <w:r w:rsidR="00FA4D65" w:rsidRPr="00A871C8">
              <w:t>Lietojumprogrammatūras koplietošanas un arhitektūras prasības</w:t>
            </w:r>
            <w:r w:rsidR="00E77487">
              <w:t>;</w:t>
            </w:r>
          </w:p>
          <w:p w14:paraId="404DAC26" w14:textId="7A8D6C68" w:rsidR="00E77487" w:rsidRPr="00A871C8" w:rsidRDefault="00E77487" w:rsidP="008521EC">
            <w:r>
              <w:t xml:space="preserve">5. </w:t>
            </w:r>
            <w:r w:rsidRPr="00E77487">
              <w:t>IKT infrastruktūras pakalpojumu izmantošanas prasības.</w:t>
            </w:r>
          </w:p>
          <w:p w14:paraId="539F3F48" w14:textId="77777777" w:rsidR="00F126FF" w:rsidRPr="00F520A5" w:rsidRDefault="00F126FF" w:rsidP="00433164">
            <w:pPr>
              <w:ind w:firstLine="720"/>
              <w:jc w:val="both"/>
              <w:rPr>
                <w:i/>
                <w:iCs/>
              </w:rPr>
            </w:pPr>
          </w:p>
          <w:p w14:paraId="6471F1BC" w14:textId="488383BD" w:rsidR="00A6708D" w:rsidRPr="00F520A5" w:rsidRDefault="00501C24" w:rsidP="00501C24">
            <w:pPr>
              <w:jc w:val="both"/>
              <w:rPr>
                <w:i/>
                <w:iCs/>
              </w:rPr>
            </w:pPr>
            <w:r w:rsidRPr="00F520A5">
              <w:rPr>
                <w:i/>
                <w:iCs/>
              </w:rPr>
              <w:t xml:space="preserve">1. </w:t>
            </w:r>
            <w:r w:rsidR="00A6708D" w:rsidRPr="00F520A5">
              <w:rPr>
                <w:i/>
                <w:iCs/>
              </w:rPr>
              <w:t>Datu atvēršanas prasības.</w:t>
            </w:r>
          </w:p>
          <w:p w14:paraId="136D2EE0" w14:textId="4D003299" w:rsidR="00537F25" w:rsidRDefault="00537F25" w:rsidP="00537F25">
            <w:pPr>
              <w:jc w:val="both"/>
              <w:rPr>
                <w:sz w:val="22"/>
                <w:szCs w:val="22"/>
              </w:rPr>
            </w:pPr>
            <w:r>
              <w:t>Publiskajā sektorā notiekošie procesi rada lielu informācijas</w:t>
            </w:r>
            <w:r w:rsidR="007A50DB">
              <w:t xml:space="preserve"> apjomu</w:t>
            </w:r>
            <w:r>
              <w:t>, kas tiek uzkrāt</w:t>
            </w:r>
            <w:r w:rsidR="00D07BF8">
              <w:t>s</w:t>
            </w:r>
            <w:r>
              <w:t xml:space="preserve"> datu veidā, piemēram, meteoroloģiskie dati, digitālās kartes, reģistri, statistika u.c. dati. Dati ir būtiska digitālās ekonomikas sastāvdaļa, kas </w:t>
            </w:r>
            <w:r>
              <w:lastRenderedPageBreak/>
              <w:t>nodrošina valsts ekonomikas izaugsmi. Datu pieejamība ne tikai sekmē uz datiem balstītu pakalpojumu un produktu izveidi, bet arī veicina efektīvākus valsts un privātā sektora pakalpojumus, nodrošina to kvalitāti un atbalsta datos balstītu lēmumu pieņemšanu.</w:t>
            </w:r>
          </w:p>
          <w:p w14:paraId="5EAC0F01" w14:textId="25E2C430" w:rsidR="00537F25" w:rsidRDefault="00537F25" w:rsidP="00537F25">
            <w:pPr>
              <w:jc w:val="both"/>
            </w:pPr>
            <w:r>
              <w:t xml:space="preserve">Datu atvēršanu un publicēšanu atvērto datu formā nosaka Informācijas atklātības likums un Ministru kabineta 2020. gada 14. jūlija noteikumi Nr. 445 “Kārtība, kādā iestādes ievieto informāciju internetā”. Vienlaikus </w:t>
            </w:r>
            <w:r w:rsidR="006A6847">
              <w:t>D</w:t>
            </w:r>
            <w:r>
              <w:t>eklarācijā par Artura Krišjāņa Kariņa vadītā Ministru kabineta iecerēto darbību</w:t>
            </w:r>
            <w:r w:rsidR="00246CA9">
              <w:t xml:space="preserve">  </w:t>
            </w:r>
            <w:r>
              <w:t xml:space="preserve"> 245. punktā noteikts datu </w:t>
            </w:r>
            <w:proofErr w:type="spellStart"/>
            <w:r>
              <w:t>atvērtības</w:t>
            </w:r>
            <w:proofErr w:type="spellEnd"/>
            <w:r>
              <w:t xml:space="preserve"> princip</w:t>
            </w:r>
            <w:r w:rsidR="00365533">
              <w:t>s</w:t>
            </w:r>
            <w:r>
              <w:t xml:space="preserve"> – “atvērts ir viss, izņēmumi ir jāpamato”. Īstenojot Valdības deklarācijā noteikto, </w:t>
            </w:r>
            <w:r w:rsidR="00246CA9">
              <w:t>MK</w:t>
            </w:r>
            <w:r>
              <w:t xml:space="preserve"> 2019. gada 20. augustā apstiprināja VARAM informatīvo ziņojumu “Latvijas atvērto datu stratēģija”, kas paredz ieviest principu “atvērts pēc noklusējuma”.</w:t>
            </w:r>
            <w:r w:rsidR="00E67281">
              <w:t xml:space="preserve"> </w:t>
            </w:r>
            <w:r w:rsidR="003112CB">
              <w:t xml:space="preserve"> Līdz ar to  </w:t>
            </w:r>
            <w:r w:rsidR="003112CB" w:rsidRPr="009517C2">
              <w:t>noteiktu daļ</w:t>
            </w:r>
            <w:r w:rsidR="003112CB">
              <w:t xml:space="preserve">a </w:t>
            </w:r>
            <w:r w:rsidR="00D66966">
              <w:t>IS</w:t>
            </w:r>
            <w:r w:rsidR="003112CB" w:rsidRPr="009517C2">
              <w:t xml:space="preserve"> datu, kas klasificēta kā vispārpieejamā informācija</w:t>
            </w:r>
            <w:r w:rsidR="003112CB">
              <w:t>,</w:t>
            </w:r>
            <w:r w:rsidR="003112CB" w:rsidRPr="009517C2">
              <w:t xml:space="preserve"> </w:t>
            </w:r>
            <w:r w:rsidR="00D66966">
              <w:t xml:space="preserve">ir </w:t>
            </w:r>
            <w:r w:rsidR="003112CB" w:rsidRPr="009517C2">
              <w:t>publicē</w:t>
            </w:r>
            <w:r w:rsidR="00D66966">
              <w:t>jama</w:t>
            </w:r>
            <w:r w:rsidR="003112CB" w:rsidRPr="009517C2">
              <w:t xml:space="preserve"> atvērto datu veidā Latvijas Atvērto datu portālā (</w:t>
            </w:r>
            <w:hyperlink r:id="rId11" w:history="1">
              <w:r w:rsidR="003112CB" w:rsidRPr="009517C2">
                <w:rPr>
                  <w:rStyle w:val="Hyperlink"/>
                </w:rPr>
                <w:t>https://data.gov.lv</w:t>
              </w:r>
            </w:hyperlink>
            <w:r w:rsidR="003112CB" w:rsidRPr="009517C2">
              <w:t>)</w:t>
            </w:r>
            <w:r w:rsidR="00D66966">
              <w:t>.</w:t>
            </w:r>
          </w:p>
          <w:p w14:paraId="533016CA" w14:textId="77777777" w:rsidR="00537F25" w:rsidRPr="00F520A5" w:rsidRDefault="00537F25" w:rsidP="00A6708D">
            <w:pPr>
              <w:jc w:val="both"/>
              <w:rPr>
                <w:i/>
                <w:iCs/>
              </w:rPr>
            </w:pPr>
          </w:p>
          <w:p w14:paraId="4D2E0DFE" w14:textId="774C631F" w:rsidR="00A6708D" w:rsidRPr="00F520A5" w:rsidRDefault="001B5B9A" w:rsidP="00A6708D">
            <w:pPr>
              <w:jc w:val="both"/>
              <w:rPr>
                <w:i/>
                <w:iCs/>
              </w:rPr>
            </w:pPr>
            <w:r w:rsidRPr="00F520A5">
              <w:rPr>
                <w:i/>
                <w:iCs/>
              </w:rPr>
              <w:t>2.</w:t>
            </w:r>
            <w:r w:rsidR="00501C24" w:rsidRPr="00F520A5">
              <w:rPr>
                <w:i/>
                <w:iCs/>
              </w:rPr>
              <w:t xml:space="preserve"> </w:t>
            </w:r>
            <w:r w:rsidR="00A6708D" w:rsidRPr="00F520A5">
              <w:rPr>
                <w:i/>
                <w:iCs/>
              </w:rPr>
              <w:t>Datu uzkrāšanas un aprites prasības.</w:t>
            </w:r>
          </w:p>
          <w:p w14:paraId="0B687DDB" w14:textId="18FB61F7" w:rsidR="00433164" w:rsidRPr="00F520A5" w:rsidRDefault="00AA29F8" w:rsidP="00A6708D">
            <w:pPr>
              <w:jc w:val="both"/>
              <w:rPr>
                <w:sz w:val="22"/>
                <w:szCs w:val="22"/>
              </w:rPr>
            </w:pPr>
            <w:r w:rsidRPr="00F520A5">
              <w:t>Tā kā š</w:t>
            </w:r>
            <w:r w:rsidR="00433164" w:rsidRPr="00F520A5">
              <w:t>obrīd valsts pārvaldē dominē decentralizēta informācijas aprite</w:t>
            </w:r>
            <w:r w:rsidR="00F96E9C" w:rsidRPr="00F520A5">
              <w:t>, p</w:t>
            </w:r>
            <w:r w:rsidR="00433164" w:rsidRPr="00F520A5">
              <w:t xml:space="preserve">ie šādas aprites IS apmainās ar datiem ar citām IS bez starpnieka. </w:t>
            </w:r>
            <w:r w:rsidR="00FF3FAD" w:rsidRPr="00F520A5">
              <w:t xml:space="preserve">Esošā </w:t>
            </w:r>
            <w:r w:rsidR="00433164" w:rsidRPr="00F520A5">
              <w:t>kārtība rada situāciju, ka, rodoties jaunai vajadzībai kādā IS</w:t>
            </w:r>
            <w:r w:rsidR="00F45DEA" w:rsidRPr="00F520A5">
              <w:t xml:space="preserve"> sa</w:t>
            </w:r>
            <w:r w:rsidR="008141A4" w:rsidRPr="00F520A5">
              <w:t>ņ</w:t>
            </w:r>
            <w:r w:rsidR="00F45DEA" w:rsidRPr="00F520A5">
              <w:t>emt</w:t>
            </w:r>
            <w:r w:rsidR="00433164" w:rsidRPr="00F520A5">
              <w:t xml:space="preserve"> citu IS </w:t>
            </w:r>
            <w:r w:rsidR="000D44E2" w:rsidRPr="00F520A5">
              <w:t xml:space="preserve">iepriekš nenodotus </w:t>
            </w:r>
            <w:r w:rsidR="00433164" w:rsidRPr="00F520A5">
              <w:t>dat</w:t>
            </w:r>
            <w:r w:rsidR="00F45DEA" w:rsidRPr="00F520A5">
              <w:t>us</w:t>
            </w:r>
            <w:r w:rsidR="00433164" w:rsidRPr="00F520A5">
              <w:t xml:space="preserve">, ir </w:t>
            </w:r>
            <w:r w:rsidR="00424F1F" w:rsidRPr="00F520A5">
              <w:t xml:space="preserve">nepieciešams </w:t>
            </w:r>
            <w:r w:rsidR="00433164" w:rsidRPr="00F520A5">
              <w:t>pārveido</w:t>
            </w:r>
            <w:r w:rsidR="00424F1F" w:rsidRPr="00F520A5">
              <w:t>t</w:t>
            </w:r>
            <w:r w:rsidR="00433164" w:rsidRPr="00F520A5">
              <w:t xml:space="preserve"> gan </w:t>
            </w:r>
            <w:proofErr w:type="spellStart"/>
            <w:r w:rsidR="00433164" w:rsidRPr="00F520A5">
              <w:t>devējsistēm</w:t>
            </w:r>
            <w:r w:rsidR="00424F1F" w:rsidRPr="00F520A5">
              <w:t>u</w:t>
            </w:r>
            <w:proofErr w:type="spellEnd"/>
            <w:r w:rsidR="00433164" w:rsidRPr="00F520A5">
              <w:t xml:space="preserve">, gan </w:t>
            </w:r>
            <w:proofErr w:type="spellStart"/>
            <w:r w:rsidR="00433164" w:rsidRPr="00F520A5">
              <w:t>saņēmējsistēm</w:t>
            </w:r>
            <w:r w:rsidR="00424F1F" w:rsidRPr="00F520A5">
              <w:t>u</w:t>
            </w:r>
            <w:proofErr w:type="spellEnd"/>
            <w:r w:rsidR="00433164" w:rsidRPr="00F520A5">
              <w:t xml:space="preserve">. Izveidojot jaunu IS, ir jāveido savienojumi ar visām IS, ar kurām nepieciešama informācijas aprite. Dažādās </w:t>
            </w:r>
            <w:r w:rsidR="00FE612B" w:rsidRPr="00F520A5">
              <w:t>IS</w:t>
            </w:r>
            <w:r w:rsidR="00433164" w:rsidRPr="00F520A5">
              <w:t xml:space="preserve"> dati ir gan dažādos formātos, gan informācijas apritei tiek izmantoti dažādi protokoli. Ja notiek izmaiņas </w:t>
            </w:r>
            <w:proofErr w:type="spellStart"/>
            <w:r w:rsidR="00433164" w:rsidRPr="00F520A5">
              <w:t>devējsistēmā</w:t>
            </w:r>
            <w:proofErr w:type="spellEnd"/>
            <w:r w:rsidR="00433164" w:rsidRPr="00F520A5">
              <w:t xml:space="preserve">, tad bieži ir nepieciešamas izmaiņas arī visās </w:t>
            </w:r>
            <w:proofErr w:type="spellStart"/>
            <w:r w:rsidR="00433164" w:rsidRPr="00F520A5">
              <w:t>saņēmējsistēmās</w:t>
            </w:r>
            <w:proofErr w:type="spellEnd"/>
            <w:r w:rsidR="00433164" w:rsidRPr="00F520A5">
              <w:t xml:space="preserve">. Ja kāda </w:t>
            </w:r>
            <w:proofErr w:type="spellStart"/>
            <w:r w:rsidR="00433164" w:rsidRPr="00F520A5">
              <w:t>devējsistēma</w:t>
            </w:r>
            <w:proofErr w:type="spellEnd"/>
            <w:r w:rsidR="00433164" w:rsidRPr="00F520A5">
              <w:t xml:space="preserve"> pāriet uz citu datu formātu un informācijas apmaiņas protokolu, tad jāveic pielāgojumi visās </w:t>
            </w:r>
            <w:proofErr w:type="spellStart"/>
            <w:r w:rsidR="00433164" w:rsidRPr="00F520A5">
              <w:t>saņēmējsistēmās</w:t>
            </w:r>
            <w:proofErr w:type="spellEnd"/>
            <w:r w:rsidR="00433164" w:rsidRPr="00F520A5">
              <w:t>. Šādos gadījumos efektīvāka ir centralizēta informācijas aprite, kad pastāv viens centralizētais risinājums (platforma), caur kuru notiek informācijas aprite</w:t>
            </w:r>
            <w:r w:rsidR="009635C0" w:rsidRPr="00F520A5">
              <w:t xml:space="preserve"> ar </w:t>
            </w:r>
            <w:r w:rsidR="00433164" w:rsidRPr="00F520A5">
              <w:t>jau eksistē</w:t>
            </w:r>
            <w:r w:rsidR="009635C0" w:rsidRPr="00F520A5">
              <w:t>jošiem</w:t>
            </w:r>
            <w:r w:rsidR="00433164" w:rsidRPr="00F520A5">
              <w:t xml:space="preserve"> pielāgojumi</w:t>
            </w:r>
            <w:r w:rsidR="009635C0" w:rsidRPr="00F520A5">
              <w:t xml:space="preserve">em </w:t>
            </w:r>
            <w:r w:rsidR="00433164" w:rsidRPr="00F520A5">
              <w:t>gan datu izgūšanai, gan risinājumi</w:t>
            </w:r>
            <w:r w:rsidR="009635C0" w:rsidRPr="00F520A5">
              <w:t>em</w:t>
            </w:r>
            <w:r w:rsidR="00433164" w:rsidRPr="00F520A5">
              <w:t xml:space="preserve"> dažādu informācijas aprites protokolu izmantošanai. Konvertēšana un protokolu maiņa notiek centralizētājā risinājumā, un izmaiņas nav jāveic katrā no iesaistīt</w:t>
            </w:r>
            <w:r w:rsidR="004B7583" w:rsidRPr="00F520A5">
              <w:t>aj</w:t>
            </w:r>
            <w:r w:rsidR="00433164" w:rsidRPr="00F520A5">
              <w:t xml:space="preserve">ām </w:t>
            </w:r>
            <w:r w:rsidR="00D6462C" w:rsidRPr="00F520A5">
              <w:t>IS</w:t>
            </w:r>
            <w:r w:rsidR="00433164" w:rsidRPr="00F520A5">
              <w:t>. Informācijas aprite centralizācijas gadījumā tiek standartizēta.</w:t>
            </w:r>
          </w:p>
          <w:p w14:paraId="42B0EEC9" w14:textId="77777777" w:rsidR="00433164" w:rsidRPr="00F520A5" w:rsidRDefault="00433164" w:rsidP="00433164">
            <w:pPr>
              <w:ind w:firstLine="720"/>
              <w:jc w:val="both"/>
            </w:pPr>
            <w:r w:rsidRPr="00F520A5">
              <w:t>Arī Valsts kontrole savā 2017. gada 9. jūnija revīzijas ziņojumā “Vai valsts pārvalde efektīvi rīkojas ar uzkrāto informāciju”  ir norādījusi, ka nepieciešams:</w:t>
            </w:r>
          </w:p>
          <w:p w14:paraId="702E8FD8" w14:textId="77777777" w:rsidR="004B7583" w:rsidRPr="00F520A5" w:rsidRDefault="00433164" w:rsidP="004B7583">
            <w:pPr>
              <w:jc w:val="both"/>
            </w:pPr>
            <w:r w:rsidRPr="00F520A5">
              <w:t>1.</w:t>
            </w:r>
            <w:r w:rsidR="004B7583" w:rsidRPr="00F520A5">
              <w:t xml:space="preserve"> </w:t>
            </w:r>
            <w:r w:rsidRPr="00F520A5">
              <w:t>pilnveidot un konkretizēt valsts politiku informācijas aprites jomā;</w:t>
            </w:r>
          </w:p>
          <w:p w14:paraId="66F339D8" w14:textId="737F2800" w:rsidR="00433164" w:rsidRPr="00F520A5" w:rsidRDefault="00433164" w:rsidP="004B7583">
            <w:pPr>
              <w:jc w:val="both"/>
            </w:pPr>
            <w:r w:rsidRPr="00F520A5">
              <w:t>2.</w:t>
            </w:r>
            <w:r w:rsidR="004B7583" w:rsidRPr="00F520A5">
              <w:t xml:space="preserve"> </w:t>
            </w:r>
            <w:r w:rsidRPr="00F520A5">
              <w:t xml:space="preserve">apzināt un uzraudzīt valsts pārvaldē uzkrāto informāciju un to apriti; </w:t>
            </w:r>
          </w:p>
          <w:p w14:paraId="1BFF0BCE" w14:textId="7A0F512B" w:rsidR="00433164" w:rsidRPr="00F520A5" w:rsidRDefault="00433164" w:rsidP="004B7583">
            <w:pPr>
              <w:jc w:val="both"/>
            </w:pPr>
            <w:r w:rsidRPr="00F520A5">
              <w:lastRenderedPageBreak/>
              <w:t>3.</w:t>
            </w:r>
            <w:r w:rsidR="004B7583" w:rsidRPr="00F520A5">
              <w:t xml:space="preserve"> </w:t>
            </w:r>
            <w:r w:rsidRPr="00F520A5">
              <w:t>plānot, uzraudzīt un standartizēt informācijas aprites aktivitātes valsts pārvaldē kopumā, nosakot vienotu pieeju un principus informācijas aprites organizēšanai un koordinējot iestāžu starpnozaru sadarbību, kā arī mērķtiecīgi pieslēdzot valsts IS izveidotajai VISS informācijas aprites platformai.</w:t>
            </w:r>
          </w:p>
          <w:p w14:paraId="2274ACBD" w14:textId="76E71726" w:rsidR="00433164" w:rsidRPr="00F520A5" w:rsidRDefault="00433164" w:rsidP="00537F25">
            <w:pPr>
              <w:ind w:firstLine="720"/>
              <w:jc w:val="both"/>
            </w:pPr>
            <w:r w:rsidRPr="00F520A5">
              <w:t>L</w:t>
            </w:r>
            <w:r w:rsidR="005C76CA" w:rsidRPr="00F520A5">
              <w:t>īdz ar to, l</w:t>
            </w:r>
            <w:r w:rsidRPr="00F520A5">
              <w:t xml:space="preserve">ai nodrošinātu centralizētu datu aprites sistēmu valsts pārvaldes IS, tiek noteiktas atbilstošas prasības </w:t>
            </w:r>
            <w:r w:rsidR="005438D5" w:rsidRPr="00F520A5">
              <w:t xml:space="preserve">MK </w:t>
            </w:r>
            <w:r w:rsidRPr="00F520A5">
              <w:t>noteikum</w:t>
            </w:r>
            <w:r w:rsidR="005438D5" w:rsidRPr="00F520A5">
              <w:t>u Nr. 764</w:t>
            </w:r>
            <w:r w:rsidRPr="00F520A5">
              <w:t xml:space="preserve"> pielikuma sadaļā “Datu uzkrāšanas un aprites prasības”.</w:t>
            </w:r>
          </w:p>
          <w:p w14:paraId="1A700FDB" w14:textId="77777777" w:rsidR="00537F25" w:rsidRPr="00F520A5" w:rsidRDefault="00537F25" w:rsidP="00537F25">
            <w:pPr>
              <w:ind w:firstLine="720"/>
              <w:jc w:val="both"/>
            </w:pPr>
          </w:p>
          <w:p w14:paraId="30165CD6" w14:textId="0CEEABAB" w:rsidR="00A6708D" w:rsidRPr="00F520A5" w:rsidRDefault="001B5B9A" w:rsidP="00537F25">
            <w:pPr>
              <w:jc w:val="both"/>
              <w:rPr>
                <w:i/>
                <w:iCs/>
              </w:rPr>
            </w:pPr>
            <w:r w:rsidRPr="00F520A5">
              <w:rPr>
                <w:i/>
                <w:iCs/>
              </w:rPr>
              <w:t xml:space="preserve">3. </w:t>
            </w:r>
            <w:r w:rsidR="00A6708D" w:rsidRPr="00F520A5">
              <w:rPr>
                <w:i/>
                <w:iCs/>
              </w:rPr>
              <w:t>Sistēmas lietotāju identifikācijas prasības.</w:t>
            </w:r>
          </w:p>
          <w:p w14:paraId="00DBF09B" w14:textId="5FCF55AB" w:rsidR="00112966" w:rsidRPr="00F520A5" w:rsidRDefault="0019133E" w:rsidP="00A6708D">
            <w:pPr>
              <w:jc w:val="both"/>
              <w:rPr>
                <w:sz w:val="22"/>
                <w:szCs w:val="22"/>
              </w:rPr>
            </w:pPr>
            <w:r w:rsidRPr="00F520A5">
              <w:t>P</w:t>
            </w:r>
            <w:r w:rsidR="00112966" w:rsidRPr="00F520A5">
              <w:t>alielinoties valsts pārvaldes darbinieku pienākumu izpildei izmantojamo IS skaitam un it īpaši – koplietošanas risinājumiem, kurus izmanto dažādu iestāžu un pat dažādu resoru darbinieki, arvien aktuālāks kļūst jautājums par IS lietotāju identifikāciju un autorizāciju šo IS funkciju izmantošanai. Daudzu atšķirīgu identifikācijas līdzekļu (ieskaitot paroles) izmantošana rada neērtības IS lietotājiem un var pazemināt to drošības līmeni. Savukārt IS turētājiem liela skaita un pa dažādām institūcijām sadalīta lietotāju skaita gadījumā administratīvo slogu un drošības riskus rada gan identifikācijas, gan autorizācijas pārvaldība. Pieteikšanās moduļa izstrāde katrai IS atsevišķi vispārējā gadījumā palielina izmaksas.</w:t>
            </w:r>
          </w:p>
          <w:p w14:paraId="4DA36658" w14:textId="0826BEA4" w:rsidR="00C470F8" w:rsidRPr="00F520A5" w:rsidRDefault="00C470F8" w:rsidP="00C470F8">
            <w:pPr>
              <w:jc w:val="both"/>
            </w:pPr>
            <w:r w:rsidRPr="00F520A5">
              <w:t xml:space="preserve">          Vienlaikus vēršam uzmanību, ka 2021.gada 1.janvārī stāsies spēkā likums “Grozījumi Personu apliecinošu dokumentu likumā”, nosakot no 2023. gada 1. janvāra, bet  atsevišķām likumprojektā definētām personu grupām – no 2031. gada 1. janvāra (ārvalstīs dzīvojošajiem, ilgstošas sociālās aprūpes un sociālās rehabilitācijas institūciju klientiem, I grupas invalīdiem, pensionāriem, politiski represētajiem), personu apliecību (</w:t>
            </w:r>
            <w:proofErr w:type="spellStart"/>
            <w:r w:rsidRPr="00F520A5">
              <w:t>eID</w:t>
            </w:r>
            <w:proofErr w:type="spellEnd"/>
            <w:r w:rsidRPr="00F520A5">
              <w:t xml:space="preserve"> karti) par obligātu personu apliecinošu dokumentu Latvijas pilsoņiem un </w:t>
            </w:r>
            <w:proofErr w:type="spellStart"/>
            <w:r w:rsidRPr="00F520A5">
              <w:t>nepilsoņiem</w:t>
            </w:r>
            <w:proofErr w:type="spellEnd"/>
            <w:r w:rsidRPr="00F520A5">
              <w:t xml:space="preserve">, kas sasnieguši 15 gadu vecumu.  Pase turpmāk tiek paredzēta kā izvēles personu apliecinošais dokuments vai kā ceļošanas dokuments uz valstīm, kurās </w:t>
            </w:r>
            <w:proofErr w:type="spellStart"/>
            <w:r w:rsidRPr="00F520A5">
              <w:t>eID</w:t>
            </w:r>
            <w:proofErr w:type="spellEnd"/>
            <w:r w:rsidRPr="00F520A5">
              <w:t xml:space="preserve"> karte </w:t>
            </w:r>
            <w:r>
              <w:t>netiek atzīta par personas apliecinošu un ceļošanas dokumentu. Likumprojekts paredz pārejas periodu, proti, jau no 2021.gada saņemot pasi, personai paredzēts pienākums saņemt arī personas apliecību.</w:t>
            </w:r>
          </w:p>
          <w:p w14:paraId="6ACC681A" w14:textId="581D128F" w:rsidR="00112966" w:rsidRPr="00F520A5" w:rsidRDefault="00112966" w:rsidP="00537F25">
            <w:pPr>
              <w:ind w:firstLine="720"/>
              <w:jc w:val="both"/>
              <w:rPr>
                <w:b/>
                <w:bCs/>
              </w:rPr>
            </w:pPr>
            <w:r w:rsidRPr="00F520A5">
              <w:t>Lai mazinātu drošības riskus, kuri saistīti ar personu elektronisko identifikāciju, veicinātu Elektroniskās identifikācijas kartes (</w:t>
            </w:r>
            <w:proofErr w:type="spellStart"/>
            <w:r w:rsidRPr="00F520A5">
              <w:t>eID</w:t>
            </w:r>
            <w:proofErr w:type="spellEnd"/>
            <w:r w:rsidRPr="00F520A5">
              <w:t xml:space="preserve">) lietošanu un nodrošinātu koplietošanas risinājumu izmantošanu elektroniskās identifikācijas procesā, noteiktas atbilstošas prasības </w:t>
            </w:r>
            <w:r w:rsidR="00963A98" w:rsidRPr="00F520A5">
              <w:t>MK noteikumu Nr. 764</w:t>
            </w:r>
            <w:r w:rsidRPr="00F520A5">
              <w:t xml:space="preserve"> pielikuma sadaļā “Sistēmas lietotāju identifikācijas prasības”.</w:t>
            </w:r>
          </w:p>
          <w:p w14:paraId="6E5DD528" w14:textId="77777777" w:rsidR="00537F25" w:rsidRPr="00F520A5" w:rsidRDefault="00537F25" w:rsidP="00537F25">
            <w:pPr>
              <w:ind w:firstLine="720"/>
              <w:jc w:val="both"/>
            </w:pPr>
          </w:p>
          <w:p w14:paraId="0EF67614" w14:textId="34BBB2A7" w:rsidR="004A0EC1" w:rsidRPr="00F520A5" w:rsidRDefault="001B5B9A" w:rsidP="00537F25">
            <w:pPr>
              <w:jc w:val="both"/>
              <w:rPr>
                <w:i/>
                <w:iCs/>
              </w:rPr>
            </w:pPr>
            <w:r w:rsidRPr="00F520A5">
              <w:rPr>
                <w:i/>
                <w:iCs/>
              </w:rPr>
              <w:t xml:space="preserve">4. </w:t>
            </w:r>
            <w:r w:rsidR="004A0EC1" w:rsidRPr="00F520A5">
              <w:rPr>
                <w:i/>
                <w:iCs/>
              </w:rPr>
              <w:t>Lietojumprogrammatūras koplietošanas un arhitektūras prasības.</w:t>
            </w:r>
          </w:p>
          <w:p w14:paraId="596CBD09" w14:textId="20C75E3D" w:rsidR="00A643E1" w:rsidRDefault="00F15A84" w:rsidP="00537F25">
            <w:pPr>
              <w:jc w:val="both"/>
            </w:pPr>
            <w:r w:rsidRPr="00F520A5">
              <w:lastRenderedPageBreak/>
              <w:t xml:space="preserve"> </w:t>
            </w:r>
            <w:r w:rsidR="00BF2032" w:rsidRPr="00F520A5">
              <w:t>Pielikum</w:t>
            </w:r>
            <w:r w:rsidR="00001086" w:rsidRPr="00F520A5">
              <w:t>a sadaļā “L</w:t>
            </w:r>
            <w:r w:rsidR="00E77487" w:rsidRPr="00F520A5">
              <w:t>ietojumprogrammatūras koplietošanas un arhitektūras prasīb</w:t>
            </w:r>
            <w:r w:rsidR="00001086" w:rsidRPr="00F520A5">
              <w:t>as”</w:t>
            </w:r>
            <w:r w:rsidR="002E6AAA" w:rsidRPr="00F520A5">
              <w:t xml:space="preserve"> IS izvirzītās </w:t>
            </w:r>
            <w:r w:rsidR="002E6AAA" w:rsidRPr="005A647E">
              <w:t xml:space="preserve">prasības nodrošina </w:t>
            </w:r>
            <w:r w:rsidR="004835A6" w:rsidRPr="005A647E">
              <w:t xml:space="preserve">atbilstību </w:t>
            </w:r>
            <w:r w:rsidR="00963EC9" w:rsidRPr="005A647E">
              <w:t>MK 2015. gada 1</w:t>
            </w:r>
            <w:r w:rsidR="00963EC9" w:rsidRPr="008321E2">
              <w:t>0.</w:t>
            </w:r>
            <w:r w:rsidR="002A0D11">
              <w:t xml:space="preserve"> </w:t>
            </w:r>
            <w:r w:rsidR="00963EC9" w:rsidRPr="008321E2">
              <w:t>marta sēdē (protokols Nr.14, 22.§) apstiprināt</w:t>
            </w:r>
            <w:r w:rsidR="002E6AAA">
              <w:t>aj</w:t>
            </w:r>
            <w:r w:rsidR="00471A23">
              <w:t>am</w:t>
            </w:r>
            <w:r w:rsidR="00963EC9" w:rsidRPr="008321E2">
              <w:t xml:space="preserve"> informatīv</w:t>
            </w:r>
            <w:r w:rsidR="002E6AAA">
              <w:t>aj</w:t>
            </w:r>
            <w:r w:rsidR="00471A23">
              <w:t>am</w:t>
            </w:r>
            <w:r w:rsidR="00963EC9" w:rsidRPr="008321E2">
              <w:t xml:space="preserve"> ziņoju</w:t>
            </w:r>
            <w:r w:rsidR="002E6AAA">
              <w:t>m</w:t>
            </w:r>
            <w:r w:rsidR="00471A23">
              <w:t>am</w:t>
            </w:r>
            <w:r w:rsidR="00963EC9" w:rsidRPr="008321E2">
              <w:t xml:space="preserve"> „Par publiskās pārvaldes </w:t>
            </w:r>
            <w:r w:rsidR="00963EC9" w:rsidRPr="00F520A5">
              <w:t>informācijas sistēmu konceptuālo arhitektūru”</w:t>
            </w:r>
            <w:r w:rsidR="00CB27C5" w:rsidRPr="00F520A5">
              <w:rPr>
                <w:rStyle w:val="FootnoteReference"/>
              </w:rPr>
              <w:footnoteReference w:id="5"/>
            </w:r>
            <w:r w:rsidR="00963EC9" w:rsidRPr="00F520A5">
              <w:t xml:space="preserve"> </w:t>
            </w:r>
            <w:r w:rsidR="003C3302" w:rsidRPr="00F520A5">
              <w:t xml:space="preserve">un 2020. gada 30. </w:t>
            </w:r>
            <w:r w:rsidR="0073121E" w:rsidRPr="00F520A5">
              <w:t>jūnijā MK apstiprināt</w:t>
            </w:r>
            <w:r w:rsidR="002E6AAA" w:rsidRPr="00F520A5">
              <w:t>aj</w:t>
            </w:r>
            <w:r w:rsidR="00471A23" w:rsidRPr="00F520A5">
              <w:t>am</w:t>
            </w:r>
            <w:r w:rsidR="0073121E" w:rsidRPr="00F520A5">
              <w:t xml:space="preserve"> </w:t>
            </w:r>
            <w:r w:rsidR="00545186" w:rsidRPr="00F520A5">
              <w:t>informatīvajam ziņojumam</w:t>
            </w:r>
            <w:r w:rsidR="00CE0160" w:rsidRPr="00F520A5">
              <w:t xml:space="preserve"> </w:t>
            </w:r>
            <w:r w:rsidR="0073121E" w:rsidRPr="00F520A5">
              <w:t>“</w:t>
            </w:r>
            <w:r w:rsidR="001C5C22" w:rsidRPr="00F520A5">
              <w:t>Par valsts pārvaldes informācijas sistēmu arhitektūras reformu</w:t>
            </w:r>
            <w:r w:rsidR="0073121E" w:rsidRPr="00F520A5">
              <w:t>”</w:t>
            </w:r>
            <w:r w:rsidR="00F70019" w:rsidRPr="00F520A5">
              <w:rPr>
                <w:rStyle w:val="FootnoteReference"/>
              </w:rPr>
              <w:footnoteReference w:id="6"/>
            </w:r>
            <w:r w:rsidR="0073121E" w:rsidRPr="00F520A5">
              <w:t>.</w:t>
            </w:r>
            <w:r w:rsidR="00001086" w:rsidRPr="00F520A5">
              <w:t xml:space="preserve"> </w:t>
            </w:r>
            <w:r w:rsidR="00BE5609" w:rsidRPr="00F520A5">
              <w:t>L</w:t>
            </w:r>
            <w:r w:rsidR="000A63F0" w:rsidRPr="00F520A5">
              <w:t xml:space="preserve">ai IS atbilstu modulāras, </w:t>
            </w:r>
            <w:proofErr w:type="spellStart"/>
            <w:r w:rsidR="000A63F0" w:rsidRPr="00F520A5">
              <w:t>sadarbspējīgas</w:t>
            </w:r>
            <w:proofErr w:type="spellEnd"/>
            <w:r w:rsidR="000A63F0" w:rsidRPr="00F520A5">
              <w:t xml:space="preserve"> un IKT infrastruktūru efektīvi izmantojošas IKT arhitektūras prasībām,</w:t>
            </w:r>
            <w:r w:rsidR="00BE5609" w:rsidRPr="00F520A5">
              <w:t xml:space="preserve"> VARAM līdz 2021. gada 30. jūnijam izstrādās un </w:t>
            </w:r>
            <w:r w:rsidR="00BE5609">
              <w:t>ievietos tīmekļvietnē www.varam.gov.lv</w:t>
            </w:r>
            <w:r w:rsidR="00BE5609" w:rsidRPr="000D23C7">
              <w:t xml:space="preserve"> tehnoloģiskās arhitektūras vadlīnijas</w:t>
            </w:r>
            <w:r w:rsidR="00BE5609">
              <w:t>, kuras būs jāievēro</w:t>
            </w:r>
            <w:r w:rsidR="00A702D4">
              <w:t xml:space="preserve"> IS </w:t>
            </w:r>
            <w:r w:rsidR="00BE5609">
              <w:t>izstrādē</w:t>
            </w:r>
            <w:r w:rsidR="00C3518C">
              <w:t>.</w:t>
            </w:r>
            <w:r w:rsidR="00A643E1" w:rsidRPr="000D23C7">
              <w:t xml:space="preserve"> </w:t>
            </w:r>
          </w:p>
          <w:p w14:paraId="1B7703A2" w14:textId="77777777" w:rsidR="00537F25" w:rsidRDefault="00537F25" w:rsidP="00537F25">
            <w:pPr>
              <w:jc w:val="both"/>
            </w:pPr>
          </w:p>
          <w:p w14:paraId="292E77EF" w14:textId="10A3128F" w:rsidR="001B5B9A" w:rsidRDefault="001B5B9A" w:rsidP="00537F25">
            <w:pPr>
              <w:jc w:val="both"/>
              <w:rPr>
                <w:rFonts w:eastAsiaTheme="minorHAnsi"/>
              </w:rPr>
            </w:pPr>
            <w:r>
              <w:rPr>
                <w:rFonts w:eastAsiaTheme="minorHAnsi"/>
              </w:rPr>
              <w:t xml:space="preserve">5. </w:t>
            </w:r>
            <w:r w:rsidRPr="00F9244F">
              <w:rPr>
                <w:bCs/>
                <w:i/>
                <w:iCs/>
              </w:rPr>
              <w:t>IKT infrastruktūras pakalpojumu izmantošanas prasības</w:t>
            </w:r>
            <w:r>
              <w:rPr>
                <w:bCs/>
                <w:i/>
                <w:iCs/>
              </w:rPr>
              <w:t>.</w:t>
            </w:r>
          </w:p>
          <w:p w14:paraId="532AD4D3" w14:textId="1714F27A" w:rsidR="007D34E7" w:rsidRPr="008D7CCA" w:rsidRDefault="004914E9" w:rsidP="007D34E7">
            <w:pPr>
              <w:spacing w:after="120"/>
              <w:jc w:val="both"/>
              <w:rPr>
                <w:i/>
              </w:rPr>
            </w:pPr>
            <w:r w:rsidRPr="00FA035C">
              <w:rPr>
                <w:rFonts w:eastAsiaTheme="minorHAnsi"/>
              </w:rPr>
              <w:t>Šobrīd jau noslēguma stadijā esoš</w:t>
            </w:r>
            <w:r w:rsidR="000B7C2B">
              <w:rPr>
                <w:rFonts w:eastAsiaTheme="minorHAnsi"/>
              </w:rPr>
              <w:t>ais</w:t>
            </w:r>
            <w:r w:rsidRPr="00FA035C">
              <w:rPr>
                <w:rFonts w:eastAsiaTheme="minorHAnsi"/>
              </w:rPr>
              <w:t xml:space="preserve"> VARAM informatīv</w:t>
            </w:r>
            <w:r>
              <w:rPr>
                <w:rFonts w:eastAsiaTheme="minorHAnsi"/>
              </w:rPr>
              <w:t>ais</w:t>
            </w:r>
            <w:r w:rsidRPr="00FA035C">
              <w:rPr>
                <w:rFonts w:eastAsiaTheme="minorHAnsi"/>
              </w:rPr>
              <w:t xml:space="preserve"> ziņojum</w:t>
            </w:r>
            <w:r>
              <w:rPr>
                <w:rFonts w:eastAsiaTheme="minorHAnsi"/>
              </w:rPr>
              <w:t>s</w:t>
            </w:r>
            <w:r w:rsidRPr="00FA035C">
              <w:rPr>
                <w:rFonts w:eastAsiaTheme="minorHAnsi"/>
              </w:rPr>
              <w:t xml:space="preserve"> “Par valsts informācijas un komunikācijas tehnoloģiju resursu un kompetenču konsolidāciju” </w:t>
            </w:r>
            <w:r w:rsidRPr="00D46E80">
              <w:rPr>
                <w:rFonts w:eastAsiaTheme="minorHAnsi"/>
              </w:rPr>
              <w:t>informē par VARAM</w:t>
            </w:r>
            <w:r>
              <w:rPr>
                <w:rFonts w:eastAsiaTheme="minorHAnsi"/>
              </w:rPr>
              <w:t xml:space="preserve"> </w:t>
            </w:r>
            <w:r w:rsidRPr="00D46E80">
              <w:rPr>
                <w:rFonts w:eastAsiaTheme="minorHAnsi"/>
              </w:rPr>
              <w:t xml:space="preserve">sagatavoto reformu </w:t>
            </w:r>
            <w:r>
              <w:rPr>
                <w:rFonts w:eastAsiaTheme="minorHAnsi"/>
              </w:rPr>
              <w:t>v</w:t>
            </w:r>
            <w:r w:rsidRPr="00D46E80">
              <w:rPr>
                <w:rFonts w:eastAsiaTheme="minorHAnsi"/>
              </w:rPr>
              <w:t>alsts IKT pārvaldības jomā</w:t>
            </w:r>
            <w:r>
              <w:rPr>
                <w:rFonts w:eastAsiaTheme="minorHAnsi"/>
              </w:rPr>
              <w:t>,</w:t>
            </w:r>
            <w:r w:rsidR="00625C18" w:rsidRPr="00D46E80">
              <w:rPr>
                <w:rFonts w:eastAsiaTheme="minorHAnsi"/>
              </w:rPr>
              <w:t xml:space="preserve"> lai paaugstinātu valsts pārvaldes IKT atbalsta efektivitāti un kvalitāti</w:t>
            </w:r>
            <w:r w:rsidR="00625C18">
              <w:rPr>
                <w:rFonts w:eastAsiaTheme="minorHAnsi"/>
              </w:rPr>
              <w:t xml:space="preserve">, to </w:t>
            </w:r>
            <w:r w:rsidR="00625C18" w:rsidRPr="00D46E80">
              <w:rPr>
                <w:rFonts w:eastAsiaTheme="minorHAnsi"/>
              </w:rPr>
              <w:t>panāk</w:t>
            </w:r>
            <w:r w:rsidR="00625C18">
              <w:rPr>
                <w:rFonts w:eastAsiaTheme="minorHAnsi"/>
              </w:rPr>
              <w:t xml:space="preserve">ot </w:t>
            </w:r>
            <w:r w:rsidR="00625C18" w:rsidRPr="00D46E80">
              <w:rPr>
                <w:rFonts w:eastAsiaTheme="minorHAnsi"/>
              </w:rPr>
              <w:t xml:space="preserve">veicinot specializētu kompetenču centru, kas sniedz koplietošanas IKT pakalpojumus, attīstību un </w:t>
            </w:r>
            <w:r w:rsidR="00625C18" w:rsidRPr="00F9244F">
              <w:rPr>
                <w:rFonts w:eastAsiaTheme="minorHAnsi"/>
              </w:rPr>
              <w:t>novēršot šķēršļus, kas ierobežo valsts pārvaldes rīcībā esošo IKT resursu un kompetenču efekt</w:t>
            </w:r>
            <w:r w:rsidR="00072082" w:rsidRPr="00F9244F">
              <w:rPr>
                <w:rFonts w:eastAsiaTheme="minorHAnsi"/>
              </w:rPr>
              <w:t>ī</w:t>
            </w:r>
            <w:r w:rsidR="00625C18" w:rsidRPr="00F9244F">
              <w:rPr>
                <w:rFonts w:eastAsiaTheme="minorHAnsi"/>
              </w:rPr>
              <w:t>vu koplietošanu.</w:t>
            </w:r>
            <w:r w:rsidR="00072082" w:rsidRPr="00F9244F">
              <w:rPr>
                <w:rFonts w:eastAsiaTheme="minorHAnsi"/>
              </w:rPr>
              <w:t xml:space="preserve"> Līdz ar to</w:t>
            </w:r>
            <w:r w:rsidR="00791DDD" w:rsidRPr="00F9244F">
              <w:rPr>
                <w:rFonts w:eastAsiaTheme="minorHAnsi"/>
              </w:rPr>
              <w:t xml:space="preserve"> </w:t>
            </w:r>
            <w:r w:rsidR="0006783A" w:rsidRPr="00F9244F">
              <w:rPr>
                <w:rFonts w:eastAsiaTheme="minorHAnsi"/>
              </w:rPr>
              <w:t>MK noteikumu Nr. 764 pi</w:t>
            </w:r>
            <w:r w:rsidR="00CD6337" w:rsidRPr="00F9244F">
              <w:rPr>
                <w:bCs/>
              </w:rPr>
              <w:t>elikum</w:t>
            </w:r>
            <w:r w:rsidR="0006783A" w:rsidRPr="00F9244F">
              <w:rPr>
                <w:bCs/>
              </w:rPr>
              <w:t>a sadaļā “</w:t>
            </w:r>
            <w:r w:rsidR="00E77487" w:rsidRPr="00F520A5">
              <w:rPr>
                <w:bCs/>
              </w:rPr>
              <w:t>IKT infrastruktūras pakalpojumu izmantošanas prasības</w:t>
            </w:r>
            <w:r w:rsidR="0006783A" w:rsidRPr="00F520A5">
              <w:rPr>
                <w:bCs/>
              </w:rPr>
              <w:t>”</w:t>
            </w:r>
            <w:r w:rsidR="006E5439" w:rsidRPr="00F520A5">
              <w:rPr>
                <w:bCs/>
              </w:rPr>
              <w:t xml:space="preserve"> </w:t>
            </w:r>
            <w:r w:rsidR="0050752E" w:rsidRPr="00F520A5">
              <w:rPr>
                <w:bCs/>
              </w:rPr>
              <w:t>noteiktas atbilstošas prasības</w:t>
            </w:r>
            <w:r w:rsidR="00425B5E" w:rsidRPr="00F520A5">
              <w:rPr>
                <w:rFonts w:eastAsiaTheme="minorHAnsi"/>
              </w:rPr>
              <w:t xml:space="preserve">, </w:t>
            </w:r>
            <w:r w:rsidR="00425B5E" w:rsidRPr="00F520A5">
              <w:t xml:space="preserve">lai IS atbilstu informatīvajā ziņojumā plānotās reformas </w:t>
            </w:r>
            <w:r w:rsidR="007A26BC" w:rsidRPr="00F520A5">
              <w:t>izvirzītajām prasībām.</w:t>
            </w:r>
            <w:r w:rsidR="00E92602" w:rsidRPr="00F520A5">
              <w:t xml:space="preserve">         </w:t>
            </w:r>
            <w:r w:rsidR="00E92602">
              <w:t xml:space="preserve">   </w:t>
            </w:r>
          </w:p>
          <w:p w14:paraId="4198EE18" w14:textId="52AB83BB" w:rsidR="00114F78" w:rsidRPr="008D7CCA" w:rsidRDefault="00114F78" w:rsidP="001035BF">
            <w:pPr>
              <w:ind w:firstLine="720"/>
              <w:jc w:val="both"/>
              <w:rPr>
                <w:i/>
              </w:rPr>
            </w:pPr>
          </w:p>
        </w:tc>
      </w:tr>
      <w:tr w:rsidR="009D06B4" w:rsidRPr="00C51D3C" w14:paraId="62D78E3A"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AACEC" w14:textId="34B6B151" w:rsidR="009D06B4" w:rsidRPr="00C51D3C" w:rsidRDefault="00F520A5" w:rsidP="00C32936">
            <w:pPr>
              <w:rPr>
                <w:iCs/>
                <w:lang w:val="en-US"/>
              </w:rPr>
            </w:pPr>
            <w:r>
              <w:rPr>
                <w:iCs/>
                <w:lang w:val="en-US"/>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40A8C2A2" w14:textId="77777777" w:rsidR="009D06B4" w:rsidRPr="00C51D3C" w:rsidRDefault="009D06B4" w:rsidP="00C32936">
            <w:pPr>
              <w:rPr>
                <w:iCs/>
              </w:rPr>
            </w:pPr>
            <w:r w:rsidRPr="00C51D3C">
              <w:rPr>
                <w:iCs/>
              </w:rPr>
              <w:t>Projekta izstrādē iesaistītās institūcijas un publiskas personas kapitālsabiedrības</w:t>
            </w:r>
          </w:p>
        </w:tc>
        <w:tc>
          <w:tcPr>
            <w:tcW w:w="3335" w:type="pct"/>
            <w:tcBorders>
              <w:top w:val="outset" w:sz="6" w:space="0" w:color="auto"/>
              <w:left w:val="outset" w:sz="6" w:space="0" w:color="auto"/>
              <w:bottom w:val="outset" w:sz="6" w:space="0" w:color="auto"/>
              <w:right w:val="outset" w:sz="6" w:space="0" w:color="auto"/>
            </w:tcBorders>
            <w:hideMark/>
          </w:tcPr>
          <w:p w14:paraId="253FA615" w14:textId="460E0442" w:rsidR="009D06B4" w:rsidRPr="00C51D3C" w:rsidRDefault="000D16E7" w:rsidP="00C32936">
            <w:pPr>
              <w:jc w:val="both"/>
              <w:rPr>
                <w:iCs/>
              </w:rPr>
            </w:pPr>
            <w:r>
              <w:rPr>
                <w:iCs/>
              </w:rPr>
              <w:t>VARAM.</w:t>
            </w:r>
          </w:p>
          <w:p w14:paraId="15D33651" w14:textId="77777777" w:rsidR="009D06B4" w:rsidRPr="00C51D3C" w:rsidRDefault="009D06B4" w:rsidP="00C32936">
            <w:pPr>
              <w:rPr>
                <w:iCs/>
              </w:rPr>
            </w:pPr>
          </w:p>
        </w:tc>
      </w:tr>
      <w:tr w:rsidR="009D06B4" w:rsidRPr="00C51D3C" w14:paraId="7B002202"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827E2" w14:textId="77777777" w:rsidR="009D06B4" w:rsidRPr="00C51D3C" w:rsidRDefault="009D06B4" w:rsidP="00C32936">
            <w:pPr>
              <w:rPr>
                <w:iCs/>
                <w:lang w:val="en-US"/>
              </w:rPr>
            </w:pPr>
            <w:r w:rsidRPr="00C51D3C">
              <w:rPr>
                <w:iCs/>
                <w:lang w:val="en-US"/>
              </w:rPr>
              <w:t>4.</w:t>
            </w:r>
          </w:p>
        </w:tc>
        <w:tc>
          <w:tcPr>
            <w:tcW w:w="1301" w:type="pct"/>
            <w:tcBorders>
              <w:top w:val="outset" w:sz="6" w:space="0" w:color="auto"/>
              <w:left w:val="outset" w:sz="6" w:space="0" w:color="auto"/>
              <w:bottom w:val="outset" w:sz="6" w:space="0" w:color="auto"/>
              <w:right w:val="outset" w:sz="6" w:space="0" w:color="auto"/>
            </w:tcBorders>
            <w:hideMark/>
          </w:tcPr>
          <w:p w14:paraId="569EB04A" w14:textId="77777777" w:rsidR="009D06B4" w:rsidRPr="00C51D3C" w:rsidRDefault="009D06B4" w:rsidP="00C32936">
            <w:pPr>
              <w:rPr>
                <w:iCs/>
              </w:rPr>
            </w:pPr>
            <w:r w:rsidRPr="00C51D3C">
              <w:rPr>
                <w:iCs/>
              </w:rPr>
              <w:t>Cita informācija</w:t>
            </w:r>
          </w:p>
        </w:tc>
        <w:tc>
          <w:tcPr>
            <w:tcW w:w="3335" w:type="pct"/>
            <w:tcBorders>
              <w:top w:val="outset" w:sz="6" w:space="0" w:color="auto"/>
              <w:left w:val="outset" w:sz="6" w:space="0" w:color="auto"/>
              <w:bottom w:val="outset" w:sz="6" w:space="0" w:color="auto"/>
              <w:right w:val="outset" w:sz="6" w:space="0" w:color="auto"/>
            </w:tcBorders>
            <w:hideMark/>
          </w:tcPr>
          <w:p w14:paraId="20DDE0A7" w14:textId="77777777" w:rsidR="009D06B4" w:rsidRPr="00C51D3C" w:rsidRDefault="009D06B4" w:rsidP="00C32936">
            <w:pPr>
              <w:rPr>
                <w:iCs/>
              </w:rPr>
            </w:pPr>
            <w:r w:rsidRPr="00C51D3C">
              <w:rPr>
                <w:iCs/>
              </w:rPr>
              <w:t>Nav.</w:t>
            </w:r>
          </w:p>
        </w:tc>
      </w:tr>
    </w:tbl>
    <w:p w14:paraId="4F25A189" w14:textId="77777777" w:rsidR="009D06B4" w:rsidRDefault="009D06B4" w:rsidP="009D06B4">
      <w:pPr>
        <w:rPr>
          <w:iCs/>
          <w:lang w:val="en-US"/>
        </w:rPr>
      </w:pPr>
      <w:r w:rsidRPr="00C51D3C">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8B1CEE" w:rsidRPr="00C51D3C" w14:paraId="74696B7B"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2D384" w14:textId="77777777" w:rsidR="008B1CEE" w:rsidRPr="00C51D3C" w:rsidRDefault="008B1CEE" w:rsidP="00CB0BC0">
            <w:pPr>
              <w:jc w:val="center"/>
              <w:rPr>
                <w:b/>
                <w:bCs/>
                <w:iCs/>
              </w:rPr>
            </w:pPr>
            <w:r w:rsidRPr="00C51D3C">
              <w:rPr>
                <w:b/>
                <w:bCs/>
                <w:iCs/>
              </w:rPr>
              <w:t>II. Tiesību akta projekta ietekme uz sabiedrību, tautsaimniecības attīstību un administratīvo slogu</w:t>
            </w:r>
          </w:p>
        </w:tc>
      </w:tr>
      <w:tr w:rsidR="008B1CEE" w:rsidRPr="00C51D3C" w14:paraId="2F10D675"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4D49B2" w14:textId="77777777" w:rsidR="008B1CEE" w:rsidRPr="00C51D3C" w:rsidRDefault="008B1CEE" w:rsidP="00CB0BC0">
            <w:pPr>
              <w:jc w:val="center"/>
              <w:rPr>
                <w:bCs/>
                <w:iCs/>
              </w:rPr>
            </w:pPr>
            <w:r w:rsidRPr="00C51D3C">
              <w:rPr>
                <w:bCs/>
                <w:iCs/>
              </w:rPr>
              <w:t>Projekts šo jomu neskar.</w:t>
            </w:r>
          </w:p>
        </w:tc>
      </w:tr>
    </w:tbl>
    <w:p w14:paraId="34000119" w14:textId="77777777" w:rsidR="00A75B78" w:rsidRDefault="00A75B78" w:rsidP="009D06B4">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00504B" w:rsidRPr="0000504B" w14:paraId="7AC46D8F"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6F791" w14:textId="77777777" w:rsidR="008B1CEE" w:rsidRPr="0000504B" w:rsidRDefault="008B1CEE" w:rsidP="00CB0BC0">
            <w:pPr>
              <w:jc w:val="center"/>
              <w:rPr>
                <w:b/>
                <w:bCs/>
                <w:iCs/>
              </w:rPr>
            </w:pPr>
            <w:r w:rsidRPr="0000504B">
              <w:rPr>
                <w:b/>
                <w:bCs/>
                <w:iCs/>
              </w:rPr>
              <w:t>III. Tiesību akta projekta ietekme uz valsts budžetu un pašvaldību budžetiem</w:t>
            </w:r>
          </w:p>
        </w:tc>
      </w:tr>
      <w:tr w:rsidR="008B1CEE" w:rsidRPr="0000504B" w14:paraId="4C734DBF"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ABF8C4" w14:textId="77777777" w:rsidR="008B1CEE" w:rsidRPr="0000504B" w:rsidRDefault="008B1CEE" w:rsidP="00CB0BC0">
            <w:pPr>
              <w:jc w:val="center"/>
              <w:rPr>
                <w:bCs/>
                <w:iCs/>
              </w:rPr>
            </w:pPr>
            <w:r w:rsidRPr="0000504B">
              <w:rPr>
                <w:bCs/>
                <w:iCs/>
              </w:rPr>
              <w:t>Projekts šo jomu neskar.</w:t>
            </w:r>
          </w:p>
        </w:tc>
      </w:tr>
    </w:tbl>
    <w:p w14:paraId="394F1A52" w14:textId="77777777" w:rsidR="00A75B78" w:rsidRPr="0000504B" w:rsidRDefault="00A75B78" w:rsidP="009D06B4">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00504B" w:rsidRPr="0000504B" w14:paraId="7B52C14F"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19FF8" w14:textId="77777777" w:rsidR="009D06B4" w:rsidRPr="0000504B" w:rsidRDefault="009D06B4" w:rsidP="00C32936">
            <w:pPr>
              <w:jc w:val="center"/>
              <w:rPr>
                <w:b/>
                <w:bCs/>
                <w:iCs/>
              </w:rPr>
            </w:pPr>
            <w:r w:rsidRPr="0000504B">
              <w:rPr>
                <w:b/>
                <w:bCs/>
                <w:iCs/>
              </w:rPr>
              <w:lastRenderedPageBreak/>
              <w:t>IV. Tiesību akta projekta ietekme uz spēkā esošo tiesību normu sistēmu</w:t>
            </w:r>
          </w:p>
        </w:tc>
      </w:tr>
      <w:tr w:rsidR="009D06B4" w:rsidRPr="00C51D3C" w14:paraId="0F612BCE"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CEFA32" w14:textId="77777777" w:rsidR="009D06B4" w:rsidRPr="00C51D3C" w:rsidRDefault="009D06B4" w:rsidP="00C32936">
            <w:pPr>
              <w:jc w:val="center"/>
              <w:rPr>
                <w:b/>
                <w:bCs/>
                <w:iCs/>
              </w:rPr>
            </w:pPr>
            <w:r w:rsidRPr="00C51D3C">
              <w:rPr>
                <w:bCs/>
                <w:iCs/>
              </w:rPr>
              <w:t>Projekts šo jomu neskar.</w:t>
            </w:r>
          </w:p>
        </w:tc>
      </w:tr>
    </w:tbl>
    <w:p w14:paraId="1DDA36EF" w14:textId="77777777" w:rsidR="00A75B78" w:rsidRDefault="009D06B4" w:rsidP="009D06B4">
      <w:pPr>
        <w:rPr>
          <w:iCs/>
        </w:rPr>
      </w:pPr>
      <w:r w:rsidRPr="00C51D3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9D06B4" w:rsidRPr="00C51D3C" w14:paraId="05DE5A7D"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A3209" w14:textId="77777777" w:rsidR="009D06B4" w:rsidRPr="00C51D3C" w:rsidRDefault="009D06B4" w:rsidP="00C32936">
            <w:pPr>
              <w:jc w:val="center"/>
              <w:rPr>
                <w:b/>
                <w:bCs/>
                <w:iCs/>
              </w:rPr>
            </w:pPr>
            <w:r w:rsidRPr="00C51D3C">
              <w:rPr>
                <w:b/>
                <w:bCs/>
                <w:iCs/>
              </w:rPr>
              <w:t>V. Tiesību akta projekta atbilstība Latvijas Republikas starptautiskajām saistībām</w:t>
            </w:r>
          </w:p>
        </w:tc>
      </w:tr>
      <w:tr w:rsidR="009D06B4" w:rsidRPr="00C51D3C" w14:paraId="0C6CD9B0"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42315F" w14:textId="77777777" w:rsidR="009D06B4" w:rsidRPr="00C51D3C" w:rsidRDefault="009D06B4" w:rsidP="00C32936">
            <w:pPr>
              <w:jc w:val="center"/>
              <w:rPr>
                <w:b/>
                <w:bCs/>
                <w:iCs/>
              </w:rPr>
            </w:pPr>
            <w:r w:rsidRPr="00C51D3C">
              <w:rPr>
                <w:bCs/>
                <w:iCs/>
              </w:rPr>
              <w:t>Projekts šo jomu neskar.</w:t>
            </w:r>
          </w:p>
        </w:tc>
      </w:tr>
    </w:tbl>
    <w:p w14:paraId="46E7F60D" w14:textId="77777777" w:rsidR="009D06B4" w:rsidRDefault="009D06B4" w:rsidP="009D06B4">
      <w:pPr>
        <w:rPr>
          <w:iCs/>
        </w:rPr>
      </w:pPr>
      <w:r w:rsidRPr="00C51D3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9D06B4" w:rsidRPr="00C51D3C" w14:paraId="17A59234"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724A4" w14:textId="77777777" w:rsidR="009D06B4" w:rsidRPr="00C51D3C" w:rsidRDefault="009D06B4" w:rsidP="00C32936">
            <w:pPr>
              <w:jc w:val="center"/>
              <w:rPr>
                <w:b/>
                <w:bCs/>
                <w:iCs/>
              </w:rPr>
            </w:pPr>
            <w:r w:rsidRPr="00C51D3C">
              <w:rPr>
                <w:iCs/>
              </w:rPr>
              <w:t xml:space="preserve">  </w:t>
            </w:r>
            <w:r w:rsidRPr="00C51D3C">
              <w:rPr>
                <w:b/>
                <w:bCs/>
                <w:iCs/>
              </w:rPr>
              <w:t>VI. Sabiedrības līdzdalība un komunikācijas aktivitātes</w:t>
            </w:r>
          </w:p>
        </w:tc>
      </w:tr>
      <w:tr w:rsidR="009D06B4" w:rsidRPr="00C51D3C" w14:paraId="3AC4D065"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E69A93" w14:textId="77777777" w:rsidR="009D06B4" w:rsidRPr="00C51D3C" w:rsidRDefault="009D06B4" w:rsidP="00C32936">
            <w:pPr>
              <w:jc w:val="center"/>
              <w:rPr>
                <w:b/>
                <w:bCs/>
                <w:iCs/>
              </w:rPr>
            </w:pPr>
            <w:r w:rsidRPr="00C51D3C">
              <w:rPr>
                <w:bCs/>
                <w:iCs/>
              </w:rPr>
              <w:t>Projekts šo jomu neskar.</w:t>
            </w:r>
          </w:p>
        </w:tc>
      </w:tr>
    </w:tbl>
    <w:p w14:paraId="2B7B881C" w14:textId="77777777" w:rsidR="00A75B78" w:rsidRPr="00C51D3C" w:rsidRDefault="009D06B4" w:rsidP="009D06B4">
      <w:pPr>
        <w:rPr>
          <w:iCs/>
          <w:lang w:val="en-US"/>
        </w:rPr>
      </w:pPr>
      <w:r w:rsidRPr="00C51D3C">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0"/>
        <w:gridCol w:w="5322"/>
      </w:tblGrid>
      <w:tr w:rsidR="009D06B4" w:rsidRPr="00C51D3C" w14:paraId="47D3E41B" w14:textId="77777777" w:rsidTr="009D06B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D2176B5" w14:textId="77777777" w:rsidR="009D06B4" w:rsidRPr="00C51D3C" w:rsidRDefault="009D06B4" w:rsidP="00C32936">
            <w:pPr>
              <w:rPr>
                <w:b/>
                <w:bCs/>
                <w:iCs/>
              </w:rPr>
            </w:pPr>
            <w:r w:rsidRPr="00C51D3C">
              <w:rPr>
                <w:b/>
                <w:bCs/>
                <w:iCs/>
              </w:rPr>
              <w:t>VII. Tiesību akta projekta izpildes nodrošināšana un tās ietekme uz institūcijām</w:t>
            </w:r>
          </w:p>
        </w:tc>
      </w:tr>
      <w:tr w:rsidR="009D06B4" w:rsidRPr="00C51D3C" w14:paraId="51F1F86A"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2BE4C" w14:textId="77777777" w:rsidR="009D06B4" w:rsidRPr="00C51D3C" w:rsidRDefault="009D06B4" w:rsidP="00C32936">
            <w:pPr>
              <w:rPr>
                <w:iCs/>
                <w:lang w:val="en-US"/>
              </w:rPr>
            </w:pPr>
            <w:r w:rsidRPr="00C51D3C">
              <w:rPr>
                <w:iCs/>
                <w:lang w:val="en-US"/>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3AB1EF5" w14:textId="77777777" w:rsidR="009D06B4" w:rsidRPr="00C51D3C" w:rsidRDefault="009D06B4" w:rsidP="00C32936">
            <w:pPr>
              <w:rPr>
                <w:iCs/>
              </w:rPr>
            </w:pPr>
            <w:r w:rsidRPr="00C51D3C">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36CF836F" w14:textId="77777777" w:rsidR="009D06B4" w:rsidRPr="00C51D3C" w:rsidRDefault="009D06B4" w:rsidP="00C32936">
            <w:pPr>
              <w:jc w:val="both"/>
              <w:rPr>
                <w:iCs/>
              </w:rPr>
            </w:pPr>
            <w:r w:rsidRPr="001B3D3C">
              <w:rPr>
                <w:iCs/>
              </w:rPr>
              <w:t>VARAM.</w:t>
            </w:r>
          </w:p>
        </w:tc>
      </w:tr>
      <w:tr w:rsidR="009D06B4" w:rsidRPr="00C51D3C" w14:paraId="189F8342"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3D219" w14:textId="77777777" w:rsidR="009D06B4" w:rsidRPr="00C51D3C" w:rsidRDefault="009D06B4" w:rsidP="00C32936">
            <w:pPr>
              <w:rPr>
                <w:iCs/>
                <w:lang w:val="en-US"/>
              </w:rPr>
            </w:pPr>
            <w:r w:rsidRPr="00C51D3C">
              <w:rPr>
                <w:iCs/>
                <w:lang w:val="en-US"/>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B2FEFE2" w14:textId="77777777" w:rsidR="009D06B4" w:rsidRPr="00C51D3C" w:rsidRDefault="009D06B4" w:rsidP="00C32936">
            <w:pPr>
              <w:rPr>
                <w:iCs/>
              </w:rPr>
            </w:pPr>
            <w:r w:rsidRPr="00C51D3C">
              <w:rPr>
                <w:iCs/>
              </w:rPr>
              <w:t>Projekta izpildes ietekme uz pārvaldes funkcijām un institucionālo struktūru.</w:t>
            </w:r>
            <w:r w:rsidRPr="00C51D3C">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39129309" w14:textId="43B51E09" w:rsidR="009D06B4" w:rsidRPr="00C51D3C" w:rsidRDefault="009D06B4" w:rsidP="001035BF">
            <w:pPr>
              <w:jc w:val="both"/>
              <w:rPr>
                <w:iCs/>
              </w:rPr>
            </w:pPr>
            <w:r w:rsidRPr="00C51D3C">
              <w:rPr>
                <w:iCs/>
              </w:rPr>
              <w:t>Nav ietekme uz pārvaldes funkcijām un institucionālo struktūru. Netiek veidotas jaunas institūcijas un netiek veikta esošo institūciju likvidācija.</w:t>
            </w:r>
          </w:p>
        </w:tc>
      </w:tr>
      <w:tr w:rsidR="009D06B4" w:rsidRPr="00C51D3C" w14:paraId="7D81CC03"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B3D4A" w14:textId="77777777" w:rsidR="009D06B4" w:rsidRPr="00C51D3C" w:rsidRDefault="009D06B4" w:rsidP="00C32936">
            <w:pPr>
              <w:rPr>
                <w:iCs/>
                <w:lang w:val="en-US"/>
              </w:rPr>
            </w:pPr>
            <w:r w:rsidRPr="00C51D3C">
              <w:rPr>
                <w:iCs/>
                <w:lang w:val="en-US"/>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24EB1035" w14:textId="77777777" w:rsidR="009D06B4" w:rsidRPr="00C51D3C" w:rsidRDefault="009D06B4" w:rsidP="00C32936">
            <w:pPr>
              <w:rPr>
                <w:iCs/>
              </w:rPr>
            </w:pPr>
            <w:r w:rsidRPr="00C51D3C">
              <w:rPr>
                <w:iCs/>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68D9904D" w14:textId="77777777" w:rsidR="009D06B4" w:rsidRPr="00C51D3C" w:rsidRDefault="009D06B4" w:rsidP="00C32936">
            <w:pPr>
              <w:rPr>
                <w:iCs/>
              </w:rPr>
            </w:pPr>
            <w:r w:rsidRPr="00C51D3C">
              <w:rPr>
                <w:iCs/>
              </w:rPr>
              <w:t>Nav.</w:t>
            </w:r>
          </w:p>
        </w:tc>
      </w:tr>
    </w:tbl>
    <w:p w14:paraId="3B82FEE1" w14:textId="77777777" w:rsidR="001035BF" w:rsidRDefault="001035BF" w:rsidP="00BD0106">
      <w:pPr>
        <w:contextualSpacing/>
        <w:jc w:val="both"/>
      </w:pPr>
    </w:p>
    <w:p w14:paraId="527522A8" w14:textId="77777777" w:rsidR="001035BF" w:rsidRDefault="001035BF" w:rsidP="00BD0106">
      <w:pPr>
        <w:contextualSpacing/>
        <w:jc w:val="both"/>
      </w:pPr>
    </w:p>
    <w:p w14:paraId="18B02BE6" w14:textId="77777777" w:rsidR="00EF0321" w:rsidRPr="00B222D7" w:rsidRDefault="00EF0321" w:rsidP="00EF0321">
      <w:pPr>
        <w:tabs>
          <w:tab w:val="left" w:pos="6804"/>
        </w:tabs>
      </w:pPr>
      <w:r w:rsidRPr="00B222D7">
        <w:t>Ministru prezidenta biedrs –</w:t>
      </w:r>
    </w:p>
    <w:p w14:paraId="3990DAF7" w14:textId="77777777" w:rsidR="00EF0321" w:rsidRPr="00B222D7" w:rsidRDefault="00EF0321" w:rsidP="00EF0321">
      <w:pPr>
        <w:tabs>
          <w:tab w:val="left" w:pos="6804"/>
        </w:tabs>
      </w:pPr>
      <w:r w:rsidRPr="00B222D7">
        <w:t xml:space="preserve">Vides aizsardzības un reģionālās attīstības ministra </w:t>
      </w:r>
      <w:proofErr w:type="spellStart"/>
      <w:r w:rsidRPr="00B222D7">
        <w:t>p.i</w:t>
      </w:r>
      <w:proofErr w:type="spellEnd"/>
      <w:r w:rsidRPr="00B222D7">
        <w:t xml:space="preserve"> - </w:t>
      </w:r>
    </w:p>
    <w:p w14:paraId="052D095B" w14:textId="371C5ADC" w:rsidR="00EF0321" w:rsidRPr="00B222D7" w:rsidRDefault="00EF0321" w:rsidP="00EF0321">
      <w:pPr>
        <w:tabs>
          <w:tab w:val="left" w:pos="6804"/>
        </w:tabs>
      </w:pPr>
      <w:r w:rsidRPr="00B222D7">
        <w:t xml:space="preserve">Aizsardzības ministrs </w:t>
      </w:r>
      <w:r w:rsidRPr="00B222D7">
        <w:tab/>
        <w:t xml:space="preserve">      </w:t>
      </w:r>
      <w:r>
        <w:t xml:space="preserve">    </w:t>
      </w:r>
      <w:r w:rsidRPr="00B222D7">
        <w:t>Dr. A. Pabrik</w:t>
      </w:r>
      <w:r>
        <w:t>s</w:t>
      </w:r>
    </w:p>
    <w:p w14:paraId="3E089AE9" w14:textId="55D66C02" w:rsidR="00C31059" w:rsidRDefault="00C31059" w:rsidP="00F9172D">
      <w:pPr>
        <w:contextualSpacing/>
        <w:jc w:val="both"/>
      </w:pPr>
    </w:p>
    <w:p w14:paraId="1DFA6A83" w14:textId="2AD4D8A4" w:rsidR="00EF0321" w:rsidRDefault="00EF0321" w:rsidP="00F9172D">
      <w:pPr>
        <w:contextualSpacing/>
        <w:jc w:val="both"/>
      </w:pPr>
    </w:p>
    <w:p w14:paraId="4287D622" w14:textId="702EA5EC" w:rsidR="00EF0321" w:rsidRDefault="00EF0321" w:rsidP="00F9172D">
      <w:pPr>
        <w:contextualSpacing/>
        <w:jc w:val="both"/>
      </w:pPr>
    </w:p>
    <w:p w14:paraId="48A04B31" w14:textId="48716566" w:rsidR="00EF0321" w:rsidRDefault="00EF0321" w:rsidP="00F9172D">
      <w:pPr>
        <w:contextualSpacing/>
        <w:jc w:val="both"/>
      </w:pPr>
    </w:p>
    <w:p w14:paraId="414BE8A6" w14:textId="1829060B" w:rsidR="00EF0321" w:rsidRDefault="00EF0321" w:rsidP="00F9172D">
      <w:pPr>
        <w:contextualSpacing/>
        <w:jc w:val="both"/>
      </w:pPr>
    </w:p>
    <w:p w14:paraId="78D99063" w14:textId="4D850F3D" w:rsidR="00EF0321" w:rsidRDefault="00EF0321" w:rsidP="00F9172D">
      <w:pPr>
        <w:contextualSpacing/>
        <w:jc w:val="both"/>
      </w:pPr>
    </w:p>
    <w:p w14:paraId="04A678F2" w14:textId="017A90F8" w:rsidR="00EF0321" w:rsidRDefault="00EF0321" w:rsidP="00F9172D">
      <w:pPr>
        <w:contextualSpacing/>
        <w:jc w:val="both"/>
      </w:pPr>
    </w:p>
    <w:p w14:paraId="56181E48" w14:textId="764EA617" w:rsidR="00EF0321" w:rsidRDefault="00EF0321" w:rsidP="00F9172D">
      <w:pPr>
        <w:contextualSpacing/>
        <w:jc w:val="both"/>
      </w:pPr>
    </w:p>
    <w:p w14:paraId="4246C847" w14:textId="307E1274" w:rsidR="00EF0321" w:rsidRDefault="00EF0321" w:rsidP="00F9172D">
      <w:pPr>
        <w:contextualSpacing/>
        <w:jc w:val="both"/>
      </w:pPr>
    </w:p>
    <w:p w14:paraId="6F96AAA1" w14:textId="021CCF10" w:rsidR="00EF0321" w:rsidRDefault="00EF0321" w:rsidP="00F9172D">
      <w:pPr>
        <w:contextualSpacing/>
        <w:jc w:val="both"/>
      </w:pPr>
    </w:p>
    <w:p w14:paraId="3DAF7182" w14:textId="0EA26810" w:rsidR="00EF0321" w:rsidRDefault="00EF0321" w:rsidP="00F9172D">
      <w:pPr>
        <w:contextualSpacing/>
        <w:jc w:val="both"/>
      </w:pPr>
    </w:p>
    <w:p w14:paraId="077EED81" w14:textId="77777777" w:rsidR="00EF0321" w:rsidRDefault="00EF0321" w:rsidP="00F9172D">
      <w:pPr>
        <w:contextualSpacing/>
        <w:jc w:val="both"/>
      </w:pPr>
    </w:p>
    <w:p w14:paraId="06F6255F" w14:textId="7EAD7842" w:rsidR="003C66E8" w:rsidRDefault="009D06B4" w:rsidP="003C66E8">
      <w:pPr>
        <w:rPr>
          <w:sz w:val="16"/>
          <w:szCs w:val="16"/>
        </w:rPr>
      </w:pPr>
      <w:proofErr w:type="spellStart"/>
      <w:r>
        <w:rPr>
          <w:sz w:val="16"/>
          <w:szCs w:val="16"/>
        </w:rPr>
        <w:t>V.Brūvere</w:t>
      </w:r>
      <w:proofErr w:type="spellEnd"/>
      <w:r w:rsidR="00EF0321">
        <w:rPr>
          <w:sz w:val="16"/>
          <w:szCs w:val="16"/>
        </w:rPr>
        <w:t xml:space="preserve">, </w:t>
      </w:r>
      <w:r w:rsidR="003C66E8">
        <w:rPr>
          <w:sz w:val="16"/>
          <w:szCs w:val="16"/>
        </w:rPr>
        <w:t>670265</w:t>
      </w:r>
      <w:r>
        <w:rPr>
          <w:sz w:val="16"/>
          <w:szCs w:val="16"/>
        </w:rPr>
        <w:t>75</w:t>
      </w:r>
    </w:p>
    <w:p w14:paraId="3C51FAE1" w14:textId="2DB6982B" w:rsidR="003C66E8" w:rsidRDefault="006449AD" w:rsidP="003C66E8">
      <w:hyperlink r:id="rId12" w:history="1">
        <w:r w:rsidR="009D06B4" w:rsidRPr="004A74C0">
          <w:rPr>
            <w:rStyle w:val="Hyperlink"/>
            <w:sz w:val="16"/>
            <w:szCs w:val="16"/>
          </w:rPr>
          <w:t>vineta.bruvere@varam.gov.lv</w:t>
        </w:r>
      </w:hyperlink>
    </w:p>
    <w:sectPr w:rsidR="003C66E8" w:rsidSect="003C66E8">
      <w:headerReference w:type="default" r:id="rId13"/>
      <w:footerReference w:type="default" r:id="rId14"/>
      <w:footerReference w:type="first" r:id="rId15"/>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D640" w14:textId="77777777" w:rsidR="006449AD" w:rsidRDefault="006449AD" w:rsidP="003C66E8">
      <w:r>
        <w:separator/>
      </w:r>
    </w:p>
  </w:endnote>
  <w:endnote w:type="continuationSeparator" w:id="0">
    <w:p w14:paraId="7FB1076F" w14:textId="77777777" w:rsidR="006449AD" w:rsidRDefault="006449AD" w:rsidP="003C66E8">
      <w:r>
        <w:continuationSeparator/>
      </w:r>
    </w:p>
  </w:endnote>
  <w:endnote w:type="continuationNotice" w:id="1">
    <w:p w14:paraId="081785FF" w14:textId="77777777" w:rsidR="006449AD" w:rsidRDefault="0064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449B" w14:textId="77777777" w:rsidR="00B276A5" w:rsidRDefault="00B276A5" w:rsidP="00B276A5">
    <w:pPr>
      <w:pStyle w:val="Footer"/>
      <w:rPr>
        <w:sz w:val="20"/>
        <w:szCs w:val="20"/>
      </w:rPr>
    </w:pPr>
  </w:p>
  <w:p w14:paraId="04C68A5E" w14:textId="16C74116" w:rsidR="00B276A5" w:rsidRPr="007C2499" w:rsidRDefault="00B276A5" w:rsidP="00B276A5">
    <w:pPr>
      <w:pStyle w:val="Footer"/>
    </w:pPr>
    <w:r w:rsidRPr="007C2499">
      <w:rPr>
        <w:sz w:val="20"/>
        <w:szCs w:val="20"/>
      </w:rPr>
      <w:t>VARAMAnot_grozMKnot76</w:t>
    </w:r>
    <w:r>
      <w:rPr>
        <w:sz w:val="20"/>
        <w:szCs w:val="20"/>
      </w:rPr>
      <w:t>4</w:t>
    </w:r>
    <w:r w:rsidR="000C1DE8">
      <w:rPr>
        <w:sz w:val="20"/>
        <w:szCs w:val="20"/>
      </w:rPr>
      <w:t>_2</w:t>
    </w:r>
    <w:r w:rsidR="00B82B8D">
      <w:rPr>
        <w:sz w:val="20"/>
        <w:szCs w:val="20"/>
      </w:rPr>
      <w:t>4</w:t>
    </w:r>
    <w:r w:rsidR="000C1DE8">
      <w:rPr>
        <w:sz w:val="20"/>
        <w:szCs w:val="20"/>
      </w:rPr>
      <w:t>112020</w:t>
    </w:r>
  </w:p>
  <w:p w14:paraId="20D974C5" w14:textId="69BFF929" w:rsidR="003C66E8" w:rsidRPr="00B276A5" w:rsidRDefault="003C66E8" w:rsidP="00B27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8578" w14:textId="77777777" w:rsidR="000C1DE8" w:rsidRDefault="000C1DE8" w:rsidP="000C1DE8">
    <w:pPr>
      <w:pStyle w:val="Footer"/>
      <w:rPr>
        <w:sz w:val="20"/>
        <w:szCs w:val="20"/>
      </w:rPr>
    </w:pPr>
  </w:p>
  <w:p w14:paraId="3514B3ED" w14:textId="46ECE430" w:rsidR="000C1DE8" w:rsidRPr="007C2499" w:rsidRDefault="000C1DE8" w:rsidP="000C1DE8">
    <w:pPr>
      <w:pStyle w:val="Footer"/>
    </w:pPr>
    <w:r w:rsidRPr="007C2499">
      <w:rPr>
        <w:sz w:val="20"/>
        <w:szCs w:val="20"/>
      </w:rPr>
      <w:t>VARAMAnot_grozMKnot76</w:t>
    </w:r>
    <w:r>
      <w:rPr>
        <w:sz w:val="20"/>
        <w:szCs w:val="20"/>
      </w:rPr>
      <w:t>4_2</w:t>
    </w:r>
    <w:r w:rsidR="00B82B8D">
      <w:rPr>
        <w:sz w:val="20"/>
        <w:szCs w:val="20"/>
      </w:rPr>
      <w:t>4</w:t>
    </w:r>
    <w:r>
      <w:rPr>
        <w:sz w:val="20"/>
        <w:szCs w:val="20"/>
      </w:rPr>
      <w:t>112020</w:t>
    </w:r>
  </w:p>
  <w:p w14:paraId="216047F8" w14:textId="5788C5AF" w:rsidR="003C66E8" w:rsidRPr="000C1DE8" w:rsidRDefault="003C66E8" w:rsidP="000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8FAE" w14:textId="77777777" w:rsidR="006449AD" w:rsidRDefault="006449AD" w:rsidP="003C66E8">
      <w:r>
        <w:separator/>
      </w:r>
    </w:p>
  </w:footnote>
  <w:footnote w:type="continuationSeparator" w:id="0">
    <w:p w14:paraId="2A403C31" w14:textId="77777777" w:rsidR="006449AD" w:rsidRDefault="006449AD" w:rsidP="003C66E8">
      <w:r>
        <w:continuationSeparator/>
      </w:r>
    </w:p>
  </w:footnote>
  <w:footnote w:type="continuationNotice" w:id="1">
    <w:p w14:paraId="4C121E8B" w14:textId="77777777" w:rsidR="006449AD" w:rsidRDefault="006449AD"/>
  </w:footnote>
  <w:footnote w:id="2">
    <w:p w14:paraId="26CBF10D" w14:textId="255C0AC8" w:rsidR="00E54B25" w:rsidRPr="00E54B25" w:rsidRDefault="00E54B25">
      <w:pPr>
        <w:pStyle w:val="FootnoteText"/>
        <w:rPr>
          <w:rFonts w:ascii="Times New Roman" w:hAnsi="Times New Roman"/>
        </w:rPr>
      </w:pPr>
      <w:r w:rsidRPr="00E54B25">
        <w:rPr>
          <w:rStyle w:val="FootnoteReference"/>
          <w:rFonts w:ascii="Times New Roman" w:hAnsi="Times New Roman"/>
        </w:rPr>
        <w:footnoteRef/>
      </w:r>
      <w:r w:rsidRPr="00E54B25">
        <w:rPr>
          <w:rFonts w:ascii="Times New Roman" w:hAnsi="Times New Roman"/>
        </w:rPr>
        <w:t xml:space="preserve"> </w:t>
      </w:r>
      <w:hyperlink r:id="rId1" w:history="1">
        <w:r w:rsidRPr="00E54B25">
          <w:rPr>
            <w:rStyle w:val="Hyperlink"/>
            <w:rFonts w:ascii="Times New Roman" w:hAnsi="Times New Roman"/>
          </w:rPr>
          <w:t>http://tap.mk.gov.lv/mk/tap/?pid=40486547</w:t>
        </w:r>
      </w:hyperlink>
    </w:p>
  </w:footnote>
  <w:footnote w:id="3">
    <w:p w14:paraId="50C7951C" w14:textId="77777777" w:rsidR="00BB2E1A" w:rsidRPr="00F978B1" w:rsidRDefault="00BB2E1A" w:rsidP="00BB2E1A">
      <w:pPr>
        <w:jc w:val="both"/>
        <w:rPr>
          <w:sz w:val="20"/>
          <w:szCs w:val="20"/>
        </w:rPr>
      </w:pPr>
      <w:r w:rsidRPr="00F978B1">
        <w:rPr>
          <w:rStyle w:val="FootnoteReference"/>
          <w:sz w:val="20"/>
          <w:szCs w:val="20"/>
        </w:rPr>
        <w:footnoteRef/>
      </w:r>
      <w:r w:rsidRPr="00F978B1">
        <w:rPr>
          <w:sz w:val="20"/>
          <w:szCs w:val="20"/>
        </w:rPr>
        <w:t xml:space="preserve"> </w:t>
      </w:r>
      <w:r w:rsidRPr="00F978B1">
        <w:rPr>
          <w:sz w:val="20"/>
          <w:szCs w:val="20"/>
        </w:rPr>
        <w:t xml:space="preserve">Ministru kabineta 2015. gada 10.marta sēdē (protokols Nr.14, </w:t>
      </w:r>
      <w:bookmarkStart w:id="0" w:name="22"/>
      <w:r w:rsidRPr="00F978B1">
        <w:rPr>
          <w:sz w:val="20"/>
          <w:szCs w:val="20"/>
        </w:rPr>
        <w:t>22.§</w:t>
      </w:r>
      <w:bookmarkEnd w:id="0"/>
      <w:r w:rsidRPr="00F978B1">
        <w:rPr>
          <w:sz w:val="20"/>
          <w:szCs w:val="20"/>
        </w:rPr>
        <w:t>)</w:t>
      </w:r>
      <w:r>
        <w:rPr>
          <w:sz w:val="20"/>
          <w:szCs w:val="20"/>
        </w:rPr>
        <w:t xml:space="preserve"> </w:t>
      </w:r>
      <w:r w:rsidRPr="00F978B1">
        <w:rPr>
          <w:sz w:val="20"/>
          <w:szCs w:val="20"/>
        </w:rPr>
        <w:t>apstiprināt</w:t>
      </w:r>
      <w:r>
        <w:rPr>
          <w:sz w:val="20"/>
          <w:szCs w:val="20"/>
        </w:rPr>
        <w:t>ai</w:t>
      </w:r>
      <w:r w:rsidRPr="00F978B1">
        <w:rPr>
          <w:sz w:val="20"/>
          <w:szCs w:val="20"/>
        </w:rPr>
        <w:t>s</w:t>
      </w:r>
      <w:r>
        <w:rPr>
          <w:sz w:val="20"/>
          <w:szCs w:val="20"/>
        </w:rPr>
        <w:t xml:space="preserve"> </w:t>
      </w:r>
      <w:r w:rsidRPr="00F978B1">
        <w:rPr>
          <w:sz w:val="20"/>
          <w:szCs w:val="20"/>
        </w:rPr>
        <w:t xml:space="preserve">informatīvais ziņojums „Par publiskās pārvaldes informācijas sistēmu konceptuālo arhitektūru”, </w:t>
      </w:r>
      <w:r>
        <w:rPr>
          <w:sz w:val="20"/>
          <w:szCs w:val="20"/>
        </w:rPr>
        <w:br/>
      </w:r>
      <w:r w:rsidRPr="00F978B1">
        <w:rPr>
          <w:sz w:val="20"/>
          <w:szCs w:val="20"/>
        </w:rPr>
        <w:t xml:space="preserve">sk. </w:t>
      </w:r>
      <w:hyperlink r:id="rId2" w:history="1">
        <w:r w:rsidRPr="00F978B1">
          <w:rPr>
            <w:rStyle w:val="Hyperlink"/>
            <w:sz w:val="20"/>
            <w:szCs w:val="20"/>
          </w:rPr>
          <w:t>http://tap.mk.gov.lv/mk/tap/?pid=40338790</w:t>
        </w:r>
      </w:hyperlink>
      <w:r>
        <w:rPr>
          <w:rStyle w:val="Hyperlink"/>
          <w:sz w:val="20"/>
          <w:szCs w:val="20"/>
        </w:rPr>
        <w:t>;</w:t>
      </w:r>
    </w:p>
  </w:footnote>
  <w:footnote w:id="4">
    <w:p w14:paraId="7B6978F6" w14:textId="77777777" w:rsidR="00AE239F" w:rsidRDefault="00AE239F" w:rsidP="00AE239F">
      <w:pPr>
        <w:jc w:val="both"/>
      </w:pPr>
      <w:r w:rsidRPr="00F978B1">
        <w:rPr>
          <w:rStyle w:val="FootnoteReference"/>
          <w:sz w:val="20"/>
          <w:szCs w:val="20"/>
        </w:rPr>
        <w:footnoteRef/>
      </w:r>
      <w:r w:rsidRPr="00F978B1">
        <w:rPr>
          <w:sz w:val="20"/>
          <w:szCs w:val="20"/>
        </w:rPr>
        <w:t xml:space="preserve"> </w:t>
      </w:r>
      <w:r w:rsidRPr="00F978B1">
        <w:rPr>
          <w:bCs/>
          <w:color w:val="2A2A2A"/>
          <w:sz w:val="20"/>
          <w:szCs w:val="20"/>
          <w:shd w:val="clear" w:color="auto" w:fill="FFFFFF"/>
        </w:rPr>
        <w:t xml:space="preserve">Ministru kabineta 2005.gada 11.oktobra noteikumi Nr.764 „Valsts informācijas sistēmu vispārējās tehniskās prasības”, sk. </w:t>
      </w:r>
      <w:hyperlink r:id="rId3" w:history="1">
        <w:r w:rsidRPr="00F978B1">
          <w:rPr>
            <w:rStyle w:val="Hyperlink"/>
            <w:sz w:val="20"/>
            <w:szCs w:val="20"/>
          </w:rPr>
          <w:t>https://likumi.lv/ta/id/118986-valsts-informacijas-sistemu-visparejas-tehniskas-prasibas</w:t>
        </w:r>
      </w:hyperlink>
    </w:p>
  </w:footnote>
  <w:footnote w:id="5">
    <w:p w14:paraId="7E8BCF81" w14:textId="100F3D7F" w:rsidR="00CB27C5" w:rsidRDefault="00CB27C5">
      <w:pPr>
        <w:pStyle w:val="FootnoteText"/>
      </w:pPr>
      <w:r>
        <w:rPr>
          <w:rStyle w:val="FootnoteReference"/>
        </w:rPr>
        <w:footnoteRef/>
      </w:r>
      <w:r>
        <w:t xml:space="preserve"> </w:t>
      </w:r>
      <w:r w:rsidR="00B572BD" w:rsidRPr="00F978B1">
        <w:rPr>
          <w:rFonts w:ascii="Times New Roman" w:hAnsi="Times New Roman"/>
          <w:sz w:val="20"/>
          <w:szCs w:val="20"/>
        </w:rPr>
        <w:t xml:space="preserve">sk. </w:t>
      </w:r>
      <w:hyperlink r:id="rId4" w:history="1">
        <w:r w:rsidR="00B572BD" w:rsidRPr="00F978B1">
          <w:rPr>
            <w:rStyle w:val="Hyperlink"/>
            <w:rFonts w:ascii="Times New Roman" w:hAnsi="Times New Roman"/>
            <w:sz w:val="20"/>
            <w:szCs w:val="20"/>
          </w:rPr>
          <w:t>http://tap.mk.gov.lv/mk/tap/?pid=40338790</w:t>
        </w:r>
      </w:hyperlink>
    </w:p>
  </w:footnote>
  <w:footnote w:id="6">
    <w:p w14:paraId="696E110B" w14:textId="3CA34A35" w:rsidR="00F70019" w:rsidRDefault="00F70019">
      <w:pPr>
        <w:pStyle w:val="FootnoteText"/>
      </w:pPr>
      <w:r>
        <w:rPr>
          <w:rStyle w:val="FootnoteReference"/>
        </w:rPr>
        <w:footnoteRef/>
      </w:r>
      <w:r>
        <w:t xml:space="preserve"> </w:t>
      </w:r>
      <w:r w:rsidR="008C502B">
        <w:t>sk.</w:t>
      </w:r>
      <w:r w:rsidR="008C502B" w:rsidRPr="008C502B">
        <w:t xml:space="preserve"> </w:t>
      </w:r>
      <w:hyperlink r:id="rId5" w:history="1">
        <w:r w:rsidR="008C502B" w:rsidRPr="00290981">
          <w:rPr>
            <w:rStyle w:val="Hyperlink"/>
          </w:rPr>
          <w:t>http://tap.mk.gov.lv/lv/mk/tap/?pid=40486547&amp;mode=mk&amp;date=2020-06-30</w:t>
        </w:r>
      </w:hyperlink>
    </w:p>
    <w:p w14:paraId="201B0C0E" w14:textId="77777777" w:rsidR="008C502B" w:rsidRDefault="008C50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9DD0" w14:textId="77777777" w:rsidR="003C66E8" w:rsidRDefault="003C66E8">
    <w:pPr>
      <w:pStyle w:val="Header"/>
      <w:jc w:val="center"/>
    </w:pPr>
    <w:r>
      <w:fldChar w:fldCharType="begin"/>
    </w:r>
    <w:r>
      <w:instrText xml:space="preserve"> PAGE   \* MERGEFORMAT </w:instrText>
    </w:r>
    <w:r>
      <w:fldChar w:fldCharType="separate"/>
    </w:r>
    <w:r w:rsidR="00B53F54">
      <w:rPr>
        <w:noProof/>
      </w:rPr>
      <w:t>2</w:t>
    </w:r>
    <w:r>
      <w:fldChar w:fldCharType="end"/>
    </w:r>
  </w:p>
  <w:p w14:paraId="3ACCFC92" w14:textId="77777777" w:rsidR="003C66E8" w:rsidRDefault="003C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D49"/>
    <w:multiLevelType w:val="hybridMultilevel"/>
    <w:tmpl w:val="6DDCF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4698F"/>
    <w:multiLevelType w:val="hybridMultilevel"/>
    <w:tmpl w:val="85465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9E416F2"/>
    <w:multiLevelType w:val="hybridMultilevel"/>
    <w:tmpl w:val="4ACE5996"/>
    <w:lvl w:ilvl="0" w:tplc="55C4B642">
      <w:start w:val="1"/>
      <w:numFmt w:val="bullet"/>
      <w:pStyle w:val="VPBullet1"/>
      <w:lvlText w:val=""/>
      <w:lvlJc w:val="left"/>
      <w:pPr>
        <w:ind w:left="720" w:hanging="360"/>
      </w:pPr>
      <w:rPr>
        <w:rFonts w:ascii="Wingdings" w:hAnsi="Wingdings" w:hint="default"/>
        <w:color w:val="808080"/>
        <w:sz w:val="24"/>
      </w:rPr>
    </w:lvl>
    <w:lvl w:ilvl="1" w:tplc="9A2ADF6C">
      <w:start w:val="1"/>
      <w:numFmt w:val="bullet"/>
      <w:lvlText w:val="o"/>
      <w:lvlJc w:val="left"/>
      <w:pPr>
        <w:ind w:left="1440" w:hanging="360"/>
      </w:pPr>
      <w:rPr>
        <w:rFonts w:ascii="Courier New" w:hAnsi="Courier New" w:cs="Courier New" w:hint="default"/>
      </w:rPr>
    </w:lvl>
    <w:lvl w:ilvl="2" w:tplc="B01EE0E6">
      <w:start w:val="1"/>
      <w:numFmt w:val="bullet"/>
      <w:lvlText w:val=""/>
      <w:lvlJc w:val="left"/>
      <w:pPr>
        <w:ind w:left="2160" w:hanging="360"/>
      </w:pPr>
      <w:rPr>
        <w:rFonts w:ascii="Wingdings" w:hAnsi="Wingdings" w:hint="default"/>
      </w:rPr>
    </w:lvl>
    <w:lvl w:ilvl="3" w:tplc="695C6542">
      <w:start w:val="1"/>
      <w:numFmt w:val="bullet"/>
      <w:lvlText w:val=""/>
      <w:lvlJc w:val="left"/>
      <w:pPr>
        <w:ind w:left="2880" w:hanging="360"/>
      </w:pPr>
      <w:rPr>
        <w:rFonts w:ascii="Symbol" w:hAnsi="Symbol" w:hint="default"/>
      </w:rPr>
    </w:lvl>
    <w:lvl w:ilvl="4" w:tplc="F53453EC">
      <w:start w:val="1"/>
      <w:numFmt w:val="bullet"/>
      <w:lvlText w:val="o"/>
      <w:lvlJc w:val="left"/>
      <w:pPr>
        <w:ind w:left="3600" w:hanging="360"/>
      </w:pPr>
      <w:rPr>
        <w:rFonts w:ascii="Courier New" w:hAnsi="Courier New" w:cs="Courier New" w:hint="default"/>
      </w:rPr>
    </w:lvl>
    <w:lvl w:ilvl="5" w:tplc="FA5AF1D6">
      <w:start w:val="1"/>
      <w:numFmt w:val="bullet"/>
      <w:lvlText w:val=""/>
      <w:lvlJc w:val="left"/>
      <w:pPr>
        <w:ind w:left="4320" w:hanging="360"/>
      </w:pPr>
      <w:rPr>
        <w:rFonts w:ascii="Wingdings" w:hAnsi="Wingdings" w:hint="default"/>
      </w:rPr>
    </w:lvl>
    <w:lvl w:ilvl="6" w:tplc="26C6F73A">
      <w:start w:val="1"/>
      <w:numFmt w:val="bullet"/>
      <w:lvlText w:val=""/>
      <w:lvlJc w:val="left"/>
      <w:pPr>
        <w:ind w:left="5040" w:hanging="360"/>
      </w:pPr>
      <w:rPr>
        <w:rFonts w:ascii="Symbol" w:hAnsi="Symbol" w:hint="default"/>
      </w:rPr>
    </w:lvl>
    <w:lvl w:ilvl="7" w:tplc="152464EE">
      <w:start w:val="1"/>
      <w:numFmt w:val="bullet"/>
      <w:lvlText w:val="o"/>
      <w:lvlJc w:val="left"/>
      <w:pPr>
        <w:ind w:left="5760" w:hanging="360"/>
      </w:pPr>
      <w:rPr>
        <w:rFonts w:ascii="Courier New" w:hAnsi="Courier New" w:cs="Courier New" w:hint="default"/>
      </w:rPr>
    </w:lvl>
    <w:lvl w:ilvl="8" w:tplc="87008B44">
      <w:start w:val="1"/>
      <w:numFmt w:val="bullet"/>
      <w:lvlText w:val=""/>
      <w:lvlJc w:val="left"/>
      <w:pPr>
        <w:ind w:left="6480" w:hanging="360"/>
      </w:pPr>
      <w:rPr>
        <w:rFonts w:ascii="Wingdings" w:hAnsi="Wingdings" w:hint="default"/>
      </w:rPr>
    </w:lvl>
  </w:abstractNum>
  <w:abstractNum w:abstractNumId="4"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C25DCD"/>
    <w:multiLevelType w:val="hybridMultilevel"/>
    <w:tmpl w:val="2F1CA2C2"/>
    <w:lvl w:ilvl="0" w:tplc="679C63DA">
      <w:numFmt w:val="bullet"/>
      <w:lvlText w:val="-"/>
      <w:lvlJc w:val="left"/>
      <w:pPr>
        <w:ind w:left="1080" w:hanging="360"/>
      </w:pPr>
      <w:rPr>
        <w:rFonts w:ascii="Times New Roman" w:eastAsia="Calibr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8C53829"/>
    <w:multiLevelType w:val="hybridMultilevel"/>
    <w:tmpl w:val="78F4B824"/>
    <w:lvl w:ilvl="0" w:tplc="E8E89794">
      <w:start w:val="1"/>
      <w:numFmt w:val="decimal"/>
      <w:pStyle w:val="Style1"/>
      <w:lvlText w:val="%1."/>
      <w:lvlJc w:val="left"/>
      <w:pPr>
        <w:tabs>
          <w:tab w:val="num" w:pos="360"/>
        </w:tabs>
        <w:ind w:left="360" w:hanging="360"/>
      </w:pPr>
      <w:rPr>
        <w:rFonts w:cs="Times New Roman"/>
      </w:rPr>
    </w:lvl>
    <w:lvl w:ilvl="1" w:tplc="B6DEE074">
      <w:start w:val="1"/>
      <w:numFmt w:val="lowerLetter"/>
      <w:lvlText w:val="%2."/>
      <w:lvlJc w:val="left"/>
      <w:pPr>
        <w:tabs>
          <w:tab w:val="num" w:pos="1080"/>
        </w:tabs>
        <w:ind w:left="1080" w:hanging="360"/>
      </w:pPr>
      <w:rPr>
        <w:rFonts w:cs="Times New Roman"/>
      </w:rPr>
    </w:lvl>
    <w:lvl w:ilvl="2" w:tplc="55340568" w:tentative="1">
      <w:start w:val="1"/>
      <w:numFmt w:val="lowerRoman"/>
      <w:lvlText w:val="%3."/>
      <w:lvlJc w:val="right"/>
      <w:pPr>
        <w:tabs>
          <w:tab w:val="num" w:pos="1800"/>
        </w:tabs>
        <w:ind w:left="1800" w:hanging="180"/>
      </w:pPr>
      <w:rPr>
        <w:rFonts w:cs="Times New Roman"/>
      </w:rPr>
    </w:lvl>
    <w:lvl w:ilvl="3" w:tplc="BF42FBDC" w:tentative="1">
      <w:start w:val="1"/>
      <w:numFmt w:val="decimal"/>
      <w:lvlText w:val="%4."/>
      <w:lvlJc w:val="left"/>
      <w:pPr>
        <w:tabs>
          <w:tab w:val="num" w:pos="2520"/>
        </w:tabs>
        <w:ind w:left="2520" w:hanging="360"/>
      </w:pPr>
      <w:rPr>
        <w:rFonts w:cs="Times New Roman"/>
      </w:rPr>
    </w:lvl>
    <w:lvl w:ilvl="4" w:tplc="E3C24382" w:tentative="1">
      <w:start w:val="1"/>
      <w:numFmt w:val="lowerLetter"/>
      <w:lvlText w:val="%5."/>
      <w:lvlJc w:val="left"/>
      <w:pPr>
        <w:tabs>
          <w:tab w:val="num" w:pos="3240"/>
        </w:tabs>
        <w:ind w:left="3240" w:hanging="360"/>
      </w:pPr>
      <w:rPr>
        <w:rFonts w:cs="Times New Roman"/>
      </w:rPr>
    </w:lvl>
    <w:lvl w:ilvl="5" w:tplc="4BD8F6F6" w:tentative="1">
      <w:start w:val="1"/>
      <w:numFmt w:val="lowerRoman"/>
      <w:lvlText w:val="%6."/>
      <w:lvlJc w:val="right"/>
      <w:pPr>
        <w:tabs>
          <w:tab w:val="num" w:pos="3960"/>
        </w:tabs>
        <w:ind w:left="3960" w:hanging="180"/>
      </w:pPr>
      <w:rPr>
        <w:rFonts w:cs="Times New Roman"/>
      </w:rPr>
    </w:lvl>
    <w:lvl w:ilvl="6" w:tplc="E5B28F9E" w:tentative="1">
      <w:start w:val="1"/>
      <w:numFmt w:val="decimal"/>
      <w:lvlText w:val="%7."/>
      <w:lvlJc w:val="left"/>
      <w:pPr>
        <w:tabs>
          <w:tab w:val="num" w:pos="4680"/>
        </w:tabs>
        <w:ind w:left="4680" w:hanging="360"/>
      </w:pPr>
      <w:rPr>
        <w:rFonts w:cs="Times New Roman"/>
      </w:rPr>
    </w:lvl>
    <w:lvl w:ilvl="7" w:tplc="0BCCD75A" w:tentative="1">
      <w:start w:val="1"/>
      <w:numFmt w:val="lowerLetter"/>
      <w:lvlText w:val="%8."/>
      <w:lvlJc w:val="left"/>
      <w:pPr>
        <w:tabs>
          <w:tab w:val="num" w:pos="5400"/>
        </w:tabs>
        <w:ind w:left="5400" w:hanging="360"/>
      </w:pPr>
      <w:rPr>
        <w:rFonts w:cs="Times New Roman"/>
      </w:rPr>
    </w:lvl>
    <w:lvl w:ilvl="8" w:tplc="1B40EFE6" w:tentative="1">
      <w:start w:val="1"/>
      <w:numFmt w:val="lowerRoman"/>
      <w:lvlText w:val="%9."/>
      <w:lvlJc w:val="right"/>
      <w:pPr>
        <w:tabs>
          <w:tab w:val="num" w:pos="6120"/>
        </w:tabs>
        <w:ind w:left="6120" w:hanging="180"/>
      </w:pPr>
      <w:rPr>
        <w:rFonts w:cs="Times New Roman"/>
      </w:rPr>
    </w:lvl>
  </w:abstractNum>
  <w:abstractNum w:abstractNumId="8" w15:restartNumberingAfterBreak="0">
    <w:nsid w:val="33FD2A5D"/>
    <w:multiLevelType w:val="hybridMultilevel"/>
    <w:tmpl w:val="85465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097873"/>
    <w:multiLevelType w:val="hybridMultilevel"/>
    <w:tmpl w:val="637E2EC2"/>
    <w:lvl w:ilvl="0" w:tplc="46220270">
      <w:start w:val="1"/>
      <w:numFmt w:val="decimal"/>
      <w:lvlText w:val="%1."/>
      <w:lvlJc w:val="left"/>
      <w:pPr>
        <w:ind w:left="1080" w:hanging="360"/>
      </w:pPr>
    </w:lvl>
    <w:lvl w:ilvl="1" w:tplc="C7FA5C0A" w:tentative="1">
      <w:start w:val="1"/>
      <w:numFmt w:val="lowerLetter"/>
      <w:lvlText w:val="%2."/>
      <w:lvlJc w:val="left"/>
      <w:pPr>
        <w:ind w:left="1800" w:hanging="360"/>
      </w:pPr>
    </w:lvl>
    <w:lvl w:ilvl="2" w:tplc="7A0237EE" w:tentative="1">
      <w:start w:val="1"/>
      <w:numFmt w:val="lowerRoman"/>
      <w:lvlText w:val="%3."/>
      <w:lvlJc w:val="right"/>
      <w:pPr>
        <w:ind w:left="2520" w:hanging="180"/>
      </w:pPr>
    </w:lvl>
    <w:lvl w:ilvl="3" w:tplc="30E65C60" w:tentative="1">
      <w:start w:val="1"/>
      <w:numFmt w:val="decimal"/>
      <w:lvlText w:val="%4."/>
      <w:lvlJc w:val="left"/>
      <w:pPr>
        <w:ind w:left="3240" w:hanging="360"/>
      </w:pPr>
    </w:lvl>
    <w:lvl w:ilvl="4" w:tplc="373C4734" w:tentative="1">
      <w:start w:val="1"/>
      <w:numFmt w:val="lowerLetter"/>
      <w:lvlText w:val="%5."/>
      <w:lvlJc w:val="left"/>
      <w:pPr>
        <w:ind w:left="3960" w:hanging="360"/>
      </w:pPr>
    </w:lvl>
    <w:lvl w:ilvl="5" w:tplc="17CE801E" w:tentative="1">
      <w:start w:val="1"/>
      <w:numFmt w:val="lowerRoman"/>
      <w:lvlText w:val="%6."/>
      <w:lvlJc w:val="right"/>
      <w:pPr>
        <w:ind w:left="4680" w:hanging="180"/>
      </w:pPr>
    </w:lvl>
    <w:lvl w:ilvl="6" w:tplc="9050B4D4" w:tentative="1">
      <w:start w:val="1"/>
      <w:numFmt w:val="decimal"/>
      <w:lvlText w:val="%7."/>
      <w:lvlJc w:val="left"/>
      <w:pPr>
        <w:ind w:left="5400" w:hanging="360"/>
      </w:pPr>
    </w:lvl>
    <w:lvl w:ilvl="7" w:tplc="9D6E290E" w:tentative="1">
      <w:start w:val="1"/>
      <w:numFmt w:val="lowerLetter"/>
      <w:lvlText w:val="%8."/>
      <w:lvlJc w:val="left"/>
      <w:pPr>
        <w:ind w:left="6120" w:hanging="360"/>
      </w:pPr>
    </w:lvl>
    <w:lvl w:ilvl="8" w:tplc="88905CBC" w:tentative="1">
      <w:start w:val="1"/>
      <w:numFmt w:val="lowerRoman"/>
      <w:lvlText w:val="%9."/>
      <w:lvlJc w:val="right"/>
      <w:pPr>
        <w:ind w:left="6840" w:hanging="180"/>
      </w:pPr>
    </w:lvl>
  </w:abstractNum>
  <w:abstractNum w:abstractNumId="10" w15:restartNumberingAfterBreak="0">
    <w:nsid w:val="44094615"/>
    <w:multiLevelType w:val="hybridMultilevel"/>
    <w:tmpl w:val="FAE6ED3E"/>
    <w:lvl w:ilvl="0" w:tplc="34E6DC6C">
      <w:start w:val="1"/>
      <w:numFmt w:val="decimal"/>
      <w:lvlText w:val="%1."/>
      <w:lvlJc w:val="left"/>
      <w:pPr>
        <w:ind w:left="765" w:hanging="405"/>
      </w:pPr>
      <w:rPr>
        <w:rFonts w:eastAsia="Times New Roman" w:hint="default"/>
      </w:rPr>
    </w:lvl>
    <w:lvl w:ilvl="1" w:tplc="B1964DF2" w:tentative="1">
      <w:start w:val="1"/>
      <w:numFmt w:val="lowerLetter"/>
      <w:lvlText w:val="%2."/>
      <w:lvlJc w:val="left"/>
      <w:pPr>
        <w:ind w:left="1440" w:hanging="360"/>
      </w:pPr>
    </w:lvl>
    <w:lvl w:ilvl="2" w:tplc="C30C2264" w:tentative="1">
      <w:start w:val="1"/>
      <w:numFmt w:val="lowerRoman"/>
      <w:lvlText w:val="%3."/>
      <w:lvlJc w:val="right"/>
      <w:pPr>
        <w:ind w:left="2160" w:hanging="180"/>
      </w:pPr>
    </w:lvl>
    <w:lvl w:ilvl="3" w:tplc="B2E0D7A2" w:tentative="1">
      <w:start w:val="1"/>
      <w:numFmt w:val="decimal"/>
      <w:lvlText w:val="%4."/>
      <w:lvlJc w:val="left"/>
      <w:pPr>
        <w:ind w:left="2880" w:hanging="360"/>
      </w:pPr>
    </w:lvl>
    <w:lvl w:ilvl="4" w:tplc="E9CA7940" w:tentative="1">
      <w:start w:val="1"/>
      <w:numFmt w:val="lowerLetter"/>
      <w:lvlText w:val="%5."/>
      <w:lvlJc w:val="left"/>
      <w:pPr>
        <w:ind w:left="3600" w:hanging="360"/>
      </w:pPr>
    </w:lvl>
    <w:lvl w:ilvl="5" w:tplc="0A84B1C6" w:tentative="1">
      <w:start w:val="1"/>
      <w:numFmt w:val="lowerRoman"/>
      <w:lvlText w:val="%6."/>
      <w:lvlJc w:val="right"/>
      <w:pPr>
        <w:ind w:left="4320" w:hanging="180"/>
      </w:pPr>
    </w:lvl>
    <w:lvl w:ilvl="6" w:tplc="646284E6" w:tentative="1">
      <w:start w:val="1"/>
      <w:numFmt w:val="decimal"/>
      <w:lvlText w:val="%7."/>
      <w:lvlJc w:val="left"/>
      <w:pPr>
        <w:ind w:left="5040" w:hanging="360"/>
      </w:pPr>
    </w:lvl>
    <w:lvl w:ilvl="7" w:tplc="092AE938" w:tentative="1">
      <w:start w:val="1"/>
      <w:numFmt w:val="lowerLetter"/>
      <w:lvlText w:val="%8."/>
      <w:lvlJc w:val="left"/>
      <w:pPr>
        <w:ind w:left="5760" w:hanging="360"/>
      </w:pPr>
    </w:lvl>
    <w:lvl w:ilvl="8" w:tplc="951CCFD2" w:tentative="1">
      <w:start w:val="1"/>
      <w:numFmt w:val="lowerRoman"/>
      <w:lvlText w:val="%9."/>
      <w:lvlJc w:val="right"/>
      <w:pPr>
        <w:ind w:left="6480" w:hanging="180"/>
      </w:pPr>
    </w:lvl>
  </w:abstractNum>
  <w:abstractNum w:abstractNumId="11" w15:restartNumberingAfterBreak="0">
    <w:nsid w:val="454D4D3E"/>
    <w:multiLevelType w:val="hybridMultilevel"/>
    <w:tmpl w:val="14E4B41A"/>
    <w:lvl w:ilvl="0" w:tplc="70D64698">
      <w:start w:val="1"/>
      <w:numFmt w:val="bullet"/>
      <w:lvlText w:val=""/>
      <w:lvlJc w:val="left"/>
      <w:pPr>
        <w:ind w:left="720" w:hanging="360"/>
      </w:pPr>
      <w:rPr>
        <w:rFonts w:ascii="Symbol" w:hAnsi="Symbol" w:hint="default"/>
      </w:rPr>
    </w:lvl>
    <w:lvl w:ilvl="1" w:tplc="9DA42E96">
      <w:start w:val="1"/>
      <w:numFmt w:val="bullet"/>
      <w:lvlText w:val="o"/>
      <w:lvlJc w:val="left"/>
      <w:pPr>
        <w:ind w:left="1440" w:hanging="360"/>
      </w:pPr>
      <w:rPr>
        <w:rFonts w:ascii="Courier New" w:hAnsi="Courier New" w:cs="Courier New" w:hint="default"/>
      </w:rPr>
    </w:lvl>
    <w:lvl w:ilvl="2" w:tplc="A2C61444">
      <w:start w:val="1"/>
      <w:numFmt w:val="bullet"/>
      <w:lvlText w:val=""/>
      <w:lvlJc w:val="left"/>
      <w:pPr>
        <w:ind w:left="2160" w:hanging="360"/>
      </w:pPr>
      <w:rPr>
        <w:rFonts w:ascii="Wingdings" w:hAnsi="Wingdings" w:hint="default"/>
      </w:rPr>
    </w:lvl>
    <w:lvl w:ilvl="3" w:tplc="CA54B5D4">
      <w:start w:val="1"/>
      <w:numFmt w:val="bullet"/>
      <w:lvlText w:val=""/>
      <w:lvlJc w:val="left"/>
      <w:pPr>
        <w:ind w:left="2880" w:hanging="360"/>
      </w:pPr>
      <w:rPr>
        <w:rFonts w:ascii="Symbol" w:hAnsi="Symbol" w:hint="default"/>
      </w:rPr>
    </w:lvl>
    <w:lvl w:ilvl="4" w:tplc="0D0E5438">
      <w:start w:val="1"/>
      <w:numFmt w:val="bullet"/>
      <w:lvlText w:val="o"/>
      <w:lvlJc w:val="left"/>
      <w:pPr>
        <w:ind w:left="3600" w:hanging="360"/>
      </w:pPr>
      <w:rPr>
        <w:rFonts w:ascii="Courier New" w:hAnsi="Courier New" w:cs="Courier New" w:hint="default"/>
      </w:rPr>
    </w:lvl>
    <w:lvl w:ilvl="5" w:tplc="7BBA0808">
      <w:start w:val="1"/>
      <w:numFmt w:val="bullet"/>
      <w:lvlText w:val=""/>
      <w:lvlJc w:val="left"/>
      <w:pPr>
        <w:ind w:left="4320" w:hanging="360"/>
      </w:pPr>
      <w:rPr>
        <w:rFonts w:ascii="Wingdings" w:hAnsi="Wingdings" w:hint="default"/>
      </w:rPr>
    </w:lvl>
    <w:lvl w:ilvl="6" w:tplc="57CC8414">
      <w:start w:val="1"/>
      <w:numFmt w:val="bullet"/>
      <w:lvlText w:val=""/>
      <w:lvlJc w:val="left"/>
      <w:pPr>
        <w:ind w:left="5040" w:hanging="360"/>
      </w:pPr>
      <w:rPr>
        <w:rFonts w:ascii="Symbol" w:hAnsi="Symbol" w:hint="default"/>
      </w:rPr>
    </w:lvl>
    <w:lvl w:ilvl="7" w:tplc="7E68C6A0">
      <w:start w:val="1"/>
      <w:numFmt w:val="bullet"/>
      <w:lvlText w:val="o"/>
      <w:lvlJc w:val="left"/>
      <w:pPr>
        <w:ind w:left="5760" w:hanging="360"/>
      </w:pPr>
      <w:rPr>
        <w:rFonts w:ascii="Courier New" w:hAnsi="Courier New" w:cs="Courier New" w:hint="default"/>
      </w:rPr>
    </w:lvl>
    <w:lvl w:ilvl="8" w:tplc="5ED80496">
      <w:start w:val="1"/>
      <w:numFmt w:val="bullet"/>
      <w:lvlText w:val=""/>
      <w:lvlJc w:val="left"/>
      <w:pPr>
        <w:ind w:left="6480" w:hanging="360"/>
      </w:pPr>
      <w:rPr>
        <w:rFonts w:ascii="Wingdings" w:hAnsi="Wingdings" w:hint="default"/>
      </w:rPr>
    </w:lvl>
  </w:abstractNum>
  <w:abstractNum w:abstractNumId="12" w15:restartNumberingAfterBreak="0">
    <w:nsid w:val="47DE478E"/>
    <w:multiLevelType w:val="hybridMultilevel"/>
    <w:tmpl w:val="AB324CA4"/>
    <w:lvl w:ilvl="0" w:tplc="E8025B88">
      <w:start w:val="2"/>
      <w:numFmt w:val="decimal"/>
      <w:lvlText w:val="%1."/>
      <w:lvlJc w:val="left"/>
      <w:pPr>
        <w:ind w:left="720" w:hanging="360"/>
      </w:pPr>
      <w:rPr>
        <w:rFonts w:hint="default"/>
      </w:rPr>
    </w:lvl>
    <w:lvl w:ilvl="1" w:tplc="F41C745E" w:tentative="1">
      <w:start w:val="1"/>
      <w:numFmt w:val="lowerLetter"/>
      <w:lvlText w:val="%2."/>
      <w:lvlJc w:val="left"/>
      <w:pPr>
        <w:ind w:left="1440" w:hanging="360"/>
      </w:pPr>
    </w:lvl>
    <w:lvl w:ilvl="2" w:tplc="9384A128" w:tentative="1">
      <w:start w:val="1"/>
      <w:numFmt w:val="lowerRoman"/>
      <w:lvlText w:val="%3."/>
      <w:lvlJc w:val="right"/>
      <w:pPr>
        <w:ind w:left="2160" w:hanging="180"/>
      </w:pPr>
    </w:lvl>
    <w:lvl w:ilvl="3" w:tplc="07661B88" w:tentative="1">
      <w:start w:val="1"/>
      <w:numFmt w:val="decimal"/>
      <w:lvlText w:val="%4."/>
      <w:lvlJc w:val="left"/>
      <w:pPr>
        <w:ind w:left="2880" w:hanging="360"/>
      </w:pPr>
    </w:lvl>
    <w:lvl w:ilvl="4" w:tplc="B2DC571C" w:tentative="1">
      <w:start w:val="1"/>
      <w:numFmt w:val="lowerLetter"/>
      <w:lvlText w:val="%5."/>
      <w:lvlJc w:val="left"/>
      <w:pPr>
        <w:ind w:left="3600" w:hanging="360"/>
      </w:pPr>
    </w:lvl>
    <w:lvl w:ilvl="5" w:tplc="57CA68A0" w:tentative="1">
      <w:start w:val="1"/>
      <w:numFmt w:val="lowerRoman"/>
      <w:lvlText w:val="%6."/>
      <w:lvlJc w:val="right"/>
      <w:pPr>
        <w:ind w:left="4320" w:hanging="180"/>
      </w:pPr>
    </w:lvl>
    <w:lvl w:ilvl="6" w:tplc="541A03C2" w:tentative="1">
      <w:start w:val="1"/>
      <w:numFmt w:val="decimal"/>
      <w:lvlText w:val="%7."/>
      <w:lvlJc w:val="left"/>
      <w:pPr>
        <w:ind w:left="5040" w:hanging="360"/>
      </w:pPr>
    </w:lvl>
    <w:lvl w:ilvl="7" w:tplc="91B8B0DA" w:tentative="1">
      <w:start w:val="1"/>
      <w:numFmt w:val="lowerLetter"/>
      <w:lvlText w:val="%8."/>
      <w:lvlJc w:val="left"/>
      <w:pPr>
        <w:ind w:left="5760" w:hanging="360"/>
      </w:pPr>
    </w:lvl>
    <w:lvl w:ilvl="8" w:tplc="4C06D03A" w:tentative="1">
      <w:start w:val="1"/>
      <w:numFmt w:val="lowerRoman"/>
      <w:lvlText w:val="%9."/>
      <w:lvlJc w:val="right"/>
      <w:pPr>
        <w:ind w:left="6480" w:hanging="180"/>
      </w:pPr>
    </w:lvl>
  </w:abstractNum>
  <w:abstractNum w:abstractNumId="13" w15:restartNumberingAfterBreak="0">
    <w:nsid w:val="47E25FE6"/>
    <w:multiLevelType w:val="hybridMultilevel"/>
    <w:tmpl w:val="08EE0BF2"/>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FF06D4D"/>
    <w:multiLevelType w:val="hybridMultilevel"/>
    <w:tmpl w:val="BB0C6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FA3B11"/>
    <w:multiLevelType w:val="hybridMultilevel"/>
    <w:tmpl w:val="14C6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6C60BF"/>
    <w:multiLevelType w:val="hybridMultilevel"/>
    <w:tmpl w:val="E13EB5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022AAE"/>
    <w:multiLevelType w:val="hybridMultilevel"/>
    <w:tmpl w:val="4306ACD2"/>
    <w:lvl w:ilvl="0" w:tplc="E50A45B4">
      <w:start w:val="1"/>
      <w:numFmt w:val="decimal"/>
      <w:lvlText w:val="%1)"/>
      <w:lvlJc w:val="left"/>
      <w:pPr>
        <w:ind w:left="360" w:hanging="360"/>
      </w:pPr>
    </w:lvl>
    <w:lvl w:ilvl="1" w:tplc="5930E1A6" w:tentative="1">
      <w:start w:val="1"/>
      <w:numFmt w:val="lowerLetter"/>
      <w:lvlText w:val="%2."/>
      <w:lvlJc w:val="left"/>
      <w:pPr>
        <w:ind w:left="1080" w:hanging="360"/>
      </w:pPr>
    </w:lvl>
    <w:lvl w:ilvl="2" w:tplc="3F54EF76" w:tentative="1">
      <w:start w:val="1"/>
      <w:numFmt w:val="lowerRoman"/>
      <w:lvlText w:val="%3."/>
      <w:lvlJc w:val="right"/>
      <w:pPr>
        <w:ind w:left="1800" w:hanging="180"/>
      </w:pPr>
    </w:lvl>
    <w:lvl w:ilvl="3" w:tplc="2D28D220" w:tentative="1">
      <w:start w:val="1"/>
      <w:numFmt w:val="decimal"/>
      <w:lvlText w:val="%4."/>
      <w:lvlJc w:val="left"/>
      <w:pPr>
        <w:ind w:left="2520" w:hanging="360"/>
      </w:pPr>
    </w:lvl>
    <w:lvl w:ilvl="4" w:tplc="C01EF6EA" w:tentative="1">
      <w:start w:val="1"/>
      <w:numFmt w:val="lowerLetter"/>
      <w:lvlText w:val="%5."/>
      <w:lvlJc w:val="left"/>
      <w:pPr>
        <w:ind w:left="3240" w:hanging="360"/>
      </w:pPr>
    </w:lvl>
    <w:lvl w:ilvl="5" w:tplc="39B679A0" w:tentative="1">
      <w:start w:val="1"/>
      <w:numFmt w:val="lowerRoman"/>
      <w:lvlText w:val="%6."/>
      <w:lvlJc w:val="right"/>
      <w:pPr>
        <w:ind w:left="3960" w:hanging="180"/>
      </w:pPr>
    </w:lvl>
    <w:lvl w:ilvl="6" w:tplc="5B16D456" w:tentative="1">
      <w:start w:val="1"/>
      <w:numFmt w:val="decimal"/>
      <w:lvlText w:val="%7."/>
      <w:lvlJc w:val="left"/>
      <w:pPr>
        <w:ind w:left="4680" w:hanging="360"/>
      </w:pPr>
    </w:lvl>
    <w:lvl w:ilvl="7" w:tplc="A0CAD61A" w:tentative="1">
      <w:start w:val="1"/>
      <w:numFmt w:val="lowerLetter"/>
      <w:lvlText w:val="%8."/>
      <w:lvlJc w:val="left"/>
      <w:pPr>
        <w:ind w:left="5400" w:hanging="360"/>
      </w:pPr>
    </w:lvl>
    <w:lvl w:ilvl="8" w:tplc="637AB7F2" w:tentative="1">
      <w:start w:val="1"/>
      <w:numFmt w:val="lowerRoman"/>
      <w:lvlText w:val="%9."/>
      <w:lvlJc w:val="right"/>
      <w:pPr>
        <w:ind w:left="6120" w:hanging="180"/>
      </w:pPr>
    </w:lvl>
  </w:abstractNum>
  <w:abstractNum w:abstractNumId="18" w15:restartNumberingAfterBreak="0">
    <w:nsid w:val="6E60303D"/>
    <w:multiLevelType w:val="hybridMultilevel"/>
    <w:tmpl w:val="C89EF604"/>
    <w:lvl w:ilvl="0" w:tplc="9A2C0BA2">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9"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71BE48AE"/>
    <w:multiLevelType w:val="hybridMultilevel"/>
    <w:tmpl w:val="B5424816"/>
    <w:lvl w:ilvl="0" w:tplc="FF120B0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7"/>
  </w:num>
  <w:num w:numId="3">
    <w:abstractNumId w:val="5"/>
  </w:num>
  <w:num w:numId="4">
    <w:abstractNumId w:val="17"/>
  </w:num>
  <w:num w:numId="5">
    <w:abstractNumId w:val="19"/>
  </w:num>
  <w:num w:numId="6">
    <w:abstractNumId w:val="9"/>
  </w:num>
  <w:num w:numId="7">
    <w:abstractNumId w:val="3"/>
  </w:num>
  <w:num w:numId="8">
    <w:abstractNumId w:val="11"/>
  </w:num>
  <w:num w:numId="9">
    <w:abstractNumId w:val="1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6"/>
  </w:num>
  <w:num w:numId="15">
    <w:abstractNumId w:val="18"/>
  </w:num>
  <w:num w:numId="16">
    <w:abstractNumId w:val="4"/>
  </w:num>
  <w:num w:numId="17">
    <w:abstractNumId w:val="1"/>
  </w:num>
  <w:num w:numId="18">
    <w:abstractNumId w:val="13"/>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1086"/>
    <w:rsid w:val="000018A6"/>
    <w:rsid w:val="0000504B"/>
    <w:rsid w:val="0001008E"/>
    <w:rsid w:val="00011149"/>
    <w:rsid w:val="00017ADF"/>
    <w:rsid w:val="000261B2"/>
    <w:rsid w:val="00032BBE"/>
    <w:rsid w:val="000419A2"/>
    <w:rsid w:val="00041FC1"/>
    <w:rsid w:val="00046C74"/>
    <w:rsid w:val="000505D2"/>
    <w:rsid w:val="0005573F"/>
    <w:rsid w:val="00057391"/>
    <w:rsid w:val="00062E58"/>
    <w:rsid w:val="000631E1"/>
    <w:rsid w:val="00066DAD"/>
    <w:rsid w:val="0006783A"/>
    <w:rsid w:val="0007084F"/>
    <w:rsid w:val="00072082"/>
    <w:rsid w:val="000757A1"/>
    <w:rsid w:val="00077C64"/>
    <w:rsid w:val="00086A0B"/>
    <w:rsid w:val="000916B9"/>
    <w:rsid w:val="00091864"/>
    <w:rsid w:val="0009321D"/>
    <w:rsid w:val="000A1A72"/>
    <w:rsid w:val="000A63F0"/>
    <w:rsid w:val="000B19CA"/>
    <w:rsid w:val="000B2E3B"/>
    <w:rsid w:val="000B700E"/>
    <w:rsid w:val="000B7C2B"/>
    <w:rsid w:val="000C1DE8"/>
    <w:rsid w:val="000C1F76"/>
    <w:rsid w:val="000C330D"/>
    <w:rsid w:val="000C6FA3"/>
    <w:rsid w:val="000D0B7E"/>
    <w:rsid w:val="000D16E7"/>
    <w:rsid w:val="000D1B21"/>
    <w:rsid w:val="000D23C7"/>
    <w:rsid w:val="000D27EC"/>
    <w:rsid w:val="000D44E2"/>
    <w:rsid w:val="000D7C76"/>
    <w:rsid w:val="000E2180"/>
    <w:rsid w:val="000E23DC"/>
    <w:rsid w:val="000F244E"/>
    <w:rsid w:val="000F2ECD"/>
    <w:rsid w:val="000F4A98"/>
    <w:rsid w:val="000F5A1C"/>
    <w:rsid w:val="000F7319"/>
    <w:rsid w:val="001035BF"/>
    <w:rsid w:val="00105B56"/>
    <w:rsid w:val="00106C22"/>
    <w:rsid w:val="00111FB1"/>
    <w:rsid w:val="00112966"/>
    <w:rsid w:val="00113036"/>
    <w:rsid w:val="00114F78"/>
    <w:rsid w:val="00117B7F"/>
    <w:rsid w:val="001245B6"/>
    <w:rsid w:val="00124CAB"/>
    <w:rsid w:val="0013306B"/>
    <w:rsid w:val="001342D6"/>
    <w:rsid w:val="00134748"/>
    <w:rsid w:val="0013692A"/>
    <w:rsid w:val="00137049"/>
    <w:rsid w:val="001373A3"/>
    <w:rsid w:val="00140DD8"/>
    <w:rsid w:val="00144F22"/>
    <w:rsid w:val="00157E13"/>
    <w:rsid w:val="00157EF4"/>
    <w:rsid w:val="0016168C"/>
    <w:rsid w:val="00163A2F"/>
    <w:rsid w:val="001740CF"/>
    <w:rsid w:val="001767D0"/>
    <w:rsid w:val="00177C3E"/>
    <w:rsid w:val="00177F68"/>
    <w:rsid w:val="00180512"/>
    <w:rsid w:val="00181AC7"/>
    <w:rsid w:val="001825FD"/>
    <w:rsid w:val="0018676A"/>
    <w:rsid w:val="0018688D"/>
    <w:rsid w:val="00190B19"/>
    <w:rsid w:val="0019133E"/>
    <w:rsid w:val="001932E2"/>
    <w:rsid w:val="001A13A0"/>
    <w:rsid w:val="001A51D3"/>
    <w:rsid w:val="001B3D3C"/>
    <w:rsid w:val="001B5B9A"/>
    <w:rsid w:val="001C54E6"/>
    <w:rsid w:val="001C5C22"/>
    <w:rsid w:val="001C6081"/>
    <w:rsid w:val="001D193B"/>
    <w:rsid w:val="001D2126"/>
    <w:rsid w:val="001D575D"/>
    <w:rsid w:val="001F01E4"/>
    <w:rsid w:val="001F2B7A"/>
    <w:rsid w:val="002001C4"/>
    <w:rsid w:val="00206310"/>
    <w:rsid w:val="002121A8"/>
    <w:rsid w:val="00215848"/>
    <w:rsid w:val="00235C04"/>
    <w:rsid w:val="00240288"/>
    <w:rsid w:val="00241D3A"/>
    <w:rsid w:val="002437A8"/>
    <w:rsid w:val="00245B2F"/>
    <w:rsid w:val="0024675D"/>
    <w:rsid w:val="00246CA9"/>
    <w:rsid w:val="0025007F"/>
    <w:rsid w:val="00251D23"/>
    <w:rsid w:val="00256457"/>
    <w:rsid w:val="0026653A"/>
    <w:rsid w:val="00266A14"/>
    <w:rsid w:val="0027293C"/>
    <w:rsid w:val="00275DC4"/>
    <w:rsid w:val="0028019C"/>
    <w:rsid w:val="00280658"/>
    <w:rsid w:val="002820BC"/>
    <w:rsid w:val="002821EE"/>
    <w:rsid w:val="0029531B"/>
    <w:rsid w:val="00295FE5"/>
    <w:rsid w:val="002A0D11"/>
    <w:rsid w:val="002A4ABA"/>
    <w:rsid w:val="002A5D05"/>
    <w:rsid w:val="002A5D86"/>
    <w:rsid w:val="002A6B5C"/>
    <w:rsid w:val="002B351F"/>
    <w:rsid w:val="002B5E92"/>
    <w:rsid w:val="002B7A1C"/>
    <w:rsid w:val="002C1890"/>
    <w:rsid w:val="002C60B2"/>
    <w:rsid w:val="002D31C0"/>
    <w:rsid w:val="002D4439"/>
    <w:rsid w:val="002D6AA5"/>
    <w:rsid w:val="002E6AAA"/>
    <w:rsid w:val="002E6B9D"/>
    <w:rsid w:val="002E6E40"/>
    <w:rsid w:val="002F2085"/>
    <w:rsid w:val="002F5424"/>
    <w:rsid w:val="002F6F3C"/>
    <w:rsid w:val="002F7CFE"/>
    <w:rsid w:val="00304415"/>
    <w:rsid w:val="00305D31"/>
    <w:rsid w:val="003112C4"/>
    <w:rsid w:val="003112CB"/>
    <w:rsid w:val="003140CE"/>
    <w:rsid w:val="00323042"/>
    <w:rsid w:val="00324772"/>
    <w:rsid w:val="00326511"/>
    <w:rsid w:val="00335799"/>
    <w:rsid w:val="003415C8"/>
    <w:rsid w:val="00342B57"/>
    <w:rsid w:val="0035197C"/>
    <w:rsid w:val="00353267"/>
    <w:rsid w:val="003533CA"/>
    <w:rsid w:val="003543FE"/>
    <w:rsid w:val="00361335"/>
    <w:rsid w:val="0036139A"/>
    <w:rsid w:val="00363C68"/>
    <w:rsid w:val="00363ED7"/>
    <w:rsid w:val="00365533"/>
    <w:rsid w:val="00366979"/>
    <w:rsid w:val="003716BA"/>
    <w:rsid w:val="00384547"/>
    <w:rsid w:val="0038717A"/>
    <w:rsid w:val="003955D6"/>
    <w:rsid w:val="003A4C90"/>
    <w:rsid w:val="003A545A"/>
    <w:rsid w:val="003A5A7A"/>
    <w:rsid w:val="003B022F"/>
    <w:rsid w:val="003C3302"/>
    <w:rsid w:val="003C34D9"/>
    <w:rsid w:val="003C3556"/>
    <w:rsid w:val="003C66E8"/>
    <w:rsid w:val="003E5688"/>
    <w:rsid w:val="003E6EAF"/>
    <w:rsid w:val="003F0765"/>
    <w:rsid w:val="003F4393"/>
    <w:rsid w:val="00411DD9"/>
    <w:rsid w:val="00414626"/>
    <w:rsid w:val="0041613F"/>
    <w:rsid w:val="00420F93"/>
    <w:rsid w:val="0042245F"/>
    <w:rsid w:val="00422620"/>
    <w:rsid w:val="00424F1F"/>
    <w:rsid w:val="00425B5E"/>
    <w:rsid w:val="00431141"/>
    <w:rsid w:val="00431BCD"/>
    <w:rsid w:val="00432AA4"/>
    <w:rsid w:val="00433164"/>
    <w:rsid w:val="004503E9"/>
    <w:rsid w:val="00451030"/>
    <w:rsid w:val="00455E84"/>
    <w:rsid w:val="00456B15"/>
    <w:rsid w:val="00460EB9"/>
    <w:rsid w:val="0046364C"/>
    <w:rsid w:val="004645F1"/>
    <w:rsid w:val="00465022"/>
    <w:rsid w:val="004661C3"/>
    <w:rsid w:val="00471A23"/>
    <w:rsid w:val="0047464B"/>
    <w:rsid w:val="00474D48"/>
    <w:rsid w:val="00475B33"/>
    <w:rsid w:val="00480E6A"/>
    <w:rsid w:val="004828FD"/>
    <w:rsid w:val="004835A6"/>
    <w:rsid w:val="00484420"/>
    <w:rsid w:val="00487233"/>
    <w:rsid w:val="004908BF"/>
    <w:rsid w:val="004914E9"/>
    <w:rsid w:val="004A0187"/>
    <w:rsid w:val="004A0EC1"/>
    <w:rsid w:val="004A2B99"/>
    <w:rsid w:val="004A73C7"/>
    <w:rsid w:val="004B1FF6"/>
    <w:rsid w:val="004B740F"/>
    <w:rsid w:val="004B7583"/>
    <w:rsid w:val="004C11CC"/>
    <w:rsid w:val="004C1AA3"/>
    <w:rsid w:val="004C219C"/>
    <w:rsid w:val="004C58BC"/>
    <w:rsid w:val="004E1AF7"/>
    <w:rsid w:val="004E27DF"/>
    <w:rsid w:val="004E41F1"/>
    <w:rsid w:val="004E68A7"/>
    <w:rsid w:val="004E79FC"/>
    <w:rsid w:val="004F1F56"/>
    <w:rsid w:val="004F435D"/>
    <w:rsid w:val="00501872"/>
    <w:rsid w:val="00501C24"/>
    <w:rsid w:val="00501D60"/>
    <w:rsid w:val="00503288"/>
    <w:rsid w:val="005060F9"/>
    <w:rsid w:val="0050752E"/>
    <w:rsid w:val="005231B5"/>
    <w:rsid w:val="005279F7"/>
    <w:rsid w:val="00537DF3"/>
    <w:rsid w:val="00537F25"/>
    <w:rsid w:val="00540726"/>
    <w:rsid w:val="005429D1"/>
    <w:rsid w:val="005438D5"/>
    <w:rsid w:val="00545186"/>
    <w:rsid w:val="00562B32"/>
    <w:rsid w:val="00573C07"/>
    <w:rsid w:val="00574198"/>
    <w:rsid w:val="00574316"/>
    <w:rsid w:val="005760CD"/>
    <w:rsid w:val="005775BA"/>
    <w:rsid w:val="00580327"/>
    <w:rsid w:val="00582E67"/>
    <w:rsid w:val="00586112"/>
    <w:rsid w:val="0058638B"/>
    <w:rsid w:val="0059075C"/>
    <w:rsid w:val="00591FDD"/>
    <w:rsid w:val="00592B6A"/>
    <w:rsid w:val="005942B9"/>
    <w:rsid w:val="005A12C5"/>
    <w:rsid w:val="005A3CCA"/>
    <w:rsid w:val="005A647E"/>
    <w:rsid w:val="005C1675"/>
    <w:rsid w:val="005C404E"/>
    <w:rsid w:val="005C58B1"/>
    <w:rsid w:val="005C76CA"/>
    <w:rsid w:val="005E29A5"/>
    <w:rsid w:val="005E3CA4"/>
    <w:rsid w:val="005E7669"/>
    <w:rsid w:val="005F1696"/>
    <w:rsid w:val="005F2FCE"/>
    <w:rsid w:val="005F49E9"/>
    <w:rsid w:val="005F76A7"/>
    <w:rsid w:val="005F7E0D"/>
    <w:rsid w:val="00602362"/>
    <w:rsid w:val="00605F3E"/>
    <w:rsid w:val="00607C6C"/>
    <w:rsid w:val="00610857"/>
    <w:rsid w:val="00612BFA"/>
    <w:rsid w:val="00621777"/>
    <w:rsid w:val="00621FA4"/>
    <w:rsid w:val="0062400C"/>
    <w:rsid w:val="00625C18"/>
    <w:rsid w:val="006265A8"/>
    <w:rsid w:val="006324F6"/>
    <w:rsid w:val="006435D1"/>
    <w:rsid w:val="006449AD"/>
    <w:rsid w:val="00652026"/>
    <w:rsid w:val="006537FB"/>
    <w:rsid w:val="00653ECC"/>
    <w:rsid w:val="0065403A"/>
    <w:rsid w:val="006638C9"/>
    <w:rsid w:val="0066481E"/>
    <w:rsid w:val="00667AEA"/>
    <w:rsid w:val="00687C32"/>
    <w:rsid w:val="006941F3"/>
    <w:rsid w:val="006A065F"/>
    <w:rsid w:val="006A6847"/>
    <w:rsid w:val="006B2F13"/>
    <w:rsid w:val="006B3AAB"/>
    <w:rsid w:val="006C11D5"/>
    <w:rsid w:val="006C11EA"/>
    <w:rsid w:val="006C4F65"/>
    <w:rsid w:val="006C7650"/>
    <w:rsid w:val="006C76FE"/>
    <w:rsid w:val="006D419C"/>
    <w:rsid w:val="006D4867"/>
    <w:rsid w:val="006D756B"/>
    <w:rsid w:val="006E024C"/>
    <w:rsid w:val="006E233B"/>
    <w:rsid w:val="006E3034"/>
    <w:rsid w:val="006E34A3"/>
    <w:rsid w:val="006E5439"/>
    <w:rsid w:val="006E5CE3"/>
    <w:rsid w:val="006F62CD"/>
    <w:rsid w:val="0070630F"/>
    <w:rsid w:val="00707595"/>
    <w:rsid w:val="00720E84"/>
    <w:rsid w:val="007241E3"/>
    <w:rsid w:val="007305B6"/>
    <w:rsid w:val="0073121E"/>
    <w:rsid w:val="0073168D"/>
    <w:rsid w:val="0073230A"/>
    <w:rsid w:val="007326F4"/>
    <w:rsid w:val="00734118"/>
    <w:rsid w:val="00742515"/>
    <w:rsid w:val="007444D3"/>
    <w:rsid w:val="00745B72"/>
    <w:rsid w:val="00752A52"/>
    <w:rsid w:val="007542BF"/>
    <w:rsid w:val="00756F76"/>
    <w:rsid w:val="00763839"/>
    <w:rsid w:val="0076478E"/>
    <w:rsid w:val="00764E8C"/>
    <w:rsid w:val="0076603D"/>
    <w:rsid w:val="007667CC"/>
    <w:rsid w:val="00780837"/>
    <w:rsid w:val="00780F7A"/>
    <w:rsid w:val="00783C1D"/>
    <w:rsid w:val="007858BB"/>
    <w:rsid w:val="00791DDD"/>
    <w:rsid w:val="007A26BC"/>
    <w:rsid w:val="007A3E7E"/>
    <w:rsid w:val="007A4549"/>
    <w:rsid w:val="007A467D"/>
    <w:rsid w:val="007A50DB"/>
    <w:rsid w:val="007A7A24"/>
    <w:rsid w:val="007B3252"/>
    <w:rsid w:val="007B6334"/>
    <w:rsid w:val="007C2499"/>
    <w:rsid w:val="007C714B"/>
    <w:rsid w:val="007C79D9"/>
    <w:rsid w:val="007D18B2"/>
    <w:rsid w:val="007D34E7"/>
    <w:rsid w:val="007D6A2F"/>
    <w:rsid w:val="007E1FEC"/>
    <w:rsid w:val="007E2654"/>
    <w:rsid w:val="007E4234"/>
    <w:rsid w:val="007E512F"/>
    <w:rsid w:val="007E51CD"/>
    <w:rsid w:val="007E6C29"/>
    <w:rsid w:val="007F01F0"/>
    <w:rsid w:val="007F0EE8"/>
    <w:rsid w:val="007F651A"/>
    <w:rsid w:val="007F755B"/>
    <w:rsid w:val="00804468"/>
    <w:rsid w:val="00805006"/>
    <w:rsid w:val="008067E9"/>
    <w:rsid w:val="008117AE"/>
    <w:rsid w:val="008141A4"/>
    <w:rsid w:val="00816888"/>
    <w:rsid w:val="00817B36"/>
    <w:rsid w:val="008301BB"/>
    <w:rsid w:val="008321E2"/>
    <w:rsid w:val="00836D94"/>
    <w:rsid w:val="00841205"/>
    <w:rsid w:val="008416EF"/>
    <w:rsid w:val="008521EC"/>
    <w:rsid w:val="00853469"/>
    <w:rsid w:val="00856E98"/>
    <w:rsid w:val="00876DBF"/>
    <w:rsid w:val="008807DD"/>
    <w:rsid w:val="00880D01"/>
    <w:rsid w:val="008872F3"/>
    <w:rsid w:val="008874B4"/>
    <w:rsid w:val="00887D3B"/>
    <w:rsid w:val="00894DF8"/>
    <w:rsid w:val="008974A1"/>
    <w:rsid w:val="008A2E9F"/>
    <w:rsid w:val="008A62F2"/>
    <w:rsid w:val="008B1998"/>
    <w:rsid w:val="008B1CEE"/>
    <w:rsid w:val="008B4749"/>
    <w:rsid w:val="008B54A0"/>
    <w:rsid w:val="008B616F"/>
    <w:rsid w:val="008C12B2"/>
    <w:rsid w:val="008C2D83"/>
    <w:rsid w:val="008C3EF3"/>
    <w:rsid w:val="008C502B"/>
    <w:rsid w:val="008C6572"/>
    <w:rsid w:val="008C690A"/>
    <w:rsid w:val="008D2855"/>
    <w:rsid w:val="008D4F42"/>
    <w:rsid w:val="008D4FDE"/>
    <w:rsid w:val="008D72A4"/>
    <w:rsid w:val="008D7B13"/>
    <w:rsid w:val="008D7C0E"/>
    <w:rsid w:val="008D7CCA"/>
    <w:rsid w:val="008E0E28"/>
    <w:rsid w:val="008E2A24"/>
    <w:rsid w:val="008E509B"/>
    <w:rsid w:val="008E58EE"/>
    <w:rsid w:val="008F443F"/>
    <w:rsid w:val="008F5D66"/>
    <w:rsid w:val="009005BA"/>
    <w:rsid w:val="00911C3C"/>
    <w:rsid w:val="00915DDC"/>
    <w:rsid w:val="0091630D"/>
    <w:rsid w:val="0092150E"/>
    <w:rsid w:val="00922AB4"/>
    <w:rsid w:val="00943877"/>
    <w:rsid w:val="0095192D"/>
    <w:rsid w:val="00956E0C"/>
    <w:rsid w:val="009576B0"/>
    <w:rsid w:val="009605A2"/>
    <w:rsid w:val="009635C0"/>
    <w:rsid w:val="009637EA"/>
    <w:rsid w:val="00963A98"/>
    <w:rsid w:val="00963EC9"/>
    <w:rsid w:val="00967A2E"/>
    <w:rsid w:val="00972B90"/>
    <w:rsid w:val="00992070"/>
    <w:rsid w:val="00995D12"/>
    <w:rsid w:val="009A1C47"/>
    <w:rsid w:val="009A215D"/>
    <w:rsid w:val="009A5E5C"/>
    <w:rsid w:val="009A77C7"/>
    <w:rsid w:val="009B1C63"/>
    <w:rsid w:val="009B643C"/>
    <w:rsid w:val="009C4A85"/>
    <w:rsid w:val="009D06B4"/>
    <w:rsid w:val="009D1F93"/>
    <w:rsid w:val="009D2494"/>
    <w:rsid w:val="009D41F5"/>
    <w:rsid w:val="009D55DE"/>
    <w:rsid w:val="009D5880"/>
    <w:rsid w:val="009D6A75"/>
    <w:rsid w:val="009F2320"/>
    <w:rsid w:val="00A00976"/>
    <w:rsid w:val="00A00BE7"/>
    <w:rsid w:val="00A044E0"/>
    <w:rsid w:val="00A0536D"/>
    <w:rsid w:val="00A1001E"/>
    <w:rsid w:val="00A14A69"/>
    <w:rsid w:val="00A15C07"/>
    <w:rsid w:val="00A1603D"/>
    <w:rsid w:val="00A178BB"/>
    <w:rsid w:val="00A21CA7"/>
    <w:rsid w:val="00A30F60"/>
    <w:rsid w:val="00A34408"/>
    <w:rsid w:val="00A377C7"/>
    <w:rsid w:val="00A405A9"/>
    <w:rsid w:val="00A45F3E"/>
    <w:rsid w:val="00A53721"/>
    <w:rsid w:val="00A565E8"/>
    <w:rsid w:val="00A62C8C"/>
    <w:rsid w:val="00A643E1"/>
    <w:rsid w:val="00A64555"/>
    <w:rsid w:val="00A6708D"/>
    <w:rsid w:val="00A702D4"/>
    <w:rsid w:val="00A703D8"/>
    <w:rsid w:val="00A707F3"/>
    <w:rsid w:val="00A73A35"/>
    <w:rsid w:val="00A7424E"/>
    <w:rsid w:val="00A75B78"/>
    <w:rsid w:val="00A80B45"/>
    <w:rsid w:val="00A8220D"/>
    <w:rsid w:val="00A871C8"/>
    <w:rsid w:val="00A90D4E"/>
    <w:rsid w:val="00A978B3"/>
    <w:rsid w:val="00A97921"/>
    <w:rsid w:val="00AA0857"/>
    <w:rsid w:val="00AA29F8"/>
    <w:rsid w:val="00AA5FFF"/>
    <w:rsid w:val="00AC2F73"/>
    <w:rsid w:val="00AD177C"/>
    <w:rsid w:val="00AD48B9"/>
    <w:rsid w:val="00AE239F"/>
    <w:rsid w:val="00AE2E63"/>
    <w:rsid w:val="00AE59E9"/>
    <w:rsid w:val="00AF5704"/>
    <w:rsid w:val="00AF6AF5"/>
    <w:rsid w:val="00AF7050"/>
    <w:rsid w:val="00AF72E2"/>
    <w:rsid w:val="00B00BB9"/>
    <w:rsid w:val="00B02E69"/>
    <w:rsid w:val="00B035F8"/>
    <w:rsid w:val="00B0360D"/>
    <w:rsid w:val="00B0383C"/>
    <w:rsid w:val="00B1525A"/>
    <w:rsid w:val="00B163FE"/>
    <w:rsid w:val="00B213CE"/>
    <w:rsid w:val="00B276A5"/>
    <w:rsid w:val="00B2773C"/>
    <w:rsid w:val="00B31D55"/>
    <w:rsid w:val="00B348EF"/>
    <w:rsid w:val="00B37B9B"/>
    <w:rsid w:val="00B45968"/>
    <w:rsid w:val="00B45DF8"/>
    <w:rsid w:val="00B462FC"/>
    <w:rsid w:val="00B46875"/>
    <w:rsid w:val="00B5300E"/>
    <w:rsid w:val="00B53F54"/>
    <w:rsid w:val="00B572BD"/>
    <w:rsid w:val="00B60C0F"/>
    <w:rsid w:val="00B6764B"/>
    <w:rsid w:val="00B72548"/>
    <w:rsid w:val="00B727DA"/>
    <w:rsid w:val="00B7476A"/>
    <w:rsid w:val="00B75EDA"/>
    <w:rsid w:val="00B7641B"/>
    <w:rsid w:val="00B81A89"/>
    <w:rsid w:val="00B81D73"/>
    <w:rsid w:val="00B82B8D"/>
    <w:rsid w:val="00B84400"/>
    <w:rsid w:val="00B86D4D"/>
    <w:rsid w:val="00B905D1"/>
    <w:rsid w:val="00B94AD2"/>
    <w:rsid w:val="00BA0E02"/>
    <w:rsid w:val="00BA0EE7"/>
    <w:rsid w:val="00BA6ACD"/>
    <w:rsid w:val="00BB1AC4"/>
    <w:rsid w:val="00BB2E1A"/>
    <w:rsid w:val="00BB3EB9"/>
    <w:rsid w:val="00BB6687"/>
    <w:rsid w:val="00BC06A1"/>
    <w:rsid w:val="00BC5250"/>
    <w:rsid w:val="00BD0106"/>
    <w:rsid w:val="00BD48C0"/>
    <w:rsid w:val="00BD5B35"/>
    <w:rsid w:val="00BD7CCF"/>
    <w:rsid w:val="00BE54D5"/>
    <w:rsid w:val="00BE5609"/>
    <w:rsid w:val="00BE67BF"/>
    <w:rsid w:val="00BF2032"/>
    <w:rsid w:val="00BF229C"/>
    <w:rsid w:val="00BF7FF0"/>
    <w:rsid w:val="00C0330B"/>
    <w:rsid w:val="00C10602"/>
    <w:rsid w:val="00C107EC"/>
    <w:rsid w:val="00C13301"/>
    <w:rsid w:val="00C17C6F"/>
    <w:rsid w:val="00C22B21"/>
    <w:rsid w:val="00C234FB"/>
    <w:rsid w:val="00C3034F"/>
    <w:rsid w:val="00C31059"/>
    <w:rsid w:val="00C311EF"/>
    <w:rsid w:val="00C32936"/>
    <w:rsid w:val="00C34413"/>
    <w:rsid w:val="00C347C3"/>
    <w:rsid w:val="00C3518C"/>
    <w:rsid w:val="00C3593A"/>
    <w:rsid w:val="00C3758C"/>
    <w:rsid w:val="00C43CA8"/>
    <w:rsid w:val="00C45A69"/>
    <w:rsid w:val="00C470F8"/>
    <w:rsid w:val="00C52366"/>
    <w:rsid w:val="00C527CB"/>
    <w:rsid w:val="00C5619F"/>
    <w:rsid w:val="00C56495"/>
    <w:rsid w:val="00C6020A"/>
    <w:rsid w:val="00C60FC1"/>
    <w:rsid w:val="00C63047"/>
    <w:rsid w:val="00C70481"/>
    <w:rsid w:val="00C72298"/>
    <w:rsid w:val="00C74128"/>
    <w:rsid w:val="00C80D44"/>
    <w:rsid w:val="00C829DC"/>
    <w:rsid w:val="00C84655"/>
    <w:rsid w:val="00C8480D"/>
    <w:rsid w:val="00C855B6"/>
    <w:rsid w:val="00C9066A"/>
    <w:rsid w:val="00C96D3A"/>
    <w:rsid w:val="00C97242"/>
    <w:rsid w:val="00CA2024"/>
    <w:rsid w:val="00CA7729"/>
    <w:rsid w:val="00CB0A7F"/>
    <w:rsid w:val="00CB0BC0"/>
    <w:rsid w:val="00CB27C5"/>
    <w:rsid w:val="00CC4F81"/>
    <w:rsid w:val="00CD2152"/>
    <w:rsid w:val="00CD6020"/>
    <w:rsid w:val="00CD6337"/>
    <w:rsid w:val="00CE0160"/>
    <w:rsid w:val="00CE2655"/>
    <w:rsid w:val="00CE635B"/>
    <w:rsid w:val="00CE7314"/>
    <w:rsid w:val="00CF110D"/>
    <w:rsid w:val="00D04D4A"/>
    <w:rsid w:val="00D07BF8"/>
    <w:rsid w:val="00D103B5"/>
    <w:rsid w:val="00D141B3"/>
    <w:rsid w:val="00D16AD9"/>
    <w:rsid w:val="00D20E32"/>
    <w:rsid w:val="00D2278E"/>
    <w:rsid w:val="00D25884"/>
    <w:rsid w:val="00D2627C"/>
    <w:rsid w:val="00D269DA"/>
    <w:rsid w:val="00D26AB4"/>
    <w:rsid w:val="00D305D7"/>
    <w:rsid w:val="00D33FD1"/>
    <w:rsid w:val="00D36880"/>
    <w:rsid w:val="00D428D2"/>
    <w:rsid w:val="00D44318"/>
    <w:rsid w:val="00D51E97"/>
    <w:rsid w:val="00D54B51"/>
    <w:rsid w:val="00D54DFF"/>
    <w:rsid w:val="00D57675"/>
    <w:rsid w:val="00D60C06"/>
    <w:rsid w:val="00D61556"/>
    <w:rsid w:val="00D625BF"/>
    <w:rsid w:val="00D63365"/>
    <w:rsid w:val="00D64266"/>
    <w:rsid w:val="00D6462C"/>
    <w:rsid w:val="00D658C1"/>
    <w:rsid w:val="00D66966"/>
    <w:rsid w:val="00D83A29"/>
    <w:rsid w:val="00D878F3"/>
    <w:rsid w:val="00D94125"/>
    <w:rsid w:val="00DA092A"/>
    <w:rsid w:val="00DA14DB"/>
    <w:rsid w:val="00DA65EA"/>
    <w:rsid w:val="00DB0E81"/>
    <w:rsid w:val="00DB196F"/>
    <w:rsid w:val="00DB1EAF"/>
    <w:rsid w:val="00DB62DE"/>
    <w:rsid w:val="00DB6BE2"/>
    <w:rsid w:val="00DB713E"/>
    <w:rsid w:val="00DB7DEC"/>
    <w:rsid w:val="00DC4BD0"/>
    <w:rsid w:val="00DC5882"/>
    <w:rsid w:val="00DD083D"/>
    <w:rsid w:val="00DD2E9C"/>
    <w:rsid w:val="00DE0229"/>
    <w:rsid w:val="00DE43C0"/>
    <w:rsid w:val="00DE6DC7"/>
    <w:rsid w:val="00DF0618"/>
    <w:rsid w:val="00DF0C67"/>
    <w:rsid w:val="00DF0CEC"/>
    <w:rsid w:val="00DF1BF3"/>
    <w:rsid w:val="00DF641B"/>
    <w:rsid w:val="00E051DD"/>
    <w:rsid w:val="00E07B6E"/>
    <w:rsid w:val="00E111F1"/>
    <w:rsid w:val="00E125CA"/>
    <w:rsid w:val="00E125CF"/>
    <w:rsid w:val="00E146D2"/>
    <w:rsid w:val="00E15A51"/>
    <w:rsid w:val="00E2781E"/>
    <w:rsid w:val="00E308D9"/>
    <w:rsid w:val="00E33211"/>
    <w:rsid w:val="00E3352F"/>
    <w:rsid w:val="00E33761"/>
    <w:rsid w:val="00E37FAF"/>
    <w:rsid w:val="00E40015"/>
    <w:rsid w:val="00E41313"/>
    <w:rsid w:val="00E4227B"/>
    <w:rsid w:val="00E42CEF"/>
    <w:rsid w:val="00E437F0"/>
    <w:rsid w:val="00E50368"/>
    <w:rsid w:val="00E50A0B"/>
    <w:rsid w:val="00E54B25"/>
    <w:rsid w:val="00E56DEC"/>
    <w:rsid w:val="00E60990"/>
    <w:rsid w:val="00E67281"/>
    <w:rsid w:val="00E77487"/>
    <w:rsid w:val="00E816F5"/>
    <w:rsid w:val="00E87E49"/>
    <w:rsid w:val="00E90AE9"/>
    <w:rsid w:val="00E92602"/>
    <w:rsid w:val="00E93877"/>
    <w:rsid w:val="00E94B3A"/>
    <w:rsid w:val="00E95634"/>
    <w:rsid w:val="00E96D03"/>
    <w:rsid w:val="00EA2706"/>
    <w:rsid w:val="00EA32CB"/>
    <w:rsid w:val="00EA38F6"/>
    <w:rsid w:val="00EB11CF"/>
    <w:rsid w:val="00EC182C"/>
    <w:rsid w:val="00EC1E2D"/>
    <w:rsid w:val="00EC5524"/>
    <w:rsid w:val="00EC62B7"/>
    <w:rsid w:val="00ED3B0B"/>
    <w:rsid w:val="00ED63BF"/>
    <w:rsid w:val="00EE5B47"/>
    <w:rsid w:val="00EE5CD0"/>
    <w:rsid w:val="00EF0321"/>
    <w:rsid w:val="00EF22A0"/>
    <w:rsid w:val="00EF7536"/>
    <w:rsid w:val="00F022AA"/>
    <w:rsid w:val="00F045E4"/>
    <w:rsid w:val="00F05935"/>
    <w:rsid w:val="00F1128E"/>
    <w:rsid w:val="00F122A2"/>
    <w:rsid w:val="00F126FF"/>
    <w:rsid w:val="00F15A84"/>
    <w:rsid w:val="00F161D0"/>
    <w:rsid w:val="00F16801"/>
    <w:rsid w:val="00F27F24"/>
    <w:rsid w:val="00F31CD6"/>
    <w:rsid w:val="00F3364B"/>
    <w:rsid w:val="00F40AFC"/>
    <w:rsid w:val="00F41C27"/>
    <w:rsid w:val="00F436A7"/>
    <w:rsid w:val="00F445CC"/>
    <w:rsid w:val="00F45DEA"/>
    <w:rsid w:val="00F520A5"/>
    <w:rsid w:val="00F53326"/>
    <w:rsid w:val="00F53C6C"/>
    <w:rsid w:val="00F657AF"/>
    <w:rsid w:val="00F65CA5"/>
    <w:rsid w:val="00F70019"/>
    <w:rsid w:val="00F71528"/>
    <w:rsid w:val="00F71837"/>
    <w:rsid w:val="00F71C2B"/>
    <w:rsid w:val="00F802DF"/>
    <w:rsid w:val="00F830FF"/>
    <w:rsid w:val="00F83D1E"/>
    <w:rsid w:val="00F859F3"/>
    <w:rsid w:val="00F85BB6"/>
    <w:rsid w:val="00F9172D"/>
    <w:rsid w:val="00F9192D"/>
    <w:rsid w:val="00F9244F"/>
    <w:rsid w:val="00F94B80"/>
    <w:rsid w:val="00F96E9C"/>
    <w:rsid w:val="00FA035C"/>
    <w:rsid w:val="00FA4ACA"/>
    <w:rsid w:val="00FA4D65"/>
    <w:rsid w:val="00FA4F39"/>
    <w:rsid w:val="00FB2733"/>
    <w:rsid w:val="00FC16EE"/>
    <w:rsid w:val="00FC757D"/>
    <w:rsid w:val="00FC7B92"/>
    <w:rsid w:val="00FE130B"/>
    <w:rsid w:val="00FE2749"/>
    <w:rsid w:val="00FE6028"/>
    <w:rsid w:val="00FE612B"/>
    <w:rsid w:val="00FF20A1"/>
    <w:rsid w:val="00FF21E8"/>
    <w:rsid w:val="00FF2A42"/>
    <w:rsid w:val="00FF3FAD"/>
    <w:rsid w:val="00FF5890"/>
    <w:rsid w:val="00FF7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389F"/>
  <w15:chartTrackingRefBased/>
  <w15:docId w15:val="{5DAAF553-1A57-4CAF-8496-4ABDCD7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Saistīto dokumentu saraksts,Syle 1,Numurets,PPS_Bullet,Numbered Para 1,Dot pt,List Paragraph Char Char Char,Indicator Text,Bullet Points,MAIN CONTENT,IFCL - List Paragraph,List Paragraph12,OBC Bullet,Bullet Styl"/>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qFormat/>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Saistīto dokumentu saraksts Char,Syle 1 Char,Numurets Char,PPS_Bullet Char,Numbered Para 1 Char,Dot pt Char,List Paragraph Char Char Char Char,Indicator Text Char,Bullet Points Char"/>
    <w:link w:val="ListParagraph"/>
    <w:uiPriority w:val="34"/>
    <w:qFormat/>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customStyle="1" w:styleId="tv213">
    <w:name w:val="tv213"/>
    <w:basedOn w:val="Normal"/>
    <w:rsid w:val="001A4A5C"/>
    <w:pPr>
      <w:spacing w:before="100" w:beforeAutospacing="1" w:after="100" w:afterAutospacing="1"/>
    </w:pPr>
  </w:style>
  <w:style w:type="character" w:customStyle="1" w:styleId="VPBodyChar">
    <w:name w:val="VP Body Char"/>
    <w:link w:val="VPBody"/>
    <w:locked/>
    <w:rsid w:val="004B740F"/>
    <w:rPr>
      <w:rFonts w:ascii="Times New Roman" w:hAnsi="Times New Roman"/>
      <w:sz w:val="24"/>
      <w:szCs w:val="22"/>
      <w:lang w:eastAsia="en-US"/>
    </w:rPr>
  </w:style>
  <w:style w:type="paragraph" w:styleId="Title">
    <w:name w:val="Title"/>
    <w:basedOn w:val="Normal"/>
    <w:next w:val="Normal"/>
    <w:link w:val="TitleChar"/>
    <w:uiPriority w:val="10"/>
    <w:qFormat/>
    <w:rsid w:val="00D83A2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83A29"/>
    <w:rPr>
      <w:rFonts w:ascii="Cambria" w:eastAsia="Times New Roman" w:hAnsi="Cambria"/>
      <w:color w:val="17365D"/>
      <w:spacing w:val="5"/>
      <w:kern w:val="28"/>
      <w:sz w:val="52"/>
      <w:szCs w:val="52"/>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2E6E40"/>
    <w:pPr>
      <w:spacing w:after="160" w:line="240" w:lineRule="exact"/>
      <w:jc w:val="both"/>
    </w:pPr>
    <w:rPr>
      <w:rFonts w:ascii="Calibri" w:eastAsia="Calibri" w:hAnsi="Calibri"/>
      <w:sz w:val="22"/>
      <w:szCs w:val="22"/>
      <w:vertAlign w:val="superscript"/>
      <w:lang w:eastAsia="en-US"/>
    </w:rPr>
  </w:style>
  <w:style w:type="paragraph" w:customStyle="1" w:styleId="ISTableNumberedList">
    <w:name w:val="IS Table Numbered List"/>
    <w:basedOn w:val="Normal"/>
    <w:uiPriority w:val="99"/>
    <w:rsid w:val="0007084F"/>
    <w:pPr>
      <w:numPr>
        <w:numId w:val="16"/>
      </w:numPr>
      <w:overflowPunct w:val="0"/>
      <w:autoSpaceDE w:val="0"/>
      <w:autoSpaceDN w:val="0"/>
      <w:adjustRightInd w:val="0"/>
      <w:textAlignment w:val="baseline"/>
    </w:pPr>
    <w:rPr>
      <w:rFonts w:ascii="Segoe UI" w:eastAsia="Arial Unicode MS" w:hAnsi="Segoe UI"/>
      <w:bCs/>
      <w:sz w:val="18"/>
      <w:lang w:eastAsia="en-US"/>
    </w:rPr>
  </w:style>
  <w:style w:type="paragraph" w:styleId="PlainText">
    <w:name w:val="Plain Text"/>
    <w:basedOn w:val="Normal"/>
    <w:link w:val="PlainTextChar"/>
    <w:uiPriority w:val="99"/>
    <w:unhideWhenUsed/>
    <w:rsid w:val="0007084F"/>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07084F"/>
    <w:rPr>
      <w:sz w:val="22"/>
      <w:szCs w:val="21"/>
      <w:lang w:val="x-none" w:eastAsia="en-US"/>
    </w:rPr>
  </w:style>
  <w:style w:type="character" w:styleId="UnresolvedMention">
    <w:name w:val="Unresolved Mention"/>
    <w:basedOn w:val="DefaultParagraphFont"/>
    <w:uiPriority w:val="99"/>
    <w:semiHidden/>
    <w:unhideWhenUsed/>
    <w:rsid w:val="00E54B25"/>
    <w:rPr>
      <w:color w:val="605E5C"/>
      <w:shd w:val="clear" w:color="auto" w:fill="E1DFDD"/>
    </w:rPr>
  </w:style>
  <w:style w:type="paragraph" w:customStyle="1" w:styleId="ISCoverTitle">
    <w:name w:val="IS Cover Title"/>
    <w:basedOn w:val="Normal"/>
    <w:uiPriority w:val="99"/>
    <w:rsid w:val="00C34413"/>
    <w:pPr>
      <w:widowControl w:val="0"/>
      <w:overflowPunct w:val="0"/>
      <w:autoSpaceDE w:val="0"/>
      <w:autoSpaceDN w:val="0"/>
      <w:adjustRightInd w:val="0"/>
      <w:spacing w:before="120" w:after="240"/>
      <w:ind w:left="142"/>
      <w:jc w:val="center"/>
      <w:textAlignment w:val="baseline"/>
    </w:pPr>
    <w:rPr>
      <w:rFonts w:ascii="Segoe UI" w:hAnsi="Segoe UI" w:cs="Arial"/>
      <w:b/>
      <w:color w:val="C0000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472">
      <w:bodyDiv w:val="1"/>
      <w:marLeft w:val="0"/>
      <w:marRight w:val="0"/>
      <w:marTop w:val="0"/>
      <w:marBottom w:val="0"/>
      <w:divBdr>
        <w:top w:val="none" w:sz="0" w:space="0" w:color="auto"/>
        <w:left w:val="none" w:sz="0" w:space="0" w:color="auto"/>
        <w:bottom w:val="none" w:sz="0" w:space="0" w:color="auto"/>
        <w:right w:val="none" w:sz="0" w:space="0" w:color="auto"/>
      </w:divBdr>
    </w:div>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32718106">
      <w:bodyDiv w:val="1"/>
      <w:marLeft w:val="0"/>
      <w:marRight w:val="0"/>
      <w:marTop w:val="0"/>
      <w:marBottom w:val="0"/>
      <w:divBdr>
        <w:top w:val="none" w:sz="0" w:space="0" w:color="auto"/>
        <w:left w:val="none" w:sz="0" w:space="0" w:color="auto"/>
        <w:bottom w:val="none" w:sz="0" w:space="0" w:color="auto"/>
        <w:right w:val="none" w:sz="0" w:space="0" w:color="auto"/>
      </w:divBdr>
    </w:div>
    <w:div w:id="142624724">
      <w:bodyDiv w:val="1"/>
      <w:marLeft w:val="0"/>
      <w:marRight w:val="0"/>
      <w:marTop w:val="0"/>
      <w:marBottom w:val="0"/>
      <w:divBdr>
        <w:top w:val="none" w:sz="0" w:space="0" w:color="auto"/>
        <w:left w:val="none" w:sz="0" w:space="0" w:color="auto"/>
        <w:bottom w:val="none" w:sz="0" w:space="0" w:color="auto"/>
        <w:right w:val="none" w:sz="0" w:space="0" w:color="auto"/>
      </w:divBdr>
    </w:div>
    <w:div w:id="198860924">
      <w:bodyDiv w:val="1"/>
      <w:marLeft w:val="0"/>
      <w:marRight w:val="0"/>
      <w:marTop w:val="0"/>
      <w:marBottom w:val="0"/>
      <w:divBdr>
        <w:top w:val="none" w:sz="0" w:space="0" w:color="auto"/>
        <w:left w:val="none" w:sz="0" w:space="0" w:color="auto"/>
        <w:bottom w:val="none" w:sz="0" w:space="0" w:color="auto"/>
        <w:right w:val="none" w:sz="0" w:space="0" w:color="auto"/>
      </w:divBdr>
    </w:div>
    <w:div w:id="279990384">
      <w:bodyDiv w:val="1"/>
      <w:marLeft w:val="0"/>
      <w:marRight w:val="0"/>
      <w:marTop w:val="0"/>
      <w:marBottom w:val="0"/>
      <w:divBdr>
        <w:top w:val="none" w:sz="0" w:space="0" w:color="auto"/>
        <w:left w:val="none" w:sz="0" w:space="0" w:color="auto"/>
        <w:bottom w:val="none" w:sz="0" w:space="0" w:color="auto"/>
        <w:right w:val="none" w:sz="0" w:space="0" w:color="auto"/>
      </w:divBdr>
    </w:div>
    <w:div w:id="308942814">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12937295">
      <w:bodyDiv w:val="1"/>
      <w:marLeft w:val="0"/>
      <w:marRight w:val="0"/>
      <w:marTop w:val="0"/>
      <w:marBottom w:val="0"/>
      <w:divBdr>
        <w:top w:val="none" w:sz="0" w:space="0" w:color="auto"/>
        <w:left w:val="none" w:sz="0" w:space="0" w:color="auto"/>
        <w:bottom w:val="none" w:sz="0" w:space="0" w:color="auto"/>
        <w:right w:val="none" w:sz="0" w:space="0" w:color="auto"/>
      </w:divBdr>
    </w:div>
    <w:div w:id="923760732">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0305">
      <w:bodyDiv w:val="1"/>
      <w:marLeft w:val="0"/>
      <w:marRight w:val="0"/>
      <w:marTop w:val="0"/>
      <w:marBottom w:val="0"/>
      <w:divBdr>
        <w:top w:val="none" w:sz="0" w:space="0" w:color="auto"/>
        <w:left w:val="none" w:sz="0" w:space="0" w:color="auto"/>
        <w:bottom w:val="none" w:sz="0" w:space="0" w:color="auto"/>
        <w:right w:val="none" w:sz="0" w:space="0" w:color="auto"/>
      </w:divBdr>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2020547813">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 w:id="2079285524">
      <w:bodyDiv w:val="1"/>
      <w:marLeft w:val="0"/>
      <w:marRight w:val="0"/>
      <w:marTop w:val="0"/>
      <w:marBottom w:val="0"/>
      <w:divBdr>
        <w:top w:val="none" w:sz="0" w:space="0" w:color="auto"/>
        <w:left w:val="none" w:sz="0" w:space="0" w:color="auto"/>
        <w:bottom w:val="none" w:sz="0" w:space="0" w:color="auto"/>
        <w:right w:val="none" w:sz="0" w:space="0" w:color="auto"/>
      </w:divBdr>
    </w:div>
    <w:div w:id="214114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0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eta.bruver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10566" TargetMode="External"/><Relationship Id="rId4" Type="http://schemas.openxmlformats.org/officeDocument/2006/relationships/settings" Target="settings.xml"/><Relationship Id="rId9" Type="http://schemas.openxmlformats.org/officeDocument/2006/relationships/hyperlink" Target="https://likumi.lv/ta/id/31056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18986-valsts-informacijas-sistemu-visparejas-tehniskas-prasibas" TargetMode="External"/><Relationship Id="rId2" Type="http://schemas.openxmlformats.org/officeDocument/2006/relationships/hyperlink" Target="http://tap.mk.gov.lv/mk/tap/?pid=40338790" TargetMode="External"/><Relationship Id="rId1" Type="http://schemas.openxmlformats.org/officeDocument/2006/relationships/hyperlink" Target="http://tap.mk.gov.lv/mk/tap/?pid=40486547" TargetMode="External"/><Relationship Id="rId5" Type="http://schemas.openxmlformats.org/officeDocument/2006/relationships/hyperlink" Target="http://tap.mk.gov.lv/lv/mk/tap/?pid=40486547&amp;mode=mk&amp;date=2020-06-30" TargetMode="External"/><Relationship Id="rId4" Type="http://schemas.openxmlformats.org/officeDocument/2006/relationships/hyperlink" Target="http://tap.mk.gov.lv/mk/tap/?pid=40338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D8D7-4493-424E-9359-A22DB3C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9781</Words>
  <Characters>5576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Manager>Pašvaldību pārraudzības departaments</Manager>
  <Company>VARAM</Company>
  <LinksUpToDate>false</LinksUpToDate>
  <CharactersWithSpaces>15327</CharactersWithSpaces>
  <SharedDoc>false</SharedDoc>
  <HLinks>
    <vt:vector size="12" baseType="variant">
      <vt:variant>
        <vt:i4>983076</vt:i4>
      </vt:variant>
      <vt:variant>
        <vt:i4>0</vt:i4>
      </vt:variant>
      <vt:variant>
        <vt:i4>0</vt:i4>
      </vt:variant>
      <vt:variant>
        <vt:i4>5</vt:i4>
      </vt:variant>
      <vt:variant>
        <vt:lpwstr>mailto:vineta.bruvere@varam.gov.lv</vt:lpwstr>
      </vt:variant>
      <vt:variant>
        <vt:lpwstr/>
      </vt:variant>
      <vt:variant>
        <vt:i4>7340138</vt:i4>
      </vt:variant>
      <vt:variant>
        <vt:i4>0</vt:i4>
      </vt:variant>
      <vt:variant>
        <vt:i4>0</vt:i4>
      </vt:variant>
      <vt:variant>
        <vt:i4>5</vt:i4>
      </vt:variant>
      <vt:variant>
        <vt:lpwstr>http://www.lrvk.gov.lv/revizija/vai-valsts-parvalde-tiek-noteikta-vienota-ikt-infrastrukturas-parvaldiba-lai-nodrosinatu-tas-efektivu-izmantosanu/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pakalpojumu likumprojekta anotācija</dc:title>
  <dc:subject/>
  <dc:creator>Elīna Granta</dc:creator>
  <cp:keywords/>
  <dc:description>Elina.Granta@varam.gov.lv; tālr.66016534</dc:description>
  <cp:lastModifiedBy>Vineta Brūvere</cp:lastModifiedBy>
  <cp:revision>34</cp:revision>
  <cp:lastPrinted>2020-10-01T14:32:00Z</cp:lastPrinted>
  <dcterms:created xsi:type="dcterms:W3CDTF">2020-11-23T11:08:00Z</dcterms:created>
  <dcterms:modified xsi:type="dcterms:W3CDTF">2020-11-24T08:19:00Z</dcterms:modified>
</cp:coreProperties>
</file>