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8F" w:rsidRPr="00263B8F" w:rsidRDefault="000D4A29" w:rsidP="0026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775573"/>
      <w:r w:rsidRPr="00253832">
        <w:rPr>
          <w:rFonts w:ascii="Times New Roman" w:hAnsi="Times New Roman" w:cs="Times New Roman"/>
          <w:b/>
          <w:sz w:val="24"/>
          <w:szCs w:val="24"/>
        </w:rPr>
        <w:t>Ministru kabineta noteikumu</w:t>
      </w:r>
      <w:r w:rsidR="0033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83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63B8F" w:rsidRPr="00263B8F">
        <w:rPr>
          <w:rFonts w:ascii="Times New Roman" w:hAnsi="Times New Roman" w:cs="Times New Roman"/>
          <w:b/>
          <w:sz w:val="24"/>
          <w:szCs w:val="24"/>
        </w:rPr>
        <w:t>Grozījumi Ministru kabineta 2020.gada 14. jūlija noteikumos Nr.456 “</w:t>
      </w:r>
      <w:r w:rsidR="00263B8F" w:rsidRPr="00263B8F">
        <w:rPr>
          <w:rFonts w:ascii="Times New Roman" w:hAnsi="Times New Roman" w:cs="Times New Roman"/>
          <w:b/>
          <w:bCs/>
          <w:sz w:val="24"/>
          <w:szCs w:val="24"/>
        </w:rPr>
        <w:t>Noteikumi par nosacījumiem un kārtību, kādā pašvaldībām izsniedz valsts aizdevumu ārkārtējās situācijas ietekmes mazināšanai un novēršanai saistībā ar Covid-19 izplatību</w:t>
      </w:r>
      <w:r w:rsidR="00263B8F" w:rsidRPr="00263B8F">
        <w:rPr>
          <w:rFonts w:ascii="Times New Roman" w:hAnsi="Times New Roman" w:cs="Times New Roman"/>
          <w:b/>
          <w:sz w:val="24"/>
          <w:szCs w:val="24"/>
        </w:rPr>
        <w:t>”</w:t>
      </w:r>
      <w:r w:rsidR="00263B8F">
        <w:rPr>
          <w:rFonts w:ascii="Times New Roman" w:hAnsi="Times New Roman" w:cs="Times New Roman"/>
          <w:b/>
          <w:sz w:val="24"/>
          <w:szCs w:val="24"/>
        </w:rPr>
        <w:t>’’</w:t>
      </w:r>
      <w:r w:rsidR="00263B8F" w:rsidRPr="0026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B8F" w:rsidRPr="00253832">
        <w:rPr>
          <w:rFonts w:ascii="Times New Roman" w:hAnsi="Times New Roman" w:cs="Times New Roman"/>
          <w:b/>
          <w:sz w:val="24"/>
          <w:szCs w:val="24"/>
        </w:rPr>
        <w:t>projekta sākotnējās ietekmes novērtējuma ziņojums (anotācija)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1"/>
        <w:gridCol w:w="5869"/>
      </w:tblGrid>
      <w:tr w:rsidR="00253832" w:rsidRPr="00253832" w:rsidTr="00A92C6F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bookmarkEnd w:id="0"/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53832" w:rsidRPr="00253832" w:rsidTr="00A92C6F">
        <w:tc>
          <w:tcPr>
            <w:tcW w:w="1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9B2F53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365EE" w:rsidRPr="009B2F53" w:rsidRDefault="00017920" w:rsidP="00091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7920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5.1. apakšpunktu anotācijas kopsavilkums nav aizpildāms.</w:t>
            </w:r>
          </w:p>
        </w:tc>
      </w:tr>
    </w:tbl>
    <w:p w:rsidR="000D4A29" w:rsidRPr="00253832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3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0"/>
        <w:gridCol w:w="3079"/>
        <w:gridCol w:w="5871"/>
      </w:tblGrid>
      <w:tr w:rsidR="00253832" w:rsidRPr="00253832" w:rsidTr="00F00240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53832" w:rsidRPr="00253832" w:rsidTr="00F00240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A0884" w:rsidRPr="00253832" w:rsidRDefault="00FA0884" w:rsidP="002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Covid-19 infekcijas </w:t>
            </w:r>
            <w:r w:rsidR="00A71A0F" w:rsidRPr="00A71A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izplatības seku pārvarēšanas 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29.pants.</w:t>
            </w:r>
          </w:p>
        </w:tc>
      </w:tr>
      <w:tr w:rsidR="00253832" w:rsidRPr="00253832" w:rsidTr="00F00240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2F53" w:rsidRDefault="00036FE7" w:rsidP="009B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16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Pašvaldību atbalstam ārkārtējā situācijā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AC16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AC16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 jūlijā tika pieņemti Ministru kabineta</w:t>
            </w:r>
            <w:r w:rsidRPr="00AC16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 456 </w:t>
            </w:r>
            <w:r w:rsidR="009B2F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</w:t>
            </w:r>
            <w:r w:rsidRPr="00DE10CF">
              <w:rPr>
                <w:rFonts w:ascii="Times New Roman" w:hAnsi="Times New Roman"/>
                <w:sz w:val="24"/>
                <w:szCs w:val="24"/>
              </w:rPr>
              <w:t>Noteikumi par nosacījumiem un kārtību, kādā pašvaldībām izsniedz valsts aizdevumu ārkārtējās situācijas ietekmes mazināšanai un novēršanai saistībā ar Covid-19 izplatību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(turpmāk – MK noteikumi</w:t>
            </w:r>
            <w:r w:rsidR="00E22E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</w:t>
            </w:r>
            <w:r w:rsidR="000A19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22E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9B2F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9B2F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nodrošinot iespēju pašvaldībām saņemt valsts budžeta aizņēmumus investīciju projektu īstenošanai.</w:t>
            </w:r>
          </w:p>
          <w:p w:rsidR="001F5909" w:rsidRDefault="001F5909" w:rsidP="00AA5F50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13E5D" w:rsidRPr="00417EDD" w:rsidRDefault="001F5909" w:rsidP="00AA5F50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MK noteikumi Nr.456 paredz projektu atlasi katru mēnesi tiem projektiem, kas ir iesniegti līdz katra mēneša pirmajam datumam. </w:t>
            </w:r>
            <w:r w:rsidR="009B2F53"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9B2F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9B2F53" w:rsidRPr="00091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“Grozījumi Ministru kabineta 2020.</w:t>
            </w:r>
            <w:r w:rsidR="009B2F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B2F53" w:rsidRPr="00091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14. jūlija noteikumos Nr.</w:t>
            </w:r>
            <w:r w:rsidR="009B2F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B2F53" w:rsidRPr="00091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456 “Noteikumi par nosacījumiem un kārtību, kādā pašvaldībām izsniedz valsts aizdevumu ārkārtējās situācijas ietekmes mazināšanai un novēršanai saistībā ar Covid-19 izplatību” </w:t>
            </w:r>
            <w:r w:rsidR="009B2F53"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</w:t>
            </w:r>
            <w:r w:rsidR="00376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MK </w:t>
            </w:r>
            <w:r w:rsidR="00E22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9B2F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</w:t>
            </w:r>
            <w:r w:rsidR="009B2F53"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9B2F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</w:t>
            </w:r>
            <w:r w:rsidR="00E22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22E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BE7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pabeigtu šogad projektu atlasi un </w:t>
            </w:r>
            <w:r w:rsidR="00BE7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031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noteiktu maksimālo termiņu </w:t>
            </w:r>
            <w:r w:rsidR="001B44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pašvaldību investīciju projektu iesniegšanai, </w:t>
            </w:r>
            <w:r w:rsidR="00AD339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tas ir</w:t>
            </w:r>
            <w:r w:rsidR="000A19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 </w:t>
            </w:r>
            <w:r w:rsidR="00E473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līdz </w:t>
            </w:r>
            <w:r w:rsidR="001B44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2020.gada 16.</w:t>
            </w:r>
            <w:r w:rsidR="00C30A7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0238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="001B44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ovembri</w:t>
            </w:r>
            <w:r w:rsidR="00826E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30238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71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5F50" w:rsidRPr="00B21036" w:rsidRDefault="001F5909" w:rsidP="00AA5F50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Līdz ar to </w:t>
            </w:r>
            <w:bookmarkStart w:id="1" w:name="_GoBack"/>
            <w:bookmarkEnd w:id="1"/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2020.</w:t>
            </w:r>
            <w:r w:rsidR="00BE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gadā pēdējā </w:t>
            </w:r>
            <w:r w:rsidR="00E9664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investīciju 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projektu atlase ir projektiem, kas iesn</w:t>
            </w:r>
            <w:r w:rsidR="00E9664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iegti līdz 2020.</w:t>
            </w:r>
            <w:r w:rsidR="00BE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664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gada 16.</w:t>
            </w:r>
            <w:r w:rsidR="00B3102D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664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novembri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m un jauna projektu atlase netiks rīkota. 2020.</w:t>
            </w:r>
            <w:r w:rsidR="00FA15E3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gada 16.</w:t>
            </w:r>
            <w:r w:rsidR="006E437C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novembris ir noteikts, lai pašvaldībām būtu </w:t>
            </w:r>
            <w:r w:rsidR="006E437C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divu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nedēļu termiņš  projekt</w:t>
            </w:r>
            <w:r w:rsidR="00F666EB">
              <w:rPr>
                <w:rFonts w:ascii="Times New Roman" w:eastAsia="Calibri" w:hAnsi="Times New Roman" w:cs="Times New Roman"/>
                <w:sz w:val="24"/>
                <w:szCs w:val="24"/>
              </w:rPr>
              <w:t>u iesniegšanai vai precizēšanai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pēc Ministru kabineta sēdes, kurā tiks apstiprināti </w:t>
            </w:r>
            <w:r w:rsidR="006E437C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noteikumu </w:t>
            </w:r>
            <w:r w:rsidR="00BE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456 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grozījumi. Tāpat 2020.</w:t>
            </w:r>
            <w:r w:rsidR="00C75932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gada 16.</w:t>
            </w:r>
            <w:r w:rsidR="00F71902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novembris ir noteikts, lai VARAM līdz 2020. gada decembra sākumam </w:t>
            </w:r>
            <w:r w:rsidR="00C75932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varētu tos izvērtēt un iesniegt</w:t>
            </w:r>
            <w:r w:rsidR="00F71902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izskatīšan</w:t>
            </w:r>
            <w:r w:rsidR="00F666EB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="00AA5F50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Ministru kabinetā</w:t>
            </w:r>
            <w:r w:rsidR="00F71902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3832" w:rsidRPr="00D14A1D" w:rsidRDefault="00FE101C" w:rsidP="00AA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Vienlaikus </w:t>
            </w:r>
            <w:r w:rsidR="00280205">
              <w:rPr>
                <w:rFonts w:ascii="Times New Roman" w:eastAsia="Calibri" w:hAnsi="Times New Roman" w:cs="Times New Roman"/>
                <w:sz w:val="24"/>
                <w:szCs w:val="24"/>
              </w:rPr>
              <w:t>ir precizēts M</w:t>
            </w:r>
            <w:r w:rsidR="00280FAA">
              <w:rPr>
                <w:rFonts w:ascii="Times New Roman" w:eastAsia="Calibri" w:hAnsi="Times New Roman" w:cs="Times New Roman"/>
                <w:sz w:val="24"/>
                <w:szCs w:val="24"/>
              </w:rPr>
              <w:t>inistru</w:t>
            </w:r>
            <w:r w:rsidR="00280FAA" w:rsidRPr="00B3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kabineta</w:t>
            </w:r>
            <w:r w:rsidR="0028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noteikumu</w:t>
            </w:r>
            <w:r w:rsidR="00C02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456</w:t>
            </w:r>
            <w:r w:rsidR="0028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pielikums, nosako</w:t>
            </w:r>
            <w:r w:rsidR="00E00E10">
              <w:rPr>
                <w:rFonts w:ascii="Times New Roman" w:eastAsia="Calibri" w:hAnsi="Times New Roman" w:cs="Times New Roman"/>
                <w:sz w:val="24"/>
                <w:szCs w:val="24"/>
              </w:rPr>
              <w:t>t, ka pašvaldībām, iesniedzot investīciju projektus</w:t>
            </w:r>
            <w:r w:rsidR="0028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pieteikumā </w:t>
            </w:r>
            <w:r w:rsidR="0028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jānorāda arī </w:t>
            </w:r>
            <w:r w:rsidR="00280205" w:rsidRPr="00280205">
              <w:rPr>
                <w:rFonts w:ascii="Times New Roman" w:eastAsia="Calibri" w:hAnsi="Times New Roman" w:cs="Times New Roman"/>
                <w:sz w:val="24"/>
                <w:szCs w:val="24"/>
              </w:rPr>
              <w:t>Būvniecības informācijas sistēmā esošās būvniecības lietas numurs.</w:t>
            </w:r>
          </w:p>
        </w:tc>
      </w:tr>
      <w:tr w:rsidR="00253832" w:rsidRPr="00253832" w:rsidTr="00F00240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876B93" w:rsidP="00CF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253832" w:rsidRPr="00253832" w:rsidTr="00F00240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CF6448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80D6A" w:rsidRPr="00253832" w:rsidRDefault="00C80D6A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"/>
        <w:gridCol w:w="3079"/>
        <w:gridCol w:w="5869"/>
      </w:tblGrid>
      <w:tr w:rsidR="00253832" w:rsidRPr="00253832" w:rsidTr="00A92C6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CF6448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</w:t>
            </w:r>
            <w:r w:rsidR="009162CF"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Sekundārā mērķa grupa ir pašvaldību iedzīvotāji.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6FE7" w:rsidRPr="00253832" w:rsidRDefault="00036FE7" w:rsidP="00E5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5B6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būs pozitīva, jo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pašvaldības varēs saņemt aizņēmumu</w:t>
            </w:r>
            <w:r w:rsidR="00876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2020. gadā un uzsākt investīciju projektu </w:t>
            </w:r>
            <w:r w:rsidR="00AA5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līdz ar to radot jaunas darba vietas un pienesumu valsts budžetam.</w:t>
            </w:r>
            <w:r w:rsidRPr="005B6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nepalielināsies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DD2AC6" w:rsidP="000A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administratīvajām izmaksām (naudas izteiksmē). Pašvaldību projektu pieteikumu vērtēšana tiks nodrošināta esošā budžeta ietvaros.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DD2AC6" w:rsidP="0068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atbilstības izmaksām (naudas izteiksmē). Pašvaldību projektu pieteikumu vērtēšana tiks nodrošināta esošā budžeta ietvaros.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23AE4" w:rsidRPr="00253832" w:rsidRDefault="00D14A1D" w:rsidP="0083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D4A29" w:rsidRPr="00253832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3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962F8" w:rsidRPr="00253832" w:rsidRDefault="006962F8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83"/>
        <w:gridCol w:w="997"/>
        <w:gridCol w:w="997"/>
        <w:gridCol w:w="996"/>
        <w:gridCol w:w="996"/>
        <w:gridCol w:w="996"/>
        <w:gridCol w:w="996"/>
        <w:gridCol w:w="1429"/>
      </w:tblGrid>
      <w:tr w:rsidR="00253832" w:rsidRPr="00253832" w:rsidTr="00C80D6A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53832" w:rsidRPr="00253832" w:rsidTr="00C80D6A">
        <w:tc>
          <w:tcPr>
            <w:tcW w:w="109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n-gads</w:t>
            </w:r>
          </w:p>
        </w:tc>
        <w:tc>
          <w:tcPr>
            <w:tcW w:w="285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253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53832" w:rsidRPr="00253832" w:rsidTr="00C80D6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n+3</w:t>
            </w:r>
          </w:p>
        </w:tc>
      </w:tr>
      <w:tr w:rsidR="00253832" w:rsidRPr="00253832" w:rsidTr="00C80D6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2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03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773533" w:rsidP="00B2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903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903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903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B2460B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  <w:tr w:rsidR="00253832" w:rsidRPr="00253832" w:rsidTr="00C80D6A">
        <w:tc>
          <w:tcPr>
            <w:tcW w:w="10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903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773533" w:rsidP="0077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Precīzu finansējuma apjomu un finansējuma sadalījumu pa gadiem pašlaik nav iespējams norādīt, jo nav iespējams precīzi prognozēt, cik pašvaldības iesniegs projektus un kāds līdzekļu apjoms tiks apgūts.</w:t>
            </w:r>
          </w:p>
        </w:tc>
      </w:tr>
    </w:tbl>
    <w:p w:rsidR="00773533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3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0"/>
      </w:tblGrid>
      <w:tr w:rsidR="00773533" w:rsidRPr="00487661" w:rsidTr="007F2E67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33" w:rsidRPr="00487661" w:rsidRDefault="00773533" w:rsidP="0077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773533" w:rsidRPr="00487661" w:rsidTr="007F2E67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533" w:rsidRPr="002C512C" w:rsidRDefault="00773533" w:rsidP="008A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75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773533" w:rsidRDefault="00773533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28"/>
        <w:gridCol w:w="5886"/>
      </w:tblGrid>
      <w:tr w:rsidR="00773533" w:rsidRPr="00D90F19" w:rsidTr="007F2E67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33" w:rsidRPr="00D90F19" w:rsidRDefault="00773533" w:rsidP="0077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90F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D90F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773533" w:rsidRPr="00D90F19" w:rsidTr="007F2E67">
        <w:trPr>
          <w:trHeight w:val="1508"/>
          <w:tblCellSpacing w:w="15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0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0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5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73533" w:rsidRPr="00D90F19" w:rsidTr="007F2E67">
        <w:trPr>
          <w:tblCellSpacing w:w="15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0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0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773533" w:rsidRPr="00D90F19" w:rsidTr="007F2E67">
        <w:trPr>
          <w:tblCellSpacing w:w="15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0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0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533" w:rsidRPr="00D90F19" w:rsidRDefault="00773533" w:rsidP="008A53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F19">
              <w:rPr>
                <w:rFonts w:ascii="Times New Roman" w:hAnsi="Times New Roman"/>
                <w:bCs/>
                <w:sz w:val="24"/>
                <w:szCs w:val="24"/>
              </w:rPr>
              <w:t>Nav</w:t>
            </w:r>
          </w:p>
        </w:tc>
      </w:tr>
    </w:tbl>
    <w:p w:rsidR="00AE60C5" w:rsidRPr="00253832" w:rsidRDefault="00AE60C5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"/>
        <w:gridCol w:w="3079"/>
        <w:gridCol w:w="5869"/>
      </w:tblGrid>
      <w:tr w:rsidR="00253832" w:rsidRPr="00253832" w:rsidTr="00A92C6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5303" w:rsidRPr="00253832" w:rsidRDefault="001B72B6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Pasākumi nav plānoti, ņemot vērā, ka </w:t>
            </w:r>
            <w:r w:rsidR="003769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tiešā veidā skar pašvaldības, bet pašvaldību iedzīvotājus – pastarpināti (kā labuma guvējus no īstenojamiem projektiem).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773533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E878CD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attiecināms </w:t>
            </w:r>
          </w:p>
        </w:tc>
      </w:tr>
      <w:tr w:rsidR="00253832" w:rsidRPr="00253832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C62470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D4A29" w:rsidRPr="00253832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3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"/>
        <w:gridCol w:w="3079"/>
        <w:gridCol w:w="5869"/>
      </w:tblGrid>
      <w:tr w:rsidR="00253832" w:rsidRPr="00253832" w:rsidTr="00C80D6A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53832" w:rsidRPr="00253832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A7562F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ministrija, Valsts kase, pašvaldības</w:t>
            </w:r>
          </w:p>
        </w:tc>
      </w:tr>
      <w:tr w:rsidR="00253832" w:rsidRPr="00253832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73533" w:rsidRDefault="00773533" w:rsidP="0077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26D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plānota jaunu institūciju izveide, esošu instit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ūciju likvidācija vai reorga</w:t>
            </w:r>
            <w:r w:rsidRPr="00B26D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nizācija.</w:t>
            </w:r>
          </w:p>
          <w:p w:rsidR="00965FE4" w:rsidRPr="00253832" w:rsidRDefault="00965FE4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01774" w:rsidRPr="00253832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253832" w:rsidRDefault="0050335C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5E700C" w:rsidRPr="00253832" w:rsidRDefault="005E700C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417EDD" w:rsidRDefault="00417EDD" w:rsidP="005E700C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5E700C" w:rsidRPr="00253832" w:rsidRDefault="005E700C" w:rsidP="005E700C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5383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Vides aizsardzības un </w:t>
      </w:r>
    </w:p>
    <w:p w:rsidR="005E700C" w:rsidRPr="00253832" w:rsidRDefault="005E700C" w:rsidP="005E700C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53832">
        <w:rPr>
          <w:rFonts w:ascii="Times New Roman" w:eastAsia="Times New Roman" w:hAnsi="Times New Roman" w:cs="Times New Roman"/>
          <w:sz w:val="24"/>
          <w:szCs w:val="28"/>
          <w:lang w:eastAsia="lv-LV"/>
        </w:rPr>
        <w:t>reģionālās attīstības ministrs</w:t>
      </w:r>
      <w:r w:rsidRPr="0025383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  <w:t>J. Pūce</w:t>
      </w:r>
    </w:p>
    <w:p w:rsidR="005E700C" w:rsidRPr="00253832" w:rsidRDefault="005E700C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853CA8" w:rsidRDefault="00853CA8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417EDD" w:rsidRPr="00253832" w:rsidRDefault="00417EDD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773533" w:rsidRPr="00BF0FBE" w:rsidRDefault="00773533" w:rsidP="0077353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Putniņš</w:t>
      </w:r>
      <w:r w:rsidRPr="00BF0F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67026597</w:t>
      </w:r>
    </w:p>
    <w:p w:rsidR="00DC24F0" w:rsidRPr="00C80D6A" w:rsidRDefault="006E4723" w:rsidP="008308A3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hyperlink r:id="rId8" w:history="1">
        <w:r w:rsidR="00773533" w:rsidRPr="00CC7EFE">
          <w:rPr>
            <w:rStyle w:val="Hyperlink"/>
            <w:rFonts w:ascii="Times New Roman" w:hAnsi="Times New Roman" w:cs="Times New Roman"/>
            <w:sz w:val="20"/>
            <w:szCs w:val="20"/>
          </w:rPr>
          <w:t>varis.putnins@varam.gov.lv</w:t>
        </w:r>
      </w:hyperlink>
      <w:r w:rsidR="005E700C" w:rsidRPr="00253832">
        <w:rPr>
          <w:rFonts w:ascii="Calibri" w:eastAsia="Calibri" w:hAnsi="Calibri" w:cs="Times New Roman"/>
        </w:rPr>
        <w:t xml:space="preserve"> </w:t>
      </w:r>
    </w:p>
    <w:sectPr w:rsidR="00DC24F0" w:rsidRPr="00C80D6A" w:rsidSect="00853CA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1C9B" w16cex:dateUtc="2020-10-29T08:48:00Z"/>
  <w16cex:commentExtensible w16cex:durableId="23450B1F" w16cex:dateUtc="2020-10-29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6FFB0E" w16cid:durableId="23451C9B"/>
  <w16cid:commentId w16cid:paraId="436BE967" w16cid:durableId="23450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23" w:rsidRDefault="006E4723" w:rsidP="000D4A29">
      <w:pPr>
        <w:spacing w:after="0" w:line="240" w:lineRule="auto"/>
      </w:pPr>
      <w:r>
        <w:separator/>
      </w:r>
    </w:p>
  </w:endnote>
  <w:endnote w:type="continuationSeparator" w:id="0">
    <w:p w:rsidR="006E4723" w:rsidRDefault="006E4723" w:rsidP="000D4A29">
      <w:pPr>
        <w:spacing w:after="0" w:line="240" w:lineRule="auto"/>
      </w:pPr>
      <w:r>
        <w:continuationSeparator/>
      </w:r>
    </w:p>
  </w:endnote>
  <w:endnote w:type="continuationNotice" w:id="1">
    <w:p w:rsidR="006E4723" w:rsidRDefault="006E4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33" w:rsidRPr="00477A0C" w:rsidRDefault="0020431A" w:rsidP="007735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VARAMAnot_28</w:t>
    </w:r>
    <w:r w:rsidR="00773533">
      <w:rPr>
        <w:rFonts w:ascii="Times New Roman" w:hAnsi="Times New Roman" w:cs="Times New Roman"/>
        <w:sz w:val="20"/>
        <w:szCs w:val="20"/>
      </w:rPr>
      <w:t>1020_aiznemumi</w:t>
    </w:r>
  </w:p>
  <w:p w:rsidR="00036FE7" w:rsidRPr="00853CA8" w:rsidRDefault="00036FE7" w:rsidP="00853CA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33" w:rsidRPr="00477A0C" w:rsidRDefault="0020431A" w:rsidP="007735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VARAMAnot_28</w:t>
    </w:r>
    <w:r w:rsidR="00773533">
      <w:rPr>
        <w:rFonts w:ascii="Times New Roman" w:hAnsi="Times New Roman" w:cs="Times New Roman"/>
        <w:sz w:val="20"/>
        <w:szCs w:val="20"/>
      </w:rPr>
      <w:t>1020_aiznemumi</w:t>
    </w:r>
  </w:p>
  <w:p w:rsidR="00036FE7" w:rsidRPr="00773533" w:rsidRDefault="00036FE7" w:rsidP="00773533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23" w:rsidRDefault="006E4723" w:rsidP="000D4A29">
      <w:pPr>
        <w:spacing w:after="0" w:line="240" w:lineRule="auto"/>
      </w:pPr>
      <w:r>
        <w:separator/>
      </w:r>
    </w:p>
  </w:footnote>
  <w:footnote w:type="continuationSeparator" w:id="0">
    <w:p w:rsidR="006E4723" w:rsidRDefault="006E4723" w:rsidP="000D4A29">
      <w:pPr>
        <w:spacing w:after="0" w:line="240" w:lineRule="auto"/>
      </w:pPr>
      <w:r>
        <w:continuationSeparator/>
      </w:r>
    </w:p>
  </w:footnote>
  <w:footnote w:type="continuationNotice" w:id="1">
    <w:p w:rsidR="006E4723" w:rsidRDefault="006E4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94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6FE7" w:rsidRPr="00853CA8" w:rsidRDefault="00DB51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6FE7" w:rsidRPr="00853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3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9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6FE7" w:rsidRDefault="00036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E4A"/>
    <w:multiLevelType w:val="hybridMultilevel"/>
    <w:tmpl w:val="0BAC031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7D5"/>
    <w:multiLevelType w:val="hybridMultilevel"/>
    <w:tmpl w:val="4B1010D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B6C70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D948EA"/>
    <w:multiLevelType w:val="hybridMultilevel"/>
    <w:tmpl w:val="4EC2C8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768C"/>
    <w:multiLevelType w:val="hybridMultilevel"/>
    <w:tmpl w:val="6B9A6B0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B2D9A"/>
    <w:multiLevelType w:val="hybridMultilevel"/>
    <w:tmpl w:val="3104D67C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4667"/>
    <w:multiLevelType w:val="hybridMultilevel"/>
    <w:tmpl w:val="71846D90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D40"/>
    <w:multiLevelType w:val="hybridMultilevel"/>
    <w:tmpl w:val="13921958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10F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FAC1DBA"/>
    <w:multiLevelType w:val="hybridMultilevel"/>
    <w:tmpl w:val="21A62DF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91D4D"/>
    <w:multiLevelType w:val="hybridMultilevel"/>
    <w:tmpl w:val="810AC8E4"/>
    <w:lvl w:ilvl="0" w:tplc="2768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9"/>
    <w:rsid w:val="00002C98"/>
    <w:rsid w:val="00013DD9"/>
    <w:rsid w:val="000153FB"/>
    <w:rsid w:val="0001756F"/>
    <w:rsid w:val="00017920"/>
    <w:rsid w:val="0002067F"/>
    <w:rsid w:val="00036FE7"/>
    <w:rsid w:val="000430B0"/>
    <w:rsid w:val="000450E1"/>
    <w:rsid w:val="00052BE3"/>
    <w:rsid w:val="000539BE"/>
    <w:rsid w:val="00054383"/>
    <w:rsid w:val="00057808"/>
    <w:rsid w:val="0006230C"/>
    <w:rsid w:val="00082C4B"/>
    <w:rsid w:val="00085531"/>
    <w:rsid w:val="000872D1"/>
    <w:rsid w:val="00087B1B"/>
    <w:rsid w:val="000918DB"/>
    <w:rsid w:val="00094D53"/>
    <w:rsid w:val="000951B5"/>
    <w:rsid w:val="000A19B5"/>
    <w:rsid w:val="000A5CA4"/>
    <w:rsid w:val="000B1703"/>
    <w:rsid w:val="000B2D9A"/>
    <w:rsid w:val="000C53A3"/>
    <w:rsid w:val="000D4A29"/>
    <w:rsid w:val="001021E9"/>
    <w:rsid w:val="00106F58"/>
    <w:rsid w:val="00110874"/>
    <w:rsid w:val="00113EDF"/>
    <w:rsid w:val="00117395"/>
    <w:rsid w:val="00117691"/>
    <w:rsid w:val="00117893"/>
    <w:rsid w:val="00122C05"/>
    <w:rsid w:val="00127284"/>
    <w:rsid w:val="00130694"/>
    <w:rsid w:val="001335D9"/>
    <w:rsid w:val="00136D2D"/>
    <w:rsid w:val="00137887"/>
    <w:rsid w:val="00143DAC"/>
    <w:rsid w:val="00164F64"/>
    <w:rsid w:val="00165271"/>
    <w:rsid w:val="00165E38"/>
    <w:rsid w:val="001668E7"/>
    <w:rsid w:val="00187C48"/>
    <w:rsid w:val="00197E97"/>
    <w:rsid w:val="001A4952"/>
    <w:rsid w:val="001A660F"/>
    <w:rsid w:val="001B1A97"/>
    <w:rsid w:val="001B4424"/>
    <w:rsid w:val="001B72B6"/>
    <w:rsid w:val="001E3356"/>
    <w:rsid w:val="001E5161"/>
    <w:rsid w:val="001F5909"/>
    <w:rsid w:val="00203EE0"/>
    <w:rsid w:val="0020431A"/>
    <w:rsid w:val="0022439E"/>
    <w:rsid w:val="00232BCE"/>
    <w:rsid w:val="00236D47"/>
    <w:rsid w:val="00242FC4"/>
    <w:rsid w:val="002449BC"/>
    <w:rsid w:val="00251636"/>
    <w:rsid w:val="00251957"/>
    <w:rsid w:val="00251D52"/>
    <w:rsid w:val="00253832"/>
    <w:rsid w:val="00263B8F"/>
    <w:rsid w:val="002646FA"/>
    <w:rsid w:val="00267467"/>
    <w:rsid w:val="002703AF"/>
    <w:rsid w:val="0027086B"/>
    <w:rsid w:val="00274677"/>
    <w:rsid w:val="00276A40"/>
    <w:rsid w:val="00277808"/>
    <w:rsid w:val="00280205"/>
    <w:rsid w:val="00280FAA"/>
    <w:rsid w:val="00282446"/>
    <w:rsid w:val="00292B73"/>
    <w:rsid w:val="002956C7"/>
    <w:rsid w:val="002A20FE"/>
    <w:rsid w:val="002A7D8F"/>
    <w:rsid w:val="002B736F"/>
    <w:rsid w:val="002C3D86"/>
    <w:rsid w:val="002C5B2E"/>
    <w:rsid w:val="002D5CB6"/>
    <w:rsid w:val="002D633F"/>
    <w:rsid w:val="002D6984"/>
    <w:rsid w:val="002E08A5"/>
    <w:rsid w:val="002E5D36"/>
    <w:rsid w:val="002F12DF"/>
    <w:rsid w:val="002F5195"/>
    <w:rsid w:val="002F5D55"/>
    <w:rsid w:val="002F63D1"/>
    <w:rsid w:val="0030238A"/>
    <w:rsid w:val="00320463"/>
    <w:rsid w:val="003332C4"/>
    <w:rsid w:val="00333979"/>
    <w:rsid w:val="003623F7"/>
    <w:rsid w:val="00362499"/>
    <w:rsid w:val="00376859"/>
    <w:rsid w:val="003769EF"/>
    <w:rsid w:val="00380596"/>
    <w:rsid w:val="00392B26"/>
    <w:rsid w:val="003947CC"/>
    <w:rsid w:val="003A090D"/>
    <w:rsid w:val="003A3851"/>
    <w:rsid w:val="003A5632"/>
    <w:rsid w:val="003A5F52"/>
    <w:rsid w:val="003A79E7"/>
    <w:rsid w:val="003C1A68"/>
    <w:rsid w:val="003C34B4"/>
    <w:rsid w:val="003E0637"/>
    <w:rsid w:val="003E1F26"/>
    <w:rsid w:val="003F37D9"/>
    <w:rsid w:val="004015B3"/>
    <w:rsid w:val="00416EFE"/>
    <w:rsid w:val="00417EDD"/>
    <w:rsid w:val="00426FC2"/>
    <w:rsid w:val="0043596A"/>
    <w:rsid w:val="00436C33"/>
    <w:rsid w:val="004420A1"/>
    <w:rsid w:val="00446634"/>
    <w:rsid w:val="00452814"/>
    <w:rsid w:val="004541A3"/>
    <w:rsid w:val="004552B8"/>
    <w:rsid w:val="0046704A"/>
    <w:rsid w:val="0048716A"/>
    <w:rsid w:val="00494738"/>
    <w:rsid w:val="00494BF8"/>
    <w:rsid w:val="00495023"/>
    <w:rsid w:val="004965B1"/>
    <w:rsid w:val="004A327E"/>
    <w:rsid w:val="004A6ADC"/>
    <w:rsid w:val="004B23C0"/>
    <w:rsid w:val="004B3E59"/>
    <w:rsid w:val="004D6B62"/>
    <w:rsid w:val="004E21FE"/>
    <w:rsid w:val="004F1432"/>
    <w:rsid w:val="004F6EC4"/>
    <w:rsid w:val="00500B4A"/>
    <w:rsid w:val="00500BA9"/>
    <w:rsid w:val="00501BB4"/>
    <w:rsid w:val="00501CA0"/>
    <w:rsid w:val="0050335C"/>
    <w:rsid w:val="00507124"/>
    <w:rsid w:val="0051147F"/>
    <w:rsid w:val="005119C3"/>
    <w:rsid w:val="0053666F"/>
    <w:rsid w:val="0054546F"/>
    <w:rsid w:val="00557E18"/>
    <w:rsid w:val="0057030C"/>
    <w:rsid w:val="00582486"/>
    <w:rsid w:val="005A3BB2"/>
    <w:rsid w:val="005B1A54"/>
    <w:rsid w:val="005C0AC3"/>
    <w:rsid w:val="005C12FA"/>
    <w:rsid w:val="005C5E48"/>
    <w:rsid w:val="005C6BE2"/>
    <w:rsid w:val="005C7985"/>
    <w:rsid w:val="005D4724"/>
    <w:rsid w:val="005D6372"/>
    <w:rsid w:val="005D6D54"/>
    <w:rsid w:val="005E1183"/>
    <w:rsid w:val="005E700C"/>
    <w:rsid w:val="005E70CE"/>
    <w:rsid w:val="005F2F71"/>
    <w:rsid w:val="0060211D"/>
    <w:rsid w:val="00604B3C"/>
    <w:rsid w:val="006068C9"/>
    <w:rsid w:val="00606B2D"/>
    <w:rsid w:val="006072C2"/>
    <w:rsid w:val="00610E78"/>
    <w:rsid w:val="00615F02"/>
    <w:rsid w:val="00617EED"/>
    <w:rsid w:val="00621821"/>
    <w:rsid w:val="006259E3"/>
    <w:rsid w:val="00640338"/>
    <w:rsid w:val="00650026"/>
    <w:rsid w:val="006712C2"/>
    <w:rsid w:val="00672D36"/>
    <w:rsid w:val="00676480"/>
    <w:rsid w:val="006800F4"/>
    <w:rsid w:val="006829AE"/>
    <w:rsid w:val="00683A32"/>
    <w:rsid w:val="00684810"/>
    <w:rsid w:val="006873F1"/>
    <w:rsid w:val="0068780C"/>
    <w:rsid w:val="00694CA5"/>
    <w:rsid w:val="006962F8"/>
    <w:rsid w:val="00697140"/>
    <w:rsid w:val="00697203"/>
    <w:rsid w:val="006A431B"/>
    <w:rsid w:val="006A6442"/>
    <w:rsid w:val="006B28FF"/>
    <w:rsid w:val="006B34D2"/>
    <w:rsid w:val="006B4343"/>
    <w:rsid w:val="006B5381"/>
    <w:rsid w:val="006C5B77"/>
    <w:rsid w:val="006C6269"/>
    <w:rsid w:val="006D1431"/>
    <w:rsid w:val="006D4FD1"/>
    <w:rsid w:val="006E437C"/>
    <w:rsid w:val="006E4723"/>
    <w:rsid w:val="006F2BE0"/>
    <w:rsid w:val="006F4003"/>
    <w:rsid w:val="006F55A5"/>
    <w:rsid w:val="00703183"/>
    <w:rsid w:val="00713E5D"/>
    <w:rsid w:val="007152E2"/>
    <w:rsid w:val="00740E7B"/>
    <w:rsid w:val="0074165F"/>
    <w:rsid w:val="00746AB7"/>
    <w:rsid w:val="00750EA3"/>
    <w:rsid w:val="00754483"/>
    <w:rsid w:val="007553DF"/>
    <w:rsid w:val="0077181D"/>
    <w:rsid w:val="00773533"/>
    <w:rsid w:val="0077413B"/>
    <w:rsid w:val="00786F0B"/>
    <w:rsid w:val="007919D9"/>
    <w:rsid w:val="007976A9"/>
    <w:rsid w:val="007977B0"/>
    <w:rsid w:val="007B497B"/>
    <w:rsid w:val="007C3158"/>
    <w:rsid w:val="007D2A93"/>
    <w:rsid w:val="007D71C1"/>
    <w:rsid w:val="007D7321"/>
    <w:rsid w:val="007E1F29"/>
    <w:rsid w:val="007E3C21"/>
    <w:rsid w:val="007F2E67"/>
    <w:rsid w:val="00800918"/>
    <w:rsid w:val="008016B9"/>
    <w:rsid w:val="00812CCF"/>
    <w:rsid w:val="008259C7"/>
    <w:rsid w:val="00826E3D"/>
    <w:rsid w:val="00827C30"/>
    <w:rsid w:val="008308A3"/>
    <w:rsid w:val="008318CE"/>
    <w:rsid w:val="00836AD4"/>
    <w:rsid w:val="00842EDB"/>
    <w:rsid w:val="00843013"/>
    <w:rsid w:val="0085336D"/>
    <w:rsid w:val="00853CA8"/>
    <w:rsid w:val="008543B8"/>
    <w:rsid w:val="0085549E"/>
    <w:rsid w:val="00863160"/>
    <w:rsid w:val="00864CF6"/>
    <w:rsid w:val="00865D4B"/>
    <w:rsid w:val="00876B93"/>
    <w:rsid w:val="00881E89"/>
    <w:rsid w:val="008840A7"/>
    <w:rsid w:val="0089721E"/>
    <w:rsid w:val="008A0A21"/>
    <w:rsid w:val="008A62FD"/>
    <w:rsid w:val="008B4304"/>
    <w:rsid w:val="008B5E14"/>
    <w:rsid w:val="008C6983"/>
    <w:rsid w:val="008D465C"/>
    <w:rsid w:val="008D5513"/>
    <w:rsid w:val="008E3F0D"/>
    <w:rsid w:val="008E426F"/>
    <w:rsid w:val="008F385D"/>
    <w:rsid w:val="008F3E76"/>
    <w:rsid w:val="008F48CE"/>
    <w:rsid w:val="008F766F"/>
    <w:rsid w:val="00903CC1"/>
    <w:rsid w:val="009162CF"/>
    <w:rsid w:val="00924475"/>
    <w:rsid w:val="00933239"/>
    <w:rsid w:val="00936259"/>
    <w:rsid w:val="00955439"/>
    <w:rsid w:val="00957600"/>
    <w:rsid w:val="00965FE4"/>
    <w:rsid w:val="009668E4"/>
    <w:rsid w:val="00982DBE"/>
    <w:rsid w:val="00983A83"/>
    <w:rsid w:val="009939CE"/>
    <w:rsid w:val="00996A4A"/>
    <w:rsid w:val="00997717"/>
    <w:rsid w:val="009A55E5"/>
    <w:rsid w:val="009B2F53"/>
    <w:rsid w:val="009B6072"/>
    <w:rsid w:val="009B7415"/>
    <w:rsid w:val="009D09B6"/>
    <w:rsid w:val="009D1B35"/>
    <w:rsid w:val="009F61BA"/>
    <w:rsid w:val="009F6470"/>
    <w:rsid w:val="00A034EE"/>
    <w:rsid w:val="00A0570E"/>
    <w:rsid w:val="00A13F88"/>
    <w:rsid w:val="00A17BC7"/>
    <w:rsid w:val="00A23145"/>
    <w:rsid w:val="00A350FE"/>
    <w:rsid w:val="00A36B2C"/>
    <w:rsid w:val="00A55742"/>
    <w:rsid w:val="00A71A0F"/>
    <w:rsid w:val="00A722BC"/>
    <w:rsid w:val="00A7562F"/>
    <w:rsid w:val="00A76EA5"/>
    <w:rsid w:val="00A85303"/>
    <w:rsid w:val="00A863FC"/>
    <w:rsid w:val="00A86C14"/>
    <w:rsid w:val="00A92C6F"/>
    <w:rsid w:val="00A957D5"/>
    <w:rsid w:val="00A971ED"/>
    <w:rsid w:val="00AA184D"/>
    <w:rsid w:val="00AA5F50"/>
    <w:rsid w:val="00AB109E"/>
    <w:rsid w:val="00AB7AE6"/>
    <w:rsid w:val="00AC7824"/>
    <w:rsid w:val="00AD339F"/>
    <w:rsid w:val="00AD3B18"/>
    <w:rsid w:val="00AE60C5"/>
    <w:rsid w:val="00AE7FFC"/>
    <w:rsid w:val="00AF1D2E"/>
    <w:rsid w:val="00AF4A02"/>
    <w:rsid w:val="00AF788F"/>
    <w:rsid w:val="00B013DE"/>
    <w:rsid w:val="00B03CB3"/>
    <w:rsid w:val="00B14B15"/>
    <w:rsid w:val="00B1500F"/>
    <w:rsid w:val="00B16C36"/>
    <w:rsid w:val="00B21036"/>
    <w:rsid w:val="00B2460B"/>
    <w:rsid w:val="00B3102D"/>
    <w:rsid w:val="00B31306"/>
    <w:rsid w:val="00B3449C"/>
    <w:rsid w:val="00B35C58"/>
    <w:rsid w:val="00B4024A"/>
    <w:rsid w:val="00B45B21"/>
    <w:rsid w:val="00B461EC"/>
    <w:rsid w:val="00B50B33"/>
    <w:rsid w:val="00B57050"/>
    <w:rsid w:val="00B570CB"/>
    <w:rsid w:val="00B7255A"/>
    <w:rsid w:val="00B74A1C"/>
    <w:rsid w:val="00B815F6"/>
    <w:rsid w:val="00B82304"/>
    <w:rsid w:val="00B86657"/>
    <w:rsid w:val="00BA283B"/>
    <w:rsid w:val="00BA6837"/>
    <w:rsid w:val="00BB650C"/>
    <w:rsid w:val="00BC2FE4"/>
    <w:rsid w:val="00BC4780"/>
    <w:rsid w:val="00BC5A22"/>
    <w:rsid w:val="00BE195A"/>
    <w:rsid w:val="00BE2467"/>
    <w:rsid w:val="00BE5C29"/>
    <w:rsid w:val="00BE61A2"/>
    <w:rsid w:val="00BE7BB2"/>
    <w:rsid w:val="00BF13C1"/>
    <w:rsid w:val="00BF4250"/>
    <w:rsid w:val="00C01774"/>
    <w:rsid w:val="00C0281D"/>
    <w:rsid w:val="00C05F3C"/>
    <w:rsid w:val="00C07C2C"/>
    <w:rsid w:val="00C07ED4"/>
    <w:rsid w:val="00C16E37"/>
    <w:rsid w:val="00C231B3"/>
    <w:rsid w:val="00C246D8"/>
    <w:rsid w:val="00C25E6B"/>
    <w:rsid w:val="00C30A7D"/>
    <w:rsid w:val="00C365EE"/>
    <w:rsid w:val="00C41591"/>
    <w:rsid w:val="00C41B8A"/>
    <w:rsid w:val="00C42F41"/>
    <w:rsid w:val="00C55B06"/>
    <w:rsid w:val="00C57448"/>
    <w:rsid w:val="00C62470"/>
    <w:rsid w:val="00C705C9"/>
    <w:rsid w:val="00C75932"/>
    <w:rsid w:val="00C80D6A"/>
    <w:rsid w:val="00C84373"/>
    <w:rsid w:val="00C9101C"/>
    <w:rsid w:val="00C92A75"/>
    <w:rsid w:val="00C94987"/>
    <w:rsid w:val="00CA1E5E"/>
    <w:rsid w:val="00CA56FB"/>
    <w:rsid w:val="00CC284D"/>
    <w:rsid w:val="00CC435C"/>
    <w:rsid w:val="00CC73AE"/>
    <w:rsid w:val="00CD1EE6"/>
    <w:rsid w:val="00CD24E2"/>
    <w:rsid w:val="00CD2571"/>
    <w:rsid w:val="00CD6EF7"/>
    <w:rsid w:val="00CE459B"/>
    <w:rsid w:val="00CE5F68"/>
    <w:rsid w:val="00CF1824"/>
    <w:rsid w:val="00CF6448"/>
    <w:rsid w:val="00D11960"/>
    <w:rsid w:val="00D11AA9"/>
    <w:rsid w:val="00D14A1D"/>
    <w:rsid w:val="00D15907"/>
    <w:rsid w:val="00D208EB"/>
    <w:rsid w:val="00D253AF"/>
    <w:rsid w:val="00D432FB"/>
    <w:rsid w:val="00D53C63"/>
    <w:rsid w:val="00D608EE"/>
    <w:rsid w:val="00D639ED"/>
    <w:rsid w:val="00D70BF9"/>
    <w:rsid w:val="00D7209E"/>
    <w:rsid w:val="00D74AF9"/>
    <w:rsid w:val="00D76895"/>
    <w:rsid w:val="00D811B9"/>
    <w:rsid w:val="00D90EF5"/>
    <w:rsid w:val="00D92B1D"/>
    <w:rsid w:val="00D93B2F"/>
    <w:rsid w:val="00D9562C"/>
    <w:rsid w:val="00DA20A7"/>
    <w:rsid w:val="00DB0E1B"/>
    <w:rsid w:val="00DB5110"/>
    <w:rsid w:val="00DB6719"/>
    <w:rsid w:val="00DC19C5"/>
    <w:rsid w:val="00DC24F0"/>
    <w:rsid w:val="00DC71EF"/>
    <w:rsid w:val="00DD2AC6"/>
    <w:rsid w:val="00DD512F"/>
    <w:rsid w:val="00DE1CF5"/>
    <w:rsid w:val="00DF0532"/>
    <w:rsid w:val="00DF7E94"/>
    <w:rsid w:val="00E00E10"/>
    <w:rsid w:val="00E15E10"/>
    <w:rsid w:val="00E22E4C"/>
    <w:rsid w:val="00E2612D"/>
    <w:rsid w:val="00E377AC"/>
    <w:rsid w:val="00E43985"/>
    <w:rsid w:val="00E47314"/>
    <w:rsid w:val="00E51F26"/>
    <w:rsid w:val="00E52DD5"/>
    <w:rsid w:val="00E5721E"/>
    <w:rsid w:val="00E57FB2"/>
    <w:rsid w:val="00E72219"/>
    <w:rsid w:val="00E72442"/>
    <w:rsid w:val="00E733D4"/>
    <w:rsid w:val="00E77F65"/>
    <w:rsid w:val="00E86A7B"/>
    <w:rsid w:val="00E878CD"/>
    <w:rsid w:val="00E91882"/>
    <w:rsid w:val="00E96640"/>
    <w:rsid w:val="00EA0568"/>
    <w:rsid w:val="00EB23E5"/>
    <w:rsid w:val="00EB3FC6"/>
    <w:rsid w:val="00EC5515"/>
    <w:rsid w:val="00EC648E"/>
    <w:rsid w:val="00ED007E"/>
    <w:rsid w:val="00ED7C49"/>
    <w:rsid w:val="00EE12B0"/>
    <w:rsid w:val="00EE2CDF"/>
    <w:rsid w:val="00EE3B93"/>
    <w:rsid w:val="00EE71DC"/>
    <w:rsid w:val="00EF302D"/>
    <w:rsid w:val="00EF30D0"/>
    <w:rsid w:val="00EF67B3"/>
    <w:rsid w:val="00F00240"/>
    <w:rsid w:val="00F02C4D"/>
    <w:rsid w:val="00F20C63"/>
    <w:rsid w:val="00F21104"/>
    <w:rsid w:val="00F21CA7"/>
    <w:rsid w:val="00F23AE4"/>
    <w:rsid w:val="00F328A1"/>
    <w:rsid w:val="00F32968"/>
    <w:rsid w:val="00F37B56"/>
    <w:rsid w:val="00F416B9"/>
    <w:rsid w:val="00F469D0"/>
    <w:rsid w:val="00F5186A"/>
    <w:rsid w:val="00F54949"/>
    <w:rsid w:val="00F5510E"/>
    <w:rsid w:val="00F61450"/>
    <w:rsid w:val="00F64C24"/>
    <w:rsid w:val="00F64C83"/>
    <w:rsid w:val="00F666EB"/>
    <w:rsid w:val="00F71902"/>
    <w:rsid w:val="00F82F58"/>
    <w:rsid w:val="00F83259"/>
    <w:rsid w:val="00F841EB"/>
    <w:rsid w:val="00FA0884"/>
    <w:rsid w:val="00FA15E3"/>
    <w:rsid w:val="00FB113B"/>
    <w:rsid w:val="00FB1362"/>
    <w:rsid w:val="00FB174C"/>
    <w:rsid w:val="00FB34EB"/>
    <w:rsid w:val="00FC417E"/>
    <w:rsid w:val="00FC6A2F"/>
    <w:rsid w:val="00FE101C"/>
    <w:rsid w:val="00FF0F78"/>
    <w:rsid w:val="00FF5117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CB961-FDCC-4D2F-9E2E-26C95973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0D4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29"/>
  </w:style>
  <w:style w:type="paragraph" w:styleId="Footer">
    <w:name w:val="footer"/>
    <w:basedOn w:val="Normal"/>
    <w:link w:val="Foot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29"/>
  </w:style>
  <w:style w:type="paragraph" w:styleId="BalloonText">
    <w:name w:val="Balloon Text"/>
    <w:basedOn w:val="Normal"/>
    <w:link w:val="BalloonTextChar"/>
    <w:uiPriority w:val="99"/>
    <w:semiHidden/>
    <w:unhideWhenUsed/>
    <w:rsid w:val="000D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0E"/>
    <w:rPr>
      <w:sz w:val="16"/>
      <w:szCs w:val="16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0570E"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0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7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64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00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35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53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is.putnins@varam.gov.lv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7016-E3A9-477E-A245-481E4F38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4596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varis.putnins</dc:creator>
  <cp:lastModifiedBy>Raivis Bremšmits</cp:lastModifiedBy>
  <cp:revision>14</cp:revision>
  <dcterms:created xsi:type="dcterms:W3CDTF">2020-10-29T13:35:00Z</dcterms:created>
  <dcterms:modified xsi:type="dcterms:W3CDTF">2020-10-29T14:41:00Z</dcterms:modified>
</cp:coreProperties>
</file>