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C0EDF" w14:textId="77777777" w:rsidR="003175F3" w:rsidRDefault="00E1744A">
      <w:pPr>
        <w:shd w:val="clear" w:color="auto" w:fill="FFFFFF"/>
        <w:spacing w:after="0" w:line="240" w:lineRule="auto"/>
        <w:jc w:val="center"/>
        <w:rPr>
          <w:rFonts w:ascii="Times New Roman" w:eastAsia="Times New Roman" w:hAnsi="Times New Roman" w:cs="Times New Roman"/>
          <w:b/>
          <w:bCs/>
          <w:sz w:val="28"/>
          <w:szCs w:val="24"/>
          <w:lang w:eastAsia="lv-LV"/>
        </w:rPr>
      </w:pPr>
      <w:sdt>
        <w:sdtPr>
          <w:id w:val="1506871036"/>
        </w:sdtPr>
        <w:sdtEndPr/>
        <w:sdtContent>
          <w:r w:rsidR="00422F61">
            <w:rPr>
              <w:rFonts w:ascii="Times New Roman" w:eastAsia="Times New Roman" w:hAnsi="Times New Roman" w:cs="Times New Roman"/>
              <w:b/>
              <w:bCs/>
              <w:sz w:val="28"/>
              <w:szCs w:val="24"/>
              <w:lang w:eastAsia="lv-LV"/>
            </w:rPr>
            <w:t>Ministru kabineta rīkojuma  “Grozījumi Ministru kabineta 2017. gada 5. oktobra rīkojumā Nr. 556 “Par informācijas sabiedrības attīstības pamatnostādņu ieviešanu publiskās pārvaldes informācijas sistēmu jomā (mērķarhitektūras 26.0. versija)” projekta sākotnējās ietekmes novērtējuma ziņojums (anotācija)</w:t>
          </w:r>
        </w:sdtContent>
      </w:sdt>
      <w:r w:rsidR="00422F61">
        <w:rPr>
          <w:rFonts w:ascii="Times New Roman" w:eastAsia="Times New Roman" w:hAnsi="Times New Roman" w:cs="Times New Roman"/>
          <w:b/>
          <w:bCs/>
          <w:sz w:val="28"/>
          <w:szCs w:val="24"/>
          <w:lang w:eastAsia="lv-LV"/>
        </w:rPr>
        <w:t xml:space="preserve"> </w:t>
      </w:r>
    </w:p>
    <w:p w14:paraId="1FC37DFF" w14:textId="77777777" w:rsidR="003175F3" w:rsidRDefault="003175F3">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318"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firstRow="1" w:lastRow="0" w:firstColumn="1" w:lastColumn="0" w:noHBand="0" w:noVBand="1"/>
      </w:tblPr>
      <w:tblGrid>
        <w:gridCol w:w="3631"/>
        <w:gridCol w:w="6000"/>
      </w:tblGrid>
      <w:tr w:rsidR="003175F3" w14:paraId="11EFD2C3" w14:textId="77777777" w:rsidTr="00842439">
        <w:tc>
          <w:tcPr>
            <w:tcW w:w="9631" w:type="dxa"/>
            <w:gridSpan w:val="2"/>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14:paraId="29C55237" w14:textId="77777777" w:rsidR="003175F3" w:rsidRDefault="00422F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3175F3" w14:paraId="7973BBF1" w14:textId="77777777" w:rsidTr="00842439">
        <w:tc>
          <w:tcPr>
            <w:tcW w:w="363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387540F5" w14:textId="77777777" w:rsidR="003175F3" w:rsidRDefault="00422F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6000"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0549C0BD" w14:textId="77777777" w:rsidR="003175F3" w:rsidRDefault="00422F6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Saskaņā ar Ministru kabineta (turpmāk – MK) 2009. gada 15. decembra instrukcijas Nr. 19 </w:t>
            </w:r>
            <w:r>
              <w:rPr>
                <w:rFonts w:ascii="Times New Roman" w:hAnsi="Times New Roman" w:cs="Times New Roman"/>
                <w:color w:val="000000"/>
                <w:sz w:val="24"/>
                <w:szCs w:val="24"/>
              </w:rPr>
              <w:t>“</w:t>
            </w:r>
            <w:r>
              <w:rPr>
                <w:rFonts w:ascii="Times New Roman" w:hAnsi="Times New Roman" w:cs="Times New Roman"/>
                <w:sz w:val="24"/>
                <w:szCs w:val="24"/>
              </w:rPr>
              <w:t>Tiesību akta projekta sākotnējās ietekmes izvērtēšanas kārtība” 5.</w:t>
            </w:r>
            <w:r>
              <w:rPr>
                <w:rFonts w:ascii="Times New Roman" w:hAnsi="Times New Roman" w:cs="Times New Roman"/>
                <w:sz w:val="24"/>
                <w:szCs w:val="24"/>
                <w:vertAlign w:val="superscript"/>
              </w:rPr>
              <w:t xml:space="preserve">1 </w:t>
            </w:r>
            <w:r>
              <w:rPr>
                <w:rFonts w:ascii="Times New Roman" w:hAnsi="Times New Roman" w:cs="Times New Roman"/>
                <w:sz w:val="24"/>
                <w:szCs w:val="24"/>
              </w:rPr>
              <w:t>punktu anotācijas kopsavilkums nav aizpildāms.</w:t>
            </w:r>
          </w:p>
        </w:tc>
      </w:tr>
    </w:tbl>
    <w:p w14:paraId="67FE0FF9" w14:textId="77777777" w:rsidR="003175F3" w:rsidRDefault="003175F3">
      <w:pPr>
        <w:spacing w:after="0" w:line="240" w:lineRule="auto"/>
        <w:jc w:val="both"/>
        <w:rPr>
          <w:rFonts w:ascii="Times New Roman" w:eastAsia="Times New Roman" w:hAnsi="Times New Roman" w:cs="Times New Roman"/>
          <w:iCs/>
          <w:sz w:val="24"/>
          <w:szCs w:val="24"/>
          <w:lang w:eastAsia="lv-LV"/>
        </w:rPr>
      </w:pPr>
    </w:p>
    <w:tbl>
      <w:tblPr>
        <w:tblW w:w="5318"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firstRow="1" w:lastRow="0" w:firstColumn="1" w:lastColumn="0" w:noHBand="0" w:noVBand="1"/>
      </w:tblPr>
      <w:tblGrid>
        <w:gridCol w:w="581"/>
        <w:gridCol w:w="3069"/>
        <w:gridCol w:w="5981"/>
      </w:tblGrid>
      <w:tr w:rsidR="003175F3" w14:paraId="5A8F9673" w14:textId="77777777" w:rsidTr="00842439">
        <w:tc>
          <w:tcPr>
            <w:tcW w:w="9631" w:type="dxa"/>
            <w:gridSpan w:val="3"/>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14:paraId="18B7B460" w14:textId="77777777" w:rsidR="003175F3" w:rsidRDefault="00422F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3175F3" w14:paraId="2305341D" w14:textId="77777777" w:rsidTr="00842439">
        <w:tc>
          <w:tcPr>
            <w:tcW w:w="5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518B8FDF"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721B2C89"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59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17886B66" w14:textId="4E7DA8BE" w:rsidR="003175F3" w:rsidRDefault="00422F61">
            <w:pPr>
              <w:suppressAutoHyphens/>
              <w:spacing w:after="0" w:line="240" w:lineRule="auto"/>
              <w:ind w:right="210"/>
              <w:jc w:val="both"/>
              <w:rPr>
                <w:rFonts w:ascii="Times New Roman" w:hAnsi="Times New Roman" w:cs="Times New Roman"/>
                <w:sz w:val="24"/>
                <w:szCs w:val="24"/>
              </w:rPr>
            </w:pPr>
            <w:r>
              <w:rPr>
                <w:rFonts w:ascii="Times New Roman" w:hAnsi="Times New Roman" w:cs="Times New Roman"/>
                <w:sz w:val="24"/>
                <w:szCs w:val="24"/>
              </w:rPr>
              <w:t>1) MK 2015. gada 17. novembra noteikumu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4. punkts</w:t>
            </w:r>
            <w:r w:rsidR="00B27119">
              <w:rPr>
                <w:rFonts w:ascii="Times New Roman" w:hAnsi="Times New Roman" w:cs="Times New Roman"/>
                <w:sz w:val="24"/>
                <w:szCs w:val="24"/>
              </w:rPr>
              <w:t>.</w:t>
            </w:r>
          </w:p>
          <w:p w14:paraId="678CE39F" w14:textId="77777777" w:rsidR="003175F3" w:rsidRDefault="00422F61">
            <w:pPr>
              <w:suppressAutoHyphens/>
              <w:spacing w:after="0" w:line="240" w:lineRule="auto"/>
              <w:ind w:right="210"/>
              <w:jc w:val="both"/>
              <w:rPr>
                <w:rFonts w:ascii="Times New Roman" w:hAnsi="Times New Roman" w:cs="Times New Roman"/>
                <w:sz w:val="24"/>
                <w:szCs w:val="24"/>
              </w:rPr>
            </w:pPr>
            <w:r>
              <w:rPr>
                <w:rFonts w:ascii="Times New Roman" w:hAnsi="Times New Roman" w:cs="Times New Roman"/>
                <w:sz w:val="24"/>
                <w:szCs w:val="24"/>
              </w:rPr>
              <w:t>2) MK 2020. gada 15. jūlija rīkojuma Nr. 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 (turpmāk – Rīkojums Nr.374) 4. punkts.</w:t>
            </w:r>
          </w:p>
        </w:tc>
      </w:tr>
      <w:tr w:rsidR="003175F3" w14:paraId="27814A90" w14:textId="77777777" w:rsidTr="00842439">
        <w:tc>
          <w:tcPr>
            <w:tcW w:w="5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19ACFED9"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1CB99B28"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bookmarkStart w:id="0" w:name="_GoBack"/>
            <w:bookmarkEnd w:id="0"/>
          </w:p>
        </w:tc>
        <w:tc>
          <w:tcPr>
            <w:tcW w:w="59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17821C95" w14:textId="40503871" w:rsidR="003175F3" w:rsidRDefault="00422F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MK rīkojuma projektu</w:t>
            </w:r>
            <w:r w:rsidR="00E13864" w:rsidRPr="00810052">
              <w:rPr>
                <w:rFonts w:ascii="Times New Roman" w:hAnsi="Times New Roman"/>
                <w:sz w:val="28"/>
                <w:szCs w:val="28"/>
              </w:rPr>
              <w:t xml:space="preserve"> </w:t>
            </w:r>
            <w:r w:rsidR="00E13864" w:rsidRPr="00C01E42">
              <w:rPr>
                <w:rFonts w:ascii="Times New Roman" w:hAnsi="Times New Roman"/>
                <w:sz w:val="24"/>
                <w:szCs w:val="24"/>
              </w:rPr>
              <w:t xml:space="preserve">“Grozījumi Ministru kabineta 2017.gada 5.oktobra rīkojumā Nr.556 “Par informācijas sabiedrības </w:t>
            </w:r>
            <w:r w:rsidR="00E13864" w:rsidRPr="00C01E42">
              <w:rPr>
                <w:rFonts w:ascii="Times New Roman" w:hAnsi="Times New Roman"/>
                <w:sz w:val="24"/>
                <w:szCs w:val="24"/>
                <w:shd w:val="clear" w:color="auto" w:fill="FFFFFF"/>
              </w:rPr>
              <w:t>attīstības pamatnostādņu ieviešanu publiskās pārvaldes informācijas sistēmu jomā (mērķarhitektūras 26.0. versija)”</w:t>
            </w:r>
            <w:r w:rsidR="00E13864">
              <w:rPr>
                <w:rFonts w:ascii="Times New Roman" w:eastAsia="Times New Roman" w:hAnsi="Times New Roman" w:cs="Times New Roman"/>
                <w:iCs/>
                <w:sz w:val="24"/>
                <w:szCs w:val="24"/>
                <w:lang w:eastAsia="lv-LV"/>
              </w:rPr>
              <w:t xml:space="preserve"> (turpmāk – Rīkojuma projekts)</w:t>
            </w:r>
            <w:r>
              <w:rPr>
                <w:rFonts w:ascii="Times New Roman" w:eastAsia="Times New Roman" w:hAnsi="Times New Roman" w:cs="Times New Roman"/>
                <w:iCs/>
                <w:sz w:val="24"/>
                <w:szCs w:val="24"/>
                <w:lang w:eastAsia="lv-LV"/>
              </w:rPr>
              <w:t xml:space="preserve"> tiek precizēts mērķarhitektūras 26.0 versijā iekļautais Valsts reģionālās attīstības aģentūras</w:t>
            </w:r>
            <w:r w:rsidR="00C56404">
              <w:rPr>
                <w:rFonts w:ascii="Times New Roman" w:eastAsia="Times New Roman" w:hAnsi="Times New Roman" w:cs="Times New Roman"/>
                <w:iCs/>
                <w:sz w:val="24"/>
                <w:szCs w:val="24"/>
                <w:lang w:eastAsia="lv-LV"/>
              </w:rPr>
              <w:t xml:space="preserve"> (turpmāk – VRAA)</w:t>
            </w:r>
            <w:r>
              <w:rPr>
                <w:rFonts w:ascii="Times New Roman" w:eastAsia="Times New Roman" w:hAnsi="Times New Roman" w:cs="Times New Roman"/>
                <w:iCs/>
                <w:sz w:val="24"/>
                <w:szCs w:val="24"/>
                <w:lang w:eastAsia="lv-LV"/>
              </w:rPr>
              <w:t xml:space="preserve"> projekta apraksts “Vienotā datu telpa” (turpmāk – VDT), kas tika apstiprināts ar MK 2017. gada 5. oktobra rīkojumu Nr. 556 </w:t>
            </w:r>
            <w:r>
              <w:rPr>
                <w:rFonts w:ascii="Times New Roman" w:eastAsia="Times New Roman" w:hAnsi="Times New Roman" w:cs="Times New Roman"/>
                <w:bCs/>
                <w:sz w:val="24"/>
                <w:szCs w:val="24"/>
                <w:lang w:eastAsia="lv-LV"/>
              </w:rPr>
              <w:t>“Par informācijas sabiedrības attīstības pamatnostādņu ieviešanu publiskās pārvaldes informācijas sistēmu jomā (mērķarhitektūras 26.0 versija)”</w:t>
            </w:r>
            <w:r>
              <w:rPr>
                <w:rFonts w:ascii="Times New Roman" w:eastAsia="Times New Roman" w:hAnsi="Times New Roman" w:cs="Times New Roman"/>
                <w:iCs/>
                <w:sz w:val="24"/>
                <w:szCs w:val="24"/>
                <w:lang w:eastAsia="lv-LV"/>
              </w:rPr>
              <w:t xml:space="preserve">. Projekta apraksts tika izvērtēts atbilstoši Vides aizsardzības un reģionālās attīstības ministrijas (turpmāk – VARAM) izstrādātajai un apstiprinātajai metodikai par projektu iekļaušanu informācijas un komunikācijas tehnoloģiju (turpmāk – IKT) mērķarhitektūrā. Grozījumi </w:t>
            </w:r>
            <w:r>
              <w:rPr>
                <w:rFonts w:ascii="Times New Roman" w:eastAsia="Times New Roman" w:hAnsi="Times New Roman" w:cs="Times New Roman"/>
                <w:iCs/>
                <w:sz w:val="24"/>
                <w:szCs w:val="24"/>
                <w:lang w:eastAsia="lv-LV"/>
              </w:rPr>
              <w:lastRenderedPageBreak/>
              <w:t xml:space="preserve">projektā “Vienotā datu telpa” tiek veikti, lai nodrošinātu Rīkojuma Nr. 374 izpildi, samazinot projekta finansējumu par 420 000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Cs/>
                <w:sz w:val="24"/>
                <w:szCs w:val="24"/>
                <w:lang w:eastAsia="lv-LV"/>
              </w:rPr>
              <w:t xml:space="preserve">līdz 3 580 000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Cs/>
                <w:sz w:val="24"/>
                <w:szCs w:val="24"/>
                <w:lang w:eastAsia="lv-LV"/>
              </w:rPr>
              <w:t xml:space="preserve">apmēram, novirzot finansējumu ātrdarbīgu datu izplatīšanas risinājuma (datu </w:t>
            </w:r>
            <w:proofErr w:type="spellStart"/>
            <w:r>
              <w:rPr>
                <w:rFonts w:ascii="Times New Roman" w:eastAsia="Times New Roman" w:hAnsi="Times New Roman" w:cs="Times New Roman"/>
                <w:iCs/>
                <w:sz w:val="24"/>
                <w:szCs w:val="24"/>
                <w:lang w:eastAsia="lv-LV"/>
              </w:rPr>
              <w:t>agregators</w:t>
            </w:r>
            <w:proofErr w:type="spellEnd"/>
            <w:r>
              <w:rPr>
                <w:rFonts w:ascii="Times New Roman" w:eastAsia="Times New Roman" w:hAnsi="Times New Roman" w:cs="Times New Roman"/>
                <w:iCs/>
                <w:sz w:val="24"/>
                <w:szCs w:val="24"/>
                <w:lang w:eastAsia="lv-LV"/>
              </w:rPr>
              <w:t xml:space="preserve">, turpmāk – DAGR) izveidei, kas nepieciešams komersantu, iedzīvotāju un valsts pārvaldes iestāžu savstarpējai pārvaldītai datu apmaiņai, kā arī Valsts informācijas resursu, sistēmu un </w:t>
            </w:r>
            <w:proofErr w:type="spellStart"/>
            <w:r>
              <w:rPr>
                <w:rFonts w:ascii="Times New Roman" w:eastAsia="Times New Roman" w:hAnsi="Times New Roman" w:cs="Times New Roman"/>
                <w:iCs/>
                <w:sz w:val="24"/>
                <w:szCs w:val="24"/>
                <w:lang w:eastAsia="lv-LV"/>
              </w:rPr>
              <w:t>sadarbspējas</w:t>
            </w:r>
            <w:proofErr w:type="spellEnd"/>
            <w:r>
              <w:rPr>
                <w:rFonts w:ascii="Times New Roman" w:eastAsia="Times New Roman" w:hAnsi="Times New Roman" w:cs="Times New Roman"/>
                <w:iCs/>
                <w:sz w:val="24"/>
                <w:szCs w:val="24"/>
                <w:lang w:eastAsia="lv-LV"/>
              </w:rPr>
              <w:t xml:space="preserve"> reģistra (turpmāk – VIRSIS) attīstībai pakalpojumu saņemšanas tiesību (tajā skaitā – datu piekļuves atļauju) nodrošināšanai. Saskaņā ar Rīkojumā Nr.374 noteikto, šis finansējums tiek novirzīts jauniem, augsti prioritāriem projektiem ar paplašinātu DAGR un VIRSIS funkcionālo tvērumu un finansējumu.  </w:t>
            </w:r>
          </w:p>
          <w:p w14:paraId="758F4BCE" w14:textId="77777777" w:rsidR="003175F3" w:rsidRDefault="00422F61">
            <w:pPr>
              <w:spacing w:after="0" w:line="240" w:lineRule="auto"/>
              <w:jc w:val="both"/>
              <w:rPr>
                <w:rFonts w:ascii="Times New Roman" w:hAnsi="Times New Roman" w:cs="Times New Roman"/>
                <w:sz w:val="24"/>
                <w:szCs w:val="24"/>
                <w:highlight w:val="white"/>
              </w:rPr>
            </w:pPr>
            <w:r>
              <w:rPr>
                <w:rFonts w:ascii="Times New Roman" w:eastAsia="Times New Roman" w:hAnsi="Times New Roman" w:cs="Times New Roman"/>
                <w:iCs/>
                <w:sz w:val="24"/>
                <w:szCs w:val="24"/>
                <w:lang w:eastAsia="lv-LV"/>
              </w:rPr>
              <w:t>Atbilstoši finansējuma apjoma izmaiņām tiek samazināts projekta “Vienotā datu telpa” tvērums, izkļaujot DAGR un VIRSIS attīstības aktivitātes, atbilstoši izkļaujot rezultāta rādītāju “</w:t>
            </w:r>
            <w:r>
              <w:rPr>
                <w:rFonts w:ascii="Times New Roman" w:hAnsi="Times New Roman" w:cs="Times New Roman"/>
                <w:sz w:val="24"/>
                <w:szCs w:val="24"/>
                <w:shd w:val="clear" w:color="auto" w:fill="FFFFFF"/>
              </w:rPr>
              <w:t>Elektroniski dotās datu piekļuves atļaujas</w:t>
            </w:r>
            <w:r>
              <w:rPr>
                <w:rFonts w:ascii="Arial" w:hAnsi="Arial" w:cs="Arial"/>
                <w:sz w:val="20"/>
                <w:szCs w:val="20"/>
                <w:shd w:val="clear" w:color="auto" w:fill="FFFFFF"/>
              </w:rPr>
              <w:t xml:space="preserve">”, </w:t>
            </w:r>
            <w:r>
              <w:rPr>
                <w:rFonts w:ascii="Times New Roman" w:hAnsi="Times New Roman" w:cs="Times New Roman"/>
                <w:sz w:val="24"/>
                <w:szCs w:val="24"/>
                <w:shd w:val="clear" w:color="auto" w:fill="FFFFFF"/>
              </w:rPr>
              <w:t xml:space="preserve">izkļaujot iznākuma rādītāju “Publicētās koplietošanas datu kopas ātrdarbīgai piekļuvei”, samazinot VDT projekta iznākuma rādītājus: </w:t>
            </w:r>
          </w:p>
          <w:p w14:paraId="155C0936" w14:textId="77777777" w:rsidR="003175F3" w:rsidRDefault="00422F61">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Pilnveidi darbības procesi no 10 uz 8;</w:t>
            </w:r>
          </w:p>
          <w:p w14:paraId="06DA1B56" w14:textId="77777777" w:rsidR="003175F3" w:rsidRDefault="00422F61">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Publicētās koplietošanas datu kopas no 12 uz 2;</w:t>
            </w:r>
          </w:p>
          <w:p w14:paraId="41899D5B" w14:textId="567631B2" w:rsidR="008A1D6C" w:rsidRPr="008A1D6C" w:rsidRDefault="00422F61" w:rsidP="008A1D6C">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 xml:space="preserve">Centralizētas atvērtas informācijas sistēmu platformas no 3 uz 2. </w:t>
            </w:r>
          </w:p>
          <w:p w14:paraId="57494D58" w14:textId="77777777" w:rsidR="008A1D6C" w:rsidRDefault="00422F61" w:rsidP="008A1D6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 xml:space="preserve">Atbilstoši izkļautajām aktivitātēm tiek samazinātas arī VDT projekta risinājumu </w:t>
            </w:r>
            <w:r>
              <w:rPr>
                <w:rFonts w:ascii="Times New Roman" w:eastAsia="Times New Roman" w:hAnsi="Times New Roman" w:cs="Times New Roman"/>
                <w:iCs/>
                <w:sz w:val="24"/>
                <w:szCs w:val="24"/>
                <w:lang w:eastAsia="lv-LV"/>
              </w:rPr>
              <w:t xml:space="preserve">uzturēšanai paredzētās izmaksas no 320 000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gadā uz 286 893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gadā. VDT projekta tvēruma </w:t>
            </w:r>
            <w:r w:rsidR="00D27E30">
              <w:rPr>
                <w:rFonts w:ascii="Times New Roman" w:eastAsia="Times New Roman" w:hAnsi="Times New Roman" w:cs="Times New Roman"/>
                <w:iCs/>
                <w:sz w:val="24"/>
                <w:szCs w:val="24"/>
                <w:lang w:eastAsia="lv-LV"/>
              </w:rPr>
              <w:t xml:space="preserve">izmaiņas izvērtētas un saskaņotas atbilstoši VARAM izstrādātajai metodikai par projektu </w:t>
            </w:r>
            <w:r w:rsidR="00D27E30" w:rsidRPr="00D27E30">
              <w:rPr>
                <w:rFonts w:ascii="Times New Roman" w:eastAsia="Times New Roman" w:hAnsi="Times New Roman" w:cs="Times New Roman"/>
                <w:iCs/>
                <w:sz w:val="24"/>
                <w:szCs w:val="24"/>
                <w:lang w:eastAsia="lv-LV"/>
              </w:rPr>
              <w:t xml:space="preserve">iekļaušanu </w:t>
            </w:r>
            <w:r w:rsidR="00D27E30">
              <w:rPr>
                <w:rFonts w:ascii="Times New Roman" w:eastAsia="Times New Roman" w:hAnsi="Times New Roman" w:cs="Times New Roman"/>
                <w:iCs/>
                <w:sz w:val="24"/>
                <w:szCs w:val="24"/>
                <w:lang w:eastAsia="lv-LV"/>
              </w:rPr>
              <w:t xml:space="preserve"> IKT </w:t>
            </w:r>
            <w:r w:rsidR="008A1D6C">
              <w:rPr>
                <w:rFonts w:ascii="Times New Roman" w:eastAsia="Times New Roman" w:hAnsi="Times New Roman" w:cs="Times New Roman"/>
                <w:iCs/>
                <w:sz w:val="24"/>
                <w:szCs w:val="24"/>
                <w:lang w:eastAsia="lv-LV"/>
              </w:rPr>
              <w:t xml:space="preserve">mērķarhitektūrā. </w:t>
            </w:r>
          </w:p>
          <w:p w14:paraId="4C16F351" w14:textId="61F70766" w:rsidR="008A1D6C" w:rsidRPr="008A1D6C" w:rsidRDefault="008A1D6C" w:rsidP="00B20FF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VDT projekts </w:t>
            </w:r>
            <w:r w:rsidR="00B20FF9">
              <w:rPr>
                <w:rFonts w:ascii="Times New Roman" w:eastAsia="Times New Roman" w:hAnsi="Times New Roman" w:cs="Times New Roman"/>
                <w:iCs/>
                <w:sz w:val="24"/>
                <w:szCs w:val="24"/>
                <w:lang w:eastAsia="lv-LV"/>
              </w:rPr>
              <w:t xml:space="preserve">īstenošanas termiņš ir </w:t>
            </w:r>
            <w:r>
              <w:rPr>
                <w:rFonts w:ascii="Times New Roman" w:eastAsia="Times New Roman" w:hAnsi="Times New Roman" w:cs="Times New Roman"/>
                <w:iCs/>
                <w:sz w:val="24"/>
                <w:szCs w:val="24"/>
                <w:lang w:eastAsia="lv-LV"/>
              </w:rPr>
              <w:t>2020.gada 8.novembr</w:t>
            </w:r>
            <w:r w:rsidR="00B20FF9">
              <w:rPr>
                <w:rFonts w:ascii="Times New Roman" w:eastAsia="Times New Roman" w:hAnsi="Times New Roman" w:cs="Times New Roman"/>
                <w:iCs/>
                <w:sz w:val="24"/>
                <w:szCs w:val="24"/>
                <w:lang w:eastAsia="lv-LV"/>
              </w:rPr>
              <w:t xml:space="preserve">is, tāpēc veiktie grozījumi </w:t>
            </w:r>
            <w:r>
              <w:rPr>
                <w:rFonts w:ascii="Times New Roman" w:eastAsia="Times New Roman" w:hAnsi="Times New Roman" w:cs="Times New Roman"/>
                <w:iCs/>
                <w:sz w:val="24"/>
                <w:szCs w:val="24"/>
                <w:lang w:eastAsia="lv-LV"/>
              </w:rPr>
              <w:t xml:space="preserve">nodrošinās iespēju realizēt </w:t>
            </w:r>
            <w:r w:rsidR="00B20FF9">
              <w:rPr>
                <w:rFonts w:ascii="Times New Roman" w:eastAsia="Times New Roman" w:hAnsi="Times New Roman" w:cs="Times New Roman"/>
                <w:iCs/>
                <w:sz w:val="24"/>
                <w:szCs w:val="24"/>
                <w:lang w:eastAsia="lv-LV"/>
              </w:rPr>
              <w:t xml:space="preserve">valsts digitālās transformācijai būtiskās </w:t>
            </w:r>
            <w:r>
              <w:rPr>
                <w:rFonts w:ascii="Times New Roman" w:eastAsia="Times New Roman" w:hAnsi="Times New Roman" w:cs="Times New Roman"/>
                <w:iCs/>
                <w:sz w:val="24"/>
                <w:szCs w:val="24"/>
                <w:lang w:eastAsia="lv-LV"/>
              </w:rPr>
              <w:t>VIRSIS un DAGR aktivitātes augsti prioritāro projektu tvērumā</w:t>
            </w:r>
            <w:r w:rsidR="00B20FF9">
              <w:rPr>
                <w:rFonts w:ascii="Times New Roman" w:eastAsia="Times New Roman" w:hAnsi="Times New Roman" w:cs="Times New Roman"/>
                <w:iCs/>
                <w:sz w:val="24"/>
                <w:szCs w:val="24"/>
                <w:lang w:eastAsia="lv-LV"/>
              </w:rPr>
              <w:t xml:space="preserve"> pilnvērtīgākā apjomā</w:t>
            </w:r>
            <w:r>
              <w:rPr>
                <w:rFonts w:ascii="Times New Roman" w:eastAsia="Times New Roman" w:hAnsi="Times New Roman" w:cs="Times New Roman"/>
                <w:iCs/>
                <w:sz w:val="24"/>
                <w:szCs w:val="24"/>
                <w:lang w:eastAsia="lv-LV"/>
              </w:rPr>
              <w:t xml:space="preserve">, tādējādi neietekmējot VDT projekta </w:t>
            </w:r>
            <w:r w:rsidR="004D6924">
              <w:rPr>
                <w:rFonts w:ascii="Times New Roman" w:eastAsia="Times New Roman" w:hAnsi="Times New Roman" w:cs="Times New Roman"/>
                <w:iCs/>
                <w:sz w:val="24"/>
                <w:szCs w:val="24"/>
                <w:lang w:eastAsia="lv-LV"/>
              </w:rPr>
              <w:t xml:space="preserve">gaitu un nesamazinot kopējos SAM 2.2.1. rezultāta rādītājus. </w:t>
            </w:r>
            <w:r>
              <w:rPr>
                <w:rFonts w:ascii="Times New Roman" w:eastAsia="Times New Roman" w:hAnsi="Times New Roman" w:cs="Times New Roman"/>
                <w:iCs/>
                <w:sz w:val="24"/>
                <w:szCs w:val="24"/>
                <w:lang w:eastAsia="lv-LV"/>
              </w:rPr>
              <w:t xml:space="preserve"> </w:t>
            </w:r>
          </w:p>
        </w:tc>
      </w:tr>
      <w:tr w:rsidR="003175F3" w14:paraId="1A9B1136" w14:textId="77777777" w:rsidTr="00842439">
        <w:tc>
          <w:tcPr>
            <w:tcW w:w="5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26162B83"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3B901915"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9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221F01F6" w14:textId="77777777" w:rsidR="003175F3" w:rsidRDefault="00422F61">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VARAM</w:t>
            </w:r>
          </w:p>
        </w:tc>
      </w:tr>
      <w:tr w:rsidR="003175F3" w14:paraId="4E0F7A35" w14:textId="77777777" w:rsidTr="00842439">
        <w:tc>
          <w:tcPr>
            <w:tcW w:w="5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49F00C19"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190CFFDD"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9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22C08087"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2D021D0" w14:textId="77777777" w:rsidR="003175F3" w:rsidRDefault="003175F3">
      <w:pPr>
        <w:spacing w:after="0" w:line="240" w:lineRule="auto"/>
        <w:rPr>
          <w:rFonts w:ascii="Times New Roman" w:eastAsia="Times New Roman" w:hAnsi="Times New Roman" w:cs="Times New Roman"/>
          <w:iCs/>
          <w:sz w:val="24"/>
          <w:szCs w:val="24"/>
          <w:lang w:eastAsia="lv-LV"/>
        </w:rPr>
      </w:pPr>
    </w:p>
    <w:tbl>
      <w:tblPr>
        <w:tblW w:w="5318"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firstRow="1" w:lastRow="0" w:firstColumn="1" w:lastColumn="0" w:noHBand="0" w:noVBand="1"/>
      </w:tblPr>
      <w:tblGrid>
        <w:gridCol w:w="581"/>
        <w:gridCol w:w="3069"/>
        <w:gridCol w:w="5981"/>
      </w:tblGrid>
      <w:tr w:rsidR="003175F3" w14:paraId="40F22BD4" w14:textId="77777777" w:rsidTr="00CF5DCB">
        <w:tc>
          <w:tcPr>
            <w:tcW w:w="9631" w:type="dxa"/>
            <w:gridSpan w:val="3"/>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14:paraId="45AE0B3E" w14:textId="77777777" w:rsidR="003175F3" w:rsidRDefault="00422F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175F3" w14:paraId="1F6E6BA0" w14:textId="77777777" w:rsidTr="00CF5DCB">
        <w:tc>
          <w:tcPr>
            <w:tcW w:w="5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258849D8"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7885B789" w14:textId="77777777" w:rsidR="003175F3" w:rsidRDefault="00422F61">
            <w:pPr>
              <w:spacing w:after="0" w:line="240" w:lineRule="auto"/>
            </w:pPr>
            <w:r>
              <w:rPr>
                <w:rFonts w:ascii="Times New Roman" w:eastAsia="Times New Roman" w:hAnsi="Times New Roman" w:cs="Times New Roman"/>
                <w:iCs/>
                <w:sz w:val="24"/>
                <w:szCs w:val="24"/>
                <w:lang w:eastAsia="lv-LV"/>
              </w:rPr>
              <w:t xml:space="preserve">Sabiedrības </w:t>
            </w:r>
            <w:proofErr w:type="spellStart"/>
            <w:r>
              <w:rPr>
                <w:rFonts w:ascii="Times New Roman" w:eastAsia="Times New Roman" w:hAnsi="Times New Roman" w:cs="Times New Roman"/>
                <w:iCs/>
                <w:sz w:val="24"/>
                <w:szCs w:val="24"/>
                <w:lang w:eastAsia="lv-LV"/>
              </w:rPr>
              <w:t>mērķgrupas</w:t>
            </w:r>
            <w:proofErr w:type="spellEnd"/>
            <w:r>
              <w:rPr>
                <w:rFonts w:ascii="Times New Roman" w:eastAsia="Times New Roman" w:hAnsi="Times New Roman" w:cs="Times New Roman"/>
                <w:iCs/>
                <w:sz w:val="24"/>
                <w:szCs w:val="24"/>
                <w:lang w:eastAsia="lv-LV"/>
              </w:rPr>
              <w:t>, kuras tiesiskais regulējums ietekmē vai varētu ietekmēt</w:t>
            </w:r>
          </w:p>
        </w:tc>
        <w:tc>
          <w:tcPr>
            <w:tcW w:w="59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3CDEFB54" w14:textId="77777777" w:rsidR="00D27E30" w:rsidRPr="00D27E30" w:rsidRDefault="00D27E30" w:rsidP="00D27E30">
            <w:pPr>
              <w:spacing w:after="0" w:line="240" w:lineRule="auto"/>
              <w:jc w:val="both"/>
              <w:rPr>
                <w:rFonts w:ascii="Times New Roman" w:eastAsia="Times New Roman" w:hAnsi="Times New Roman" w:cs="Times New Roman"/>
                <w:iCs/>
                <w:sz w:val="24"/>
                <w:szCs w:val="24"/>
                <w:lang w:eastAsia="lv-LV"/>
              </w:rPr>
            </w:pPr>
            <w:r w:rsidRPr="00D27E30">
              <w:rPr>
                <w:rFonts w:ascii="Times New Roman" w:eastAsia="Times New Roman" w:hAnsi="Times New Roman" w:cs="Times New Roman"/>
                <w:iCs/>
                <w:sz w:val="24"/>
                <w:szCs w:val="24"/>
                <w:lang w:eastAsia="lv-LV"/>
              </w:rPr>
              <w:t>Projekts ir vērsts uz datu apmaiņas un izplatīšanas uzlabošanu valstī, kā arī datu pieejamības uzlabošanu sabiedrībai. Tā rezultātā tiks izstrādātas un pilnveidotas informācijas sistēmu platformas, ko lietos valsts un pašvaldību iestādes, kā arī sabiedrība kopumā.</w:t>
            </w:r>
          </w:p>
          <w:p w14:paraId="515CA965" w14:textId="77777777" w:rsidR="00D27E30" w:rsidRPr="00D27E30" w:rsidRDefault="00D27E30" w:rsidP="00D27E30">
            <w:pPr>
              <w:spacing w:after="0" w:line="240" w:lineRule="auto"/>
              <w:jc w:val="both"/>
              <w:rPr>
                <w:rFonts w:ascii="Times New Roman" w:eastAsia="Times New Roman" w:hAnsi="Times New Roman" w:cs="Times New Roman"/>
                <w:iCs/>
                <w:sz w:val="24"/>
                <w:szCs w:val="24"/>
                <w:lang w:eastAsia="lv-LV"/>
              </w:rPr>
            </w:pPr>
            <w:r w:rsidRPr="00D27E30">
              <w:rPr>
                <w:rFonts w:ascii="Times New Roman" w:eastAsia="Times New Roman" w:hAnsi="Times New Roman" w:cs="Times New Roman"/>
                <w:iCs/>
                <w:sz w:val="24"/>
                <w:szCs w:val="24"/>
                <w:lang w:eastAsia="lv-LV"/>
              </w:rPr>
              <w:t>1.</w:t>
            </w:r>
            <w:r w:rsidRPr="00D27E30">
              <w:rPr>
                <w:rFonts w:ascii="Times New Roman" w:eastAsia="Times New Roman" w:hAnsi="Times New Roman" w:cs="Times New Roman"/>
                <w:iCs/>
                <w:sz w:val="24"/>
                <w:szCs w:val="24"/>
                <w:lang w:eastAsia="lv-LV"/>
              </w:rPr>
              <w:tab/>
              <w:t>Datu izplatīšanas platformas izstrāde un ieviešana nodrošinās efektīvāku datu apmaiņu starp iestādēm, kā arī nodrošinās pašvaldību attīstības vajadzībām nepieciešamās informācijas pieejamību (netiešs ieguvums visai sabiedrībai kopumā).</w:t>
            </w:r>
          </w:p>
          <w:p w14:paraId="6ADB6666" w14:textId="77777777" w:rsidR="00D27E30" w:rsidRPr="00D27E30" w:rsidRDefault="00D27E30" w:rsidP="00D27E30">
            <w:pPr>
              <w:spacing w:after="0" w:line="240" w:lineRule="auto"/>
              <w:jc w:val="both"/>
              <w:rPr>
                <w:rFonts w:ascii="Times New Roman" w:eastAsia="Times New Roman" w:hAnsi="Times New Roman" w:cs="Times New Roman"/>
                <w:iCs/>
                <w:sz w:val="24"/>
                <w:szCs w:val="24"/>
                <w:lang w:eastAsia="lv-LV"/>
              </w:rPr>
            </w:pPr>
            <w:r w:rsidRPr="00D27E30">
              <w:rPr>
                <w:rFonts w:ascii="Times New Roman" w:eastAsia="Times New Roman" w:hAnsi="Times New Roman" w:cs="Times New Roman"/>
                <w:iCs/>
                <w:sz w:val="24"/>
                <w:szCs w:val="24"/>
                <w:lang w:eastAsia="lv-LV"/>
              </w:rPr>
              <w:t>2.</w:t>
            </w:r>
            <w:r w:rsidRPr="00D27E30">
              <w:rPr>
                <w:rFonts w:ascii="Times New Roman" w:eastAsia="Times New Roman" w:hAnsi="Times New Roman" w:cs="Times New Roman"/>
                <w:iCs/>
                <w:sz w:val="24"/>
                <w:szCs w:val="24"/>
                <w:lang w:eastAsia="lv-LV"/>
              </w:rPr>
              <w:tab/>
              <w:t xml:space="preserve">Datu publicēšanas platformas attīstība projekta ietvaros sniegs ieguldījumu publiskā sektora informācijas atkalizmantošanas indeksā, jo platformā publicēti dati būs pieejami visai sabiedrībai gan </w:t>
            </w:r>
            <w:proofErr w:type="spellStart"/>
            <w:r w:rsidRPr="00D27E30">
              <w:rPr>
                <w:rFonts w:ascii="Times New Roman" w:eastAsia="Times New Roman" w:hAnsi="Times New Roman" w:cs="Times New Roman"/>
                <w:iCs/>
                <w:sz w:val="24"/>
                <w:szCs w:val="24"/>
                <w:lang w:eastAsia="lv-LV"/>
              </w:rPr>
              <w:t>atkalizmantošanai</w:t>
            </w:r>
            <w:proofErr w:type="spellEnd"/>
            <w:r w:rsidRPr="00D27E30">
              <w:rPr>
                <w:rFonts w:ascii="Times New Roman" w:eastAsia="Times New Roman" w:hAnsi="Times New Roman" w:cs="Times New Roman"/>
                <w:iCs/>
                <w:sz w:val="24"/>
                <w:szCs w:val="24"/>
                <w:lang w:eastAsia="lv-LV"/>
              </w:rPr>
              <w:t>, gan jaunu produktu izveidei.</w:t>
            </w:r>
          </w:p>
          <w:p w14:paraId="7DF447AB" w14:textId="77777777" w:rsidR="003175F3" w:rsidRDefault="00D27E30" w:rsidP="00D27E30">
            <w:pPr>
              <w:spacing w:after="0" w:line="240" w:lineRule="auto"/>
              <w:jc w:val="both"/>
              <w:rPr>
                <w:rFonts w:ascii="Times New Roman" w:eastAsia="Times New Roman" w:hAnsi="Times New Roman" w:cs="Times New Roman"/>
                <w:iCs/>
                <w:sz w:val="24"/>
                <w:szCs w:val="24"/>
                <w:lang w:eastAsia="lv-LV"/>
              </w:rPr>
            </w:pPr>
            <w:r w:rsidRPr="00D27E30">
              <w:rPr>
                <w:rFonts w:ascii="Times New Roman" w:eastAsia="Times New Roman" w:hAnsi="Times New Roman" w:cs="Times New Roman"/>
                <w:iCs/>
                <w:sz w:val="24"/>
                <w:szCs w:val="24"/>
                <w:lang w:eastAsia="lv-LV"/>
              </w:rPr>
              <w:t>3.</w:t>
            </w:r>
            <w:r w:rsidRPr="00D27E30">
              <w:rPr>
                <w:rFonts w:ascii="Times New Roman" w:eastAsia="Times New Roman" w:hAnsi="Times New Roman" w:cs="Times New Roman"/>
                <w:iCs/>
                <w:sz w:val="24"/>
                <w:szCs w:val="24"/>
                <w:lang w:eastAsia="lv-LV"/>
              </w:rPr>
              <w:tab/>
              <w:t>IKT infrastruktūras platformas izveides rezultātā tiks palielināta valsts informācijas sistēmu kapacitāte un jauda ar centralizētas IKT infrastruktūras nodrošinājuma risinājuma palīdzību, ko izmantos VARAM resora iestāžu informācijas sistēmu darbībā. Tāpat platforma potenciāli būs pieejama arī citu nozaru iestādēm (netiešs ieguvums visai sabiedrībai kopumā).</w:t>
            </w:r>
          </w:p>
        </w:tc>
      </w:tr>
      <w:tr w:rsidR="003175F3" w14:paraId="6D096741" w14:textId="77777777" w:rsidTr="00CF5DCB">
        <w:tc>
          <w:tcPr>
            <w:tcW w:w="5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6A23A061"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73CC9F79"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9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0C0ED6ED" w14:textId="77777777" w:rsidR="00D27E30" w:rsidRPr="00D27E30" w:rsidRDefault="00D27E30" w:rsidP="00D27E30">
            <w:pPr>
              <w:spacing w:after="0" w:line="240" w:lineRule="auto"/>
              <w:jc w:val="both"/>
              <w:rPr>
                <w:rFonts w:ascii="Times New Roman" w:eastAsia="Times New Roman" w:hAnsi="Times New Roman" w:cs="Times New Roman"/>
                <w:iCs/>
                <w:sz w:val="24"/>
                <w:szCs w:val="24"/>
                <w:lang w:eastAsia="lv-LV"/>
              </w:rPr>
            </w:pPr>
            <w:r w:rsidRPr="00D27E30">
              <w:rPr>
                <w:rFonts w:ascii="Times New Roman" w:eastAsia="Times New Roman" w:hAnsi="Times New Roman" w:cs="Times New Roman"/>
                <w:iCs/>
                <w:sz w:val="24"/>
                <w:szCs w:val="24"/>
                <w:lang w:eastAsia="lv-LV"/>
              </w:rPr>
              <w:t>Projekta īstenošanas rezultātā tiks panākts administratīvā sloga samazinājums gan iedzīvotājiem, gan valsts pārvaldei un pašvaldībām, uzlabojot datu apmaiņu un izplatīšanas procesus valstī un pilnveidojot datu pieejamību sabiedrībai.</w:t>
            </w:r>
          </w:p>
          <w:p w14:paraId="30580037" w14:textId="77777777" w:rsidR="00D27E30" w:rsidRPr="00D27E30" w:rsidRDefault="00D27E30" w:rsidP="00D27E30">
            <w:pPr>
              <w:spacing w:after="0" w:line="240" w:lineRule="auto"/>
              <w:jc w:val="both"/>
              <w:rPr>
                <w:rFonts w:ascii="Times New Roman" w:eastAsia="Times New Roman" w:hAnsi="Times New Roman" w:cs="Times New Roman"/>
                <w:iCs/>
                <w:sz w:val="24"/>
                <w:szCs w:val="24"/>
                <w:lang w:eastAsia="lv-LV"/>
              </w:rPr>
            </w:pPr>
            <w:r w:rsidRPr="00D27E30">
              <w:rPr>
                <w:rFonts w:ascii="Times New Roman" w:eastAsia="Times New Roman" w:hAnsi="Times New Roman" w:cs="Times New Roman"/>
                <w:iCs/>
                <w:sz w:val="24"/>
                <w:szCs w:val="24"/>
                <w:lang w:eastAsia="lv-LV"/>
              </w:rPr>
              <w:t>Tāpat sagaidāms valsts iestāžu uzturēšanas izmaksu samazinājums, kuru veido:</w:t>
            </w:r>
          </w:p>
          <w:p w14:paraId="3B0D07B6" w14:textId="77777777" w:rsidR="00D27E30" w:rsidRPr="00D27E30" w:rsidRDefault="00D27E30" w:rsidP="00D27E30">
            <w:pPr>
              <w:spacing w:after="0" w:line="240" w:lineRule="auto"/>
              <w:jc w:val="both"/>
              <w:rPr>
                <w:rFonts w:ascii="Times New Roman" w:eastAsia="Times New Roman" w:hAnsi="Times New Roman" w:cs="Times New Roman"/>
                <w:iCs/>
                <w:sz w:val="24"/>
                <w:szCs w:val="24"/>
                <w:lang w:eastAsia="lv-LV"/>
              </w:rPr>
            </w:pPr>
            <w:r w:rsidRPr="00D27E30">
              <w:rPr>
                <w:rFonts w:ascii="Times New Roman" w:eastAsia="Times New Roman" w:hAnsi="Times New Roman" w:cs="Times New Roman"/>
                <w:iCs/>
                <w:sz w:val="24"/>
                <w:szCs w:val="24"/>
                <w:lang w:eastAsia="lv-LV"/>
              </w:rPr>
              <w:t>1.</w:t>
            </w:r>
            <w:r w:rsidRPr="00D27E30">
              <w:rPr>
                <w:rFonts w:ascii="Times New Roman" w:eastAsia="Times New Roman" w:hAnsi="Times New Roman" w:cs="Times New Roman"/>
                <w:iCs/>
                <w:sz w:val="24"/>
                <w:szCs w:val="24"/>
                <w:lang w:eastAsia="lv-LV"/>
              </w:rPr>
              <w:tab/>
              <w:t>finanšu ietaupījumi no centralizētas IKT infrastruktūras izmantošanas;</w:t>
            </w:r>
          </w:p>
          <w:p w14:paraId="7DEDA0C3" w14:textId="77777777" w:rsidR="00D27E30" w:rsidRPr="00D27E30" w:rsidRDefault="00D27E30" w:rsidP="00D27E30">
            <w:pPr>
              <w:spacing w:after="0" w:line="240" w:lineRule="auto"/>
              <w:jc w:val="both"/>
              <w:rPr>
                <w:rFonts w:ascii="Times New Roman" w:eastAsia="Times New Roman" w:hAnsi="Times New Roman" w:cs="Times New Roman"/>
                <w:iCs/>
                <w:sz w:val="24"/>
                <w:szCs w:val="24"/>
                <w:lang w:eastAsia="lv-LV"/>
              </w:rPr>
            </w:pPr>
            <w:r w:rsidRPr="00D27E30">
              <w:rPr>
                <w:rFonts w:ascii="Times New Roman" w:eastAsia="Times New Roman" w:hAnsi="Times New Roman" w:cs="Times New Roman"/>
                <w:iCs/>
                <w:sz w:val="24"/>
                <w:szCs w:val="24"/>
                <w:lang w:eastAsia="lv-LV"/>
              </w:rPr>
              <w:t>2.</w:t>
            </w:r>
            <w:r w:rsidRPr="00D27E30">
              <w:rPr>
                <w:rFonts w:ascii="Times New Roman" w:eastAsia="Times New Roman" w:hAnsi="Times New Roman" w:cs="Times New Roman"/>
                <w:iCs/>
                <w:sz w:val="24"/>
                <w:szCs w:val="24"/>
                <w:lang w:eastAsia="lv-LV"/>
              </w:rPr>
              <w:tab/>
              <w:t>laika un finanšu ietaupījumi, jo projektu iesaistītajām iestādēm nevajadzēs veidot pašām savus datu izplatīšanas un apmaiņas risinājumus;</w:t>
            </w:r>
          </w:p>
          <w:p w14:paraId="203D5C44" w14:textId="77777777" w:rsidR="003175F3" w:rsidRDefault="00D27E30" w:rsidP="00D27E30">
            <w:pPr>
              <w:spacing w:after="0" w:line="240" w:lineRule="auto"/>
              <w:jc w:val="both"/>
              <w:rPr>
                <w:rFonts w:ascii="Times New Roman" w:eastAsia="Times New Roman" w:hAnsi="Times New Roman" w:cs="Times New Roman"/>
                <w:iCs/>
                <w:sz w:val="24"/>
                <w:szCs w:val="24"/>
                <w:lang w:eastAsia="lv-LV"/>
              </w:rPr>
            </w:pPr>
            <w:r w:rsidRPr="00D27E30">
              <w:rPr>
                <w:rFonts w:ascii="Times New Roman" w:eastAsia="Times New Roman" w:hAnsi="Times New Roman" w:cs="Times New Roman"/>
                <w:iCs/>
                <w:sz w:val="24"/>
                <w:szCs w:val="24"/>
                <w:lang w:eastAsia="lv-LV"/>
              </w:rPr>
              <w:t>3.</w:t>
            </w:r>
            <w:r w:rsidRPr="00D27E30">
              <w:rPr>
                <w:rFonts w:ascii="Times New Roman" w:eastAsia="Times New Roman" w:hAnsi="Times New Roman" w:cs="Times New Roman"/>
                <w:iCs/>
                <w:sz w:val="24"/>
                <w:szCs w:val="24"/>
                <w:lang w:eastAsia="lv-LV"/>
              </w:rPr>
              <w:tab/>
              <w:t xml:space="preserve">uzlabojumi datu apmaiņas </w:t>
            </w:r>
            <w:proofErr w:type="spellStart"/>
            <w:r w:rsidRPr="00D27E30">
              <w:rPr>
                <w:rFonts w:ascii="Times New Roman" w:eastAsia="Times New Roman" w:hAnsi="Times New Roman" w:cs="Times New Roman"/>
                <w:iCs/>
                <w:sz w:val="24"/>
                <w:szCs w:val="24"/>
                <w:lang w:eastAsia="lv-LV"/>
              </w:rPr>
              <w:t>saskarnēs</w:t>
            </w:r>
            <w:proofErr w:type="spellEnd"/>
            <w:r w:rsidRPr="00D27E30">
              <w:rPr>
                <w:rFonts w:ascii="Times New Roman" w:eastAsia="Times New Roman" w:hAnsi="Times New Roman" w:cs="Times New Roman"/>
                <w:iCs/>
                <w:sz w:val="24"/>
                <w:szCs w:val="24"/>
                <w:lang w:eastAsia="lv-LV"/>
              </w:rPr>
              <w:t>, kas ļaus iestādēm ietaupīt izstrādājot integrācijas mehānismus.</w:t>
            </w:r>
          </w:p>
        </w:tc>
      </w:tr>
      <w:tr w:rsidR="00D27E30" w14:paraId="06F1FEEF" w14:textId="77777777" w:rsidTr="00CF5DCB">
        <w:tc>
          <w:tcPr>
            <w:tcW w:w="5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1CCB1E8E" w14:textId="77777777" w:rsidR="00D27E30" w:rsidRDefault="00D27E30" w:rsidP="00D27E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375FDD77" w14:textId="77777777" w:rsidR="00D27E30" w:rsidRDefault="00D27E30" w:rsidP="00D27E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5981" w:type="dxa"/>
            <w:tcBorders>
              <w:top w:val="outset" w:sz="6" w:space="0" w:color="auto"/>
              <w:left w:val="outset" w:sz="6" w:space="0" w:color="auto"/>
              <w:bottom w:val="outset" w:sz="6" w:space="0" w:color="auto"/>
              <w:right w:val="outset" w:sz="6" w:space="0" w:color="auto"/>
            </w:tcBorders>
            <w:tcMar>
              <w:left w:w="29" w:type="dxa"/>
            </w:tcMar>
          </w:tcPr>
          <w:p w14:paraId="73BFFAB0" w14:textId="77777777" w:rsidR="00D27E30" w:rsidRPr="008016ED" w:rsidRDefault="00D27E30" w:rsidP="00D27E30">
            <w:pPr>
              <w:spacing w:after="0" w:line="240" w:lineRule="auto"/>
              <w:jc w:val="both"/>
              <w:rPr>
                <w:rFonts w:ascii="Times New Roman" w:eastAsia="Times New Roman" w:hAnsi="Times New Roman" w:cs="Times New Roman"/>
                <w:iCs/>
                <w:sz w:val="24"/>
                <w:szCs w:val="24"/>
                <w:lang w:eastAsia="lv-LV"/>
              </w:rPr>
            </w:pPr>
            <w:r w:rsidRPr="008016ED">
              <w:rPr>
                <w:rFonts w:ascii="Times New Roman" w:eastAsia="Times New Roman" w:hAnsi="Times New Roman" w:cs="Times New Roman"/>
                <w:iCs/>
                <w:sz w:val="24"/>
                <w:szCs w:val="24"/>
                <w:lang w:eastAsia="lv-LV"/>
              </w:rPr>
              <w:t>Projekta ieviešana radīs sekojošus sociālekonomiskos ieguvumus:</w:t>
            </w:r>
          </w:p>
          <w:p w14:paraId="270137B0" w14:textId="77777777" w:rsidR="00D27E30" w:rsidRPr="008016ED" w:rsidRDefault="00D27E30" w:rsidP="00D27E30">
            <w:pPr>
              <w:spacing w:after="0" w:line="240" w:lineRule="auto"/>
              <w:jc w:val="both"/>
              <w:rPr>
                <w:rFonts w:ascii="Times New Roman" w:eastAsia="Times New Roman" w:hAnsi="Times New Roman" w:cs="Times New Roman"/>
                <w:iCs/>
                <w:sz w:val="24"/>
                <w:szCs w:val="24"/>
                <w:lang w:eastAsia="lv-LV"/>
              </w:rPr>
            </w:pPr>
            <w:r w:rsidRPr="008016ED">
              <w:rPr>
                <w:rFonts w:ascii="Times New Roman" w:eastAsia="Times New Roman" w:hAnsi="Times New Roman" w:cs="Times New Roman"/>
                <w:iCs/>
                <w:sz w:val="24"/>
                <w:szCs w:val="24"/>
                <w:lang w:eastAsia="lv-LV"/>
              </w:rPr>
              <w:t>1)</w:t>
            </w:r>
            <w:r w:rsidRPr="008016ED">
              <w:rPr>
                <w:rFonts w:ascii="Times New Roman" w:eastAsia="Times New Roman" w:hAnsi="Times New Roman" w:cs="Times New Roman"/>
                <w:iCs/>
                <w:sz w:val="24"/>
                <w:szCs w:val="24"/>
                <w:lang w:eastAsia="lv-LV"/>
              </w:rPr>
              <w:tab/>
              <w:t>Projekta ietvaros centralizēti veidojot un nodrošinot centralizētu IKT infrastruktūru, tiek lēsts, ka būtu iespējams ietaupīt līdz 10% no kopējā IKT infrastruktūras investīciju apjoma, kas tiek plānots 2 milj. eiro apmērā, ko radītu apjoma atlaides, efektīvāka procesu vadība u.c. iepirkumu izmaksu pozīcijas, kuras būs iespējams iepirkt efektīvāk, veidojot vienu centralizētu risinājumu. Paredzēts, ka tas radīs 200 000 eiro ieguvumu pirmajā gadā pēc Projekta ieviešanas, Projekta pārskata periodā radot ieguvumus 172 000 eiro apmērā (diskontētā vērtība).</w:t>
            </w:r>
          </w:p>
          <w:p w14:paraId="74C21740" w14:textId="77777777" w:rsidR="00D27E30" w:rsidRPr="008016ED" w:rsidRDefault="00D27E30" w:rsidP="00D27E30">
            <w:pPr>
              <w:spacing w:after="0" w:line="240" w:lineRule="auto"/>
              <w:jc w:val="both"/>
              <w:rPr>
                <w:rFonts w:ascii="Times New Roman" w:eastAsia="Times New Roman" w:hAnsi="Times New Roman" w:cs="Times New Roman"/>
                <w:iCs/>
                <w:sz w:val="24"/>
                <w:szCs w:val="24"/>
                <w:lang w:eastAsia="lv-LV"/>
              </w:rPr>
            </w:pPr>
            <w:r w:rsidRPr="008016ED">
              <w:rPr>
                <w:rFonts w:ascii="Times New Roman" w:eastAsia="Times New Roman" w:hAnsi="Times New Roman" w:cs="Times New Roman"/>
                <w:iCs/>
                <w:sz w:val="24"/>
                <w:szCs w:val="24"/>
                <w:lang w:eastAsia="lv-LV"/>
              </w:rPr>
              <w:t>2)</w:t>
            </w:r>
            <w:r w:rsidRPr="008016ED">
              <w:rPr>
                <w:rFonts w:ascii="Times New Roman" w:eastAsia="Times New Roman" w:hAnsi="Times New Roman" w:cs="Times New Roman"/>
                <w:iCs/>
                <w:sz w:val="24"/>
                <w:szCs w:val="24"/>
                <w:lang w:eastAsia="lv-LV"/>
              </w:rPr>
              <w:tab/>
              <w:t xml:space="preserve">Projekta ietvaros izstrādātā datu izplatīšanas platforma piedāvās uzlabotas datu apmaiņas </w:t>
            </w:r>
            <w:proofErr w:type="spellStart"/>
            <w:r w:rsidRPr="008016ED">
              <w:rPr>
                <w:rFonts w:ascii="Times New Roman" w:eastAsia="Times New Roman" w:hAnsi="Times New Roman" w:cs="Times New Roman"/>
                <w:iCs/>
                <w:sz w:val="24"/>
                <w:szCs w:val="24"/>
                <w:lang w:eastAsia="lv-LV"/>
              </w:rPr>
              <w:t>saskarnes</w:t>
            </w:r>
            <w:proofErr w:type="spellEnd"/>
            <w:r w:rsidRPr="008016ED">
              <w:rPr>
                <w:rFonts w:ascii="Times New Roman" w:eastAsia="Times New Roman" w:hAnsi="Times New Roman" w:cs="Times New Roman"/>
                <w:iCs/>
                <w:sz w:val="24"/>
                <w:szCs w:val="24"/>
                <w:lang w:eastAsia="lv-LV"/>
              </w:rPr>
              <w:t xml:space="preserve">, kas ļaus iestādēm ietaupīt izstrādājot integrācijas mehānismus, vidēji samazinot izmaksas no 10 000 līdz 30 000 eiro gadā par vienu </w:t>
            </w:r>
            <w:proofErr w:type="spellStart"/>
            <w:r w:rsidRPr="008016ED">
              <w:rPr>
                <w:rFonts w:ascii="Times New Roman" w:eastAsia="Times New Roman" w:hAnsi="Times New Roman" w:cs="Times New Roman"/>
                <w:iCs/>
                <w:sz w:val="24"/>
                <w:szCs w:val="24"/>
                <w:lang w:eastAsia="lv-LV"/>
              </w:rPr>
              <w:t>saskarni</w:t>
            </w:r>
            <w:proofErr w:type="spellEnd"/>
            <w:r w:rsidRPr="008016ED">
              <w:rPr>
                <w:rFonts w:ascii="Times New Roman" w:eastAsia="Times New Roman" w:hAnsi="Times New Roman" w:cs="Times New Roman"/>
                <w:iCs/>
                <w:sz w:val="24"/>
                <w:szCs w:val="24"/>
                <w:lang w:eastAsia="lv-LV"/>
              </w:rPr>
              <w:t xml:space="preserve">. Ņemot vērā vidējo finanšu ietaupījumu vienas </w:t>
            </w:r>
            <w:proofErr w:type="spellStart"/>
            <w:r w:rsidRPr="008016ED">
              <w:rPr>
                <w:rFonts w:ascii="Times New Roman" w:eastAsia="Times New Roman" w:hAnsi="Times New Roman" w:cs="Times New Roman"/>
                <w:iCs/>
                <w:sz w:val="24"/>
                <w:szCs w:val="24"/>
                <w:lang w:eastAsia="lv-LV"/>
              </w:rPr>
              <w:t>saskarnes</w:t>
            </w:r>
            <w:proofErr w:type="spellEnd"/>
            <w:r w:rsidRPr="008016ED">
              <w:rPr>
                <w:rFonts w:ascii="Times New Roman" w:eastAsia="Times New Roman" w:hAnsi="Times New Roman" w:cs="Times New Roman"/>
                <w:iCs/>
                <w:sz w:val="24"/>
                <w:szCs w:val="24"/>
                <w:lang w:eastAsia="lv-LV"/>
              </w:rPr>
              <w:t xml:space="preserve"> izstrādei (20 000 eiro) un vidēji valsts iestādēs gadā izveidoto saskarņu skaitu (63), tiek paredzēts, ka datu apmaiņas saskarņu pilnveidošanas rezultātā gadā iestādēm kopā varētu rasties ietaupījumi 1,26 milj. apmērā, Projekta pārskata periodā radot 8,8 milj. eiro ieguvumu (diskontētā vērtība).</w:t>
            </w:r>
          </w:p>
          <w:p w14:paraId="5502FAEB" w14:textId="77777777" w:rsidR="00D27E30" w:rsidRPr="008016ED" w:rsidRDefault="00D27E30" w:rsidP="00D27E30">
            <w:pPr>
              <w:spacing w:after="0" w:line="240" w:lineRule="auto"/>
              <w:jc w:val="both"/>
              <w:rPr>
                <w:rFonts w:ascii="Times New Roman" w:eastAsia="Times New Roman" w:hAnsi="Times New Roman" w:cs="Times New Roman"/>
                <w:iCs/>
                <w:sz w:val="24"/>
                <w:szCs w:val="24"/>
                <w:lang w:eastAsia="lv-LV"/>
              </w:rPr>
            </w:pPr>
            <w:r w:rsidRPr="008016ED">
              <w:rPr>
                <w:rFonts w:ascii="Times New Roman" w:eastAsia="Times New Roman" w:hAnsi="Times New Roman" w:cs="Times New Roman"/>
                <w:iCs/>
                <w:sz w:val="24"/>
                <w:szCs w:val="24"/>
                <w:lang w:eastAsia="lv-LV"/>
              </w:rPr>
              <w:t>3)</w:t>
            </w:r>
            <w:r w:rsidRPr="008016ED">
              <w:rPr>
                <w:rFonts w:ascii="Times New Roman" w:eastAsia="Times New Roman" w:hAnsi="Times New Roman" w:cs="Times New Roman"/>
                <w:iCs/>
                <w:sz w:val="24"/>
                <w:szCs w:val="24"/>
                <w:lang w:eastAsia="lv-LV"/>
              </w:rPr>
              <w:tab/>
              <w:t>Projekta ietvaros publicētie atvērtie dati var radīt ievērojamu pozitīvu sociālekonomisko ietekmi uz Latvijas Republikas sabiedrību. Pieņemot, ka, izmantojot atvērtos datus, viens darbaspējas vecuma iedzīvotājs ietaupīs vidēji pusstundu laika gadā, gadā ieguvums sasniegs 3,2 milj. eiro, Projekta pārskata periodā sasniedzot 22,8 milj. eiro (diskontētā vērtība).</w:t>
            </w:r>
          </w:p>
          <w:p w14:paraId="6E60EF32" w14:textId="77777777" w:rsidR="00D27E30" w:rsidRPr="008016ED" w:rsidRDefault="00D27E30" w:rsidP="00D27E30">
            <w:pPr>
              <w:spacing w:after="0" w:line="240" w:lineRule="auto"/>
              <w:jc w:val="both"/>
              <w:rPr>
                <w:rFonts w:ascii="Times New Roman" w:eastAsia="Times New Roman" w:hAnsi="Times New Roman" w:cs="Times New Roman"/>
                <w:iCs/>
                <w:sz w:val="24"/>
                <w:szCs w:val="24"/>
                <w:lang w:eastAsia="lv-LV"/>
              </w:rPr>
            </w:pPr>
            <w:r w:rsidRPr="008016ED">
              <w:rPr>
                <w:rFonts w:ascii="Times New Roman" w:eastAsia="Times New Roman" w:hAnsi="Times New Roman" w:cs="Times New Roman"/>
                <w:iCs/>
                <w:sz w:val="24"/>
                <w:szCs w:val="24"/>
                <w:lang w:eastAsia="lv-LV"/>
              </w:rPr>
              <w:t>Nav attiecināms Projekta īstenošanas rezultātā radušos darbinieku darba laika ietaupījumu ir paredzēts izmantot ar viņu darbu saistīto pakalpojumu vai funkciju izpildes kvalitātes palielināšanai, tāpēc Projekta rezultātā nav paredzēts samazināt valsts pārvaldē strādājošo skaitu.</w:t>
            </w:r>
          </w:p>
          <w:p w14:paraId="17C54B9A" w14:textId="66F3432A" w:rsidR="00D27E30" w:rsidRPr="00FB6912" w:rsidRDefault="004552E0" w:rsidP="00D27E30">
            <w:pPr>
              <w:spacing w:after="0" w:line="240" w:lineRule="auto"/>
              <w:jc w:val="both"/>
              <w:rPr>
                <w:rFonts w:ascii="Times New Roman" w:eastAsia="Times New Roman" w:hAnsi="Times New Roman" w:cs="Times New Roman"/>
                <w:iCs/>
                <w:sz w:val="24"/>
                <w:szCs w:val="24"/>
                <w:lang w:eastAsia="lv-LV"/>
              </w:rPr>
            </w:pPr>
            <w:r w:rsidRPr="004552E0">
              <w:rPr>
                <w:rFonts w:ascii="Times New Roman" w:eastAsia="Times New Roman" w:hAnsi="Times New Roman" w:cs="Times New Roman"/>
                <w:iCs/>
                <w:sz w:val="24"/>
                <w:szCs w:val="24"/>
                <w:lang w:eastAsia="lv-LV"/>
              </w:rPr>
              <w:t>Paredzēts, ka pēc Projekta pilnīgas ieviešanas Projekta pārskata periodā sociālekonomiskie ieguvumi sasniegs aptuveni 31,8 milj. eiro (diskontētā vērtība), ar ekonomisko neto pašreizējo vērtību 27 milj. eiro apmērā. Indikatīvais projekta ieguvumu un izmaksu attiecības koeficients ir 6,14, ekonomiskā ienesīguma norma – 63,57%, kas liecina par augsto Projekta pievienoto vērtību.</w:t>
            </w:r>
          </w:p>
        </w:tc>
      </w:tr>
      <w:tr w:rsidR="00D27E30" w14:paraId="392CDFF9" w14:textId="77777777" w:rsidTr="00CF5DCB">
        <w:tc>
          <w:tcPr>
            <w:tcW w:w="5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0CCDBBD8" w14:textId="77777777" w:rsidR="00D27E30" w:rsidRDefault="00D27E30" w:rsidP="00D27E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4BABF69B" w14:textId="77777777" w:rsidR="00D27E30" w:rsidRDefault="00D27E30" w:rsidP="00D27E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59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1F20676F" w14:textId="77777777" w:rsidR="00D27E30" w:rsidRDefault="00D27E30" w:rsidP="00D27E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D27E30" w14:paraId="4CEE2A90" w14:textId="77777777" w:rsidTr="00CF5DCB">
        <w:tc>
          <w:tcPr>
            <w:tcW w:w="5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09991459" w14:textId="77777777" w:rsidR="00D27E30" w:rsidRDefault="00D27E30" w:rsidP="00D27E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50AE5959" w14:textId="77777777" w:rsidR="00D27E30" w:rsidRDefault="00D27E30" w:rsidP="00D27E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98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4BA67BF4" w14:textId="77777777" w:rsidR="00D27E30" w:rsidRDefault="00D27E30" w:rsidP="00D27E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877A93B" w14:textId="395F3D4F" w:rsidR="00D27E30"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Style w:val="TableGrid"/>
        <w:tblW w:w="9634" w:type="dxa"/>
        <w:tblInd w:w="0" w:type="dxa"/>
        <w:tblLook w:val="04A0" w:firstRow="1" w:lastRow="0" w:firstColumn="1" w:lastColumn="0" w:noHBand="0" w:noVBand="1"/>
      </w:tblPr>
      <w:tblGrid>
        <w:gridCol w:w="1585"/>
        <w:gridCol w:w="1072"/>
        <w:gridCol w:w="1169"/>
        <w:gridCol w:w="974"/>
        <w:gridCol w:w="1169"/>
        <w:gridCol w:w="974"/>
        <w:gridCol w:w="1489"/>
        <w:gridCol w:w="1393"/>
      </w:tblGrid>
      <w:tr w:rsidR="009B43AF" w:rsidRPr="00C26A42" w14:paraId="3427902A" w14:textId="77777777" w:rsidTr="00CF5DCB">
        <w:tc>
          <w:tcPr>
            <w:tcW w:w="9634" w:type="dxa"/>
            <w:gridSpan w:val="8"/>
          </w:tcPr>
          <w:p w14:paraId="242BAF34" w14:textId="1FF3FA21" w:rsidR="009B43AF" w:rsidRPr="004B3E72" w:rsidRDefault="009B43AF" w:rsidP="009B43AF">
            <w:pPr>
              <w:spacing w:after="0" w:line="240" w:lineRule="auto"/>
              <w:jc w:val="center"/>
              <w:rPr>
                <w:rFonts w:ascii="Times New Roman" w:eastAsia="Times New Roman" w:hAnsi="Times New Roman" w:cs="Times New Roman"/>
                <w:iCs/>
                <w:sz w:val="24"/>
                <w:szCs w:val="24"/>
                <w:lang w:eastAsia="lv-LV"/>
              </w:rPr>
            </w:pPr>
            <w:r w:rsidRPr="006C3EF6">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9B43AF" w:rsidRPr="00DC3B9F" w14:paraId="6176DF6E" w14:textId="77777777" w:rsidTr="00CF5DCB">
        <w:tc>
          <w:tcPr>
            <w:tcW w:w="1585" w:type="dxa"/>
            <w:vMerge w:val="restart"/>
            <w:vAlign w:val="center"/>
          </w:tcPr>
          <w:p w14:paraId="6CD279BD" w14:textId="32CA3AB4" w:rsidR="009B43AF" w:rsidRPr="00DC3B9F" w:rsidRDefault="009B43AF" w:rsidP="009B43AF">
            <w:pPr>
              <w:spacing w:after="0" w:line="240" w:lineRule="auto"/>
              <w:jc w:val="center"/>
              <w:rPr>
                <w:rFonts w:ascii="Times New Roman" w:eastAsia="Times New Roman" w:hAnsi="Times New Roman" w:cs="Times New Roman"/>
                <w:iCs/>
                <w:lang w:eastAsia="lv-LV"/>
              </w:rPr>
            </w:pPr>
            <w:r w:rsidRPr="006C3EF6">
              <w:rPr>
                <w:rFonts w:ascii="Times New Roman" w:eastAsia="Times New Roman" w:hAnsi="Times New Roman" w:cs="Times New Roman"/>
                <w:color w:val="414142"/>
                <w:lang w:eastAsia="lv-LV"/>
              </w:rPr>
              <w:t>Rādītāji</w:t>
            </w:r>
          </w:p>
        </w:tc>
        <w:tc>
          <w:tcPr>
            <w:tcW w:w="2241" w:type="dxa"/>
            <w:gridSpan w:val="2"/>
            <w:vMerge w:val="restart"/>
            <w:vAlign w:val="center"/>
          </w:tcPr>
          <w:p w14:paraId="373A97BA" w14:textId="2A124D7B" w:rsidR="009B43AF" w:rsidRPr="004B3E72" w:rsidRDefault="009B43AF" w:rsidP="009B43AF">
            <w:pPr>
              <w:spacing w:after="0" w:line="240" w:lineRule="auto"/>
              <w:jc w:val="center"/>
              <w:rPr>
                <w:rFonts w:ascii="Times New Roman" w:eastAsia="Times New Roman" w:hAnsi="Times New Roman" w:cs="Times New Roman"/>
                <w:iCs/>
                <w:sz w:val="24"/>
                <w:szCs w:val="24"/>
                <w:lang w:eastAsia="lv-LV"/>
              </w:rPr>
            </w:pPr>
            <w:r w:rsidRPr="004B3E72">
              <w:rPr>
                <w:rFonts w:ascii="Times New Roman" w:eastAsia="Times New Roman" w:hAnsi="Times New Roman" w:cs="Times New Roman"/>
                <w:iCs/>
                <w:sz w:val="24"/>
                <w:szCs w:val="24"/>
                <w:lang w:eastAsia="lv-LV"/>
              </w:rPr>
              <w:t>2020</w:t>
            </w:r>
          </w:p>
        </w:tc>
        <w:tc>
          <w:tcPr>
            <w:tcW w:w="5808" w:type="dxa"/>
            <w:gridSpan w:val="5"/>
          </w:tcPr>
          <w:p w14:paraId="74A260B0" w14:textId="3A4FCCD9" w:rsidR="009B43AF" w:rsidRPr="004B3E72" w:rsidRDefault="009B43AF" w:rsidP="009B43AF">
            <w:pPr>
              <w:spacing w:after="0" w:line="240" w:lineRule="auto"/>
              <w:jc w:val="center"/>
              <w:rPr>
                <w:rFonts w:ascii="Times New Roman" w:eastAsia="Times New Roman" w:hAnsi="Times New Roman" w:cs="Times New Roman"/>
                <w:iCs/>
                <w:sz w:val="24"/>
                <w:szCs w:val="24"/>
                <w:lang w:eastAsia="lv-LV"/>
              </w:rPr>
            </w:pPr>
            <w:r w:rsidRPr="006C3EF6">
              <w:rPr>
                <w:rFonts w:ascii="Times New Roman" w:eastAsia="Times New Roman" w:hAnsi="Times New Roman" w:cs="Times New Roman"/>
                <w:color w:val="414142"/>
                <w:sz w:val="24"/>
                <w:szCs w:val="24"/>
                <w:lang w:eastAsia="lv-LV"/>
              </w:rPr>
              <w:t>Turpmākie trīs gadi (</w:t>
            </w:r>
            <w:proofErr w:type="spellStart"/>
            <w:r w:rsidRPr="006C3EF6">
              <w:rPr>
                <w:rFonts w:ascii="Times New Roman" w:eastAsia="Times New Roman" w:hAnsi="Times New Roman" w:cs="Times New Roman"/>
                <w:i/>
                <w:iCs/>
                <w:color w:val="414142"/>
                <w:sz w:val="24"/>
                <w:szCs w:val="24"/>
                <w:lang w:eastAsia="lv-LV"/>
              </w:rPr>
              <w:t>euro</w:t>
            </w:r>
            <w:proofErr w:type="spellEnd"/>
            <w:r w:rsidRPr="006C3EF6">
              <w:rPr>
                <w:rFonts w:ascii="Times New Roman" w:eastAsia="Times New Roman" w:hAnsi="Times New Roman" w:cs="Times New Roman"/>
                <w:color w:val="414142"/>
                <w:sz w:val="24"/>
                <w:szCs w:val="24"/>
                <w:lang w:eastAsia="lv-LV"/>
              </w:rPr>
              <w:t>)</w:t>
            </w:r>
          </w:p>
        </w:tc>
      </w:tr>
      <w:tr w:rsidR="009B43AF" w:rsidRPr="00DC3B9F" w14:paraId="14580390" w14:textId="77777777" w:rsidTr="00CF5DCB">
        <w:tc>
          <w:tcPr>
            <w:tcW w:w="1585" w:type="dxa"/>
            <w:vMerge/>
          </w:tcPr>
          <w:p w14:paraId="28667B58" w14:textId="77777777" w:rsidR="009B43AF" w:rsidRPr="00DC3B9F" w:rsidRDefault="009B43AF">
            <w:pPr>
              <w:spacing w:after="0" w:line="240" w:lineRule="auto"/>
              <w:rPr>
                <w:rFonts w:ascii="Times New Roman" w:eastAsia="Times New Roman" w:hAnsi="Times New Roman" w:cs="Times New Roman"/>
                <w:iCs/>
                <w:lang w:eastAsia="lv-LV"/>
              </w:rPr>
            </w:pPr>
          </w:p>
        </w:tc>
        <w:tc>
          <w:tcPr>
            <w:tcW w:w="2241" w:type="dxa"/>
            <w:gridSpan w:val="2"/>
            <w:vMerge/>
          </w:tcPr>
          <w:p w14:paraId="747F4E6C" w14:textId="77777777" w:rsidR="009B43AF" w:rsidRPr="004B3E72" w:rsidRDefault="009B43AF">
            <w:pPr>
              <w:spacing w:after="0" w:line="240" w:lineRule="auto"/>
              <w:rPr>
                <w:rFonts w:ascii="Times New Roman" w:eastAsia="Times New Roman" w:hAnsi="Times New Roman" w:cs="Times New Roman"/>
                <w:iCs/>
                <w:sz w:val="24"/>
                <w:szCs w:val="24"/>
                <w:lang w:eastAsia="lv-LV"/>
              </w:rPr>
            </w:pPr>
          </w:p>
        </w:tc>
        <w:tc>
          <w:tcPr>
            <w:tcW w:w="2143" w:type="dxa"/>
            <w:gridSpan w:val="2"/>
          </w:tcPr>
          <w:p w14:paraId="7166DDFB" w14:textId="51908615" w:rsidR="009B43AF" w:rsidRPr="004B3E72" w:rsidRDefault="009B43AF" w:rsidP="009B43AF">
            <w:pPr>
              <w:spacing w:after="0" w:line="240" w:lineRule="auto"/>
              <w:jc w:val="center"/>
              <w:rPr>
                <w:rFonts w:ascii="Times New Roman" w:eastAsia="Times New Roman" w:hAnsi="Times New Roman" w:cs="Times New Roman"/>
                <w:iCs/>
                <w:sz w:val="24"/>
                <w:szCs w:val="24"/>
                <w:lang w:eastAsia="lv-LV"/>
              </w:rPr>
            </w:pPr>
            <w:r w:rsidRPr="004B3E72">
              <w:rPr>
                <w:rFonts w:ascii="Times New Roman" w:eastAsia="Times New Roman" w:hAnsi="Times New Roman" w:cs="Times New Roman"/>
                <w:iCs/>
                <w:sz w:val="24"/>
                <w:szCs w:val="24"/>
                <w:lang w:eastAsia="lv-LV"/>
              </w:rPr>
              <w:t>2021</w:t>
            </w:r>
          </w:p>
        </w:tc>
        <w:tc>
          <w:tcPr>
            <w:tcW w:w="2463" w:type="dxa"/>
            <w:gridSpan w:val="2"/>
          </w:tcPr>
          <w:p w14:paraId="5DB655EA" w14:textId="1B2B6088" w:rsidR="009B43AF" w:rsidRPr="004B3E72" w:rsidRDefault="009B43AF" w:rsidP="009B43AF">
            <w:pPr>
              <w:spacing w:after="0" w:line="240" w:lineRule="auto"/>
              <w:jc w:val="center"/>
              <w:rPr>
                <w:rFonts w:ascii="Times New Roman" w:eastAsia="Times New Roman" w:hAnsi="Times New Roman" w:cs="Times New Roman"/>
                <w:iCs/>
                <w:sz w:val="24"/>
                <w:szCs w:val="24"/>
                <w:lang w:eastAsia="lv-LV"/>
              </w:rPr>
            </w:pPr>
            <w:r w:rsidRPr="004B3E72">
              <w:rPr>
                <w:rFonts w:ascii="Times New Roman" w:eastAsia="Times New Roman" w:hAnsi="Times New Roman" w:cs="Times New Roman"/>
                <w:iCs/>
                <w:sz w:val="24"/>
                <w:szCs w:val="24"/>
                <w:lang w:eastAsia="lv-LV"/>
              </w:rPr>
              <w:t>2022</w:t>
            </w:r>
          </w:p>
        </w:tc>
        <w:tc>
          <w:tcPr>
            <w:tcW w:w="1202" w:type="dxa"/>
          </w:tcPr>
          <w:p w14:paraId="370ADD75" w14:textId="4DDB1DC9" w:rsidR="009B43AF" w:rsidRPr="004B3E72" w:rsidRDefault="009B43AF" w:rsidP="009B43AF">
            <w:pPr>
              <w:spacing w:after="0" w:line="240" w:lineRule="auto"/>
              <w:jc w:val="center"/>
              <w:rPr>
                <w:rFonts w:ascii="Times New Roman" w:eastAsia="Times New Roman" w:hAnsi="Times New Roman" w:cs="Times New Roman"/>
                <w:iCs/>
                <w:sz w:val="24"/>
                <w:szCs w:val="24"/>
                <w:lang w:eastAsia="lv-LV"/>
              </w:rPr>
            </w:pPr>
            <w:r w:rsidRPr="004B3E72">
              <w:rPr>
                <w:rFonts w:ascii="Times New Roman" w:eastAsia="Times New Roman" w:hAnsi="Times New Roman" w:cs="Times New Roman"/>
                <w:iCs/>
                <w:sz w:val="24"/>
                <w:szCs w:val="24"/>
                <w:lang w:eastAsia="lv-LV"/>
              </w:rPr>
              <w:t>2023</w:t>
            </w:r>
          </w:p>
        </w:tc>
      </w:tr>
      <w:tr w:rsidR="009B43AF" w:rsidRPr="00DC3B9F" w14:paraId="4B2C5B68" w14:textId="77777777" w:rsidTr="00CF5DCB">
        <w:tc>
          <w:tcPr>
            <w:tcW w:w="1585" w:type="dxa"/>
            <w:vMerge/>
          </w:tcPr>
          <w:p w14:paraId="0F8D5E7E" w14:textId="77777777" w:rsidR="009B43AF" w:rsidRPr="00DC3B9F" w:rsidRDefault="009B43AF" w:rsidP="009B43AF">
            <w:pPr>
              <w:spacing w:after="0" w:line="240" w:lineRule="auto"/>
              <w:rPr>
                <w:rFonts w:ascii="Times New Roman" w:eastAsia="Times New Roman" w:hAnsi="Times New Roman" w:cs="Times New Roman"/>
                <w:iCs/>
                <w:lang w:eastAsia="lv-LV"/>
              </w:rPr>
            </w:pPr>
          </w:p>
        </w:tc>
        <w:tc>
          <w:tcPr>
            <w:tcW w:w="1072" w:type="dxa"/>
            <w:vAlign w:val="center"/>
          </w:tcPr>
          <w:p w14:paraId="3D6EBD93" w14:textId="0BE2CAB7" w:rsidR="009B43AF" w:rsidRPr="00DC3B9F" w:rsidRDefault="009B43AF" w:rsidP="00DC3B9F">
            <w:pPr>
              <w:spacing w:after="0" w:line="240" w:lineRule="auto"/>
              <w:ind w:left="-44" w:right="-60"/>
              <w:rPr>
                <w:rFonts w:ascii="Times New Roman" w:eastAsia="Times New Roman" w:hAnsi="Times New Roman" w:cs="Times New Roman"/>
                <w:iCs/>
                <w:lang w:eastAsia="lv-LV"/>
              </w:rPr>
            </w:pPr>
            <w:r w:rsidRPr="00DC3B9F">
              <w:rPr>
                <w:rFonts w:ascii="Times New Roman" w:hAnsi="Times New Roman" w:cs="Times New Roman"/>
                <w:iCs/>
                <w:noProof/>
                <w:lang w:val="en-US" w:eastAsia="lv-LV"/>
              </w:rPr>
              <w:t>saskaņā ar valsts budžetu kārtējam gadam</w:t>
            </w:r>
            <w:r w:rsidR="008675F8" w:rsidRPr="00DC3B9F">
              <w:rPr>
                <w:rFonts w:ascii="Times New Roman" w:hAnsi="Times New Roman" w:cs="Times New Roman"/>
                <w:iCs/>
                <w:noProof/>
                <w:lang w:val="en-US" w:eastAsia="lv-LV"/>
              </w:rPr>
              <w:t xml:space="preserve"> *</w:t>
            </w:r>
          </w:p>
        </w:tc>
        <w:tc>
          <w:tcPr>
            <w:tcW w:w="1169" w:type="dxa"/>
            <w:vAlign w:val="center"/>
          </w:tcPr>
          <w:p w14:paraId="5C6B73E9" w14:textId="0F8F7BCE" w:rsidR="009B43AF" w:rsidRPr="00DC3B9F" w:rsidRDefault="009B43AF" w:rsidP="00DC3B9F">
            <w:pPr>
              <w:spacing w:after="0" w:line="240" w:lineRule="auto"/>
              <w:ind w:left="-44" w:right="-60"/>
              <w:rPr>
                <w:rFonts w:ascii="Times New Roman" w:eastAsia="Times New Roman" w:hAnsi="Times New Roman" w:cs="Times New Roman"/>
                <w:iCs/>
                <w:lang w:eastAsia="lv-LV"/>
              </w:rPr>
            </w:pPr>
            <w:r w:rsidRPr="00DC3B9F">
              <w:rPr>
                <w:rFonts w:ascii="Times New Roman" w:hAnsi="Times New Roman" w:cs="Times New Roman"/>
                <w:iCs/>
                <w:noProof/>
                <w:lang w:val="en-US" w:eastAsia="lv-LV"/>
              </w:rPr>
              <w:t>izmaiņas kārtējā gadā, salīdzinot ar valsts budžetu kārtējam gadam</w:t>
            </w:r>
          </w:p>
        </w:tc>
        <w:tc>
          <w:tcPr>
            <w:tcW w:w="974" w:type="dxa"/>
            <w:vAlign w:val="center"/>
          </w:tcPr>
          <w:p w14:paraId="214AA4BD" w14:textId="0E8D55C5" w:rsidR="009B43AF" w:rsidRPr="00DC3B9F" w:rsidRDefault="009B43AF" w:rsidP="00DC3B9F">
            <w:pPr>
              <w:spacing w:after="0" w:line="240" w:lineRule="auto"/>
              <w:ind w:left="-44" w:right="-60"/>
              <w:rPr>
                <w:rFonts w:ascii="Times New Roman" w:eastAsia="Times New Roman" w:hAnsi="Times New Roman" w:cs="Times New Roman"/>
                <w:iCs/>
                <w:lang w:eastAsia="lv-LV"/>
              </w:rPr>
            </w:pPr>
            <w:r w:rsidRPr="00DC3B9F">
              <w:rPr>
                <w:rFonts w:ascii="Times New Roman" w:hAnsi="Times New Roman" w:cs="Times New Roman"/>
                <w:iCs/>
                <w:noProof/>
                <w:lang w:val="sv-SE" w:eastAsia="lv-LV"/>
              </w:rPr>
              <w:t>saskaņā ar vidēja termiņa budžeta ietvaru</w:t>
            </w:r>
          </w:p>
        </w:tc>
        <w:tc>
          <w:tcPr>
            <w:tcW w:w="1169" w:type="dxa"/>
            <w:vAlign w:val="center"/>
          </w:tcPr>
          <w:p w14:paraId="479E9A23" w14:textId="29B1F141" w:rsidR="009B43AF" w:rsidRPr="00DC3B9F" w:rsidRDefault="009B43AF" w:rsidP="00DC3B9F">
            <w:pPr>
              <w:spacing w:after="0" w:line="240" w:lineRule="auto"/>
              <w:ind w:left="-44" w:right="-60"/>
              <w:rPr>
                <w:rFonts w:ascii="Times New Roman" w:eastAsia="Times New Roman" w:hAnsi="Times New Roman" w:cs="Times New Roman"/>
                <w:iCs/>
                <w:lang w:eastAsia="lv-LV"/>
              </w:rPr>
            </w:pPr>
            <w:r w:rsidRPr="00DC3B9F">
              <w:rPr>
                <w:rFonts w:ascii="Times New Roman" w:hAnsi="Times New Roman" w:cs="Times New Roman"/>
                <w:iCs/>
                <w:noProof/>
                <w:lang w:val="sv-SE" w:eastAsia="lv-LV"/>
              </w:rPr>
              <w:t>izmaiņas, salīdzinot ar vidēja termiņa budžeta ietvaru 2021.ga-dam</w:t>
            </w:r>
          </w:p>
        </w:tc>
        <w:tc>
          <w:tcPr>
            <w:tcW w:w="974" w:type="dxa"/>
            <w:vAlign w:val="center"/>
          </w:tcPr>
          <w:p w14:paraId="2A8C0263" w14:textId="6FBBD0D6" w:rsidR="009B43AF" w:rsidRPr="00DC3B9F" w:rsidRDefault="009B43AF" w:rsidP="00DC3B9F">
            <w:pPr>
              <w:spacing w:after="0" w:line="240" w:lineRule="auto"/>
              <w:ind w:left="-44" w:right="-60"/>
              <w:rPr>
                <w:rFonts w:ascii="Times New Roman" w:eastAsia="Times New Roman" w:hAnsi="Times New Roman" w:cs="Times New Roman"/>
                <w:iCs/>
                <w:lang w:eastAsia="lv-LV"/>
              </w:rPr>
            </w:pPr>
            <w:r w:rsidRPr="00DC3B9F">
              <w:rPr>
                <w:rFonts w:ascii="Times New Roman" w:hAnsi="Times New Roman" w:cs="Times New Roman"/>
                <w:iCs/>
                <w:noProof/>
                <w:lang w:val="sv-SE" w:eastAsia="lv-LV"/>
              </w:rPr>
              <w:t>saskaņā ar vidēja termiņa budžeta ietvaru</w:t>
            </w:r>
          </w:p>
        </w:tc>
        <w:tc>
          <w:tcPr>
            <w:tcW w:w="1489" w:type="dxa"/>
            <w:vAlign w:val="center"/>
          </w:tcPr>
          <w:p w14:paraId="5844695A" w14:textId="36607353" w:rsidR="009B43AF" w:rsidRPr="00DC3B9F" w:rsidRDefault="009B43AF" w:rsidP="00DC3B9F">
            <w:pPr>
              <w:spacing w:after="0" w:line="240" w:lineRule="auto"/>
              <w:ind w:left="-44" w:right="-210"/>
              <w:rPr>
                <w:rFonts w:ascii="Times New Roman" w:eastAsia="Times New Roman" w:hAnsi="Times New Roman" w:cs="Times New Roman"/>
                <w:iCs/>
                <w:lang w:eastAsia="lv-LV"/>
              </w:rPr>
            </w:pPr>
            <w:r w:rsidRPr="00DC3B9F">
              <w:rPr>
                <w:rFonts w:ascii="Times New Roman" w:hAnsi="Times New Roman" w:cs="Times New Roman"/>
                <w:iCs/>
                <w:noProof/>
                <w:lang w:val="sv-SE" w:eastAsia="lv-LV"/>
              </w:rPr>
              <w:t>izmaiņas, salīdzinot ar vidēja termiņa budžeta ietvaru 2022.</w:t>
            </w:r>
            <w:r w:rsidRPr="00DC3B9F">
              <w:rPr>
                <w:rFonts w:ascii="Times New Roman" w:hAnsi="Times New Roman" w:cs="Times New Roman"/>
              </w:rPr>
              <w:t> </w:t>
            </w:r>
            <w:r w:rsidRPr="00DC3B9F">
              <w:rPr>
                <w:rFonts w:ascii="Times New Roman" w:hAnsi="Times New Roman" w:cs="Times New Roman"/>
                <w:iCs/>
                <w:noProof/>
                <w:lang w:val="sv-SE" w:eastAsia="lv-LV"/>
              </w:rPr>
              <w:t>gadam</w:t>
            </w:r>
          </w:p>
        </w:tc>
        <w:tc>
          <w:tcPr>
            <w:tcW w:w="1202" w:type="dxa"/>
            <w:vAlign w:val="center"/>
          </w:tcPr>
          <w:p w14:paraId="538A9648" w14:textId="6541AFD1" w:rsidR="009B43AF" w:rsidRPr="00DC3B9F" w:rsidRDefault="009B43AF" w:rsidP="00DC3B9F">
            <w:pPr>
              <w:spacing w:after="0" w:line="240" w:lineRule="auto"/>
              <w:ind w:left="-44" w:right="-210"/>
              <w:rPr>
                <w:rFonts w:ascii="Times New Roman" w:eastAsia="Times New Roman" w:hAnsi="Times New Roman" w:cs="Times New Roman"/>
                <w:iCs/>
                <w:lang w:eastAsia="lv-LV"/>
              </w:rPr>
            </w:pPr>
            <w:r w:rsidRPr="00DC3B9F">
              <w:rPr>
                <w:rFonts w:ascii="Times New Roman" w:hAnsi="Times New Roman" w:cs="Times New Roman"/>
                <w:iCs/>
                <w:noProof/>
                <w:lang w:val="sv-SE" w:eastAsia="lv-LV"/>
              </w:rPr>
              <w:t>izmaiņas, salīdzinot ar vidēja termiņa budžeta ietvaru 2022.</w:t>
            </w:r>
            <w:r w:rsidRPr="00DC3B9F">
              <w:rPr>
                <w:rFonts w:ascii="Times New Roman" w:hAnsi="Times New Roman" w:cs="Times New Roman"/>
              </w:rPr>
              <w:t> </w:t>
            </w:r>
            <w:r w:rsidRPr="00DC3B9F">
              <w:rPr>
                <w:rFonts w:ascii="Times New Roman" w:hAnsi="Times New Roman" w:cs="Times New Roman"/>
                <w:iCs/>
                <w:noProof/>
                <w:lang w:val="sv-SE" w:eastAsia="lv-LV"/>
              </w:rPr>
              <w:t>gadam</w:t>
            </w:r>
          </w:p>
        </w:tc>
      </w:tr>
      <w:tr w:rsidR="00C26A42" w:rsidRPr="00DC3B9F" w14:paraId="59A3A500" w14:textId="77777777" w:rsidTr="00CF5DCB">
        <w:tc>
          <w:tcPr>
            <w:tcW w:w="1585" w:type="dxa"/>
          </w:tcPr>
          <w:p w14:paraId="7FBB85A9" w14:textId="133AE6CE" w:rsidR="009B43AF" w:rsidRPr="00DC3B9F" w:rsidRDefault="009B43AF" w:rsidP="009B43AF">
            <w:pPr>
              <w:spacing w:after="0" w:line="240" w:lineRule="auto"/>
              <w:jc w:val="center"/>
              <w:rPr>
                <w:rFonts w:ascii="Times New Roman" w:eastAsia="Times New Roman" w:hAnsi="Times New Roman" w:cs="Times New Roman"/>
                <w:iCs/>
                <w:sz w:val="20"/>
                <w:szCs w:val="20"/>
                <w:lang w:eastAsia="lv-LV"/>
              </w:rPr>
            </w:pPr>
            <w:r w:rsidRPr="00DC3B9F">
              <w:rPr>
                <w:rFonts w:ascii="Times New Roman" w:eastAsia="Times New Roman" w:hAnsi="Times New Roman" w:cs="Times New Roman"/>
                <w:iCs/>
                <w:sz w:val="20"/>
                <w:szCs w:val="20"/>
                <w:lang w:eastAsia="lv-LV"/>
              </w:rPr>
              <w:t>1</w:t>
            </w:r>
          </w:p>
        </w:tc>
        <w:tc>
          <w:tcPr>
            <w:tcW w:w="1072" w:type="dxa"/>
          </w:tcPr>
          <w:p w14:paraId="58039F47" w14:textId="24B6FDAA" w:rsidR="009B43AF" w:rsidRPr="00DC3B9F" w:rsidRDefault="009B43AF" w:rsidP="009B43AF">
            <w:pPr>
              <w:spacing w:after="0" w:line="240" w:lineRule="auto"/>
              <w:jc w:val="center"/>
              <w:rPr>
                <w:rFonts w:ascii="Times New Roman" w:eastAsia="Times New Roman" w:hAnsi="Times New Roman" w:cs="Times New Roman"/>
                <w:iCs/>
                <w:sz w:val="20"/>
                <w:szCs w:val="20"/>
                <w:lang w:eastAsia="lv-LV"/>
              </w:rPr>
            </w:pPr>
            <w:r w:rsidRPr="00DC3B9F">
              <w:rPr>
                <w:rFonts w:ascii="Times New Roman" w:eastAsia="Times New Roman" w:hAnsi="Times New Roman" w:cs="Times New Roman"/>
                <w:iCs/>
                <w:sz w:val="20"/>
                <w:szCs w:val="20"/>
                <w:lang w:eastAsia="lv-LV"/>
              </w:rPr>
              <w:t>2</w:t>
            </w:r>
          </w:p>
        </w:tc>
        <w:tc>
          <w:tcPr>
            <w:tcW w:w="1169" w:type="dxa"/>
          </w:tcPr>
          <w:p w14:paraId="1E023C70" w14:textId="534B5FA1" w:rsidR="009B43AF" w:rsidRPr="00DC3B9F" w:rsidRDefault="009B43AF" w:rsidP="009B43AF">
            <w:pPr>
              <w:spacing w:after="0" w:line="240" w:lineRule="auto"/>
              <w:jc w:val="center"/>
              <w:rPr>
                <w:rFonts w:ascii="Times New Roman" w:eastAsia="Times New Roman" w:hAnsi="Times New Roman" w:cs="Times New Roman"/>
                <w:iCs/>
                <w:sz w:val="20"/>
                <w:szCs w:val="20"/>
                <w:lang w:eastAsia="lv-LV"/>
              </w:rPr>
            </w:pPr>
            <w:r w:rsidRPr="00DC3B9F">
              <w:rPr>
                <w:rFonts w:ascii="Times New Roman" w:eastAsia="Times New Roman" w:hAnsi="Times New Roman" w:cs="Times New Roman"/>
                <w:iCs/>
                <w:sz w:val="20"/>
                <w:szCs w:val="20"/>
                <w:lang w:eastAsia="lv-LV"/>
              </w:rPr>
              <w:t>3</w:t>
            </w:r>
          </w:p>
        </w:tc>
        <w:tc>
          <w:tcPr>
            <w:tcW w:w="974" w:type="dxa"/>
          </w:tcPr>
          <w:p w14:paraId="56D55FC4" w14:textId="63CC1077" w:rsidR="009B43AF" w:rsidRPr="00DC3B9F" w:rsidRDefault="009B43AF" w:rsidP="009B43AF">
            <w:pPr>
              <w:spacing w:after="0" w:line="240" w:lineRule="auto"/>
              <w:jc w:val="center"/>
              <w:rPr>
                <w:rFonts w:ascii="Times New Roman" w:eastAsia="Times New Roman" w:hAnsi="Times New Roman" w:cs="Times New Roman"/>
                <w:iCs/>
                <w:sz w:val="20"/>
                <w:szCs w:val="20"/>
                <w:lang w:eastAsia="lv-LV"/>
              </w:rPr>
            </w:pPr>
            <w:r w:rsidRPr="00DC3B9F">
              <w:rPr>
                <w:rFonts w:ascii="Times New Roman" w:eastAsia="Times New Roman" w:hAnsi="Times New Roman" w:cs="Times New Roman"/>
                <w:iCs/>
                <w:sz w:val="20"/>
                <w:szCs w:val="20"/>
                <w:lang w:eastAsia="lv-LV"/>
              </w:rPr>
              <w:t>4</w:t>
            </w:r>
          </w:p>
        </w:tc>
        <w:tc>
          <w:tcPr>
            <w:tcW w:w="1169" w:type="dxa"/>
          </w:tcPr>
          <w:p w14:paraId="52C7BC31" w14:textId="26A09E2B" w:rsidR="009B43AF" w:rsidRPr="00DC3B9F" w:rsidRDefault="009B43AF" w:rsidP="009B43AF">
            <w:pPr>
              <w:spacing w:after="0" w:line="240" w:lineRule="auto"/>
              <w:jc w:val="center"/>
              <w:rPr>
                <w:rFonts w:ascii="Times New Roman" w:eastAsia="Times New Roman" w:hAnsi="Times New Roman" w:cs="Times New Roman"/>
                <w:iCs/>
                <w:sz w:val="20"/>
                <w:szCs w:val="20"/>
                <w:lang w:eastAsia="lv-LV"/>
              </w:rPr>
            </w:pPr>
            <w:r w:rsidRPr="00DC3B9F">
              <w:rPr>
                <w:rFonts w:ascii="Times New Roman" w:eastAsia="Times New Roman" w:hAnsi="Times New Roman" w:cs="Times New Roman"/>
                <w:iCs/>
                <w:sz w:val="20"/>
                <w:szCs w:val="20"/>
                <w:lang w:eastAsia="lv-LV"/>
              </w:rPr>
              <w:t>5</w:t>
            </w:r>
          </w:p>
        </w:tc>
        <w:tc>
          <w:tcPr>
            <w:tcW w:w="974" w:type="dxa"/>
          </w:tcPr>
          <w:p w14:paraId="538B8369" w14:textId="7AE0918A" w:rsidR="009B43AF" w:rsidRPr="00DC3B9F" w:rsidRDefault="009B43AF" w:rsidP="009B43AF">
            <w:pPr>
              <w:spacing w:after="0" w:line="240" w:lineRule="auto"/>
              <w:jc w:val="center"/>
              <w:rPr>
                <w:rFonts w:ascii="Times New Roman" w:eastAsia="Times New Roman" w:hAnsi="Times New Roman" w:cs="Times New Roman"/>
                <w:iCs/>
                <w:sz w:val="20"/>
                <w:szCs w:val="20"/>
                <w:lang w:eastAsia="lv-LV"/>
              </w:rPr>
            </w:pPr>
            <w:r w:rsidRPr="00DC3B9F">
              <w:rPr>
                <w:rFonts w:ascii="Times New Roman" w:eastAsia="Times New Roman" w:hAnsi="Times New Roman" w:cs="Times New Roman"/>
                <w:iCs/>
                <w:sz w:val="20"/>
                <w:szCs w:val="20"/>
                <w:lang w:eastAsia="lv-LV"/>
              </w:rPr>
              <w:t>6</w:t>
            </w:r>
          </w:p>
        </w:tc>
        <w:tc>
          <w:tcPr>
            <w:tcW w:w="1489" w:type="dxa"/>
          </w:tcPr>
          <w:p w14:paraId="2A3D244B" w14:textId="143C44A3" w:rsidR="009B43AF" w:rsidRPr="00DC3B9F" w:rsidRDefault="009B43AF" w:rsidP="009B43AF">
            <w:pPr>
              <w:spacing w:after="0" w:line="240" w:lineRule="auto"/>
              <w:jc w:val="center"/>
              <w:rPr>
                <w:rFonts w:ascii="Times New Roman" w:eastAsia="Times New Roman" w:hAnsi="Times New Roman" w:cs="Times New Roman"/>
                <w:iCs/>
                <w:sz w:val="20"/>
                <w:szCs w:val="20"/>
                <w:lang w:eastAsia="lv-LV"/>
              </w:rPr>
            </w:pPr>
            <w:r w:rsidRPr="00DC3B9F">
              <w:rPr>
                <w:rFonts w:ascii="Times New Roman" w:eastAsia="Times New Roman" w:hAnsi="Times New Roman" w:cs="Times New Roman"/>
                <w:iCs/>
                <w:sz w:val="20"/>
                <w:szCs w:val="20"/>
                <w:lang w:eastAsia="lv-LV"/>
              </w:rPr>
              <w:t>7</w:t>
            </w:r>
          </w:p>
        </w:tc>
        <w:tc>
          <w:tcPr>
            <w:tcW w:w="1202" w:type="dxa"/>
          </w:tcPr>
          <w:p w14:paraId="06A62039" w14:textId="6721CB19" w:rsidR="009B43AF" w:rsidRPr="00DC3B9F" w:rsidRDefault="009B43AF" w:rsidP="009B43AF">
            <w:pPr>
              <w:spacing w:after="0" w:line="240" w:lineRule="auto"/>
              <w:jc w:val="center"/>
              <w:rPr>
                <w:rFonts w:ascii="Times New Roman" w:eastAsia="Times New Roman" w:hAnsi="Times New Roman" w:cs="Times New Roman"/>
                <w:iCs/>
                <w:sz w:val="20"/>
                <w:szCs w:val="20"/>
                <w:lang w:eastAsia="lv-LV"/>
              </w:rPr>
            </w:pPr>
            <w:r w:rsidRPr="00DC3B9F">
              <w:rPr>
                <w:rFonts w:ascii="Times New Roman" w:eastAsia="Times New Roman" w:hAnsi="Times New Roman" w:cs="Times New Roman"/>
                <w:iCs/>
                <w:sz w:val="20"/>
                <w:szCs w:val="20"/>
                <w:lang w:eastAsia="lv-LV"/>
              </w:rPr>
              <w:t>8</w:t>
            </w:r>
          </w:p>
        </w:tc>
      </w:tr>
      <w:tr w:rsidR="00C26A42" w:rsidRPr="00DC3B9F" w14:paraId="74B96609" w14:textId="77777777" w:rsidTr="00CF5DCB">
        <w:tc>
          <w:tcPr>
            <w:tcW w:w="1585" w:type="dxa"/>
          </w:tcPr>
          <w:p w14:paraId="75FDD5A0" w14:textId="25F690C6" w:rsidR="00C26A42" w:rsidRPr="00DC3B9F" w:rsidRDefault="00C26A42" w:rsidP="00C26A42">
            <w:pPr>
              <w:spacing w:after="0" w:line="240" w:lineRule="auto"/>
              <w:rPr>
                <w:rFonts w:ascii="Times New Roman" w:eastAsia="Times New Roman" w:hAnsi="Times New Roman" w:cs="Times New Roman"/>
                <w:iCs/>
                <w:lang w:eastAsia="lv-LV"/>
              </w:rPr>
            </w:pPr>
            <w:r w:rsidRPr="006C3EF6">
              <w:rPr>
                <w:rFonts w:ascii="Times New Roman" w:eastAsia="Times New Roman" w:hAnsi="Times New Roman" w:cs="Times New Roman"/>
                <w:color w:val="414142"/>
                <w:lang w:eastAsia="lv-LV"/>
              </w:rPr>
              <w:t>1. Budžeta ieņēmumi</w:t>
            </w:r>
          </w:p>
        </w:tc>
        <w:tc>
          <w:tcPr>
            <w:tcW w:w="1072" w:type="dxa"/>
          </w:tcPr>
          <w:p w14:paraId="25F95928" w14:textId="7B2933BA"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69DE1B16" w14:textId="76B25EFA"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08C206BE" w14:textId="62B64A27"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74 032</w:t>
            </w:r>
          </w:p>
        </w:tc>
        <w:tc>
          <w:tcPr>
            <w:tcW w:w="1169" w:type="dxa"/>
          </w:tcPr>
          <w:p w14:paraId="16896225" w14:textId="33F29921"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2F86E4FB" w14:textId="11F18FE0"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74 032</w:t>
            </w:r>
          </w:p>
        </w:tc>
        <w:tc>
          <w:tcPr>
            <w:tcW w:w="1489" w:type="dxa"/>
          </w:tcPr>
          <w:p w14:paraId="650B4C38" w14:textId="7CE947A6"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202" w:type="dxa"/>
          </w:tcPr>
          <w:p w14:paraId="7D77F4C7" w14:textId="1C6EA225"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r>
      <w:tr w:rsidR="00C26A42" w:rsidRPr="00DC3B9F" w14:paraId="08A7D1EC" w14:textId="77777777" w:rsidTr="00CF5DCB">
        <w:tc>
          <w:tcPr>
            <w:tcW w:w="1585" w:type="dxa"/>
          </w:tcPr>
          <w:p w14:paraId="078C4E73" w14:textId="7F1CC4FB" w:rsidR="00C26A42" w:rsidRPr="00DC3B9F" w:rsidRDefault="00C26A42" w:rsidP="00C26A42">
            <w:pPr>
              <w:spacing w:after="0" w:line="240" w:lineRule="auto"/>
              <w:rPr>
                <w:rFonts w:ascii="Times New Roman" w:eastAsia="Times New Roman" w:hAnsi="Times New Roman" w:cs="Times New Roman"/>
                <w:iCs/>
                <w:lang w:eastAsia="lv-LV"/>
              </w:rPr>
            </w:pPr>
            <w:r w:rsidRPr="006C3EF6">
              <w:rPr>
                <w:rFonts w:ascii="Times New Roman" w:eastAsia="Times New Roman" w:hAnsi="Times New Roman" w:cs="Times New Roman"/>
                <w:color w:val="414142"/>
                <w:lang w:eastAsia="lv-LV"/>
              </w:rPr>
              <w:t>1.1. valsts pamatbudžets, tai skaitā ieņēmumi no maksas pakalpojumiem un citi pašu ieņēmumi</w:t>
            </w:r>
          </w:p>
        </w:tc>
        <w:tc>
          <w:tcPr>
            <w:tcW w:w="1072" w:type="dxa"/>
          </w:tcPr>
          <w:p w14:paraId="2CAA49E6" w14:textId="6699758E"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1BE1D845" w14:textId="283FB037"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42328F21" w14:textId="2E57E97A"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74 032</w:t>
            </w:r>
          </w:p>
        </w:tc>
        <w:tc>
          <w:tcPr>
            <w:tcW w:w="1169" w:type="dxa"/>
          </w:tcPr>
          <w:p w14:paraId="28A9CA71" w14:textId="7DA4A956"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14C828A5" w14:textId="3101350A"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74 032</w:t>
            </w:r>
          </w:p>
        </w:tc>
        <w:tc>
          <w:tcPr>
            <w:tcW w:w="1489" w:type="dxa"/>
          </w:tcPr>
          <w:p w14:paraId="5DCC0261" w14:textId="165C9096"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202" w:type="dxa"/>
          </w:tcPr>
          <w:p w14:paraId="7684252B" w14:textId="782376B2"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r>
      <w:tr w:rsidR="00C26A42" w:rsidRPr="00DC3B9F" w14:paraId="5E80A517" w14:textId="77777777" w:rsidTr="00CF5DCB">
        <w:tc>
          <w:tcPr>
            <w:tcW w:w="1585" w:type="dxa"/>
          </w:tcPr>
          <w:p w14:paraId="292D02A2" w14:textId="0DBDD536" w:rsidR="00C26A42" w:rsidRPr="00DC3B9F" w:rsidRDefault="00C26A42" w:rsidP="00C26A42">
            <w:pPr>
              <w:spacing w:after="0" w:line="240" w:lineRule="auto"/>
              <w:rPr>
                <w:rFonts w:ascii="Times New Roman" w:eastAsia="Times New Roman" w:hAnsi="Times New Roman" w:cs="Times New Roman"/>
                <w:iCs/>
                <w:lang w:eastAsia="lv-LV"/>
              </w:rPr>
            </w:pPr>
            <w:r w:rsidRPr="006C3EF6">
              <w:rPr>
                <w:rFonts w:ascii="Times New Roman" w:eastAsia="Times New Roman" w:hAnsi="Times New Roman" w:cs="Times New Roman"/>
                <w:color w:val="414142"/>
                <w:lang w:eastAsia="lv-LV"/>
              </w:rPr>
              <w:t>1.2. valsts speciālais budžets</w:t>
            </w:r>
          </w:p>
        </w:tc>
        <w:tc>
          <w:tcPr>
            <w:tcW w:w="1072" w:type="dxa"/>
          </w:tcPr>
          <w:p w14:paraId="3ECAC7A9" w14:textId="588A607E"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045A6AD3" w14:textId="4FA49A1D"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1BC0DE9F" w14:textId="78B92A4A"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5129358E" w14:textId="72985E54"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34F8607A" w14:textId="5A67A9AF"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489" w:type="dxa"/>
          </w:tcPr>
          <w:p w14:paraId="379A04A2" w14:textId="55E59170"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202" w:type="dxa"/>
          </w:tcPr>
          <w:p w14:paraId="2AB08C4D" w14:textId="630960FC"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r>
      <w:tr w:rsidR="00C26A42" w:rsidRPr="00DC3B9F" w14:paraId="174049C4" w14:textId="77777777" w:rsidTr="00CF5DCB">
        <w:tc>
          <w:tcPr>
            <w:tcW w:w="1585" w:type="dxa"/>
          </w:tcPr>
          <w:p w14:paraId="0227C1BB" w14:textId="185AA060" w:rsidR="00C26A42" w:rsidRPr="00DC3B9F" w:rsidRDefault="00C26A42" w:rsidP="00C26A42">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1.3. pašvaldību budžets</w:t>
            </w:r>
          </w:p>
        </w:tc>
        <w:tc>
          <w:tcPr>
            <w:tcW w:w="1072" w:type="dxa"/>
          </w:tcPr>
          <w:p w14:paraId="4A3FE399" w14:textId="79DA8194"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100B3510" w14:textId="4EAA0965"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18FF4E14" w14:textId="6C3740A1"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15630FA3" w14:textId="1EB751A2"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145BA6CD" w14:textId="79C3721D"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489" w:type="dxa"/>
          </w:tcPr>
          <w:p w14:paraId="1B1ABDFF" w14:textId="59FDC090"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202" w:type="dxa"/>
          </w:tcPr>
          <w:p w14:paraId="6BF7A9F7" w14:textId="76D1423B"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r>
      <w:tr w:rsidR="00C26A42" w:rsidRPr="00DC3B9F" w14:paraId="76CA4F75" w14:textId="77777777" w:rsidTr="00CF5DCB">
        <w:tc>
          <w:tcPr>
            <w:tcW w:w="1585" w:type="dxa"/>
          </w:tcPr>
          <w:p w14:paraId="3AAD4994" w14:textId="73BB814C" w:rsidR="00C26A42" w:rsidRPr="00DC3B9F" w:rsidRDefault="00C26A42" w:rsidP="00C26A42">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2. Budžeta izdevumi</w:t>
            </w:r>
          </w:p>
        </w:tc>
        <w:tc>
          <w:tcPr>
            <w:tcW w:w="1072" w:type="dxa"/>
          </w:tcPr>
          <w:p w14:paraId="24EC89C3" w14:textId="54E6BD2E"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216DC3E6" w14:textId="32F46F58"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0B012207" w14:textId="6282C514"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74 032</w:t>
            </w:r>
          </w:p>
        </w:tc>
        <w:tc>
          <w:tcPr>
            <w:tcW w:w="1169" w:type="dxa"/>
          </w:tcPr>
          <w:p w14:paraId="4583275B" w14:textId="2F961EEC"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212 961</w:t>
            </w:r>
          </w:p>
        </w:tc>
        <w:tc>
          <w:tcPr>
            <w:tcW w:w="974" w:type="dxa"/>
          </w:tcPr>
          <w:p w14:paraId="5389AC78" w14:textId="3459F2C9"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74 032</w:t>
            </w:r>
          </w:p>
        </w:tc>
        <w:tc>
          <w:tcPr>
            <w:tcW w:w="1489" w:type="dxa"/>
          </w:tcPr>
          <w:p w14:paraId="63AA4C56" w14:textId="405193F7"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212 861</w:t>
            </w:r>
          </w:p>
        </w:tc>
        <w:tc>
          <w:tcPr>
            <w:tcW w:w="1202" w:type="dxa"/>
          </w:tcPr>
          <w:p w14:paraId="173F69CB" w14:textId="44915A17"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212 861</w:t>
            </w:r>
          </w:p>
        </w:tc>
      </w:tr>
      <w:tr w:rsidR="00C26A42" w:rsidRPr="00DC3B9F" w14:paraId="3E4EFE09" w14:textId="77777777" w:rsidTr="00CF5DCB">
        <w:tc>
          <w:tcPr>
            <w:tcW w:w="1585" w:type="dxa"/>
          </w:tcPr>
          <w:p w14:paraId="08E47A13" w14:textId="7B5C3B1D" w:rsidR="00C26A42" w:rsidRPr="00DC3B9F" w:rsidRDefault="00C26A42" w:rsidP="00C26A42">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2.1. valsts pamatbudžets</w:t>
            </w:r>
          </w:p>
        </w:tc>
        <w:tc>
          <w:tcPr>
            <w:tcW w:w="1072" w:type="dxa"/>
          </w:tcPr>
          <w:p w14:paraId="402BCE7E" w14:textId="25E85CED"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6B9D9C53" w14:textId="5E41AF8F"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18831337" w14:textId="18F8FB62"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74 032</w:t>
            </w:r>
          </w:p>
        </w:tc>
        <w:tc>
          <w:tcPr>
            <w:tcW w:w="1169" w:type="dxa"/>
          </w:tcPr>
          <w:p w14:paraId="7784F094" w14:textId="22D0B0CD"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212 961</w:t>
            </w:r>
          </w:p>
        </w:tc>
        <w:tc>
          <w:tcPr>
            <w:tcW w:w="974" w:type="dxa"/>
          </w:tcPr>
          <w:p w14:paraId="420E6888" w14:textId="3B1B65EA"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74 032</w:t>
            </w:r>
          </w:p>
        </w:tc>
        <w:tc>
          <w:tcPr>
            <w:tcW w:w="1489" w:type="dxa"/>
          </w:tcPr>
          <w:p w14:paraId="3DCD1288" w14:textId="252199C0"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212 861</w:t>
            </w:r>
          </w:p>
        </w:tc>
        <w:tc>
          <w:tcPr>
            <w:tcW w:w="1202" w:type="dxa"/>
          </w:tcPr>
          <w:p w14:paraId="7F4CBF2C" w14:textId="15142921"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212 861</w:t>
            </w:r>
          </w:p>
        </w:tc>
      </w:tr>
      <w:tr w:rsidR="00C26A42" w:rsidRPr="00DC3B9F" w14:paraId="2722D8E8" w14:textId="77777777" w:rsidTr="00CF5DCB">
        <w:tc>
          <w:tcPr>
            <w:tcW w:w="1585" w:type="dxa"/>
          </w:tcPr>
          <w:p w14:paraId="572269B7" w14:textId="1C54C724" w:rsidR="00C26A42" w:rsidRPr="00DC3B9F" w:rsidRDefault="00C26A42" w:rsidP="00C26A42">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2.2. valsts speciālais budžets</w:t>
            </w:r>
          </w:p>
        </w:tc>
        <w:tc>
          <w:tcPr>
            <w:tcW w:w="1072" w:type="dxa"/>
          </w:tcPr>
          <w:p w14:paraId="5E3E6A0B" w14:textId="2D7CBC13"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1B771CA9" w14:textId="2547E771"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4393521E" w14:textId="528698EA"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05C210C2" w14:textId="10A5320F"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01099D60" w14:textId="2C7E3641"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489" w:type="dxa"/>
          </w:tcPr>
          <w:p w14:paraId="68E71682" w14:textId="00F41610"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202" w:type="dxa"/>
          </w:tcPr>
          <w:p w14:paraId="045760A2" w14:textId="2EFF0B00"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r>
      <w:tr w:rsidR="00C26A42" w:rsidRPr="00DC3B9F" w14:paraId="120E0528" w14:textId="77777777" w:rsidTr="00CF5DCB">
        <w:tc>
          <w:tcPr>
            <w:tcW w:w="1585" w:type="dxa"/>
          </w:tcPr>
          <w:p w14:paraId="2DC821E9" w14:textId="7B687070" w:rsidR="00C26A42" w:rsidRPr="00DC3B9F" w:rsidRDefault="00C26A42" w:rsidP="00C26A42">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2.3. pašvaldību budžets</w:t>
            </w:r>
          </w:p>
        </w:tc>
        <w:tc>
          <w:tcPr>
            <w:tcW w:w="1072" w:type="dxa"/>
          </w:tcPr>
          <w:p w14:paraId="71C9AF33" w14:textId="0955D8C5"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61532346" w14:textId="3D69AD69"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4D7D1610" w14:textId="1A2E5AF1"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52C4314A" w14:textId="7F639DC6"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4BA3B6AE" w14:textId="2BA8A70C"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489" w:type="dxa"/>
          </w:tcPr>
          <w:p w14:paraId="62A40009" w14:textId="001D436A"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202" w:type="dxa"/>
          </w:tcPr>
          <w:p w14:paraId="48A23668" w14:textId="7DAFFAFE"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r>
      <w:tr w:rsidR="00C26A42" w:rsidRPr="00DC3B9F" w14:paraId="02C58C27" w14:textId="77777777" w:rsidTr="00CF5DCB">
        <w:tc>
          <w:tcPr>
            <w:tcW w:w="1585" w:type="dxa"/>
          </w:tcPr>
          <w:p w14:paraId="7F87647E" w14:textId="70AE7A03" w:rsidR="00C26A42" w:rsidRPr="00DC3B9F" w:rsidRDefault="00C26A42" w:rsidP="00C26A42">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3. Finansiālā ietekme</w:t>
            </w:r>
          </w:p>
        </w:tc>
        <w:tc>
          <w:tcPr>
            <w:tcW w:w="1072" w:type="dxa"/>
          </w:tcPr>
          <w:p w14:paraId="08274484" w14:textId="44290E15"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657C307A" w14:textId="760E182A"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685C9ED2" w14:textId="15C1E99D"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4445CAB6" w14:textId="158F029A" w:rsidR="00C26A42" w:rsidRPr="00DC3B9F" w:rsidRDefault="00C26A42" w:rsidP="00DC3B9F">
            <w:pPr>
              <w:spacing w:after="0" w:line="240" w:lineRule="auto"/>
              <w:ind w:left="-74"/>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-212 861</w:t>
            </w:r>
          </w:p>
        </w:tc>
        <w:tc>
          <w:tcPr>
            <w:tcW w:w="974" w:type="dxa"/>
          </w:tcPr>
          <w:p w14:paraId="447E7B96" w14:textId="2A6393DB"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489" w:type="dxa"/>
          </w:tcPr>
          <w:p w14:paraId="435810AB" w14:textId="07A31B9E"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-212 861</w:t>
            </w:r>
          </w:p>
        </w:tc>
        <w:tc>
          <w:tcPr>
            <w:tcW w:w="1202" w:type="dxa"/>
          </w:tcPr>
          <w:p w14:paraId="24844E88" w14:textId="75F36CC5" w:rsidR="00C26A42" w:rsidRPr="00DC3B9F" w:rsidRDefault="00C26A42" w:rsidP="00C26A42">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-212 861</w:t>
            </w:r>
          </w:p>
        </w:tc>
      </w:tr>
      <w:tr w:rsidR="008675F8" w:rsidRPr="00DC3B9F" w14:paraId="227CCC07" w14:textId="77777777" w:rsidTr="00CF5DCB">
        <w:tc>
          <w:tcPr>
            <w:tcW w:w="1585" w:type="dxa"/>
          </w:tcPr>
          <w:p w14:paraId="1E48C788" w14:textId="708BB2B5"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3.1. valsts pamatbudžets</w:t>
            </w:r>
          </w:p>
        </w:tc>
        <w:tc>
          <w:tcPr>
            <w:tcW w:w="1072" w:type="dxa"/>
          </w:tcPr>
          <w:p w14:paraId="691B65A6" w14:textId="10324E1D"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5B1788D0" w14:textId="74EB74BD"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30E888E7" w14:textId="07EA7E6F"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63D8CAA0" w14:textId="4A0120E5" w:rsidR="008675F8" w:rsidRPr="00DC3B9F" w:rsidRDefault="008675F8" w:rsidP="00DC3B9F">
            <w:pPr>
              <w:spacing w:after="0" w:line="240" w:lineRule="auto"/>
              <w:ind w:left="-74"/>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-212 861</w:t>
            </w:r>
          </w:p>
        </w:tc>
        <w:tc>
          <w:tcPr>
            <w:tcW w:w="974" w:type="dxa"/>
          </w:tcPr>
          <w:p w14:paraId="0EE24B9F" w14:textId="2857D05A"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489" w:type="dxa"/>
          </w:tcPr>
          <w:p w14:paraId="1A7BD108" w14:textId="4BE0DA65"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-212 861</w:t>
            </w:r>
          </w:p>
        </w:tc>
        <w:tc>
          <w:tcPr>
            <w:tcW w:w="1202" w:type="dxa"/>
          </w:tcPr>
          <w:p w14:paraId="1B0ED136" w14:textId="0C273C65"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-212 861</w:t>
            </w:r>
          </w:p>
        </w:tc>
      </w:tr>
      <w:tr w:rsidR="008675F8" w:rsidRPr="00DC3B9F" w14:paraId="7959B99E" w14:textId="77777777" w:rsidTr="00CF5DCB">
        <w:tc>
          <w:tcPr>
            <w:tcW w:w="1585" w:type="dxa"/>
          </w:tcPr>
          <w:p w14:paraId="6B79AF30" w14:textId="0232EA8C"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3.2. speciālais budžets</w:t>
            </w:r>
          </w:p>
        </w:tc>
        <w:tc>
          <w:tcPr>
            <w:tcW w:w="1072" w:type="dxa"/>
          </w:tcPr>
          <w:p w14:paraId="3642C04B" w14:textId="612CF424"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39D7E0D4" w14:textId="149EEDA3"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29D8E7DA" w14:textId="300F308D"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014370F0" w14:textId="51C65CC0"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13505964" w14:textId="41E10F30"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489" w:type="dxa"/>
          </w:tcPr>
          <w:p w14:paraId="0C821FA2" w14:textId="72106B51"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202" w:type="dxa"/>
          </w:tcPr>
          <w:p w14:paraId="770441B5" w14:textId="7AF1FC2E"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r>
      <w:tr w:rsidR="008675F8" w:rsidRPr="00DC3B9F" w14:paraId="738A593D" w14:textId="77777777" w:rsidTr="00CF5DCB">
        <w:tc>
          <w:tcPr>
            <w:tcW w:w="1585" w:type="dxa"/>
          </w:tcPr>
          <w:p w14:paraId="0538D861" w14:textId="1D8E6CC7"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3.3. pašvaldību budžets</w:t>
            </w:r>
          </w:p>
        </w:tc>
        <w:tc>
          <w:tcPr>
            <w:tcW w:w="1072" w:type="dxa"/>
          </w:tcPr>
          <w:p w14:paraId="70D1A341" w14:textId="3064775C"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3570E049" w14:textId="1943C7A3"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46592B1C" w14:textId="584E6911"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65D79BCC" w14:textId="53219B80"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1B80DE04" w14:textId="4B574DAC"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489" w:type="dxa"/>
          </w:tcPr>
          <w:p w14:paraId="39D2116D" w14:textId="6F4BA6F5"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202" w:type="dxa"/>
          </w:tcPr>
          <w:p w14:paraId="4AF3517F" w14:textId="4450FF49"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r>
      <w:tr w:rsidR="008675F8" w:rsidRPr="00DC3B9F" w14:paraId="4D2F3485" w14:textId="77777777" w:rsidTr="00CF5DCB">
        <w:tc>
          <w:tcPr>
            <w:tcW w:w="1585" w:type="dxa"/>
          </w:tcPr>
          <w:p w14:paraId="2CC60553" w14:textId="26FEAF28"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4. Finanšu līdzekļi papildu izdevumu finansēšanai (kompensējošu izdevumu samazinājumu norāda ar "+" zīmi)</w:t>
            </w:r>
          </w:p>
        </w:tc>
        <w:tc>
          <w:tcPr>
            <w:tcW w:w="1072" w:type="dxa"/>
          </w:tcPr>
          <w:p w14:paraId="43C71645" w14:textId="725E7E24"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47AE3C18" w14:textId="2E1A1720"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974" w:type="dxa"/>
          </w:tcPr>
          <w:p w14:paraId="02443532" w14:textId="39F5FDC4"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0</w:t>
            </w:r>
          </w:p>
        </w:tc>
        <w:tc>
          <w:tcPr>
            <w:tcW w:w="1169" w:type="dxa"/>
          </w:tcPr>
          <w:p w14:paraId="0DB975CA" w14:textId="064DCF71" w:rsidR="008675F8" w:rsidRPr="00B20FF9" w:rsidRDefault="00980315" w:rsidP="008675F8">
            <w:pPr>
              <w:spacing w:after="0" w:line="240" w:lineRule="auto"/>
              <w:jc w:val="center"/>
              <w:rPr>
                <w:rFonts w:ascii="Times New Roman" w:eastAsia="Times New Roman" w:hAnsi="Times New Roman" w:cs="Times New Roman"/>
                <w:iCs/>
                <w:color w:val="000000" w:themeColor="text1"/>
                <w:lang w:eastAsia="lv-LV"/>
              </w:rPr>
            </w:pPr>
            <w:r w:rsidRPr="00B20FF9">
              <w:rPr>
                <w:rFonts w:ascii="Times New Roman" w:eastAsia="Times New Roman" w:hAnsi="Times New Roman" w:cs="Times New Roman"/>
                <w:iCs/>
                <w:color w:val="000000" w:themeColor="text1"/>
                <w:lang w:eastAsia="lv-LV"/>
              </w:rPr>
              <w:t>121 911</w:t>
            </w:r>
          </w:p>
        </w:tc>
        <w:tc>
          <w:tcPr>
            <w:tcW w:w="974" w:type="dxa"/>
          </w:tcPr>
          <w:p w14:paraId="1EE889D3" w14:textId="7400FA78" w:rsidR="008675F8" w:rsidRPr="00B20FF9" w:rsidRDefault="008675F8" w:rsidP="008675F8">
            <w:pPr>
              <w:spacing w:after="0" w:line="240" w:lineRule="auto"/>
              <w:jc w:val="center"/>
              <w:rPr>
                <w:rFonts w:ascii="Times New Roman" w:eastAsia="Times New Roman" w:hAnsi="Times New Roman" w:cs="Times New Roman"/>
                <w:iCs/>
                <w:color w:val="000000" w:themeColor="text1"/>
                <w:lang w:eastAsia="lv-LV"/>
              </w:rPr>
            </w:pPr>
            <w:r w:rsidRPr="00B20FF9">
              <w:rPr>
                <w:rFonts w:ascii="Times New Roman" w:eastAsia="Times New Roman" w:hAnsi="Times New Roman" w:cs="Times New Roman"/>
                <w:iCs/>
                <w:color w:val="000000" w:themeColor="text1"/>
                <w:lang w:eastAsia="lv-LV"/>
              </w:rPr>
              <w:t>0</w:t>
            </w:r>
          </w:p>
        </w:tc>
        <w:tc>
          <w:tcPr>
            <w:tcW w:w="1489" w:type="dxa"/>
          </w:tcPr>
          <w:p w14:paraId="59FC1A0D" w14:textId="70946D6D" w:rsidR="008675F8" w:rsidRPr="00B20FF9" w:rsidRDefault="00980315" w:rsidP="008675F8">
            <w:pPr>
              <w:spacing w:after="0" w:line="240" w:lineRule="auto"/>
              <w:jc w:val="center"/>
              <w:rPr>
                <w:rFonts w:ascii="Times New Roman" w:eastAsia="Times New Roman" w:hAnsi="Times New Roman" w:cs="Times New Roman"/>
                <w:iCs/>
                <w:color w:val="000000" w:themeColor="text1"/>
                <w:lang w:eastAsia="lv-LV"/>
              </w:rPr>
            </w:pPr>
            <w:r w:rsidRPr="00B20FF9">
              <w:rPr>
                <w:rFonts w:ascii="Times New Roman" w:eastAsia="Times New Roman" w:hAnsi="Times New Roman" w:cs="Times New Roman"/>
                <w:iCs/>
                <w:color w:val="000000" w:themeColor="text1"/>
                <w:lang w:eastAsia="lv-LV"/>
              </w:rPr>
              <w:t>121 911</w:t>
            </w:r>
          </w:p>
        </w:tc>
        <w:tc>
          <w:tcPr>
            <w:tcW w:w="1202" w:type="dxa"/>
          </w:tcPr>
          <w:p w14:paraId="3780399E" w14:textId="185B5500" w:rsidR="008675F8" w:rsidRPr="00B20FF9" w:rsidRDefault="00980315" w:rsidP="008675F8">
            <w:pPr>
              <w:spacing w:after="0" w:line="240" w:lineRule="auto"/>
              <w:jc w:val="center"/>
              <w:rPr>
                <w:rFonts w:ascii="Times New Roman" w:eastAsia="Times New Roman" w:hAnsi="Times New Roman" w:cs="Times New Roman"/>
                <w:iCs/>
                <w:color w:val="000000" w:themeColor="text1"/>
                <w:lang w:eastAsia="lv-LV"/>
              </w:rPr>
            </w:pPr>
            <w:r w:rsidRPr="00B20FF9">
              <w:rPr>
                <w:rFonts w:ascii="Times New Roman" w:eastAsia="Times New Roman" w:hAnsi="Times New Roman" w:cs="Times New Roman"/>
                <w:iCs/>
                <w:color w:val="000000" w:themeColor="text1"/>
                <w:lang w:eastAsia="lv-LV"/>
              </w:rPr>
              <w:t>121 911</w:t>
            </w:r>
          </w:p>
        </w:tc>
      </w:tr>
      <w:tr w:rsidR="008675F8" w:rsidRPr="00DC3B9F" w14:paraId="7987AD12" w14:textId="77777777" w:rsidTr="00CF5DCB">
        <w:tc>
          <w:tcPr>
            <w:tcW w:w="1585" w:type="dxa"/>
          </w:tcPr>
          <w:p w14:paraId="6D94780B" w14:textId="50D18368"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5. Precizēta finansiālā ietekme</w:t>
            </w:r>
          </w:p>
        </w:tc>
        <w:tc>
          <w:tcPr>
            <w:tcW w:w="1072" w:type="dxa"/>
            <w:vMerge w:val="restart"/>
          </w:tcPr>
          <w:p w14:paraId="73CE2FE2" w14:textId="1AADB740"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69" w:type="dxa"/>
          </w:tcPr>
          <w:p w14:paraId="480FF4E6" w14:textId="155BE280"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74" w:type="dxa"/>
            <w:vMerge w:val="restart"/>
          </w:tcPr>
          <w:p w14:paraId="273308E0" w14:textId="010D1096"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69" w:type="dxa"/>
          </w:tcPr>
          <w:p w14:paraId="6BE853BC" w14:textId="4A8F629F"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- 90 950</w:t>
            </w:r>
          </w:p>
        </w:tc>
        <w:tc>
          <w:tcPr>
            <w:tcW w:w="974" w:type="dxa"/>
            <w:vMerge w:val="restart"/>
          </w:tcPr>
          <w:p w14:paraId="4AE155BF" w14:textId="6D41F3ED"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489" w:type="dxa"/>
          </w:tcPr>
          <w:p w14:paraId="41A3635E" w14:textId="010B5118"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-90 950</w:t>
            </w:r>
          </w:p>
        </w:tc>
        <w:tc>
          <w:tcPr>
            <w:tcW w:w="1202" w:type="dxa"/>
          </w:tcPr>
          <w:p w14:paraId="3427E4F7" w14:textId="6CE174C1"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-90 950</w:t>
            </w:r>
          </w:p>
        </w:tc>
      </w:tr>
      <w:tr w:rsidR="008675F8" w:rsidRPr="00DC3B9F" w14:paraId="46785AC1" w14:textId="77777777" w:rsidTr="00CF5DCB">
        <w:tc>
          <w:tcPr>
            <w:tcW w:w="1585" w:type="dxa"/>
          </w:tcPr>
          <w:p w14:paraId="5ABA6418" w14:textId="3E98B83E"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5.1. valsts pamatbudžets</w:t>
            </w:r>
          </w:p>
        </w:tc>
        <w:tc>
          <w:tcPr>
            <w:tcW w:w="1072" w:type="dxa"/>
            <w:vMerge/>
          </w:tcPr>
          <w:p w14:paraId="3B9EC0F1" w14:textId="77777777" w:rsidR="008675F8" w:rsidRPr="00DC3B9F" w:rsidRDefault="008675F8" w:rsidP="008675F8">
            <w:pPr>
              <w:spacing w:after="0" w:line="240" w:lineRule="auto"/>
              <w:jc w:val="center"/>
              <w:rPr>
                <w:rFonts w:ascii="Times New Roman" w:eastAsia="Times New Roman" w:hAnsi="Times New Roman" w:cs="Times New Roman"/>
                <w:iCs/>
                <w:lang w:eastAsia="lv-LV"/>
              </w:rPr>
            </w:pPr>
          </w:p>
        </w:tc>
        <w:tc>
          <w:tcPr>
            <w:tcW w:w="1169" w:type="dxa"/>
          </w:tcPr>
          <w:p w14:paraId="545CAE53" w14:textId="1637B619"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74" w:type="dxa"/>
            <w:vMerge/>
          </w:tcPr>
          <w:p w14:paraId="029878A7" w14:textId="77777777" w:rsidR="008675F8" w:rsidRPr="00DC3B9F" w:rsidRDefault="008675F8" w:rsidP="008675F8">
            <w:pPr>
              <w:spacing w:after="0" w:line="240" w:lineRule="auto"/>
              <w:jc w:val="center"/>
              <w:rPr>
                <w:rFonts w:ascii="Times New Roman" w:eastAsia="Times New Roman" w:hAnsi="Times New Roman" w:cs="Times New Roman"/>
                <w:iCs/>
                <w:lang w:eastAsia="lv-LV"/>
              </w:rPr>
            </w:pPr>
          </w:p>
        </w:tc>
        <w:tc>
          <w:tcPr>
            <w:tcW w:w="1169" w:type="dxa"/>
          </w:tcPr>
          <w:p w14:paraId="2E59519F" w14:textId="2DFE056F"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- 90 950</w:t>
            </w:r>
          </w:p>
        </w:tc>
        <w:tc>
          <w:tcPr>
            <w:tcW w:w="974" w:type="dxa"/>
            <w:vMerge/>
          </w:tcPr>
          <w:p w14:paraId="339D0806" w14:textId="77777777" w:rsidR="008675F8" w:rsidRPr="00DC3B9F" w:rsidRDefault="008675F8" w:rsidP="008675F8">
            <w:pPr>
              <w:spacing w:after="0" w:line="240" w:lineRule="auto"/>
              <w:jc w:val="center"/>
              <w:rPr>
                <w:rFonts w:ascii="Times New Roman" w:eastAsia="Times New Roman" w:hAnsi="Times New Roman" w:cs="Times New Roman"/>
                <w:iCs/>
                <w:lang w:eastAsia="lv-LV"/>
              </w:rPr>
            </w:pPr>
          </w:p>
        </w:tc>
        <w:tc>
          <w:tcPr>
            <w:tcW w:w="1489" w:type="dxa"/>
          </w:tcPr>
          <w:p w14:paraId="2A498EB2" w14:textId="1108384E"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-90 950</w:t>
            </w:r>
          </w:p>
        </w:tc>
        <w:tc>
          <w:tcPr>
            <w:tcW w:w="1202" w:type="dxa"/>
          </w:tcPr>
          <w:p w14:paraId="62F40533" w14:textId="0364B406" w:rsidR="008675F8" w:rsidRPr="00DC3B9F" w:rsidRDefault="008675F8" w:rsidP="008675F8">
            <w:pPr>
              <w:spacing w:after="0" w:line="240" w:lineRule="auto"/>
              <w:jc w:val="center"/>
              <w:rPr>
                <w:rFonts w:ascii="Times New Roman" w:eastAsia="Times New Roman" w:hAnsi="Times New Roman" w:cs="Times New Roman"/>
                <w:iCs/>
                <w:lang w:eastAsia="lv-LV"/>
              </w:rPr>
            </w:pPr>
            <w:r w:rsidRPr="00DC3B9F">
              <w:rPr>
                <w:rFonts w:ascii="Times New Roman" w:eastAsia="Times New Roman" w:hAnsi="Times New Roman" w:cs="Times New Roman"/>
                <w:iCs/>
                <w:lang w:eastAsia="lv-LV"/>
              </w:rPr>
              <w:t>-90 950</w:t>
            </w:r>
          </w:p>
        </w:tc>
      </w:tr>
      <w:tr w:rsidR="008675F8" w:rsidRPr="00DC3B9F" w14:paraId="472846B2" w14:textId="77777777" w:rsidTr="00CF5DCB">
        <w:tc>
          <w:tcPr>
            <w:tcW w:w="1585" w:type="dxa"/>
          </w:tcPr>
          <w:p w14:paraId="34A92535" w14:textId="03E0F8D8"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5.2. speciālais budžets</w:t>
            </w:r>
          </w:p>
        </w:tc>
        <w:tc>
          <w:tcPr>
            <w:tcW w:w="1072" w:type="dxa"/>
            <w:vMerge/>
          </w:tcPr>
          <w:p w14:paraId="58052E3B" w14:textId="77777777" w:rsidR="008675F8" w:rsidRPr="00DC3B9F" w:rsidRDefault="008675F8" w:rsidP="008675F8">
            <w:pPr>
              <w:spacing w:after="0" w:line="240" w:lineRule="auto"/>
              <w:jc w:val="center"/>
              <w:rPr>
                <w:rFonts w:ascii="Times New Roman" w:eastAsia="Times New Roman" w:hAnsi="Times New Roman" w:cs="Times New Roman"/>
                <w:iCs/>
                <w:lang w:eastAsia="lv-LV"/>
              </w:rPr>
            </w:pPr>
          </w:p>
        </w:tc>
        <w:tc>
          <w:tcPr>
            <w:tcW w:w="1169" w:type="dxa"/>
          </w:tcPr>
          <w:p w14:paraId="59CB6E51" w14:textId="7251AAC8"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74" w:type="dxa"/>
            <w:vMerge/>
          </w:tcPr>
          <w:p w14:paraId="6C53EDF1" w14:textId="77777777" w:rsidR="008675F8" w:rsidRPr="00DC3B9F" w:rsidRDefault="008675F8" w:rsidP="008675F8">
            <w:pPr>
              <w:spacing w:after="0" w:line="240" w:lineRule="auto"/>
              <w:jc w:val="center"/>
              <w:rPr>
                <w:rFonts w:ascii="Times New Roman" w:eastAsia="Times New Roman" w:hAnsi="Times New Roman" w:cs="Times New Roman"/>
                <w:iCs/>
                <w:lang w:eastAsia="lv-LV"/>
              </w:rPr>
            </w:pPr>
          </w:p>
        </w:tc>
        <w:tc>
          <w:tcPr>
            <w:tcW w:w="1169" w:type="dxa"/>
          </w:tcPr>
          <w:p w14:paraId="6ADC328E" w14:textId="398E65E2"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74" w:type="dxa"/>
            <w:vMerge/>
          </w:tcPr>
          <w:p w14:paraId="1C8C631B" w14:textId="77777777" w:rsidR="008675F8" w:rsidRPr="00DC3B9F" w:rsidRDefault="008675F8" w:rsidP="008675F8">
            <w:pPr>
              <w:spacing w:after="0" w:line="240" w:lineRule="auto"/>
              <w:jc w:val="center"/>
              <w:rPr>
                <w:rFonts w:ascii="Times New Roman" w:eastAsia="Times New Roman" w:hAnsi="Times New Roman" w:cs="Times New Roman"/>
                <w:iCs/>
                <w:lang w:eastAsia="lv-LV"/>
              </w:rPr>
            </w:pPr>
          </w:p>
        </w:tc>
        <w:tc>
          <w:tcPr>
            <w:tcW w:w="1489" w:type="dxa"/>
          </w:tcPr>
          <w:p w14:paraId="50C2BD7A" w14:textId="175B4F98"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202" w:type="dxa"/>
          </w:tcPr>
          <w:p w14:paraId="59EBD3C6" w14:textId="250946A6"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8675F8" w:rsidRPr="00DC3B9F" w14:paraId="1D9A0944" w14:textId="77777777" w:rsidTr="00CF5DCB">
        <w:tc>
          <w:tcPr>
            <w:tcW w:w="1585" w:type="dxa"/>
          </w:tcPr>
          <w:p w14:paraId="16AF45AB" w14:textId="68B73388"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5.3. pašvaldību budžets</w:t>
            </w:r>
          </w:p>
        </w:tc>
        <w:tc>
          <w:tcPr>
            <w:tcW w:w="1072" w:type="dxa"/>
            <w:vMerge/>
          </w:tcPr>
          <w:p w14:paraId="5D105F6D" w14:textId="77777777" w:rsidR="008675F8" w:rsidRPr="00DC3B9F" w:rsidRDefault="008675F8" w:rsidP="008675F8">
            <w:pPr>
              <w:spacing w:after="0" w:line="240" w:lineRule="auto"/>
              <w:jc w:val="center"/>
              <w:rPr>
                <w:rFonts w:ascii="Times New Roman" w:eastAsia="Times New Roman" w:hAnsi="Times New Roman" w:cs="Times New Roman"/>
                <w:iCs/>
                <w:lang w:eastAsia="lv-LV"/>
              </w:rPr>
            </w:pPr>
          </w:p>
        </w:tc>
        <w:tc>
          <w:tcPr>
            <w:tcW w:w="1169" w:type="dxa"/>
          </w:tcPr>
          <w:p w14:paraId="5829BC2D" w14:textId="4211A25B"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74" w:type="dxa"/>
            <w:vMerge/>
          </w:tcPr>
          <w:p w14:paraId="5424F38C" w14:textId="77777777" w:rsidR="008675F8" w:rsidRPr="00DC3B9F" w:rsidRDefault="008675F8" w:rsidP="008675F8">
            <w:pPr>
              <w:spacing w:after="0" w:line="240" w:lineRule="auto"/>
              <w:jc w:val="center"/>
              <w:rPr>
                <w:rFonts w:ascii="Times New Roman" w:eastAsia="Times New Roman" w:hAnsi="Times New Roman" w:cs="Times New Roman"/>
                <w:iCs/>
                <w:lang w:eastAsia="lv-LV"/>
              </w:rPr>
            </w:pPr>
          </w:p>
        </w:tc>
        <w:tc>
          <w:tcPr>
            <w:tcW w:w="1169" w:type="dxa"/>
          </w:tcPr>
          <w:p w14:paraId="28A01C99" w14:textId="26E76D5D"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74" w:type="dxa"/>
            <w:vMerge/>
          </w:tcPr>
          <w:p w14:paraId="2175F226" w14:textId="77777777" w:rsidR="008675F8" w:rsidRPr="00DC3B9F" w:rsidRDefault="008675F8" w:rsidP="008675F8">
            <w:pPr>
              <w:spacing w:after="0" w:line="240" w:lineRule="auto"/>
              <w:jc w:val="center"/>
              <w:rPr>
                <w:rFonts w:ascii="Times New Roman" w:eastAsia="Times New Roman" w:hAnsi="Times New Roman" w:cs="Times New Roman"/>
                <w:iCs/>
                <w:lang w:eastAsia="lv-LV"/>
              </w:rPr>
            </w:pPr>
          </w:p>
        </w:tc>
        <w:tc>
          <w:tcPr>
            <w:tcW w:w="1489" w:type="dxa"/>
          </w:tcPr>
          <w:p w14:paraId="44D76A1B" w14:textId="6FE80C45"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202" w:type="dxa"/>
          </w:tcPr>
          <w:p w14:paraId="170E6088" w14:textId="342B9539" w:rsidR="008675F8" w:rsidRPr="00DC3B9F" w:rsidRDefault="004B3E72" w:rsidP="008675F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8675F8" w14:paraId="468C2B55" w14:textId="77777777" w:rsidTr="00CF5DCB">
        <w:trPr>
          <w:trHeight w:val="3234"/>
        </w:trPr>
        <w:tc>
          <w:tcPr>
            <w:tcW w:w="1585" w:type="dxa"/>
          </w:tcPr>
          <w:p w14:paraId="11882696" w14:textId="1D1EAAA6"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6. Detalizēts ieņēmumu un izdevumu aprēķins (ja nepieciešams, detalizētu ieņēmumu un izdevumu aprēķinu var pievienot</w:t>
            </w:r>
            <w:r w:rsidRPr="00DC3B9F">
              <w:rPr>
                <w:rFonts w:ascii="Times New Roman" w:eastAsia="Times New Roman" w:hAnsi="Times New Roman" w:cs="Times New Roman"/>
                <w:color w:val="414142"/>
                <w:lang w:eastAsia="lv-LV"/>
              </w:rPr>
              <w:t xml:space="preserve"> </w:t>
            </w:r>
            <w:r w:rsidRPr="006C3EF6">
              <w:rPr>
                <w:rFonts w:ascii="Times New Roman" w:eastAsia="Times New Roman" w:hAnsi="Times New Roman" w:cs="Times New Roman"/>
                <w:color w:val="414142"/>
                <w:lang w:eastAsia="lv-LV"/>
              </w:rPr>
              <w:t>anotācijas pielikumā)</w:t>
            </w:r>
          </w:p>
        </w:tc>
        <w:tc>
          <w:tcPr>
            <w:tcW w:w="8049" w:type="dxa"/>
            <w:gridSpan w:val="7"/>
            <w:vMerge w:val="restart"/>
            <w:vAlign w:val="center"/>
          </w:tcPr>
          <w:p w14:paraId="19F8A0F7"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Rīkojuma projekts paredz samazināt Eiropas Reģionālās attīstības fonda līdzfinansētā projekta “Vienotā datu telpa” (Nr. 2.2.1.1/17/I/009)  kopējo finansējumu par 420 000 </w:t>
            </w:r>
            <w:proofErr w:type="spellStart"/>
            <w:r w:rsidRPr="00DC3B9F">
              <w:rPr>
                <w:rFonts w:ascii="Times New Roman" w:hAnsi="Times New Roman" w:cs="Times New Roman"/>
                <w:i/>
                <w:iCs/>
                <w:sz w:val="24"/>
                <w:szCs w:val="24"/>
              </w:rPr>
              <w:t>euro</w:t>
            </w:r>
            <w:proofErr w:type="spellEnd"/>
            <w:r w:rsidRPr="00DC3B9F">
              <w:rPr>
                <w:rFonts w:ascii="Times New Roman" w:hAnsi="Times New Roman" w:cs="Times New Roman"/>
                <w:i/>
                <w:iCs/>
                <w:sz w:val="24"/>
                <w:szCs w:val="24"/>
              </w:rPr>
              <w:t xml:space="preserve"> </w:t>
            </w:r>
            <w:r w:rsidRPr="00DC3B9F">
              <w:rPr>
                <w:rFonts w:ascii="Times New Roman" w:hAnsi="Times New Roman" w:cs="Times New Roman"/>
                <w:sz w:val="24"/>
                <w:szCs w:val="24"/>
              </w:rPr>
              <w:t xml:space="preserve">līdz ar to projekta kopējais finansējuma apjoms plānots 3 580 000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apmērā.</w:t>
            </w:r>
          </w:p>
          <w:p w14:paraId="7243EBA9"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Projekta rezultātu uzturēšanai nepieciešami līdzekļi 8% apmērā no projekta summas – 286 893</w:t>
            </w:r>
            <w:r w:rsidRPr="00DC3B9F">
              <w:rPr>
                <w:rFonts w:ascii="Times New Roman" w:hAnsi="Times New Roman" w:cs="Times New Roman"/>
                <w:i/>
                <w:sz w:val="24"/>
                <w:szCs w:val="24"/>
              </w:rPr>
              <w:t xml:space="preserve">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w:t>
            </w:r>
          </w:p>
          <w:p w14:paraId="32B49A9F"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Tā kā infrastruktūras uzturēšanu 2% apmērā no projekta summas VRAA nodrošinās no sava budžeta līdzekļiem – 32.00.00 programmas “Valsts reģionālās attīstības politikas īstenošana” – 74 032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kas tiks izmantoti IKT risinājumu drošības auditu veikšanai, tehniskās infrastruktūras uzturēšanai un lietotāju vajadzību analīzei un izpētei. Aprēķinot VRAA finansējuma daļu projekta rezultātu uzturēšanai, ņemtas vērā VRAA budžeta prognozes 2021. un turpmākajiem gadiem un nepieciešamie uzturēšanas finanšu līdzekļi esošajiem un plānotajiem IKT risinājumiem, kā arī citu VRAA funkciju izpildei (VRAA Eiropas Savienības fondu 2014.-2020.gada plānošanas periodā kopumā ievieš 4 projektus, līdz ar to ir nepieciešams plānot resursus to visu radīto rezultātu uzturēšanai).</w:t>
            </w:r>
          </w:p>
          <w:p w14:paraId="559C92B6" w14:textId="10E5A04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Sākot ar 2021.gadu papildus nepieciešami līdzekļi  ir 6% apmērā, t.i. 212 861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tajā skaitā:</w:t>
            </w:r>
          </w:p>
          <w:p w14:paraId="72B53EDC"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1.</w:t>
            </w:r>
            <w:r w:rsidRPr="00DC3B9F">
              <w:rPr>
                <w:rFonts w:ascii="Times New Roman" w:hAnsi="Times New Roman" w:cs="Times New Roman"/>
                <w:sz w:val="24"/>
                <w:szCs w:val="24"/>
              </w:rPr>
              <w:tab/>
              <w:t>no valsts budžeta esošajiem līdzekļiem, pārdalot valsts budžeta finansējumu no citiem resoriem, kuriem projekta īstenošanas rezultātā veidojas ietaupījums, un piešķirot to VARAM resoram:</w:t>
            </w:r>
          </w:p>
          <w:p w14:paraId="2E396998" w14:textId="1091C369"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1.1.</w:t>
            </w:r>
            <w:r w:rsidRPr="00DC3B9F">
              <w:rPr>
                <w:rFonts w:ascii="Times New Roman" w:hAnsi="Times New Roman" w:cs="Times New Roman"/>
                <w:sz w:val="24"/>
                <w:szCs w:val="24"/>
              </w:rPr>
              <w:tab/>
              <w:t xml:space="preserve">Atlīdzībai – izveidoto risinājumu administrēšanas personāla izmaksas 4 darbiniekiem </w:t>
            </w:r>
            <w:r w:rsidR="00FA514C">
              <w:rPr>
                <w:rFonts w:ascii="Times New Roman" w:hAnsi="Times New Roman" w:cs="Times New Roman"/>
                <w:sz w:val="24"/>
                <w:szCs w:val="24"/>
              </w:rPr>
              <w:t xml:space="preserve"> - </w:t>
            </w:r>
            <w:r w:rsidRPr="00DC3B9F">
              <w:rPr>
                <w:rFonts w:ascii="Times New Roman" w:hAnsi="Times New Roman" w:cs="Times New Roman"/>
                <w:sz w:val="24"/>
                <w:szCs w:val="24"/>
              </w:rPr>
              <w:t xml:space="preserve">112 307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w:t>
            </w:r>
          </w:p>
          <w:p w14:paraId="6B94C6CE"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1.1.1.</w:t>
            </w:r>
            <w:r w:rsidRPr="00DC3B9F">
              <w:rPr>
                <w:rFonts w:ascii="Times New Roman" w:hAnsi="Times New Roman" w:cs="Times New Roman"/>
                <w:sz w:val="24"/>
                <w:szCs w:val="24"/>
              </w:rPr>
              <w:tab/>
              <w:t xml:space="preserve">2 sistēmu administratoriem (amata saime 19.5, amata līmenis IVA, mēnešalgu grupa 12, alga 1647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w:t>
            </w:r>
          </w:p>
          <w:p w14:paraId="459BBDD4"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Mēnešalga 1647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*12mēneši *1.2359DDnodoklis *2 darbinieki = 48 852.66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w:t>
            </w:r>
          </w:p>
          <w:p w14:paraId="02CE4490"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Vispārējā piemaksa  (10 %) 1647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*10% *12mēneši *1,2359 </w:t>
            </w:r>
            <w:proofErr w:type="spellStart"/>
            <w:r w:rsidRPr="00DC3B9F">
              <w:rPr>
                <w:rFonts w:ascii="Times New Roman" w:hAnsi="Times New Roman" w:cs="Times New Roman"/>
                <w:sz w:val="24"/>
                <w:szCs w:val="24"/>
              </w:rPr>
              <w:t>DDnodoklis</w:t>
            </w:r>
            <w:proofErr w:type="spellEnd"/>
            <w:r w:rsidRPr="00DC3B9F">
              <w:rPr>
                <w:rFonts w:ascii="Times New Roman" w:hAnsi="Times New Roman" w:cs="Times New Roman"/>
                <w:sz w:val="24"/>
                <w:szCs w:val="24"/>
              </w:rPr>
              <w:t xml:space="preserve"> *2darbinieki = 4 885,27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w:t>
            </w:r>
          </w:p>
          <w:p w14:paraId="3E28F3EC"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Prēmijas un naudas balvas (10%) 1647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*10% *12mēneši *1,2359 </w:t>
            </w:r>
            <w:proofErr w:type="spellStart"/>
            <w:r w:rsidRPr="00DC3B9F">
              <w:rPr>
                <w:rFonts w:ascii="Times New Roman" w:hAnsi="Times New Roman" w:cs="Times New Roman"/>
                <w:sz w:val="24"/>
                <w:szCs w:val="24"/>
              </w:rPr>
              <w:t>DDnodoklis</w:t>
            </w:r>
            <w:proofErr w:type="spellEnd"/>
            <w:r w:rsidRPr="00DC3B9F">
              <w:rPr>
                <w:rFonts w:ascii="Times New Roman" w:hAnsi="Times New Roman" w:cs="Times New Roman"/>
                <w:sz w:val="24"/>
                <w:szCs w:val="24"/>
              </w:rPr>
              <w:t xml:space="preserve"> *2darbinieki = 4 885,27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w:t>
            </w:r>
          </w:p>
          <w:p w14:paraId="442273A3"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Sociālās garantijas (5%) 1647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*5% *12mēneši *1,2359 </w:t>
            </w:r>
            <w:proofErr w:type="spellStart"/>
            <w:r w:rsidRPr="00DC3B9F">
              <w:rPr>
                <w:rFonts w:ascii="Times New Roman" w:hAnsi="Times New Roman" w:cs="Times New Roman"/>
                <w:sz w:val="24"/>
                <w:szCs w:val="24"/>
              </w:rPr>
              <w:t>DDnodoklis</w:t>
            </w:r>
            <w:proofErr w:type="spellEnd"/>
            <w:r w:rsidRPr="00DC3B9F">
              <w:rPr>
                <w:rFonts w:ascii="Times New Roman" w:hAnsi="Times New Roman" w:cs="Times New Roman"/>
                <w:sz w:val="24"/>
                <w:szCs w:val="24"/>
              </w:rPr>
              <w:t xml:space="preserve"> *2darbinieki = 2 442,63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w:t>
            </w:r>
          </w:p>
          <w:p w14:paraId="78BB08F5"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1.1.2.</w:t>
            </w:r>
            <w:r w:rsidRPr="00DC3B9F">
              <w:rPr>
                <w:rFonts w:ascii="Times New Roman" w:hAnsi="Times New Roman" w:cs="Times New Roman"/>
                <w:sz w:val="24"/>
                <w:szCs w:val="24"/>
              </w:rPr>
              <w:tab/>
              <w:t xml:space="preserve">2 sistēmu analītiķiem (amata saime 19.3, amata līmenis IIA, mēnešalgu grupa 11, alga 1382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w:t>
            </w:r>
          </w:p>
          <w:p w14:paraId="3A53898D"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Mēnešalga 1382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*12mēneši *1.2359 </w:t>
            </w:r>
            <w:proofErr w:type="spellStart"/>
            <w:r w:rsidRPr="00DC3B9F">
              <w:rPr>
                <w:rFonts w:ascii="Times New Roman" w:hAnsi="Times New Roman" w:cs="Times New Roman"/>
                <w:sz w:val="24"/>
                <w:szCs w:val="24"/>
              </w:rPr>
              <w:t>DDnodoklis</w:t>
            </w:r>
            <w:proofErr w:type="spellEnd"/>
            <w:r w:rsidRPr="00DC3B9F">
              <w:rPr>
                <w:rFonts w:ascii="Times New Roman" w:hAnsi="Times New Roman" w:cs="Times New Roman"/>
                <w:sz w:val="24"/>
                <w:szCs w:val="24"/>
              </w:rPr>
              <w:t xml:space="preserve"> *2 darbinieki = 40 992,33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w:t>
            </w:r>
          </w:p>
          <w:p w14:paraId="31D0CB74"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Vispārējā piemaksa  (10%) 1382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*10% *12mēneši *1,2359 </w:t>
            </w:r>
            <w:proofErr w:type="spellStart"/>
            <w:r w:rsidRPr="00DC3B9F">
              <w:rPr>
                <w:rFonts w:ascii="Times New Roman" w:hAnsi="Times New Roman" w:cs="Times New Roman"/>
                <w:sz w:val="24"/>
                <w:szCs w:val="24"/>
              </w:rPr>
              <w:t>DDnodoklis</w:t>
            </w:r>
            <w:proofErr w:type="spellEnd"/>
            <w:r w:rsidRPr="00DC3B9F">
              <w:rPr>
                <w:rFonts w:ascii="Times New Roman" w:hAnsi="Times New Roman" w:cs="Times New Roman"/>
                <w:sz w:val="24"/>
                <w:szCs w:val="24"/>
              </w:rPr>
              <w:t xml:space="preserve"> *2darbinieki = 4 099,23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w:t>
            </w:r>
          </w:p>
          <w:p w14:paraId="3219E3D4"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Prēmijas un naudas balvas (10%) 1382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*10% *12mēneši *1,2359 </w:t>
            </w:r>
            <w:proofErr w:type="spellStart"/>
            <w:r w:rsidRPr="00DC3B9F">
              <w:rPr>
                <w:rFonts w:ascii="Times New Roman" w:hAnsi="Times New Roman" w:cs="Times New Roman"/>
                <w:sz w:val="24"/>
                <w:szCs w:val="24"/>
              </w:rPr>
              <w:t>DDnodoklis</w:t>
            </w:r>
            <w:proofErr w:type="spellEnd"/>
            <w:r w:rsidRPr="00DC3B9F">
              <w:rPr>
                <w:rFonts w:ascii="Times New Roman" w:hAnsi="Times New Roman" w:cs="Times New Roman"/>
                <w:sz w:val="24"/>
                <w:szCs w:val="24"/>
              </w:rPr>
              <w:t xml:space="preserve"> *2darbinieki =  4 099,23</w:t>
            </w:r>
            <w:r w:rsidRPr="00DC3B9F">
              <w:rPr>
                <w:rFonts w:ascii="Times New Roman" w:hAnsi="Times New Roman" w:cs="Times New Roman"/>
                <w:i/>
                <w:sz w:val="24"/>
                <w:szCs w:val="24"/>
              </w:rPr>
              <w:t xml:space="preserve">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w:t>
            </w:r>
          </w:p>
          <w:p w14:paraId="264608D2"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Sociālās garantijas (5%) 1382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*5% *12mēneši *1,2359 </w:t>
            </w:r>
            <w:proofErr w:type="spellStart"/>
            <w:r w:rsidRPr="00DC3B9F">
              <w:rPr>
                <w:rFonts w:ascii="Times New Roman" w:hAnsi="Times New Roman" w:cs="Times New Roman"/>
                <w:sz w:val="24"/>
                <w:szCs w:val="24"/>
              </w:rPr>
              <w:t>DDnodoklis</w:t>
            </w:r>
            <w:proofErr w:type="spellEnd"/>
            <w:r w:rsidRPr="00DC3B9F">
              <w:rPr>
                <w:rFonts w:ascii="Times New Roman" w:hAnsi="Times New Roman" w:cs="Times New Roman"/>
                <w:sz w:val="24"/>
                <w:szCs w:val="24"/>
              </w:rPr>
              <w:t xml:space="preserve"> *2darbinieki = 2 049,62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w:t>
            </w:r>
          </w:p>
          <w:p w14:paraId="67CD1ABB" w14:textId="15EB7BC5" w:rsidR="008675F8" w:rsidRPr="009D5831" w:rsidRDefault="008675F8" w:rsidP="009D5831">
            <w:pPr>
              <w:pStyle w:val="ListParagraph"/>
              <w:numPr>
                <w:ilvl w:val="1"/>
                <w:numId w:val="5"/>
              </w:numPr>
              <w:spacing w:after="0" w:line="240" w:lineRule="auto"/>
              <w:jc w:val="both"/>
              <w:rPr>
                <w:rFonts w:ascii="Times New Roman" w:hAnsi="Times New Roman" w:cs="Times New Roman"/>
                <w:sz w:val="24"/>
                <w:szCs w:val="24"/>
              </w:rPr>
            </w:pPr>
            <w:r w:rsidRPr="009D5831">
              <w:rPr>
                <w:rFonts w:ascii="Times New Roman" w:hAnsi="Times New Roman" w:cs="Times New Roman"/>
                <w:sz w:val="24"/>
                <w:szCs w:val="24"/>
              </w:rPr>
              <w:t xml:space="preserve">darbavietas uzturēšanai – 9 604 </w:t>
            </w:r>
            <w:proofErr w:type="spellStart"/>
            <w:r w:rsidRPr="009D5831">
              <w:rPr>
                <w:rFonts w:ascii="Times New Roman" w:hAnsi="Times New Roman" w:cs="Times New Roman"/>
                <w:i/>
                <w:sz w:val="24"/>
                <w:szCs w:val="24"/>
              </w:rPr>
              <w:t>euro</w:t>
            </w:r>
            <w:proofErr w:type="spellEnd"/>
          </w:p>
          <w:p w14:paraId="42876BD9"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izmaksās ietilpst:</w:t>
            </w:r>
          </w:p>
          <w:p w14:paraId="60413D98" w14:textId="0AA0D762" w:rsidR="008675F8"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270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komandējumi (EKK 2120); 120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pasts, internets, telefons (EKK 2210); </w:t>
            </w:r>
            <w:r w:rsidRPr="00DC3B9F">
              <w:rPr>
                <w:rFonts w:ascii="Times New Roman" w:hAnsi="Times New Roman" w:cs="Times New Roman"/>
                <w:i/>
                <w:sz w:val="24"/>
                <w:szCs w:val="24"/>
              </w:rPr>
              <w:t xml:space="preserve">254 </w:t>
            </w:r>
            <w:proofErr w:type="spellStart"/>
            <w:r w:rsidRPr="00DC3B9F">
              <w:rPr>
                <w:rFonts w:ascii="Times New Roman" w:hAnsi="Times New Roman" w:cs="Times New Roman"/>
                <w:sz w:val="24"/>
                <w:szCs w:val="24"/>
              </w:rPr>
              <w:t>euro</w:t>
            </w:r>
            <w:proofErr w:type="spellEnd"/>
            <w:r w:rsidRPr="00DC3B9F">
              <w:rPr>
                <w:rFonts w:ascii="Times New Roman" w:hAnsi="Times New Roman" w:cs="Times New Roman"/>
                <w:sz w:val="24"/>
                <w:szCs w:val="24"/>
              </w:rPr>
              <w:t xml:space="preserve"> elektrība (EKK 2223); 317 </w:t>
            </w:r>
            <w:proofErr w:type="spellStart"/>
            <w:r w:rsidRPr="00DC3B9F">
              <w:rPr>
                <w:rFonts w:ascii="Times New Roman" w:hAnsi="Times New Roman" w:cs="Times New Roman"/>
                <w:sz w:val="24"/>
                <w:szCs w:val="24"/>
              </w:rPr>
              <w:t>euro</w:t>
            </w:r>
            <w:proofErr w:type="spellEnd"/>
            <w:r w:rsidRPr="00DC3B9F">
              <w:rPr>
                <w:rFonts w:ascii="Times New Roman" w:hAnsi="Times New Roman" w:cs="Times New Roman"/>
                <w:sz w:val="24"/>
                <w:szCs w:val="24"/>
              </w:rPr>
              <w:t xml:space="preserve"> komunālie pakalpojumi (EKK 2229); 90 </w:t>
            </w:r>
            <w:proofErr w:type="spellStart"/>
            <w:r w:rsidRPr="00DC3B9F">
              <w:rPr>
                <w:rFonts w:ascii="Times New Roman" w:hAnsi="Times New Roman" w:cs="Times New Roman"/>
                <w:i/>
                <w:sz w:val="24"/>
                <w:szCs w:val="24"/>
              </w:rPr>
              <w:t>eur</w:t>
            </w:r>
            <w:r w:rsidRPr="00DC3B9F">
              <w:rPr>
                <w:rFonts w:ascii="Times New Roman" w:hAnsi="Times New Roman" w:cs="Times New Roman"/>
                <w:sz w:val="24"/>
                <w:szCs w:val="24"/>
              </w:rPr>
              <w:t>o</w:t>
            </w:r>
            <w:proofErr w:type="spellEnd"/>
            <w:r w:rsidRPr="00DC3B9F">
              <w:rPr>
                <w:rFonts w:ascii="Times New Roman" w:hAnsi="Times New Roman" w:cs="Times New Roman"/>
                <w:sz w:val="24"/>
                <w:szCs w:val="24"/>
              </w:rPr>
              <w:t xml:space="preserve"> administratīvie izdevumi (EKK 2230); 429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i/>
                <w:sz w:val="24"/>
                <w:szCs w:val="24"/>
              </w:rPr>
              <w:t xml:space="preserve"> </w:t>
            </w:r>
            <w:r w:rsidRPr="00DC3B9F">
              <w:rPr>
                <w:rFonts w:ascii="Times New Roman" w:hAnsi="Times New Roman" w:cs="Times New Roman"/>
                <w:sz w:val="24"/>
                <w:szCs w:val="24"/>
              </w:rPr>
              <w:t xml:space="preserve">tehnikas remonts, telpu uzturēšana (EKK 2240); 772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telpu noma (EKK 2260); 149 </w:t>
            </w:r>
            <w:proofErr w:type="spellStart"/>
            <w:r w:rsidRPr="00DC3B9F">
              <w:rPr>
                <w:rFonts w:ascii="Times New Roman" w:hAnsi="Times New Roman" w:cs="Times New Roman"/>
                <w:i/>
                <w:sz w:val="24"/>
                <w:szCs w:val="24"/>
              </w:rPr>
              <w:t>euro</w:t>
            </w:r>
            <w:proofErr w:type="spellEnd"/>
            <w:r w:rsidRPr="00DC3B9F">
              <w:rPr>
                <w:rFonts w:ascii="Times New Roman" w:hAnsi="Times New Roman" w:cs="Times New Roman"/>
                <w:sz w:val="24"/>
                <w:szCs w:val="24"/>
              </w:rPr>
              <w:t xml:space="preserve"> biroja preces un inventārs (EKK 2310).</w:t>
            </w:r>
          </w:p>
          <w:p w14:paraId="57738A37" w14:textId="546562C1" w:rsidR="009D5831" w:rsidRPr="00B20FF9" w:rsidRDefault="009D5831" w:rsidP="008675F8">
            <w:pPr>
              <w:spacing w:after="0" w:line="240" w:lineRule="auto"/>
              <w:jc w:val="both"/>
              <w:rPr>
                <w:rFonts w:ascii="Times New Roman" w:hAnsi="Times New Roman" w:cs="Times New Roman"/>
                <w:color w:val="000000" w:themeColor="text1"/>
                <w:sz w:val="24"/>
                <w:szCs w:val="24"/>
              </w:rPr>
            </w:pPr>
            <w:r w:rsidRPr="00B20FF9">
              <w:rPr>
                <w:rFonts w:ascii="Times New Roman" w:hAnsi="Times New Roman" w:cs="Times New Roman"/>
                <w:color w:val="000000" w:themeColor="text1"/>
                <w:sz w:val="24"/>
                <w:szCs w:val="24"/>
              </w:rPr>
              <w:t>Pārdalāmais finansējums (</w:t>
            </w:r>
            <w:r w:rsidR="00FA514C" w:rsidRPr="00B20FF9">
              <w:rPr>
                <w:rFonts w:ascii="Times New Roman" w:hAnsi="Times New Roman" w:cs="Times New Roman"/>
                <w:color w:val="000000" w:themeColor="text1"/>
                <w:sz w:val="24"/>
                <w:szCs w:val="24"/>
              </w:rPr>
              <w:t>indikatīvi</w:t>
            </w:r>
            <w:r w:rsidRPr="00B20FF9">
              <w:rPr>
                <w:rFonts w:ascii="Times New Roman" w:hAnsi="Times New Roman" w:cs="Times New Roman"/>
                <w:color w:val="000000" w:themeColor="text1"/>
                <w:sz w:val="24"/>
                <w:szCs w:val="24"/>
              </w:rPr>
              <w:t>) no citām ministrijām:</w:t>
            </w:r>
          </w:p>
          <w:tbl>
            <w:tblPr>
              <w:tblW w:w="8014" w:type="dxa"/>
              <w:tblLook w:val="04A0" w:firstRow="1" w:lastRow="0" w:firstColumn="1" w:lastColumn="0" w:noHBand="0" w:noVBand="1"/>
            </w:tblPr>
            <w:tblGrid>
              <w:gridCol w:w="3240"/>
              <w:gridCol w:w="1094"/>
              <w:gridCol w:w="960"/>
              <w:gridCol w:w="1480"/>
              <w:gridCol w:w="1240"/>
            </w:tblGrid>
            <w:tr w:rsidR="00B20FF9" w:rsidRPr="00B20FF9" w14:paraId="2DF13355" w14:textId="77777777" w:rsidTr="00ED39F7">
              <w:trPr>
                <w:trHeight w:val="127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B3EC3" w14:textId="77777777" w:rsidR="00FA514C" w:rsidRPr="00B20FF9" w:rsidRDefault="00FA514C" w:rsidP="00FA514C">
                  <w:pPr>
                    <w:spacing w:after="0" w:line="240" w:lineRule="auto"/>
                    <w:rPr>
                      <w:rFonts w:ascii="Times New Roman" w:eastAsia="Times New Roman" w:hAnsi="Times New Roman" w:cs="Times New Roman"/>
                      <w:color w:val="000000" w:themeColor="text1"/>
                      <w:sz w:val="20"/>
                      <w:szCs w:val="20"/>
                      <w:lang w:eastAsia="lv-LV"/>
                    </w:rPr>
                  </w:pPr>
                  <w:r w:rsidRPr="00B20FF9">
                    <w:rPr>
                      <w:rFonts w:ascii="Times New Roman" w:eastAsia="Times New Roman" w:hAnsi="Times New Roman" w:cs="Times New Roman"/>
                      <w:color w:val="000000" w:themeColor="text1"/>
                      <w:sz w:val="20"/>
                      <w:szCs w:val="20"/>
                      <w:lang w:eastAsia="lv-LV"/>
                    </w:rPr>
                    <w:t>Augstākā iestāde</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1ED3917D" w14:textId="77777777" w:rsidR="00FA514C" w:rsidRPr="00B20FF9" w:rsidRDefault="00FA514C" w:rsidP="00FA514C">
                  <w:pPr>
                    <w:spacing w:after="0" w:line="240" w:lineRule="auto"/>
                    <w:rPr>
                      <w:rFonts w:ascii="Times New Roman" w:eastAsia="Times New Roman" w:hAnsi="Times New Roman" w:cs="Times New Roman"/>
                      <w:color w:val="000000" w:themeColor="text1"/>
                      <w:sz w:val="20"/>
                      <w:szCs w:val="20"/>
                      <w:lang w:eastAsia="lv-LV"/>
                    </w:rPr>
                  </w:pPr>
                  <w:r w:rsidRPr="00B20FF9">
                    <w:rPr>
                      <w:rFonts w:ascii="Times New Roman" w:eastAsia="Times New Roman" w:hAnsi="Times New Roman" w:cs="Times New Roman"/>
                      <w:color w:val="000000" w:themeColor="text1"/>
                      <w:sz w:val="20"/>
                      <w:szCs w:val="20"/>
                      <w:lang w:eastAsia="lv-LV"/>
                    </w:rPr>
                    <w:t>Attiecīgajā nozarē  reģistrēto sistēmu skaits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581294D" w14:textId="77777777" w:rsidR="00FA514C" w:rsidRPr="00B20FF9" w:rsidRDefault="00FA514C" w:rsidP="00FA514C">
                  <w:pPr>
                    <w:spacing w:after="0" w:line="240" w:lineRule="auto"/>
                    <w:rPr>
                      <w:rFonts w:ascii="Times New Roman" w:eastAsia="Times New Roman" w:hAnsi="Times New Roman" w:cs="Times New Roman"/>
                      <w:color w:val="000000" w:themeColor="text1"/>
                      <w:sz w:val="20"/>
                      <w:szCs w:val="20"/>
                      <w:lang w:eastAsia="lv-LV"/>
                    </w:rPr>
                  </w:pPr>
                  <w:r w:rsidRPr="00B20FF9">
                    <w:rPr>
                      <w:rFonts w:ascii="Times New Roman" w:eastAsia="Times New Roman" w:hAnsi="Times New Roman" w:cs="Times New Roman"/>
                      <w:color w:val="000000" w:themeColor="text1"/>
                      <w:sz w:val="20"/>
                      <w:szCs w:val="20"/>
                      <w:lang w:eastAsia="lv-LV"/>
                    </w:rPr>
                    <w:t xml:space="preserve">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71A2DFD" w14:textId="5C55FF5D" w:rsidR="00FA514C" w:rsidRPr="00B20FF9" w:rsidRDefault="00FA514C" w:rsidP="00FA514C">
                  <w:pPr>
                    <w:spacing w:after="0" w:line="240" w:lineRule="auto"/>
                    <w:rPr>
                      <w:rFonts w:ascii="Times New Roman" w:eastAsia="Times New Roman" w:hAnsi="Times New Roman" w:cs="Times New Roman"/>
                      <w:color w:val="000000" w:themeColor="text1"/>
                      <w:sz w:val="20"/>
                      <w:szCs w:val="20"/>
                      <w:lang w:eastAsia="lv-LV"/>
                    </w:rPr>
                  </w:pPr>
                  <w:r w:rsidRPr="00B20FF9">
                    <w:rPr>
                      <w:rFonts w:ascii="Times New Roman" w:eastAsia="Times New Roman" w:hAnsi="Times New Roman" w:cs="Times New Roman"/>
                      <w:color w:val="000000" w:themeColor="text1"/>
                      <w:sz w:val="20"/>
                      <w:szCs w:val="20"/>
                      <w:lang w:eastAsia="lv-LV"/>
                    </w:rPr>
                    <w:t>Ietaupījums i</w:t>
                  </w:r>
                  <w:r w:rsidR="00B20FF9">
                    <w:rPr>
                      <w:rFonts w:ascii="Times New Roman" w:eastAsia="Times New Roman" w:hAnsi="Times New Roman" w:cs="Times New Roman"/>
                      <w:color w:val="000000" w:themeColor="text1"/>
                      <w:sz w:val="20"/>
                      <w:szCs w:val="20"/>
                      <w:lang w:eastAsia="lv-LV"/>
                    </w:rPr>
                    <w:t>estādei no DIP ieviešanas, gadā</w:t>
                  </w:r>
                  <w:r w:rsidR="00B20FF9">
                    <w:rPr>
                      <w:rStyle w:val="FootnoteReference"/>
                      <w:rFonts w:ascii="Times New Roman" w:eastAsia="Times New Roman" w:hAnsi="Times New Roman" w:cs="Times New Roman"/>
                      <w:color w:val="000000" w:themeColor="text1"/>
                      <w:sz w:val="20"/>
                      <w:szCs w:val="20"/>
                      <w:lang w:eastAsia="lv-LV"/>
                    </w:rPr>
                    <w:footnoteReference w:id="1"/>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2631389" w14:textId="087EE759" w:rsidR="00FA514C" w:rsidRPr="00B20FF9" w:rsidRDefault="00FA514C" w:rsidP="00FA514C">
                  <w:pPr>
                    <w:spacing w:after="0" w:line="240" w:lineRule="auto"/>
                    <w:rPr>
                      <w:rFonts w:ascii="Times New Roman" w:eastAsia="Times New Roman" w:hAnsi="Times New Roman" w:cs="Times New Roman"/>
                      <w:color w:val="000000" w:themeColor="text1"/>
                      <w:sz w:val="20"/>
                      <w:szCs w:val="20"/>
                      <w:lang w:eastAsia="lv-LV"/>
                    </w:rPr>
                  </w:pPr>
                  <w:r w:rsidRPr="00B20FF9">
                    <w:rPr>
                      <w:rFonts w:ascii="Times New Roman" w:eastAsia="Times New Roman" w:hAnsi="Times New Roman" w:cs="Times New Roman"/>
                      <w:color w:val="000000" w:themeColor="text1"/>
                      <w:sz w:val="20"/>
                      <w:szCs w:val="20"/>
                      <w:lang w:eastAsia="lv-LV"/>
                    </w:rPr>
                    <w:t>Pārdalām</w:t>
                  </w:r>
                  <w:r w:rsidR="00A53D80" w:rsidRPr="00B20FF9">
                    <w:rPr>
                      <w:rFonts w:ascii="Times New Roman" w:eastAsia="Times New Roman" w:hAnsi="Times New Roman" w:cs="Times New Roman"/>
                      <w:color w:val="000000" w:themeColor="text1"/>
                      <w:sz w:val="20"/>
                      <w:szCs w:val="20"/>
                      <w:lang w:eastAsia="lv-LV"/>
                    </w:rPr>
                    <w:t>ai</w:t>
                  </w:r>
                  <w:r w:rsidRPr="00B20FF9">
                    <w:rPr>
                      <w:rFonts w:ascii="Times New Roman" w:eastAsia="Times New Roman" w:hAnsi="Times New Roman" w:cs="Times New Roman"/>
                      <w:color w:val="000000" w:themeColor="text1"/>
                      <w:sz w:val="20"/>
                      <w:szCs w:val="20"/>
                      <w:lang w:eastAsia="lv-LV"/>
                    </w:rPr>
                    <w:t>s finansējum</w:t>
                  </w:r>
                  <w:r w:rsidR="00A53D80" w:rsidRPr="00B20FF9">
                    <w:rPr>
                      <w:rFonts w:ascii="Times New Roman" w:eastAsia="Times New Roman" w:hAnsi="Times New Roman" w:cs="Times New Roman"/>
                      <w:color w:val="000000" w:themeColor="text1"/>
                      <w:sz w:val="20"/>
                      <w:szCs w:val="20"/>
                      <w:lang w:eastAsia="lv-LV"/>
                    </w:rPr>
                    <w:t>s gadā</w:t>
                  </w:r>
                  <w:r w:rsidRPr="00B20FF9">
                    <w:rPr>
                      <w:rFonts w:ascii="Times New Roman" w:eastAsia="Times New Roman" w:hAnsi="Times New Roman" w:cs="Times New Roman"/>
                      <w:color w:val="000000" w:themeColor="text1"/>
                      <w:sz w:val="20"/>
                      <w:szCs w:val="20"/>
                      <w:lang w:eastAsia="lv-LV"/>
                    </w:rPr>
                    <w:t xml:space="preserve">, </w:t>
                  </w:r>
                  <w:proofErr w:type="spellStart"/>
                  <w:r w:rsidRPr="00B20FF9">
                    <w:rPr>
                      <w:rFonts w:ascii="Times New Roman" w:eastAsia="Times New Roman" w:hAnsi="Times New Roman" w:cs="Times New Roman"/>
                      <w:i/>
                      <w:iCs/>
                      <w:color w:val="000000" w:themeColor="text1"/>
                      <w:sz w:val="20"/>
                      <w:szCs w:val="20"/>
                      <w:lang w:eastAsia="lv-LV"/>
                    </w:rPr>
                    <w:t>euro</w:t>
                  </w:r>
                  <w:proofErr w:type="spellEnd"/>
                </w:p>
              </w:tc>
            </w:tr>
            <w:tr w:rsidR="00B20FF9" w:rsidRPr="00B20FF9" w14:paraId="129163CA"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hideMark/>
                </w:tcPr>
                <w:p w14:paraId="194AFF14" w14:textId="1D17AA53"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Aizsardzības ministrija</w:t>
                  </w:r>
                </w:p>
              </w:tc>
              <w:tc>
                <w:tcPr>
                  <w:tcW w:w="1094" w:type="dxa"/>
                  <w:tcBorders>
                    <w:top w:val="nil"/>
                    <w:left w:val="nil"/>
                    <w:bottom w:val="single" w:sz="4" w:space="0" w:color="auto"/>
                    <w:right w:val="single" w:sz="4" w:space="0" w:color="auto"/>
                  </w:tcBorders>
                  <w:shd w:val="clear" w:color="auto" w:fill="auto"/>
                  <w:hideMark/>
                </w:tcPr>
                <w:p w14:paraId="6D285969" w14:textId="5788E0E3"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2</w:t>
                  </w:r>
                </w:p>
              </w:tc>
              <w:tc>
                <w:tcPr>
                  <w:tcW w:w="960" w:type="dxa"/>
                  <w:tcBorders>
                    <w:top w:val="nil"/>
                    <w:left w:val="nil"/>
                    <w:bottom w:val="single" w:sz="4" w:space="0" w:color="auto"/>
                    <w:right w:val="single" w:sz="4" w:space="0" w:color="auto"/>
                  </w:tcBorders>
                  <w:shd w:val="clear" w:color="auto" w:fill="auto"/>
                  <w:noWrap/>
                  <w:hideMark/>
                </w:tcPr>
                <w:p w14:paraId="3FFB055C" w14:textId="5AEA857A"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1,32%</w:t>
                  </w:r>
                </w:p>
              </w:tc>
              <w:tc>
                <w:tcPr>
                  <w:tcW w:w="1480" w:type="dxa"/>
                  <w:tcBorders>
                    <w:top w:val="nil"/>
                    <w:left w:val="nil"/>
                    <w:bottom w:val="single" w:sz="4" w:space="0" w:color="auto"/>
                    <w:right w:val="single" w:sz="4" w:space="0" w:color="auto"/>
                  </w:tcBorders>
                  <w:shd w:val="clear" w:color="auto" w:fill="auto"/>
                  <w:noWrap/>
                  <w:hideMark/>
                </w:tcPr>
                <w:p w14:paraId="1C0969C6" w14:textId="57850943"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16 688,74</w:t>
                  </w:r>
                </w:p>
              </w:tc>
              <w:tc>
                <w:tcPr>
                  <w:tcW w:w="1240" w:type="dxa"/>
                  <w:tcBorders>
                    <w:top w:val="nil"/>
                    <w:left w:val="nil"/>
                    <w:bottom w:val="single" w:sz="4" w:space="0" w:color="auto"/>
                    <w:right w:val="single" w:sz="4" w:space="0" w:color="auto"/>
                  </w:tcBorders>
                  <w:shd w:val="clear" w:color="auto" w:fill="auto"/>
                  <w:noWrap/>
                  <w:hideMark/>
                </w:tcPr>
                <w:p w14:paraId="302B921E" w14:textId="7F0D931A"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1 614,72</w:t>
                  </w:r>
                </w:p>
              </w:tc>
            </w:tr>
            <w:tr w:rsidR="00B20FF9" w:rsidRPr="00B20FF9" w14:paraId="42DF0F11"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hideMark/>
                </w:tcPr>
                <w:p w14:paraId="6EADFC85" w14:textId="671D068C"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Ārlietu ministrija</w:t>
                  </w:r>
                </w:p>
              </w:tc>
              <w:tc>
                <w:tcPr>
                  <w:tcW w:w="1094" w:type="dxa"/>
                  <w:tcBorders>
                    <w:top w:val="nil"/>
                    <w:left w:val="nil"/>
                    <w:bottom w:val="single" w:sz="4" w:space="0" w:color="auto"/>
                    <w:right w:val="single" w:sz="4" w:space="0" w:color="auto"/>
                  </w:tcBorders>
                  <w:shd w:val="clear" w:color="auto" w:fill="auto"/>
                  <w:hideMark/>
                </w:tcPr>
                <w:p w14:paraId="23BD66BD" w14:textId="5E88007E"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w:t>
                  </w:r>
                </w:p>
              </w:tc>
              <w:tc>
                <w:tcPr>
                  <w:tcW w:w="960" w:type="dxa"/>
                  <w:tcBorders>
                    <w:top w:val="nil"/>
                    <w:left w:val="nil"/>
                    <w:bottom w:val="single" w:sz="4" w:space="0" w:color="auto"/>
                    <w:right w:val="single" w:sz="4" w:space="0" w:color="auto"/>
                  </w:tcBorders>
                  <w:shd w:val="clear" w:color="auto" w:fill="auto"/>
                  <w:noWrap/>
                  <w:hideMark/>
                </w:tcPr>
                <w:p w14:paraId="341B3435" w14:textId="4E09D2A0"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0,66%</w:t>
                  </w:r>
                </w:p>
              </w:tc>
              <w:tc>
                <w:tcPr>
                  <w:tcW w:w="1480" w:type="dxa"/>
                  <w:tcBorders>
                    <w:top w:val="nil"/>
                    <w:left w:val="nil"/>
                    <w:bottom w:val="single" w:sz="4" w:space="0" w:color="auto"/>
                    <w:right w:val="single" w:sz="4" w:space="0" w:color="auto"/>
                  </w:tcBorders>
                  <w:shd w:val="clear" w:color="auto" w:fill="auto"/>
                  <w:noWrap/>
                  <w:hideMark/>
                </w:tcPr>
                <w:p w14:paraId="12AE9D0A" w14:textId="25649EB8"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8 344,37</w:t>
                  </w:r>
                </w:p>
              </w:tc>
              <w:tc>
                <w:tcPr>
                  <w:tcW w:w="1240" w:type="dxa"/>
                  <w:tcBorders>
                    <w:top w:val="nil"/>
                    <w:left w:val="nil"/>
                    <w:bottom w:val="single" w:sz="4" w:space="0" w:color="auto"/>
                    <w:right w:val="single" w:sz="4" w:space="0" w:color="auto"/>
                  </w:tcBorders>
                  <w:shd w:val="clear" w:color="auto" w:fill="auto"/>
                  <w:noWrap/>
                  <w:hideMark/>
                </w:tcPr>
                <w:p w14:paraId="4FCB3C8F" w14:textId="7D9E8B19"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807,36</w:t>
                  </w:r>
                </w:p>
              </w:tc>
            </w:tr>
            <w:tr w:rsidR="00B20FF9" w:rsidRPr="00B20FF9" w14:paraId="27F7C9AD"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hideMark/>
                </w:tcPr>
                <w:p w14:paraId="0251E635" w14:textId="50731EC0"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Ekonomikas ministrija</w:t>
                  </w:r>
                </w:p>
              </w:tc>
              <w:tc>
                <w:tcPr>
                  <w:tcW w:w="1094" w:type="dxa"/>
                  <w:tcBorders>
                    <w:top w:val="nil"/>
                    <w:left w:val="nil"/>
                    <w:bottom w:val="single" w:sz="4" w:space="0" w:color="auto"/>
                    <w:right w:val="single" w:sz="4" w:space="0" w:color="auto"/>
                  </w:tcBorders>
                  <w:shd w:val="clear" w:color="auto" w:fill="auto"/>
                  <w:hideMark/>
                </w:tcPr>
                <w:p w14:paraId="1AF9295E" w14:textId="313C59D4"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7</w:t>
                  </w:r>
                </w:p>
              </w:tc>
              <w:tc>
                <w:tcPr>
                  <w:tcW w:w="960" w:type="dxa"/>
                  <w:tcBorders>
                    <w:top w:val="nil"/>
                    <w:left w:val="nil"/>
                    <w:bottom w:val="single" w:sz="4" w:space="0" w:color="auto"/>
                    <w:right w:val="single" w:sz="4" w:space="0" w:color="auto"/>
                  </w:tcBorders>
                  <w:shd w:val="clear" w:color="auto" w:fill="auto"/>
                  <w:noWrap/>
                  <w:hideMark/>
                </w:tcPr>
                <w:p w14:paraId="63B4B1C6" w14:textId="368C2EA1"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4,64%</w:t>
                  </w:r>
                </w:p>
              </w:tc>
              <w:tc>
                <w:tcPr>
                  <w:tcW w:w="1480" w:type="dxa"/>
                  <w:tcBorders>
                    <w:top w:val="nil"/>
                    <w:left w:val="nil"/>
                    <w:bottom w:val="single" w:sz="4" w:space="0" w:color="auto"/>
                    <w:right w:val="single" w:sz="4" w:space="0" w:color="auto"/>
                  </w:tcBorders>
                  <w:shd w:val="clear" w:color="auto" w:fill="auto"/>
                  <w:noWrap/>
                  <w:hideMark/>
                </w:tcPr>
                <w:p w14:paraId="2614D35F" w14:textId="16996FFC"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58 410,60</w:t>
                  </w:r>
                </w:p>
              </w:tc>
              <w:tc>
                <w:tcPr>
                  <w:tcW w:w="1240" w:type="dxa"/>
                  <w:tcBorders>
                    <w:top w:val="nil"/>
                    <w:left w:val="nil"/>
                    <w:bottom w:val="single" w:sz="4" w:space="0" w:color="auto"/>
                    <w:right w:val="single" w:sz="4" w:space="0" w:color="auto"/>
                  </w:tcBorders>
                  <w:shd w:val="clear" w:color="auto" w:fill="auto"/>
                  <w:noWrap/>
                  <w:hideMark/>
                </w:tcPr>
                <w:p w14:paraId="07FDA035" w14:textId="54CDA7EE"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5 651,50</w:t>
                  </w:r>
                </w:p>
              </w:tc>
            </w:tr>
            <w:tr w:rsidR="00B20FF9" w:rsidRPr="00B20FF9" w14:paraId="59887FBE"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hideMark/>
                </w:tcPr>
                <w:p w14:paraId="6800C311" w14:textId="3515CBFC"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Finanšu ministrija</w:t>
                  </w:r>
                </w:p>
              </w:tc>
              <w:tc>
                <w:tcPr>
                  <w:tcW w:w="1094" w:type="dxa"/>
                  <w:tcBorders>
                    <w:top w:val="nil"/>
                    <w:left w:val="nil"/>
                    <w:bottom w:val="single" w:sz="4" w:space="0" w:color="auto"/>
                    <w:right w:val="single" w:sz="4" w:space="0" w:color="auto"/>
                  </w:tcBorders>
                  <w:shd w:val="clear" w:color="auto" w:fill="auto"/>
                  <w:hideMark/>
                </w:tcPr>
                <w:p w14:paraId="00485F7C" w14:textId="3AF30630"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29</w:t>
                  </w:r>
                </w:p>
              </w:tc>
              <w:tc>
                <w:tcPr>
                  <w:tcW w:w="960" w:type="dxa"/>
                  <w:tcBorders>
                    <w:top w:val="nil"/>
                    <w:left w:val="nil"/>
                    <w:bottom w:val="single" w:sz="4" w:space="0" w:color="auto"/>
                    <w:right w:val="single" w:sz="4" w:space="0" w:color="auto"/>
                  </w:tcBorders>
                  <w:shd w:val="clear" w:color="auto" w:fill="auto"/>
                  <w:noWrap/>
                  <w:hideMark/>
                </w:tcPr>
                <w:p w14:paraId="7383D8A2" w14:textId="1830F6A0"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19,21%</w:t>
                  </w:r>
                </w:p>
              </w:tc>
              <w:tc>
                <w:tcPr>
                  <w:tcW w:w="1480" w:type="dxa"/>
                  <w:tcBorders>
                    <w:top w:val="nil"/>
                    <w:left w:val="nil"/>
                    <w:bottom w:val="single" w:sz="4" w:space="0" w:color="auto"/>
                    <w:right w:val="single" w:sz="4" w:space="0" w:color="auto"/>
                  </w:tcBorders>
                  <w:shd w:val="clear" w:color="auto" w:fill="auto"/>
                  <w:noWrap/>
                  <w:hideMark/>
                </w:tcPr>
                <w:p w14:paraId="241AAEB9" w14:textId="17B25EEE"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241 986,75</w:t>
                  </w:r>
                </w:p>
              </w:tc>
              <w:tc>
                <w:tcPr>
                  <w:tcW w:w="1240" w:type="dxa"/>
                  <w:tcBorders>
                    <w:top w:val="nil"/>
                    <w:left w:val="nil"/>
                    <w:bottom w:val="single" w:sz="4" w:space="0" w:color="auto"/>
                    <w:right w:val="single" w:sz="4" w:space="0" w:color="auto"/>
                  </w:tcBorders>
                  <w:shd w:val="clear" w:color="auto" w:fill="auto"/>
                  <w:noWrap/>
                  <w:hideMark/>
                </w:tcPr>
                <w:p w14:paraId="2EADB86A" w14:textId="17838E88"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23 413,37</w:t>
                  </w:r>
                </w:p>
              </w:tc>
            </w:tr>
            <w:tr w:rsidR="00B20FF9" w:rsidRPr="00B20FF9" w14:paraId="17EAD45B"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hideMark/>
                </w:tcPr>
                <w:p w14:paraId="64996F91" w14:textId="6AB54A75"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Iekšlietu ministrija</w:t>
                  </w:r>
                </w:p>
              </w:tc>
              <w:tc>
                <w:tcPr>
                  <w:tcW w:w="1094" w:type="dxa"/>
                  <w:tcBorders>
                    <w:top w:val="nil"/>
                    <w:left w:val="nil"/>
                    <w:bottom w:val="single" w:sz="4" w:space="0" w:color="auto"/>
                    <w:right w:val="single" w:sz="4" w:space="0" w:color="auto"/>
                  </w:tcBorders>
                  <w:shd w:val="clear" w:color="auto" w:fill="auto"/>
                  <w:hideMark/>
                </w:tcPr>
                <w:p w14:paraId="6D59FBD1" w14:textId="4F915FA8"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28</w:t>
                  </w:r>
                </w:p>
              </w:tc>
              <w:tc>
                <w:tcPr>
                  <w:tcW w:w="960" w:type="dxa"/>
                  <w:tcBorders>
                    <w:top w:val="nil"/>
                    <w:left w:val="nil"/>
                    <w:bottom w:val="single" w:sz="4" w:space="0" w:color="auto"/>
                    <w:right w:val="single" w:sz="4" w:space="0" w:color="auto"/>
                  </w:tcBorders>
                  <w:shd w:val="clear" w:color="auto" w:fill="auto"/>
                  <w:noWrap/>
                  <w:hideMark/>
                </w:tcPr>
                <w:p w14:paraId="301E8194" w14:textId="489693CA"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18,54%</w:t>
                  </w:r>
                </w:p>
              </w:tc>
              <w:tc>
                <w:tcPr>
                  <w:tcW w:w="1480" w:type="dxa"/>
                  <w:tcBorders>
                    <w:top w:val="nil"/>
                    <w:left w:val="nil"/>
                    <w:bottom w:val="single" w:sz="4" w:space="0" w:color="auto"/>
                    <w:right w:val="single" w:sz="4" w:space="0" w:color="auto"/>
                  </w:tcBorders>
                  <w:shd w:val="clear" w:color="auto" w:fill="auto"/>
                  <w:noWrap/>
                  <w:hideMark/>
                </w:tcPr>
                <w:p w14:paraId="1D5DDFF6" w14:textId="36424892"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233 642,38</w:t>
                  </w:r>
                </w:p>
              </w:tc>
              <w:tc>
                <w:tcPr>
                  <w:tcW w:w="1240" w:type="dxa"/>
                  <w:tcBorders>
                    <w:top w:val="nil"/>
                    <w:left w:val="nil"/>
                    <w:bottom w:val="single" w:sz="4" w:space="0" w:color="auto"/>
                    <w:right w:val="single" w:sz="4" w:space="0" w:color="auto"/>
                  </w:tcBorders>
                  <w:shd w:val="clear" w:color="auto" w:fill="auto"/>
                  <w:noWrap/>
                  <w:hideMark/>
                </w:tcPr>
                <w:p w14:paraId="3565A800" w14:textId="5CA3C58D"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22 606,01</w:t>
                  </w:r>
                </w:p>
              </w:tc>
            </w:tr>
            <w:tr w:rsidR="00B20FF9" w:rsidRPr="00B20FF9" w14:paraId="775DAA70"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hideMark/>
                </w:tcPr>
                <w:p w14:paraId="26E15E0F" w14:textId="23AFBC77"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Izglītības un zinātnes ministrija</w:t>
                  </w:r>
                </w:p>
              </w:tc>
              <w:tc>
                <w:tcPr>
                  <w:tcW w:w="1094" w:type="dxa"/>
                  <w:tcBorders>
                    <w:top w:val="nil"/>
                    <w:left w:val="nil"/>
                    <w:bottom w:val="single" w:sz="4" w:space="0" w:color="auto"/>
                    <w:right w:val="single" w:sz="4" w:space="0" w:color="auto"/>
                  </w:tcBorders>
                  <w:shd w:val="clear" w:color="auto" w:fill="auto"/>
                  <w:hideMark/>
                </w:tcPr>
                <w:p w14:paraId="2EE2255D" w14:textId="09323C02"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7</w:t>
                  </w:r>
                </w:p>
              </w:tc>
              <w:tc>
                <w:tcPr>
                  <w:tcW w:w="960" w:type="dxa"/>
                  <w:tcBorders>
                    <w:top w:val="nil"/>
                    <w:left w:val="nil"/>
                    <w:bottom w:val="single" w:sz="4" w:space="0" w:color="auto"/>
                    <w:right w:val="single" w:sz="4" w:space="0" w:color="auto"/>
                  </w:tcBorders>
                  <w:shd w:val="clear" w:color="auto" w:fill="auto"/>
                  <w:noWrap/>
                  <w:hideMark/>
                </w:tcPr>
                <w:p w14:paraId="34C0384D" w14:textId="7139E529"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4,64%</w:t>
                  </w:r>
                </w:p>
              </w:tc>
              <w:tc>
                <w:tcPr>
                  <w:tcW w:w="1480" w:type="dxa"/>
                  <w:tcBorders>
                    <w:top w:val="nil"/>
                    <w:left w:val="nil"/>
                    <w:bottom w:val="single" w:sz="4" w:space="0" w:color="auto"/>
                    <w:right w:val="single" w:sz="4" w:space="0" w:color="auto"/>
                  </w:tcBorders>
                  <w:shd w:val="clear" w:color="auto" w:fill="auto"/>
                  <w:noWrap/>
                  <w:hideMark/>
                </w:tcPr>
                <w:p w14:paraId="4D3CC1CE" w14:textId="4750D71B"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58 410,60</w:t>
                  </w:r>
                </w:p>
              </w:tc>
              <w:tc>
                <w:tcPr>
                  <w:tcW w:w="1240" w:type="dxa"/>
                  <w:tcBorders>
                    <w:top w:val="nil"/>
                    <w:left w:val="nil"/>
                    <w:bottom w:val="single" w:sz="4" w:space="0" w:color="auto"/>
                    <w:right w:val="single" w:sz="4" w:space="0" w:color="auto"/>
                  </w:tcBorders>
                  <w:shd w:val="clear" w:color="auto" w:fill="auto"/>
                  <w:noWrap/>
                  <w:hideMark/>
                </w:tcPr>
                <w:p w14:paraId="2EE3E1E4" w14:textId="08BCCF01"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5 651,50</w:t>
                  </w:r>
                </w:p>
              </w:tc>
            </w:tr>
            <w:tr w:rsidR="00B20FF9" w:rsidRPr="00B20FF9" w14:paraId="580C3210"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hideMark/>
                </w:tcPr>
                <w:p w14:paraId="5F6076E2" w14:textId="0C192382"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Kultūras ministrija</w:t>
                  </w:r>
                </w:p>
              </w:tc>
              <w:tc>
                <w:tcPr>
                  <w:tcW w:w="1094" w:type="dxa"/>
                  <w:tcBorders>
                    <w:top w:val="nil"/>
                    <w:left w:val="nil"/>
                    <w:bottom w:val="single" w:sz="4" w:space="0" w:color="auto"/>
                    <w:right w:val="single" w:sz="4" w:space="0" w:color="auto"/>
                  </w:tcBorders>
                  <w:shd w:val="clear" w:color="auto" w:fill="auto"/>
                  <w:hideMark/>
                </w:tcPr>
                <w:p w14:paraId="12BDA108" w14:textId="6B3F7988"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9</w:t>
                  </w:r>
                </w:p>
              </w:tc>
              <w:tc>
                <w:tcPr>
                  <w:tcW w:w="960" w:type="dxa"/>
                  <w:tcBorders>
                    <w:top w:val="nil"/>
                    <w:left w:val="nil"/>
                    <w:bottom w:val="single" w:sz="4" w:space="0" w:color="auto"/>
                    <w:right w:val="single" w:sz="4" w:space="0" w:color="auto"/>
                  </w:tcBorders>
                  <w:shd w:val="clear" w:color="auto" w:fill="auto"/>
                  <w:noWrap/>
                  <w:hideMark/>
                </w:tcPr>
                <w:p w14:paraId="0FD77D16" w14:textId="3ED8FE41"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5,96%</w:t>
                  </w:r>
                </w:p>
              </w:tc>
              <w:tc>
                <w:tcPr>
                  <w:tcW w:w="1480" w:type="dxa"/>
                  <w:tcBorders>
                    <w:top w:val="nil"/>
                    <w:left w:val="nil"/>
                    <w:bottom w:val="single" w:sz="4" w:space="0" w:color="auto"/>
                    <w:right w:val="single" w:sz="4" w:space="0" w:color="auto"/>
                  </w:tcBorders>
                  <w:shd w:val="clear" w:color="auto" w:fill="auto"/>
                  <w:noWrap/>
                  <w:hideMark/>
                </w:tcPr>
                <w:p w14:paraId="58E66BEA" w14:textId="5B5A7489"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75 099,34</w:t>
                  </w:r>
                </w:p>
              </w:tc>
              <w:tc>
                <w:tcPr>
                  <w:tcW w:w="1240" w:type="dxa"/>
                  <w:tcBorders>
                    <w:top w:val="nil"/>
                    <w:left w:val="nil"/>
                    <w:bottom w:val="single" w:sz="4" w:space="0" w:color="auto"/>
                    <w:right w:val="single" w:sz="4" w:space="0" w:color="auto"/>
                  </w:tcBorders>
                  <w:shd w:val="clear" w:color="auto" w:fill="auto"/>
                  <w:noWrap/>
                  <w:hideMark/>
                </w:tcPr>
                <w:p w14:paraId="1AC6CF52" w14:textId="78FA3BD7"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7 266,22</w:t>
                  </w:r>
                </w:p>
              </w:tc>
            </w:tr>
            <w:tr w:rsidR="00B20FF9" w:rsidRPr="00B20FF9" w14:paraId="79810297"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hideMark/>
                </w:tcPr>
                <w:p w14:paraId="66E96F45" w14:textId="6E78E37B"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Labklājības ministrija</w:t>
                  </w:r>
                </w:p>
              </w:tc>
              <w:tc>
                <w:tcPr>
                  <w:tcW w:w="1094" w:type="dxa"/>
                  <w:tcBorders>
                    <w:top w:val="nil"/>
                    <w:left w:val="nil"/>
                    <w:bottom w:val="single" w:sz="4" w:space="0" w:color="auto"/>
                    <w:right w:val="single" w:sz="4" w:space="0" w:color="auto"/>
                  </w:tcBorders>
                  <w:shd w:val="clear" w:color="auto" w:fill="auto"/>
                  <w:hideMark/>
                </w:tcPr>
                <w:p w14:paraId="245E93A4" w14:textId="7680C90A"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11</w:t>
                  </w:r>
                </w:p>
              </w:tc>
              <w:tc>
                <w:tcPr>
                  <w:tcW w:w="960" w:type="dxa"/>
                  <w:tcBorders>
                    <w:top w:val="nil"/>
                    <w:left w:val="nil"/>
                    <w:bottom w:val="single" w:sz="4" w:space="0" w:color="auto"/>
                    <w:right w:val="single" w:sz="4" w:space="0" w:color="auto"/>
                  </w:tcBorders>
                  <w:shd w:val="clear" w:color="auto" w:fill="auto"/>
                  <w:noWrap/>
                  <w:hideMark/>
                </w:tcPr>
                <w:p w14:paraId="5B52D1CB" w14:textId="294A200B"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7,28%</w:t>
                  </w:r>
                </w:p>
              </w:tc>
              <w:tc>
                <w:tcPr>
                  <w:tcW w:w="1480" w:type="dxa"/>
                  <w:tcBorders>
                    <w:top w:val="nil"/>
                    <w:left w:val="nil"/>
                    <w:bottom w:val="single" w:sz="4" w:space="0" w:color="auto"/>
                    <w:right w:val="single" w:sz="4" w:space="0" w:color="auto"/>
                  </w:tcBorders>
                  <w:shd w:val="clear" w:color="auto" w:fill="auto"/>
                  <w:noWrap/>
                  <w:hideMark/>
                </w:tcPr>
                <w:p w14:paraId="13474313" w14:textId="1AF8C819"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91 788,08</w:t>
                  </w:r>
                </w:p>
              </w:tc>
              <w:tc>
                <w:tcPr>
                  <w:tcW w:w="1240" w:type="dxa"/>
                  <w:tcBorders>
                    <w:top w:val="nil"/>
                    <w:left w:val="nil"/>
                    <w:bottom w:val="single" w:sz="4" w:space="0" w:color="auto"/>
                    <w:right w:val="single" w:sz="4" w:space="0" w:color="auto"/>
                  </w:tcBorders>
                  <w:shd w:val="clear" w:color="auto" w:fill="auto"/>
                  <w:noWrap/>
                  <w:hideMark/>
                </w:tcPr>
                <w:p w14:paraId="2FE4D9B7" w14:textId="743AF824"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8 880,93</w:t>
                  </w:r>
                </w:p>
              </w:tc>
            </w:tr>
            <w:tr w:rsidR="00B20FF9" w:rsidRPr="00B20FF9" w14:paraId="507BA048"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hideMark/>
                </w:tcPr>
                <w:p w14:paraId="654D5523" w14:textId="7E29307C"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Satiksmes ministrija</w:t>
                  </w:r>
                </w:p>
              </w:tc>
              <w:tc>
                <w:tcPr>
                  <w:tcW w:w="1094" w:type="dxa"/>
                  <w:tcBorders>
                    <w:top w:val="nil"/>
                    <w:left w:val="nil"/>
                    <w:bottom w:val="single" w:sz="4" w:space="0" w:color="auto"/>
                    <w:right w:val="single" w:sz="4" w:space="0" w:color="auto"/>
                  </w:tcBorders>
                  <w:shd w:val="clear" w:color="auto" w:fill="auto"/>
                  <w:hideMark/>
                </w:tcPr>
                <w:p w14:paraId="62C80A56" w14:textId="6BF2DFE4"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9</w:t>
                  </w:r>
                </w:p>
              </w:tc>
              <w:tc>
                <w:tcPr>
                  <w:tcW w:w="960" w:type="dxa"/>
                  <w:tcBorders>
                    <w:top w:val="nil"/>
                    <w:left w:val="nil"/>
                    <w:bottom w:val="single" w:sz="4" w:space="0" w:color="auto"/>
                    <w:right w:val="single" w:sz="4" w:space="0" w:color="auto"/>
                  </w:tcBorders>
                  <w:shd w:val="clear" w:color="auto" w:fill="auto"/>
                  <w:noWrap/>
                  <w:hideMark/>
                </w:tcPr>
                <w:p w14:paraId="2F41714A" w14:textId="683810A8"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5,96%</w:t>
                  </w:r>
                </w:p>
              </w:tc>
              <w:tc>
                <w:tcPr>
                  <w:tcW w:w="1480" w:type="dxa"/>
                  <w:tcBorders>
                    <w:top w:val="nil"/>
                    <w:left w:val="nil"/>
                    <w:bottom w:val="single" w:sz="4" w:space="0" w:color="auto"/>
                    <w:right w:val="single" w:sz="4" w:space="0" w:color="auto"/>
                  </w:tcBorders>
                  <w:shd w:val="clear" w:color="auto" w:fill="auto"/>
                  <w:noWrap/>
                  <w:hideMark/>
                </w:tcPr>
                <w:p w14:paraId="7CA3FADF" w14:textId="458E90FC"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75 099,34</w:t>
                  </w:r>
                </w:p>
              </w:tc>
              <w:tc>
                <w:tcPr>
                  <w:tcW w:w="1240" w:type="dxa"/>
                  <w:tcBorders>
                    <w:top w:val="nil"/>
                    <w:left w:val="nil"/>
                    <w:bottom w:val="single" w:sz="4" w:space="0" w:color="auto"/>
                    <w:right w:val="single" w:sz="4" w:space="0" w:color="auto"/>
                  </w:tcBorders>
                  <w:shd w:val="clear" w:color="auto" w:fill="auto"/>
                  <w:noWrap/>
                  <w:hideMark/>
                </w:tcPr>
                <w:p w14:paraId="39DC38CB" w14:textId="4CA7252A"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7 266,22</w:t>
                  </w:r>
                </w:p>
              </w:tc>
            </w:tr>
            <w:tr w:rsidR="00B20FF9" w:rsidRPr="00B20FF9" w14:paraId="2DC85175"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hideMark/>
                </w:tcPr>
                <w:p w14:paraId="31C0D082" w14:textId="779D3F6F"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Tieslietu ministrija</w:t>
                  </w:r>
                </w:p>
              </w:tc>
              <w:tc>
                <w:tcPr>
                  <w:tcW w:w="1094" w:type="dxa"/>
                  <w:tcBorders>
                    <w:top w:val="nil"/>
                    <w:left w:val="nil"/>
                    <w:bottom w:val="single" w:sz="4" w:space="0" w:color="auto"/>
                    <w:right w:val="single" w:sz="4" w:space="0" w:color="auto"/>
                  </w:tcBorders>
                  <w:shd w:val="clear" w:color="auto" w:fill="auto"/>
                  <w:hideMark/>
                </w:tcPr>
                <w:p w14:paraId="4D0BE9B6" w14:textId="5D0747EE"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22</w:t>
                  </w:r>
                </w:p>
              </w:tc>
              <w:tc>
                <w:tcPr>
                  <w:tcW w:w="960" w:type="dxa"/>
                  <w:tcBorders>
                    <w:top w:val="nil"/>
                    <w:left w:val="nil"/>
                    <w:bottom w:val="single" w:sz="4" w:space="0" w:color="auto"/>
                    <w:right w:val="single" w:sz="4" w:space="0" w:color="auto"/>
                  </w:tcBorders>
                  <w:shd w:val="clear" w:color="auto" w:fill="auto"/>
                  <w:noWrap/>
                  <w:hideMark/>
                </w:tcPr>
                <w:p w14:paraId="5D11C6D4" w14:textId="152C8F39"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14,57%</w:t>
                  </w:r>
                </w:p>
              </w:tc>
              <w:tc>
                <w:tcPr>
                  <w:tcW w:w="1480" w:type="dxa"/>
                  <w:tcBorders>
                    <w:top w:val="nil"/>
                    <w:left w:val="nil"/>
                    <w:bottom w:val="single" w:sz="4" w:space="0" w:color="auto"/>
                    <w:right w:val="single" w:sz="4" w:space="0" w:color="auto"/>
                  </w:tcBorders>
                  <w:shd w:val="clear" w:color="auto" w:fill="auto"/>
                  <w:noWrap/>
                  <w:hideMark/>
                </w:tcPr>
                <w:p w14:paraId="0E059972" w14:textId="4EE7F13F"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183 576,16</w:t>
                  </w:r>
                </w:p>
              </w:tc>
              <w:tc>
                <w:tcPr>
                  <w:tcW w:w="1240" w:type="dxa"/>
                  <w:tcBorders>
                    <w:top w:val="nil"/>
                    <w:left w:val="nil"/>
                    <w:bottom w:val="single" w:sz="4" w:space="0" w:color="auto"/>
                    <w:right w:val="single" w:sz="4" w:space="0" w:color="auto"/>
                  </w:tcBorders>
                  <w:shd w:val="clear" w:color="auto" w:fill="auto"/>
                  <w:noWrap/>
                  <w:hideMark/>
                </w:tcPr>
                <w:p w14:paraId="07DC6982" w14:textId="4288BDC2"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17 761,87</w:t>
                  </w:r>
                </w:p>
              </w:tc>
            </w:tr>
            <w:tr w:rsidR="00B20FF9" w:rsidRPr="00B20FF9" w14:paraId="6BC74064"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hideMark/>
                </w:tcPr>
                <w:p w14:paraId="78E9B5F0" w14:textId="6601D8F1"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Veselības ministrija</w:t>
                  </w:r>
                </w:p>
              </w:tc>
              <w:tc>
                <w:tcPr>
                  <w:tcW w:w="1094" w:type="dxa"/>
                  <w:tcBorders>
                    <w:top w:val="nil"/>
                    <w:left w:val="nil"/>
                    <w:bottom w:val="single" w:sz="4" w:space="0" w:color="auto"/>
                    <w:right w:val="single" w:sz="4" w:space="0" w:color="auto"/>
                  </w:tcBorders>
                  <w:shd w:val="clear" w:color="auto" w:fill="auto"/>
                  <w:hideMark/>
                </w:tcPr>
                <w:p w14:paraId="38F5C07C" w14:textId="5E7F89B8"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21</w:t>
                  </w:r>
                </w:p>
              </w:tc>
              <w:tc>
                <w:tcPr>
                  <w:tcW w:w="960" w:type="dxa"/>
                  <w:tcBorders>
                    <w:top w:val="nil"/>
                    <w:left w:val="nil"/>
                    <w:bottom w:val="single" w:sz="4" w:space="0" w:color="auto"/>
                    <w:right w:val="single" w:sz="4" w:space="0" w:color="auto"/>
                  </w:tcBorders>
                  <w:shd w:val="clear" w:color="auto" w:fill="auto"/>
                  <w:noWrap/>
                  <w:hideMark/>
                </w:tcPr>
                <w:p w14:paraId="46E6181C" w14:textId="0DEBACCC"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13,91%</w:t>
                  </w:r>
                </w:p>
              </w:tc>
              <w:tc>
                <w:tcPr>
                  <w:tcW w:w="1480" w:type="dxa"/>
                  <w:tcBorders>
                    <w:top w:val="nil"/>
                    <w:left w:val="nil"/>
                    <w:bottom w:val="single" w:sz="4" w:space="0" w:color="auto"/>
                    <w:right w:val="single" w:sz="4" w:space="0" w:color="auto"/>
                  </w:tcBorders>
                  <w:shd w:val="clear" w:color="auto" w:fill="auto"/>
                  <w:noWrap/>
                  <w:hideMark/>
                </w:tcPr>
                <w:p w14:paraId="0437B375" w14:textId="25843026"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175 231,79</w:t>
                  </w:r>
                </w:p>
              </w:tc>
              <w:tc>
                <w:tcPr>
                  <w:tcW w:w="1240" w:type="dxa"/>
                  <w:tcBorders>
                    <w:top w:val="nil"/>
                    <w:left w:val="nil"/>
                    <w:bottom w:val="single" w:sz="4" w:space="0" w:color="auto"/>
                    <w:right w:val="single" w:sz="4" w:space="0" w:color="auto"/>
                  </w:tcBorders>
                  <w:shd w:val="clear" w:color="auto" w:fill="auto"/>
                  <w:noWrap/>
                  <w:hideMark/>
                </w:tcPr>
                <w:p w14:paraId="67EC3557" w14:textId="0C874895"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16 954,51</w:t>
                  </w:r>
                </w:p>
              </w:tc>
            </w:tr>
            <w:tr w:rsidR="00B20FF9" w:rsidRPr="00B20FF9" w14:paraId="22F9085D"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hideMark/>
                </w:tcPr>
                <w:p w14:paraId="55FE2AD9" w14:textId="1BAB37ED"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Zemkopības ministrija</w:t>
                  </w:r>
                </w:p>
              </w:tc>
              <w:tc>
                <w:tcPr>
                  <w:tcW w:w="1094" w:type="dxa"/>
                  <w:tcBorders>
                    <w:top w:val="nil"/>
                    <w:left w:val="nil"/>
                    <w:bottom w:val="single" w:sz="4" w:space="0" w:color="auto"/>
                    <w:right w:val="single" w:sz="4" w:space="0" w:color="auto"/>
                  </w:tcBorders>
                  <w:shd w:val="clear" w:color="auto" w:fill="auto"/>
                  <w:hideMark/>
                </w:tcPr>
                <w:p w14:paraId="12BE9DAD" w14:textId="50FEDEDD"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7</w:t>
                  </w:r>
                </w:p>
              </w:tc>
              <w:tc>
                <w:tcPr>
                  <w:tcW w:w="960" w:type="dxa"/>
                  <w:tcBorders>
                    <w:top w:val="nil"/>
                    <w:left w:val="nil"/>
                    <w:bottom w:val="single" w:sz="4" w:space="0" w:color="auto"/>
                    <w:right w:val="single" w:sz="4" w:space="0" w:color="auto"/>
                  </w:tcBorders>
                  <w:shd w:val="clear" w:color="auto" w:fill="auto"/>
                  <w:noWrap/>
                  <w:hideMark/>
                </w:tcPr>
                <w:p w14:paraId="35B3BD55" w14:textId="3112C93F"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4,64%</w:t>
                  </w:r>
                </w:p>
              </w:tc>
              <w:tc>
                <w:tcPr>
                  <w:tcW w:w="1480" w:type="dxa"/>
                  <w:tcBorders>
                    <w:top w:val="nil"/>
                    <w:left w:val="nil"/>
                    <w:bottom w:val="single" w:sz="4" w:space="0" w:color="auto"/>
                    <w:right w:val="single" w:sz="4" w:space="0" w:color="auto"/>
                  </w:tcBorders>
                  <w:shd w:val="clear" w:color="auto" w:fill="auto"/>
                  <w:noWrap/>
                  <w:hideMark/>
                </w:tcPr>
                <w:p w14:paraId="4B73244B" w14:textId="1DFAE8E6"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58 410,60</w:t>
                  </w:r>
                </w:p>
              </w:tc>
              <w:tc>
                <w:tcPr>
                  <w:tcW w:w="1240" w:type="dxa"/>
                  <w:tcBorders>
                    <w:top w:val="nil"/>
                    <w:left w:val="nil"/>
                    <w:bottom w:val="single" w:sz="4" w:space="0" w:color="auto"/>
                    <w:right w:val="single" w:sz="4" w:space="0" w:color="auto"/>
                  </w:tcBorders>
                  <w:shd w:val="clear" w:color="auto" w:fill="auto"/>
                  <w:noWrap/>
                  <w:hideMark/>
                </w:tcPr>
                <w:p w14:paraId="1B4436DA" w14:textId="5FC5D2EF"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5 651,50</w:t>
                  </w:r>
                </w:p>
              </w:tc>
            </w:tr>
            <w:tr w:rsidR="00B20FF9" w:rsidRPr="00B20FF9" w14:paraId="39708D4A" w14:textId="77777777" w:rsidTr="00ED39F7">
              <w:trPr>
                <w:trHeight w:val="300"/>
              </w:trPr>
              <w:tc>
                <w:tcPr>
                  <w:tcW w:w="3240" w:type="dxa"/>
                  <w:tcBorders>
                    <w:top w:val="nil"/>
                    <w:left w:val="single" w:sz="4" w:space="0" w:color="auto"/>
                    <w:bottom w:val="single" w:sz="4" w:space="0" w:color="auto"/>
                    <w:right w:val="single" w:sz="4" w:space="0" w:color="auto"/>
                  </w:tcBorders>
                  <w:shd w:val="clear" w:color="auto" w:fill="auto"/>
                  <w:noWrap/>
                  <w:hideMark/>
                </w:tcPr>
                <w:p w14:paraId="46C28FFB" w14:textId="210FF392" w:rsidR="00ED39F7" w:rsidRPr="00B20FF9" w:rsidRDefault="00ED39F7" w:rsidP="00ED39F7">
                  <w:pPr>
                    <w:spacing w:after="0" w:line="240" w:lineRule="auto"/>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KOPĀ</w:t>
                  </w:r>
                </w:p>
              </w:tc>
              <w:tc>
                <w:tcPr>
                  <w:tcW w:w="1094" w:type="dxa"/>
                  <w:tcBorders>
                    <w:top w:val="nil"/>
                    <w:left w:val="nil"/>
                    <w:bottom w:val="single" w:sz="4" w:space="0" w:color="auto"/>
                    <w:right w:val="single" w:sz="4" w:space="0" w:color="auto"/>
                  </w:tcBorders>
                  <w:shd w:val="clear" w:color="auto" w:fill="auto"/>
                  <w:noWrap/>
                  <w:hideMark/>
                </w:tcPr>
                <w:p w14:paraId="311A72DE" w14:textId="2864CA48"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153</w:t>
                  </w:r>
                </w:p>
              </w:tc>
              <w:tc>
                <w:tcPr>
                  <w:tcW w:w="960" w:type="dxa"/>
                  <w:tcBorders>
                    <w:top w:val="nil"/>
                    <w:left w:val="nil"/>
                    <w:bottom w:val="single" w:sz="4" w:space="0" w:color="auto"/>
                    <w:right w:val="single" w:sz="4" w:space="0" w:color="auto"/>
                  </w:tcBorders>
                  <w:shd w:val="clear" w:color="auto" w:fill="auto"/>
                  <w:noWrap/>
                  <w:hideMark/>
                </w:tcPr>
                <w:p w14:paraId="5EB56A97" w14:textId="1273F162"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100%</w:t>
                  </w:r>
                </w:p>
              </w:tc>
              <w:tc>
                <w:tcPr>
                  <w:tcW w:w="1480" w:type="dxa"/>
                  <w:tcBorders>
                    <w:top w:val="nil"/>
                    <w:left w:val="nil"/>
                    <w:bottom w:val="single" w:sz="4" w:space="0" w:color="auto"/>
                    <w:right w:val="single" w:sz="4" w:space="0" w:color="auto"/>
                  </w:tcBorders>
                  <w:shd w:val="clear" w:color="auto" w:fill="auto"/>
                  <w:noWrap/>
                  <w:hideMark/>
                </w:tcPr>
                <w:p w14:paraId="70C708AE" w14:textId="6D3C17CF"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1 260 000,00</w:t>
                  </w:r>
                </w:p>
              </w:tc>
              <w:tc>
                <w:tcPr>
                  <w:tcW w:w="1240" w:type="dxa"/>
                  <w:tcBorders>
                    <w:top w:val="nil"/>
                    <w:left w:val="nil"/>
                    <w:bottom w:val="single" w:sz="4" w:space="0" w:color="auto"/>
                    <w:right w:val="single" w:sz="4" w:space="0" w:color="auto"/>
                  </w:tcBorders>
                  <w:shd w:val="clear" w:color="auto" w:fill="auto"/>
                  <w:noWrap/>
                  <w:hideMark/>
                </w:tcPr>
                <w:p w14:paraId="1EA4F5A5" w14:textId="4C042C8C" w:rsidR="00ED39F7" w:rsidRPr="00B20FF9" w:rsidRDefault="00ED39F7" w:rsidP="00ED39F7">
                  <w:pPr>
                    <w:spacing w:after="0" w:line="240" w:lineRule="auto"/>
                    <w:jc w:val="right"/>
                    <w:rPr>
                      <w:rFonts w:ascii="Times New Roman" w:eastAsia="Times New Roman" w:hAnsi="Times New Roman" w:cs="Times New Roman"/>
                      <w:color w:val="000000" w:themeColor="text1"/>
                      <w:lang w:eastAsia="lv-LV"/>
                    </w:rPr>
                  </w:pPr>
                  <w:r w:rsidRPr="00B20FF9">
                    <w:rPr>
                      <w:rFonts w:ascii="Times New Roman" w:hAnsi="Times New Roman" w:cs="Times New Roman"/>
                      <w:color w:val="000000" w:themeColor="text1"/>
                    </w:rPr>
                    <w:t>121 911,00</w:t>
                  </w:r>
                </w:p>
              </w:tc>
            </w:tr>
          </w:tbl>
          <w:p w14:paraId="48A0EEE8" w14:textId="77777777" w:rsidR="009D5831" w:rsidRPr="00DC3B9F" w:rsidRDefault="009D5831" w:rsidP="008675F8">
            <w:pPr>
              <w:spacing w:after="0" w:line="240" w:lineRule="auto"/>
              <w:jc w:val="both"/>
              <w:rPr>
                <w:rFonts w:ascii="Times New Roman" w:hAnsi="Times New Roman" w:cs="Times New Roman"/>
                <w:sz w:val="24"/>
                <w:szCs w:val="24"/>
              </w:rPr>
            </w:pPr>
          </w:p>
          <w:p w14:paraId="41E4E149" w14:textId="77777777" w:rsidR="008675F8" w:rsidRPr="00DC3B9F"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 xml:space="preserve">2. piešķirot papildus valsts budžeta līdzekļus, izveidoto risinājumu uzturēšanai – 90 950 </w:t>
            </w:r>
            <w:proofErr w:type="spellStart"/>
            <w:r w:rsidRPr="00DC3B9F">
              <w:rPr>
                <w:rFonts w:ascii="Times New Roman" w:hAnsi="Times New Roman" w:cs="Times New Roman"/>
                <w:i/>
                <w:sz w:val="24"/>
                <w:szCs w:val="24"/>
              </w:rPr>
              <w:t>euro</w:t>
            </w:r>
            <w:proofErr w:type="spellEnd"/>
          </w:p>
          <w:p w14:paraId="04A38B09" w14:textId="3C82F3B4" w:rsidR="008675F8" w:rsidRDefault="008675F8" w:rsidP="008675F8">
            <w:pPr>
              <w:spacing w:after="0" w:line="240" w:lineRule="auto"/>
              <w:jc w:val="both"/>
              <w:rPr>
                <w:rFonts w:ascii="Times New Roman" w:hAnsi="Times New Roman" w:cs="Times New Roman"/>
                <w:sz w:val="24"/>
                <w:szCs w:val="24"/>
              </w:rPr>
            </w:pPr>
            <w:r w:rsidRPr="00DC3B9F">
              <w:rPr>
                <w:rFonts w:ascii="Times New Roman" w:hAnsi="Times New Roman" w:cs="Times New Roman"/>
                <w:sz w:val="24"/>
                <w:szCs w:val="24"/>
              </w:rPr>
              <w:t>(EKK 2250 – informācijas sistēmas uzturēšana)</w:t>
            </w:r>
          </w:p>
          <w:p w14:paraId="06CC0C4C" w14:textId="38FC5285" w:rsidR="005102E9" w:rsidRDefault="005102E9" w:rsidP="008675F8">
            <w:pPr>
              <w:spacing w:after="0" w:line="240" w:lineRule="auto"/>
              <w:jc w:val="both"/>
              <w:rPr>
                <w:rFonts w:ascii="Times New Roman" w:hAnsi="Times New Roman" w:cs="Times New Roman"/>
                <w:sz w:val="24"/>
                <w:szCs w:val="24"/>
              </w:rPr>
            </w:pPr>
            <w:r w:rsidRPr="005102E9">
              <w:rPr>
                <w:rFonts w:ascii="Times New Roman" w:hAnsi="Times New Roman" w:cs="Times New Roman"/>
                <w:sz w:val="24"/>
                <w:szCs w:val="24"/>
              </w:rPr>
              <w:t>Izveidoto risinājumu uzturēšanas izdevumu pozīcijas un izmaksu apmērs</w:t>
            </w:r>
            <w:r>
              <w:rPr>
                <w:rFonts w:ascii="Times New Roman" w:hAnsi="Times New Roman" w:cs="Times New Roman"/>
                <w:sz w:val="24"/>
                <w:szCs w:val="24"/>
              </w:rPr>
              <w:t>:</w:t>
            </w:r>
          </w:p>
          <w:p w14:paraId="1FBE3637" w14:textId="5315199C" w:rsidR="00DC37BE" w:rsidRPr="00DC37BE" w:rsidRDefault="00DC37BE" w:rsidP="00DC37BE">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DC37BE">
              <w:rPr>
                <w:rFonts w:ascii="Times New Roman" w:hAnsi="Times New Roman" w:cs="Times New Roman"/>
                <w:color w:val="000000" w:themeColor="text1"/>
                <w:sz w:val="24"/>
                <w:szCs w:val="24"/>
              </w:rPr>
              <w:t xml:space="preserve">informācijas sistēmu platformu un informācijas sistēmu izmaiņu un pilnveidojumu veikšana – 25 000 </w:t>
            </w:r>
            <w:proofErr w:type="spellStart"/>
            <w:r w:rsidRPr="00DC37BE">
              <w:rPr>
                <w:rFonts w:ascii="Times New Roman" w:hAnsi="Times New Roman" w:cs="Times New Roman"/>
                <w:i/>
                <w:color w:val="000000" w:themeColor="text1"/>
                <w:sz w:val="24"/>
                <w:szCs w:val="24"/>
              </w:rPr>
              <w:t>euro</w:t>
            </w:r>
            <w:proofErr w:type="spellEnd"/>
            <w:r w:rsidRPr="00DC37BE">
              <w:rPr>
                <w:rFonts w:ascii="Times New Roman" w:hAnsi="Times New Roman" w:cs="Times New Roman"/>
                <w:color w:val="000000" w:themeColor="text1"/>
                <w:sz w:val="24"/>
                <w:szCs w:val="24"/>
              </w:rPr>
              <w:t xml:space="preserve">; </w:t>
            </w:r>
          </w:p>
          <w:p w14:paraId="5F32A170" w14:textId="7FBC71C8" w:rsidR="00DC37BE" w:rsidRPr="00DC37BE" w:rsidRDefault="00DC37BE" w:rsidP="00DC37BE">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DC37BE">
              <w:rPr>
                <w:rFonts w:ascii="Times New Roman" w:hAnsi="Times New Roman" w:cs="Times New Roman"/>
                <w:color w:val="000000" w:themeColor="text1"/>
                <w:sz w:val="24"/>
                <w:szCs w:val="24"/>
              </w:rPr>
              <w:t>informācijas sistēmu platformu un informācijas sistēmu uzturēšanas pakalpojumi (problēmu pieteikšana, apstrāde, risināšana</w:t>
            </w:r>
            <w:r w:rsidR="00895FE4">
              <w:rPr>
                <w:rFonts w:ascii="Times New Roman" w:hAnsi="Times New Roman" w:cs="Times New Roman"/>
                <w:color w:val="000000" w:themeColor="text1"/>
                <w:sz w:val="24"/>
                <w:szCs w:val="24"/>
              </w:rPr>
              <w:t xml:space="preserve"> u.c.</w:t>
            </w:r>
            <w:r w:rsidRPr="00DC37BE">
              <w:rPr>
                <w:rFonts w:ascii="Times New Roman" w:hAnsi="Times New Roman" w:cs="Times New Roman"/>
                <w:color w:val="000000" w:themeColor="text1"/>
                <w:sz w:val="24"/>
                <w:szCs w:val="24"/>
              </w:rPr>
              <w:t xml:space="preserve">) – 25 000 </w:t>
            </w:r>
            <w:proofErr w:type="spellStart"/>
            <w:r w:rsidRPr="00DC37BE">
              <w:rPr>
                <w:rFonts w:ascii="Times New Roman" w:hAnsi="Times New Roman" w:cs="Times New Roman"/>
                <w:i/>
                <w:color w:val="000000" w:themeColor="text1"/>
                <w:sz w:val="24"/>
                <w:szCs w:val="24"/>
              </w:rPr>
              <w:t>euro</w:t>
            </w:r>
            <w:proofErr w:type="spellEnd"/>
            <w:r w:rsidRPr="00DC37BE">
              <w:rPr>
                <w:rFonts w:ascii="Times New Roman" w:hAnsi="Times New Roman" w:cs="Times New Roman"/>
                <w:color w:val="000000" w:themeColor="text1"/>
                <w:sz w:val="24"/>
                <w:szCs w:val="24"/>
              </w:rPr>
              <w:t>;</w:t>
            </w:r>
          </w:p>
          <w:p w14:paraId="34682E23" w14:textId="71BA1A3D" w:rsidR="00DC37BE" w:rsidRPr="00DC37BE" w:rsidRDefault="00DC37BE" w:rsidP="00DC37BE">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DC37BE">
              <w:rPr>
                <w:rFonts w:ascii="Times New Roman" w:hAnsi="Times New Roman" w:cs="Times New Roman"/>
                <w:color w:val="000000" w:themeColor="text1"/>
                <w:sz w:val="24"/>
                <w:szCs w:val="24"/>
              </w:rPr>
              <w:t xml:space="preserve">ar informācijas sistēmu platformu un informācijas sistēmu uzturēšanu saistītas konsultācijas – 25 000 </w:t>
            </w:r>
            <w:proofErr w:type="spellStart"/>
            <w:r w:rsidRPr="00DC37BE">
              <w:rPr>
                <w:rFonts w:ascii="Times New Roman" w:hAnsi="Times New Roman" w:cs="Times New Roman"/>
                <w:i/>
                <w:color w:val="000000" w:themeColor="text1"/>
                <w:sz w:val="24"/>
                <w:szCs w:val="24"/>
              </w:rPr>
              <w:t>euro</w:t>
            </w:r>
            <w:proofErr w:type="spellEnd"/>
            <w:r w:rsidRPr="00DC37BE">
              <w:rPr>
                <w:rFonts w:ascii="Times New Roman" w:hAnsi="Times New Roman" w:cs="Times New Roman"/>
                <w:color w:val="000000" w:themeColor="text1"/>
                <w:sz w:val="24"/>
                <w:szCs w:val="24"/>
              </w:rPr>
              <w:t>;</w:t>
            </w:r>
          </w:p>
          <w:p w14:paraId="1BBED680" w14:textId="25672D2D" w:rsidR="00DC37BE" w:rsidRPr="00DC37BE" w:rsidRDefault="00DC37BE" w:rsidP="00DC37BE">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DC37BE">
              <w:rPr>
                <w:rFonts w:ascii="Times New Roman" w:hAnsi="Times New Roman" w:cs="Times New Roman"/>
                <w:color w:val="000000" w:themeColor="text1"/>
                <w:sz w:val="24"/>
                <w:szCs w:val="24"/>
              </w:rPr>
              <w:t xml:space="preserve">informācijas sistēmu platformu un informācijas sistēmu lietotāju apmācības pēc nepieciešamības – 15 950 </w:t>
            </w:r>
            <w:proofErr w:type="spellStart"/>
            <w:r w:rsidRPr="00DC37BE">
              <w:rPr>
                <w:rFonts w:ascii="Times New Roman" w:hAnsi="Times New Roman" w:cs="Times New Roman"/>
                <w:i/>
                <w:color w:val="000000" w:themeColor="text1"/>
                <w:sz w:val="24"/>
                <w:szCs w:val="24"/>
              </w:rPr>
              <w:t>euro</w:t>
            </w:r>
            <w:proofErr w:type="spellEnd"/>
            <w:r w:rsidRPr="00DC37BE">
              <w:rPr>
                <w:rFonts w:ascii="Times New Roman" w:hAnsi="Times New Roman" w:cs="Times New Roman"/>
                <w:color w:val="000000" w:themeColor="text1"/>
                <w:sz w:val="24"/>
                <w:szCs w:val="24"/>
              </w:rPr>
              <w:t>;</w:t>
            </w:r>
          </w:p>
          <w:p w14:paraId="0337A18E" w14:textId="30E81785" w:rsidR="00DC37BE" w:rsidRPr="00E13864" w:rsidRDefault="00DC37BE" w:rsidP="00DC37BE">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DC37BE">
              <w:rPr>
                <w:rFonts w:ascii="Times New Roman" w:hAnsi="Times New Roman" w:cs="Times New Roman"/>
                <w:color w:val="000000" w:themeColor="text1"/>
                <w:sz w:val="24"/>
                <w:szCs w:val="24"/>
              </w:rPr>
              <w:t xml:space="preserve">infrastruktūras uzturēšanas (tai skaitā, darbības atjaunošana citā datu centrā, monitorings, tīkla aizsardzība, serveru operētājsistēmu uzturēšana un administrēšana, </w:t>
            </w:r>
            <w:proofErr w:type="spellStart"/>
            <w:r w:rsidRPr="00DC37BE">
              <w:rPr>
                <w:rFonts w:ascii="Times New Roman" w:hAnsi="Times New Roman" w:cs="Times New Roman"/>
                <w:color w:val="000000" w:themeColor="text1"/>
                <w:sz w:val="24"/>
                <w:szCs w:val="24"/>
              </w:rPr>
              <w:t>datubāzu</w:t>
            </w:r>
            <w:proofErr w:type="spellEnd"/>
            <w:r w:rsidRPr="00DC37BE">
              <w:rPr>
                <w:rFonts w:ascii="Times New Roman" w:hAnsi="Times New Roman" w:cs="Times New Roman"/>
                <w:color w:val="000000" w:themeColor="text1"/>
                <w:sz w:val="24"/>
                <w:szCs w:val="24"/>
              </w:rPr>
              <w:t xml:space="preserve"> vadības sistēmu serveru uzturēšana un administrēšana, aplikāciju uzturēšana un administrēšana, trešo pušu programmatūras licences, vides un resursu uzturēšanas ikgadējās izmaksa, IT drošības audits) izmaksas – </w:t>
            </w:r>
            <w:r w:rsidRPr="00E13864">
              <w:rPr>
                <w:rFonts w:ascii="Times New Roman" w:hAnsi="Times New Roman" w:cs="Times New Roman"/>
                <w:color w:val="000000" w:themeColor="text1"/>
                <w:sz w:val="24"/>
                <w:szCs w:val="24"/>
              </w:rPr>
              <w:t>tiks segtas no esošiem VRAA pamatbudžeta līdzekļiem.</w:t>
            </w:r>
          </w:p>
          <w:p w14:paraId="248568E0" w14:textId="7A469214" w:rsidR="00DC37BE" w:rsidRPr="00C01E42" w:rsidRDefault="00DC37BE" w:rsidP="00B20FF9">
            <w:pPr>
              <w:spacing w:after="0" w:line="240" w:lineRule="auto"/>
              <w:jc w:val="both"/>
              <w:rPr>
                <w:rFonts w:ascii="Times New Roman" w:hAnsi="Times New Roman" w:cs="Times New Roman"/>
                <w:color w:val="000000" w:themeColor="text1"/>
                <w:sz w:val="24"/>
                <w:szCs w:val="24"/>
              </w:rPr>
            </w:pPr>
            <w:r w:rsidRPr="00C01E42">
              <w:rPr>
                <w:rFonts w:ascii="Times New Roman" w:hAnsi="Times New Roman" w:cs="Times New Roman"/>
                <w:color w:val="000000" w:themeColor="text1"/>
                <w:sz w:val="24"/>
                <w:szCs w:val="24"/>
              </w:rPr>
              <w:t>Izmaksu sadalījums pa pozīcijām ir indikatīvs, tās tiks precizētas pēc projekta īstenošanas beigām, nepārsniedzot kopējo apmēru.</w:t>
            </w:r>
          </w:p>
          <w:p w14:paraId="3393C227" w14:textId="248D368C" w:rsidR="00A53D80" w:rsidRPr="00B20FF9" w:rsidRDefault="008675F8" w:rsidP="00E13864">
            <w:pPr>
              <w:spacing w:after="0" w:line="240" w:lineRule="auto"/>
              <w:jc w:val="both"/>
              <w:rPr>
                <w:rFonts w:ascii="Times New Roman" w:hAnsi="Times New Roman" w:cs="Times New Roman"/>
                <w:sz w:val="24"/>
                <w:szCs w:val="24"/>
              </w:rPr>
            </w:pPr>
            <w:r w:rsidRPr="00C01E42">
              <w:rPr>
                <w:rFonts w:ascii="Times New Roman" w:hAnsi="Times New Roman" w:cs="Times New Roman"/>
                <w:sz w:val="24"/>
                <w:szCs w:val="24"/>
              </w:rPr>
              <w:t>Sākotnēji tika paredzēts, ka projekta ieviešana ilgs līdz 2020.gada septembrim, paredzot uzturēšanas līdzekļu nepieciešamību vismaz 2020.gada 4.ceturksnī, tomēr esošā projekta īstenošanas fāzē ir skaidrs, ka projekta ieviešana notiks līdz projekta bei</w:t>
            </w:r>
            <w:r w:rsidR="00B20FF9" w:rsidRPr="00C01E42">
              <w:rPr>
                <w:rFonts w:ascii="Times New Roman" w:hAnsi="Times New Roman" w:cs="Times New Roman"/>
                <w:sz w:val="24"/>
                <w:szCs w:val="24"/>
              </w:rPr>
              <w:t>gām, kas ir 2020.gada novembris. Saskaņā ar projekta īstenošanas Vienošanās vispārēj</w:t>
            </w:r>
            <w:r w:rsidR="00E13864" w:rsidRPr="00C01E42">
              <w:rPr>
                <w:rFonts w:ascii="Times New Roman" w:hAnsi="Times New Roman" w:cs="Times New Roman"/>
                <w:sz w:val="24"/>
                <w:szCs w:val="24"/>
              </w:rPr>
              <w:t>o</w:t>
            </w:r>
            <w:r w:rsidR="00B20FF9" w:rsidRPr="00C01E42">
              <w:rPr>
                <w:rFonts w:ascii="Times New Roman" w:hAnsi="Times New Roman" w:cs="Times New Roman"/>
                <w:sz w:val="24"/>
                <w:szCs w:val="24"/>
              </w:rPr>
              <w:t xml:space="preserve"> noteikum</w:t>
            </w:r>
            <w:r w:rsidR="00E13864" w:rsidRPr="00C01E42">
              <w:rPr>
                <w:rFonts w:ascii="Times New Roman" w:hAnsi="Times New Roman" w:cs="Times New Roman"/>
                <w:sz w:val="24"/>
                <w:szCs w:val="24"/>
              </w:rPr>
              <w:t>u</w:t>
            </w:r>
            <w:r w:rsidR="00B20FF9" w:rsidRPr="00C01E42">
              <w:rPr>
                <w:rFonts w:ascii="Times New Roman" w:hAnsi="Times New Roman" w:cs="Times New Roman"/>
                <w:sz w:val="24"/>
                <w:szCs w:val="24"/>
              </w:rPr>
              <w:t xml:space="preserve"> </w:t>
            </w:r>
            <w:r w:rsidR="00E13864" w:rsidRPr="00C01E42">
              <w:rPr>
                <w:rFonts w:ascii="Times New Roman" w:hAnsi="Times New Roman" w:cs="Times New Roman"/>
                <w:sz w:val="24"/>
                <w:szCs w:val="24"/>
              </w:rPr>
              <w:t xml:space="preserve">8. </w:t>
            </w:r>
            <w:r w:rsidR="00B20FF9" w:rsidRPr="00C01E42">
              <w:rPr>
                <w:rFonts w:ascii="Times New Roman" w:hAnsi="Times New Roman" w:cs="Times New Roman"/>
                <w:sz w:val="24"/>
                <w:szCs w:val="24"/>
              </w:rPr>
              <w:t xml:space="preserve">un </w:t>
            </w:r>
            <w:r w:rsidR="00E13864" w:rsidRPr="00C01E42">
              <w:rPr>
                <w:rFonts w:ascii="Times New Roman" w:hAnsi="Times New Roman" w:cs="Times New Roman"/>
                <w:sz w:val="24"/>
                <w:szCs w:val="24"/>
              </w:rPr>
              <w:t>9.</w:t>
            </w:r>
            <w:r w:rsidR="00B20FF9" w:rsidRPr="00C01E42">
              <w:rPr>
                <w:rFonts w:ascii="Times New Roman" w:hAnsi="Times New Roman" w:cs="Times New Roman"/>
                <w:sz w:val="24"/>
                <w:szCs w:val="24"/>
              </w:rPr>
              <w:t>punktu, CFLA noslēguma Maksājuma pieprasījuma izskatīšana un apstiprināšana notiek 60 darba dienu laikā. Tā kā  uzturēšanas līdzekļi tiek pieprasīti pēc tam, kad CFLA apstiprina noslēguma Maksājumu pieprasījumu, tad VRAA uzturēšanas līdzekļus praktiski var pieprasīt sākot ar 2021.gadu,</w:t>
            </w:r>
            <w:r w:rsidRPr="00C01E42">
              <w:rPr>
                <w:rFonts w:ascii="Times New Roman" w:hAnsi="Times New Roman" w:cs="Times New Roman"/>
                <w:sz w:val="24"/>
                <w:szCs w:val="24"/>
              </w:rPr>
              <w:t xml:space="preserve"> tāpēc 2020.gadā projekta rezultātu uzturēšanai līdzekļi netiek pieprasīti, bet tiek pieprasīti pilnā uzturēšanai nepieciešamā apjomā sākot ar 2021.gadu</w:t>
            </w:r>
            <w:r w:rsidRPr="00E13864">
              <w:rPr>
                <w:rFonts w:ascii="Times New Roman" w:hAnsi="Times New Roman" w:cs="Times New Roman"/>
                <w:sz w:val="24"/>
                <w:szCs w:val="24"/>
              </w:rPr>
              <w:t>.</w:t>
            </w:r>
          </w:p>
        </w:tc>
      </w:tr>
      <w:tr w:rsidR="008675F8" w14:paraId="148DB782" w14:textId="77777777" w:rsidTr="00CF5DCB">
        <w:tc>
          <w:tcPr>
            <w:tcW w:w="1585" w:type="dxa"/>
          </w:tcPr>
          <w:p w14:paraId="4E728ACE" w14:textId="4BD5962F"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6.1. detalizēts ieņēmumu aprēķins</w:t>
            </w:r>
          </w:p>
        </w:tc>
        <w:tc>
          <w:tcPr>
            <w:tcW w:w="8049" w:type="dxa"/>
            <w:gridSpan w:val="7"/>
            <w:vMerge/>
          </w:tcPr>
          <w:p w14:paraId="1B43D6A2" w14:textId="77777777" w:rsidR="008675F8" w:rsidRPr="00DC3B9F" w:rsidRDefault="008675F8" w:rsidP="008675F8">
            <w:pPr>
              <w:spacing w:after="0" w:line="240" w:lineRule="auto"/>
              <w:jc w:val="center"/>
              <w:rPr>
                <w:rFonts w:ascii="Times New Roman" w:eastAsia="Times New Roman" w:hAnsi="Times New Roman" w:cs="Times New Roman"/>
                <w:iCs/>
                <w:sz w:val="24"/>
                <w:szCs w:val="24"/>
                <w:lang w:eastAsia="lv-LV"/>
              </w:rPr>
            </w:pPr>
          </w:p>
        </w:tc>
      </w:tr>
      <w:tr w:rsidR="008675F8" w14:paraId="1D855119" w14:textId="77777777" w:rsidTr="00CF5DCB">
        <w:tc>
          <w:tcPr>
            <w:tcW w:w="1585" w:type="dxa"/>
          </w:tcPr>
          <w:p w14:paraId="2D1EA880" w14:textId="5BEF69BB"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6.2. detalizēts izdevumu aprēķins</w:t>
            </w:r>
          </w:p>
        </w:tc>
        <w:tc>
          <w:tcPr>
            <w:tcW w:w="8049" w:type="dxa"/>
            <w:gridSpan w:val="7"/>
            <w:vMerge/>
          </w:tcPr>
          <w:p w14:paraId="0C330CF9" w14:textId="77777777" w:rsidR="008675F8" w:rsidRPr="00DC3B9F" w:rsidRDefault="008675F8" w:rsidP="008675F8">
            <w:pPr>
              <w:spacing w:after="0" w:line="240" w:lineRule="auto"/>
              <w:jc w:val="center"/>
              <w:rPr>
                <w:rFonts w:ascii="Times New Roman" w:eastAsia="Times New Roman" w:hAnsi="Times New Roman" w:cs="Times New Roman"/>
                <w:iCs/>
                <w:sz w:val="24"/>
                <w:szCs w:val="24"/>
                <w:lang w:eastAsia="lv-LV"/>
              </w:rPr>
            </w:pPr>
          </w:p>
        </w:tc>
      </w:tr>
      <w:tr w:rsidR="008675F8" w14:paraId="7D6C4031" w14:textId="77777777" w:rsidTr="00CF5DCB">
        <w:tc>
          <w:tcPr>
            <w:tcW w:w="1585" w:type="dxa"/>
          </w:tcPr>
          <w:p w14:paraId="61ABF89A" w14:textId="38226098"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7. Amata vietu skaita izmaiņas</w:t>
            </w:r>
          </w:p>
        </w:tc>
        <w:tc>
          <w:tcPr>
            <w:tcW w:w="8049" w:type="dxa"/>
            <w:gridSpan w:val="7"/>
          </w:tcPr>
          <w:p w14:paraId="1D6D1931" w14:textId="49AC1C4C" w:rsidR="008675F8" w:rsidRPr="00DC3B9F" w:rsidRDefault="008675F8" w:rsidP="008675F8">
            <w:pPr>
              <w:spacing w:after="0" w:line="240" w:lineRule="auto"/>
              <w:rPr>
                <w:rFonts w:ascii="Times New Roman" w:eastAsia="Times New Roman" w:hAnsi="Times New Roman" w:cs="Times New Roman"/>
                <w:iCs/>
                <w:sz w:val="24"/>
                <w:szCs w:val="24"/>
                <w:lang w:eastAsia="lv-LV"/>
              </w:rPr>
            </w:pPr>
            <w:r w:rsidRPr="00DC3B9F">
              <w:rPr>
                <w:rFonts w:ascii="Times New Roman" w:hAnsi="Times New Roman" w:cs="Times New Roman"/>
                <w:sz w:val="24"/>
                <w:szCs w:val="24"/>
              </w:rPr>
              <w:t>Nav attiecināms</w:t>
            </w:r>
          </w:p>
        </w:tc>
      </w:tr>
      <w:tr w:rsidR="008675F8" w14:paraId="539750E1" w14:textId="77777777" w:rsidTr="00CF5DCB">
        <w:tc>
          <w:tcPr>
            <w:tcW w:w="1585" w:type="dxa"/>
          </w:tcPr>
          <w:p w14:paraId="2E03CB5E" w14:textId="19E06A22" w:rsidR="008675F8" w:rsidRPr="00DC3B9F" w:rsidRDefault="008675F8" w:rsidP="008675F8">
            <w:pPr>
              <w:spacing w:after="0" w:line="240" w:lineRule="auto"/>
              <w:rPr>
                <w:rFonts w:ascii="Times New Roman" w:eastAsia="Times New Roman" w:hAnsi="Times New Roman" w:cs="Times New Roman"/>
                <w:color w:val="414142"/>
                <w:lang w:eastAsia="lv-LV"/>
              </w:rPr>
            </w:pPr>
            <w:r w:rsidRPr="006C3EF6">
              <w:rPr>
                <w:rFonts w:ascii="Times New Roman" w:eastAsia="Times New Roman" w:hAnsi="Times New Roman" w:cs="Times New Roman"/>
                <w:color w:val="414142"/>
                <w:lang w:eastAsia="lv-LV"/>
              </w:rPr>
              <w:t>8. Cita informācija</w:t>
            </w:r>
          </w:p>
        </w:tc>
        <w:tc>
          <w:tcPr>
            <w:tcW w:w="8049" w:type="dxa"/>
            <w:gridSpan w:val="7"/>
          </w:tcPr>
          <w:p w14:paraId="629D9CDA" w14:textId="6AC67150" w:rsidR="008675F8" w:rsidRPr="00DC3B9F" w:rsidRDefault="008675F8" w:rsidP="008675F8">
            <w:pPr>
              <w:spacing w:after="0" w:line="240" w:lineRule="auto"/>
              <w:rPr>
                <w:rFonts w:ascii="Times New Roman" w:eastAsia="Times New Roman" w:hAnsi="Times New Roman" w:cs="Times New Roman"/>
                <w:iCs/>
                <w:sz w:val="24"/>
                <w:szCs w:val="24"/>
                <w:lang w:eastAsia="lv-LV"/>
              </w:rPr>
            </w:pPr>
            <w:r w:rsidRPr="00DC3B9F">
              <w:rPr>
                <w:rFonts w:ascii="Times New Roman" w:hAnsi="Times New Roman" w:cs="Times New Roman"/>
                <w:iCs/>
                <w:noProof/>
                <w:sz w:val="24"/>
                <w:szCs w:val="24"/>
                <w:lang w:eastAsia="lv-LV"/>
              </w:rPr>
              <w:t>Projekta rezultātu uzturēšanai nepieciešamo līdzekļu daļu, ko paredzēts iegūt no valsts budžeta esošajiem līdzekļiem, pārdalot valsts budžeta finansējumu no citiem resoriem un piešķirot to VARAM, plānots nodrošināt VARAM pēc projekta pabeigšanas iesniedzot Ministru kabinetā rīkojuma projektu par valsts budžeta apropriācijas pārdali VARAM no citām ministrijām. 90 950 euro normatīvajos aktos noteiktajā kārtībā VARAM pieprasīt papildus.</w:t>
            </w:r>
          </w:p>
        </w:tc>
      </w:tr>
    </w:tbl>
    <w:p w14:paraId="2D4E7AB9" w14:textId="77777777" w:rsidR="005634F4" w:rsidRDefault="005634F4">
      <w:pPr>
        <w:spacing w:after="0" w:line="240" w:lineRule="auto"/>
        <w:rPr>
          <w:rFonts w:ascii="Times New Roman" w:eastAsia="Times New Roman" w:hAnsi="Times New Roman" w:cs="Times New Roman"/>
          <w:iCs/>
          <w:sz w:val="24"/>
          <w:szCs w:val="24"/>
          <w:lang w:eastAsia="lv-LV"/>
        </w:rPr>
      </w:pPr>
    </w:p>
    <w:tbl>
      <w:tblPr>
        <w:tblW w:w="5401"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firstRow="1" w:lastRow="0" w:firstColumn="1" w:lastColumn="0" w:noHBand="0" w:noVBand="1"/>
      </w:tblPr>
      <w:tblGrid>
        <w:gridCol w:w="9781"/>
      </w:tblGrid>
      <w:tr w:rsidR="003175F3" w14:paraId="0ED1EEC9" w14:textId="77777777" w:rsidTr="00C01E42">
        <w:tc>
          <w:tcPr>
            <w:tcW w:w="9781"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14:paraId="01A4154D" w14:textId="77777777" w:rsidR="003175F3" w:rsidRDefault="00422F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3175F3" w14:paraId="089A53D6" w14:textId="77777777" w:rsidTr="00C01E42">
        <w:tc>
          <w:tcPr>
            <w:tcW w:w="9781"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14:paraId="26C25742" w14:textId="77777777" w:rsidR="003175F3" w:rsidRDefault="00422F6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238EF433"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401"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firstRow="1" w:lastRow="0" w:firstColumn="1" w:lastColumn="0" w:noHBand="0" w:noVBand="1"/>
      </w:tblPr>
      <w:tblGrid>
        <w:gridCol w:w="9781"/>
      </w:tblGrid>
      <w:tr w:rsidR="003175F3" w14:paraId="7B846A32" w14:textId="77777777" w:rsidTr="00C01E42">
        <w:tc>
          <w:tcPr>
            <w:tcW w:w="9781"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14:paraId="3E3B143E" w14:textId="77777777" w:rsidR="003175F3" w:rsidRDefault="00422F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175F3" w14:paraId="4DF5D947" w14:textId="77777777" w:rsidTr="00C01E42">
        <w:tc>
          <w:tcPr>
            <w:tcW w:w="9781"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14:paraId="21EAF641" w14:textId="77777777" w:rsidR="003175F3" w:rsidRDefault="00422F6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6B9D6570"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401"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firstRow="1" w:lastRow="0" w:firstColumn="1" w:lastColumn="0" w:noHBand="0" w:noVBand="1"/>
      </w:tblPr>
      <w:tblGrid>
        <w:gridCol w:w="9781"/>
      </w:tblGrid>
      <w:tr w:rsidR="003175F3" w14:paraId="6A43DAB3" w14:textId="77777777" w:rsidTr="00C01E42">
        <w:tc>
          <w:tcPr>
            <w:tcW w:w="9781"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14:paraId="10496211" w14:textId="77777777" w:rsidR="003175F3" w:rsidRDefault="00422F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3175F3" w14:paraId="0B3D8678" w14:textId="77777777" w:rsidTr="00C01E42">
        <w:tc>
          <w:tcPr>
            <w:tcW w:w="9781"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14:paraId="4829EB87" w14:textId="77777777" w:rsidR="003175F3" w:rsidRDefault="00422F6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Tā kā projekts attiecas uz valsts pārvaldes iestāžu IKT centralizāciju un attīstīšanu, tad sabiedrības iesaiste nav nepieciešama.</w:t>
            </w:r>
          </w:p>
        </w:tc>
      </w:tr>
    </w:tbl>
    <w:p w14:paraId="525C56B3"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401"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firstRow="1" w:lastRow="0" w:firstColumn="1" w:lastColumn="0" w:noHBand="0" w:noVBand="1"/>
      </w:tblPr>
      <w:tblGrid>
        <w:gridCol w:w="489"/>
        <w:gridCol w:w="2765"/>
        <w:gridCol w:w="6527"/>
      </w:tblGrid>
      <w:tr w:rsidR="003175F3" w14:paraId="5E1CC14C" w14:textId="77777777" w:rsidTr="00C01E42">
        <w:tc>
          <w:tcPr>
            <w:tcW w:w="9781" w:type="dxa"/>
            <w:gridSpan w:val="3"/>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14:paraId="3B76F834" w14:textId="77777777" w:rsidR="003175F3" w:rsidRDefault="00422F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175F3" w14:paraId="16ECF1E1" w14:textId="77777777" w:rsidTr="00C01E42">
        <w:tc>
          <w:tcPr>
            <w:tcW w:w="489"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10307BB8"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765"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2F070608"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6527"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3B7F1F9F" w14:textId="24012C3E" w:rsidR="003175F3" w:rsidRDefault="00422F61" w:rsidP="00C5640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VARAM, </w:t>
            </w:r>
            <w:r w:rsidR="00C56404">
              <w:rPr>
                <w:rFonts w:ascii="Times New Roman" w:eastAsia="Times New Roman" w:hAnsi="Times New Roman" w:cs="Times New Roman"/>
                <w:iCs/>
                <w:sz w:val="24"/>
                <w:szCs w:val="24"/>
                <w:lang w:eastAsia="lv-LV"/>
              </w:rPr>
              <w:t>VRAA</w:t>
            </w:r>
            <w:r w:rsidR="00F91826">
              <w:rPr>
                <w:rFonts w:ascii="Times New Roman" w:eastAsia="Times New Roman" w:hAnsi="Times New Roman" w:cs="Times New Roman"/>
                <w:iCs/>
                <w:sz w:val="24"/>
                <w:szCs w:val="24"/>
                <w:lang w:eastAsia="lv-LV"/>
              </w:rPr>
              <w:t xml:space="preserve">, </w:t>
            </w:r>
            <w:r w:rsidR="00F91826" w:rsidRPr="00F91826">
              <w:rPr>
                <w:rFonts w:ascii="Times New Roman" w:eastAsia="Times New Roman" w:hAnsi="Times New Roman" w:cs="Times New Roman"/>
                <w:iCs/>
                <w:sz w:val="24"/>
                <w:szCs w:val="24"/>
                <w:lang w:eastAsia="lv-LV"/>
              </w:rPr>
              <w:t>Uzņēmumu reģistrs, Valsts zemes dienests</w:t>
            </w:r>
          </w:p>
        </w:tc>
      </w:tr>
      <w:tr w:rsidR="003175F3" w14:paraId="6D80FFB2" w14:textId="77777777" w:rsidTr="00C01E42">
        <w:tc>
          <w:tcPr>
            <w:tcW w:w="489"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1B07F36C"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765"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1B122FEF"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6527"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23C5920F"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Jaunas institūcijas nav nepieciešams veidot, likvidēt vai reorganizēt.</w:t>
            </w:r>
          </w:p>
        </w:tc>
      </w:tr>
      <w:tr w:rsidR="003175F3" w14:paraId="1C0BB1BB" w14:textId="77777777" w:rsidTr="00C01E42">
        <w:tc>
          <w:tcPr>
            <w:tcW w:w="489"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08DE3CFD"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765"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50D669FC"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6527"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14:paraId="4CACCB9A" w14:textId="77777777" w:rsidR="003175F3" w:rsidRDefault="00422F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7AE2429" w14:textId="77777777" w:rsidR="003175F3" w:rsidRDefault="003175F3">
      <w:pPr>
        <w:spacing w:after="0" w:line="240" w:lineRule="auto"/>
        <w:rPr>
          <w:rFonts w:ascii="Times New Roman" w:hAnsi="Times New Roman" w:cs="Times New Roman"/>
          <w:sz w:val="28"/>
          <w:szCs w:val="28"/>
        </w:rPr>
      </w:pPr>
    </w:p>
    <w:p w14:paraId="3EADE879" w14:textId="77777777" w:rsidR="003175F3" w:rsidRDefault="00422F61">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Vides aizsardzības un reģionālās attīstības ministrs</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J.Pūce</w:t>
      </w:r>
      <w:proofErr w:type="spellEnd"/>
    </w:p>
    <w:p w14:paraId="75D99C87" w14:textId="77777777" w:rsidR="00736D5D" w:rsidRDefault="00736D5D">
      <w:pPr>
        <w:tabs>
          <w:tab w:val="left" w:pos="6237"/>
        </w:tabs>
        <w:spacing w:after="0" w:line="240" w:lineRule="auto"/>
        <w:rPr>
          <w:rFonts w:ascii="Times New Roman" w:hAnsi="Times New Roman" w:cs="Times New Roman"/>
          <w:sz w:val="20"/>
          <w:szCs w:val="20"/>
        </w:rPr>
      </w:pPr>
    </w:p>
    <w:p w14:paraId="2595B173" w14:textId="77777777" w:rsidR="00B20FF9" w:rsidRDefault="00B20FF9">
      <w:pPr>
        <w:tabs>
          <w:tab w:val="left" w:pos="6237"/>
        </w:tabs>
        <w:spacing w:after="0" w:line="240" w:lineRule="auto"/>
        <w:rPr>
          <w:rFonts w:ascii="Times New Roman" w:hAnsi="Times New Roman" w:cs="Times New Roman"/>
          <w:sz w:val="20"/>
          <w:szCs w:val="20"/>
        </w:rPr>
      </w:pPr>
    </w:p>
    <w:p w14:paraId="30BC50E9" w14:textId="0BD5D694" w:rsidR="003175F3" w:rsidRDefault="00422F61">
      <w:pPr>
        <w:tabs>
          <w:tab w:val="left" w:pos="6237"/>
        </w:tabs>
        <w:spacing w:after="0" w:line="240" w:lineRule="auto"/>
        <w:rPr>
          <w:rFonts w:ascii="Times New Roman" w:hAnsi="Times New Roman" w:cs="Times New Roman"/>
          <w:sz w:val="28"/>
          <w:szCs w:val="28"/>
        </w:rPr>
      </w:pPr>
      <w:r>
        <w:rPr>
          <w:rFonts w:ascii="Times New Roman" w:hAnsi="Times New Roman" w:cs="Times New Roman"/>
          <w:sz w:val="20"/>
          <w:szCs w:val="20"/>
        </w:rPr>
        <w:t>Kalniņa 67026576</w:t>
      </w:r>
    </w:p>
    <w:p w14:paraId="4378C426" w14:textId="77777777" w:rsidR="003175F3" w:rsidRDefault="00E1744A">
      <w:pPr>
        <w:tabs>
          <w:tab w:val="left" w:pos="6237"/>
        </w:tabs>
        <w:spacing w:after="0" w:line="240" w:lineRule="auto"/>
      </w:pPr>
      <w:hyperlink r:id="rId11">
        <w:r w:rsidR="00422F61">
          <w:rPr>
            <w:rStyle w:val="Internetasaite"/>
            <w:rFonts w:ascii="Times New Roman" w:hAnsi="Times New Roman" w:cs="Times New Roman"/>
            <w:sz w:val="20"/>
            <w:szCs w:val="20"/>
          </w:rPr>
          <w:t>lelda.kalnina@varam.gov.lv</w:t>
        </w:r>
      </w:hyperlink>
    </w:p>
    <w:sectPr w:rsidR="003175F3">
      <w:headerReference w:type="default" r:id="rId12"/>
      <w:footerReference w:type="default" r:id="rId13"/>
      <w:footerReference w:type="first" r:id="rId14"/>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0320" w14:textId="77777777" w:rsidR="00E1744A" w:rsidRDefault="00E1744A">
      <w:pPr>
        <w:spacing w:after="0" w:line="240" w:lineRule="auto"/>
      </w:pPr>
      <w:r>
        <w:separator/>
      </w:r>
    </w:p>
  </w:endnote>
  <w:endnote w:type="continuationSeparator" w:id="0">
    <w:p w14:paraId="1998150C" w14:textId="77777777" w:rsidR="00E1744A" w:rsidRDefault="00E1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3E2F" w14:textId="0A7775B8" w:rsidR="00E222DF" w:rsidRDefault="00E222DF">
    <w:pPr>
      <w:pStyle w:val="Footer"/>
      <w:rPr>
        <w:rFonts w:ascii="Times New Roman" w:hAnsi="Times New Roman" w:cs="Times New Roman"/>
        <w:sz w:val="20"/>
        <w:szCs w:val="20"/>
      </w:rPr>
    </w:pPr>
    <w:bookmarkStart w:id="1" w:name="_Hlk47967015"/>
    <w:bookmarkStart w:id="2" w:name="_Hlk47967014"/>
    <w:r>
      <w:rPr>
        <w:rFonts w:ascii="Times New Roman" w:hAnsi="Times New Roman" w:cs="Times New Roman"/>
        <w:sz w:val="20"/>
        <w:szCs w:val="20"/>
      </w:rPr>
      <w:t>VARAManot_</w:t>
    </w:r>
    <w:r w:rsidR="00354F11">
      <w:rPr>
        <w:rFonts w:ascii="Times New Roman" w:hAnsi="Times New Roman" w:cs="Times New Roman"/>
        <w:sz w:val="20"/>
        <w:szCs w:val="20"/>
      </w:rPr>
      <w:t>201020_</w:t>
    </w:r>
    <w:r>
      <w:rPr>
        <w:rFonts w:ascii="Times New Roman" w:hAnsi="Times New Roman" w:cs="Times New Roman"/>
        <w:sz w:val="20"/>
        <w:szCs w:val="20"/>
      </w:rPr>
      <w:t>Grozijumi_</w:t>
    </w:r>
    <w:bookmarkEnd w:id="1"/>
    <w:bookmarkEnd w:id="2"/>
    <w:r>
      <w:rPr>
        <w:rFonts w:ascii="Times New Roman" w:hAnsi="Times New Roman" w:cs="Times New Roman"/>
        <w:sz w:val="20"/>
        <w:szCs w:val="20"/>
      </w:rPr>
      <w:t>VDT_556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8F28" w14:textId="69030E75" w:rsidR="00E222DF" w:rsidRDefault="00E222DF">
    <w:pPr>
      <w:pStyle w:val="Footer"/>
    </w:pPr>
    <w:r>
      <w:rPr>
        <w:rFonts w:ascii="Times New Roman" w:hAnsi="Times New Roman" w:cs="Times New Roman"/>
        <w:sz w:val="20"/>
        <w:szCs w:val="20"/>
      </w:rPr>
      <w:t>VARAManot_</w:t>
    </w:r>
    <w:r w:rsidR="00C91C05">
      <w:rPr>
        <w:rFonts w:ascii="Times New Roman" w:hAnsi="Times New Roman" w:cs="Times New Roman"/>
        <w:sz w:val="20"/>
        <w:szCs w:val="20"/>
      </w:rPr>
      <w:t>201020_</w:t>
    </w:r>
    <w:r>
      <w:rPr>
        <w:rFonts w:ascii="Times New Roman" w:hAnsi="Times New Roman" w:cs="Times New Roman"/>
        <w:sz w:val="20"/>
        <w:szCs w:val="20"/>
      </w:rPr>
      <w:t>Grozijumi_556_VDT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78504" w14:textId="77777777" w:rsidR="00E1744A" w:rsidRDefault="00E1744A">
      <w:pPr>
        <w:spacing w:after="0" w:line="240" w:lineRule="auto"/>
      </w:pPr>
      <w:r>
        <w:separator/>
      </w:r>
    </w:p>
  </w:footnote>
  <w:footnote w:type="continuationSeparator" w:id="0">
    <w:p w14:paraId="01178FC9" w14:textId="77777777" w:rsidR="00E1744A" w:rsidRDefault="00E1744A">
      <w:pPr>
        <w:spacing w:after="0" w:line="240" w:lineRule="auto"/>
      </w:pPr>
      <w:r>
        <w:continuationSeparator/>
      </w:r>
    </w:p>
  </w:footnote>
  <w:footnote w:id="1">
    <w:p w14:paraId="6A327BAF" w14:textId="1E2E2C4F" w:rsidR="00B20FF9" w:rsidRPr="00B20FF9" w:rsidRDefault="00B20FF9">
      <w:pPr>
        <w:pStyle w:val="FootnoteText"/>
        <w:rPr>
          <w:rFonts w:ascii="Times New Roman" w:hAnsi="Times New Roman" w:cs="Times New Roman"/>
          <w:sz w:val="20"/>
          <w:szCs w:val="20"/>
        </w:rPr>
      </w:pPr>
      <w:r w:rsidRPr="00B20FF9">
        <w:rPr>
          <w:rStyle w:val="FootnoteReference"/>
          <w:rFonts w:ascii="Times New Roman" w:hAnsi="Times New Roman" w:cs="Times New Roman"/>
          <w:sz w:val="20"/>
          <w:szCs w:val="20"/>
        </w:rPr>
        <w:footnoteRef/>
      </w:r>
      <w:r w:rsidRPr="00B20FF9">
        <w:rPr>
          <w:rFonts w:ascii="Times New Roman" w:hAnsi="Times New Roman" w:cs="Times New Roman"/>
          <w:sz w:val="20"/>
          <w:szCs w:val="20"/>
        </w:rPr>
        <w:t xml:space="preserve"> Informāciju par ietaupījumu sk. anotācijas II sadaļas 3.punktā.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202526"/>
      <w:docPartObj>
        <w:docPartGallery w:val="Page Numbers (Top of Page)"/>
        <w:docPartUnique/>
      </w:docPartObj>
    </w:sdtPr>
    <w:sdtEndPr/>
    <w:sdtContent>
      <w:p w14:paraId="6F6F9595" w14:textId="22C95985" w:rsidR="00E222DF" w:rsidRDefault="00E222DF">
        <w:pPr>
          <w:pStyle w:val="Header"/>
          <w:jc w:val="center"/>
        </w:pPr>
        <w:r>
          <w:rPr>
            <w:rFonts w:ascii="Times New Roman" w:hAnsi="Times New Roman" w:cs="Times New Roman"/>
            <w:sz w:val="24"/>
            <w:szCs w:val="20"/>
          </w:rPr>
          <w:fldChar w:fldCharType="begin"/>
        </w:r>
        <w:r>
          <w:instrText>PAGE</w:instrText>
        </w:r>
        <w:r>
          <w:fldChar w:fldCharType="separate"/>
        </w:r>
        <w:r w:rsidR="00C91C05">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4EE"/>
    <w:multiLevelType w:val="multilevel"/>
    <w:tmpl w:val="6A9C43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4D56DE"/>
    <w:multiLevelType w:val="multilevel"/>
    <w:tmpl w:val="AA5616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0B5300A"/>
    <w:multiLevelType w:val="multilevel"/>
    <w:tmpl w:val="7AE4FCF0"/>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15:restartNumberingAfterBreak="0">
    <w:nsid w:val="478D2A89"/>
    <w:multiLevelType w:val="hybridMultilevel"/>
    <w:tmpl w:val="EC7272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B940A3"/>
    <w:multiLevelType w:val="hybridMultilevel"/>
    <w:tmpl w:val="EF0432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62FC338F"/>
    <w:multiLevelType w:val="multilevel"/>
    <w:tmpl w:val="84B6CA4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B834FED"/>
    <w:multiLevelType w:val="hybridMultilevel"/>
    <w:tmpl w:val="EB140260"/>
    <w:lvl w:ilvl="0" w:tplc="5BE604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F3"/>
    <w:rsid w:val="000527CD"/>
    <w:rsid w:val="000869C2"/>
    <w:rsid w:val="000922FB"/>
    <w:rsid w:val="000A67FF"/>
    <w:rsid w:val="00182FFC"/>
    <w:rsid w:val="001E1BB8"/>
    <w:rsid w:val="002A78C2"/>
    <w:rsid w:val="003175F3"/>
    <w:rsid w:val="00335193"/>
    <w:rsid w:val="003356DF"/>
    <w:rsid w:val="00354F11"/>
    <w:rsid w:val="003E462B"/>
    <w:rsid w:val="00422F61"/>
    <w:rsid w:val="004474D0"/>
    <w:rsid w:val="004552E0"/>
    <w:rsid w:val="00486216"/>
    <w:rsid w:val="004B3E72"/>
    <w:rsid w:val="004D6924"/>
    <w:rsid w:val="005102E9"/>
    <w:rsid w:val="005634F4"/>
    <w:rsid w:val="005C19AA"/>
    <w:rsid w:val="005D15BC"/>
    <w:rsid w:val="005D1CC9"/>
    <w:rsid w:val="00624434"/>
    <w:rsid w:val="006C3EF6"/>
    <w:rsid w:val="00736D5D"/>
    <w:rsid w:val="00842439"/>
    <w:rsid w:val="0085545E"/>
    <w:rsid w:val="008675F8"/>
    <w:rsid w:val="00870286"/>
    <w:rsid w:val="00895FE4"/>
    <w:rsid w:val="008A1D6C"/>
    <w:rsid w:val="008A3798"/>
    <w:rsid w:val="008B1A0A"/>
    <w:rsid w:val="00980315"/>
    <w:rsid w:val="009B43AF"/>
    <w:rsid w:val="009D5831"/>
    <w:rsid w:val="00A53D80"/>
    <w:rsid w:val="00A60D52"/>
    <w:rsid w:val="00A731A5"/>
    <w:rsid w:val="00B20FF9"/>
    <w:rsid w:val="00B26468"/>
    <w:rsid w:val="00B27119"/>
    <w:rsid w:val="00C01E42"/>
    <w:rsid w:val="00C26A42"/>
    <w:rsid w:val="00C40D1F"/>
    <w:rsid w:val="00C56404"/>
    <w:rsid w:val="00C91C05"/>
    <w:rsid w:val="00CC1173"/>
    <w:rsid w:val="00CF46B9"/>
    <w:rsid w:val="00CF5DCB"/>
    <w:rsid w:val="00D27E30"/>
    <w:rsid w:val="00DC37BE"/>
    <w:rsid w:val="00DC3B9F"/>
    <w:rsid w:val="00E02677"/>
    <w:rsid w:val="00E037C2"/>
    <w:rsid w:val="00E13864"/>
    <w:rsid w:val="00E1744A"/>
    <w:rsid w:val="00E222DF"/>
    <w:rsid w:val="00E25BE0"/>
    <w:rsid w:val="00E5393F"/>
    <w:rsid w:val="00E754EE"/>
    <w:rsid w:val="00ED0ABC"/>
    <w:rsid w:val="00ED39F7"/>
    <w:rsid w:val="00EF2814"/>
    <w:rsid w:val="00F91826"/>
    <w:rsid w:val="00FA51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A9C38"/>
  <w15:docId w15:val="{C548A3E0-94C6-4EA6-8A88-74D75F92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94C55"/>
  </w:style>
  <w:style w:type="character" w:customStyle="1" w:styleId="Internetasaite">
    <w:name w:val="Interneta saite"/>
    <w:basedOn w:val="DefaultParagraphFont"/>
    <w:uiPriority w:val="99"/>
    <w:unhideWhenUsed/>
    <w:rsid w:val="00894C55"/>
    <w:rPr>
      <w:color w:val="0000FF"/>
      <w:u w:val="single"/>
    </w:rPr>
  </w:style>
  <w:style w:type="character" w:customStyle="1" w:styleId="HeaderChar">
    <w:name w:val="Header Char"/>
    <w:basedOn w:val="DefaultParagraphFont"/>
    <w:link w:val="Header"/>
    <w:uiPriority w:val="99"/>
    <w:qFormat/>
    <w:rsid w:val="00894C55"/>
  </w:style>
  <w:style w:type="character" w:customStyle="1" w:styleId="FooterChar">
    <w:name w:val="Footer Char"/>
    <w:basedOn w:val="DefaultParagraphFont"/>
    <w:link w:val="Footer"/>
    <w:uiPriority w:val="99"/>
    <w:qFormat/>
    <w:rsid w:val="00894C55"/>
  </w:style>
  <w:style w:type="character" w:styleId="PlaceholderText">
    <w:name w:val="Placeholder Text"/>
    <w:basedOn w:val="DefaultParagraphFont"/>
    <w:uiPriority w:val="99"/>
    <w:semiHidden/>
    <w:qFormat/>
    <w:rsid w:val="00E90C01"/>
    <w:rPr>
      <w:color w:val="808080"/>
    </w:rPr>
  </w:style>
  <w:style w:type="character" w:styleId="FollowedHyperlink">
    <w:name w:val="FollowedHyperlink"/>
    <w:basedOn w:val="DefaultParagraphFont"/>
    <w:uiPriority w:val="99"/>
    <w:semiHidden/>
    <w:unhideWhenUsed/>
    <w:qFormat/>
    <w:rsid w:val="003E0791"/>
    <w:rPr>
      <w:color w:val="954F72" w:themeColor="followedHyperlink"/>
      <w:u w:val="single"/>
    </w:rPr>
  </w:style>
  <w:style w:type="character" w:customStyle="1" w:styleId="BalloonTextChar">
    <w:name w:val="Balloon Text Char"/>
    <w:basedOn w:val="DefaultParagraphFont"/>
    <w:link w:val="BalloonText"/>
    <w:uiPriority w:val="99"/>
    <w:semiHidden/>
    <w:qFormat/>
    <w:rsid w:val="003F28AC"/>
    <w:rPr>
      <w:rFonts w:ascii="Tahoma" w:hAnsi="Tahoma" w:cs="Tahoma"/>
      <w:sz w:val="16"/>
      <w:szCs w:val="16"/>
    </w:rPr>
  </w:style>
  <w:style w:type="character" w:styleId="FootnoteReference">
    <w:name w:val="footnote reference"/>
    <w:qFormat/>
    <w:rsid w:val="000E6D65"/>
    <w:rPr>
      <w:vertAlign w:val="superscript"/>
    </w:rPr>
  </w:style>
  <w:style w:type="character" w:customStyle="1" w:styleId="FootnoteTextChar">
    <w:name w:val="Footnote Text Char"/>
    <w:basedOn w:val="DefaultParagraphFont"/>
    <w:link w:val="FootnoteText"/>
    <w:qFormat/>
    <w:rsid w:val="000E6D65"/>
    <w:rPr>
      <w:rFonts w:ascii="Segoe UI" w:eastAsia="Times New Roman" w:hAnsi="Segoe UI" w:cs="Segoe UI"/>
      <w:sz w:val="18"/>
      <w:szCs w:val="24"/>
      <w:lang w:eastAsia="zh-CN"/>
    </w:rPr>
  </w:style>
  <w:style w:type="character" w:customStyle="1" w:styleId="Neatrisintapieminana1">
    <w:name w:val="Neatrisināta pieminēšana1"/>
    <w:basedOn w:val="DefaultParagraphFont"/>
    <w:uiPriority w:val="99"/>
    <w:semiHidden/>
    <w:unhideWhenUsed/>
    <w:qFormat/>
    <w:rsid w:val="000B770E"/>
    <w:rPr>
      <w:color w:val="605E5C"/>
      <w:shd w:val="clear" w:color="auto" w:fill="E1DFDD"/>
    </w:rPr>
  </w:style>
  <w:style w:type="character" w:styleId="CommentReference">
    <w:name w:val="annotation reference"/>
    <w:basedOn w:val="DefaultParagraphFont"/>
    <w:uiPriority w:val="99"/>
    <w:semiHidden/>
    <w:unhideWhenUsed/>
    <w:qFormat/>
    <w:rsid w:val="00B159ED"/>
    <w:rPr>
      <w:sz w:val="16"/>
      <w:szCs w:val="16"/>
    </w:rPr>
  </w:style>
  <w:style w:type="character" w:customStyle="1" w:styleId="CommentTextChar">
    <w:name w:val="Comment Text Char"/>
    <w:basedOn w:val="DefaultParagraphFont"/>
    <w:link w:val="CommentText"/>
    <w:uiPriority w:val="99"/>
    <w:semiHidden/>
    <w:qFormat/>
    <w:rsid w:val="00B159ED"/>
    <w:rPr>
      <w:sz w:val="20"/>
      <w:szCs w:val="20"/>
    </w:rPr>
  </w:style>
  <w:style w:type="character" w:customStyle="1" w:styleId="CommentSubjectChar">
    <w:name w:val="Comment Subject Char"/>
    <w:basedOn w:val="CommentTextChar"/>
    <w:link w:val="CommentSubject"/>
    <w:uiPriority w:val="99"/>
    <w:semiHidden/>
    <w:qFormat/>
    <w:rsid w:val="00B159ED"/>
    <w:rPr>
      <w:b/>
      <w:bCs/>
      <w:sz w:val="20"/>
      <w:szCs w:val="20"/>
    </w:rPr>
  </w:style>
  <w:style w:type="character" w:customStyle="1" w:styleId="ListLabel1">
    <w:name w:val="ListLabel 1"/>
    <w:qFormat/>
    <w:rPr>
      <w:rFonts w:eastAsia="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customStyle="1" w:styleId="labojumupamats">
    <w:name w:val="labojumu_pamats"/>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F28AC"/>
    <w:pPr>
      <w:spacing w:after="0" w:line="240" w:lineRule="auto"/>
    </w:pPr>
    <w:rPr>
      <w:rFonts w:ascii="Tahoma" w:hAnsi="Tahoma" w:cs="Tahoma"/>
      <w:sz w:val="16"/>
      <w:szCs w:val="16"/>
    </w:rPr>
  </w:style>
  <w:style w:type="paragraph" w:styleId="FootnoteText">
    <w:name w:val="footnote text"/>
    <w:basedOn w:val="Normal"/>
    <w:link w:val="FootnoteTextChar"/>
    <w:qFormat/>
    <w:rsid w:val="000E6D65"/>
    <w:pPr>
      <w:suppressAutoHyphens/>
      <w:spacing w:after="60" w:line="240" w:lineRule="auto"/>
      <w:textAlignment w:val="baseline"/>
    </w:pPr>
    <w:rPr>
      <w:rFonts w:ascii="Segoe UI" w:eastAsia="Times New Roman" w:hAnsi="Segoe UI" w:cs="Segoe UI"/>
      <w:sz w:val="18"/>
      <w:szCs w:val="24"/>
      <w:lang w:eastAsia="zh-CN"/>
    </w:rPr>
  </w:style>
  <w:style w:type="paragraph" w:styleId="ListParagraph">
    <w:name w:val="List Paragraph"/>
    <w:basedOn w:val="Normal"/>
    <w:uiPriority w:val="34"/>
    <w:qFormat/>
    <w:rsid w:val="0032137F"/>
    <w:pPr>
      <w:ind w:left="720"/>
      <w:contextualSpacing/>
    </w:pPr>
  </w:style>
  <w:style w:type="paragraph" w:customStyle="1" w:styleId="VPBullet">
    <w:name w:val="VP Bullet"/>
    <w:basedOn w:val="Normal"/>
    <w:qFormat/>
    <w:rsid w:val="005679ED"/>
    <w:pPr>
      <w:tabs>
        <w:tab w:val="left" w:pos="0"/>
      </w:tabs>
      <w:spacing w:line="254" w:lineRule="auto"/>
      <w:jc w:val="both"/>
    </w:pPr>
    <w:rPr>
      <w:rFonts w:ascii="Times New Roman" w:hAnsi="Times New Roman" w:cs="Times New Roman"/>
      <w:bCs/>
      <w:sz w:val="24"/>
    </w:rPr>
  </w:style>
  <w:style w:type="paragraph" w:customStyle="1" w:styleId="VPBody">
    <w:name w:val="VP Body"/>
    <w:basedOn w:val="Normal"/>
    <w:qFormat/>
    <w:rsid w:val="005679ED"/>
    <w:pPr>
      <w:tabs>
        <w:tab w:val="left" w:pos="0"/>
      </w:tabs>
      <w:spacing w:line="254" w:lineRule="auto"/>
      <w:jc w:val="both"/>
    </w:pPr>
    <w:rPr>
      <w:rFonts w:ascii="Times New Roman" w:hAnsi="Times New Roman" w:cs="Times New Roman"/>
      <w:bCs/>
      <w:sz w:val="24"/>
    </w:rPr>
  </w:style>
  <w:style w:type="paragraph" w:styleId="CommentText">
    <w:name w:val="annotation text"/>
    <w:basedOn w:val="Normal"/>
    <w:link w:val="CommentTextChar"/>
    <w:uiPriority w:val="99"/>
    <w:semiHidden/>
    <w:unhideWhenUsed/>
    <w:qFormat/>
    <w:rsid w:val="00B159ED"/>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159ED"/>
    <w:rPr>
      <w:b/>
      <w:bCs/>
    </w:rPr>
  </w:style>
  <w:style w:type="table" w:styleId="TableGrid">
    <w:name w:val="Table Grid"/>
    <w:basedOn w:val="TableNormal"/>
    <w:uiPriority w:val="59"/>
    <w:rsid w:val="005679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48633">
      <w:bodyDiv w:val="1"/>
      <w:marLeft w:val="0"/>
      <w:marRight w:val="0"/>
      <w:marTop w:val="0"/>
      <w:marBottom w:val="0"/>
      <w:divBdr>
        <w:top w:val="none" w:sz="0" w:space="0" w:color="auto"/>
        <w:left w:val="none" w:sz="0" w:space="0" w:color="auto"/>
        <w:bottom w:val="none" w:sz="0" w:space="0" w:color="auto"/>
        <w:right w:val="none" w:sz="0" w:space="0" w:color="auto"/>
      </w:divBdr>
      <w:divsChild>
        <w:div w:id="1477523892">
          <w:marLeft w:val="0"/>
          <w:marRight w:val="0"/>
          <w:marTop w:val="0"/>
          <w:marBottom w:val="0"/>
          <w:divBdr>
            <w:top w:val="none" w:sz="0" w:space="0" w:color="auto"/>
            <w:left w:val="none" w:sz="0" w:space="0" w:color="auto"/>
            <w:bottom w:val="none" w:sz="0" w:space="0" w:color="auto"/>
            <w:right w:val="none" w:sz="0" w:space="0" w:color="auto"/>
          </w:divBdr>
          <w:divsChild>
            <w:div w:id="1207714633">
              <w:marLeft w:val="0"/>
              <w:marRight w:val="0"/>
              <w:marTop w:val="0"/>
              <w:marBottom w:val="0"/>
              <w:divBdr>
                <w:top w:val="none" w:sz="0" w:space="0" w:color="auto"/>
                <w:left w:val="none" w:sz="0" w:space="0" w:color="auto"/>
                <w:bottom w:val="none" w:sz="0" w:space="0" w:color="auto"/>
                <w:right w:val="none" w:sz="0" w:space="0" w:color="auto"/>
              </w:divBdr>
              <w:divsChild>
                <w:div w:id="402070125">
                  <w:marLeft w:val="0"/>
                  <w:marRight w:val="0"/>
                  <w:marTop w:val="0"/>
                  <w:marBottom w:val="0"/>
                  <w:divBdr>
                    <w:top w:val="none" w:sz="0" w:space="0" w:color="auto"/>
                    <w:left w:val="none" w:sz="0" w:space="0" w:color="auto"/>
                    <w:bottom w:val="none" w:sz="0" w:space="0" w:color="auto"/>
                    <w:right w:val="none" w:sz="0" w:space="0" w:color="auto"/>
                  </w:divBdr>
                  <w:divsChild>
                    <w:div w:id="179318411">
                      <w:marLeft w:val="0"/>
                      <w:marRight w:val="0"/>
                      <w:marTop w:val="0"/>
                      <w:marBottom w:val="0"/>
                      <w:divBdr>
                        <w:top w:val="none" w:sz="0" w:space="0" w:color="auto"/>
                        <w:left w:val="none" w:sz="0" w:space="0" w:color="auto"/>
                        <w:bottom w:val="none" w:sz="0" w:space="0" w:color="auto"/>
                        <w:right w:val="none" w:sz="0" w:space="0" w:color="auto"/>
                      </w:divBdr>
                      <w:divsChild>
                        <w:div w:id="1838691221">
                          <w:marLeft w:val="0"/>
                          <w:marRight w:val="0"/>
                          <w:marTop w:val="0"/>
                          <w:marBottom w:val="0"/>
                          <w:divBdr>
                            <w:top w:val="none" w:sz="0" w:space="0" w:color="auto"/>
                            <w:left w:val="none" w:sz="0" w:space="0" w:color="auto"/>
                            <w:bottom w:val="none" w:sz="0" w:space="0" w:color="auto"/>
                            <w:right w:val="none" w:sz="0" w:space="0" w:color="auto"/>
                          </w:divBdr>
                          <w:divsChild>
                            <w:div w:id="16858600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4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lda.kalnina@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9E50-0CD4-4E41-A79A-27A940089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FDD53-B416-413F-B200-BF9A221C7B3B}">
  <ds:schemaRefs>
    <ds:schemaRef ds:uri="http://schemas.microsoft.com/sharepoint/v3/contenttype/forms"/>
  </ds:schemaRefs>
</ds:datastoreItem>
</file>

<file path=customXml/itemProps3.xml><?xml version="1.0" encoding="utf-8"?>
<ds:datastoreItem xmlns:ds="http://schemas.openxmlformats.org/officeDocument/2006/customXml" ds:itemID="{0A5D8285-9542-4797-AAD0-E7C07BAC90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9EFC59-D328-4864-841A-821CA54D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11630</Words>
  <Characters>6630</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anotācija</vt:lpstr>
      <vt:lpstr>MK rīkojuma projekta anotācija</vt:lpstr>
    </vt:vector>
  </TitlesOfParts>
  <Company>Vides aizsardzības un reģionālās attīstības ministrija</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subject>Anotācija</dc:subject>
  <dc:creator>Lelda Kalniņa</dc:creator>
  <dc:description>67026576, lelda.kalnina@varam.gov.lv</dc:description>
  <cp:lastModifiedBy>Evita Truhanova</cp:lastModifiedBy>
  <cp:revision>5</cp:revision>
  <dcterms:created xsi:type="dcterms:W3CDTF">2020-10-20T07:13:00Z</dcterms:created>
  <dcterms:modified xsi:type="dcterms:W3CDTF">2020-10-20T08:41:00Z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Vides aizsardzības un reģionālās attīstības ministrija</vt:lpwstr>
  </property>
  <property fmtid="{D5CDD505-2E9C-101B-9397-08002B2CF9AE}" pid="4" name="ContentTypeId">
    <vt:lpwstr>0x0101002718B298228960489F56F0419CFA614F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