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D67E" w14:textId="769A7727" w:rsidR="005B5F81" w:rsidRPr="00A07928" w:rsidRDefault="005B5F81" w:rsidP="005B5F81">
      <w:pPr>
        <w:pStyle w:val="NoSpacing"/>
        <w:jc w:val="center"/>
        <w:rPr>
          <w:rFonts w:ascii="Times New Roman" w:hAnsi="Times New Roman" w:cs="Times New Roman"/>
          <w:color w:val="000000" w:themeColor="text1"/>
        </w:rPr>
      </w:pPr>
      <w:r w:rsidRPr="00A07928">
        <w:rPr>
          <w:rFonts w:ascii="Times New Roman" w:hAnsi="Times New Roman" w:cs="Times New Roman"/>
          <w:color w:val="000000" w:themeColor="text1"/>
        </w:rPr>
        <w:t xml:space="preserve">Ministru kabineta </w:t>
      </w:r>
      <w:r w:rsidR="00582546" w:rsidRPr="00A07928">
        <w:rPr>
          <w:rFonts w:ascii="Times New Roman" w:hAnsi="Times New Roman" w:cs="Times New Roman"/>
          <w:color w:val="000000" w:themeColor="text1"/>
        </w:rPr>
        <w:t xml:space="preserve">rīkojuma </w:t>
      </w:r>
      <w:r w:rsidRPr="00A07928">
        <w:rPr>
          <w:rFonts w:ascii="Times New Roman" w:hAnsi="Times New Roman" w:cs="Times New Roman"/>
          <w:color w:val="000000" w:themeColor="text1"/>
        </w:rPr>
        <w:t>projekta</w:t>
      </w:r>
    </w:p>
    <w:p w14:paraId="57368499" w14:textId="4BC1E359" w:rsidR="005B5F81" w:rsidRPr="00A07928" w:rsidRDefault="005B5F81" w:rsidP="00582546">
      <w:pPr>
        <w:pStyle w:val="NoSpacing"/>
        <w:jc w:val="center"/>
        <w:rPr>
          <w:rFonts w:ascii="Times New Roman" w:hAnsi="Times New Roman" w:cs="Times New Roman"/>
          <w:bCs/>
          <w:color w:val="000000" w:themeColor="text1"/>
        </w:rPr>
      </w:pPr>
      <w:r w:rsidRPr="00A07928">
        <w:rPr>
          <w:rFonts w:ascii="Times New Roman" w:hAnsi="Times New Roman" w:cs="Times New Roman"/>
          <w:bCs/>
          <w:color w:val="000000" w:themeColor="text1"/>
        </w:rPr>
        <w:t>“</w:t>
      </w:r>
      <w:r w:rsidR="00582546" w:rsidRPr="00A07928">
        <w:rPr>
          <w:rFonts w:ascii="Times New Roman" w:hAnsi="Times New Roman" w:cs="Times New Roman"/>
          <w:bCs/>
          <w:color w:val="000000" w:themeColor="text1"/>
        </w:rPr>
        <w:t>Par ārkārtējās situācijas izsludināšanu</w:t>
      </w:r>
      <w:r w:rsidRPr="00A07928">
        <w:rPr>
          <w:rFonts w:ascii="Times New Roman" w:hAnsi="Times New Roman" w:cs="Times New Roman"/>
          <w:bCs/>
          <w:color w:val="000000" w:themeColor="text1"/>
        </w:rPr>
        <w:t>”</w:t>
      </w:r>
    </w:p>
    <w:p w14:paraId="6189BB7F" w14:textId="77777777" w:rsidR="005B5F81" w:rsidRPr="00A07928" w:rsidRDefault="005B5F81" w:rsidP="005B5F81">
      <w:pPr>
        <w:spacing w:line="240" w:lineRule="auto"/>
        <w:jc w:val="center"/>
        <w:rPr>
          <w:rFonts w:ascii="Times New Roman" w:eastAsia="Times New Roman" w:hAnsi="Times New Roman" w:cs="Times New Roman"/>
          <w:b/>
          <w:color w:val="000000" w:themeColor="text1"/>
          <w:sz w:val="28"/>
          <w:szCs w:val="28"/>
          <w:lang w:eastAsia="lv-LV"/>
        </w:rPr>
      </w:pPr>
      <w:r w:rsidRPr="00A07928">
        <w:rPr>
          <w:b/>
          <w:color w:val="000000" w:themeColor="text1"/>
          <w:sz w:val="28"/>
          <w:szCs w:val="28"/>
          <w:lang w:eastAsia="lv-LV"/>
        </w:rPr>
        <w:t xml:space="preserve"> </w:t>
      </w:r>
      <w:r w:rsidRPr="00A07928">
        <w:rPr>
          <w:rFonts w:ascii="Times New Roman" w:eastAsia="Times New Roman" w:hAnsi="Times New Roman" w:cs="Times New Roman"/>
          <w:b/>
          <w:color w:val="000000" w:themeColor="text1"/>
          <w:sz w:val="28"/>
          <w:szCs w:val="28"/>
          <w:lang w:eastAsia="lv-LV"/>
        </w:rPr>
        <w:t>sākotnējās ietekmes novērtējuma ziņojums (anotācija)</w:t>
      </w:r>
    </w:p>
    <w:p w14:paraId="7BEACFC6" w14:textId="77777777" w:rsidR="005B5F81" w:rsidRPr="00A07928" w:rsidRDefault="005B5F81" w:rsidP="005B5F8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A07928" w:rsidRPr="00A07928" w14:paraId="659A950F" w14:textId="77777777" w:rsidTr="007F499B">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A0792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A07928" w:rsidRPr="00A07928" w14:paraId="38B64CDF" w14:textId="77777777" w:rsidTr="007F499B">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799DE064" w14:textId="435914EA" w:rsidR="005B5F81" w:rsidRPr="00A07928" w:rsidRDefault="005B5F81" w:rsidP="00582546">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10534086"/>
            <w:r w:rsidRPr="00A07928">
              <w:rPr>
                <w:rFonts w:ascii="Times New Roman" w:eastAsia="Times New Roman" w:hAnsi="Times New Roman" w:cs="Times New Roman"/>
                <w:bCs/>
                <w:iCs/>
                <w:color w:val="000000" w:themeColor="text1"/>
                <w:sz w:val="24"/>
                <w:szCs w:val="24"/>
                <w:lang w:eastAsia="lv-LV"/>
              </w:rPr>
              <w:t xml:space="preserve">Ministru kabineta </w:t>
            </w:r>
            <w:r w:rsidR="00582546" w:rsidRPr="00A07928">
              <w:rPr>
                <w:rFonts w:ascii="Times New Roman" w:eastAsia="Times New Roman" w:hAnsi="Times New Roman" w:cs="Times New Roman"/>
                <w:bCs/>
                <w:iCs/>
                <w:color w:val="000000" w:themeColor="text1"/>
                <w:sz w:val="24"/>
                <w:szCs w:val="24"/>
                <w:lang w:eastAsia="lv-LV"/>
              </w:rPr>
              <w:t>rīkojuma</w:t>
            </w:r>
            <w:r w:rsidRPr="00A07928">
              <w:rPr>
                <w:rFonts w:ascii="Times New Roman" w:eastAsia="Times New Roman" w:hAnsi="Times New Roman" w:cs="Times New Roman"/>
                <w:bCs/>
                <w:iCs/>
                <w:color w:val="000000" w:themeColor="text1"/>
                <w:sz w:val="24"/>
                <w:szCs w:val="24"/>
                <w:lang w:eastAsia="lv-LV"/>
              </w:rPr>
              <w:t xml:space="preserve"> projekta </w:t>
            </w:r>
            <w:r w:rsidR="00A07928" w:rsidRPr="00A07928">
              <w:rPr>
                <w:rFonts w:ascii="Times New Roman" w:eastAsia="Times New Roman" w:hAnsi="Times New Roman" w:cs="Times New Roman"/>
                <w:bCs/>
                <w:iCs/>
                <w:color w:val="000000" w:themeColor="text1"/>
                <w:sz w:val="24"/>
                <w:szCs w:val="24"/>
                <w:lang w:eastAsia="lv-LV"/>
              </w:rPr>
              <w:t>“Grozījumi Ministru kabineta 2020. gada 6.novembra rīkojumā Nr.655 “Par ārkārtējās situācijas izsludināšanu””</w:t>
            </w:r>
            <w:r w:rsidR="00A07928">
              <w:rPr>
                <w:rFonts w:ascii="Times New Roman" w:eastAsia="Times New Roman" w:hAnsi="Times New Roman" w:cs="Times New Roman"/>
                <w:bCs/>
                <w:iCs/>
                <w:color w:val="000000" w:themeColor="text1"/>
                <w:sz w:val="24"/>
                <w:szCs w:val="24"/>
                <w:lang w:eastAsia="lv-LV"/>
              </w:rPr>
              <w:t xml:space="preserve"> </w:t>
            </w:r>
            <w:r w:rsidRPr="00A07928">
              <w:rPr>
                <w:rFonts w:ascii="Times New Roman" w:eastAsia="Times New Roman" w:hAnsi="Times New Roman" w:cs="Times New Roman"/>
                <w:bCs/>
                <w:iCs/>
                <w:color w:val="000000" w:themeColor="text1"/>
                <w:sz w:val="24"/>
                <w:szCs w:val="24"/>
                <w:lang w:eastAsia="lv-LV"/>
              </w:rPr>
              <w:t xml:space="preserve">(turpmāk – </w:t>
            </w:r>
            <w:r w:rsidRPr="00A07928">
              <w:rPr>
                <w:rFonts w:ascii="Times New Roman" w:eastAsia="Times New Roman" w:hAnsi="Times New Roman" w:cs="Times New Roman"/>
                <w:iCs/>
                <w:color w:val="000000" w:themeColor="text1"/>
                <w:sz w:val="24"/>
                <w:szCs w:val="24"/>
                <w:lang w:eastAsia="lv-LV"/>
              </w:rPr>
              <w:t xml:space="preserve">projekts) mērķis ir </w:t>
            </w:r>
            <w:r w:rsidR="00582546" w:rsidRPr="00A07928">
              <w:rPr>
                <w:rFonts w:ascii="Times New Roman" w:hAnsi="Times New Roman" w:cs="Times New Roman"/>
                <w:color w:val="000000" w:themeColor="text1"/>
                <w:sz w:val="24"/>
                <w:szCs w:val="24"/>
              </w:rPr>
              <w:t>samazināt Covid-19 infekcijas izplatību Latvijā līdz kontrolējamai robežai, vienlaikus pēc iespējas nodrošinot vitāli svarīgu valsts funkciju un pakalpojumu nepārtrauktību</w:t>
            </w:r>
            <w:bookmarkEnd w:id="0"/>
            <w:r w:rsidR="000077CA" w:rsidRPr="00A07928">
              <w:rPr>
                <w:rFonts w:ascii="Times New Roman" w:eastAsia="Times New Roman" w:hAnsi="Times New Roman" w:cs="Times New Roman"/>
                <w:iCs/>
                <w:color w:val="000000" w:themeColor="text1"/>
                <w:sz w:val="24"/>
                <w:szCs w:val="24"/>
                <w:lang w:eastAsia="lv-LV"/>
              </w:rPr>
              <w:t>.</w:t>
            </w:r>
            <w:r w:rsidR="00D82F47">
              <w:rPr>
                <w:rFonts w:ascii="Times New Roman" w:eastAsia="Times New Roman" w:hAnsi="Times New Roman" w:cs="Times New Roman"/>
                <w:iCs/>
                <w:color w:val="000000" w:themeColor="text1"/>
                <w:sz w:val="24"/>
                <w:szCs w:val="24"/>
                <w:lang w:eastAsia="lv-LV"/>
              </w:rPr>
              <w:t xml:space="preserve"> Plānotā </w:t>
            </w:r>
            <w:r w:rsidR="00D82F47">
              <w:rPr>
                <w:rFonts w:ascii="Times New Roman" w:eastAsia="Times New Roman" w:hAnsi="Times New Roman" w:cs="Times New Roman"/>
                <w:bCs/>
                <w:iCs/>
                <w:color w:val="000000" w:themeColor="text1"/>
                <w:sz w:val="24"/>
                <w:szCs w:val="24"/>
                <w:lang w:eastAsia="lv-LV"/>
              </w:rPr>
              <w:t>g</w:t>
            </w:r>
            <w:r w:rsidR="00D82F47" w:rsidRPr="00D82F47">
              <w:rPr>
                <w:rFonts w:ascii="Times New Roman" w:eastAsia="Times New Roman" w:hAnsi="Times New Roman" w:cs="Times New Roman"/>
                <w:bCs/>
                <w:iCs/>
                <w:color w:val="000000" w:themeColor="text1"/>
                <w:sz w:val="24"/>
                <w:szCs w:val="24"/>
                <w:lang w:eastAsia="lv-LV"/>
              </w:rPr>
              <w:t>rozījumu stāšanās spēkā – 2020. gada 26. novembris.</w:t>
            </w:r>
          </w:p>
        </w:tc>
      </w:tr>
    </w:tbl>
    <w:p w14:paraId="44AFDA42"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p>
    <w:tbl>
      <w:tblPr>
        <w:tblW w:w="9206"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7087"/>
      </w:tblGrid>
      <w:tr w:rsidR="00A07928" w:rsidRPr="00A07928" w14:paraId="395EA3A9" w14:textId="77777777" w:rsidTr="007B049C">
        <w:trPr>
          <w:tblCellSpacing w:w="14" w:type="dxa"/>
        </w:trPr>
        <w:tc>
          <w:tcPr>
            <w:tcW w:w="9150"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A0792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A07928" w:rsidRPr="00A07928" w14:paraId="3AA3DDF2"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8588E34"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68543722" w14:textId="2F8472DF" w:rsidR="005B5F81" w:rsidRPr="00A07928" w:rsidRDefault="005B5F81" w:rsidP="007F499B">
            <w:pPr>
              <w:spacing w:after="0" w:line="240" w:lineRule="auto"/>
              <w:jc w:val="both"/>
              <w:rPr>
                <w:rFonts w:ascii="Times New Roman" w:eastAsia="Times New Roman" w:hAnsi="Times New Roman" w:cs="Times New Roman"/>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Projekts izstrādāts pamatojoties uz </w:t>
            </w:r>
            <w:r w:rsidR="0048649D" w:rsidRPr="00A07928">
              <w:rPr>
                <w:rFonts w:ascii="Times New Roman" w:hAnsi="Times New Roman" w:cs="Times New Roman"/>
                <w:color w:val="000000" w:themeColor="text1"/>
                <w:sz w:val="24"/>
                <w:szCs w:val="24"/>
              </w:rPr>
              <w:t xml:space="preserve">Civilās aizsardzības un katastrofas pārvaldīšanas likuma </w:t>
            </w:r>
            <w:hyperlink r:id="rId8" w:anchor="p4" w:history="1">
              <w:r w:rsidR="0048649D" w:rsidRPr="00A07928">
                <w:rPr>
                  <w:rFonts w:ascii="Times New Roman" w:hAnsi="Times New Roman" w:cs="Times New Roman"/>
                  <w:color w:val="000000" w:themeColor="text1"/>
                  <w:sz w:val="24"/>
                  <w:szCs w:val="24"/>
                </w:rPr>
                <w:t>4. panta</w:t>
              </w:r>
            </w:hyperlink>
            <w:r w:rsidR="0048649D" w:rsidRPr="00A07928">
              <w:rPr>
                <w:rFonts w:ascii="Times New Roman" w:hAnsi="Times New Roman" w:cs="Times New Roman"/>
                <w:color w:val="000000" w:themeColor="text1"/>
                <w:sz w:val="24"/>
                <w:szCs w:val="24"/>
              </w:rPr>
              <w:t xml:space="preserve"> pirmās daļas 1. punkta "e" apakšpunktu, likuma "</w:t>
            </w:r>
            <w:hyperlink r:id="rId9" w:tgtFrame="_blank" w:history="1">
              <w:r w:rsidR="0048649D" w:rsidRPr="00A07928">
                <w:rPr>
                  <w:rFonts w:ascii="Times New Roman" w:hAnsi="Times New Roman" w:cs="Times New Roman"/>
                  <w:color w:val="000000" w:themeColor="text1"/>
                  <w:sz w:val="24"/>
                  <w:szCs w:val="24"/>
                </w:rPr>
                <w:t>Par ārkārtējo situāciju un izņēmuma stāvokli</w:t>
              </w:r>
            </w:hyperlink>
            <w:r w:rsidR="0048649D" w:rsidRPr="00A07928">
              <w:rPr>
                <w:rFonts w:ascii="Times New Roman" w:hAnsi="Times New Roman" w:cs="Times New Roman"/>
                <w:color w:val="000000" w:themeColor="text1"/>
                <w:sz w:val="24"/>
                <w:szCs w:val="24"/>
              </w:rPr>
              <w:t>" </w:t>
            </w:r>
            <w:hyperlink r:id="rId10" w:anchor="p4" w:tgtFrame="_blank" w:history="1">
              <w:r w:rsidR="0048649D" w:rsidRPr="00A07928">
                <w:rPr>
                  <w:rFonts w:ascii="Times New Roman" w:hAnsi="Times New Roman" w:cs="Times New Roman"/>
                  <w:color w:val="000000" w:themeColor="text1"/>
                  <w:sz w:val="24"/>
                  <w:szCs w:val="24"/>
                </w:rPr>
                <w:t>4. pantu</w:t>
              </w:r>
            </w:hyperlink>
            <w:r w:rsidR="0048649D" w:rsidRPr="00A07928">
              <w:rPr>
                <w:rFonts w:ascii="Times New Roman" w:hAnsi="Times New Roman" w:cs="Times New Roman"/>
                <w:color w:val="000000" w:themeColor="text1"/>
                <w:sz w:val="24"/>
                <w:szCs w:val="24"/>
              </w:rPr>
              <w:t>, </w:t>
            </w:r>
            <w:hyperlink r:id="rId11" w:anchor="p5" w:tgtFrame="_blank" w:history="1">
              <w:r w:rsidR="0048649D" w:rsidRPr="00A07928">
                <w:rPr>
                  <w:rFonts w:ascii="Times New Roman" w:hAnsi="Times New Roman" w:cs="Times New Roman"/>
                  <w:color w:val="000000" w:themeColor="text1"/>
                  <w:sz w:val="24"/>
                  <w:szCs w:val="24"/>
                </w:rPr>
                <w:t>5. panta</w:t>
              </w:r>
            </w:hyperlink>
            <w:r w:rsidR="0048649D" w:rsidRPr="00A07928">
              <w:rPr>
                <w:rFonts w:ascii="Times New Roman" w:hAnsi="Times New Roman" w:cs="Times New Roman"/>
                <w:color w:val="000000" w:themeColor="text1"/>
                <w:sz w:val="24"/>
                <w:szCs w:val="24"/>
              </w:rPr>
              <w:t> pirmo daļu un </w:t>
            </w:r>
            <w:hyperlink r:id="rId12" w:anchor="p6" w:tgtFrame="_blank" w:history="1">
              <w:r w:rsidR="0048649D" w:rsidRPr="00A07928">
                <w:rPr>
                  <w:rFonts w:ascii="Times New Roman" w:hAnsi="Times New Roman" w:cs="Times New Roman"/>
                  <w:color w:val="000000" w:themeColor="text1"/>
                  <w:sz w:val="24"/>
                  <w:szCs w:val="24"/>
                </w:rPr>
                <w:t>6. panta</w:t>
              </w:r>
            </w:hyperlink>
            <w:r w:rsidR="0048649D" w:rsidRPr="00A07928">
              <w:rPr>
                <w:rFonts w:ascii="Times New Roman" w:hAnsi="Times New Roman" w:cs="Times New Roman"/>
                <w:color w:val="000000" w:themeColor="text1"/>
                <w:sz w:val="24"/>
                <w:szCs w:val="24"/>
              </w:rPr>
              <w:t xml:space="preserve"> pirmās daļas 1. punktu un otro daļu, </w:t>
            </w:r>
            <w:hyperlink r:id="rId13" w:anchor="p7" w:tgtFrame="_blank" w:history="1">
              <w:r w:rsidR="0048649D" w:rsidRPr="00A07928">
                <w:rPr>
                  <w:rFonts w:ascii="Times New Roman" w:hAnsi="Times New Roman" w:cs="Times New Roman"/>
                  <w:color w:val="000000" w:themeColor="text1"/>
                  <w:sz w:val="24"/>
                  <w:szCs w:val="24"/>
                </w:rPr>
                <w:t>7.</w:t>
              </w:r>
            </w:hyperlink>
            <w:r w:rsidR="0048649D" w:rsidRPr="00A07928">
              <w:rPr>
                <w:rFonts w:ascii="Times New Roman" w:hAnsi="Times New Roman" w:cs="Times New Roman"/>
                <w:color w:val="000000" w:themeColor="text1"/>
                <w:sz w:val="24"/>
                <w:szCs w:val="24"/>
              </w:rPr>
              <w:t xml:space="preserve"> panta 1. punktu un </w:t>
            </w:r>
            <w:hyperlink r:id="rId14" w:anchor="p8" w:tgtFrame="_blank" w:history="1">
              <w:r w:rsidR="0048649D" w:rsidRPr="00A07928">
                <w:rPr>
                  <w:rFonts w:ascii="Times New Roman" w:hAnsi="Times New Roman" w:cs="Times New Roman"/>
                  <w:color w:val="000000" w:themeColor="text1"/>
                  <w:sz w:val="24"/>
                  <w:szCs w:val="24"/>
                </w:rPr>
                <w:t>8.</w:t>
              </w:r>
            </w:hyperlink>
            <w:r w:rsidR="0048649D" w:rsidRPr="00A07928">
              <w:rPr>
                <w:rFonts w:ascii="Times New Roman" w:hAnsi="Times New Roman" w:cs="Times New Roman"/>
                <w:color w:val="000000" w:themeColor="text1"/>
                <w:sz w:val="24"/>
                <w:szCs w:val="24"/>
              </w:rPr>
              <w:t xml:space="preserve"> pantu, </w:t>
            </w:r>
            <w:hyperlink r:id="rId15" w:tgtFrame="_blank" w:history="1">
              <w:r w:rsidR="0048649D" w:rsidRPr="00A07928">
                <w:rPr>
                  <w:rFonts w:ascii="Times New Roman" w:hAnsi="Times New Roman" w:cs="Times New Roman"/>
                  <w:color w:val="000000" w:themeColor="text1"/>
                  <w:sz w:val="24"/>
                  <w:szCs w:val="24"/>
                </w:rPr>
                <w:t>Epidemioloģiskās drošības likuma</w:t>
              </w:r>
            </w:hyperlink>
            <w:r w:rsidR="0048649D" w:rsidRPr="00A07928">
              <w:rPr>
                <w:rFonts w:ascii="Times New Roman" w:hAnsi="Times New Roman" w:cs="Times New Roman"/>
                <w:color w:val="000000" w:themeColor="text1"/>
                <w:sz w:val="24"/>
                <w:szCs w:val="24"/>
              </w:rPr>
              <w:t xml:space="preserve"> </w:t>
            </w:r>
            <w:hyperlink r:id="rId16" w:anchor="p3" w:tgtFrame="_blank" w:history="1">
              <w:r w:rsidR="0048649D" w:rsidRPr="00A07928">
                <w:rPr>
                  <w:rFonts w:ascii="Times New Roman" w:hAnsi="Times New Roman" w:cs="Times New Roman"/>
                  <w:color w:val="000000" w:themeColor="text1"/>
                  <w:sz w:val="24"/>
                  <w:szCs w:val="24"/>
                </w:rPr>
                <w:t>3.</w:t>
              </w:r>
            </w:hyperlink>
            <w:r w:rsidR="0048649D" w:rsidRPr="00A07928">
              <w:rPr>
                <w:rFonts w:ascii="Times New Roman" w:hAnsi="Times New Roman" w:cs="Times New Roman"/>
                <w:color w:val="000000" w:themeColor="text1"/>
                <w:sz w:val="24"/>
                <w:szCs w:val="24"/>
              </w:rPr>
              <w:t> panta otro daļu</w:t>
            </w:r>
          </w:p>
          <w:p w14:paraId="01D3EFD1" w14:textId="77777777" w:rsidR="005B5F81" w:rsidRPr="00A07928"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p>
        </w:tc>
      </w:tr>
      <w:tr w:rsidR="00A07928" w:rsidRPr="00A07928" w14:paraId="15E7192C" w14:textId="77777777" w:rsidTr="007E67E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2F7133A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4D794EA" w14:textId="77777777" w:rsidR="005B5F81" w:rsidRPr="00A07928" w:rsidRDefault="005B5F81" w:rsidP="007F499B">
            <w:pPr>
              <w:rPr>
                <w:rFonts w:ascii="Times New Roman" w:eastAsia="Times New Roman" w:hAnsi="Times New Roman" w:cs="Times New Roman"/>
                <w:color w:val="000000" w:themeColor="text1"/>
                <w:sz w:val="24"/>
                <w:szCs w:val="24"/>
                <w:lang w:eastAsia="lv-LV"/>
              </w:rPr>
            </w:pPr>
          </w:p>
          <w:p w14:paraId="7D78A986" w14:textId="77777777" w:rsidR="005B5F81" w:rsidRPr="00A07928" w:rsidRDefault="005B5F81" w:rsidP="007F499B">
            <w:pPr>
              <w:rPr>
                <w:rFonts w:ascii="Times New Roman" w:eastAsia="Times New Roman" w:hAnsi="Times New Roman" w:cs="Times New Roman"/>
                <w:color w:val="000000" w:themeColor="text1"/>
                <w:sz w:val="24"/>
                <w:szCs w:val="24"/>
                <w:lang w:eastAsia="lv-LV"/>
              </w:rPr>
            </w:pPr>
          </w:p>
          <w:p w14:paraId="190C75B0" w14:textId="77777777" w:rsidR="005B5F81" w:rsidRPr="00A07928" w:rsidRDefault="005B5F81" w:rsidP="007F499B">
            <w:pPr>
              <w:ind w:firstLine="720"/>
              <w:rPr>
                <w:rFonts w:ascii="Times New Roman" w:eastAsia="Times New Roman" w:hAnsi="Times New Roman" w:cs="Times New Roman"/>
                <w:color w:val="000000" w:themeColor="text1"/>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tcPr>
          <w:p w14:paraId="72E6C0D4" w14:textId="77777777" w:rsidR="00D65CD9" w:rsidRPr="003D7CAF" w:rsidRDefault="007E67EF" w:rsidP="00D65CD9">
            <w:pPr>
              <w:pStyle w:val="ListParagraph"/>
              <w:spacing w:after="0" w:line="240" w:lineRule="auto"/>
              <w:ind w:left="0"/>
              <w:jc w:val="both"/>
              <w:rPr>
                <w:rFonts w:ascii="Times New Roman" w:eastAsia="Times New Roman" w:hAnsi="Times New Roman"/>
                <w:color w:val="000000" w:themeColor="text1"/>
                <w:sz w:val="24"/>
                <w:szCs w:val="24"/>
                <w:lang w:val="lv-LV" w:eastAsia="lv-LV"/>
              </w:rPr>
            </w:pPr>
            <w:r w:rsidRPr="003D7CAF">
              <w:rPr>
                <w:rFonts w:ascii="Times New Roman" w:eastAsia="Times New Roman" w:hAnsi="Times New Roman"/>
                <w:color w:val="000000" w:themeColor="text1"/>
                <w:sz w:val="24"/>
                <w:szCs w:val="24"/>
                <w:lang w:val="lv-LV" w:eastAsia="lv-LV"/>
              </w:rPr>
              <w:t xml:space="preserve">Atbilstoši Slimību profilakses un kontroles centra datiem, Latvijā turpina pieaug jaunatklāto Covid-19 gadījumu skaits (salīdzinot ar iepriekšējo nedēļu pieaugums ir 4,9%), kā arī </w:t>
            </w:r>
            <w:proofErr w:type="spellStart"/>
            <w:r w:rsidRPr="003D7CAF">
              <w:rPr>
                <w:rFonts w:ascii="Times New Roman" w:eastAsia="Times New Roman" w:hAnsi="Times New Roman"/>
                <w:color w:val="000000" w:themeColor="text1"/>
                <w:sz w:val="24"/>
                <w:szCs w:val="24"/>
                <w:lang w:val="lv-LV" w:eastAsia="lv-LV"/>
              </w:rPr>
              <w:t>stacionēto</w:t>
            </w:r>
            <w:proofErr w:type="spellEnd"/>
            <w:r w:rsidRPr="003D7CAF">
              <w:rPr>
                <w:rFonts w:ascii="Times New Roman" w:eastAsia="Times New Roman" w:hAnsi="Times New Roman"/>
                <w:color w:val="000000" w:themeColor="text1"/>
                <w:sz w:val="24"/>
                <w:szCs w:val="24"/>
                <w:lang w:val="lv-LV" w:eastAsia="lv-LV"/>
              </w:rPr>
              <w:t xml:space="preserve"> pacientu skaits, salīdzinot ar iepriekšējo nedēļu ir pieaudzis par 16,7%. Tas liecina, ka iepriekš ieviesto piesardzības pasākumu rezultātā nav panākts saslimstības rādītāja samazinājums un turpina pieaugt pārslodzes risks veselības aprūpes sistēmai. Tādēļ ir nepieciešams ieviest papildus </w:t>
            </w:r>
            <w:r w:rsidR="0064024F" w:rsidRPr="003D7CAF">
              <w:rPr>
                <w:rFonts w:ascii="Times New Roman" w:eastAsia="Times New Roman" w:hAnsi="Times New Roman"/>
                <w:color w:val="000000" w:themeColor="text1"/>
                <w:sz w:val="24"/>
                <w:szCs w:val="24"/>
                <w:lang w:val="lv-LV" w:eastAsia="lv-LV"/>
              </w:rPr>
              <w:t>drošības pasākumus.</w:t>
            </w:r>
          </w:p>
          <w:p w14:paraId="348CDAF3" w14:textId="28CFC213" w:rsidR="0064024F" w:rsidRPr="003D7CAF" w:rsidRDefault="00D82F47" w:rsidP="00D65CD9">
            <w:pPr>
              <w:pStyle w:val="ListParagraph"/>
              <w:spacing w:after="0" w:line="240" w:lineRule="auto"/>
              <w:ind w:left="0"/>
              <w:jc w:val="both"/>
              <w:rPr>
                <w:rFonts w:ascii="Times New Roman" w:eastAsia="Times New Roman" w:hAnsi="Times New Roman"/>
                <w:color w:val="000000" w:themeColor="text1"/>
                <w:sz w:val="24"/>
                <w:szCs w:val="24"/>
                <w:lang w:val="lv-LV" w:eastAsia="lv-LV"/>
              </w:rPr>
            </w:pPr>
            <w:r w:rsidRPr="003D7CAF">
              <w:rPr>
                <w:rFonts w:ascii="Times New Roman" w:eastAsia="Times New Roman" w:hAnsi="Times New Roman"/>
                <w:b/>
                <w:bCs/>
                <w:color w:val="000000" w:themeColor="text1"/>
                <w:sz w:val="24"/>
                <w:szCs w:val="24"/>
                <w:lang w:val="lv-LV" w:eastAsia="lv-LV"/>
              </w:rPr>
              <w:t>1.</w:t>
            </w:r>
            <w:r w:rsidRPr="003D7CAF">
              <w:rPr>
                <w:rFonts w:ascii="Times New Roman" w:eastAsia="Times New Roman" w:hAnsi="Times New Roman"/>
                <w:color w:val="000000" w:themeColor="text1"/>
                <w:sz w:val="24"/>
                <w:szCs w:val="24"/>
                <w:lang w:val="lv-LV" w:eastAsia="lv-LV"/>
              </w:rPr>
              <w:t xml:space="preserve"> </w:t>
            </w:r>
            <w:r w:rsidR="0064024F" w:rsidRPr="003D7CAF">
              <w:rPr>
                <w:rFonts w:ascii="Times New Roman" w:eastAsia="Times New Roman" w:hAnsi="Times New Roman"/>
                <w:color w:val="000000" w:themeColor="text1"/>
                <w:sz w:val="24"/>
                <w:szCs w:val="24"/>
                <w:lang w:val="lv-LV" w:eastAsia="lv-LV"/>
              </w:rPr>
              <w:t>Bērniem vecuma grupā 10-12 gadiem ir novērojams straujš Covid-19 saslimstības pieaugums, kas pielīdzināms pieaugušo saslimstības tendencēm, kā arī joprojām izglītības iestādēs tiek konstatēti uzliesmojumi ar lielu iesaistīto skolēnu skaitu. Tādēļ var secināt, ka joprojām izglītības iestādēs saglabājas augsti Covid-19 izplatības riski. Lai mazinātu Covid-19 izplatību izglītības iestādēs</w:t>
            </w:r>
            <w:r w:rsidR="00F661D7" w:rsidRPr="003D7CAF">
              <w:rPr>
                <w:rFonts w:ascii="Times New Roman" w:eastAsia="Times New Roman" w:hAnsi="Times New Roman"/>
                <w:color w:val="000000" w:themeColor="text1"/>
                <w:sz w:val="24"/>
                <w:szCs w:val="24"/>
                <w:lang w:val="lv-LV" w:eastAsia="lv-LV"/>
              </w:rPr>
              <w:t xml:space="preserve">, ir nepieciešams noteikt pienākumu nodrošināt lielāku platību uz vienu izglītojamo, lai izglītības procesa norises laikā tiktu nodrošināta iespēja ievērot distanci gan skolotājam no bērniem, gan bērniem savā starpā un tiktu novērsta telpu </w:t>
            </w:r>
            <w:proofErr w:type="spellStart"/>
            <w:r w:rsidR="00F661D7" w:rsidRPr="003D7CAF">
              <w:rPr>
                <w:rFonts w:ascii="Times New Roman" w:eastAsia="Times New Roman" w:hAnsi="Times New Roman"/>
                <w:color w:val="000000" w:themeColor="text1"/>
                <w:sz w:val="24"/>
                <w:szCs w:val="24"/>
                <w:lang w:val="lv-LV" w:eastAsia="lv-LV"/>
              </w:rPr>
              <w:t>pārblīvētība</w:t>
            </w:r>
            <w:proofErr w:type="spellEnd"/>
            <w:r w:rsidR="00F661D7" w:rsidRPr="003D7CAF">
              <w:rPr>
                <w:rFonts w:ascii="Times New Roman" w:eastAsia="Times New Roman" w:hAnsi="Times New Roman"/>
                <w:color w:val="000000" w:themeColor="text1"/>
                <w:sz w:val="24"/>
                <w:szCs w:val="24"/>
                <w:lang w:val="lv-LV" w:eastAsia="lv-LV"/>
              </w:rPr>
              <w:t>. Tā kā epidemioloģiskās izmeklēšanas dati liecina, ka visbiežāk Covid-19 izplatība skolēnu vidū notiek tādēļ, ka pedagogs bērnus ir inficējis, lai mazinātu infekcijas izplatības risku no pedagoga uz bērniem, tiek noteikts pienākums pedagogiem izglītības procesa laikā lietot mutes un deguna aizsegus. Savukārt, lai novērstu Covid-19 izplatību pedagogu vidū pulcējos izglītības procesa starplaikos, tiek noteikts, ka pedagogi lieto mutes un deguna aizsegus izglītības iestādē arī ārpus mācību procesa.</w:t>
            </w:r>
          </w:p>
          <w:p w14:paraId="036C0013" w14:textId="45ED12B1" w:rsidR="00F661D7" w:rsidRPr="003D7CAF" w:rsidRDefault="00D82F47" w:rsidP="00D65CD9">
            <w:pPr>
              <w:pStyle w:val="ListParagraph"/>
              <w:spacing w:after="0" w:line="240" w:lineRule="auto"/>
              <w:ind w:left="0"/>
              <w:jc w:val="both"/>
              <w:rPr>
                <w:rFonts w:ascii="Times New Roman" w:hAnsi="Times New Roman"/>
                <w:color w:val="000000" w:themeColor="text1"/>
                <w:sz w:val="24"/>
                <w:szCs w:val="24"/>
                <w:shd w:val="clear" w:color="auto" w:fill="FFFFFF"/>
                <w:lang w:val="lv-LV"/>
              </w:rPr>
            </w:pPr>
            <w:r w:rsidRPr="003D7CAF">
              <w:rPr>
                <w:rFonts w:ascii="Times New Roman" w:eastAsia="Times New Roman" w:hAnsi="Times New Roman"/>
                <w:b/>
                <w:bCs/>
                <w:color w:val="000000" w:themeColor="text1"/>
                <w:sz w:val="24"/>
                <w:szCs w:val="24"/>
                <w:lang w:val="lv-LV" w:eastAsia="lv-LV"/>
              </w:rPr>
              <w:t>2.</w:t>
            </w:r>
            <w:r w:rsidRPr="003D7CAF">
              <w:rPr>
                <w:rFonts w:ascii="Times New Roman" w:eastAsia="Times New Roman" w:hAnsi="Times New Roman"/>
                <w:color w:val="000000" w:themeColor="text1"/>
                <w:sz w:val="24"/>
                <w:szCs w:val="24"/>
                <w:lang w:val="lv-LV" w:eastAsia="lv-LV"/>
              </w:rPr>
              <w:t> </w:t>
            </w:r>
            <w:r w:rsidR="00F661D7" w:rsidRPr="003D7CAF">
              <w:rPr>
                <w:rFonts w:ascii="Times New Roman" w:eastAsia="Times New Roman" w:hAnsi="Times New Roman"/>
                <w:color w:val="000000" w:themeColor="text1"/>
                <w:sz w:val="24"/>
                <w:szCs w:val="24"/>
                <w:lang w:val="lv-LV" w:eastAsia="lv-LV"/>
              </w:rPr>
              <w:t>Ārkārtējās situācijas laikā ir pieļauta</w:t>
            </w:r>
            <w:r w:rsidR="00A60C77" w:rsidRPr="003D7CAF">
              <w:rPr>
                <w:rFonts w:ascii="Times New Roman" w:eastAsia="Times New Roman" w:hAnsi="Times New Roman"/>
                <w:color w:val="000000" w:themeColor="text1"/>
                <w:sz w:val="24"/>
                <w:szCs w:val="24"/>
                <w:lang w:val="lv-LV" w:eastAsia="lv-LV"/>
              </w:rPr>
              <w:t xml:space="preserve"> klātienē</w:t>
            </w:r>
            <w:r w:rsidR="00F661D7" w:rsidRPr="003D7CAF">
              <w:rPr>
                <w:rFonts w:ascii="Times New Roman" w:eastAsia="Times New Roman" w:hAnsi="Times New Roman"/>
                <w:color w:val="000000" w:themeColor="text1"/>
                <w:sz w:val="24"/>
                <w:szCs w:val="24"/>
                <w:lang w:val="lv-LV" w:eastAsia="lv-LV"/>
              </w:rPr>
              <w:t xml:space="preserve"> </w:t>
            </w:r>
            <w:r w:rsidR="00A60C77" w:rsidRPr="003D7CAF">
              <w:rPr>
                <w:rFonts w:ascii="Times New Roman" w:hAnsi="Times New Roman"/>
                <w:color w:val="000000" w:themeColor="text1"/>
                <w:sz w:val="24"/>
                <w:szCs w:val="24"/>
                <w:shd w:val="clear" w:color="auto" w:fill="FFFFFF"/>
                <w:lang w:val="lv-LV"/>
              </w:rPr>
              <w:t>profesionālās izglītības programmu praktiskās daļas apguv</w:t>
            </w:r>
            <w:r w:rsidR="00A07928" w:rsidRPr="003D7CAF">
              <w:rPr>
                <w:rFonts w:ascii="Times New Roman" w:hAnsi="Times New Roman"/>
                <w:color w:val="000000" w:themeColor="text1"/>
                <w:sz w:val="24"/>
                <w:szCs w:val="24"/>
                <w:shd w:val="clear" w:color="auto" w:fill="FFFFFF"/>
                <w:lang w:val="lv-LV"/>
              </w:rPr>
              <w:t>e</w:t>
            </w:r>
            <w:r w:rsidR="00A60C77" w:rsidRPr="003D7CAF">
              <w:rPr>
                <w:rFonts w:ascii="Times New Roman" w:hAnsi="Times New Roman"/>
                <w:color w:val="000000" w:themeColor="text1"/>
                <w:sz w:val="24"/>
                <w:szCs w:val="24"/>
                <w:shd w:val="clear" w:color="auto" w:fill="FFFFFF"/>
                <w:lang w:val="lv-LV"/>
              </w:rPr>
              <w:t xml:space="preserve">, kura nepieciešama profesionālo prasmju vai kvalifikācijas ieguvei, augstākās izglītības programmu </w:t>
            </w:r>
            <w:r w:rsidR="00A60C77" w:rsidRPr="003D7CAF">
              <w:rPr>
                <w:rFonts w:ascii="Times New Roman" w:hAnsi="Times New Roman"/>
                <w:color w:val="000000" w:themeColor="text1"/>
                <w:sz w:val="24"/>
                <w:szCs w:val="24"/>
                <w:shd w:val="clear" w:color="auto" w:fill="FFFFFF"/>
                <w:lang w:val="lv-LV"/>
              </w:rPr>
              <w:lastRenderedPageBreak/>
              <w:t xml:space="preserve">praktiskās daļas apguvi, kura nepieciešama profesionālo prasmju vai kvalifikācijas ieguvei, kā arī pieaugušo profesionālās tālākizglītības, profesionālās pilnveides un neformālās izglītības programmu praktiskās daļas apguve, kura nepieciešama profesionālo prasmju vai kvalifikācijas ieguvei. Tas nozīmē, ka piemēram klātienē var notikt pirmās palīdzības sniegšana, praktiskās mācības operatīvo dienestu darbinieku kvalifikācijas celšanai, rezidentu praktiskā apmācība ārstniecības iestādēs </w:t>
            </w:r>
            <w:proofErr w:type="spellStart"/>
            <w:r w:rsidR="00A60C77" w:rsidRPr="003D7CAF">
              <w:rPr>
                <w:rFonts w:ascii="Times New Roman" w:hAnsi="Times New Roman"/>
                <w:color w:val="000000" w:themeColor="text1"/>
                <w:sz w:val="24"/>
                <w:szCs w:val="24"/>
                <w:shd w:val="clear" w:color="auto" w:fill="FFFFFF"/>
                <w:lang w:val="lv-LV"/>
              </w:rPr>
              <w:t>utml</w:t>
            </w:r>
            <w:proofErr w:type="spellEnd"/>
            <w:r w:rsidR="00A60C77" w:rsidRPr="003D7CAF">
              <w:rPr>
                <w:rFonts w:ascii="Times New Roman" w:hAnsi="Times New Roman"/>
                <w:color w:val="000000" w:themeColor="text1"/>
                <w:sz w:val="24"/>
                <w:szCs w:val="24"/>
                <w:shd w:val="clear" w:color="auto" w:fill="FFFFFF"/>
                <w:lang w:val="lv-LV"/>
              </w:rPr>
              <w:t xml:space="preserve">. Tomēr nav pieļaujams, ka praktisko mācību norise notiek neierobežotam cilvēku skaitam, tādēļ ir nepieciešams veikt precizējumus </w:t>
            </w:r>
            <w:r w:rsidR="00A07928" w:rsidRPr="003D7CAF">
              <w:rPr>
                <w:rFonts w:ascii="Times New Roman" w:hAnsi="Times New Roman"/>
                <w:color w:val="000000" w:themeColor="text1"/>
                <w:sz w:val="24"/>
                <w:szCs w:val="24"/>
                <w:shd w:val="clear" w:color="auto" w:fill="FFFFFF"/>
                <w:lang w:val="lv-LV"/>
              </w:rPr>
              <w:t>Ministru kabineta 2020. gada 6.novembra rīkojumā Nr.655 “Par ārkārtējās situācijas izsludināšanu” (turpmāk – Rīkojums). Projekts</w:t>
            </w:r>
            <w:r w:rsidR="00A60C77" w:rsidRPr="003D7CAF">
              <w:rPr>
                <w:rFonts w:ascii="Times New Roman" w:hAnsi="Times New Roman"/>
                <w:color w:val="000000" w:themeColor="text1"/>
                <w:sz w:val="24"/>
                <w:szCs w:val="24"/>
                <w:shd w:val="clear" w:color="auto" w:fill="FFFFFF"/>
                <w:lang w:val="lv-LV"/>
              </w:rPr>
              <w:t xml:space="preserve"> paredz, ka šādās mācībās vienlaicīgi vienā telpā var atrasties ne vairāk kā 10 vienas mācību grupas pārstāvji. Šāds cilvēku skaits ir minimāli pieļaujamais skaits, cik cilvēku var pulcēties privāti, sportojot vai veicot citas darbības.</w:t>
            </w:r>
          </w:p>
          <w:p w14:paraId="093FCC3A" w14:textId="16A1C9E7" w:rsidR="005C59CC" w:rsidRPr="003D7CAF" w:rsidRDefault="00D82F47" w:rsidP="00D65CD9">
            <w:pPr>
              <w:pStyle w:val="ListParagraph"/>
              <w:spacing w:after="0" w:line="240" w:lineRule="auto"/>
              <w:ind w:left="0"/>
              <w:jc w:val="both"/>
              <w:rPr>
                <w:rFonts w:ascii="Times New Roman" w:eastAsia="Times New Roman" w:hAnsi="Times New Roman"/>
                <w:color w:val="000000" w:themeColor="text1"/>
                <w:sz w:val="24"/>
                <w:szCs w:val="24"/>
                <w:lang w:val="lv-LV" w:eastAsia="lv-LV"/>
              </w:rPr>
            </w:pPr>
            <w:r w:rsidRPr="003D7CAF">
              <w:rPr>
                <w:rFonts w:ascii="Times New Roman" w:eastAsia="Times New Roman" w:hAnsi="Times New Roman"/>
                <w:b/>
                <w:bCs/>
                <w:color w:val="000000" w:themeColor="text1"/>
                <w:sz w:val="24"/>
                <w:szCs w:val="24"/>
                <w:lang w:val="lv-LV" w:eastAsia="lv-LV"/>
              </w:rPr>
              <w:t>3.</w:t>
            </w:r>
            <w:r w:rsidRPr="003D7CAF">
              <w:rPr>
                <w:rFonts w:ascii="Times New Roman" w:eastAsia="Times New Roman" w:hAnsi="Times New Roman"/>
                <w:color w:val="000000" w:themeColor="text1"/>
                <w:sz w:val="24"/>
                <w:szCs w:val="24"/>
                <w:lang w:val="lv-LV" w:eastAsia="lv-LV"/>
              </w:rPr>
              <w:t> </w:t>
            </w:r>
            <w:r w:rsidR="00E9472A" w:rsidRPr="003D7CAF">
              <w:rPr>
                <w:rFonts w:ascii="Times New Roman" w:eastAsia="Times New Roman" w:hAnsi="Times New Roman"/>
                <w:color w:val="000000" w:themeColor="text1"/>
                <w:sz w:val="24"/>
                <w:szCs w:val="24"/>
                <w:lang w:val="lv-LV" w:eastAsia="lv-LV"/>
              </w:rPr>
              <w:t>Tā kā joprojām tiek novērots, ka organizējot sporta pasākumus iekštelpās ne vienmēr tiek nodrošināta pietiekama piesardzības pasākumu ievērošana, neieciešams noteikt papildus nosacījumus sporta pasākumu organizēšanai iekštelpās, lai tiktu samazināts iespējamais cilvēku skaits, kas sporta nodarbību laikā vienlaicīgi atrodas iekštelpās. Ņemot vērā  minēto tiek noteikta prasība nodrošināt lielāku platību uz vienu cilvēku (no 10m</w:t>
            </w:r>
            <w:r w:rsidR="00E9472A" w:rsidRPr="003D7CAF">
              <w:rPr>
                <w:rFonts w:ascii="Times New Roman" w:eastAsia="Times New Roman" w:hAnsi="Times New Roman"/>
                <w:color w:val="000000" w:themeColor="text1"/>
                <w:sz w:val="24"/>
                <w:szCs w:val="24"/>
                <w:vertAlign w:val="superscript"/>
                <w:lang w:val="lv-LV" w:eastAsia="lv-LV"/>
              </w:rPr>
              <w:t xml:space="preserve">2 </w:t>
            </w:r>
            <w:r w:rsidR="00E9472A" w:rsidRPr="003D7CAF">
              <w:rPr>
                <w:rFonts w:ascii="Times New Roman" w:eastAsia="Times New Roman" w:hAnsi="Times New Roman"/>
                <w:color w:val="000000" w:themeColor="text1"/>
                <w:sz w:val="24"/>
                <w:szCs w:val="24"/>
                <w:lang w:val="lv-LV" w:eastAsia="lv-LV"/>
              </w:rPr>
              <w:t>uz 15m</w:t>
            </w:r>
            <w:r w:rsidR="00E9472A" w:rsidRPr="003D7CAF">
              <w:rPr>
                <w:rFonts w:ascii="Times New Roman" w:eastAsia="Times New Roman" w:hAnsi="Times New Roman"/>
                <w:color w:val="000000" w:themeColor="text1"/>
                <w:sz w:val="24"/>
                <w:szCs w:val="24"/>
                <w:vertAlign w:val="superscript"/>
                <w:lang w:val="lv-LV" w:eastAsia="lv-LV"/>
              </w:rPr>
              <w:t>2</w:t>
            </w:r>
            <w:r w:rsidR="00E9472A" w:rsidRPr="003D7CAF">
              <w:rPr>
                <w:rFonts w:ascii="Times New Roman" w:eastAsia="Times New Roman" w:hAnsi="Times New Roman"/>
                <w:color w:val="000000" w:themeColor="text1"/>
                <w:sz w:val="24"/>
                <w:szCs w:val="24"/>
                <w:lang w:val="lv-LV" w:eastAsia="lv-LV"/>
              </w:rPr>
              <w:t>), kā arī tiek noteikts, ka telpā atrodas ne vairāk kā 20% no maksimāli iespējamā cilvēku piepildījuma. Tas nozīmē to, ka, ja saskaņā ar ugunsdrošības prasībām sporta zālē drīkst atrasties 100 cilvēki, sask</w:t>
            </w:r>
            <w:r w:rsidR="004066C5" w:rsidRPr="003D7CAF">
              <w:rPr>
                <w:rFonts w:ascii="Times New Roman" w:eastAsia="Times New Roman" w:hAnsi="Times New Roman"/>
                <w:color w:val="000000" w:themeColor="text1"/>
                <w:sz w:val="24"/>
                <w:szCs w:val="24"/>
                <w:lang w:val="lv-LV" w:eastAsia="lv-LV"/>
              </w:rPr>
              <w:t>a</w:t>
            </w:r>
            <w:r w:rsidR="00E9472A" w:rsidRPr="003D7CAF">
              <w:rPr>
                <w:rFonts w:ascii="Times New Roman" w:eastAsia="Times New Roman" w:hAnsi="Times New Roman"/>
                <w:color w:val="000000" w:themeColor="text1"/>
                <w:sz w:val="24"/>
                <w:szCs w:val="24"/>
                <w:lang w:val="lv-LV" w:eastAsia="lv-LV"/>
              </w:rPr>
              <w:t>ņā ar jaunajiem nosacījumiem zālē</w:t>
            </w:r>
            <w:r w:rsidR="004066C5" w:rsidRPr="003D7CAF">
              <w:rPr>
                <w:rFonts w:ascii="Times New Roman" w:eastAsia="Times New Roman" w:hAnsi="Times New Roman"/>
                <w:color w:val="000000" w:themeColor="text1"/>
                <w:sz w:val="24"/>
                <w:szCs w:val="24"/>
                <w:lang w:val="lv-LV" w:eastAsia="lv-LV"/>
              </w:rPr>
              <w:t xml:space="preserve"> individ</w:t>
            </w:r>
            <w:r w:rsidR="00CA4F35">
              <w:rPr>
                <w:rFonts w:ascii="Times New Roman" w:eastAsia="Times New Roman" w:hAnsi="Times New Roman"/>
                <w:color w:val="000000" w:themeColor="text1"/>
                <w:sz w:val="24"/>
                <w:szCs w:val="24"/>
                <w:lang w:val="lv-LV" w:eastAsia="lv-LV"/>
              </w:rPr>
              <w:t>uā</w:t>
            </w:r>
            <w:r w:rsidR="004066C5" w:rsidRPr="003D7CAF">
              <w:rPr>
                <w:rFonts w:ascii="Times New Roman" w:eastAsia="Times New Roman" w:hAnsi="Times New Roman"/>
                <w:color w:val="000000" w:themeColor="text1"/>
                <w:sz w:val="24"/>
                <w:szCs w:val="24"/>
                <w:lang w:val="lv-LV" w:eastAsia="lv-LV"/>
              </w:rPr>
              <w:t>lus treniņus</w:t>
            </w:r>
            <w:r w:rsidR="00E9472A" w:rsidRPr="003D7CAF">
              <w:rPr>
                <w:rFonts w:ascii="Times New Roman" w:eastAsia="Times New Roman" w:hAnsi="Times New Roman"/>
                <w:color w:val="000000" w:themeColor="text1"/>
                <w:sz w:val="24"/>
                <w:szCs w:val="24"/>
                <w:lang w:val="lv-LV" w:eastAsia="lv-LV"/>
              </w:rPr>
              <w:t xml:space="preserve"> drī</w:t>
            </w:r>
            <w:r w:rsidR="004066C5" w:rsidRPr="003D7CAF">
              <w:rPr>
                <w:rFonts w:ascii="Times New Roman" w:eastAsia="Times New Roman" w:hAnsi="Times New Roman"/>
                <w:color w:val="000000" w:themeColor="text1"/>
                <w:sz w:val="24"/>
                <w:szCs w:val="24"/>
                <w:lang w:val="lv-LV" w:eastAsia="lv-LV"/>
              </w:rPr>
              <w:t>k</w:t>
            </w:r>
            <w:r w:rsidR="00E9472A" w:rsidRPr="003D7CAF">
              <w:rPr>
                <w:rFonts w:ascii="Times New Roman" w:eastAsia="Times New Roman" w:hAnsi="Times New Roman"/>
                <w:color w:val="000000" w:themeColor="text1"/>
                <w:sz w:val="24"/>
                <w:szCs w:val="24"/>
                <w:lang w:val="lv-LV" w:eastAsia="lv-LV"/>
              </w:rPr>
              <w:t xml:space="preserve">stēs </w:t>
            </w:r>
            <w:r w:rsidR="004066C5" w:rsidRPr="003D7CAF">
              <w:rPr>
                <w:rFonts w:ascii="Times New Roman" w:eastAsia="Times New Roman" w:hAnsi="Times New Roman"/>
                <w:color w:val="000000" w:themeColor="text1"/>
                <w:sz w:val="24"/>
                <w:szCs w:val="24"/>
                <w:lang w:val="lv-LV" w:eastAsia="lv-LV"/>
              </w:rPr>
              <w:t xml:space="preserve">veikt ne vairāk kā 20 cilvēku, ieskaitot arī trenerus. Vienlaicīgi arī būs jāparedz </w:t>
            </w:r>
            <w:r w:rsidR="00CA4F35">
              <w:rPr>
                <w:rFonts w:ascii="Times New Roman" w:eastAsia="Times New Roman" w:hAnsi="Times New Roman"/>
                <w:color w:val="000000" w:themeColor="text1"/>
                <w:sz w:val="24"/>
                <w:szCs w:val="24"/>
                <w:lang w:val="lv-LV" w:eastAsia="lv-LV"/>
              </w:rPr>
              <w:t xml:space="preserve">gan </w:t>
            </w:r>
            <w:r w:rsidR="004066C5" w:rsidRPr="003D7CAF">
              <w:rPr>
                <w:rFonts w:ascii="Times New Roman" w:eastAsia="Times New Roman" w:hAnsi="Times New Roman"/>
                <w:color w:val="000000" w:themeColor="text1"/>
                <w:sz w:val="24"/>
                <w:szCs w:val="24"/>
                <w:lang w:val="lv-LV" w:eastAsia="lv-LV"/>
              </w:rPr>
              <w:t>katram sportistam, gan trenerim ne mazāk kā 15m</w:t>
            </w:r>
            <w:r w:rsidR="004066C5" w:rsidRPr="003D7CAF">
              <w:rPr>
                <w:rFonts w:ascii="Times New Roman" w:eastAsia="Times New Roman" w:hAnsi="Times New Roman"/>
                <w:color w:val="000000" w:themeColor="text1"/>
                <w:sz w:val="24"/>
                <w:szCs w:val="24"/>
                <w:vertAlign w:val="superscript"/>
                <w:lang w:val="lv-LV" w:eastAsia="lv-LV"/>
              </w:rPr>
              <w:t>2</w:t>
            </w:r>
            <w:r w:rsidR="00A07928" w:rsidRPr="003D7CAF">
              <w:rPr>
                <w:rFonts w:ascii="Times New Roman" w:eastAsia="Times New Roman" w:hAnsi="Times New Roman"/>
                <w:color w:val="000000" w:themeColor="text1"/>
                <w:sz w:val="24"/>
                <w:szCs w:val="24"/>
                <w:vertAlign w:val="superscript"/>
                <w:lang w:val="lv-LV" w:eastAsia="lv-LV"/>
              </w:rPr>
              <w:t xml:space="preserve"> </w:t>
            </w:r>
            <w:r w:rsidR="004066C5" w:rsidRPr="003D7CAF">
              <w:rPr>
                <w:rFonts w:ascii="Times New Roman" w:eastAsia="Times New Roman" w:hAnsi="Times New Roman"/>
                <w:color w:val="000000" w:themeColor="text1"/>
                <w:sz w:val="24"/>
                <w:szCs w:val="24"/>
                <w:lang w:val="lv-LV" w:eastAsia="lv-LV"/>
              </w:rPr>
              <w:t xml:space="preserve">platība. </w:t>
            </w:r>
          </w:p>
          <w:p w14:paraId="3343EF57" w14:textId="3A7012C2" w:rsidR="005C0A2D" w:rsidRPr="003D7CAF" w:rsidRDefault="00D82F47" w:rsidP="00D65CD9">
            <w:pPr>
              <w:pStyle w:val="ListParagraph"/>
              <w:spacing w:after="0" w:line="240" w:lineRule="auto"/>
              <w:ind w:left="0"/>
              <w:jc w:val="both"/>
              <w:rPr>
                <w:rFonts w:ascii="Times New Roman" w:eastAsia="Times New Roman" w:hAnsi="Times New Roman"/>
                <w:color w:val="000000" w:themeColor="text1"/>
                <w:sz w:val="24"/>
                <w:szCs w:val="24"/>
                <w:lang w:val="lv-LV" w:eastAsia="lv-LV"/>
              </w:rPr>
            </w:pPr>
            <w:r w:rsidRPr="003D7CAF">
              <w:rPr>
                <w:rFonts w:ascii="Times New Roman" w:eastAsia="Times New Roman" w:hAnsi="Times New Roman"/>
                <w:b/>
                <w:bCs/>
                <w:color w:val="000000" w:themeColor="text1"/>
                <w:sz w:val="24"/>
                <w:szCs w:val="24"/>
                <w:lang w:val="lv-LV" w:eastAsia="lv-LV"/>
              </w:rPr>
              <w:t>4.</w:t>
            </w:r>
            <w:r w:rsidR="005C0A2D" w:rsidRPr="003D7CAF">
              <w:rPr>
                <w:rFonts w:ascii="Times New Roman" w:eastAsia="Times New Roman" w:hAnsi="Times New Roman"/>
                <w:color w:val="000000" w:themeColor="text1"/>
                <w:sz w:val="24"/>
                <w:szCs w:val="24"/>
                <w:lang w:val="lv-LV" w:eastAsia="lv-LV"/>
              </w:rPr>
              <w:t xml:space="preserve">Pēdējā laikā ārstniecības iestāžu aprūpē nonāk liels skaits ilgstošas sociālās aprūpes centru (turpmāk tekstā SAC) klientu. Šobrīd Rīkojumā ir noteikts, ka </w:t>
            </w:r>
            <w:proofErr w:type="spellStart"/>
            <w:r w:rsidR="005C0A2D" w:rsidRPr="003D7CAF">
              <w:rPr>
                <w:rFonts w:ascii="Times New Roman" w:eastAsia="Times New Roman" w:hAnsi="Times New Roman"/>
                <w:color w:val="000000" w:themeColor="text1"/>
                <w:sz w:val="24"/>
                <w:szCs w:val="24"/>
                <w:lang w:val="lv-LV" w:eastAsia="lv-LV"/>
              </w:rPr>
              <w:t>SACā</w:t>
            </w:r>
            <w:proofErr w:type="spellEnd"/>
            <w:r w:rsidR="005C0A2D" w:rsidRPr="003D7CAF">
              <w:rPr>
                <w:rFonts w:ascii="Times New Roman" w:eastAsia="Times New Roman" w:hAnsi="Times New Roman"/>
                <w:color w:val="000000" w:themeColor="text1"/>
                <w:sz w:val="24"/>
                <w:szCs w:val="24"/>
                <w:lang w:val="lv-LV" w:eastAsia="lv-LV"/>
              </w:rPr>
              <w:t xml:space="preserve"> klientu uzņem tikai ar negatīvu Covid-19 testu. Tomēr pieredze parāda, ka pēc inficēšanās ar Covid-19 laboratoriskās diagnostikas tests ilgstoši uzrāda vīrusa pēdas organismā, proti tests ir pozitīvs, kaut arī cilvēks vairs nav infekciozs. Ņemot vērā minēto ir jāparedz iespēja slimnīcām pārvests Covid-19 pacientu pēc tam, kad ir nodrošināta pacienta veselības stāvokļa stabilizācija un nav nepieciešama aprūpe slimnīcā, cilvēku pārvest uz SAC kaut arī Covid-19 tests ir pozitīvs. Šādos gadījumos ārsts izsniegs atzinumu, ka persona ir pārslimojusi covid-19 un vairs nerada inficēšanās risku apkārtējiem. Šis pasākums dos iespēju slimnīcām ātrāk izrakstīt pacientus un nodrošināt aprūpi slimnīcā tiem, kam tā ir nepieciešama.</w:t>
            </w:r>
          </w:p>
          <w:p w14:paraId="7CCE3D05" w14:textId="3B59113B" w:rsidR="001D1114" w:rsidRPr="003D7CAF" w:rsidRDefault="00D82F47" w:rsidP="001D1114">
            <w:pPr>
              <w:pStyle w:val="CommentText"/>
              <w:spacing w:after="0"/>
              <w:jc w:val="both"/>
              <w:rPr>
                <w:rFonts w:ascii="Times New Roman" w:hAnsi="Times New Roman" w:cs="Times New Roman"/>
                <w:color w:val="000000" w:themeColor="text1"/>
                <w:sz w:val="24"/>
                <w:szCs w:val="24"/>
              </w:rPr>
            </w:pPr>
            <w:r w:rsidRPr="003D7CAF">
              <w:rPr>
                <w:rFonts w:ascii="Times New Roman" w:eastAsia="Times New Roman" w:hAnsi="Times New Roman" w:cs="Times New Roman"/>
                <w:b/>
                <w:bCs/>
                <w:color w:val="000000" w:themeColor="text1"/>
                <w:sz w:val="24"/>
                <w:szCs w:val="24"/>
                <w:lang w:eastAsia="lv-LV"/>
              </w:rPr>
              <w:t>5.</w:t>
            </w:r>
            <w:r w:rsidRPr="003D7CAF">
              <w:rPr>
                <w:rFonts w:ascii="Times New Roman" w:eastAsia="Times New Roman" w:hAnsi="Times New Roman" w:cs="Times New Roman"/>
                <w:color w:val="000000" w:themeColor="text1"/>
                <w:sz w:val="24"/>
                <w:szCs w:val="24"/>
                <w:lang w:eastAsia="lv-LV"/>
              </w:rPr>
              <w:t> </w:t>
            </w:r>
            <w:r w:rsidR="005C0A2D" w:rsidRPr="003D7CAF">
              <w:rPr>
                <w:rFonts w:ascii="Times New Roman" w:eastAsia="Times New Roman" w:hAnsi="Times New Roman" w:cs="Times New Roman"/>
                <w:color w:val="000000" w:themeColor="text1"/>
                <w:sz w:val="24"/>
                <w:szCs w:val="24"/>
                <w:lang w:eastAsia="lv-LV"/>
              </w:rPr>
              <w:t>Kā liecina epidemioloģiskās izmeklēšanas dati, atsevišķās pašvaldībās Covid-19 izplatība ievērojami pārsniedz vidējos rādītājus valstī, tādēļ tur ir nepiecieš</w:t>
            </w:r>
            <w:r w:rsidR="001D1114" w:rsidRPr="003D7CAF">
              <w:rPr>
                <w:rFonts w:ascii="Times New Roman" w:eastAsia="Times New Roman" w:hAnsi="Times New Roman" w:cs="Times New Roman"/>
                <w:color w:val="000000" w:themeColor="text1"/>
                <w:sz w:val="24"/>
                <w:szCs w:val="24"/>
                <w:lang w:eastAsia="lv-LV"/>
              </w:rPr>
              <w:t>a</w:t>
            </w:r>
            <w:r w:rsidR="005C0A2D" w:rsidRPr="003D7CAF">
              <w:rPr>
                <w:rFonts w:ascii="Times New Roman" w:eastAsia="Times New Roman" w:hAnsi="Times New Roman" w:cs="Times New Roman"/>
                <w:color w:val="000000" w:themeColor="text1"/>
                <w:sz w:val="24"/>
                <w:szCs w:val="24"/>
                <w:lang w:eastAsia="lv-LV"/>
              </w:rPr>
              <w:t xml:space="preserve">ms ieviest vēl papildus drošības pasākumus. </w:t>
            </w:r>
            <w:r w:rsidR="001D1114" w:rsidRPr="003D7CAF">
              <w:rPr>
                <w:rFonts w:ascii="Times New Roman" w:eastAsia="Times New Roman" w:hAnsi="Times New Roman" w:cs="Times New Roman"/>
                <w:color w:val="000000" w:themeColor="text1"/>
                <w:sz w:val="24"/>
                <w:szCs w:val="24"/>
                <w:lang w:eastAsia="lv-LV"/>
              </w:rPr>
              <w:t xml:space="preserve">Kā ļoti augsts rādītājs Covid-19 izplatībai reģionā tiek atzīts, ja 14 dienu kumulatīvā saslimstība uz 100 000 iedzīvotājiem </w:t>
            </w:r>
            <w:r w:rsidR="00CA4F35">
              <w:rPr>
                <w:rFonts w:ascii="Times New Roman" w:eastAsia="Times New Roman" w:hAnsi="Times New Roman" w:cs="Times New Roman"/>
                <w:color w:val="000000" w:themeColor="text1"/>
                <w:sz w:val="24"/>
                <w:szCs w:val="24"/>
                <w:lang w:eastAsia="lv-LV"/>
              </w:rPr>
              <w:t>par 50 %</w:t>
            </w:r>
            <w:r w:rsidR="001D1114" w:rsidRPr="003D7CAF">
              <w:rPr>
                <w:rFonts w:ascii="Times New Roman" w:eastAsia="Times New Roman" w:hAnsi="Times New Roman" w:cs="Times New Roman"/>
                <w:color w:val="000000" w:themeColor="text1"/>
                <w:sz w:val="24"/>
                <w:szCs w:val="24"/>
                <w:lang w:eastAsia="lv-LV"/>
              </w:rPr>
              <w:t xml:space="preserve"> pārsniedz vidējo rādītāju valstī. Uz doto brīdi</w:t>
            </w:r>
            <w:r w:rsidR="00CA4F35">
              <w:rPr>
                <w:rFonts w:ascii="Times New Roman" w:eastAsia="Times New Roman" w:hAnsi="Times New Roman" w:cs="Times New Roman"/>
                <w:color w:val="000000" w:themeColor="text1"/>
                <w:sz w:val="24"/>
                <w:szCs w:val="24"/>
                <w:lang w:eastAsia="lv-LV"/>
              </w:rPr>
              <w:t xml:space="preserve"> (24.novembrī)</w:t>
            </w:r>
            <w:r w:rsidR="001D1114" w:rsidRPr="003D7CAF">
              <w:rPr>
                <w:rFonts w:ascii="Times New Roman" w:eastAsia="Times New Roman" w:hAnsi="Times New Roman" w:cs="Times New Roman"/>
                <w:color w:val="000000" w:themeColor="text1"/>
                <w:sz w:val="24"/>
                <w:szCs w:val="24"/>
                <w:lang w:eastAsia="lv-LV"/>
              </w:rPr>
              <w:t xml:space="preserve"> vidējā 14 dienu kumulatīvā saslimstība uz 100 000 iedzīvotājiem ir </w:t>
            </w:r>
            <w:r w:rsidR="001D1114" w:rsidRPr="003D7CAF">
              <w:rPr>
                <w:rFonts w:ascii="Times New Roman" w:hAnsi="Times New Roman" w:cs="Times New Roman"/>
                <w:color w:val="000000" w:themeColor="text1"/>
                <w:sz w:val="24"/>
                <w:szCs w:val="24"/>
              </w:rPr>
              <w:t>2</w:t>
            </w:r>
            <w:r w:rsidR="00A83468">
              <w:rPr>
                <w:rFonts w:ascii="Times New Roman" w:hAnsi="Times New Roman" w:cs="Times New Roman"/>
                <w:color w:val="000000" w:themeColor="text1"/>
                <w:sz w:val="24"/>
                <w:szCs w:val="24"/>
              </w:rPr>
              <w:t>75</w:t>
            </w:r>
            <w:r w:rsidR="001D1114" w:rsidRPr="003D7CAF">
              <w:rPr>
                <w:rFonts w:ascii="Times New Roman" w:hAnsi="Times New Roman" w:cs="Times New Roman"/>
                <w:color w:val="000000" w:themeColor="text1"/>
                <w:sz w:val="24"/>
                <w:szCs w:val="24"/>
              </w:rPr>
              <w:t>,</w:t>
            </w:r>
            <w:r w:rsidR="00CA4F35">
              <w:rPr>
                <w:rFonts w:ascii="Times New Roman" w:hAnsi="Times New Roman" w:cs="Times New Roman"/>
                <w:color w:val="000000" w:themeColor="text1"/>
                <w:sz w:val="24"/>
                <w:szCs w:val="24"/>
              </w:rPr>
              <w:t>9</w:t>
            </w:r>
            <w:r w:rsidR="001D1114" w:rsidRPr="003D7CAF">
              <w:rPr>
                <w:rFonts w:ascii="Times New Roman" w:hAnsi="Times New Roman" w:cs="Times New Roman"/>
                <w:color w:val="000000" w:themeColor="text1"/>
                <w:sz w:val="24"/>
                <w:szCs w:val="24"/>
              </w:rPr>
              <w:t>. Tas nozīmē, ka īpašās drošības prasības ir   jāpiemēro reģioniem, kur saslimstība</w:t>
            </w:r>
            <w:r w:rsidR="00305188">
              <w:rPr>
                <w:rFonts w:ascii="Times New Roman" w:hAnsi="Times New Roman" w:cs="Times New Roman"/>
                <w:color w:val="000000" w:themeColor="text1"/>
                <w:sz w:val="24"/>
                <w:szCs w:val="24"/>
              </w:rPr>
              <w:t>s</w:t>
            </w:r>
            <w:r w:rsidR="001D1114" w:rsidRPr="003D7CAF">
              <w:rPr>
                <w:rFonts w:ascii="Times New Roman" w:hAnsi="Times New Roman" w:cs="Times New Roman"/>
                <w:color w:val="000000" w:themeColor="text1"/>
                <w:sz w:val="24"/>
                <w:szCs w:val="24"/>
              </w:rPr>
              <w:t xml:space="preserve"> rādītājs pārsniedz </w:t>
            </w:r>
            <w:r w:rsidR="00A83468">
              <w:rPr>
                <w:rFonts w:ascii="Times New Roman" w:hAnsi="Times New Roman" w:cs="Times New Roman"/>
                <w:color w:val="000000" w:themeColor="text1"/>
                <w:sz w:val="24"/>
                <w:szCs w:val="24"/>
              </w:rPr>
              <w:t>413,8</w:t>
            </w:r>
            <w:r w:rsidR="001D1114" w:rsidRPr="003D7CAF">
              <w:rPr>
                <w:rFonts w:ascii="Times New Roman" w:hAnsi="Times New Roman" w:cs="Times New Roman"/>
                <w:color w:val="000000" w:themeColor="text1"/>
                <w:sz w:val="24"/>
                <w:szCs w:val="24"/>
              </w:rPr>
              <w:t xml:space="preserve">. Uz doto brīdi šo rādītāju pārsniedz Baldones novads, Daugavpils, Krāslavas novads, Salacgrīvas novads, Aknīstes novads, </w:t>
            </w:r>
            <w:r w:rsidR="001D1114" w:rsidRPr="003D7CAF">
              <w:rPr>
                <w:rFonts w:ascii="Times New Roman" w:hAnsi="Times New Roman" w:cs="Times New Roman"/>
                <w:color w:val="000000" w:themeColor="text1"/>
                <w:sz w:val="24"/>
                <w:szCs w:val="24"/>
              </w:rPr>
              <w:lastRenderedPageBreak/>
              <w:t>Varakļānu novads</w:t>
            </w:r>
            <w:r w:rsidR="00A83468">
              <w:rPr>
                <w:rFonts w:ascii="Times New Roman" w:hAnsi="Times New Roman" w:cs="Times New Roman"/>
                <w:color w:val="000000" w:themeColor="text1"/>
                <w:sz w:val="24"/>
                <w:szCs w:val="24"/>
              </w:rPr>
              <w:t>, Mārupes novads, Mālpils novads, Smiltenes novads, Garkalnes novads, Limbažu novads un Salaspils novads.</w:t>
            </w:r>
          </w:p>
          <w:p w14:paraId="5A145660" w14:textId="0786A1FF" w:rsidR="009075FC" w:rsidRPr="003D7CAF" w:rsidRDefault="001D1114" w:rsidP="001D1114">
            <w:pPr>
              <w:pStyle w:val="CommentText"/>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 xml:space="preserve">Tiek paredzēts, ka turpmāk katru nedēļu līdz otrdienai Slimību profilakses un kontroles centrs publicēs to pašvaldību sarakstu, kur saskaņā ar iepriekšējās nedēļas saslimstības rādītājiem Covid-19 izplatība pārsniedz vidējo valstī. </w:t>
            </w:r>
            <w:r w:rsidR="009075FC" w:rsidRPr="003D7CAF">
              <w:rPr>
                <w:rFonts w:ascii="Times New Roman" w:hAnsi="Times New Roman" w:cs="Times New Roman"/>
                <w:color w:val="000000" w:themeColor="text1"/>
                <w:sz w:val="24"/>
                <w:szCs w:val="24"/>
              </w:rPr>
              <w:t>Savukārt ierobežojumi pašvaldībās stāsies spēkā līdz ceturtdienai, lai pašvaldība un tajā strādājošie uzņēmumi varētu sagatavoties noteiktajiem ierobežojumiem.</w:t>
            </w:r>
          </w:p>
          <w:p w14:paraId="6D213F1B" w14:textId="77777777" w:rsidR="009075FC" w:rsidRPr="003D7CAF" w:rsidRDefault="009075FC" w:rsidP="001D1114">
            <w:pPr>
              <w:pStyle w:val="CommentText"/>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Papildus jau noteiktajiem piesardzības pasākumiem valsts mērogā, pašvaldībās ar ļoti augstu Covid-19 izplatību tiek noteikti vēl šādi papildus pasākumi:</w:t>
            </w:r>
          </w:p>
          <w:p w14:paraId="5301635D" w14:textId="3CF039FA" w:rsidR="009075FC" w:rsidRPr="003D7CAF" w:rsidRDefault="009075FC" w:rsidP="009075FC">
            <w:pPr>
              <w:pStyle w:val="CommentText"/>
              <w:numPr>
                <w:ilvl w:val="0"/>
                <w:numId w:val="34"/>
              </w:numPr>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izglītības process  pašvaldībās notiks attālināti, izņemot pirmskolas izglītības iestādes un jaunāko klašu 1-</w:t>
            </w:r>
            <w:r w:rsidR="00A07928" w:rsidRPr="003D7CAF">
              <w:rPr>
                <w:rFonts w:ascii="Times New Roman" w:hAnsi="Times New Roman" w:cs="Times New Roman"/>
                <w:color w:val="000000" w:themeColor="text1"/>
                <w:sz w:val="24"/>
                <w:szCs w:val="24"/>
              </w:rPr>
              <w:t xml:space="preserve"> </w:t>
            </w:r>
            <w:r w:rsidRPr="003D7CAF">
              <w:rPr>
                <w:rFonts w:ascii="Times New Roman" w:hAnsi="Times New Roman" w:cs="Times New Roman"/>
                <w:color w:val="000000" w:themeColor="text1"/>
                <w:sz w:val="24"/>
                <w:szCs w:val="24"/>
              </w:rPr>
              <w:t xml:space="preserve">4 mācības. Jo šajā vecuma grupā ir novērojama salīdzinoši zemāka Covid-19 izplatība un </w:t>
            </w:r>
            <w:r w:rsidR="00556FD4" w:rsidRPr="003D7CAF">
              <w:rPr>
                <w:rFonts w:ascii="Times New Roman" w:hAnsi="Times New Roman" w:cs="Times New Roman"/>
                <w:color w:val="000000" w:themeColor="text1"/>
                <w:sz w:val="24"/>
                <w:szCs w:val="24"/>
              </w:rPr>
              <w:t>šīs vecuma grupas bērni retāk rada inficēšanās riku apkārtējiem. Savukārt iespēja šiem bērniem nodrošināt pieskatīšanu un izglītību ir ļoti nozīmīga bērnu attīstībai;</w:t>
            </w:r>
          </w:p>
          <w:p w14:paraId="2068467F" w14:textId="66C41923" w:rsidR="003A7315" w:rsidRPr="003D7CAF" w:rsidRDefault="003A7315" w:rsidP="003A7315">
            <w:pPr>
              <w:pStyle w:val="CommentText"/>
              <w:numPr>
                <w:ilvl w:val="0"/>
                <w:numId w:val="34"/>
              </w:numPr>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 xml:space="preserve">lai mazinātu cilvēku pulcēšanos pašvaldībās, kur ir augsta Covid-19 izplatība, tiek noteikts, ka pašvaldībās nedarbojas </w:t>
            </w:r>
            <w:proofErr w:type="spellStart"/>
            <w:r w:rsidRPr="003D7CAF">
              <w:rPr>
                <w:rFonts w:ascii="Times New Roman" w:hAnsi="Times New Roman" w:cs="Times New Roman"/>
                <w:color w:val="000000" w:themeColor="text1"/>
                <w:sz w:val="24"/>
                <w:szCs w:val="24"/>
              </w:rPr>
              <w:t>kultūrvietas</w:t>
            </w:r>
            <w:proofErr w:type="spellEnd"/>
            <w:r w:rsidRPr="003D7CAF">
              <w:rPr>
                <w:rFonts w:ascii="Times New Roman" w:hAnsi="Times New Roman" w:cs="Times New Roman"/>
                <w:color w:val="000000" w:themeColor="text1"/>
                <w:sz w:val="24"/>
                <w:szCs w:val="24"/>
              </w:rPr>
              <w:t>, izstāžu norises vietas un arī gadatirgi, tāpat arī tiek noteikts, ka sporta nodarbības notiek tikai brīvā dabā</w:t>
            </w:r>
            <w:r w:rsidR="00756536" w:rsidRPr="003D7CAF">
              <w:rPr>
                <w:rFonts w:ascii="Times New Roman" w:hAnsi="Times New Roman" w:cs="Times New Roman"/>
                <w:color w:val="000000" w:themeColor="text1"/>
                <w:sz w:val="24"/>
                <w:szCs w:val="24"/>
              </w:rPr>
              <w:t xml:space="preserve">. Ar mērķi mazināt cilvēku pulcēšanos sabiedriskās vietās arī ir noteikts aizliegums </w:t>
            </w:r>
            <w:proofErr w:type="spellStart"/>
            <w:r w:rsidR="00756536" w:rsidRPr="003D7CAF">
              <w:rPr>
                <w:rFonts w:ascii="Times New Roman" w:hAnsi="Times New Roman" w:cs="Times New Roman"/>
                <w:color w:val="000000" w:themeColor="text1"/>
                <w:sz w:val="24"/>
                <w:szCs w:val="24"/>
              </w:rPr>
              <w:t>kultūrvietu</w:t>
            </w:r>
            <w:proofErr w:type="spellEnd"/>
            <w:r w:rsidR="00756536" w:rsidRPr="003D7CAF">
              <w:rPr>
                <w:rFonts w:ascii="Times New Roman" w:hAnsi="Times New Roman" w:cs="Times New Roman"/>
                <w:color w:val="000000" w:themeColor="text1"/>
                <w:sz w:val="24"/>
                <w:szCs w:val="24"/>
              </w:rPr>
              <w:t xml:space="preserve"> darbībai, izņemot iespēju saņem grāmatas līdzņemšanai bibliotēkās</w:t>
            </w:r>
            <w:r w:rsidRPr="003D7CAF">
              <w:rPr>
                <w:rFonts w:ascii="Times New Roman" w:hAnsi="Times New Roman" w:cs="Times New Roman"/>
                <w:color w:val="000000" w:themeColor="text1"/>
                <w:sz w:val="24"/>
                <w:szCs w:val="24"/>
              </w:rPr>
              <w:t>;</w:t>
            </w:r>
          </w:p>
          <w:p w14:paraId="38749803" w14:textId="7D25590C" w:rsidR="001D1114" w:rsidRPr="003D7CAF" w:rsidRDefault="003A7315" w:rsidP="00736B97">
            <w:pPr>
              <w:pStyle w:val="CommentText"/>
              <w:numPr>
                <w:ilvl w:val="0"/>
                <w:numId w:val="34"/>
              </w:numPr>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 xml:space="preserve">tā kā pastāv risks inficēties sabiedriskajā transportā, kur nav iespējams nodrošināt </w:t>
            </w:r>
            <w:proofErr w:type="spellStart"/>
            <w:r w:rsidRPr="003D7CAF">
              <w:rPr>
                <w:rFonts w:ascii="Times New Roman" w:hAnsi="Times New Roman" w:cs="Times New Roman"/>
                <w:color w:val="000000" w:themeColor="text1"/>
                <w:sz w:val="24"/>
                <w:szCs w:val="24"/>
              </w:rPr>
              <w:t>distancēšanos</w:t>
            </w:r>
            <w:proofErr w:type="spellEnd"/>
            <w:r w:rsidRPr="003D7CAF">
              <w:rPr>
                <w:rFonts w:ascii="Times New Roman" w:hAnsi="Times New Roman" w:cs="Times New Roman"/>
                <w:color w:val="000000" w:themeColor="text1"/>
                <w:sz w:val="24"/>
                <w:szCs w:val="24"/>
              </w:rPr>
              <w:t xml:space="preserve">, tiek noteikti pasākumi, lai novērstu to, ka pilsētas sabiedriskais transports tiek pārpildīts. Tādēļ tiek noteikts, ka transporta līdzeklī atrodas ne vairāk kā 50% no iespējamā pasažieru skaita vai tiek marķētas sēdvietas. </w:t>
            </w:r>
          </w:p>
          <w:p w14:paraId="0B1DB921" w14:textId="2F0DA733" w:rsidR="005C0A2D" w:rsidRDefault="00EB589C" w:rsidP="0071044A">
            <w:pPr>
              <w:pStyle w:val="CommentText"/>
              <w:numPr>
                <w:ilvl w:val="0"/>
                <w:numId w:val="34"/>
              </w:numPr>
              <w:spacing w:after="0"/>
              <w:jc w:val="both"/>
              <w:rPr>
                <w:rFonts w:ascii="Times New Roman" w:hAnsi="Times New Roman" w:cs="Times New Roman"/>
                <w:color w:val="000000" w:themeColor="text1"/>
                <w:sz w:val="24"/>
                <w:szCs w:val="24"/>
              </w:rPr>
            </w:pPr>
            <w:r w:rsidRPr="003D7CAF">
              <w:rPr>
                <w:rFonts w:ascii="Times New Roman" w:hAnsi="Times New Roman" w:cs="Times New Roman"/>
                <w:color w:val="000000" w:themeColor="text1"/>
                <w:sz w:val="24"/>
                <w:szCs w:val="24"/>
              </w:rPr>
              <w:t>lai nodrošinātu to, ka veikalos un citās vietās, kur tiek sniegti pakalpojumi pulcētos ierobežots cilvēku skaits, tiek noteikts, ka saimnieciskā pakalpojuma sniegšanas vietā atrodas ne vairāk kā 20% no iespējamā cilvēku skaita. Lai cilvēki varētu izvēlēties apmeklēt konkrēto tirdzniecības vai pakalpojuma sniegšanas vietu, pie ieejas jābūt pieejama</w:t>
            </w:r>
            <w:r w:rsidR="00A07928" w:rsidRPr="003D7CAF">
              <w:rPr>
                <w:rFonts w:ascii="Times New Roman" w:hAnsi="Times New Roman" w:cs="Times New Roman"/>
                <w:color w:val="000000" w:themeColor="text1"/>
                <w:sz w:val="24"/>
                <w:szCs w:val="24"/>
              </w:rPr>
              <w:t>i</w:t>
            </w:r>
            <w:r w:rsidRPr="003D7CAF">
              <w:rPr>
                <w:rFonts w:ascii="Times New Roman" w:hAnsi="Times New Roman" w:cs="Times New Roman"/>
                <w:color w:val="000000" w:themeColor="text1"/>
                <w:sz w:val="24"/>
                <w:szCs w:val="24"/>
              </w:rPr>
              <w:t xml:space="preserve"> informācijai, cik cilvēki konkrētajā vietā var atrasties ņemot vērā 20% piepildījumu. </w:t>
            </w:r>
            <w:r w:rsidR="0071044A" w:rsidRPr="003D7CAF">
              <w:rPr>
                <w:rFonts w:ascii="Times New Roman" w:hAnsi="Times New Roman" w:cs="Times New Roman"/>
                <w:color w:val="000000" w:themeColor="text1"/>
                <w:sz w:val="24"/>
                <w:szCs w:val="24"/>
              </w:rPr>
              <w:t xml:space="preserve">Minētais nosacījums attiecas arī uz tirdzniecības vietām, tirgiem </w:t>
            </w:r>
            <w:proofErr w:type="spellStart"/>
            <w:r w:rsidR="0071044A" w:rsidRPr="003D7CAF">
              <w:rPr>
                <w:rFonts w:ascii="Times New Roman" w:hAnsi="Times New Roman" w:cs="Times New Roman"/>
                <w:color w:val="000000" w:themeColor="text1"/>
                <w:sz w:val="24"/>
                <w:szCs w:val="24"/>
              </w:rPr>
              <w:t>ārtelpās</w:t>
            </w:r>
            <w:proofErr w:type="spellEnd"/>
            <w:r w:rsidR="00E34935">
              <w:rPr>
                <w:rFonts w:ascii="Times New Roman" w:hAnsi="Times New Roman" w:cs="Times New Roman"/>
                <w:color w:val="000000" w:themeColor="text1"/>
                <w:sz w:val="24"/>
                <w:szCs w:val="24"/>
              </w:rPr>
              <w:t>.</w:t>
            </w:r>
          </w:p>
          <w:p w14:paraId="39D424B9" w14:textId="10EC5594" w:rsidR="00E34935" w:rsidRDefault="00E34935" w:rsidP="0071044A">
            <w:pPr>
              <w:pStyle w:val="CommentText"/>
              <w:numPr>
                <w:ilvl w:val="0"/>
                <w:numId w:val="3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Tāpat tiek aizliegti </w:t>
            </w:r>
            <w:r w:rsidR="003D769D">
              <w:rPr>
                <w:rFonts w:ascii="Times New Roman" w:hAnsi="Times New Roman" w:cs="Times New Roman"/>
                <w:color w:val="000000" w:themeColor="text1"/>
                <w:sz w:val="24"/>
                <w:szCs w:val="24"/>
              </w:rPr>
              <w:t xml:space="preserve">jebkādi </w:t>
            </w:r>
            <w:r>
              <w:rPr>
                <w:rFonts w:ascii="Times New Roman" w:hAnsi="Times New Roman" w:cs="Times New Roman"/>
                <w:color w:val="000000" w:themeColor="text1"/>
                <w:sz w:val="24"/>
                <w:szCs w:val="24"/>
              </w:rPr>
              <w:t>privāti pasākumi</w:t>
            </w:r>
            <w:r w:rsidR="003D769D">
              <w:rPr>
                <w:rFonts w:ascii="Times New Roman" w:hAnsi="Times New Roman" w:cs="Times New Roman"/>
                <w:color w:val="000000" w:themeColor="text1"/>
                <w:sz w:val="24"/>
                <w:szCs w:val="24"/>
              </w:rPr>
              <w:t xml:space="preserve">, izņemot vienas mājsaimniecības ietvarā, kā arī izņemot bēru ceremonijas noturēšanu </w:t>
            </w:r>
            <w:proofErr w:type="spellStart"/>
            <w:r w:rsidR="003D769D">
              <w:rPr>
                <w:rFonts w:ascii="Times New Roman" w:hAnsi="Times New Roman" w:cs="Times New Roman"/>
                <w:color w:val="000000" w:themeColor="text1"/>
                <w:sz w:val="24"/>
                <w:szCs w:val="24"/>
              </w:rPr>
              <w:t>ārtelpās</w:t>
            </w:r>
            <w:proofErr w:type="spellEnd"/>
            <w:r w:rsidR="003D769D">
              <w:rPr>
                <w:rFonts w:ascii="Times New Roman" w:hAnsi="Times New Roman" w:cs="Times New Roman"/>
                <w:color w:val="000000" w:themeColor="text1"/>
                <w:sz w:val="24"/>
                <w:szCs w:val="24"/>
              </w:rPr>
              <w:t xml:space="preserve"> un kristību ceremoniju neatliekamos gadījumos.</w:t>
            </w:r>
          </w:p>
          <w:p w14:paraId="435E4D03" w14:textId="554B7131" w:rsidR="00041CBA" w:rsidRPr="003D7CAF" w:rsidRDefault="00041CBA" w:rsidP="00041CBA">
            <w:pPr>
              <w:pStyle w:val="Comment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kā šobrīd ir vairākas pašvaldības ar ļoti augstu saslimstības rādītāju, tad tiek paredzēts, ka papildus ierobežojumus konkrēti uzskaitītām pašvaldībām būs jāpiemēro jau no 2020.gada 2</w:t>
            </w:r>
            <w:r w:rsidR="00A8346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.novembra. </w:t>
            </w:r>
          </w:p>
          <w:p w14:paraId="1B368709" w14:textId="226AC17F" w:rsidR="003D7CAF" w:rsidRPr="003D7CAF" w:rsidRDefault="003D7CAF" w:rsidP="003D7CAF">
            <w:pPr>
              <w:pStyle w:val="CommentText"/>
              <w:spacing w:after="0"/>
              <w:jc w:val="both"/>
              <w:rPr>
                <w:rFonts w:ascii="Times New Roman" w:hAnsi="Times New Roman" w:cs="Times New Roman"/>
                <w:color w:val="000000" w:themeColor="text1"/>
                <w:sz w:val="24"/>
                <w:szCs w:val="24"/>
              </w:rPr>
            </w:pPr>
            <w:r>
              <w:rPr>
                <w:rFonts w:ascii="Times New Roman" w:hAnsi="Times New Roman" w:cs="Times New Roman"/>
                <w:color w:val="212121"/>
                <w:sz w:val="24"/>
                <w:szCs w:val="24"/>
                <w:shd w:val="clear" w:color="auto" w:fill="FFFFFF"/>
              </w:rPr>
              <w:t>6. Tā kā ā</w:t>
            </w:r>
            <w:r w:rsidRPr="003D7CAF">
              <w:rPr>
                <w:rFonts w:ascii="Times New Roman" w:hAnsi="Times New Roman" w:cs="Times New Roman"/>
                <w:color w:val="212121"/>
                <w:sz w:val="24"/>
                <w:szCs w:val="24"/>
                <w:shd w:val="clear" w:color="auto" w:fill="FFFFFF"/>
              </w:rPr>
              <w:t xml:space="preserve">rkārtējās situācijas apstākļos, ciktāl tas iespējams, jādrošina </w:t>
            </w:r>
            <w:proofErr w:type="spellStart"/>
            <w:r w:rsidRPr="003D7CAF">
              <w:rPr>
                <w:rFonts w:ascii="Times New Roman" w:hAnsi="Times New Roman" w:cs="Times New Roman"/>
                <w:color w:val="212121"/>
                <w:sz w:val="24"/>
                <w:szCs w:val="24"/>
                <w:shd w:val="clear" w:color="auto" w:fill="FFFFFF"/>
              </w:rPr>
              <w:t>amatiermākslas</w:t>
            </w:r>
            <w:proofErr w:type="spellEnd"/>
            <w:r w:rsidRPr="003D7CAF">
              <w:rPr>
                <w:rFonts w:ascii="Times New Roman" w:hAnsi="Times New Roman" w:cs="Times New Roman"/>
                <w:color w:val="212121"/>
                <w:sz w:val="24"/>
                <w:szCs w:val="24"/>
                <w:shd w:val="clear" w:color="auto" w:fill="FFFFFF"/>
              </w:rPr>
              <w:t xml:space="preserve"> (tautas mākslas) nozares darbība, lai mazinātu risku, ka ilgtermiņā </w:t>
            </w:r>
            <w:proofErr w:type="spellStart"/>
            <w:r w:rsidRPr="003D7CAF">
              <w:rPr>
                <w:rFonts w:ascii="Times New Roman" w:hAnsi="Times New Roman" w:cs="Times New Roman"/>
                <w:color w:val="212121"/>
                <w:sz w:val="24"/>
                <w:szCs w:val="24"/>
                <w:shd w:val="clear" w:color="auto" w:fill="FFFFFF"/>
              </w:rPr>
              <w:t>amatiermākslas</w:t>
            </w:r>
            <w:proofErr w:type="spellEnd"/>
            <w:r w:rsidRPr="003D7CAF">
              <w:rPr>
                <w:rFonts w:ascii="Times New Roman" w:hAnsi="Times New Roman" w:cs="Times New Roman"/>
                <w:color w:val="212121"/>
                <w:sz w:val="24"/>
                <w:szCs w:val="24"/>
                <w:shd w:val="clear" w:color="auto" w:fill="FFFFFF"/>
              </w:rPr>
              <w:t xml:space="preserve"> kolektīvu darbības ilgstošam pārrāvumam ir nevēlamas sekas kultūras izpausmēm, kuras veido gandrīz 150 gadīgo Dziesmu un deju svētku tradīciju</w:t>
            </w:r>
            <w:r>
              <w:rPr>
                <w:rFonts w:ascii="Times New Roman" w:hAnsi="Times New Roman" w:cs="Times New Roman"/>
                <w:color w:val="212121"/>
                <w:sz w:val="24"/>
                <w:szCs w:val="24"/>
                <w:shd w:val="clear" w:color="auto" w:fill="FFFFFF"/>
              </w:rPr>
              <w:t xml:space="preserve">, nepieciešams veikt izmaiņas  </w:t>
            </w:r>
            <w:r w:rsidRPr="003D7CAF">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Rīkojumā, lai nodrošinātu iespēju </w:t>
            </w:r>
            <w:proofErr w:type="spellStart"/>
            <w:r>
              <w:rPr>
                <w:rFonts w:ascii="Times New Roman" w:hAnsi="Times New Roman" w:cs="Times New Roman"/>
                <w:color w:val="212121"/>
                <w:sz w:val="24"/>
                <w:szCs w:val="24"/>
                <w:shd w:val="clear" w:color="auto" w:fill="FFFFFF"/>
              </w:rPr>
              <w:t>amatiermākslas</w:t>
            </w:r>
            <w:proofErr w:type="spellEnd"/>
            <w:r>
              <w:rPr>
                <w:rFonts w:ascii="Times New Roman" w:hAnsi="Times New Roman" w:cs="Times New Roman"/>
                <w:color w:val="212121"/>
                <w:sz w:val="24"/>
                <w:szCs w:val="24"/>
                <w:shd w:val="clear" w:color="auto" w:fill="FFFFFF"/>
              </w:rPr>
              <w:t xml:space="preserve"> kolektīviem </w:t>
            </w:r>
            <w:r>
              <w:rPr>
                <w:rFonts w:ascii="Times New Roman" w:hAnsi="Times New Roman" w:cs="Times New Roman"/>
                <w:color w:val="212121"/>
                <w:sz w:val="24"/>
                <w:szCs w:val="24"/>
                <w:shd w:val="clear" w:color="auto" w:fill="FFFFFF"/>
              </w:rPr>
              <w:lastRenderedPageBreak/>
              <w:t xml:space="preserve">individuālos mēģinājumus veikt līdz </w:t>
            </w:r>
            <w:proofErr w:type="spellStart"/>
            <w:r>
              <w:rPr>
                <w:rFonts w:ascii="Times New Roman" w:hAnsi="Times New Roman" w:cs="Times New Roman"/>
                <w:color w:val="212121"/>
                <w:sz w:val="24"/>
                <w:szCs w:val="24"/>
                <w:shd w:val="clear" w:color="auto" w:fill="FFFFFF"/>
              </w:rPr>
              <w:t>plkst</w:t>
            </w:r>
            <w:proofErr w:type="spellEnd"/>
            <w:r>
              <w:rPr>
                <w:rFonts w:ascii="Times New Roman" w:hAnsi="Times New Roman" w:cs="Times New Roman"/>
                <w:color w:val="212121"/>
                <w:sz w:val="24"/>
                <w:szCs w:val="24"/>
                <w:shd w:val="clear" w:color="auto" w:fill="FFFFFF"/>
              </w:rPr>
              <w:t xml:space="preserve"> 22:00. </w:t>
            </w:r>
            <w:proofErr w:type="spellStart"/>
            <w:r w:rsidRPr="003D7CAF">
              <w:rPr>
                <w:rFonts w:ascii="Times New Roman" w:hAnsi="Times New Roman" w:cs="Times New Roman"/>
                <w:color w:val="212121"/>
                <w:sz w:val="24"/>
                <w:szCs w:val="24"/>
                <w:shd w:val="clear" w:color="auto" w:fill="FFFFFF"/>
              </w:rPr>
              <w:t>Amatierkolektīvu</w:t>
            </w:r>
            <w:proofErr w:type="spellEnd"/>
            <w:r w:rsidRPr="003D7CAF">
              <w:rPr>
                <w:rFonts w:ascii="Times New Roman" w:hAnsi="Times New Roman" w:cs="Times New Roman"/>
                <w:color w:val="212121"/>
                <w:sz w:val="24"/>
                <w:szCs w:val="24"/>
                <w:shd w:val="clear" w:color="auto" w:fill="FFFFFF"/>
              </w:rPr>
              <w:t xml:space="preserve"> darbība –regulārs  mēģinājumu process specifikas dēļ lielākoties notiek dienas otrajā pusē (caurmērā laikā no plkst. 18.00 līdz plkst. 22.00 – pēc darbdienas beigām). Tāpēc ārkārtējās situācijas ietvaros, kad </w:t>
            </w:r>
            <w:proofErr w:type="spellStart"/>
            <w:r w:rsidRPr="003D7CAF">
              <w:rPr>
                <w:rFonts w:ascii="Times New Roman" w:hAnsi="Times New Roman" w:cs="Times New Roman"/>
                <w:color w:val="212121"/>
                <w:sz w:val="24"/>
                <w:szCs w:val="24"/>
                <w:shd w:val="clear" w:color="auto" w:fill="FFFFFF"/>
              </w:rPr>
              <w:t>amatierkolektīvu</w:t>
            </w:r>
            <w:proofErr w:type="spellEnd"/>
            <w:r w:rsidRPr="003D7CAF">
              <w:rPr>
                <w:rFonts w:ascii="Times New Roman" w:hAnsi="Times New Roman" w:cs="Times New Roman"/>
                <w:color w:val="212121"/>
                <w:sz w:val="24"/>
                <w:szCs w:val="24"/>
                <w:shd w:val="clear" w:color="auto" w:fill="FFFFFF"/>
              </w:rPr>
              <w:t xml:space="preserve"> mēģinājumu procesu klātienē drīkst organizēt pēc principa viens (vadītājs) pret vienu vai vienas mājsaimniecības ietvaros (dalībnieks), būtisks apstāklis ir iespēja plānot un nodrošināt mēģinājumu procesu, pagarinot </w:t>
            </w:r>
            <w:proofErr w:type="spellStart"/>
            <w:r w:rsidRPr="003D7CAF">
              <w:rPr>
                <w:rFonts w:ascii="Times New Roman" w:hAnsi="Times New Roman" w:cs="Times New Roman"/>
                <w:color w:val="212121"/>
                <w:sz w:val="24"/>
                <w:szCs w:val="24"/>
                <w:shd w:val="clear" w:color="auto" w:fill="FFFFFF"/>
              </w:rPr>
              <w:t>kultūrvietu</w:t>
            </w:r>
            <w:proofErr w:type="spellEnd"/>
            <w:r w:rsidRPr="003D7CAF">
              <w:rPr>
                <w:rFonts w:ascii="Times New Roman" w:hAnsi="Times New Roman" w:cs="Times New Roman"/>
                <w:color w:val="212121"/>
                <w:sz w:val="24"/>
                <w:szCs w:val="24"/>
                <w:shd w:val="clear" w:color="auto" w:fill="FFFFFF"/>
              </w:rPr>
              <w:t xml:space="preserve"> darba laiku līdz plkst. 22.00. Bez tā regulārs mēģinājumu process nepieciešams, lai savlaicīgi sagatavotu </w:t>
            </w:r>
            <w:proofErr w:type="spellStart"/>
            <w:r w:rsidRPr="003D7CAF">
              <w:rPr>
                <w:rFonts w:ascii="Times New Roman" w:hAnsi="Times New Roman" w:cs="Times New Roman"/>
                <w:color w:val="212121"/>
                <w:sz w:val="24"/>
                <w:szCs w:val="24"/>
                <w:shd w:val="clear" w:color="auto" w:fill="FFFFFF"/>
              </w:rPr>
              <w:t>koprepertuāru</w:t>
            </w:r>
            <w:proofErr w:type="spellEnd"/>
            <w:r w:rsidRPr="003D7CAF">
              <w:rPr>
                <w:rFonts w:ascii="Times New Roman" w:hAnsi="Times New Roman" w:cs="Times New Roman"/>
                <w:color w:val="212121"/>
                <w:sz w:val="24"/>
                <w:szCs w:val="24"/>
                <w:shd w:val="clear" w:color="auto" w:fill="FFFFFF"/>
              </w:rPr>
              <w:t xml:space="preserve">  XXVII Vispārējiem latviešu Dziesmu un XVII Deju svētkiem 2023. gadā.</w:t>
            </w:r>
          </w:p>
        </w:tc>
      </w:tr>
      <w:tr w:rsidR="00A07928" w:rsidRPr="00A07928" w14:paraId="39DC86A5"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468910C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1354DE30" w14:textId="1729A93B" w:rsidR="005B5F81" w:rsidRPr="00A07928" w:rsidRDefault="005B5F81" w:rsidP="007F499B">
            <w:pPr>
              <w:pStyle w:val="NormalWeb"/>
              <w:spacing w:before="0" w:after="0"/>
              <w:jc w:val="both"/>
              <w:rPr>
                <w:iCs/>
                <w:color w:val="000000" w:themeColor="text1"/>
              </w:rPr>
            </w:pPr>
            <w:r w:rsidRPr="00A07928">
              <w:rPr>
                <w:noProof/>
                <w:color w:val="000000" w:themeColor="text1"/>
              </w:rPr>
              <w:t>Slimību profilakses un kontroles centrs</w:t>
            </w:r>
            <w:r w:rsidR="00BF1274" w:rsidRPr="00A07928">
              <w:rPr>
                <w:noProof/>
                <w:color w:val="000000" w:themeColor="text1"/>
              </w:rPr>
              <w:t xml:space="preserve">, </w:t>
            </w:r>
            <w:r w:rsidR="00BF1274" w:rsidRPr="00A07928">
              <w:rPr>
                <w:iCs/>
                <w:color w:val="000000" w:themeColor="text1"/>
              </w:rPr>
              <w:t>Krīzes vadības koordinācijas grupu Covid-19 izplatības ierobežošanai</w:t>
            </w:r>
          </w:p>
        </w:tc>
      </w:tr>
      <w:tr w:rsidR="00A07928" w:rsidRPr="00A07928" w14:paraId="61B5E9B4"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3F74CCD5"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hAnsi="Times New Roman" w:cs="Times New Roman"/>
                <w:color w:val="000000" w:themeColor="text1"/>
                <w:sz w:val="24"/>
                <w:szCs w:val="24"/>
              </w:rPr>
              <w:t>Nav.</w:t>
            </w:r>
          </w:p>
        </w:tc>
      </w:tr>
    </w:tbl>
    <w:p w14:paraId="1AD3821F" w14:textId="77777777" w:rsidR="005B5F81" w:rsidRPr="00A07928" w:rsidRDefault="005B5F81" w:rsidP="005B5F81">
      <w:pPr>
        <w:tabs>
          <w:tab w:val="left" w:pos="1245"/>
        </w:tabs>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r w:rsidRPr="00A07928">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A07928" w:rsidRPr="00A07928" w14:paraId="3CF51BC4"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07928" w:rsidRPr="00A07928" w14:paraId="0D83CA6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Sabiedrības </w:t>
            </w:r>
            <w:proofErr w:type="spellStart"/>
            <w:r w:rsidRPr="00A07928">
              <w:rPr>
                <w:rFonts w:ascii="Times New Roman" w:eastAsia="Times New Roman" w:hAnsi="Times New Roman" w:cs="Times New Roman"/>
                <w:iCs/>
                <w:color w:val="000000" w:themeColor="text1"/>
                <w:sz w:val="24"/>
                <w:szCs w:val="24"/>
                <w:lang w:eastAsia="lv-LV"/>
              </w:rPr>
              <w:t>mērķgrupas</w:t>
            </w:r>
            <w:proofErr w:type="spellEnd"/>
            <w:r w:rsidRPr="00A07928">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304E6FC" w14:textId="28C36666" w:rsidR="005B5F81" w:rsidRDefault="005B5F81" w:rsidP="007F499B">
            <w:pPr>
              <w:pStyle w:val="NormalWeb"/>
              <w:spacing w:before="0" w:after="0"/>
              <w:jc w:val="both"/>
              <w:rPr>
                <w:iCs/>
                <w:noProof/>
                <w:color w:val="000000" w:themeColor="text1"/>
              </w:rPr>
            </w:pPr>
            <w:r w:rsidRPr="00A07928">
              <w:rPr>
                <w:noProof/>
                <w:color w:val="000000" w:themeColor="text1"/>
              </w:rPr>
              <w:t xml:space="preserve">Projekta tiesiskais regulējums attiecas uz ārstniecības iestādēm, ārstniecības personām, kā arī uz </w:t>
            </w:r>
            <w:r w:rsidR="00A07928" w:rsidRPr="0006018E">
              <w:rPr>
                <w:bCs/>
              </w:rPr>
              <w:t>sabied</w:t>
            </w:r>
            <w:r w:rsidR="00A07928">
              <w:rPr>
                <w:bCs/>
              </w:rPr>
              <w:t>r</w:t>
            </w:r>
            <w:r w:rsidR="00A07928" w:rsidRPr="0006018E">
              <w:rPr>
                <w:bCs/>
              </w:rPr>
              <w:t>ību kopumā</w:t>
            </w:r>
            <w:r w:rsidR="00A07928">
              <w:rPr>
                <w:bCs/>
              </w:rPr>
              <w:t>, uz</w:t>
            </w:r>
            <w:r w:rsidR="00A07928" w:rsidRPr="00A07928">
              <w:rPr>
                <w:noProof/>
                <w:color w:val="000000" w:themeColor="text1"/>
              </w:rPr>
              <w:t xml:space="preserve"> </w:t>
            </w:r>
            <w:r w:rsidRPr="00A07928">
              <w:rPr>
                <w:noProof/>
                <w:color w:val="000000" w:themeColor="text1"/>
              </w:rPr>
              <w:t xml:space="preserve">visiem </w:t>
            </w:r>
            <w:r w:rsidRPr="00A07928">
              <w:rPr>
                <w:iCs/>
                <w:noProof/>
                <w:color w:val="000000" w:themeColor="text1"/>
              </w:rPr>
              <w:t>subjektiem (fiziskām un juridiskām personām), kuriem ir saistoša epidemioloģiskās drošības prasību ievērošana.</w:t>
            </w:r>
          </w:p>
          <w:p w14:paraId="07421748" w14:textId="6B3C20A2" w:rsidR="00A07928" w:rsidRPr="00A07928" w:rsidRDefault="00A07928" w:rsidP="007F499B">
            <w:pPr>
              <w:pStyle w:val="NormalWeb"/>
              <w:spacing w:before="0" w:after="0"/>
              <w:jc w:val="both"/>
              <w:rPr>
                <w:noProof/>
                <w:color w:val="000000" w:themeColor="text1"/>
              </w:rPr>
            </w:pPr>
          </w:p>
        </w:tc>
      </w:tr>
      <w:tr w:rsidR="00A07928" w:rsidRPr="00A07928" w14:paraId="32F8994E"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Tiesiskā regulējuma ietekme uz tautsaimniecību un administratīvo slogu</w:t>
            </w:r>
          </w:p>
          <w:p w14:paraId="4DE1803D" w14:textId="77777777" w:rsidR="005B5F81" w:rsidRPr="00A07928" w:rsidRDefault="005B5F81" w:rsidP="007F499B">
            <w:pPr>
              <w:rPr>
                <w:rFonts w:ascii="Times New Roman" w:eastAsia="Times New Roman" w:hAnsi="Times New Roman" w:cs="Times New Roman"/>
                <w:color w:val="000000" w:themeColor="text1"/>
                <w:sz w:val="24"/>
                <w:szCs w:val="24"/>
                <w:lang w:eastAsia="lv-LV"/>
              </w:rPr>
            </w:pPr>
          </w:p>
          <w:p w14:paraId="5F0180D8" w14:textId="77777777" w:rsidR="005B5F81" w:rsidRPr="00A07928" w:rsidRDefault="005B5F81" w:rsidP="007F499B">
            <w:pPr>
              <w:rPr>
                <w:rFonts w:ascii="Times New Roman" w:eastAsia="Times New Roman" w:hAnsi="Times New Roman" w:cs="Times New Roman"/>
                <w:color w:val="000000" w:themeColor="text1"/>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373607F0" w:rsidR="005B5F81" w:rsidRPr="00A07928" w:rsidRDefault="005B5F81" w:rsidP="007F499B">
            <w:pPr>
              <w:spacing w:after="0" w:line="240" w:lineRule="auto"/>
              <w:jc w:val="both"/>
              <w:rPr>
                <w:rFonts w:ascii="Times New Roman" w:hAnsi="Times New Roman" w:cs="Times New Roman"/>
                <w:color w:val="000000" w:themeColor="text1"/>
                <w:sz w:val="24"/>
                <w:szCs w:val="24"/>
              </w:rPr>
            </w:pPr>
            <w:r w:rsidRPr="00A07928">
              <w:rPr>
                <w:rFonts w:ascii="Times New Roman" w:hAnsi="Times New Roman" w:cs="Times New Roman"/>
                <w:color w:val="000000" w:themeColor="text1"/>
                <w:sz w:val="24"/>
                <w:szCs w:val="24"/>
              </w:rPr>
              <w:t xml:space="preserve">  </w:t>
            </w:r>
            <w:r w:rsidR="00BF1274" w:rsidRPr="00A07928">
              <w:rPr>
                <w:rFonts w:ascii="Times New Roman" w:hAnsi="Times New Roman" w:cs="Times New Roman"/>
                <w:color w:val="000000" w:themeColor="text1"/>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p w14:paraId="687A32B8" w14:textId="77777777" w:rsidR="005B5F81" w:rsidRPr="00A07928" w:rsidRDefault="005B5F81" w:rsidP="007F499B">
            <w:pPr>
              <w:spacing w:after="0" w:line="240" w:lineRule="auto"/>
              <w:jc w:val="both"/>
              <w:rPr>
                <w:rFonts w:ascii="Times New Roman" w:hAnsi="Times New Roman" w:cs="Times New Roman"/>
                <w:color w:val="000000" w:themeColor="text1"/>
                <w:sz w:val="24"/>
                <w:szCs w:val="24"/>
              </w:rPr>
            </w:pPr>
          </w:p>
        </w:tc>
      </w:tr>
      <w:tr w:rsidR="00A07928" w:rsidRPr="00A07928" w14:paraId="3F452E7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46CDC1D" w14:textId="77777777" w:rsidR="005B5F81" w:rsidRPr="00A07928" w:rsidRDefault="005B5F81" w:rsidP="007F499B">
            <w:pPr>
              <w:spacing w:after="0" w:line="240" w:lineRule="auto"/>
              <w:jc w:val="both"/>
              <w:rPr>
                <w:rFonts w:ascii="Times New Roman" w:hAnsi="Times New Roman" w:cs="Times New Roman"/>
                <w:color w:val="000000" w:themeColor="text1"/>
                <w:sz w:val="24"/>
                <w:szCs w:val="24"/>
              </w:rPr>
            </w:pPr>
            <w:r w:rsidRPr="00A07928">
              <w:rPr>
                <w:rFonts w:ascii="Times New Roman" w:hAnsi="Times New Roman" w:cs="Times New Roman"/>
                <w:color w:val="000000" w:themeColor="text1"/>
                <w:sz w:val="24"/>
                <w:szCs w:val="24"/>
              </w:rPr>
              <w:t xml:space="preserve">Administratīvās izmaksas (naudas izteiksmē) gada laikā </w:t>
            </w:r>
            <w:proofErr w:type="spellStart"/>
            <w:r w:rsidRPr="00A07928">
              <w:rPr>
                <w:rFonts w:ascii="Times New Roman" w:hAnsi="Times New Roman" w:cs="Times New Roman"/>
                <w:color w:val="000000" w:themeColor="text1"/>
                <w:sz w:val="24"/>
                <w:szCs w:val="24"/>
              </w:rPr>
              <w:t>mērķgrupai</w:t>
            </w:r>
            <w:proofErr w:type="spellEnd"/>
            <w:r w:rsidRPr="00A07928">
              <w:rPr>
                <w:rFonts w:ascii="Times New Roman" w:hAnsi="Times New Roman" w:cs="Times New Roman"/>
                <w:color w:val="000000" w:themeColor="text1"/>
                <w:sz w:val="24"/>
                <w:szCs w:val="24"/>
              </w:rPr>
              <w:t xml:space="preserve">, ko veido fiziskas personas, nepārsniedz 200 eiro, bet </w:t>
            </w:r>
            <w:proofErr w:type="spellStart"/>
            <w:r w:rsidRPr="00A07928">
              <w:rPr>
                <w:rFonts w:ascii="Times New Roman" w:hAnsi="Times New Roman" w:cs="Times New Roman"/>
                <w:color w:val="000000" w:themeColor="text1"/>
                <w:sz w:val="24"/>
                <w:szCs w:val="24"/>
              </w:rPr>
              <w:t>mērķgrupai</w:t>
            </w:r>
            <w:proofErr w:type="spellEnd"/>
            <w:r w:rsidRPr="00A07928">
              <w:rPr>
                <w:rFonts w:ascii="Times New Roman" w:hAnsi="Times New Roman" w:cs="Times New Roman"/>
                <w:color w:val="000000" w:themeColor="text1"/>
                <w:sz w:val="24"/>
                <w:szCs w:val="24"/>
              </w:rPr>
              <w:t>, kuru veido juridiskas personas, – 2000 eiro.</w:t>
            </w:r>
          </w:p>
        </w:tc>
      </w:tr>
      <w:tr w:rsidR="00A07928" w:rsidRPr="00A07928" w14:paraId="240F9B69"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A07928" w:rsidRDefault="005B5F81" w:rsidP="007F499B">
            <w:pPr>
              <w:spacing w:after="0" w:line="240" w:lineRule="auto"/>
              <w:jc w:val="both"/>
              <w:rPr>
                <w:rFonts w:ascii="Times New Roman" w:hAnsi="Times New Roman" w:cs="Times New Roman"/>
                <w:color w:val="000000" w:themeColor="text1"/>
                <w:sz w:val="24"/>
                <w:szCs w:val="24"/>
              </w:rPr>
            </w:pPr>
            <w:r w:rsidRPr="00A07928">
              <w:rPr>
                <w:rFonts w:ascii="Times New Roman" w:hAnsi="Times New Roman" w:cs="Times New Roman"/>
                <w:color w:val="000000" w:themeColor="text1"/>
                <w:sz w:val="24"/>
                <w:szCs w:val="24"/>
              </w:rPr>
              <w:t>Projekts šo jomu neskar.</w:t>
            </w:r>
          </w:p>
        </w:tc>
      </w:tr>
      <w:tr w:rsidR="00A07928" w:rsidRPr="00A07928" w14:paraId="2F88DD55"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92585BF" w14:textId="7D36B39B" w:rsidR="005B5F81" w:rsidRPr="00A07928" w:rsidRDefault="00BF1274"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Nav</w:t>
            </w:r>
          </w:p>
        </w:tc>
      </w:tr>
    </w:tbl>
    <w:p w14:paraId="309FE3EA"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A07928" w14:paraId="2D35363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B5F81" w:rsidRPr="00A07928" w14:paraId="2C0C241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A07928" w:rsidRDefault="005B5F81" w:rsidP="007F499B">
            <w:pPr>
              <w:spacing w:after="0" w:line="240" w:lineRule="auto"/>
              <w:jc w:val="center"/>
              <w:rPr>
                <w:rFonts w:ascii="Times New Roman" w:eastAsia="Times New Roman" w:hAnsi="Times New Roman" w:cs="Times New Roman"/>
                <w:bCs/>
                <w:iCs/>
                <w:color w:val="000000" w:themeColor="text1"/>
                <w:sz w:val="24"/>
                <w:szCs w:val="24"/>
                <w:lang w:val="en-US" w:eastAsia="lv-LV"/>
              </w:rPr>
            </w:pPr>
            <w:proofErr w:type="spellStart"/>
            <w:r w:rsidRPr="00A07928">
              <w:rPr>
                <w:rFonts w:ascii="Times New Roman" w:eastAsia="Times New Roman" w:hAnsi="Times New Roman" w:cs="Times New Roman"/>
                <w:bCs/>
                <w:iCs/>
                <w:color w:val="000000" w:themeColor="text1"/>
                <w:sz w:val="24"/>
                <w:szCs w:val="24"/>
                <w:lang w:val="en-US" w:eastAsia="lv-LV"/>
              </w:rPr>
              <w:t>Projekts</w:t>
            </w:r>
            <w:proofErr w:type="spellEnd"/>
            <w:r w:rsidRPr="00A07928">
              <w:rPr>
                <w:rFonts w:ascii="Times New Roman" w:eastAsia="Times New Roman" w:hAnsi="Times New Roman" w:cs="Times New Roman"/>
                <w:bCs/>
                <w:iCs/>
                <w:color w:val="000000" w:themeColor="text1"/>
                <w:sz w:val="24"/>
                <w:szCs w:val="24"/>
                <w:lang w:val="en-US" w:eastAsia="lv-LV"/>
              </w:rPr>
              <w:t xml:space="preserve"> </w:t>
            </w:r>
            <w:proofErr w:type="spellStart"/>
            <w:r w:rsidRPr="00A07928">
              <w:rPr>
                <w:rFonts w:ascii="Times New Roman" w:eastAsia="Times New Roman" w:hAnsi="Times New Roman" w:cs="Times New Roman"/>
                <w:bCs/>
                <w:iCs/>
                <w:color w:val="000000" w:themeColor="text1"/>
                <w:sz w:val="24"/>
                <w:szCs w:val="24"/>
                <w:lang w:val="en-US" w:eastAsia="lv-LV"/>
              </w:rPr>
              <w:t>šo</w:t>
            </w:r>
            <w:proofErr w:type="spellEnd"/>
            <w:r w:rsidRPr="00A07928">
              <w:rPr>
                <w:rFonts w:ascii="Times New Roman" w:eastAsia="Times New Roman" w:hAnsi="Times New Roman" w:cs="Times New Roman"/>
                <w:bCs/>
                <w:iCs/>
                <w:color w:val="000000" w:themeColor="text1"/>
                <w:sz w:val="24"/>
                <w:szCs w:val="24"/>
                <w:lang w:val="en-US" w:eastAsia="lv-LV"/>
              </w:rPr>
              <w:t xml:space="preserve"> </w:t>
            </w:r>
            <w:proofErr w:type="spellStart"/>
            <w:r w:rsidRPr="00A07928">
              <w:rPr>
                <w:rFonts w:ascii="Times New Roman" w:eastAsia="Times New Roman" w:hAnsi="Times New Roman" w:cs="Times New Roman"/>
                <w:bCs/>
                <w:iCs/>
                <w:color w:val="000000" w:themeColor="text1"/>
                <w:sz w:val="24"/>
                <w:szCs w:val="24"/>
                <w:lang w:val="en-US" w:eastAsia="lv-LV"/>
              </w:rPr>
              <w:t>jomu</w:t>
            </w:r>
            <w:proofErr w:type="spellEnd"/>
            <w:r w:rsidRPr="00A07928">
              <w:rPr>
                <w:rFonts w:ascii="Times New Roman" w:eastAsia="Times New Roman" w:hAnsi="Times New Roman" w:cs="Times New Roman"/>
                <w:bCs/>
                <w:iCs/>
                <w:color w:val="000000" w:themeColor="text1"/>
                <w:sz w:val="24"/>
                <w:szCs w:val="24"/>
                <w:lang w:val="en-US" w:eastAsia="lv-LV"/>
              </w:rPr>
              <w:t xml:space="preserve"> </w:t>
            </w:r>
            <w:proofErr w:type="spellStart"/>
            <w:r w:rsidRPr="00A07928">
              <w:rPr>
                <w:rFonts w:ascii="Times New Roman" w:eastAsia="Times New Roman" w:hAnsi="Times New Roman" w:cs="Times New Roman"/>
                <w:bCs/>
                <w:iCs/>
                <w:color w:val="000000" w:themeColor="text1"/>
                <w:sz w:val="24"/>
                <w:szCs w:val="24"/>
                <w:lang w:val="en-US" w:eastAsia="lv-LV"/>
              </w:rPr>
              <w:t>neskar</w:t>
            </w:r>
            <w:proofErr w:type="spellEnd"/>
          </w:p>
        </w:tc>
      </w:tr>
    </w:tbl>
    <w:p w14:paraId="68D1115E"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A07928" w:rsidRPr="00A07928" w14:paraId="4C30D92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A07928" w:rsidRPr="00A07928" w14:paraId="0F226AA5"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A07928">
              <w:rPr>
                <w:rFonts w:ascii="Times New Roman" w:eastAsia="Times New Roman" w:hAnsi="Times New Roman" w:cs="Times New Roman"/>
                <w:iCs/>
                <w:color w:val="000000" w:themeColor="text1"/>
                <w:sz w:val="24"/>
                <w:szCs w:val="24"/>
                <w:lang w:val="en-US" w:eastAsia="lv-LV"/>
              </w:rPr>
              <w:t>Saistītie</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tiesību</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aktu</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997C9B8" w14:textId="2D4CD2A2" w:rsidR="005B5F81" w:rsidRPr="00A07928" w:rsidRDefault="00BF1274" w:rsidP="007F499B">
            <w:pPr>
              <w:spacing w:after="0" w:line="240" w:lineRule="auto"/>
              <w:jc w:val="both"/>
              <w:rPr>
                <w:rFonts w:ascii="Times New Roman" w:hAnsi="Times New Roman" w:cs="Times New Roman"/>
                <w:color w:val="000000" w:themeColor="text1"/>
                <w:sz w:val="24"/>
                <w:szCs w:val="24"/>
              </w:rPr>
            </w:pPr>
            <w:r w:rsidRPr="00A07928">
              <w:rPr>
                <w:rFonts w:ascii="Times New Roman" w:hAnsi="Times New Roman" w:cs="Times New Roman"/>
                <w:color w:val="000000" w:themeColor="text1"/>
                <w:sz w:val="24"/>
                <w:szCs w:val="24"/>
              </w:rPr>
              <w:t>Tajos jautājumos, ko neregulē šis rīkojums, darbojas 2020.gada 9.jūnija MK noteikumos Nr.360. “Epidemioloģiskās drošības prasības Covid-19 izplatības ierobežošanai” ietvertās normas</w:t>
            </w:r>
          </w:p>
        </w:tc>
      </w:tr>
      <w:tr w:rsidR="00A07928" w:rsidRPr="00A07928" w14:paraId="5205A122"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A07928">
              <w:rPr>
                <w:rFonts w:ascii="Times New Roman" w:eastAsia="Times New Roman" w:hAnsi="Times New Roman" w:cs="Times New Roman"/>
                <w:iCs/>
                <w:color w:val="000000" w:themeColor="text1"/>
                <w:sz w:val="24"/>
                <w:szCs w:val="24"/>
                <w:lang w:val="en-US" w:eastAsia="lv-LV"/>
              </w:rPr>
              <w:t>Atbildīgā</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A52B56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A07928">
              <w:rPr>
                <w:rFonts w:ascii="Times New Roman" w:eastAsia="Times New Roman" w:hAnsi="Times New Roman" w:cs="Times New Roman"/>
                <w:iCs/>
                <w:color w:val="000000" w:themeColor="text1"/>
                <w:sz w:val="24"/>
                <w:szCs w:val="24"/>
                <w:lang w:val="en-US" w:eastAsia="lv-LV"/>
              </w:rPr>
              <w:t>Veselības</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ministrija</w:t>
            </w:r>
            <w:proofErr w:type="spellEnd"/>
          </w:p>
        </w:tc>
      </w:tr>
      <w:tr w:rsidR="005B5F81" w:rsidRPr="00A07928" w14:paraId="4B26E9E1"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A07928">
              <w:rPr>
                <w:rFonts w:ascii="Times New Roman" w:eastAsia="Times New Roman" w:hAnsi="Times New Roman" w:cs="Times New Roman"/>
                <w:iCs/>
                <w:color w:val="000000" w:themeColor="text1"/>
                <w:sz w:val="24"/>
                <w:szCs w:val="24"/>
                <w:lang w:val="en-US" w:eastAsia="lv-LV"/>
              </w:rPr>
              <w:t>Cita</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hAnsi="Times New Roman" w:cs="Times New Roman"/>
                <w:color w:val="000000" w:themeColor="text1"/>
                <w:sz w:val="24"/>
                <w:szCs w:val="24"/>
              </w:rPr>
              <w:t>Nav.</w:t>
            </w:r>
          </w:p>
        </w:tc>
      </w:tr>
    </w:tbl>
    <w:p w14:paraId="2EE73E5F"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A07928" w14:paraId="45B0AFB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07928" w:rsidRPr="00A07928" w14:paraId="1FE7C7C6"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A07928" w:rsidRDefault="005B5F81" w:rsidP="007F499B">
            <w:pPr>
              <w:spacing w:after="0" w:line="240" w:lineRule="auto"/>
              <w:jc w:val="center"/>
              <w:rPr>
                <w:rFonts w:ascii="Times New Roman" w:eastAsia="Times New Roman" w:hAnsi="Times New Roman" w:cs="Times New Roman"/>
                <w:bCs/>
                <w:iCs/>
                <w:color w:val="000000" w:themeColor="text1"/>
                <w:sz w:val="24"/>
                <w:szCs w:val="24"/>
                <w:lang w:eastAsia="lv-LV"/>
              </w:rPr>
            </w:pPr>
            <w:r w:rsidRPr="00A07928">
              <w:rPr>
                <w:rFonts w:ascii="Times New Roman" w:eastAsia="Times New Roman" w:hAnsi="Times New Roman" w:cs="Times New Roman"/>
                <w:bCs/>
                <w:iCs/>
                <w:color w:val="000000" w:themeColor="text1"/>
                <w:sz w:val="24"/>
                <w:szCs w:val="24"/>
                <w:lang w:eastAsia="lv-LV"/>
              </w:rPr>
              <w:t>Projekts šo jomu neskar</w:t>
            </w:r>
          </w:p>
        </w:tc>
      </w:tr>
    </w:tbl>
    <w:p w14:paraId="19E7C42F"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A07928" w:rsidRPr="00A07928" w14:paraId="0FBE6AEC"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7928" w:rsidRPr="00A07928" w14:paraId="3D1DB1BD"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77777777" w:rsidR="005B5F81" w:rsidRPr="00A07928"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A07928" w:rsidRPr="00A07928" w14:paraId="509F860F"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A07928" w:rsidRDefault="005B5F81" w:rsidP="007F499B">
            <w:pPr>
              <w:pStyle w:val="NormalWeb"/>
              <w:shd w:val="clear" w:color="auto" w:fill="FFFFFF"/>
              <w:spacing w:before="0" w:after="0"/>
              <w:jc w:val="both"/>
              <w:rPr>
                <w:color w:val="000000" w:themeColor="text1"/>
                <w:shd w:val="clear" w:color="auto" w:fill="FFFFFF"/>
              </w:rPr>
            </w:pPr>
            <w:r w:rsidRPr="00A07928">
              <w:rPr>
                <w:iCs/>
                <w:color w:val="000000" w:themeColor="text1"/>
              </w:rPr>
              <w:t>Tā kā Projekts tiek virzīts steidzamības kārtā, sabiedrības iesaiste Projekta izstrādē netika organizēta.</w:t>
            </w:r>
          </w:p>
          <w:p w14:paraId="67D0CEEF" w14:textId="77777777" w:rsidR="005B5F81" w:rsidRPr="00A07928" w:rsidRDefault="005B5F81" w:rsidP="007F499B">
            <w:pPr>
              <w:pStyle w:val="NormalWeb"/>
              <w:shd w:val="clear" w:color="auto" w:fill="FFFFFF"/>
              <w:spacing w:before="0" w:after="0"/>
              <w:jc w:val="both"/>
              <w:rPr>
                <w:iCs/>
                <w:color w:val="000000" w:themeColor="text1"/>
              </w:rPr>
            </w:pPr>
          </w:p>
        </w:tc>
      </w:tr>
      <w:tr w:rsidR="00A07928" w:rsidRPr="00A07928" w14:paraId="56CD520E"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A07928" w:rsidRDefault="005B5F81" w:rsidP="007F499B">
            <w:pPr>
              <w:spacing w:after="0" w:line="240" w:lineRule="auto"/>
              <w:jc w:val="both"/>
              <w:rPr>
                <w:rFonts w:ascii="Times New Roman" w:hAnsi="Times New Roman" w:cs="Times New Roman"/>
                <w:color w:val="000000" w:themeColor="text1"/>
                <w:sz w:val="24"/>
                <w:szCs w:val="24"/>
              </w:rPr>
            </w:pPr>
            <w:r w:rsidRPr="00A07928">
              <w:rPr>
                <w:rFonts w:ascii="Times New Roman" w:hAnsi="Times New Roman" w:cs="Times New Roman"/>
                <w:color w:val="000000" w:themeColor="text1"/>
                <w:sz w:val="24"/>
                <w:szCs w:val="24"/>
              </w:rPr>
              <w:t>Nav</w:t>
            </w:r>
          </w:p>
        </w:tc>
      </w:tr>
      <w:tr w:rsidR="00A07928" w:rsidRPr="00A07928" w14:paraId="657110FC"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A07928">
              <w:rPr>
                <w:rFonts w:ascii="Times New Roman" w:eastAsia="Times New Roman" w:hAnsi="Times New Roman" w:cs="Times New Roman"/>
                <w:iCs/>
                <w:color w:val="000000" w:themeColor="text1"/>
                <w:sz w:val="24"/>
                <w:szCs w:val="24"/>
                <w:lang w:val="en-US" w:eastAsia="lv-LV"/>
              </w:rPr>
              <w:t>Cita</w:t>
            </w:r>
            <w:proofErr w:type="spellEnd"/>
            <w:r w:rsidRPr="00A07928">
              <w:rPr>
                <w:rFonts w:ascii="Times New Roman" w:eastAsia="Times New Roman" w:hAnsi="Times New Roman" w:cs="Times New Roman"/>
                <w:iCs/>
                <w:color w:val="000000" w:themeColor="text1"/>
                <w:sz w:val="24"/>
                <w:szCs w:val="24"/>
                <w:lang w:val="en-US" w:eastAsia="lv-LV"/>
              </w:rPr>
              <w:t xml:space="preserve"> </w:t>
            </w:r>
            <w:proofErr w:type="spellStart"/>
            <w:r w:rsidRPr="00A07928">
              <w:rPr>
                <w:rFonts w:ascii="Times New Roman" w:eastAsia="Times New Roman" w:hAnsi="Times New Roman" w:cs="Times New Roman"/>
                <w:iCs/>
                <w:color w:val="000000" w:themeColor="text1"/>
                <w:sz w:val="24"/>
                <w:szCs w:val="24"/>
                <w:lang w:val="en-US" w:eastAsia="lv-LV"/>
              </w:rPr>
              <w:t>informācija</w:t>
            </w:r>
            <w:proofErr w:type="spellEnd"/>
          </w:p>
        </w:tc>
        <w:tc>
          <w:tcPr>
            <w:tcW w:w="6466" w:type="dxa"/>
            <w:tcBorders>
              <w:top w:val="outset" w:sz="6" w:space="0" w:color="auto"/>
              <w:left w:val="outset" w:sz="6" w:space="0" w:color="auto"/>
              <w:bottom w:val="outset" w:sz="6" w:space="0" w:color="auto"/>
              <w:right w:val="outset" w:sz="6" w:space="0" w:color="auto"/>
            </w:tcBorders>
            <w:hideMark/>
          </w:tcPr>
          <w:p w14:paraId="49693DB4" w14:textId="77777777" w:rsidR="005B5F81" w:rsidRPr="00A07928" w:rsidRDefault="005B5F81" w:rsidP="007F499B">
            <w:pPr>
              <w:spacing w:after="0" w:line="240" w:lineRule="auto"/>
              <w:jc w:val="both"/>
              <w:rPr>
                <w:rFonts w:ascii="Times New Roman" w:eastAsia="Times New Roman" w:hAnsi="Times New Roman" w:cs="Times New Roman"/>
                <w:iCs/>
                <w:color w:val="000000" w:themeColor="text1"/>
                <w:sz w:val="24"/>
                <w:szCs w:val="24"/>
                <w:lang w:val="en-US" w:eastAsia="lv-LV"/>
              </w:rPr>
            </w:pPr>
            <w:r w:rsidRPr="00A07928">
              <w:rPr>
                <w:rFonts w:ascii="Times New Roman" w:hAnsi="Times New Roman" w:cs="Times New Roman"/>
                <w:color w:val="000000" w:themeColor="text1"/>
                <w:sz w:val="24"/>
                <w:szCs w:val="24"/>
              </w:rPr>
              <w:t>Nav.</w:t>
            </w:r>
          </w:p>
        </w:tc>
      </w:tr>
    </w:tbl>
    <w:p w14:paraId="3DA57148" w14:textId="77777777" w:rsidR="005B5F81" w:rsidRPr="00A07928"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r w:rsidRPr="00A0792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A07928" w:rsidRPr="00A07928" w14:paraId="50A408EB"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A07928"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A0792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07928" w:rsidRPr="00A07928" w14:paraId="52812EF2"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77777777" w:rsidR="005B5F81" w:rsidRPr="00A07928"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Slimību profilakses un kontroles centrs</w:t>
            </w:r>
          </w:p>
        </w:tc>
      </w:tr>
      <w:tr w:rsidR="00A07928" w:rsidRPr="00A07928" w14:paraId="477FB50C"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07928">
              <w:rPr>
                <w:rFonts w:ascii="Times New Roman" w:eastAsia="Times New Roman" w:hAnsi="Times New Roman" w:cs="Times New Roman"/>
                <w:iCs/>
                <w:color w:val="000000" w:themeColor="text1"/>
                <w:sz w:val="24"/>
                <w:szCs w:val="24"/>
                <w:lang w:eastAsia="lv-LV"/>
              </w:rPr>
              <w:br/>
            </w:r>
          </w:p>
          <w:p w14:paraId="506F0B2B"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p>
          <w:p w14:paraId="4F0C6403"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A07928" w:rsidRDefault="005B5F81" w:rsidP="007F499B">
            <w:pPr>
              <w:jc w:val="both"/>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Projekts tiks īstenots esošu institūciju un cilvēkresursu ietvaros. Projektā paredzētie pasākumi tiks nodrošināti piešķirto valsts budžeta līdzekļu ietvaros. </w:t>
            </w:r>
          </w:p>
          <w:p w14:paraId="39492E3D" w14:textId="77777777" w:rsidR="005B5F81" w:rsidRPr="00A07928"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Saistībā ar Projekta izpildi nav paredzēta jaunu institūciju izveide, esošu institūciju likvidācija vai reorganizācija.</w:t>
            </w:r>
          </w:p>
        </w:tc>
      </w:tr>
      <w:tr w:rsidR="005B5F81" w:rsidRPr="00A07928" w14:paraId="3DCE09DD"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A07928"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A07928" w:rsidRDefault="005B5F81" w:rsidP="007F499B">
            <w:pPr>
              <w:spacing w:after="0"/>
              <w:jc w:val="both"/>
              <w:rPr>
                <w:iCs/>
                <w:color w:val="000000" w:themeColor="text1"/>
              </w:rPr>
            </w:pPr>
            <w:r w:rsidRPr="00A07928">
              <w:rPr>
                <w:rFonts w:ascii="Times New Roman" w:hAnsi="Times New Roman" w:cs="Times New Roman"/>
                <w:color w:val="000000" w:themeColor="text1"/>
                <w:sz w:val="24"/>
                <w:szCs w:val="24"/>
              </w:rPr>
              <w:t>Nav.</w:t>
            </w:r>
          </w:p>
        </w:tc>
      </w:tr>
    </w:tbl>
    <w:p w14:paraId="245D41B2" w14:textId="77777777" w:rsidR="005B5F81" w:rsidRPr="00A07928" w:rsidRDefault="005B5F81" w:rsidP="005B5F81">
      <w:pPr>
        <w:pStyle w:val="NoSpacing"/>
        <w:rPr>
          <w:rFonts w:ascii="Times New Roman" w:hAnsi="Times New Roman" w:cs="Times New Roman"/>
          <w:color w:val="000000" w:themeColor="text1"/>
          <w:sz w:val="28"/>
          <w:szCs w:val="28"/>
        </w:rPr>
      </w:pPr>
    </w:p>
    <w:p w14:paraId="28AE1E69" w14:textId="77777777" w:rsidR="005B5F81" w:rsidRPr="00A07928" w:rsidRDefault="005B5F81" w:rsidP="005B5F81">
      <w:pPr>
        <w:pStyle w:val="NoSpacing"/>
        <w:rPr>
          <w:rFonts w:ascii="Times New Roman" w:hAnsi="Times New Roman" w:cs="Times New Roman"/>
          <w:color w:val="000000" w:themeColor="text1"/>
          <w:sz w:val="28"/>
          <w:szCs w:val="28"/>
        </w:rPr>
      </w:pPr>
    </w:p>
    <w:p w14:paraId="3AD16654" w14:textId="77777777" w:rsidR="005B5F81" w:rsidRPr="00A07928" w:rsidRDefault="005B5F81" w:rsidP="005B5F81">
      <w:pPr>
        <w:pStyle w:val="NoSpacing"/>
        <w:rPr>
          <w:rFonts w:ascii="Times New Roman" w:hAnsi="Times New Roman" w:cs="Times New Roman"/>
          <w:color w:val="000000" w:themeColor="text1"/>
          <w:sz w:val="28"/>
          <w:szCs w:val="28"/>
        </w:rPr>
      </w:pPr>
    </w:p>
    <w:p w14:paraId="0620CCC0" w14:textId="77777777" w:rsidR="00A07928" w:rsidRPr="00426EE3" w:rsidRDefault="00A07928" w:rsidP="00A07928">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426EE3">
        <w:rPr>
          <w:rFonts w:ascii="Times New Roman" w:hAnsi="Times New Roman" w:cs="Times New Roman"/>
          <w:bCs/>
          <w:sz w:val="28"/>
          <w:szCs w:val="28"/>
        </w:rPr>
        <w:t>I</w:t>
      </w:r>
      <w:r>
        <w:rPr>
          <w:rFonts w:ascii="Times New Roman" w:hAnsi="Times New Roman" w:cs="Times New Roman"/>
          <w:bCs/>
          <w:sz w:val="28"/>
          <w:szCs w:val="28"/>
        </w:rPr>
        <w:t>.</w:t>
      </w:r>
      <w:r w:rsidRPr="00426EE3">
        <w:rPr>
          <w:rFonts w:ascii="Times New Roman" w:hAnsi="Times New Roman" w:cs="Times New Roman"/>
          <w:bCs/>
          <w:sz w:val="28"/>
          <w:szCs w:val="28"/>
        </w:rPr>
        <w:t xml:space="preserve"> Viņķele</w:t>
      </w:r>
    </w:p>
    <w:p w14:paraId="335B8950"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59AF984E"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4072C4CC" w14:textId="77777777" w:rsidR="00A07928" w:rsidRPr="00E54CFF" w:rsidRDefault="00A07928" w:rsidP="00A07928">
      <w:pPr>
        <w:spacing w:after="0" w:line="240" w:lineRule="auto"/>
        <w:ind w:right="13"/>
        <w:jc w:val="both"/>
        <w:rPr>
          <w:rFonts w:ascii="Times New Roman" w:hAnsi="Times New Roman" w:cs="Times New Roman"/>
          <w:bCs/>
          <w:sz w:val="28"/>
          <w:szCs w:val="28"/>
        </w:rPr>
      </w:pPr>
      <w:r w:rsidRPr="00E54CFF">
        <w:rPr>
          <w:rFonts w:ascii="Times New Roman" w:hAnsi="Times New Roman" w:cs="Times New Roman"/>
          <w:bCs/>
          <w:sz w:val="28"/>
          <w:szCs w:val="28"/>
        </w:rPr>
        <w:lastRenderedPageBreak/>
        <w:t>Vīza: valsts sekretārs</w:t>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t xml:space="preserve">                D. </w:t>
      </w:r>
      <w:proofErr w:type="spellStart"/>
      <w:r w:rsidRPr="00E54CFF">
        <w:rPr>
          <w:rFonts w:ascii="Times New Roman" w:hAnsi="Times New Roman" w:cs="Times New Roman"/>
          <w:bCs/>
          <w:sz w:val="28"/>
          <w:szCs w:val="28"/>
        </w:rPr>
        <w:t>Mūrmane-Umbraško</w:t>
      </w:r>
      <w:proofErr w:type="spellEnd"/>
    </w:p>
    <w:p w14:paraId="0DF4A57F" w14:textId="77777777" w:rsidR="00A07928" w:rsidRPr="005B5F81" w:rsidRDefault="00A07928" w:rsidP="00A07928">
      <w:pPr>
        <w:spacing w:after="0" w:line="240" w:lineRule="auto"/>
        <w:ind w:right="-3228"/>
        <w:rPr>
          <w:rFonts w:ascii="Times New Roman" w:hAnsi="Times New Roman" w:cs="Times New Roman"/>
          <w:szCs w:val="24"/>
        </w:rPr>
      </w:pPr>
    </w:p>
    <w:p w14:paraId="7D7DB560" w14:textId="16FBF5F6" w:rsidR="00A07928" w:rsidRDefault="00A07928" w:rsidP="00A07928">
      <w:pPr>
        <w:spacing w:after="0" w:line="240" w:lineRule="auto"/>
        <w:ind w:right="-3228"/>
        <w:rPr>
          <w:rFonts w:ascii="Times New Roman" w:hAnsi="Times New Roman" w:cs="Times New Roman"/>
          <w:szCs w:val="24"/>
        </w:rPr>
      </w:pPr>
    </w:p>
    <w:p w14:paraId="5B17919E" w14:textId="323A3D88" w:rsidR="00A07928" w:rsidRDefault="00A07928" w:rsidP="00A07928">
      <w:pPr>
        <w:spacing w:after="0" w:line="240" w:lineRule="auto"/>
        <w:ind w:right="-3228"/>
        <w:rPr>
          <w:rFonts w:ascii="Times New Roman" w:hAnsi="Times New Roman" w:cs="Times New Roman"/>
          <w:szCs w:val="24"/>
        </w:rPr>
      </w:pPr>
    </w:p>
    <w:p w14:paraId="7F5749CB" w14:textId="52B6E436" w:rsidR="00A07928" w:rsidRDefault="00A07928" w:rsidP="00A07928">
      <w:pPr>
        <w:spacing w:after="0" w:line="240" w:lineRule="auto"/>
        <w:ind w:right="-3228"/>
        <w:rPr>
          <w:rFonts w:ascii="Times New Roman" w:hAnsi="Times New Roman" w:cs="Times New Roman"/>
          <w:szCs w:val="24"/>
        </w:rPr>
      </w:pPr>
    </w:p>
    <w:p w14:paraId="4D5DC202" w14:textId="20E8B121" w:rsidR="00A07928" w:rsidRDefault="00A07928" w:rsidP="00A07928">
      <w:pPr>
        <w:spacing w:after="0" w:line="240" w:lineRule="auto"/>
        <w:ind w:right="-3228"/>
        <w:rPr>
          <w:rFonts w:ascii="Times New Roman" w:hAnsi="Times New Roman" w:cs="Times New Roman"/>
          <w:szCs w:val="24"/>
        </w:rPr>
      </w:pPr>
    </w:p>
    <w:p w14:paraId="19DFEFC5" w14:textId="3EFE158F" w:rsidR="00A07928" w:rsidRDefault="00A07928" w:rsidP="00A07928">
      <w:pPr>
        <w:spacing w:after="0" w:line="240" w:lineRule="auto"/>
        <w:ind w:right="-3228"/>
        <w:rPr>
          <w:rFonts w:ascii="Times New Roman" w:hAnsi="Times New Roman" w:cs="Times New Roman"/>
          <w:szCs w:val="24"/>
        </w:rPr>
      </w:pPr>
    </w:p>
    <w:p w14:paraId="348DE33F" w14:textId="4253A8A0" w:rsidR="00A07928" w:rsidRDefault="00A07928" w:rsidP="00A07928">
      <w:pPr>
        <w:spacing w:after="0" w:line="240" w:lineRule="auto"/>
        <w:ind w:right="-3228"/>
        <w:rPr>
          <w:rFonts w:ascii="Times New Roman" w:hAnsi="Times New Roman" w:cs="Times New Roman"/>
          <w:szCs w:val="24"/>
        </w:rPr>
      </w:pPr>
    </w:p>
    <w:p w14:paraId="1E78D992" w14:textId="1D3F688B" w:rsidR="00A07928" w:rsidRDefault="00A07928" w:rsidP="00A07928">
      <w:pPr>
        <w:spacing w:after="0" w:line="240" w:lineRule="auto"/>
        <w:ind w:right="-3228"/>
        <w:rPr>
          <w:rFonts w:ascii="Times New Roman" w:hAnsi="Times New Roman" w:cs="Times New Roman"/>
          <w:szCs w:val="24"/>
        </w:rPr>
      </w:pPr>
    </w:p>
    <w:p w14:paraId="249A604F" w14:textId="516D78EF" w:rsidR="00A07928" w:rsidRDefault="00A07928" w:rsidP="00A07928">
      <w:pPr>
        <w:spacing w:after="0" w:line="240" w:lineRule="auto"/>
        <w:ind w:right="-3228"/>
        <w:rPr>
          <w:rFonts w:ascii="Times New Roman" w:hAnsi="Times New Roman" w:cs="Times New Roman"/>
          <w:szCs w:val="24"/>
        </w:rPr>
      </w:pPr>
    </w:p>
    <w:p w14:paraId="6FC5588A" w14:textId="00E29FAC" w:rsidR="00A07928" w:rsidRDefault="00A07928" w:rsidP="00A07928">
      <w:pPr>
        <w:spacing w:after="0" w:line="240" w:lineRule="auto"/>
        <w:ind w:right="-3228"/>
        <w:rPr>
          <w:rFonts w:ascii="Times New Roman" w:hAnsi="Times New Roman" w:cs="Times New Roman"/>
          <w:szCs w:val="24"/>
        </w:rPr>
      </w:pPr>
    </w:p>
    <w:p w14:paraId="11142E94" w14:textId="4E4B93DF" w:rsidR="00A07928" w:rsidRDefault="00A07928" w:rsidP="00A07928">
      <w:pPr>
        <w:spacing w:after="0" w:line="240" w:lineRule="auto"/>
        <w:ind w:right="-3228"/>
        <w:rPr>
          <w:rFonts w:ascii="Times New Roman" w:hAnsi="Times New Roman" w:cs="Times New Roman"/>
          <w:szCs w:val="24"/>
        </w:rPr>
      </w:pPr>
    </w:p>
    <w:p w14:paraId="4474A884" w14:textId="4A71B1A9" w:rsidR="00A07928" w:rsidRDefault="00A07928" w:rsidP="00A07928">
      <w:pPr>
        <w:spacing w:after="0" w:line="240" w:lineRule="auto"/>
        <w:ind w:right="-3228"/>
        <w:rPr>
          <w:rFonts w:ascii="Times New Roman" w:hAnsi="Times New Roman" w:cs="Times New Roman"/>
          <w:szCs w:val="24"/>
        </w:rPr>
      </w:pPr>
    </w:p>
    <w:p w14:paraId="06B974D8" w14:textId="13C42AC8" w:rsidR="00A07928" w:rsidRDefault="00A07928" w:rsidP="00A07928">
      <w:pPr>
        <w:spacing w:after="0" w:line="240" w:lineRule="auto"/>
        <w:ind w:right="-3228"/>
        <w:rPr>
          <w:rFonts w:ascii="Times New Roman" w:hAnsi="Times New Roman" w:cs="Times New Roman"/>
          <w:szCs w:val="24"/>
        </w:rPr>
      </w:pPr>
    </w:p>
    <w:p w14:paraId="67AA09DA" w14:textId="0148F02D" w:rsidR="00A07928" w:rsidRDefault="00A07928" w:rsidP="00A07928">
      <w:pPr>
        <w:spacing w:after="0" w:line="240" w:lineRule="auto"/>
        <w:ind w:right="-3228"/>
        <w:rPr>
          <w:rFonts w:ascii="Times New Roman" w:hAnsi="Times New Roman" w:cs="Times New Roman"/>
          <w:szCs w:val="24"/>
        </w:rPr>
      </w:pPr>
    </w:p>
    <w:p w14:paraId="6632AB1D" w14:textId="40DB5D4A" w:rsidR="00A07928" w:rsidRDefault="00A07928" w:rsidP="00A07928">
      <w:pPr>
        <w:spacing w:after="0" w:line="240" w:lineRule="auto"/>
        <w:ind w:right="-3228"/>
        <w:rPr>
          <w:rFonts w:ascii="Times New Roman" w:hAnsi="Times New Roman" w:cs="Times New Roman"/>
          <w:szCs w:val="24"/>
        </w:rPr>
      </w:pPr>
    </w:p>
    <w:p w14:paraId="3A96B873" w14:textId="77777777" w:rsidR="00A07928" w:rsidRDefault="00A07928" w:rsidP="00A07928">
      <w:pPr>
        <w:spacing w:after="0" w:line="240" w:lineRule="auto"/>
        <w:ind w:right="-3228"/>
        <w:rPr>
          <w:rFonts w:ascii="Times New Roman" w:hAnsi="Times New Roman" w:cs="Times New Roman"/>
          <w:szCs w:val="24"/>
        </w:rPr>
      </w:pPr>
    </w:p>
    <w:p w14:paraId="1F36F29C" w14:textId="77777777" w:rsidR="00A07928" w:rsidRPr="005B5F81" w:rsidRDefault="00A07928" w:rsidP="00A0792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Feldmane</w:t>
      </w:r>
      <w:r w:rsidRPr="005B5F81">
        <w:rPr>
          <w:rFonts w:ascii="Times New Roman" w:hAnsi="Times New Roman" w:cs="Times New Roman"/>
          <w:sz w:val="24"/>
          <w:szCs w:val="28"/>
        </w:rPr>
        <w:t xml:space="preserve"> 67876</w:t>
      </w:r>
      <w:r>
        <w:rPr>
          <w:rFonts w:ascii="Times New Roman" w:hAnsi="Times New Roman" w:cs="Times New Roman"/>
          <w:sz w:val="24"/>
          <w:szCs w:val="28"/>
        </w:rPr>
        <w:t>119</w:t>
      </w:r>
    </w:p>
    <w:p w14:paraId="1A061D05" w14:textId="77777777" w:rsidR="00A07928" w:rsidRPr="005B5F81" w:rsidRDefault="00A07928" w:rsidP="00A0792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jana.feldmane</w:t>
      </w:r>
      <w:r w:rsidRPr="005B5F81">
        <w:rPr>
          <w:rFonts w:ascii="Times New Roman" w:hAnsi="Times New Roman" w:cs="Times New Roman"/>
          <w:sz w:val="24"/>
          <w:szCs w:val="28"/>
        </w:rPr>
        <w:t>@vm.gov.lv</w:t>
      </w:r>
    </w:p>
    <w:p w14:paraId="4877D1E8" w14:textId="15DFF759" w:rsidR="00C13A99" w:rsidRPr="00A07928" w:rsidRDefault="00C13A99" w:rsidP="005B5F81">
      <w:pPr>
        <w:rPr>
          <w:color w:val="000000" w:themeColor="text1"/>
        </w:rPr>
      </w:pPr>
    </w:p>
    <w:sectPr w:rsidR="00C13A99" w:rsidRPr="00A07928"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8A540" w14:textId="77777777" w:rsidR="004438B4" w:rsidRDefault="004438B4">
      <w:pPr>
        <w:spacing w:after="0" w:line="240" w:lineRule="auto"/>
      </w:pPr>
      <w:r>
        <w:separator/>
      </w:r>
    </w:p>
  </w:endnote>
  <w:endnote w:type="continuationSeparator" w:id="0">
    <w:p w14:paraId="647B8B38" w14:textId="77777777" w:rsidR="004438B4" w:rsidRDefault="0044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335" w14:textId="47BC4669"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A07928">
      <w:rPr>
        <w:rFonts w:ascii="Times New Roman" w:hAnsi="Times New Roman" w:cs="Times New Roman"/>
        <w:sz w:val="20"/>
        <w:szCs w:val="20"/>
      </w:rPr>
      <w:t>241120_Groz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E687" w14:textId="012EB526" w:rsidR="007F499B" w:rsidRPr="00B70DE2" w:rsidRDefault="00B70DE2" w:rsidP="00B70DE2">
    <w:pPr>
      <w:pStyle w:val="Footer"/>
      <w:rPr>
        <w:rFonts w:ascii="Times New Roman" w:hAnsi="Times New Roman" w:cs="Times New Roman"/>
        <w:sz w:val="20"/>
        <w:szCs w:val="20"/>
      </w:rPr>
    </w:pPr>
    <w:r>
      <w:rPr>
        <w:rFonts w:ascii="Times New Roman" w:hAnsi="Times New Roman" w:cs="Times New Roman"/>
        <w:sz w:val="20"/>
        <w:szCs w:val="20"/>
      </w:rPr>
      <w:t>VManot_241120_GrozArkartas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5D2FB" w14:textId="77777777" w:rsidR="004438B4" w:rsidRDefault="004438B4" w:rsidP="00894C55">
      <w:pPr>
        <w:spacing w:after="0" w:line="240" w:lineRule="auto"/>
      </w:pPr>
      <w:r>
        <w:separator/>
      </w:r>
    </w:p>
  </w:footnote>
  <w:footnote w:type="continuationSeparator" w:id="0">
    <w:p w14:paraId="24255965" w14:textId="77777777" w:rsidR="004438B4" w:rsidRDefault="004438B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7F499B" w:rsidRPr="00C25B49" w:rsidRDefault="007F4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3"/>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1CBA"/>
    <w:rsid w:val="00045BB5"/>
    <w:rsid w:val="00046080"/>
    <w:rsid w:val="00052FFC"/>
    <w:rsid w:val="00054A6D"/>
    <w:rsid w:val="00061A0D"/>
    <w:rsid w:val="0006518C"/>
    <w:rsid w:val="000732A9"/>
    <w:rsid w:val="000744E1"/>
    <w:rsid w:val="0007689C"/>
    <w:rsid w:val="0009124A"/>
    <w:rsid w:val="00091B8D"/>
    <w:rsid w:val="00092E43"/>
    <w:rsid w:val="00096D45"/>
    <w:rsid w:val="000A2D05"/>
    <w:rsid w:val="000A6F4B"/>
    <w:rsid w:val="000A7030"/>
    <w:rsid w:val="000B2741"/>
    <w:rsid w:val="000B2FB1"/>
    <w:rsid w:val="000B5D94"/>
    <w:rsid w:val="000C31F6"/>
    <w:rsid w:val="000C5BCA"/>
    <w:rsid w:val="000D4010"/>
    <w:rsid w:val="000D4AF9"/>
    <w:rsid w:val="000E0536"/>
    <w:rsid w:val="000E792B"/>
    <w:rsid w:val="000E7A82"/>
    <w:rsid w:val="000F53C1"/>
    <w:rsid w:val="001048E8"/>
    <w:rsid w:val="00105C1E"/>
    <w:rsid w:val="00111225"/>
    <w:rsid w:val="00111F6D"/>
    <w:rsid w:val="001127BB"/>
    <w:rsid w:val="00113722"/>
    <w:rsid w:val="001173BE"/>
    <w:rsid w:val="00117547"/>
    <w:rsid w:val="00126F95"/>
    <w:rsid w:val="00134055"/>
    <w:rsid w:val="0014317A"/>
    <w:rsid w:val="001506C5"/>
    <w:rsid w:val="00152276"/>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7723"/>
    <w:rsid w:val="001E7A1D"/>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5188"/>
    <w:rsid w:val="00306F9A"/>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D769D"/>
    <w:rsid w:val="003D7CAF"/>
    <w:rsid w:val="003E0791"/>
    <w:rsid w:val="003E28B5"/>
    <w:rsid w:val="003E5343"/>
    <w:rsid w:val="003E6715"/>
    <w:rsid w:val="003F28AC"/>
    <w:rsid w:val="00400F89"/>
    <w:rsid w:val="004014B0"/>
    <w:rsid w:val="004066C5"/>
    <w:rsid w:val="004069B4"/>
    <w:rsid w:val="00407114"/>
    <w:rsid w:val="0041611C"/>
    <w:rsid w:val="004222FA"/>
    <w:rsid w:val="00425D77"/>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701"/>
    <w:rsid w:val="004E20CA"/>
    <w:rsid w:val="004E33A1"/>
    <w:rsid w:val="004E49BD"/>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64BD"/>
    <w:rsid w:val="005A67B3"/>
    <w:rsid w:val="005B1351"/>
    <w:rsid w:val="005B1905"/>
    <w:rsid w:val="005B1958"/>
    <w:rsid w:val="005B1DCA"/>
    <w:rsid w:val="005B2BB7"/>
    <w:rsid w:val="005B5F81"/>
    <w:rsid w:val="005C05C3"/>
    <w:rsid w:val="005C0A2D"/>
    <w:rsid w:val="005C0F67"/>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719D"/>
    <w:rsid w:val="00620FEC"/>
    <w:rsid w:val="006226C0"/>
    <w:rsid w:val="00632C65"/>
    <w:rsid w:val="006345F5"/>
    <w:rsid w:val="0064024F"/>
    <w:rsid w:val="00640DB8"/>
    <w:rsid w:val="00646F31"/>
    <w:rsid w:val="0064730F"/>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6484"/>
    <w:rsid w:val="006D72F6"/>
    <w:rsid w:val="006D7E1A"/>
    <w:rsid w:val="006E0558"/>
    <w:rsid w:val="006E1081"/>
    <w:rsid w:val="006E6413"/>
    <w:rsid w:val="006F2B3B"/>
    <w:rsid w:val="00703423"/>
    <w:rsid w:val="00703FD9"/>
    <w:rsid w:val="0070422C"/>
    <w:rsid w:val="00707B0E"/>
    <w:rsid w:val="0071044A"/>
    <w:rsid w:val="00710DBB"/>
    <w:rsid w:val="00713881"/>
    <w:rsid w:val="00713CB5"/>
    <w:rsid w:val="00715434"/>
    <w:rsid w:val="007168B4"/>
    <w:rsid w:val="00720585"/>
    <w:rsid w:val="0073099C"/>
    <w:rsid w:val="00731794"/>
    <w:rsid w:val="00733774"/>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5F71"/>
    <w:rsid w:val="007971E3"/>
    <w:rsid w:val="007A2181"/>
    <w:rsid w:val="007B049C"/>
    <w:rsid w:val="007B27AE"/>
    <w:rsid w:val="007B3F26"/>
    <w:rsid w:val="007B51D9"/>
    <w:rsid w:val="007C18EF"/>
    <w:rsid w:val="007C4561"/>
    <w:rsid w:val="007D2F8F"/>
    <w:rsid w:val="007D33ED"/>
    <w:rsid w:val="007D5AE9"/>
    <w:rsid w:val="007D695B"/>
    <w:rsid w:val="007D6D0D"/>
    <w:rsid w:val="007E0A60"/>
    <w:rsid w:val="007E24E7"/>
    <w:rsid w:val="007E67EF"/>
    <w:rsid w:val="007E7389"/>
    <w:rsid w:val="007E73AB"/>
    <w:rsid w:val="007F3E82"/>
    <w:rsid w:val="007F41DD"/>
    <w:rsid w:val="007F499B"/>
    <w:rsid w:val="00800F50"/>
    <w:rsid w:val="00804D0B"/>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5FE1"/>
    <w:rsid w:val="008D02E1"/>
    <w:rsid w:val="008D1769"/>
    <w:rsid w:val="008E21E5"/>
    <w:rsid w:val="008E3408"/>
    <w:rsid w:val="008E498E"/>
    <w:rsid w:val="008F29B7"/>
    <w:rsid w:val="009075FC"/>
    <w:rsid w:val="0091568B"/>
    <w:rsid w:val="00916B26"/>
    <w:rsid w:val="00917AAA"/>
    <w:rsid w:val="00921988"/>
    <w:rsid w:val="00922DCB"/>
    <w:rsid w:val="009250FF"/>
    <w:rsid w:val="009273B2"/>
    <w:rsid w:val="009336D3"/>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C8C"/>
    <w:rsid w:val="00A05076"/>
    <w:rsid w:val="00A07928"/>
    <w:rsid w:val="00A10FC3"/>
    <w:rsid w:val="00A11F86"/>
    <w:rsid w:val="00A13846"/>
    <w:rsid w:val="00A14955"/>
    <w:rsid w:val="00A16C08"/>
    <w:rsid w:val="00A17937"/>
    <w:rsid w:val="00A20FFC"/>
    <w:rsid w:val="00A22DA3"/>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468"/>
    <w:rsid w:val="00A83703"/>
    <w:rsid w:val="00A84447"/>
    <w:rsid w:val="00A85B5D"/>
    <w:rsid w:val="00A85FBA"/>
    <w:rsid w:val="00A8716D"/>
    <w:rsid w:val="00A907EC"/>
    <w:rsid w:val="00A9324E"/>
    <w:rsid w:val="00A9590D"/>
    <w:rsid w:val="00AA05F2"/>
    <w:rsid w:val="00AA13A5"/>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B54"/>
    <w:rsid w:val="00B16480"/>
    <w:rsid w:val="00B16BA1"/>
    <w:rsid w:val="00B2165C"/>
    <w:rsid w:val="00B27317"/>
    <w:rsid w:val="00B3504D"/>
    <w:rsid w:val="00B41CD7"/>
    <w:rsid w:val="00B4361C"/>
    <w:rsid w:val="00B43CA5"/>
    <w:rsid w:val="00B61869"/>
    <w:rsid w:val="00B62A70"/>
    <w:rsid w:val="00B6417D"/>
    <w:rsid w:val="00B70DE2"/>
    <w:rsid w:val="00B7470D"/>
    <w:rsid w:val="00B74AD9"/>
    <w:rsid w:val="00B752AB"/>
    <w:rsid w:val="00B75F24"/>
    <w:rsid w:val="00B8054C"/>
    <w:rsid w:val="00B8116C"/>
    <w:rsid w:val="00B841DE"/>
    <w:rsid w:val="00B84795"/>
    <w:rsid w:val="00B85405"/>
    <w:rsid w:val="00B8713E"/>
    <w:rsid w:val="00B95536"/>
    <w:rsid w:val="00B96303"/>
    <w:rsid w:val="00B9675E"/>
    <w:rsid w:val="00BA0837"/>
    <w:rsid w:val="00BA20AA"/>
    <w:rsid w:val="00BA2C1D"/>
    <w:rsid w:val="00BA2DB5"/>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4F35"/>
    <w:rsid w:val="00CA69A6"/>
    <w:rsid w:val="00CB13F5"/>
    <w:rsid w:val="00CB4026"/>
    <w:rsid w:val="00CB45CA"/>
    <w:rsid w:val="00CC2518"/>
    <w:rsid w:val="00CC2B85"/>
    <w:rsid w:val="00CC6ACF"/>
    <w:rsid w:val="00CD0735"/>
    <w:rsid w:val="00CD14C4"/>
    <w:rsid w:val="00CD2552"/>
    <w:rsid w:val="00CD526E"/>
    <w:rsid w:val="00CD56C9"/>
    <w:rsid w:val="00CE03E0"/>
    <w:rsid w:val="00CE5657"/>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2F47"/>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550C"/>
    <w:rsid w:val="00DF7D13"/>
    <w:rsid w:val="00E00202"/>
    <w:rsid w:val="00E04AA1"/>
    <w:rsid w:val="00E1021A"/>
    <w:rsid w:val="00E1022D"/>
    <w:rsid w:val="00E17E2A"/>
    <w:rsid w:val="00E246DC"/>
    <w:rsid w:val="00E24749"/>
    <w:rsid w:val="00E24978"/>
    <w:rsid w:val="00E25546"/>
    <w:rsid w:val="00E30826"/>
    <w:rsid w:val="00E32954"/>
    <w:rsid w:val="00E340AF"/>
    <w:rsid w:val="00E34935"/>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AB8"/>
    <w:rsid w:val="00E67BB6"/>
    <w:rsid w:val="00E7134D"/>
    <w:rsid w:val="00E766F9"/>
    <w:rsid w:val="00E8178F"/>
    <w:rsid w:val="00E838F4"/>
    <w:rsid w:val="00E868ED"/>
    <w:rsid w:val="00E8749E"/>
    <w:rsid w:val="00E9035D"/>
    <w:rsid w:val="00E90C01"/>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35DC-851D-451C-B704-6057A19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9294</Words>
  <Characters>5298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Santa Līviņa</cp:lastModifiedBy>
  <cp:revision>12</cp:revision>
  <cp:lastPrinted>2020-06-04T16:18:00Z</cp:lastPrinted>
  <dcterms:created xsi:type="dcterms:W3CDTF">2020-11-23T18:32:00Z</dcterms:created>
  <dcterms:modified xsi:type="dcterms:W3CDTF">2020-11-24T16:08:00Z</dcterms:modified>
</cp:coreProperties>
</file>