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F4D7B" w14:textId="1B976DB2" w:rsidR="00BB4C4F" w:rsidRPr="00224F99" w:rsidRDefault="00BB4C4F" w:rsidP="00CB2556">
      <w:pPr>
        <w:spacing w:before="0" w:beforeAutospacing="0" w:after="0" w:afterAutospacing="0"/>
        <w:jc w:val="center"/>
        <w:outlineLvl w:val="0"/>
        <w:rPr>
          <w:rFonts w:ascii="Times New Roman" w:eastAsia="Times New Roman" w:hAnsi="Times New Roman" w:cs="Times New Roman"/>
          <w:b/>
          <w:sz w:val="24"/>
          <w:szCs w:val="24"/>
          <w:lang w:eastAsia="lv-LV"/>
        </w:rPr>
      </w:pPr>
      <w:r w:rsidRPr="00224F99">
        <w:rPr>
          <w:rFonts w:ascii="Times New Roman" w:eastAsia="Times New Roman" w:hAnsi="Times New Roman" w:cs="Times New Roman"/>
          <w:b/>
          <w:sz w:val="24"/>
          <w:szCs w:val="24"/>
          <w:lang w:eastAsia="lv-LV"/>
        </w:rPr>
        <w:t>Izziņa par atzinumos sniegtajiem iebildumiem</w:t>
      </w:r>
    </w:p>
    <w:tbl>
      <w:tblPr>
        <w:tblW w:w="14175" w:type="dxa"/>
        <w:jc w:val="center"/>
        <w:tblCellSpacing w:w="0" w:type="dxa"/>
        <w:tblCellMar>
          <w:left w:w="0" w:type="dxa"/>
          <w:right w:w="0" w:type="dxa"/>
        </w:tblCellMar>
        <w:tblLook w:val="04A0" w:firstRow="1" w:lastRow="0" w:firstColumn="1" w:lastColumn="0" w:noHBand="0" w:noVBand="1"/>
      </w:tblPr>
      <w:tblGrid>
        <w:gridCol w:w="14175"/>
      </w:tblGrid>
      <w:tr w:rsidR="00D410A0" w:rsidRPr="00224F99" w14:paraId="1AE14C68" w14:textId="77777777" w:rsidTr="00891C0D">
        <w:trPr>
          <w:tblCellSpacing w:w="0" w:type="dxa"/>
          <w:jc w:val="center"/>
        </w:trPr>
        <w:tc>
          <w:tcPr>
            <w:tcW w:w="14175" w:type="dxa"/>
            <w:tcBorders>
              <w:top w:val="nil"/>
              <w:left w:val="nil"/>
              <w:bottom w:val="single" w:sz="8" w:space="0" w:color="000000"/>
              <w:right w:val="nil"/>
            </w:tcBorders>
            <w:hideMark/>
          </w:tcPr>
          <w:p w14:paraId="4D3C3C47" w14:textId="4F6BEE36" w:rsidR="00D410A0" w:rsidRPr="007E6C1B" w:rsidRDefault="00904DEA" w:rsidP="007E6C1B">
            <w:pPr>
              <w:spacing w:after="0"/>
              <w:jc w:val="center"/>
              <w:rPr>
                <w:rFonts w:ascii="Times New Roman" w:eastAsia="Times New Roman" w:hAnsi="Times New Roman" w:cs="Times New Roman"/>
                <w:sz w:val="24"/>
                <w:szCs w:val="24"/>
                <w:lang w:eastAsia="lv-LV"/>
              </w:rPr>
            </w:pPr>
            <w:r w:rsidRPr="00224F99">
              <w:rPr>
                <w:rFonts w:ascii="Times New Roman" w:eastAsia="Times New Roman" w:hAnsi="Times New Roman" w:cs="Times New Roman"/>
                <w:sz w:val="24"/>
                <w:szCs w:val="24"/>
                <w:lang w:eastAsia="lv-LV"/>
              </w:rPr>
              <w:t xml:space="preserve">Par Ministru kabineta noteikumu projektu </w:t>
            </w:r>
            <w:r w:rsidR="00195EC2" w:rsidRPr="00224F99">
              <w:rPr>
                <w:rFonts w:ascii="Times New Roman" w:eastAsia="Times New Roman" w:hAnsi="Times New Roman" w:cs="Times New Roman"/>
                <w:sz w:val="24"/>
                <w:szCs w:val="24"/>
                <w:lang w:eastAsia="lv-LV"/>
              </w:rPr>
              <w:t>„</w:t>
            </w:r>
            <w:r w:rsidR="0026414B" w:rsidRPr="0026414B">
              <w:rPr>
                <w:rFonts w:ascii="Times New Roman" w:eastAsia="Times New Roman" w:hAnsi="Times New Roman" w:cs="Times New Roman"/>
                <w:sz w:val="24"/>
                <w:szCs w:val="24"/>
                <w:lang w:eastAsia="lv-LV"/>
              </w:rPr>
              <w:t>Grozījumi Ministru kabineta 2016.gada 20.decembra noteikumos Nr.870 “Noteikumi par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iesniegumu atlases pirmo un otro kārtu”</w:t>
            </w:r>
            <w:r w:rsidR="0026414B">
              <w:rPr>
                <w:rFonts w:ascii="Times New Roman" w:eastAsia="Times New Roman" w:hAnsi="Times New Roman" w:cs="Times New Roman"/>
                <w:sz w:val="24"/>
                <w:szCs w:val="24"/>
                <w:lang w:eastAsia="lv-LV"/>
              </w:rPr>
              <w:t>”</w:t>
            </w:r>
          </w:p>
        </w:tc>
      </w:tr>
    </w:tbl>
    <w:p w14:paraId="503CF8BD" w14:textId="77777777" w:rsidR="00BB4C4F" w:rsidRPr="00224F99" w:rsidRDefault="00BB4C4F" w:rsidP="00891C0D">
      <w:pPr>
        <w:spacing w:before="0" w:beforeAutospacing="0" w:after="0" w:afterAutospacing="0"/>
        <w:jc w:val="center"/>
        <w:rPr>
          <w:rFonts w:ascii="Times New Roman" w:eastAsia="Times New Roman" w:hAnsi="Times New Roman" w:cs="Times New Roman"/>
          <w:sz w:val="24"/>
          <w:szCs w:val="24"/>
          <w:lang w:eastAsia="lv-LV"/>
        </w:rPr>
      </w:pPr>
      <w:r w:rsidRPr="00224F99">
        <w:rPr>
          <w:rFonts w:ascii="Times New Roman" w:eastAsia="Times New Roman" w:hAnsi="Times New Roman" w:cs="Times New Roman"/>
          <w:sz w:val="24"/>
          <w:szCs w:val="24"/>
          <w:lang w:eastAsia="lv-LV"/>
        </w:rPr>
        <w:t>(dokumenta veids un nosaukums)</w:t>
      </w:r>
    </w:p>
    <w:p w14:paraId="4E1F4506" w14:textId="77777777" w:rsidR="00177AF2" w:rsidRPr="00224F99" w:rsidRDefault="00177AF2" w:rsidP="00873CC4">
      <w:pPr>
        <w:spacing w:before="0" w:beforeAutospacing="0" w:after="0" w:afterAutospacing="0"/>
        <w:rPr>
          <w:rFonts w:ascii="Times New Roman" w:eastAsia="Times New Roman" w:hAnsi="Times New Roman" w:cs="Times New Roman"/>
          <w:b/>
          <w:bCs/>
          <w:sz w:val="24"/>
          <w:szCs w:val="24"/>
          <w:lang w:eastAsia="lv-LV"/>
        </w:rPr>
      </w:pPr>
    </w:p>
    <w:p w14:paraId="20A7D345" w14:textId="77777777" w:rsidR="00177AF2" w:rsidRPr="00B42987" w:rsidRDefault="00585914" w:rsidP="00CB2556">
      <w:pPr>
        <w:spacing w:before="0" w:beforeAutospacing="0" w:after="0" w:afterAutospacing="0"/>
        <w:outlineLvl w:val="0"/>
        <w:rPr>
          <w:rFonts w:ascii="Times New Roman" w:eastAsia="Times New Roman" w:hAnsi="Times New Roman" w:cs="Times New Roman"/>
          <w:b/>
          <w:bCs/>
          <w:sz w:val="24"/>
          <w:szCs w:val="24"/>
          <w:lang w:eastAsia="lv-LV"/>
        </w:rPr>
      </w:pPr>
      <w:r w:rsidRPr="00224F99">
        <w:rPr>
          <w:rFonts w:ascii="Times New Roman" w:eastAsia="Times New Roman" w:hAnsi="Times New Roman" w:cs="Times New Roman"/>
          <w:b/>
          <w:bCs/>
          <w:sz w:val="24"/>
          <w:szCs w:val="24"/>
          <w:lang w:eastAsia="lv-LV"/>
        </w:rPr>
        <w:t xml:space="preserve">Informācija par </w:t>
      </w:r>
      <w:proofErr w:type="spellStart"/>
      <w:r w:rsidRPr="00B42987">
        <w:rPr>
          <w:rFonts w:ascii="Times New Roman" w:eastAsia="Times New Roman" w:hAnsi="Times New Roman" w:cs="Times New Roman"/>
          <w:b/>
          <w:bCs/>
          <w:sz w:val="24"/>
          <w:szCs w:val="24"/>
          <w:lang w:eastAsia="lv-LV"/>
        </w:rPr>
        <w:t>starpministriju</w:t>
      </w:r>
      <w:proofErr w:type="spellEnd"/>
      <w:r w:rsidRPr="00B42987">
        <w:rPr>
          <w:rFonts w:ascii="Times New Roman" w:eastAsia="Times New Roman" w:hAnsi="Times New Roman" w:cs="Times New Roman"/>
          <w:b/>
          <w:bCs/>
          <w:sz w:val="24"/>
          <w:szCs w:val="24"/>
          <w:lang w:eastAsia="lv-LV"/>
        </w:rPr>
        <w:t xml:space="preserve"> (starpinstitūciju) sanāksmi vai elektronisko saskaņošanu</w:t>
      </w:r>
    </w:p>
    <w:p w14:paraId="6160BA9B" w14:textId="77777777" w:rsidR="00C962D4" w:rsidRPr="00B42987" w:rsidRDefault="00C962D4" w:rsidP="00873CC4">
      <w:pPr>
        <w:spacing w:before="0" w:beforeAutospacing="0" w:after="0" w:afterAutospacing="0"/>
        <w:rPr>
          <w:rFonts w:ascii="Times New Roman" w:eastAsia="Times New Roman" w:hAnsi="Times New Roman" w:cs="Times New Roman"/>
          <w:b/>
          <w:bCs/>
          <w:sz w:val="24"/>
          <w:szCs w:val="24"/>
          <w:lang w:eastAsia="lv-LV"/>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2615"/>
      </w:tblGrid>
      <w:tr w:rsidR="00C962D4" w:rsidRPr="00B42987" w14:paraId="306833DA" w14:textId="77777777" w:rsidTr="00891C0D">
        <w:trPr>
          <w:trHeight w:val="70"/>
        </w:trPr>
        <w:tc>
          <w:tcPr>
            <w:tcW w:w="1555" w:type="dxa"/>
          </w:tcPr>
          <w:p w14:paraId="56E3C385" w14:textId="77777777" w:rsidR="00C962D4" w:rsidRPr="00B42987" w:rsidRDefault="00585914" w:rsidP="007F114A">
            <w:pPr>
              <w:spacing w:before="0" w:beforeAutospacing="0" w:after="0" w:afterAutospacing="0"/>
              <w:rPr>
                <w:rFonts w:ascii="Times New Roman" w:eastAsia="Times New Roman" w:hAnsi="Times New Roman" w:cs="Times New Roman"/>
                <w:b/>
                <w:bCs/>
                <w:sz w:val="24"/>
                <w:szCs w:val="24"/>
                <w:lang w:eastAsia="lv-LV"/>
              </w:rPr>
            </w:pPr>
            <w:r w:rsidRPr="00B42987">
              <w:rPr>
                <w:rFonts w:ascii="Times New Roman" w:eastAsia="Times New Roman" w:hAnsi="Times New Roman" w:cs="Times New Roman"/>
                <w:sz w:val="24"/>
                <w:szCs w:val="24"/>
                <w:lang w:eastAsia="lv-LV"/>
              </w:rPr>
              <w:t>Datums</w:t>
            </w:r>
          </w:p>
        </w:tc>
        <w:tc>
          <w:tcPr>
            <w:tcW w:w="12615" w:type="dxa"/>
          </w:tcPr>
          <w:p w14:paraId="7AD09EC7" w14:textId="60919027" w:rsidR="00C962D4" w:rsidRPr="00B42987" w:rsidRDefault="00195EC2" w:rsidP="00195EC2">
            <w:pPr>
              <w:spacing w:before="0" w:beforeAutospacing="0" w:after="0" w:afterAutospacing="0"/>
              <w:rPr>
                <w:rFonts w:ascii="Times New Roman" w:eastAsia="Times New Roman" w:hAnsi="Times New Roman" w:cs="Times New Roman"/>
                <w:b/>
                <w:bCs/>
                <w:sz w:val="24"/>
                <w:szCs w:val="24"/>
                <w:lang w:eastAsia="lv-LV"/>
              </w:rPr>
            </w:pPr>
            <w:r w:rsidRPr="00B42987">
              <w:rPr>
                <w:rFonts w:ascii="Times New Roman" w:eastAsia="Times New Roman" w:hAnsi="Times New Roman" w:cs="Times New Roman"/>
                <w:b/>
                <w:i/>
                <w:sz w:val="24"/>
                <w:szCs w:val="24"/>
                <w:lang w:eastAsia="lv-LV"/>
              </w:rPr>
              <w:t>2</w:t>
            </w:r>
            <w:r w:rsidR="005D0041" w:rsidRPr="00B42987">
              <w:rPr>
                <w:rFonts w:ascii="Times New Roman" w:eastAsia="Times New Roman" w:hAnsi="Times New Roman" w:cs="Times New Roman"/>
                <w:b/>
                <w:i/>
                <w:sz w:val="24"/>
                <w:szCs w:val="24"/>
                <w:lang w:eastAsia="lv-LV"/>
              </w:rPr>
              <w:t>020</w:t>
            </w:r>
            <w:r w:rsidRPr="00B42987">
              <w:rPr>
                <w:rFonts w:ascii="Times New Roman" w:eastAsia="Times New Roman" w:hAnsi="Times New Roman" w:cs="Times New Roman"/>
                <w:b/>
                <w:i/>
                <w:sz w:val="24"/>
                <w:szCs w:val="24"/>
                <w:lang w:eastAsia="lv-LV"/>
              </w:rPr>
              <w:t>.</w:t>
            </w:r>
            <w:r w:rsidR="00585914" w:rsidRPr="00B42987">
              <w:rPr>
                <w:rFonts w:ascii="Times New Roman" w:eastAsia="Times New Roman" w:hAnsi="Times New Roman" w:cs="Times New Roman"/>
                <w:b/>
                <w:i/>
                <w:sz w:val="24"/>
                <w:szCs w:val="24"/>
                <w:lang w:eastAsia="lv-LV"/>
              </w:rPr>
              <w:t xml:space="preserve">gada </w:t>
            </w:r>
            <w:r w:rsidR="00B42987" w:rsidRPr="00B42987">
              <w:rPr>
                <w:rFonts w:ascii="Times New Roman" w:eastAsia="Times New Roman" w:hAnsi="Times New Roman" w:cs="Times New Roman"/>
                <w:b/>
                <w:i/>
                <w:sz w:val="24"/>
                <w:szCs w:val="24"/>
                <w:lang w:eastAsia="lv-LV"/>
              </w:rPr>
              <w:t>27.augusta</w:t>
            </w:r>
            <w:r w:rsidR="00DD2853">
              <w:rPr>
                <w:rFonts w:ascii="Times New Roman" w:eastAsia="Times New Roman" w:hAnsi="Times New Roman" w:cs="Times New Roman"/>
                <w:b/>
                <w:i/>
                <w:sz w:val="24"/>
                <w:szCs w:val="24"/>
                <w:lang w:eastAsia="lv-LV"/>
              </w:rPr>
              <w:t xml:space="preserve">, </w:t>
            </w:r>
            <w:r w:rsidR="00E34CCC">
              <w:rPr>
                <w:rFonts w:ascii="Times New Roman" w:eastAsia="Times New Roman" w:hAnsi="Times New Roman" w:cs="Times New Roman"/>
                <w:b/>
                <w:i/>
                <w:sz w:val="24"/>
                <w:szCs w:val="24"/>
                <w:lang w:eastAsia="lv-LV"/>
              </w:rPr>
              <w:t>6.oktobra</w:t>
            </w:r>
            <w:r w:rsidR="00DD2853">
              <w:rPr>
                <w:rFonts w:ascii="Times New Roman" w:eastAsia="Times New Roman" w:hAnsi="Times New Roman" w:cs="Times New Roman"/>
                <w:b/>
                <w:i/>
                <w:sz w:val="24"/>
                <w:szCs w:val="24"/>
                <w:lang w:eastAsia="lv-LV"/>
              </w:rPr>
              <w:t xml:space="preserve"> un 20.oktobra </w:t>
            </w:r>
            <w:r w:rsidR="00E34CCC">
              <w:rPr>
                <w:rFonts w:ascii="Times New Roman" w:eastAsia="Times New Roman" w:hAnsi="Times New Roman" w:cs="Times New Roman"/>
                <w:b/>
                <w:i/>
                <w:sz w:val="24"/>
                <w:szCs w:val="24"/>
                <w:lang w:eastAsia="lv-LV"/>
              </w:rPr>
              <w:t xml:space="preserve"> </w:t>
            </w:r>
            <w:r w:rsidR="005D0041" w:rsidRPr="00B42987">
              <w:rPr>
                <w:rFonts w:ascii="Times New Roman" w:eastAsia="Times New Roman" w:hAnsi="Times New Roman" w:cs="Times New Roman"/>
                <w:b/>
                <w:i/>
                <w:sz w:val="24"/>
                <w:szCs w:val="24"/>
                <w:lang w:eastAsia="lv-LV"/>
              </w:rPr>
              <w:t>Ministru kabineta lietas</w:t>
            </w:r>
            <w:r w:rsidRPr="00B42987">
              <w:rPr>
                <w:rFonts w:ascii="Times New Roman" w:eastAsia="Times New Roman" w:hAnsi="Times New Roman" w:cs="Times New Roman"/>
                <w:b/>
                <w:i/>
                <w:sz w:val="24"/>
                <w:szCs w:val="24"/>
                <w:lang w:eastAsia="lv-LV"/>
              </w:rPr>
              <w:t xml:space="preserve"> </w:t>
            </w:r>
            <w:r w:rsidR="00585914" w:rsidRPr="00B42987">
              <w:rPr>
                <w:rFonts w:ascii="Times New Roman" w:eastAsia="Times New Roman" w:hAnsi="Times New Roman" w:cs="Times New Roman"/>
                <w:b/>
                <w:i/>
                <w:sz w:val="24"/>
                <w:szCs w:val="24"/>
                <w:lang w:eastAsia="lv-LV"/>
              </w:rPr>
              <w:t>saskaņošana</w:t>
            </w:r>
          </w:p>
        </w:tc>
      </w:tr>
      <w:tr w:rsidR="00891C0D" w:rsidRPr="00B42987" w14:paraId="5AD18B66" w14:textId="77777777" w:rsidTr="00891C0D">
        <w:tc>
          <w:tcPr>
            <w:tcW w:w="1555" w:type="dxa"/>
            <w:vMerge w:val="restart"/>
          </w:tcPr>
          <w:p w14:paraId="2899F9E7" w14:textId="77777777" w:rsidR="00891C0D" w:rsidRPr="00B42987" w:rsidRDefault="00891C0D" w:rsidP="007F114A">
            <w:pPr>
              <w:spacing w:before="0" w:beforeAutospacing="0" w:after="0" w:afterAutospacing="0"/>
              <w:rPr>
                <w:rFonts w:ascii="Times New Roman" w:eastAsia="Times New Roman" w:hAnsi="Times New Roman" w:cs="Times New Roman"/>
                <w:b/>
                <w:bCs/>
                <w:sz w:val="24"/>
                <w:szCs w:val="24"/>
                <w:lang w:eastAsia="lv-LV"/>
              </w:rPr>
            </w:pPr>
            <w:r w:rsidRPr="00B42987">
              <w:rPr>
                <w:rFonts w:ascii="Times New Roman" w:eastAsia="Times New Roman" w:hAnsi="Times New Roman" w:cs="Times New Roman"/>
                <w:sz w:val="24"/>
                <w:szCs w:val="24"/>
                <w:lang w:eastAsia="lv-LV"/>
              </w:rPr>
              <w:t>Saskaņošanas dalībnieki:</w:t>
            </w:r>
          </w:p>
        </w:tc>
        <w:tc>
          <w:tcPr>
            <w:tcW w:w="12615" w:type="dxa"/>
          </w:tcPr>
          <w:p w14:paraId="3614E63D" w14:textId="197DB780" w:rsidR="00891C0D" w:rsidRPr="00B42987" w:rsidRDefault="00224F99" w:rsidP="001C7C17">
            <w:pPr>
              <w:spacing w:before="0" w:beforeAutospacing="0" w:after="0" w:afterAutospacing="0"/>
              <w:jc w:val="both"/>
              <w:rPr>
                <w:rFonts w:ascii="Times New Roman" w:hAnsi="Times New Roman" w:cs="Times New Roman"/>
                <w:iCs/>
                <w:sz w:val="24"/>
                <w:szCs w:val="24"/>
              </w:rPr>
            </w:pPr>
            <w:proofErr w:type="spellStart"/>
            <w:r w:rsidRPr="00B42987">
              <w:rPr>
                <w:rFonts w:ascii="Times New Roman" w:hAnsi="Times New Roman" w:cs="Times New Roman"/>
                <w:iCs/>
                <w:sz w:val="24"/>
                <w:szCs w:val="24"/>
              </w:rPr>
              <w:t>A.Tomsone</w:t>
            </w:r>
            <w:proofErr w:type="spellEnd"/>
            <w:r w:rsidR="00891C0D" w:rsidRPr="00B42987">
              <w:rPr>
                <w:rFonts w:ascii="Times New Roman" w:hAnsi="Times New Roman" w:cs="Times New Roman"/>
                <w:iCs/>
                <w:sz w:val="24"/>
                <w:szCs w:val="24"/>
              </w:rPr>
              <w:t xml:space="preserve"> - Veselības ministrijas Investīciju un Eiropas Savienības fondu uzraudzības departamenta direktor</w:t>
            </w:r>
            <w:r w:rsidR="00EF2A9E" w:rsidRPr="00B42987">
              <w:rPr>
                <w:rFonts w:ascii="Times New Roman" w:hAnsi="Times New Roman" w:cs="Times New Roman"/>
                <w:iCs/>
                <w:sz w:val="24"/>
                <w:szCs w:val="24"/>
              </w:rPr>
              <w:t>e</w:t>
            </w:r>
          </w:p>
        </w:tc>
      </w:tr>
      <w:tr w:rsidR="00891C0D" w:rsidRPr="00B42987" w14:paraId="1B4275FB" w14:textId="77777777" w:rsidTr="00891C0D">
        <w:tc>
          <w:tcPr>
            <w:tcW w:w="1555" w:type="dxa"/>
            <w:vMerge/>
          </w:tcPr>
          <w:p w14:paraId="33DDAEB5" w14:textId="77777777" w:rsidR="00891C0D" w:rsidRPr="00B42987" w:rsidRDefault="00891C0D" w:rsidP="007F114A">
            <w:pPr>
              <w:spacing w:before="0" w:beforeAutospacing="0" w:after="0" w:afterAutospacing="0"/>
              <w:rPr>
                <w:rFonts w:ascii="Times New Roman" w:eastAsia="Times New Roman" w:hAnsi="Times New Roman" w:cs="Times New Roman"/>
                <w:b/>
                <w:bCs/>
                <w:sz w:val="24"/>
                <w:szCs w:val="24"/>
                <w:lang w:eastAsia="lv-LV"/>
              </w:rPr>
            </w:pPr>
          </w:p>
        </w:tc>
        <w:tc>
          <w:tcPr>
            <w:tcW w:w="12615" w:type="dxa"/>
          </w:tcPr>
          <w:p w14:paraId="5A8429BF" w14:textId="48E75C3D" w:rsidR="00891C0D" w:rsidRPr="00B42987" w:rsidRDefault="005D0041" w:rsidP="005D0041">
            <w:pPr>
              <w:pStyle w:val="Standard"/>
              <w:rPr>
                <w:iCs/>
                <w:szCs w:val="24"/>
                <w:lang w:eastAsia="lv-LV"/>
              </w:rPr>
            </w:pPr>
            <w:r w:rsidRPr="00B42987">
              <w:rPr>
                <w:iCs/>
                <w:szCs w:val="24"/>
                <w:lang w:eastAsia="lv-LV"/>
              </w:rPr>
              <w:t xml:space="preserve">E. </w:t>
            </w:r>
            <w:proofErr w:type="spellStart"/>
            <w:r w:rsidRPr="00B42987">
              <w:rPr>
                <w:iCs/>
                <w:szCs w:val="24"/>
                <w:lang w:eastAsia="lv-LV"/>
              </w:rPr>
              <w:t>Kirsanovs</w:t>
            </w:r>
            <w:proofErr w:type="spellEnd"/>
            <w:r w:rsidRPr="00B42987">
              <w:rPr>
                <w:iCs/>
                <w:szCs w:val="24"/>
                <w:lang w:eastAsia="lv-LV"/>
              </w:rPr>
              <w:t xml:space="preserve"> - Finanšu ministrijas Eiropas Savienības fondu stratēģijas departamenta </w:t>
            </w:r>
            <w:proofErr w:type="spellStart"/>
            <w:r w:rsidRPr="00B42987">
              <w:rPr>
                <w:iCs/>
                <w:szCs w:val="24"/>
                <w:lang w:eastAsia="lv-LV"/>
              </w:rPr>
              <w:t>Cilvēkkapitāla</w:t>
            </w:r>
            <w:proofErr w:type="spellEnd"/>
            <w:r w:rsidRPr="00B42987">
              <w:rPr>
                <w:iCs/>
                <w:szCs w:val="24"/>
                <w:lang w:eastAsia="lv-LV"/>
              </w:rPr>
              <w:t xml:space="preserve"> attīstības nodaļas vecākais eksperts</w:t>
            </w:r>
          </w:p>
        </w:tc>
      </w:tr>
      <w:tr w:rsidR="00891C0D" w:rsidRPr="00B42987" w14:paraId="79AFEDFF" w14:textId="77777777" w:rsidTr="00891C0D">
        <w:tc>
          <w:tcPr>
            <w:tcW w:w="1555" w:type="dxa"/>
            <w:vMerge/>
          </w:tcPr>
          <w:p w14:paraId="12A4D9C4" w14:textId="77777777" w:rsidR="00891C0D" w:rsidRPr="00B42987" w:rsidRDefault="00891C0D" w:rsidP="007F114A">
            <w:pPr>
              <w:spacing w:before="0" w:beforeAutospacing="0" w:after="0" w:afterAutospacing="0"/>
              <w:rPr>
                <w:rFonts w:ascii="Times New Roman" w:eastAsia="Times New Roman" w:hAnsi="Times New Roman" w:cs="Times New Roman"/>
                <w:b/>
                <w:bCs/>
                <w:sz w:val="24"/>
                <w:szCs w:val="24"/>
                <w:lang w:eastAsia="lv-LV"/>
              </w:rPr>
            </w:pPr>
          </w:p>
        </w:tc>
        <w:tc>
          <w:tcPr>
            <w:tcW w:w="12615" w:type="dxa"/>
          </w:tcPr>
          <w:p w14:paraId="5942FB4F" w14:textId="716BC477" w:rsidR="00891C0D" w:rsidRPr="00B42987" w:rsidRDefault="00B42987" w:rsidP="005D0041">
            <w:pPr>
              <w:ind w:right="-625"/>
              <w:rPr>
                <w:rFonts w:ascii="Times New Roman" w:hAnsi="Times New Roman" w:cs="Times New Roman"/>
                <w:iCs/>
                <w:sz w:val="24"/>
                <w:szCs w:val="24"/>
              </w:rPr>
            </w:pPr>
            <w:proofErr w:type="spellStart"/>
            <w:r w:rsidRPr="00B42987">
              <w:rPr>
                <w:rFonts w:ascii="Times New Roman" w:hAnsi="Times New Roman" w:cs="Times New Roman"/>
                <w:iCs/>
                <w:sz w:val="24"/>
                <w:szCs w:val="24"/>
              </w:rPr>
              <w:t>J.Fiļimonova</w:t>
            </w:r>
            <w:proofErr w:type="spellEnd"/>
            <w:r w:rsidRPr="00B42987">
              <w:rPr>
                <w:rFonts w:ascii="Times New Roman" w:hAnsi="Times New Roman" w:cs="Times New Roman"/>
                <w:iCs/>
                <w:sz w:val="24"/>
                <w:szCs w:val="24"/>
              </w:rPr>
              <w:t xml:space="preserve"> - </w:t>
            </w:r>
            <w:r w:rsidR="005D0041" w:rsidRPr="00B42987">
              <w:rPr>
                <w:rFonts w:ascii="Times New Roman" w:hAnsi="Times New Roman" w:cs="Times New Roman"/>
                <w:iCs/>
                <w:sz w:val="24"/>
                <w:szCs w:val="24"/>
              </w:rPr>
              <w:t xml:space="preserve"> Centrālās finanšu un līgumu aģentūras Veselības </w:t>
            </w:r>
            <w:r w:rsidRPr="00B42987">
              <w:rPr>
                <w:rFonts w:ascii="Times New Roman" w:hAnsi="Times New Roman" w:cs="Times New Roman"/>
                <w:iCs/>
                <w:sz w:val="24"/>
                <w:szCs w:val="24"/>
              </w:rPr>
              <w:t>infrastruktūras attīstības projektu nodaļas vecākā eksperte</w:t>
            </w:r>
          </w:p>
        </w:tc>
      </w:tr>
      <w:tr w:rsidR="00891C0D" w:rsidRPr="00B42987" w14:paraId="542F0CF5" w14:textId="77777777" w:rsidTr="00EF2A9E">
        <w:trPr>
          <w:trHeight w:val="467"/>
        </w:trPr>
        <w:tc>
          <w:tcPr>
            <w:tcW w:w="1555" w:type="dxa"/>
            <w:vMerge/>
          </w:tcPr>
          <w:p w14:paraId="78EDCA22" w14:textId="77777777" w:rsidR="00891C0D" w:rsidRPr="00B42987" w:rsidRDefault="00891C0D" w:rsidP="007F114A">
            <w:pPr>
              <w:spacing w:before="0" w:beforeAutospacing="0" w:after="0" w:afterAutospacing="0"/>
              <w:rPr>
                <w:rFonts w:ascii="Times New Roman" w:eastAsia="Times New Roman" w:hAnsi="Times New Roman" w:cs="Times New Roman"/>
                <w:b/>
                <w:bCs/>
                <w:sz w:val="24"/>
                <w:szCs w:val="24"/>
                <w:lang w:eastAsia="lv-LV"/>
              </w:rPr>
            </w:pPr>
          </w:p>
        </w:tc>
        <w:tc>
          <w:tcPr>
            <w:tcW w:w="12615" w:type="dxa"/>
          </w:tcPr>
          <w:p w14:paraId="55706712" w14:textId="2AB10692" w:rsidR="00891C0D" w:rsidRPr="00B42987" w:rsidRDefault="00B42987" w:rsidP="005D0041">
            <w:pPr>
              <w:ind w:right="-625"/>
              <w:rPr>
                <w:rFonts w:ascii="Times New Roman" w:hAnsi="Times New Roman" w:cs="Times New Roman"/>
                <w:iCs/>
                <w:sz w:val="24"/>
                <w:szCs w:val="24"/>
              </w:rPr>
            </w:pPr>
            <w:proofErr w:type="spellStart"/>
            <w:r w:rsidRPr="00B42987">
              <w:rPr>
                <w:rFonts w:ascii="Times New Roman" w:hAnsi="Times New Roman" w:cs="Times New Roman"/>
                <w:iCs/>
                <w:sz w:val="24"/>
                <w:szCs w:val="24"/>
                <w:lang w:eastAsia="lv-LV"/>
              </w:rPr>
              <w:t>G.Morgana</w:t>
            </w:r>
            <w:proofErr w:type="spellEnd"/>
            <w:r w:rsidRPr="00B42987">
              <w:rPr>
                <w:rFonts w:ascii="Times New Roman" w:hAnsi="Times New Roman" w:cs="Times New Roman"/>
                <w:iCs/>
                <w:sz w:val="24"/>
                <w:szCs w:val="24"/>
                <w:lang w:eastAsia="lv-LV"/>
              </w:rPr>
              <w:t xml:space="preserve">- Finanšu ministrijas Eiropas Savienības fondu sistēmas vadības departamenta Eiropas Savienības fondu tiesiskā nodrošinājuma nodaļas Juriskonsulte </w:t>
            </w:r>
          </w:p>
        </w:tc>
      </w:tr>
      <w:tr w:rsidR="005D0041" w:rsidRPr="00B42987" w14:paraId="0D30EC3A" w14:textId="77777777" w:rsidTr="00EF2A9E">
        <w:trPr>
          <w:trHeight w:val="467"/>
        </w:trPr>
        <w:tc>
          <w:tcPr>
            <w:tcW w:w="1555" w:type="dxa"/>
            <w:vMerge/>
          </w:tcPr>
          <w:p w14:paraId="4A26E56C" w14:textId="77777777" w:rsidR="005D0041" w:rsidRPr="00B42987" w:rsidRDefault="005D0041" w:rsidP="007F114A">
            <w:pPr>
              <w:spacing w:before="0" w:beforeAutospacing="0" w:after="0" w:afterAutospacing="0"/>
              <w:rPr>
                <w:rFonts w:ascii="Times New Roman" w:eastAsia="Times New Roman" w:hAnsi="Times New Roman" w:cs="Times New Roman"/>
                <w:b/>
                <w:bCs/>
                <w:sz w:val="24"/>
                <w:szCs w:val="24"/>
                <w:lang w:eastAsia="lv-LV"/>
              </w:rPr>
            </w:pPr>
          </w:p>
        </w:tc>
        <w:tc>
          <w:tcPr>
            <w:tcW w:w="12615" w:type="dxa"/>
          </w:tcPr>
          <w:p w14:paraId="513C3102" w14:textId="57B02399" w:rsidR="005D0041" w:rsidRPr="00B42987" w:rsidRDefault="00B42987" w:rsidP="00B42987">
            <w:pPr>
              <w:pStyle w:val="Standard"/>
              <w:rPr>
                <w:iCs/>
                <w:szCs w:val="24"/>
              </w:rPr>
            </w:pPr>
            <w:proofErr w:type="spellStart"/>
            <w:r w:rsidRPr="00B42987">
              <w:rPr>
                <w:iCs/>
                <w:szCs w:val="24"/>
              </w:rPr>
              <w:t>I.Kreicberga</w:t>
            </w:r>
            <w:proofErr w:type="spellEnd"/>
            <w:r w:rsidR="005D0041" w:rsidRPr="00B42987">
              <w:rPr>
                <w:iCs/>
                <w:szCs w:val="24"/>
              </w:rPr>
              <w:t xml:space="preserve"> - </w:t>
            </w:r>
            <w:r w:rsidR="005D0041" w:rsidRPr="00B42987">
              <w:rPr>
                <w:iCs/>
                <w:szCs w:val="24"/>
                <w:lang w:eastAsia="lv-LV"/>
              </w:rPr>
              <w:t xml:space="preserve">Finanšu ministrijas </w:t>
            </w:r>
            <w:r w:rsidRPr="00B42987">
              <w:rPr>
                <w:iCs/>
                <w:szCs w:val="24"/>
                <w:lang w:eastAsia="lv-LV"/>
              </w:rPr>
              <w:t>Komercdarbības atbalsta kontroles departamenta vecākā eksperte</w:t>
            </w:r>
          </w:p>
        </w:tc>
      </w:tr>
    </w:tbl>
    <w:p w14:paraId="6B6CB23F" w14:textId="77777777" w:rsidR="00C962D4" w:rsidRPr="00B42987" w:rsidRDefault="00C962D4" w:rsidP="00873CC4">
      <w:pPr>
        <w:spacing w:before="0" w:beforeAutospacing="0" w:after="0" w:afterAutospacing="0"/>
        <w:rPr>
          <w:rFonts w:ascii="Times New Roman" w:eastAsia="Times New Roman" w:hAnsi="Times New Roman" w:cs="Times New Roman"/>
          <w:b/>
          <w:bCs/>
          <w:sz w:val="24"/>
          <w:szCs w:val="24"/>
          <w:lang w:eastAsia="lv-LV"/>
        </w:rPr>
      </w:pPr>
    </w:p>
    <w:p w14:paraId="43FF17A4" w14:textId="77777777" w:rsidR="00177AF2" w:rsidRPr="00B42987" w:rsidRDefault="00177AF2" w:rsidP="00873CC4">
      <w:pPr>
        <w:spacing w:before="0" w:beforeAutospacing="0" w:after="0" w:afterAutospacing="0"/>
        <w:rPr>
          <w:rFonts w:ascii="Times New Roman" w:eastAsia="Times New Roman" w:hAnsi="Times New Roman" w:cs="Times New Roman"/>
          <w:vanish/>
          <w:sz w:val="24"/>
          <w:szCs w:val="24"/>
          <w:lang w:eastAsia="lv-LV"/>
        </w:rPr>
      </w:pPr>
    </w:p>
    <w:tbl>
      <w:tblPr>
        <w:tblW w:w="14175" w:type="dxa"/>
        <w:tblCellSpacing w:w="0" w:type="dxa"/>
        <w:tblCellMar>
          <w:left w:w="0" w:type="dxa"/>
          <w:right w:w="0" w:type="dxa"/>
        </w:tblCellMar>
        <w:tblLook w:val="04A0" w:firstRow="1" w:lastRow="0" w:firstColumn="1" w:lastColumn="0" w:noHBand="0" w:noVBand="1"/>
      </w:tblPr>
      <w:tblGrid>
        <w:gridCol w:w="5245"/>
        <w:gridCol w:w="8930"/>
      </w:tblGrid>
      <w:tr w:rsidR="00177AF2" w:rsidRPr="00224F99" w14:paraId="35D7BB9D" w14:textId="77777777" w:rsidTr="00891C0D">
        <w:trPr>
          <w:tblCellSpacing w:w="0" w:type="dxa"/>
        </w:trPr>
        <w:tc>
          <w:tcPr>
            <w:tcW w:w="5245" w:type="dxa"/>
            <w:hideMark/>
          </w:tcPr>
          <w:p w14:paraId="2C3AD90E" w14:textId="77777777" w:rsidR="00177AF2" w:rsidRPr="00B42987" w:rsidRDefault="00585914" w:rsidP="00891C0D">
            <w:pPr>
              <w:spacing w:before="0" w:beforeAutospacing="0" w:after="0" w:afterAutospacing="0"/>
              <w:ind w:left="139"/>
              <w:rPr>
                <w:rFonts w:ascii="Times New Roman" w:eastAsia="Times New Roman" w:hAnsi="Times New Roman" w:cs="Times New Roman"/>
                <w:sz w:val="24"/>
                <w:szCs w:val="24"/>
                <w:lang w:eastAsia="lv-LV"/>
              </w:rPr>
            </w:pPr>
            <w:r w:rsidRPr="00B42987">
              <w:rPr>
                <w:rFonts w:ascii="Times New Roman" w:eastAsia="Times New Roman" w:hAnsi="Times New Roman" w:cs="Times New Roman"/>
                <w:sz w:val="24"/>
                <w:szCs w:val="24"/>
                <w:lang w:eastAsia="lv-LV"/>
              </w:rPr>
              <w:t>Saskaņošanas dalībnieki izskatīja šādu ministriju (citu institūciju) iebildumus</w:t>
            </w:r>
          </w:p>
        </w:tc>
        <w:tc>
          <w:tcPr>
            <w:tcW w:w="8930" w:type="dxa"/>
            <w:hideMark/>
          </w:tcPr>
          <w:p w14:paraId="68A5A5D5" w14:textId="2AE3CC36" w:rsidR="00AA2AFD" w:rsidRPr="00224F99" w:rsidRDefault="005D0041" w:rsidP="002D20DB">
            <w:pPr>
              <w:tabs>
                <w:tab w:val="left" w:pos="8706"/>
              </w:tabs>
              <w:spacing w:before="0" w:beforeAutospacing="0" w:after="0" w:afterAutospacing="0"/>
              <w:jc w:val="both"/>
              <w:rPr>
                <w:rFonts w:ascii="Times New Roman" w:eastAsia="Times New Roman" w:hAnsi="Times New Roman" w:cs="Times New Roman"/>
                <w:sz w:val="24"/>
                <w:szCs w:val="24"/>
                <w:lang w:eastAsia="lv-LV"/>
              </w:rPr>
            </w:pPr>
            <w:r w:rsidRPr="00B42987">
              <w:rPr>
                <w:rFonts w:ascii="Times New Roman" w:hAnsi="Times New Roman" w:cs="Times New Roman"/>
                <w:sz w:val="24"/>
                <w:szCs w:val="24"/>
              </w:rPr>
              <w:t xml:space="preserve">Pamatojoties uz Ministru kabineta 2009. gada 7. aprīļa noteikumu Nr. 300 “Ministru kabineta kārtības rullis” 111. un 116.punktu ar 2020.gada </w:t>
            </w:r>
            <w:r w:rsidR="00B42987" w:rsidRPr="00B42987">
              <w:rPr>
                <w:rFonts w:ascii="Times New Roman" w:hAnsi="Times New Roman" w:cs="Times New Roman"/>
                <w:sz w:val="24"/>
                <w:szCs w:val="24"/>
              </w:rPr>
              <w:t>27.augusta</w:t>
            </w:r>
            <w:r w:rsidRPr="00B42987">
              <w:rPr>
                <w:rFonts w:ascii="Times New Roman" w:eastAsia="Times New Roman" w:hAnsi="Times New Roman" w:cs="Times New Roman"/>
                <w:sz w:val="24"/>
                <w:szCs w:val="24"/>
                <w:lang w:eastAsia="lv-LV"/>
              </w:rPr>
              <w:t xml:space="preserve"> Veselības ministrijas </w:t>
            </w:r>
            <w:r w:rsidR="00224F99" w:rsidRPr="00B42987">
              <w:rPr>
                <w:rFonts w:ascii="Times New Roman" w:eastAsia="Times New Roman" w:hAnsi="Times New Roman" w:cs="Times New Roman"/>
                <w:sz w:val="24"/>
                <w:szCs w:val="24"/>
                <w:lang w:eastAsia="lv-LV"/>
              </w:rPr>
              <w:t>vēstuli</w:t>
            </w:r>
            <w:r w:rsidRPr="00B42987">
              <w:rPr>
                <w:rFonts w:ascii="Times New Roman" w:eastAsia="Times New Roman" w:hAnsi="Times New Roman" w:cs="Times New Roman"/>
                <w:sz w:val="24"/>
                <w:szCs w:val="24"/>
                <w:lang w:eastAsia="lv-LV"/>
              </w:rPr>
              <w:t xml:space="preserve"> nr. </w:t>
            </w:r>
            <w:r w:rsidRPr="00B42987">
              <w:rPr>
                <w:rFonts w:ascii="Times New Roman" w:hAnsi="Times New Roman" w:cs="Times New Roman"/>
                <w:color w:val="212529"/>
                <w:sz w:val="24"/>
                <w:szCs w:val="24"/>
                <w:shd w:val="clear" w:color="auto" w:fill="FFFFFF"/>
              </w:rPr>
              <w:t>01-08/</w:t>
            </w:r>
            <w:r w:rsidR="00B42987" w:rsidRPr="00B42987">
              <w:rPr>
                <w:rFonts w:ascii="Times New Roman" w:hAnsi="Times New Roman" w:cs="Times New Roman"/>
                <w:color w:val="212529"/>
                <w:sz w:val="24"/>
                <w:szCs w:val="24"/>
                <w:shd w:val="clear" w:color="auto" w:fill="FFFFFF"/>
              </w:rPr>
              <w:t>4386</w:t>
            </w:r>
            <w:r w:rsidRPr="00B42987">
              <w:rPr>
                <w:rFonts w:ascii="Times New Roman" w:hAnsi="Times New Roman" w:cs="Times New Roman"/>
                <w:color w:val="212529"/>
                <w:sz w:val="24"/>
                <w:szCs w:val="24"/>
                <w:shd w:val="clear" w:color="auto" w:fill="FFFFFF"/>
              </w:rPr>
              <w:t xml:space="preserve"> tiesību akta projekts tika nosūtīts saskaņošanai Finanšu ministrijai, Tieslietu ministrijai un </w:t>
            </w:r>
            <w:proofErr w:type="spellStart"/>
            <w:r w:rsidRPr="00B42987">
              <w:rPr>
                <w:rFonts w:ascii="Times New Roman" w:hAnsi="Times New Roman" w:cs="Times New Roman"/>
                <w:color w:val="212529"/>
                <w:sz w:val="24"/>
                <w:szCs w:val="24"/>
                <w:shd w:val="clear" w:color="auto" w:fill="FFFFFF"/>
              </w:rPr>
              <w:t>Pārresoru</w:t>
            </w:r>
            <w:proofErr w:type="spellEnd"/>
            <w:r w:rsidRPr="00B42987">
              <w:rPr>
                <w:rFonts w:ascii="Times New Roman" w:hAnsi="Times New Roman" w:cs="Times New Roman"/>
                <w:color w:val="212529"/>
                <w:sz w:val="24"/>
                <w:szCs w:val="24"/>
                <w:shd w:val="clear" w:color="auto" w:fill="FFFFFF"/>
              </w:rPr>
              <w:t xml:space="preserve"> koordinācijas centram</w:t>
            </w:r>
            <w:r w:rsidR="002D20DB" w:rsidRPr="00B42987">
              <w:rPr>
                <w:rFonts w:ascii="Times New Roman" w:hAnsi="Times New Roman" w:cs="Times New Roman"/>
                <w:color w:val="212529"/>
                <w:sz w:val="24"/>
                <w:szCs w:val="24"/>
                <w:shd w:val="clear" w:color="auto" w:fill="FFFFFF"/>
              </w:rPr>
              <w:t>.</w:t>
            </w:r>
          </w:p>
        </w:tc>
      </w:tr>
      <w:tr w:rsidR="00177AF2" w:rsidRPr="00224F99" w14:paraId="0EB3981E" w14:textId="77777777" w:rsidTr="00891C0D">
        <w:trPr>
          <w:tblCellSpacing w:w="0" w:type="dxa"/>
        </w:trPr>
        <w:tc>
          <w:tcPr>
            <w:tcW w:w="5245" w:type="dxa"/>
            <w:vAlign w:val="center"/>
            <w:hideMark/>
          </w:tcPr>
          <w:p w14:paraId="30454AB5" w14:textId="77777777" w:rsidR="00251A36" w:rsidRPr="00224F99" w:rsidRDefault="00251A36" w:rsidP="00873CC4">
            <w:pPr>
              <w:spacing w:before="0" w:beforeAutospacing="0" w:after="0" w:afterAutospacing="0"/>
              <w:rPr>
                <w:rFonts w:ascii="Times New Roman" w:eastAsia="Times New Roman" w:hAnsi="Times New Roman" w:cs="Times New Roman"/>
                <w:sz w:val="24"/>
                <w:szCs w:val="24"/>
                <w:lang w:eastAsia="lv-LV"/>
              </w:rPr>
            </w:pPr>
          </w:p>
          <w:p w14:paraId="6D4FBEF8" w14:textId="77777777" w:rsidR="00177AF2" w:rsidRPr="00224F99" w:rsidRDefault="00585914" w:rsidP="00873CC4">
            <w:pPr>
              <w:spacing w:before="0" w:beforeAutospacing="0" w:after="0" w:afterAutospacing="0"/>
              <w:rPr>
                <w:rFonts w:ascii="Times New Roman" w:eastAsia="Times New Roman" w:hAnsi="Times New Roman" w:cs="Times New Roman"/>
                <w:sz w:val="24"/>
                <w:szCs w:val="24"/>
                <w:lang w:eastAsia="lv-LV"/>
              </w:rPr>
            </w:pPr>
            <w:r w:rsidRPr="00224F99">
              <w:rPr>
                <w:rFonts w:ascii="Times New Roman" w:eastAsia="Times New Roman" w:hAnsi="Times New Roman" w:cs="Times New Roman"/>
                <w:sz w:val="24"/>
                <w:szCs w:val="24"/>
                <w:lang w:eastAsia="lv-LV"/>
              </w:rPr>
              <w:t>Ministrijas (citas institūcijas), kuras nav ieradušās uz sanāksmi vai kuras nav atbildējušas uz uzaicinājumu piedalīties elektroniskajā saskaņošanā</w:t>
            </w:r>
          </w:p>
        </w:tc>
        <w:tc>
          <w:tcPr>
            <w:tcW w:w="8930" w:type="dxa"/>
            <w:vAlign w:val="center"/>
            <w:hideMark/>
          </w:tcPr>
          <w:p w14:paraId="275E194B" w14:textId="77777777" w:rsidR="00177AF2" w:rsidRPr="00224F99" w:rsidRDefault="00585914" w:rsidP="00AC41E6">
            <w:pPr>
              <w:tabs>
                <w:tab w:val="left" w:pos="8706"/>
              </w:tabs>
              <w:spacing w:before="0" w:beforeAutospacing="0" w:after="0" w:afterAutospacing="0"/>
              <w:rPr>
                <w:rFonts w:ascii="Times New Roman" w:eastAsia="Times New Roman" w:hAnsi="Times New Roman" w:cs="Times New Roman"/>
                <w:i/>
                <w:sz w:val="24"/>
                <w:szCs w:val="24"/>
                <w:u w:val="single"/>
                <w:lang w:eastAsia="lv-LV"/>
              </w:rPr>
            </w:pPr>
            <w:r w:rsidRPr="00224F99">
              <w:rPr>
                <w:rFonts w:ascii="Times New Roman" w:eastAsia="Times New Roman" w:hAnsi="Times New Roman" w:cs="Times New Roman"/>
                <w:i/>
                <w:sz w:val="24"/>
                <w:szCs w:val="24"/>
                <w:u w:val="single"/>
                <w:lang w:eastAsia="lv-LV"/>
              </w:rPr>
              <w:tab/>
            </w:r>
          </w:p>
          <w:p w14:paraId="5FFD2CFC" w14:textId="0096633E" w:rsidR="00177AF2" w:rsidRPr="00224F99" w:rsidRDefault="00585914" w:rsidP="0036778E">
            <w:pPr>
              <w:tabs>
                <w:tab w:val="left" w:pos="8706"/>
              </w:tabs>
              <w:spacing w:before="0" w:beforeAutospacing="0" w:after="0" w:afterAutospacing="0"/>
              <w:rPr>
                <w:rFonts w:ascii="Times New Roman" w:eastAsia="Times New Roman" w:hAnsi="Times New Roman" w:cs="Times New Roman"/>
                <w:i/>
                <w:sz w:val="24"/>
                <w:szCs w:val="24"/>
                <w:u w:val="single"/>
                <w:lang w:eastAsia="lv-LV"/>
              </w:rPr>
            </w:pPr>
            <w:r w:rsidRPr="00224F99">
              <w:rPr>
                <w:rFonts w:ascii="Times New Roman" w:eastAsia="Times New Roman" w:hAnsi="Times New Roman" w:cs="Times New Roman"/>
                <w:i/>
                <w:sz w:val="24"/>
                <w:szCs w:val="24"/>
                <w:u w:val="single"/>
                <w:lang w:eastAsia="lv-LV"/>
              </w:rPr>
              <w:tab/>
            </w:r>
          </w:p>
        </w:tc>
      </w:tr>
    </w:tbl>
    <w:p w14:paraId="06460A78" w14:textId="77777777" w:rsidR="00A36168" w:rsidRPr="00224F99" w:rsidRDefault="00A36168" w:rsidP="00CB2556">
      <w:pPr>
        <w:spacing w:before="0" w:beforeAutospacing="0" w:after="0" w:afterAutospacing="0"/>
        <w:jc w:val="center"/>
        <w:outlineLvl w:val="0"/>
        <w:rPr>
          <w:rFonts w:ascii="Times New Roman" w:eastAsia="Times New Roman" w:hAnsi="Times New Roman" w:cs="Times New Roman"/>
          <w:b/>
          <w:sz w:val="24"/>
          <w:szCs w:val="24"/>
          <w:lang w:eastAsia="lv-LV"/>
        </w:rPr>
      </w:pPr>
    </w:p>
    <w:p w14:paraId="480C3F16" w14:textId="77777777" w:rsidR="007D7970" w:rsidRPr="00224F99" w:rsidRDefault="00BB4C4F" w:rsidP="00891C0D">
      <w:pPr>
        <w:pStyle w:val="ListParagraph"/>
        <w:numPr>
          <w:ilvl w:val="0"/>
          <w:numId w:val="3"/>
        </w:numPr>
        <w:spacing w:before="0" w:beforeAutospacing="0" w:after="0" w:afterAutospacing="0"/>
        <w:ind w:left="0" w:firstLine="0"/>
        <w:jc w:val="center"/>
        <w:outlineLvl w:val="0"/>
        <w:rPr>
          <w:rFonts w:ascii="Times New Roman" w:eastAsia="Times New Roman" w:hAnsi="Times New Roman" w:cs="Times New Roman"/>
          <w:b/>
          <w:sz w:val="24"/>
          <w:szCs w:val="24"/>
          <w:lang w:eastAsia="lv-LV"/>
        </w:rPr>
      </w:pPr>
      <w:r w:rsidRPr="00224F99">
        <w:rPr>
          <w:rFonts w:ascii="Times New Roman" w:eastAsia="Times New Roman" w:hAnsi="Times New Roman" w:cs="Times New Roman"/>
          <w:b/>
          <w:sz w:val="24"/>
          <w:szCs w:val="24"/>
          <w:lang w:eastAsia="lv-LV"/>
        </w:rPr>
        <w:t>Jautājumi, par kuriem saskaņošanā vienošanās nav panākta</w:t>
      </w:r>
    </w:p>
    <w:p w14:paraId="18DD1040" w14:textId="77777777" w:rsidR="00A36168" w:rsidRPr="00224F99" w:rsidRDefault="00A36168" w:rsidP="00A36168">
      <w:pPr>
        <w:pStyle w:val="ListParagraph"/>
        <w:spacing w:before="0" w:beforeAutospacing="0" w:after="0" w:afterAutospacing="0"/>
        <w:ind w:left="1080"/>
        <w:outlineLvl w:val="0"/>
        <w:rPr>
          <w:rFonts w:ascii="Times New Roman" w:eastAsia="Times New Roman" w:hAnsi="Times New Roman" w:cs="Times New Roman"/>
          <w:b/>
          <w:sz w:val="24"/>
          <w:szCs w:val="24"/>
          <w:lang w:eastAsia="lv-LV"/>
        </w:rPr>
      </w:pPr>
    </w:p>
    <w:tbl>
      <w:tblPr>
        <w:tblW w:w="144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581"/>
        <w:gridCol w:w="3969"/>
        <w:gridCol w:w="2238"/>
        <w:gridCol w:w="2835"/>
        <w:gridCol w:w="1985"/>
      </w:tblGrid>
      <w:tr w:rsidR="00DD75C0" w:rsidRPr="00224F99" w14:paraId="2BA7D178" w14:textId="77777777" w:rsidTr="009D782E">
        <w:tc>
          <w:tcPr>
            <w:tcW w:w="851" w:type="dxa"/>
            <w:shd w:val="clear" w:color="auto" w:fill="F2F2F2"/>
            <w:vAlign w:val="center"/>
          </w:tcPr>
          <w:p w14:paraId="73C5383F" w14:textId="77777777" w:rsidR="004D2CD0" w:rsidRPr="00224F99" w:rsidRDefault="00585914" w:rsidP="00AC41E6">
            <w:pPr>
              <w:spacing w:before="0" w:beforeAutospacing="0" w:after="0" w:afterAutospacing="0"/>
              <w:jc w:val="center"/>
              <w:rPr>
                <w:rFonts w:ascii="Times New Roman" w:eastAsia="Times New Roman" w:hAnsi="Times New Roman" w:cs="Times New Roman"/>
                <w:b/>
                <w:bCs/>
                <w:sz w:val="24"/>
                <w:szCs w:val="24"/>
                <w:lang w:eastAsia="lv-LV"/>
              </w:rPr>
            </w:pPr>
            <w:r w:rsidRPr="00224F99">
              <w:rPr>
                <w:rFonts w:ascii="Times New Roman" w:eastAsia="Times New Roman" w:hAnsi="Times New Roman" w:cs="Times New Roman"/>
                <w:b/>
                <w:bCs/>
                <w:sz w:val="24"/>
                <w:szCs w:val="24"/>
                <w:lang w:eastAsia="lv-LV"/>
              </w:rPr>
              <w:t>Nr.</w:t>
            </w:r>
            <w:r w:rsidRPr="00224F99">
              <w:rPr>
                <w:rFonts w:ascii="Times New Roman" w:eastAsia="Times New Roman" w:hAnsi="Times New Roman" w:cs="Times New Roman"/>
                <w:b/>
                <w:bCs/>
                <w:sz w:val="24"/>
                <w:szCs w:val="24"/>
                <w:lang w:eastAsia="lv-LV"/>
              </w:rPr>
              <w:br/>
              <w:t> </w:t>
            </w:r>
            <w:proofErr w:type="spellStart"/>
            <w:r w:rsidRPr="00224F99">
              <w:rPr>
                <w:rFonts w:ascii="Times New Roman" w:eastAsia="Times New Roman" w:hAnsi="Times New Roman" w:cs="Times New Roman"/>
                <w:b/>
                <w:bCs/>
                <w:sz w:val="24"/>
                <w:szCs w:val="24"/>
                <w:lang w:eastAsia="lv-LV"/>
              </w:rPr>
              <w:t>p.k</w:t>
            </w:r>
            <w:proofErr w:type="spellEnd"/>
          </w:p>
        </w:tc>
        <w:tc>
          <w:tcPr>
            <w:tcW w:w="2581" w:type="dxa"/>
            <w:shd w:val="clear" w:color="auto" w:fill="F2F2F2"/>
            <w:vAlign w:val="center"/>
          </w:tcPr>
          <w:p w14:paraId="700BB049" w14:textId="77777777" w:rsidR="004D2CD0" w:rsidRPr="00224F99" w:rsidRDefault="00585914" w:rsidP="0033692E">
            <w:pPr>
              <w:spacing w:before="0" w:beforeAutospacing="0" w:after="0" w:afterAutospacing="0"/>
              <w:jc w:val="center"/>
              <w:rPr>
                <w:rFonts w:ascii="Times New Roman" w:eastAsia="Times New Roman" w:hAnsi="Times New Roman" w:cs="Times New Roman"/>
                <w:b/>
                <w:bCs/>
                <w:sz w:val="24"/>
                <w:szCs w:val="24"/>
                <w:lang w:eastAsia="lv-LV"/>
              </w:rPr>
            </w:pPr>
            <w:r w:rsidRPr="00224F99">
              <w:rPr>
                <w:rFonts w:ascii="Times New Roman" w:eastAsia="Times New Roman" w:hAnsi="Times New Roman" w:cs="Times New Roman"/>
                <w:b/>
                <w:bCs/>
                <w:sz w:val="24"/>
                <w:szCs w:val="24"/>
                <w:lang w:eastAsia="lv-LV"/>
              </w:rPr>
              <w:t>Saskaņošanai nosūtītā projekta redakcija (konkrēta punkta (panta) redakcija)</w:t>
            </w:r>
          </w:p>
        </w:tc>
        <w:tc>
          <w:tcPr>
            <w:tcW w:w="3969" w:type="dxa"/>
            <w:shd w:val="clear" w:color="auto" w:fill="F2F2F2"/>
            <w:vAlign w:val="center"/>
          </w:tcPr>
          <w:p w14:paraId="0B76D3D6" w14:textId="77777777" w:rsidR="004D2CD0" w:rsidRPr="00224F99" w:rsidRDefault="00585914" w:rsidP="0033692E">
            <w:pPr>
              <w:spacing w:before="0" w:beforeAutospacing="0" w:after="0" w:afterAutospacing="0"/>
              <w:jc w:val="center"/>
              <w:rPr>
                <w:rFonts w:ascii="Times New Roman" w:eastAsia="Times New Roman" w:hAnsi="Times New Roman" w:cs="Times New Roman"/>
                <w:b/>
                <w:bCs/>
                <w:sz w:val="24"/>
                <w:szCs w:val="24"/>
                <w:lang w:eastAsia="lv-LV"/>
              </w:rPr>
            </w:pPr>
            <w:r w:rsidRPr="00224F99">
              <w:rPr>
                <w:rFonts w:ascii="Times New Roman" w:eastAsia="Times New Roman" w:hAnsi="Times New Roman" w:cs="Times New Roman"/>
                <w:b/>
                <w:bCs/>
                <w:sz w:val="24"/>
                <w:szCs w:val="24"/>
                <w:lang w:eastAsia="lv-LV"/>
              </w:rPr>
              <w:t>Atzinumā norādītais ministrijas (citas institūcijas) iebildums, kā arī saskaņošanā papildus izteiktais iebildums par projekta konkrēto punktu (pantu)</w:t>
            </w:r>
          </w:p>
        </w:tc>
        <w:tc>
          <w:tcPr>
            <w:tcW w:w="2238" w:type="dxa"/>
            <w:shd w:val="clear" w:color="auto" w:fill="F2F2F2"/>
            <w:vAlign w:val="center"/>
          </w:tcPr>
          <w:p w14:paraId="68A98132" w14:textId="77777777" w:rsidR="004D2CD0" w:rsidRPr="00224F99" w:rsidRDefault="00585914" w:rsidP="0033692E">
            <w:pPr>
              <w:spacing w:before="0" w:beforeAutospacing="0" w:after="0" w:afterAutospacing="0"/>
              <w:jc w:val="center"/>
              <w:rPr>
                <w:rFonts w:ascii="Times New Roman" w:eastAsia="Times New Roman" w:hAnsi="Times New Roman" w:cs="Times New Roman"/>
                <w:b/>
                <w:bCs/>
                <w:sz w:val="24"/>
                <w:szCs w:val="24"/>
                <w:lang w:eastAsia="lv-LV"/>
              </w:rPr>
            </w:pPr>
            <w:r w:rsidRPr="00224F99">
              <w:rPr>
                <w:rFonts w:ascii="Times New Roman" w:eastAsia="Times New Roman" w:hAnsi="Times New Roman" w:cs="Times New Roman"/>
                <w:b/>
                <w:bCs/>
                <w:sz w:val="24"/>
                <w:szCs w:val="24"/>
                <w:lang w:eastAsia="lv-LV"/>
              </w:rPr>
              <w:t>Atbildīgās ministrijas pamatojums iebilduma noraidījumam</w:t>
            </w:r>
          </w:p>
        </w:tc>
        <w:tc>
          <w:tcPr>
            <w:tcW w:w="2835" w:type="dxa"/>
            <w:shd w:val="clear" w:color="auto" w:fill="F2F2F2"/>
            <w:vAlign w:val="center"/>
          </w:tcPr>
          <w:p w14:paraId="49CE4DCE" w14:textId="77777777" w:rsidR="004D2CD0" w:rsidRPr="00224F99" w:rsidRDefault="00585914" w:rsidP="0033692E">
            <w:pPr>
              <w:spacing w:before="0" w:beforeAutospacing="0" w:after="0" w:afterAutospacing="0"/>
              <w:jc w:val="center"/>
              <w:rPr>
                <w:rFonts w:ascii="Times New Roman" w:eastAsia="Times New Roman" w:hAnsi="Times New Roman" w:cs="Times New Roman"/>
                <w:b/>
                <w:bCs/>
                <w:sz w:val="24"/>
                <w:szCs w:val="24"/>
                <w:lang w:eastAsia="lv-LV"/>
              </w:rPr>
            </w:pPr>
            <w:r w:rsidRPr="00224F99">
              <w:rPr>
                <w:rFonts w:ascii="Times New Roman" w:eastAsia="Times New Roman" w:hAnsi="Times New Roman" w:cs="Times New Roman"/>
                <w:b/>
                <w:bCs/>
                <w:sz w:val="24"/>
                <w:szCs w:val="24"/>
                <w:lang w:eastAsia="lv-LV"/>
              </w:rPr>
              <w:t>Atzinuma sniedzēja uzturētais iebildums, ja tas atšķiras no atzinumā norādītā iebilduma pamatojuma</w:t>
            </w:r>
          </w:p>
        </w:tc>
        <w:tc>
          <w:tcPr>
            <w:tcW w:w="1985" w:type="dxa"/>
            <w:shd w:val="clear" w:color="auto" w:fill="F2F2F2"/>
            <w:vAlign w:val="center"/>
          </w:tcPr>
          <w:p w14:paraId="0A8BAE3B" w14:textId="77777777" w:rsidR="004D2CD0" w:rsidRPr="00224F99" w:rsidRDefault="00585914" w:rsidP="0033692E">
            <w:pPr>
              <w:spacing w:before="0" w:beforeAutospacing="0" w:after="0" w:afterAutospacing="0"/>
              <w:jc w:val="center"/>
              <w:rPr>
                <w:rFonts w:ascii="Times New Roman" w:eastAsia="Times New Roman" w:hAnsi="Times New Roman" w:cs="Times New Roman"/>
                <w:b/>
                <w:bCs/>
                <w:sz w:val="24"/>
                <w:szCs w:val="24"/>
                <w:lang w:eastAsia="lv-LV"/>
              </w:rPr>
            </w:pPr>
            <w:r w:rsidRPr="00224F99">
              <w:rPr>
                <w:rFonts w:ascii="Times New Roman" w:eastAsia="Times New Roman" w:hAnsi="Times New Roman" w:cs="Times New Roman"/>
                <w:b/>
                <w:bCs/>
                <w:sz w:val="24"/>
                <w:szCs w:val="24"/>
                <w:lang w:eastAsia="lv-LV"/>
              </w:rPr>
              <w:t>Projekta attiecīgā punkta (panta) galīgā redakcija</w:t>
            </w:r>
          </w:p>
        </w:tc>
      </w:tr>
      <w:tr w:rsidR="00C073AA" w:rsidRPr="00224F99" w14:paraId="45432F86" w14:textId="77777777" w:rsidTr="009D782E">
        <w:tc>
          <w:tcPr>
            <w:tcW w:w="851" w:type="dxa"/>
            <w:shd w:val="clear" w:color="auto" w:fill="FFFFFF"/>
          </w:tcPr>
          <w:p w14:paraId="601BBFBC" w14:textId="77777777" w:rsidR="00C073AA" w:rsidRPr="00224F99" w:rsidRDefault="00C073AA" w:rsidP="009B1718">
            <w:pPr>
              <w:pStyle w:val="ListParagraph"/>
              <w:numPr>
                <w:ilvl w:val="0"/>
                <w:numId w:val="2"/>
              </w:numPr>
              <w:tabs>
                <w:tab w:val="left" w:pos="8222"/>
              </w:tabs>
              <w:spacing w:before="0" w:beforeAutospacing="0" w:after="0" w:afterAutospacing="0"/>
              <w:rPr>
                <w:rFonts w:ascii="Times New Roman" w:eastAsia="Times New Roman" w:hAnsi="Times New Roman" w:cs="Times New Roman"/>
                <w:bCs/>
                <w:sz w:val="24"/>
                <w:szCs w:val="24"/>
                <w:lang w:eastAsia="lv-LV"/>
              </w:rPr>
            </w:pPr>
          </w:p>
        </w:tc>
        <w:tc>
          <w:tcPr>
            <w:tcW w:w="2581" w:type="dxa"/>
            <w:shd w:val="clear" w:color="auto" w:fill="FFFFFF"/>
          </w:tcPr>
          <w:p w14:paraId="239772A7" w14:textId="77777777" w:rsidR="00C073AA" w:rsidRPr="00224F99" w:rsidRDefault="00C073AA" w:rsidP="00C073AA">
            <w:pPr>
              <w:pStyle w:val="BodyText2"/>
              <w:tabs>
                <w:tab w:val="left" w:pos="426"/>
              </w:tabs>
              <w:spacing w:before="0" w:beforeAutospacing="0" w:after="0" w:afterAutospacing="0" w:line="240" w:lineRule="auto"/>
              <w:jc w:val="both"/>
              <w:rPr>
                <w:rFonts w:ascii="Times New Roman" w:hAnsi="Times New Roman" w:cs="Times New Roman"/>
                <w:sz w:val="24"/>
                <w:szCs w:val="24"/>
              </w:rPr>
            </w:pPr>
          </w:p>
        </w:tc>
        <w:tc>
          <w:tcPr>
            <w:tcW w:w="3969" w:type="dxa"/>
            <w:shd w:val="clear" w:color="auto" w:fill="FFFFFF"/>
          </w:tcPr>
          <w:p w14:paraId="041644F7" w14:textId="77777777" w:rsidR="00C073AA" w:rsidRPr="00224F99" w:rsidRDefault="00C073AA" w:rsidP="006766E3">
            <w:pPr>
              <w:spacing w:before="0" w:beforeAutospacing="0" w:after="0" w:afterAutospacing="0"/>
              <w:jc w:val="both"/>
              <w:rPr>
                <w:rFonts w:ascii="Times New Roman" w:hAnsi="Times New Roman" w:cs="Times New Roman"/>
                <w:sz w:val="24"/>
                <w:szCs w:val="24"/>
              </w:rPr>
            </w:pPr>
          </w:p>
        </w:tc>
        <w:tc>
          <w:tcPr>
            <w:tcW w:w="2238" w:type="dxa"/>
            <w:shd w:val="clear" w:color="auto" w:fill="FFFFFF"/>
          </w:tcPr>
          <w:p w14:paraId="65607877" w14:textId="77777777" w:rsidR="00716001" w:rsidRPr="00224F99" w:rsidRDefault="00716001" w:rsidP="00716001">
            <w:pPr>
              <w:spacing w:before="0" w:beforeAutospacing="0" w:after="0" w:afterAutospacing="0"/>
              <w:jc w:val="both"/>
              <w:rPr>
                <w:rFonts w:ascii="Times New Roman" w:hAnsi="Times New Roman" w:cs="Times New Roman"/>
                <w:b/>
                <w:color w:val="FF0000"/>
                <w:sz w:val="24"/>
                <w:szCs w:val="24"/>
              </w:rPr>
            </w:pPr>
          </w:p>
        </w:tc>
        <w:tc>
          <w:tcPr>
            <w:tcW w:w="2835" w:type="dxa"/>
            <w:shd w:val="clear" w:color="auto" w:fill="FFFFFF"/>
          </w:tcPr>
          <w:p w14:paraId="40FA6B09" w14:textId="77777777" w:rsidR="00C073AA" w:rsidRPr="00224F99" w:rsidRDefault="00C073AA" w:rsidP="002C11C3">
            <w:pPr>
              <w:spacing w:before="0" w:beforeAutospacing="0" w:after="0" w:afterAutospacing="0"/>
              <w:jc w:val="center"/>
              <w:rPr>
                <w:rFonts w:ascii="Times New Roman" w:hAnsi="Times New Roman" w:cs="Times New Roman"/>
                <w:sz w:val="24"/>
                <w:szCs w:val="24"/>
              </w:rPr>
            </w:pPr>
          </w:p>
        </w:tc>
        <w:tc>
          <w:tcPr>
            <w:tcW w:w="1985" w:type="dxa"/>
            <w:shd w:val="clear" w:color="auto" w:fill="FFFFFF"/>
          </w:tcPr>
          <w:p w14:paraId="61E91122" w14:textId="77777777" w:rsidR="00C073AA" w:rsidRPr="00224F99" w:rsidRDefault="00C073AA" w:rsidP="003E55AB">
            <w:pPr>
              <w:pStyle w:val="BodyText2"/>
              <w:tabs>
                <w:tab w:val="left" w:pos="426"/>
              </w:tabs>
              <w:spacing w:before="0" w:beforeAutospacing="0" w:after="0" w:afterAutospacing="0" w:line="240" w:lineRule="auto"/>
              <w:jc w:val="both"/>
              <w:rPr>
                <w:rFonts w:ascii="Times New Roman" w:hAnsi="Times New Roman" w:cs="Times New Roman"/>
                <w:sz w:val="24"/>
                <w:szCs w:val="24"/>
              </w:rPr>
            </w:pPr>
          </w:p>
        </w:tc>
      </w:tr>
    </w:tbl>
    <w:p w14:paraId="7963A801" w14:textId="77777777" w:rsidR="00E151A9" w:rsidRPr="00224F99" w:rsidRDefault="00E151A9" w:rsidP="00CB2556">
      <w:pPr>
        <w:tabs>
          <w:tab w:val="left" w:pos="426"/>
          <w:tab w:val="left" w:pos="3135"/>
        </w:tabs>
        <w:spacing w:before="0" w:beforeAutospacing="0" w:after="0" w:afterAutospacing="0"/>
        <w:outlineLvl w:val="0"/>
        <w:rPr>
          <w:rFonts w:ascii="Times New Roman" w:eastAsia="Times New Roman" w:hAnsi="Times New Roman" w:cs="Times New Roman"/>
          <w:b/>
          <w:sz w:val="24"/>
          <w:szCs w:val="24"/>
          <w:lang w:eastAsia="lv-LV"/>
        </w:rPr>
      </w:pPr>
    </w:p>
    <w:p w14:paraId="7F31213A" w14:textId="77777777" w:rsidR="00A36168" w:rsidRPr="00224F99" w:rsidRDefault="008F03A7" w:rsidP="007C0DD5">
      <w:pPr>
        <w:spacing w:before="0" w:beforeAutospacing="0" w:after="0" w:afterAutospacing="0"/>
        <w:rPr>
          <w:rFonts w:ascii="Times New Roman" w:eastAsia="Times New Roman" w:hAnsi="Times New Roman" w:cs="Times New Roman"/>
          <w:b/>
          <w:sz w:val="24"/>
          <w:szCs w:val="24"/>
          <w:lang w:eastAsia="lv-LV"/>
        </w:rPr>
      </w:pPr>
      <w:r w:rsidRPr="00224F99">
        <w:rPr>
          <w:rFonts w:ascii="Times New Roman" w:eastAsia="Times New Roman" w:hAnsi="Times New Roman" w:cs="Times New Roman"/>
          <w:b/>
          <w:sz w:val="24"/>
          <w:szCs w:val="24"/>
          <w:lang w:eastAsia="lv-LV"/>
        </w:rPr>
        <w:tab/>
      </w:r>
      <w:r w:rsidRPr="00224F99">
        <w:rPr>
          <w:rFonts w:ascii="Times New Roman" w:eastAsia="Times New Roman" w:hAnsi="Times New Roman" w:cs="Times New Roman"/>
          <w:b/>
          <w:sz w:val="24"/>
          <w:szCs w:val="24"/>
          <w:lang w:eastAsia="lv-LV"/>
        </w:rPr>
        <w:tab/>
      </w:r>
    </w:p>
    <w:p w14:paraId="1AD49972" w14:textId="684C30D9" w:rsidR="00BB4C4F" w:rsidRPr="00224F99" w:rsidRDefault="00585914" w:rsidP="00891C0D">
      <w:pPr>
        <w:pStyle w:val="ListParagraph"/>
        <w:numPr>
          <w:ilvl w:val="0"/>
          <w:numId w:val="3"/>
        </w:numPr>
        <w:spacing w:before="0" w:beforeAutospacing="0" w:after="0" w:afterAutospacing="0"/>
        <w:ind w:left="0" w:firstLine="0"/>
        <w:jc w:val="center"/>
        <w:outlineLvl w:val="0"/>
        <w:rPr>
          <w:rFonts w:ascii="Times New Roman" w:eastAsia="Times New Roman" w:hAnsi="Times New Roman" w:cs="Times New Roman"/>
          <w:b/>
          <w:sz w:val="24"/>
          <w:szCs w:val="24"/>
          <w:lang w:eastAsia="lv-LV"/>
        </w:rPr>
      </w:pPr>
      <w:r w:rsidRPr="00224F99">
        <w:rPr>
          <w:rFonts w:ascii="Times New Roman" w:eastAsia="Times New Roman" w:hAnsi="Times New Roman" w:cs="Times New Roman"/>
          <w:b/>
          <w:sz w:val="24"/>
          <w:szCs w:val="24"/>
          <w:lang w:eastAsia="lv-LV"/>
        </w:rPr>
        <w:t>Jautājumi, par kuriem saskaņošanā vienošanās ir panākta</w:t>
      </w:r>
    </w:p>
    <w:p w14:paraId="690F6920" w14:textId="77777777" w:rsidR="00A36168" w:rsidRPr="00224F99" w:rsidRDefault="00A36168" w:rsidP="00A36168">
      <w:pPr>
        <w:tabs>
          <w:tab w:val="left" w:pos="426"/>
          <w:tab w:val="left" w:pos="3135"/>
        </w:tabs>
        <w:spacing w:before="0" w:beforeAutospacing="0" w:after="0" w:afterAutospacing="0"/>
        <w:jc w:val="center"/>
        <w:outlineLvl w:val="0"/>
        <w:rPr>
          <w:rFonts w:ascii="Times New Roman" w:eastAsia="Times New Roman" w:hAnsi="Times New Roman" w:cs="Times New Roman"/>
          <w:b/>
          <w:sz w:val="24"/>
          <w:szCs w:val="24"/>
          <w:lang w:eastAsia="lv-LV"/>
        </w:rPr>
      </w:pPr>
    </w:p>
    <w:tbl>
      <w:tblPr>
        <w:tblW w:w="5117"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5"/>
        <w:gridCol w:w="2151"/>
        <w:gridCol w:w="535"/>
        <w:gridCol w:w="3195"/>
        <w:gridCol w:w="1767"/>
        <w:gridCol w:w="3684"/>
        <w:gridCol w:w="2412"/>
      </w:tblGrid>
      <w:tr w:rsidR="00963F08" w:rsidRPr="00224F99" w14:paraId="00390AAF" w14:textId="77777777" w:rsidTr="00963F08">
        <w:trPr>
          <w:tblHeader/>
        </w:trPr>
        <w:tc>
          <w:tcPr>
            <w:tcW w:w="247" w:type="pct"/>
            <w:shd w:val="clear" w:color="auto" w:fill="F2F2F2"/>
            <w:vAlign w:val="center"/>
          </w:tcPr>
          <w:p w14:paraId="0F40F21B" w14:textId="77777777" w:rsidR="008E44DC" w:rsidRPr="00224F99" w:rsidRDefault="00585914" w:rsidP="00891C0D">
            <w:pPr>
              <w:tabs>
                <w:tab w:val="left" w:pos="8222"/>
              </w:tabs>
              <w:spacing w:before="0" w:beforeAutospacing="0" w:after="0" w:afterAutospacing="0"/>
              <w:jc w:val="center"/>
              <w:rPr>
                <w:rFonts w:ascii="Times New Roman" w:eastAsia="Times New Roman" w:hAnsi="Times New Roman" w:cs="Times New Roman"/>
                <w:b/>
                <w:sz w:val="24"/>
                <w:szCs w:val="24"/>
                <w:lang w:eastAsia="lv-LV"/>
              </w:rPr>
            </w:pPr>
            <w:proofErr w:type="spellStart"/>
            <w:r w:rsidRPr="00224F99">
              <w:rPr>
                <w:rFonts w:ascii="Times New Roman" w:eastAsia="Times New Roman" w:hAnsi="Times New Roman" w:cs="Times New Roman"/>
                <w:b/>
                <w:sz w:val="24"/>
                <w:szCs w:val="24"/>
                <w:lang w:eastAsia="lv-LV"/>
              </w:rPr>
              <w:t>Nr.p.k</w:t>
            </w:r>
            <w:proofErr w:type="spellEnd"/>
            <w:r w:rsidRPr="00224F99">
              <w:rPr>
                <w:rFonts w:ascii="Times New Roman" w:eastAsia="Times New Roman" w:hAnsi="Times New Roman" w:cs="Times New Roman"/>
                <w:b/>
                <w:sz w:val="24"/>
                <w:szCs w:val="24"/>
                <w:lang w:eastAsia="lv-LV"/>
              </w:rPr>
              <w:t>.</w:t>
            </w:r>
          </w:p>
        </w:tc>
        <w:tc>
          <w:tcPr>
            <w:tcW w:w="929" w:type="pct"/>
            <w:gridSpan w:val="2"/>
            <w:shd w:val="clear" w:color="auto" w:fill="F2F2F2"/>
            <w:vAlign w:val="center"/>
          </w:tcPr>
          <w:p w14:paraId="4994A47D" w14:textId="77777777" w:rsidR="008E44DC" w:rsidRPr="00224F99" w:rsidRDefault="00585914" w:rsidP="00891C0D">
            <w:pPr>
              <w:tabs>
                <w:tab w:val="left" w:pos="8222"/>
              </w:tabs>
              <w:spacing w:before="0" w:beforeAutospacing="0" w:after="0" w:afterAutospacing="0"/>
              <w:jc w:val="center"/>
              <w:rPr>
                <w:rFonts w:ascii="Times New Roman" w:eastAsia="Times New Roman" w:hAnsi="Times New Roman" w:cs="Times New Roman"/>
                <w:b/>
                <w:sz w:val="24"/>
                <w:szCs w:val="24"/>
                <w:lang w:eastAsia="lv-LV"/>
              </w:rPr>
            </w:pPr>
            <w:r w:rsidRPr="00224F99">
              <w:rPr>
                <w:rFonts w:ascii="Times New Roman" w:eastAsia="Times New Roman" w:hAnsi="Times New Roman" w:cs="Times New Roman"/>
                <w:b/>
                <w:sz w:val="24"/>
                <w:szCs w:val="24"/>
                <w:lang w:eastAsia="lv-LV"/>
              </w:rPr>
              <w:t>Saskaņošanai nosūtītā projekta redakcija (konkrēta punkta (panta) redakcija)</w:t>
            </w:r>
          </w:p>
        </w:tc>
        <w:tc>
          <w:tcPr>
            <w:tcW w:w="1716" w:type="pct"/>
            <w:gridSpan w:val="2"/>
            <w:shd w:val="clear" w:color="auto" w:fill="F2F2F2"/>
            <w:vAlign w:val="center"/>
          </w:tcPr>
          <w:p w14:paraId="66772F77" w14:textId="77777777" w:rsidR="008E44DC" w:rsidRPr="00224F99" w:rsidRDefault="00585914" w:rsidP="00891C0D">
            <w:pPr>
              <w:tabs>
                <w:tab w:val="left" w:pos="8222"/>
              </w:tabs>
              <w:spacing w:before="0" w:beforeAutospacing="0" w:after="0" w:afterAutospacing="0"/>
              <w:jc w:val="center"/>
              <w:rPr>
                <w:rFonts w:ascii="Times New Roman" w:eastAsia="Times New Roman" w:hAnsi="Times New Roman" w:cs="Times New Roman"/>
                <w:b/>
                <w:sz w:val="24"/>
                <w:szCs w:val="24"/>
                <w:lang w:eastAsia="lv-LV"/>
              </w:rPr>
            </w:pPr>
            <w:r w:rsidRPr="00224F99">
              <w:rPr>
                <w:rFonts w:ascii="Times New Roman" w:eastAsia="Times New Roman" w:hAnsi="Times New Roman" w:cs="Times New Roman"/>
                <w:b/>
                <w:sz w:val="24"/>
                <w:szCs w:val="24"/>
                <w:lang w:eastAsia="lv-LV"/>
              </w:rPr>
              <w:t>Atzinumā norādītais ministrijas (citas institūcijas) iebildums, kā arī saskaņošanā papildus izteiktais iebildums par projekta konkrēto punktu (pantu)</w:t>
            </w:r>
          </w:p>
        </w:tc>
        <w:tc>
          <w:tcPr>
            <w:tcW w:w="1274" w:type="pct"/>
            <w:shd w:val="clear" w:color="auto" w:fill="F2F2F2"/>
            <w:vAlign w:val="center"/>
          </w:tcPr>
          <w:p w14:paraId="0564E331" w14:textId="77777777" w:rsidR="008E44DC" w:rsidRPr="00224F99" w:rsidRDefault="00585914" w:rsidP="00891C0D">
            <w:pPr>
              <w:tabs>
                <w:tab w:val="left" w:pos="8222"/>
              </w:tabs>
              <w:spacing w:before="0" w:beforeAutospacing="0" w:after="0" w:afterAutospacing="0"/>
              <w:jc w:val="center"/>
              <w:rPr>
                <w:rFonts w:ascii="Times New Roman" w:eastAsia="Times New Roman" w:hAnsi="Times New Roman" w:cs="Times New Roman"/>
                <w:b/>
                <w:sz w:val="24"/>
                <w:szCs w:val="24"/>
                <w:lang w:eastAsia="lv-LV"/>
              </w:rPr>
            </w:pPr>
            <w:r w:rsidRPr="00224F99">
              <w:rPr>
                <w:rFonts w:ascii="Times New Roman" w:eastAsia="Times New Roman" w:hAnsi="Times New Roman" w:cs="Times New Roman"/>
                <w:b/>
                <w:sz w:val="24"/>
                <w:szCs w:val="24"/>
                <w:lang w:eastAsia="lv-LV"/>
              </w:rPr>
              <w:t>Atbildīgās ministrijas norāde par to, ka iebildums ir ņemts vērā, vai informācija par saskaņošanā panākto alternatīvo risinājumu</w:t>
            </w:r>
          </w:p>
        </w:tc>
        <w:tc>
          <w:tcPr>
            <w:tcW w:w="834" w:type="pct"/>
            <w:shd w:val="clear" w:color="auto" w:fill="F2F2F2"/>
            <w:vAlign w:val="center"/>
          </w:tcPr>
          <w:p w14:paraId="0A6C850D" w14:textId="77777777" w:rsidR="008E44DC" w:rsidRPr="00224F99" w:rsidRDefault="00585914" w:rsidP="00891C0D">
            <w:pPr>
              <w:tabs>
                <w:tab w:val="left" w:pos="8222"/>
              </w:tabs>
              <w:spacing w:before="0" w:beforeAutospacing="0" w:after="0" w:afterAutospacing="0"/>
              <w:jc w:val="center"/>
              <w:rPr>
                <w:rFonts w:ascii="Times New Roman" w:eastAsia="Times New Roman" w:hAnsi="Times New Roman" w:cs="Times New Roman"/>
                <w:b/>
                <w:sz w:val="24"/>
                <w:szCs w:val="24"/>
                <w:lang w:eastAsia="lv-LV"/>
              </w:rPr>
            </w:pPr>
            <w:r w:rsidRPr="00224F99">
              <w:rPr>
                <w:rFonts w:ascii="Times New Roman" w:eastAsia="Times New Roman" w:hAnsi="Times New Roman" w:cs="Times New Roman"/>
                <w:b/>
                <w:sz w:val="24"/>
                <w:szCs w:val="24"/>
                <w:lang w:eastAsia="lv-LV"/>
              </w:rPr>
              <w:t>Projekta attiecīgā punkta (panta) galīgā redakcija</w:t>
            </w:r>
          </w:p>
        </w:tc>
      </w:tr>
      <w:tr w:rsidR="00963F08" w:rsidRPr="00224F99" w14:paraId="4B37D4F8" w14:textId="77777777" w:rsidTr="00963F08">
        <w:tc>
          <w:tcPr>
            <w:tcW w:w="247" w:type="pct"/>
          </w:tcPr>
          <w:p w14:paraId="275B8F94" w14:textId="77777777" w:rsidR="00027CD2" w:rsidRPr="004F64F3" w:rsidRDefault="00027CD2" w:rsidP="004F64F3">
            <w:pPr>
              <w:pStyle w:val="ListParagraph"/>
              <w:numPr>
                <w:ilvl w:val="0"/>
                <w:numId w:val="17"/>
              </w:numPr>
              <w:tabs>
                <w:tab w:val="left" w:pos="8222"/>
              </w:tabs>
              <w:spacing w:before="0" w:beforeAutospacing="0" w:after="0" w:afterAutospacing="0"/>
              <w:ind w:left="357" w:hanging="357"/>
              <w:jc w:val="center"/>
              <w:rPr>
                <w:rFonts w:ascii="Times New Roman" w:eastAsia="Times New Roman" w:hAnsi="Times New Roman" w:cs="Times New Roman"/>
                <w:bCs/>
                <w:sz w:val="24"/>
                <w:szCs w:val="24"/>
                <w:lang w:eastAsia="lv-LV"/>
              </w:rPr>
            </w:pPr>
          </w:p>
        </w:tc>
        <w:tc>
          <w:tcPr>
            <w:tcW w:w="929" w:type="pct"/>
            <w:gridSpan w:val="2"/>
          </w:tcPr>
          <w:p w14:paraId="187310D6" w14:textId="77777777" w:rsidR="006B2436" w:rsidRPr="006B2436" w:rsidRDefault="006B2436" w:rsidP="006B2436">
            <w:pPr>
              <w:spacing w:before="0" w:beforeAutospacing="0" w:after="0" w:afterAutospacing="0"/>
              <w:jc w:val="both"/>
              <w:rPr>
                <w:rFonts w:ascii="Times New Roman" w:hAnsi="Times New Roman" w:cs="Times New Roman"/>
                <w:iCs/>
                <w:sz w:val="24"/>
                <w:szCs w:val="24"/>
              </w:rPr>
            </w:pPr>
            <w:r w:rsidRPr="006B2436">
              <w:rPr>
                <w:rFonts w:ascii="Times New Roman" w:hAnsi="Times New Roman" w:cs="Times New Roman"/>
                <w:iCs/>
                <w:sz w:val="24"/>
                <w:szCs w:val="24"/>
              </w:rPr>
              <w:t>2.</w:t>
            </w:r>
            <w:r w:rsidRPr="006B2436">
              <w:rPr>
                <w:rFonts w:ascii="Times New Roman" w:hAnsi="Times New Roman" w:cs="Times New Roman"/>
                <w:iCs/>
                <w:sz w:val="24"/>
                <w:szCs w:val="24"/>
              </w:rPr>
              <w:tab/>
              <w:t>Aizstāt 7.2.1.apakšpunktā skaitli “606” ar skaitli “607”.</w:t>
            </w:r>
          </w:p>
          <w:p w14:paraId="7E9FD67D" w14:textId="115990F3" w:rsidR="00027CD2" w:rsidRPr="00B8624B" w:rsidRDefault="006B2436" w:rsidP="006B2436">
            <w:pPr>
              <w:spacing w:before="0" w:beforeAutospacing="0" w:after="0" w:afterAutospacing="0"/>
              <w:jc w:val="both"/>
              <w:rPr>
                <w:rFonts w:ascii="Times New Roman" w:hAnsi="Times New Roman" w:cs="Times New Roman"/>
                <w:iCs/>
                <w:sz w:val="24"/>
                <w:szCs w:val="24"/>
              </w:rPr>
            </w:pPr>
            <w:r w:rsidRPr="006B2436">
              <w:rPr>
                <w:rFonts w:ascii="Times New Roman" w:hAnsi="Times New Roman" w:cs="Times New Roman"/>
                <w:iCs/>
                <w:sz w:val="24"/>
                <w:szCs w:val="24"/>
              </w:rPr>
              <w:t>3.</w:t>
            </w:r>
            <w:r w:rsidRPr="006B2436">
              <w:rPr>
                <w:rFonts w:ascii="Times New Roman" w:hAnsi="Times New Roman" w:cs="Times New Roman"/>
                <w:iCs/>
                <w:sz w:val="24"/>
                <w:szCs w:val="24"/>
              </w:rPr>
              <w:tab/>
              <w:t>Aizstāt 7.2.1.1.apakšpunktā skaitli “12” ar skaitli “13”.</w:t>
            </w:r>
          </w:p>
        </w:tc>
        <w:tc>
          <w:tcPr>
            <w:tcW w:w="1716" w:type="pct"/>
            <w:gridSpan w:val="2"/>
          </w:tcPr>
          <w:p w14:paraId="537AB850" w14:textId="1A1CF998" w:rsidR="008E3C85" w:rsidRPr="00B8624B" w:rsidRDefault="008E3C85" w:rsidP="00224F99">
            <w:pPr>
              <w:pStyle w:val="ListParagraph"/>
              <w:spacing w:before="0" w:beforeAutospacing="0" w:after="0" w:afterAutospacing="0"/>
              <w:ind w:left="0"/>
              <w:jc w:val="both"/>
              <w:rPr>
                <w:rFonts w:ascii="Times New Roman" w:hAnsi="Times New Roman" w:cs="Times New Roman"/>
                <w:b/>
                <w:bCs/>
                <w:sz w:val="24"/>
                <w:szCs w:val="24"/>
              </w:rPr>
            </w:pPr>
            <w:r w:rsidRPr="00B8624B">
              <w:rPr>
                <w:rFonts w:ascii="Times New Roman" w:hAnsi="Times New Roman" w:cs="Times New Roman"/>
                <w:b/>
                <w:bCs/>
                <w:sz w:val="24"/>
                <w:szCs w:val="24"/>
              </w:rPr>
              <w:t>Finanšu ministrija (1):</w:t>
            </w:r>
          </w:p>
          <w:p w14:paraId="3FAE4771" w14:textId="2EA1ACB6" w:rsidR="00224F99" w:rsidRPr="00B8624B" w:rsidRDefault="008E3C85" w:rsidP="008E3C85">
            <w:pPr>
              <w:spacing w:before="0" w:beforeAutospacing="0" w:after="0" w:afterAutospacing="0"/>
              <w:jc w:val="both"/>
              <w:rPr>
                <w:rFonts w:ascii="Times New Roman" w:hAnsi="Times New Roman" w:cs="Times New Roman"/>
                <w:sz w:val="24"/>
                <w:szCs w:val="24"/>
              </w:rPr>
            </w:pPr>
            <w:r w:rsidRPr="00B8624B">
              <w:rPr>
                <w:rFonts w:ascii="Times New Roman" w:hAnsi="Times New Roman" w:cs="Times New Roman"/>
                <w:sz w:val="24"/>
                <w:szCs w:val="24"/>
              </w:rPr>
              <w:t>Ņemot vērā, ka atbalstu paredzēts sniegt divām jaunām ārstniecības iestādēm, t.i. Neatliekamās medicīniskās palīdzības dienestam (turpmāk – NMPD) un SIA “Rīgas Psihiatrijas un narkoloģijas centrs”, lūdzam precizēt noteikumu projekta 2. un 3. punktu, palielinot iznākuma rādītāju par divām iestādēm. Vēršam uzmanību, ka nacionāli var noteikt augstākus sasniedzamos mērķus kā tie noteikti darbības programmā “Izaugsme un  nodarbinātība” (turpmāk – DP).</w:t>
            </w:r>
          </w:p>
        </w:tc>
        <w:tc>
          <w:tcPr>
            <w:tcW w:w="1274" w:type="pct"/>
          </w:tcPr>
          <w:p w14:paraId="060AEB52" w14:textId="501D25B5" w:rsidR="00845AAB" w:rsidRPr="00B8624B" w:rsidRDefault="006B2436" w:rsidP="00891C0D">
            <w:pPr>
              <w:pStyle w:val="tv2132"/>
              <w:spacing w:line="240" w:lineRule="auto"/>
              <w:ind w:firstLine="0"/>
              <w:jc w:val="both"/>
              <w:rPr>
                <w:b/>
                <w:color w:val="auto"/>
                <w:sz w:val="24"/>
                <w:szCs w:val="24"/>
              </w:rPr>
            </w:pPr>
            <w:r>
              <w:rPr>
                <w:b/>
                <w:color w:val="auto"/>
                <w:sz w:val="24"/>
                <w:szCs w:val="24"/>
              </w:rPr>
              <w:t>Ņemts vērā</w:t>
            </w:r>
          </w:p>
        </w:tc>
        <w:tc>
          <w:tcPr>
            <w:tcW w:w="834" w:type="pct"/>
          </w:tcPr>
          <w:p w14:paraId="57966AFB" w14:textId="62879FEB" w:rsidR="006B2436" w:rsidRPr="006B2436" w:rsidRDefault="006B2436" w:rsidP="006B2436">
            <w:pPr>
              <w:shd w:val="clear" w:color="auto" w:fill="FFFFFF"/>
              <w:spacing w:line="293" w:lineRule="atLeast"/>
              <w:contextualSpacing/>
              <w:jc w:val="both"/>
              <w:rPr>
                <w:rFonts w:ascii="Times New Roman" w:eastAsia="Times New Roman" w:hAnsi="Times New Roman" w:cs="Times New Roman"/>
                <w:sz w:val="24"/>
                <w:szCs w:val="24"/>
                <w:lang w:eastAsia="lv-LV"/>
              </w:rPr>
            </w:pPr>
            <w:r w:rsidRPr="006B2436">
              <w:rPr>
                <w:rFonts w:ascii="Times New Roman" w:eastAsia="Times New Roman" w:hAnsi="Times New Roman" w:cs="Times New Roman"/>
                <w:sz w:val="24"/>
                <w:szCs w:val="24"/>
                <w:lang w:eastAsia="lv-LV"/>
              </w:rPr>
              <w:t>2.</w:t>
            </w:r>
            <w:r w:rsidRPr="006B2436">
              <w:rPr>
                <w:rFonts w:ascii="Times New Roman" w:eastAsia="Times New Roman" w:hAnsi="Times New Roman" w:cs="Times New Roman"/>
                <w:sz w:val="24"/>
                <w:szCs w:val="24"/>
                <w:lang w:eastAsia="lv-LV"/>
              </w:rPr>
              <w:tab/>
              <w:t>Aizstāt 7.2.1.apakšpunktā skaitli “606” ar skaitli “608”.</w:t>
            </w:r>
          </w:p>
          <w:p w14:paraId="6BF25871" w14:textId="080EDDA8" w:rsidR="00027CD2" w:rsidRPr="00B8624B" w:rsidRDefault="006B2436" w:rsidP="006B2436">
            <w:pPr>
              <w:shd w:val="clear" w:color="auto" w:fill="FFFFFF"/>
              <w:spacing w:line="293" w:lineRule="atLeast"/>
              <w:contextualSpacing/>
              <w:jc w:val="both"/>
              <w:rPr>
                <w:rFonts w:ascii="Times New Roman" w:eastAsia="Times New Roman" w:hAnsi="Times New Roman" w:cs="Times New Roman"/>
                <w:sz w:val="24"/>
                <w:szCs w:val="24"/>
                <w:lang w:eastAsia="lv-LV"/>
              </w:rPr>
            </w:pPr>
            <w:r w:rsidRPr="006B2436">
              <w:rPr>
                <w:rFonts w:ascii="Times New Roman" w:eastAsia="Times New Roman" w:hAnsi="Times New Roman" w:cs="Times New Roman"/>
                <w:sz w:val="24"/>
                <w:szCs w:val="24"/>
                <w:lang w:eastAsia="lv-LV"/>
              </w:rPr>
              <w:t>3.</w:t>
            </w:r>
            <w:r w:rsidRPr="006B2436">
              <w:rPr>
                <w:rFonts w:ascii="Times New Roman" w:eastAsia="Times New Roman" w:hAnsi="Times New Roman" w:cs="Times New Roman"/>
                <w:sz w:val="24"/>
                <w:szCs w:val="24"/>
                <w:lang w:eastAsia="lv-LV"/>
              </w:rPr>
              <w:tab/>
              <w:t>Aizstāt 7.2.1.1.apakšpunktā skaitli “12” ar skaitli “14”.</w:t>
            </w:r>
          </w:p>
        </w:tc>
      </w:tr>
      <w:tr w:rsidR="00963F08" w:rsidRPr="00224F99" w14:paraId="4E28CEC5" w14:textId="77777777" w:rsidTr="00963F08">
        <w:tc>
          <w:tcPr>
            <w:tcW w:w="247" w:type="pct"/>
          </w:tcPr>
          <w:p w14:paraId="7775FDD9" w14:textId="77777777" w:rsidR="0059057C" w:rsidRPr="004F64F3" w:rsidRDefault="0059057C" w:rsidP="004F64F3">
            <w:pPr>
              <w:pStyle w:val="ListParagraph"/>
              <w:numPr>
                <w:ilvl w:val="0"/>
                <w:numId w:val="17"/>
              </w:numPr>
              <w:tabs>
                <w:tab w:val="left" w:pos="8222"/>
              </w:tabs>
              <w:spacing w:before="0" w:beforeAutospacing="0" w:after="0" w:afterAutospacing="0"/>
              <w:ind w:left="357" w:hanging="357"/>
              <w:jc w:val="center"/>
              <w:rPr>
                <w:rFonts w:ascii="Times New Roman" w:eastAsia="Times New Roman" w:hAnsi="Times New Roman" w:cs="Times New Roman"/>
                <w:bCs/>
                <w:sz w:val="24"/>
                <w:szCs w:val="24"/>
                <w:lang w:eastAsia="lv-LV"/>
              </w:rPr>
            </w:pPr>
          </w:p>
        </w:tc>
        <w:tc>
          <w:tcPr>
            <w:tcW w:w="929" w:type="pct"/>
            <w:gridSpan w:val="2"/>
          </w:tcPr>
          <w:p w14:paraId="086030F9" w14:textId="77777777" w:rsidR="005220BB" w:rsidRPr="005220BB" w:rsidRDefault="005220BB" w:rsidP="005220BB">
            <w:pPr>
              <w:spacing w:before="0" w:beforeAutospacing="0" w:after="0" w:afterAutospacing="0"/>
              <w:jc w:val="both"/>
              <w:rPr>
                <w:rFonts w:ascii="Times New Roman" w:hAnsi="Times New Roman" w:cs="Times New Roman"/>
                <w:iCs/>
                <w:sz w:val="24"/>
                <w:szCs w:val="24"/>
              </w:rPr>
            </w:pPr>
            <w:r w:rsidRPr="005220BB">
              <w:rPr>
                <w:rFonts w:ascii="Times New Roman" w:hAnsi="Times New Roman" w:cs="Times New Roman"/>
                <w:iCs/>
                <w:sz w:val="24"/>
                <w:szCs w:val="24"/>
              </w:rPr>
              <w:t>5.</w:t>
            </w:r>
            <w:r w:rsidRPr="005220BB">
              <w:rPr>
                <w:rFonts w:ascii="Times New Roman" w:hAnsi="Times New Roman" w:cs="Times New Roman"/>
                <w:iCs/>
                <w:sz w:val="24"/>
                <w:szCs w:val="24"/>
              </w:rPr>
              <w:tab/>
              <w:t>Izteikt 8., 9. un 10.punktu šādā redakcijā:</w:t>
            </w:r>
          </w:p>
          <w:p w14:paraId="6D436817" w14:textId="77777777" w:rsidR="005220BB" w:rsidRPr="005220BB" w:rsidRDefault="005220BB" w:rsidP="005220BB">
            <w:pPr>
              <w:spacing w:before="0" w:beforeAutospacing="0" w:after="0" w:afterAutospacing="0"/>
              <w:jc w:val="both"/>
              <w:rPr>
                <w:rFonts w:ascii="Times New Roman" w:hAnsi="Times New Roman" w:cs="Times New Roman"/>
                <w:iCs/>
                <w:sz w:val="24"/>
                <w:szCs w:val="24"/>
              </w:rPr>
            </w:pPr>
            <w:r w:rsidRPr="005220BB">
              <w:rPr>
                <w:rFonts w:ascii="Times New Roman" w:hAnsi="Times New Roman" w:cs="Times New Roman"/>
                <w:iCs/>
                <w:sz w:val="24"/>
                <w:szCs w:val="24"/>
              </w:rPr>
              <w:t xml:space="preserve">“8. Specifiskā atbalsta ietvaros plānotais kopējais attiecināmais finansējums ir 319 835 633 </w:t>
            </w:r>
            <w:proofErr w:type="spellStart"/>
            <w:r w:rsidRPr="005220BB">
              <w:rPr>
                <w:rFonts w:ascii="Times New Roman" w:hAnsi="Times New Roman" w:cs="Times New Roman"/>
                <w:iCs/>
                <w:sz w:val="24"/>
                <w:szCs w:val="24"/>
              </w:rPr>
              <w:t>euro</w:t>
            </w:r>
            <w:proofErr w:type="spellEnd"/>
            <w:r w:rsidRPr="005220BB">
              <w:rPr>
                <w:rFonts w:ascii="Times New Roman" w:hAnsi="Times New Roman" w:cs="Times New Roman"/>
                <w:iCs/>
                <w:sz w:val="24"/>
                <w:szCs w:val="24"/>
              </w:rPr>
              <w:t xml:space="preserve"> (tai skaitā </w:t>
            </w:r>
            <w:proofErr w:type="spellStart"/>
            <w:r w:rsidRPr="005220BB">
              <w:rPr>
                <w:rFonts w:ascii="Times New Roman" w:hAnsi="Times New Roman" w:cs="Times New Roman"/>
                <w:iCs/>
                <w:sz w:val="24"/>
                <w:szCs w:val="24"/>
              </w:rPr>
              <w:t>virssaistību</w:t>
            </w:r>
            <w:proofErr w:type="spellEnd"/>
            <w:r w:rsidRPr="005220BB">
              <w:rPr>
                <w:rFonts w:ascii="Times New Roman" w:hAnsi="Times New Roman" w:cs="Times New Roman"/>
                <w:iCs/>
                <w:sz w:val="24"/>
                <w:szCs w:val="24"/>
              </w:rPr>
              <w:t xml:space="preserve"> finansējums 44 059 574 </w:t>
            </w:r>
            <w:proofErr w:type="spellStart"/>
            <w:r w:rsidRPr="005220BB">
              <w:rPr>
                <w:rFonts w:ascii="Times New Roman" w:hAnsi="Times New Roman" w:cs="Times New Roman"/>
                <w:iCs/>
                <w:sz w:val="24"/>
                <w:szCs w:val="24"/>
              </w:rPr>
              <w:t>euro</w:t>
            </w:r>
            <w:proofErr w:type="spellEnd"/>
            <w:r w:rsidRPr="005220BB">
              <w:rPr>
                <w:rFonts w:ascii="Times New Roman" w:hAnsi="Times New Roman" w:cs="Times New Roman"/>
                <w:iCs/>
                <w:sz w:val="24"/>
                <w:szCs w:val="24"/>
              </w:rPr>
              <w:t xml:space="preserve">), tai skaitā Eiropas Reģionālās attīstības fonda finansējums – 236 158 791 </w:t>
            </w:r>
            <w:proofErr w:type="spellStart"/>
            <w:r w:rsidRPr="005220BB">
              <w:rPr>
                <w:rFonts w:ascii="Times New Roman" w:hAnsi="Times New Roman" w:cs="Times New Roman"/>
                <w:iCs/>
                <w:sz w:val="24"/>
                <w:szCs w:val="24"/>
              </w:rPr>
              <w:t>euro</w:t>
            </w:r>
            <w:proofErr w:type="spellEnd"/>
            <w:r w:rsidRPr="005220BB">
              <w:rPr>
                <w:rFonts w:ascii="Times New Roman" w:hAnsi="Times New Roman" w:cs="Times New Roman"/>
                <w:iCs/>
                <w:sz w:val="24"/>
                <w:szCs w:val="24"/>
              </w:rPr>
              <w:t xml:space="preserve"> (tai skaitā </w:t>
            </w:r>
            <w:proofErr w:type="spellStart"/>
            <w:r w:rsidRPr="005220BB">
              <w:rPr>
                <w:rFonts w:ascii="Times New Roman" w:hAnsi="Times New Roman" w:cs="Times New Roman"/>
                <w:iCs/>
                <w:sz w:val="24"/>
                <w:szCs w:val="24"/>
              </w:rPr>
              <w:t>virssaistību</w:t>
            </w:r>
            <w:proofErr w:type="spellEnd"/>
            <w:r w:rsidRPr="005220BB">
              <w:rPr>
                <w:rFonts w:ascii="Times New Roman" w:hAnsi="Times New Roman" w:cs="Times New Roman"/>
                <w:iCs/>
                <w:sz w:val="24"/>
                <w:szCs w:val="24"/>
              </w:rPr>
              <w:t xml:space="preserve"> finansējums </w:t>
            </w:r>
            <w:r w:rsidRPr="005220BB">
              <w:rPr>
                <w:rFonts w:ascii="Times New Roman" w:hAnsi="Times New Roman" w:cs="Times New Roman"/>
                <w:iCs/>
                <w:sz w:val="24"/>
                <w:szCs w:val="24"/>
              </w:rPr>
              <w:lastRenderedPageBreak/>
              <w:t xml:space="preserve">37 450 638 </w:t>
            </w:r>
            <w:proofErr w:type="spellStart"/>
            <w:r w:rsidRPr="005220BB">
              <w:rPr>
                <w:rFonts w:ascii="Times New Roman" w:hAnsi="Times New Roman" w:cs="Times New Roman"/>
                <w:iCs/>
                <w:sz w:val="24"/>
                <w:szCs w:val="24"/>
              </w:rPr>
              <w:t>euro</w:t>
            </w:r>
            <w:proofErr w:type="spellEnd"/>
            <w:r w:rsidRPr="005220BB">
              <w:rPr>
                <w:rFonts w:ascii="Times New Roman" w:hAnsi="Times New Roman" w:cs="Times New Roman"/>
                <w:iCs/>
                <w:sz w:val="24"/>
                <w:szCs w:val="24"/>
              </w:rPr>
              <w:t xml:space="preserve">)  un nacionālais finansējums – 83 676 842 </w:t>
            </w:r>
            <w:proofErr w:type="spellStart"/>
            <w:r w:rsidRPr="005220BB">
              <w:rPr>
                <w:rFonts w:ascii="Times New Roman" w:hAnsi="Times New Roman" w:cs="Times New Roman"/>
                <w:iCs/>
                <w:sz w:val="24"/>
                <w:szCs w:val="24"/>
              </w:rPr>
              <w:t>euro</w:t>
            </w:r>
            <w:proofErr w:type="spellEnd"/>
            <w:r w:rsidRPr="005220BB">
              <w:rPr>
                <w:rFonts w:ascii="Times New Roman" w:hAnsi="Times New Roman" w:cs="Times New Roman"/>
                <w:iCs/>
                <w:sz w:val="24"/>
                <w:szCs w:val="24"/>
              </w:rPr>
              <w:t xml:space="preserve">, tai skaitā maksimālais valsts budžeta finansējums – 69 447 681 </w:t>
            </w:r>
            <w:proofErr w:type="spellStart"/>
            <w:r w:rsidRPr="005220BB">
              <w:rPr>
                <w:rFonts w:ascii="Times New Roman" w:hAnsi="Times New Roman" w:cs="Times New Roman"/>
                <w:iCs/>
                <w:sz w:val="24"/>
                <w:szCs w:val="24"/>
              </w:rPr>
              <w:t>euro</w:t>
            </w:r>
            <w:proofErr w:type="spellEnd"/>
            <w:r w:rsidRPr="005220BB">
              <w:rPr>
                <w:rFonts w:ascii="Times New Roman" w:hAnsi="Times New Roman" w:cs="Times New Roman"/>
                <w:iCs/>
                <w:sz w:val="24"/>
                <w:szCs w:val="24"/>
              </w:rPr>
              <w:t xml:space="preserve"> (tai skaitā </w:t>
            </w:r>
            <w:proofErr w:type="spellStart"/>
            <w:r w:rsidRPr="005220BB">
              <w:rPr>
                <w:rFonts w:ascii="Times New Roman" w:hAnsi="Times New Roman" w:cs="Times New Roman"/>
                <w:iCs/>
                <w:sz w:val="24"/>
                <w:szCs w:val="24"/>
              </w:rPr>
              <w:t>virssaistību</w:t>
            </w:r>
            <w:proofErr w:type="spellEnd"/>
            <w:r w:rsidRPr="005220BB">
              <w:rPr>
                <w:rFonts w:ascii="Times New Roman" w:hAnsi="Times New Roman" w:cs="Times New Roman"/>
                <w:iCs/>
                <w:sz w:val="24"/>
                <w:szCs w:val="24"/>
              </w:rPr>
              <w:t xml:space="preserve"> finansējums 4 949 362 </w:t>
            </w:r>
            <w:proofErr w:type="spellStart"/>
            <w:r w:rsidRPr="005220BB">
              <w:rPr>
                <w:rFonts w:ascii="Times New Roman" w:hAnsi="Times New Roman" w:cs="Times New Roman"/>
                <w:iCs/>
                <w:sz w:val="24"/>
                <w:szCs w:val="24"/>
              </w:rPr>
              <w:t>euro</w:t>
            </w:r>
            <w:proofErr w:type="spellEnd"/>
            <w:r w:rsidRPr="005220BB">
              <w:rPr>
                <w:rFonts w:ascii="Times New Roman" w:hAnsi="Times New Roman" w:cs="Times New Roman"/>
                <w:iCs/>
                <w:sz w:val="24"/>
                <w:szCs w:val="24"/>
              </w:rPr>
              <w:t xml:space="preserve">)  un minimālais privātais finansējums – 14 229 161 </w:t>
            </w:r>
            <w:proofErr w:type="spellStart"/>
            <w:r w:rsidRPr="005220BB">
              <w:rPr>
                <w:rFonts w:ascii="Times New Roman" w:hAnsi="Times New Roman" w:cs="Times New Roman"/>
                <w:iCs/>
                <w:sz w:val="24"/>
                <w:szCs w:val="24"/>
              </w:rPr>
              <w:t>euro</w:t>
            </w:r>
            <w:proofErr w:type="spellEnd"/>
            <w:r w:rsidRPr="005220BB">
              <w:rPr>
                <w:rFonts w:ascii="Times New Roman" w:hAnsi="Times New Roman" w:cs="Times New Roman"/>
                <w:iCs/>
                <w:sz w:val="24"/>
                <w:szCs w:val="24"/>
              </w:rPr>
              <w:t xml:space="preserve">, (tai skaitā </w:t>
            </w:r>
            <w:proofErr w:type="spellStart"/>
            <w:r w:rsidRPr="005220BB">
              <w:rPr>
                <w:rFonts w:ascii="Times New Roman" w:hAnsi="Times New Roman" w:cs="Times New Roman"/>
                <w:iCs/>
                <w:sz w:val="24"/>
                <w:szCs w:val="24"/>
              </w:rPr>
              <w:t>virssaistību</w:t>
            </w:r>
            <w:proofErr w:type="spellEnd"/>
            <w:r w:rsidRPr="005220BB">
              <w:rPr>
                <w:rFonts w:ascii="Times New Roman" w:hAnsi="Times New Roman" w:cs="Times New Roman"/>
                <w:iCs/>
                <w:sz w:val="24"/>
                <w:szCs w:val="24"/>
              </w:rPr>
              <w:t xml:space="preserve"> finansējums 1 659 574 </w:t>
            </w:r>
            <w:proofErr w:type="spellStart"/>
            <w:r w:rsidRPr="005220BB">
              <w:rPr>
                <w:rFonts w:ascii="Times New Roman" w:hAnsi="Times New Roman" w:cs="Times New Roman"/>
                <w:iCs/>
                <w:sz w:val="24"/>
                <w:szCs w:val="24"/>
              </w:rPr>
              <w:t>euro</w:t>
            </w:r>
            <w:proofErr w:type="spellEnd"/>
            <w:r w:rsidRPr="005220BB">
              <w:rPr>
                <w:rFonts w:ascii="Times New Roman" w:hAnsi="Times New Roman" w:cs="Times New Roman"/>
                <w:iCs/>
                <w:sz w:val="24"/>
                <w:szCs w:val="24"/>
              </w:rPr>
              <w:t>).</w:t>
            </w:r>
          </w:p>
          <w:p w14:paraId="4DFD3DEE" w14:textId="77777777" w:rsidR="005220BB" w:rsidRPr="005220BB" w:rsidRDefault="005220BB" w:rsidP="005220BB">
            <w:pPr>
              <w:spacing w:before="0" w:beforeAutospacing="0" w:after="0" w:afterAutospacing="0"/>
              <w:jc w:val="both"/>
              <w:rPr>
                <w:rFonts w:ascii="Times New Roman" w:hAnsi="Times New Roman" w:cs="Times New Roman"/>
                <w:iCs/>
                <w:sz w:val="24"/>
                <w:szCs w:val="24"/>
              </w:rPr>
            </w:pPr>
            <w:r w:rsidRPr="005220BB">
              <w:rPr>
                <w:rFonts w:ascii="Times New Roman" w:hAnsi="Times New Roman" w:cs="Times New Roman"/>
                <w:iCs/>
                <w:sz w:val="24"/>
                <w:szCs w:val="24"/>
              </w:rPr>
              <w:t xml:space="preserve">9. Pirmās un otrās projektu iesniegumu atlases kārtas ietvaros pieejamais kopējais attiecināmais finansējums ir 299 726 757 </w:t>
            </w:r>
            <w:proofErr w:type="spellStart"/>
            <w:r w:rsidRPr="005220BB">
              <w:rPr>
                <w:rFonts w:ascii="Times New Roman" w:hAnsi="Times New Roman" w:cs="Times New Roman"/>
                <w:iCs/>
                <w:sz w:val="24"/>
                <w:szCs w:val="24"/>
              </w:rPr>
              <w:t>euro</w:t>
            </w:r>
            <w:proofErr w:type="spellEnd"/>
            <w:r w:rsidRPr="005220BB">
              <w:rPr>
                <w:rFonts w:ascii="Times New Roman" w:hAnsi="Times New Roman" w:cs="Times New Roman"/>
                <w:iCs/>
                <w:sz w:val="24"/>
                <w:szCs w:val="24"/>
              </w:rPr>
              <w:t xml:space="preserve"> (tai skaitā </w:t>
            </w:r>
            <w:proofErr w:type="spellStart"/>
            <w:r w:rsidRPr="005220BB">
              <w:rPr>
                <w:rFonts w:ascii="Times New Roman" w:hAnsi="Times New Roman" w:cs="Times New Roman"/>
                <w:iCs/>
                <w:sz w:val="24"/>
                <w:szCs w:val="24"/>
              </w:rPr>
              <w:t>virssaistību</w:t>
            </w:r>
            <w:proofErr w:type="spellEnd"/>
            <w:r w:rsidRPr="005220BB">
              <w:rPr>
                <w:rFonts w:ascii="Times New Roman" w:hAnsi="Times New Roman" w:cs="Times New Roman"/>
                <w:iCs/>
                <w:sz w:val="24"/>
                <w:szCs w:val="24"/>
              </w:rPr>
              <w:t xml:space="preserve"> finansējums 44 059 574 </w:t>
            </w:r>
            <w:proofErr w:type="spellStart"/>
            <w:r w:rsidRPr="005220BB">
              <w:rPr>
                <w:rFonts w:ascii="Times New Roman" w:hAnsi="Times New Roman" w:cs="Times New Roman"/>
                <w:iCs/>
                <w:sz w:val="24"/>
                <w:szCs w:val="24"/>
              </w:rPr>
              <w:t>euro</w:t>
            </w:r>
            <w:proofErr w:type="spellEnd"/>
            <w:r w:rsidRPr="005220BB">
              <w:rPr>
                <w:rFonts w:ascii="Times New Roman" w:hAnsi="Times New Roman" w:cs="Times New Roman"/>
                <w:iCs/>
                <w:sz w:val="24"/>
                <w:szCs w:val="24"/>
              </w:rPr>
              <w:t xml:space="preserve">), tai skaitā Eiropas Reģionālās attīstības fonda finansējums – 219 066 247 </w:t>
            </w:r>
            <w:proofErr w:type="spellStart"/>
            <w:r w:rsidRPr="005220BB">
              <w:rPr>
                <w:rFonts w:ascii="Times New Roman" w:hAnsi="Times New Roman" w:cs="Times New Roman"/>
                <w:iCs/>
                <w:sz w:val="24"/>
                <w:szCs w:val="24"/>
              </w:rPr>
              <w:t>euro</w:t>
            </w:r>
            <w:proofErr w:type="spellEnd"/>
            <w:r w:rsidRPr="005220BB">
              <w:rPr>
                <w:rFonts w:ascii="Times New Roman" w:hAnsi="Times New Roman" w:cs="Times New Roman"/>
                <w:iCs/>
                <w:sz w:val="24"/>
                <w:szCs w:val="24"/>
              </w:rPr>
              <w:t xml:space="preserve"> (tai skaitā </w:t>
            </w:r>
            <w:proofErr w:type="spellStart"/>
            <w:r w:rsidRPr="005220BB">
              <w:rPr>
                <w:rFonts w:ascii="Times New Roman" w:hAnsi="Times New Roman" w:cs="Times New Roman"/>
                <w:iCs/>
                <w:sz w:val="24"/>
                <w:szCs w:val="24"/>
              </w:rPr>
              <w:t>virssaistību</w:t>
            </w:r>
            <w:proofErr w:type="spellEnd"/>
            <w:r w:rsidRPr="005220BB">
              <w:rPr>
                <w:rFonts w:ascii="Times New Roman" w:hAnsi="Times New Roman" w:cs="Times New Roman"/>
                <w:iCs/>
                <w:sz w:val="24"/>
                <w:szCs w:val="24"/>
              </w:rPr>
              <w:t xml:space="preserve"> finansējums 37 450 638 </w:t>
            </w:r>
            <w:proofErr w:type="spellStart"/>
            <w:r w:rsidRPr="005220BB">
              <w:rPr>
                <w:rFonts w:ascii="Times New Roman" w:hAnsi="Times New Roman" w:cs="Times New Roman"/>
                <w:iCs/>
                <w:sz w:val="24"/>
                <w:szCs w:val="24"/>
              </w:rPr>
              <w:t>euro</w:t>
            </w:r>
            <w:proofErr w:type="spellEnd"/>
            <w:r w:rsidRPr="005220BB">
              <w:rPr>
                <w:rFonts w:ascii="Times New Roman" w:hAnsi="Times New Roman" w:cs="Times New Roman"/>
                <w:iCs/>
                <w:sz w:val="24"/>
                <w:szCs w:val="24"/>
              </w:rPr>
              <w:t xml:space="preserve">)  un nacionālais finansējums – 80 660 510 </w:t>
            </w:r>
            <w:proofErr w:type="spellStart"/>
            <w:r w:rsidRPr="005220BB">
              <w:rPr>
                <w:rFonts w:ascii="Times New Roman" w:hAnsi="Times New Roman" w:cs="Times New Roman"/>
                <w:iCs/>
                <w:sz w:val="24"/>
                <w:szCs w:val="24"/>
              </w:rPr>
              <w:t>euro</w:t>
            </w:r>
            <w:proofErr w:type="spellEnd"/>
            <w:r w:rsidRPr="005220BB">
              <w:rPr>
                <w:rFonts w:ascii="Times New Roman" w:hAnsi="Times New Roman" w:cs="Times New Roman"/>
                <w:iCs/>
                <w:sz w:val="24"/>
                <w:szCs w:val="24"/>
              </w:rPr>
              <w:t xml:space="preserve">, tai </w:t>
            </w:r>
            <w:r w:rsidRPr="005220BB">
              <w:rPr>
                <w:rFonts w:ascii="Times New Roman" w:hAnsi="Times New Roman" w:cs="Times New Roman"/>
                <w:iCs/>
                <w:sz w:val="24"/>
                <w:szCs w:val="24"/>
              </w:rPr>
              <w:lastRenderedPageBreak/>
              <w:t xml:space="preserve">skaitā maksimālais valsts budžeta finansējums – 67 637 883 </w:t>
            </w:r>
            <w:proofErr w:type="spellStart"/>
            <w:r w:rsidRPr="005220BB">
              <w:rPr>
                <w:rFonts w:ascii="Times New Roman" w:hAnsi="Times New Roman" w:cs="Times New Roman"/>
                <w:iCs/>
                <w:sz w:val="24"/>
                <w:szCs w:val="24"/>
              </w:rPr>
              <w:t>euro</w:t>
            </w:r>
            <w:proofErr w:type="spellEnd"/>
            <w:r w:rsidRPr="005220BB">
              <w:rPr>
                <w:rFonts w:ascii="Times New Roman" w:hAnsi="Times New Roman" w:cs="Times New Roman"/>
                <w:iCs/>
                <w:sz w:val="24"/>
                <w:szCs w:val="24"/>
              </w:rPr>
              <w:t xml:space="preserve"> (tai skaitā </w:t>
            </w:r>
            <w:proofErr w:type="spellStart"/>
            <w:r w:rsidRPr="005220BB">
              <w:rPr>
                <w:rFonts w:ascii="Times New Roman" w:hAnsi="Times New Roman" w:cs="Times New Roman"/>
                <w:iCs/>
                <w:sz w:val="24"/>
                <w:szCs w:val="24"/>
              </w:rPr>
              <w:t>virssaistību</w:t>
            </w:r>
            <w:proofErr w:type="spellEnd"/>
            <w:r w:rsidRPr="005220BB">
              <w:rPr>
                <w:rFonts w:ascii="Times New Roman" w:hAnsi="Times New Roman" w:cs="Times New Roman"/>
                <w:iCs/>
                <w:sz w:val="24"/>
                <w:szCs w:val="24"/>
              </w:rPr>
              <w:t xml:space="preserve"> finansējums 4 949 362 </w:t>
            </w:r>
            <w:proofErr w:type="spellStart"/>
            <w:r w:rsidRPr="005220BB">
              <w:rPr>
                <w:rFonts w:ascii="Times New Roman" w:hAnsi="Times New Roman" w:cs="Times New Roman"/>
                <w:iCs/>
                <w:sz w:val="24"/>
                <w:szCs w:val="24"/>
              </w:rPr>
              <w:t>euro</w:t>
            </w:r>
            <w:proofErr w:type="spellEnd"/>
            <w:r w:rsidRPr="005220BB">
              <w:rPr>
                <w:rFonts w:ascii="Times New Roman" w:hAnsi="Times New Roman" w:cs="Times New Roman"/>
                <w:iCs/>
                <w:sz w:val="24"/>
                <w:szCs w:val="24"/>
              </w:rPr>
              <w:t xml:space="preserve">) un minimālais privātais finansējums 13 022 627 </w:t>
            </w:r>
            <w:proofErr w:type="spellStart"/>
            <w:r w:rsidRPr="005220BB">
              <w:rPr>
                <w:rFonts w:ascii="Times New Roman" w:hAnsi="Times New Roman" w:cs="Times New Roman"/>
                <w:iCs/>
                <w:sz w:val="24"/>
                <w:szCs w:val="24"/>
              </w:rPr>
              <w:t>euro</w:t>
            </w:r>
            <w:proofErr w:type="spellEnd"/>
            <w:r w:rsidRPr="005220BB">
              <w:rPr>
                <w:rFonts w:ascii="Times New Roman" w:hAnsi="Times New Roman" w:cs="Times New Roman"/>
                <w:iCs/>
                <w:sz w:val="24"/>
                <w:szCs w:val="24"/>
              </w:rPr>
              <w:t xml:space="preserve"> (tai skaitā </w:t>
            </w:r>
            <w:proofErr w:type="spellStart"/>
            <w:r w:rsidRPr="005220BB">
              <w:rPr>
                <w:rFonts w:ascii="Times New Roman" w:hAnsi="Times New Roman" w:cs="Times New Roman"/>
                <w:iCs/>
                <w:sz w:val="24"/>
                <w:szCs w:val="24"/>
              </w:rPr>
              <w:t>virssaistību</w:t>
            </w:r>
            <w:proofErr w:type="spellEnd"/>
            <w:r w:rsidRPr="005220BB">
              <w:rPr>
                <w:rFonts w:ascii="Times New Roman" w:hAnsi="Times New Roman" w:cs="Times New Roman"/>
                <w:iCs/>
                <w:sz w:val="24"/>
                <w:szCs w:val="24"/>
              </w:rPr>
              <w:t xml:space="preserve"> finansējums 1 659 574 </w:t>
            </w:r>
            <w:proofErr w:type="spellStart"/>
            <w:r w:rsidRPr="005220BB">
              <w:rPr>
                <w:rFonts w:ascii="Times New Roman" w:hAnsi="Times New Roman" w:cs="Times New Roman"/>
                <w:iCs/>
                <w:sz w:val="24"/>
                <w:szCs w:val="24"/>
              </w:rPr>
              <w:t>euro</w:t>
            </w:r>
            <w:proofErr w:type="spellEnd"/>
            <w:r w:rsidRPr="005220BB">
              <w:rPr>
                <w:rFonts w:ascii="Times New Roman" w:hAnsi="Times New Roman" w:cs="Times New Roman"/>
                <w:iCs/>
                <w:sz w:val="24"/>
                <w:szCs w:val="24"/>
              </w:rPr>
              <w:t>):</w:t>
            </w:r>
          </w:p>
          <w:p w14:paraId="073DABCE" w14:textId="77777777" w:rsidR="005220BB" w:rsidRPr="005220BB" w:rsidRDefault="005220BB" w:rsidP="005220BB">
            <w:pPr>
              <w:spacing w:before="0" w:beforeAutospacing="0" w:after="0" w:afterAutospacing="0"/>
              <w:jc w:val="both"/>
              <w:rPr>
                <w:rFonts w:ascii="Times New Roman" w:hAnsi="Times New Roman" w:cs="Times New Roman"/>
                <w:iCs/>
                <w:sz w:val="24"/>
                <w:szCs w:val="24"/>
              </w:rPr>
            </w:pPr>
            <w:r w:rsidRPr="005220BB">
              <w:rPr>
                <w:rFonts w:ascii="Times New Roman" w:hAnsi="Times New Roman" w:cs="Times New Roman"/>
                <w:iCs/>
                <w:sz w:val="24"/>
                <w:szCs w:val="24"/>
              </w:rPr>
              <w:t xml:space="preserve">9.1. pirmās projektu iesniegumu atlases kārtas ietvaros pieejamais kopējais attiecināmais finansējums ir 159 279 635 </w:t>
            </w:r>
            <w:proofErr w:type="spellStart"/>
            <w:r w:rsidRPr="005220BB">
              <w:rPr>
                <w:rFonts w:ascii="Times New Roman" w:hAnsi="Times New Roman" w:cs="Times New Roman"/>
                <w:iCs/>
                <w:sz w:val="24"/>
                <w:szCs w:val="24"/>
              </w:rPr>
              <w:t>euro</w:t>
            </w:r>
            <w:proofErr w:type="spellEnd"/>
            <w:r w:rsidRPr="005220BB">
              <w:rPr>
                <w:rFonts w:ascii="Times New Roman" w:hAnsi="Times New Roman" w:cs="Times New Roman"/>
                <w:iCs/>
                <w:sz w:val="24"/>
                <w:szCs w:val="24"/>
              </w:rPr>
              <w:t xml:space="preserve"> (tai skaitā </w:t>
            </w:r>
            <w:proofErr w:type="spellStart"/>
            <w:r w:rsidRPr="005220BB">
              <w:rPr>
                <w:rFonts w:ascii="Times New Roman" w:hAnsi="Times New Roman" w:cs="Times New Roman"/>
                <w:iCs/>
                <w:sz w:val="24"/>
                <w:szCs w:val="24"/>
              </w:rPr>
              <w:t>virssaistību</w:t>
            </w:r>
            <w:proofErr w:type="spellEnd"/>
            <w:r w:rsidRPr="005220BB">
              <w:rPr>
                <w:rFonts w:ascii="Times New Roman" w:hAnsi="Times New Roman" w:cs="Times New Roman"/>
                <w:iCs/>
                <w:sz w:val="24"/>
                <w:szCs w:val="24"/>
              </w:rPr>
              <w:t xml:space="preserve"> finansējums 44 059 574 </w:t>
            </w:r>
            <w:proofErr w:type="spellStart"/>
            <w:r w:rsidRPr="005220BB">
              <w:rPr>
                <w:rFonts w:ascii="Times New Roman" w:hAnsi="Times New Roman" w:cs="Times New Roman"/>
                <w:iCs/>
                <w:sz w:val="24"/>
                <w:szCs w:val="24"/>
              </w:rPr>
              <w:t>euro</w:t>
            </w:r>
            <w:proofErr w:type="spellEnd"/>
            <w:r w:rsidRPr="005220BB">
              <w:rPr>
                <w:rFonts w:ascii="Times New Roman" w:hAnsi="Times New Roman" w:cs="Times New Roman"/>
                <w:iCs/>
                <w:sz w:val="24"/>
                <w:szCs w:val="24"/>
              </w:rPr>
              <w:t xml:space="preserve">), tai skaitā Eiropas Reģionālās attīstības fonda finansējums – 135 387 689 </w:t>
            </w:r>
            <w:proofErr w:type="spellStart"/>
            <w:r w:rsidRPr="005220BB">
              <w:rPr>
                <w:rFonts w:ascii="Times New Roman" w:hAnsi="Times New Roman" w:cs="Times New Roman"/>
                <w:iCs/>
                <w:sz w:val="24"/>
                <w:szCs w:val="24"/>
              </w:rPr>
              <w:t>euro</w:t>
            </w:r>
            <w:proofErr w:type="spellEnd"/>
            <w:r w:rsidRPr="005220BB">
              <w:rPr>
                <w:rFonts w:ascii="Times New Roman" w:hAnsi="Times New Roman" w:cs="Times New Roman"/>
                <w:iCs/>
                <w:sz w:val="24"/>
                <w:szCs w:val="24"/>
              </w:rPr>
              <w:t xml:space="preserve">  (tai skaitā </w:t>
            </w:r>
            <w:proofErr w:type="spellStart"/>
            <w:r w:rsidRPr="005220BB">
              <w:rPr>
                <w:rFonts w:ascii="Times New Roman" w:hAnsi="Times New Roman" w:cs="Times New Roman"/>
                <w:iCs/>
                <w:sz w:val="24"/>
                <w:szCs w:val="24"/>
              </w:rPr>
              <w:t>virssaistību</w:t>
            </w:r>
            <w:proofErr w:type="spellEnd"/>
            <w:r w:rsidRPr="005220BB">
              <w:rPr>
                <w:rFonts w:ascii="Times New Roman" w:hAnsi="Times New Roman" w:cs="Times New Roman"/>
                <w:iCs/>
                <w:sz w:val="24"/>
                <w:szCs w:val="24"/>
              </w:rPr>
              <w:t xml:space="preserve"> finansējums 37 450 638.30 </w:t>
            </w:r>
            <w:proofErr w:type="spellStart"/>
            <w:r w:rsidRPr="005220BB">
              <w:rPr>
                <w:rFonts w:ascii="Times New Roman" w:hAnsi="Times New Roman" w:cs="Times New Roman"/>
                <w:iCs/>
                <w:sz w:val="24"/>
                <w:szCs w:val="24"/>
              </w:rPr>
              <w:t>euro</w:t>
            </w:r>
            <w:proofErr w:type="spellEnd"/>
            <w:r w:rsidRPr="005220BB">
              <w:rPr>
                <w:rFonts w:ascii="Times New Roman" w:hAnsi="Times New Roman" w:cs="Times New Roman"/>
                <w:iCs/>
                <w:sz w:val="24"/>
                <w:szCs w:val="24"/>
              </w:rPr>
              <w:t xml:space="preserve">)  un nacionālais finansējums – 23 891 947.18 </w:t>
            </w:r>
            <w:proofErr w:type="spellStart"/>
            <w:r w:rsidRPr="005220BB">
              <w:rPr>
                <w:rFonts w:ascii="Times New Roman" w:hAnsi="Times New Roman" w:cs="Times New Roman"/>
                <w:iCs/>
                <w:sz w:val="24"/>
                <w:szCs w:val="24"/>
              </w:rPr>
              <w:t>euro</w:t>
            </w:r>
            <w:proofErr w:type="spellEnd"/>
            <w:r w:rsidRPr="005220BB">
              <w:rPr>
                <w:rFonts w:ascii="Times New Roman" w:hAnsi="Times New Roman" w:cs="Times New Roman"/>
                <w:iCs/>
                <w:sz w:val="24"/>
                <w:szCs w:val="24"/>
              </w:rPr>
              <w:t xml:space="preserve">, tai skaitā valsts budžeta finansējums – 15 319 168 </w:t>
            </w:r>
            <w:proofErr w:type="spellStart"/>
            <w:r w:rsidRPr="005220BB">
              <w:rPr>
                <w:rFonts w:ascii="Times New Roman" w:hAnsi="Times New Roman" w:cs="Times New Roman"/>
                <w:iCs/>
                <w:sz w:val="24"/>
                <w:szCs w:val="24"/>
              </w:rPr>
              <w:t>euro</w:t>
            </w:r>
            <w:proofErr w:type="spellEnd"/>
            <w:r w:rsidRPr="005220BB">
              <w:rPr>
                <w:rFonts w:ascii="Times New Roman" w:hAnsi="Times New Roman" w:cs="Times New Roman"/>
                <w:iCs/>
                <w:sz w:val="24"/>
                <w:szCs w:val="24"/>
              </w:rPr>
              <w:t xml:space="preserve">  (tai skaitā </w:t>
            </w:r>
            <w:proofErr w:type="spellStart"/>
            <w:r w:rsidRPr="005220BB">
              <w:rPr>
                <w:rFonts w:ascii="Times New Roman" w:hAnsi="Times New Roman" w:cs="Times New Roman"/>
                <w:iCs/>
                <w:sz w:val="24"/>
                <w:szCs w:val="24"/>
              </w:rPr>
              <w:t>virssaistību</w:t>
            </w:r>
            <w:proofErr w:type="spellEnd"/>
            <w:r w:rsidRPr="005220BB">
              <w:rPr>
                <w:rFonts w:ascii="Times New Roman" w:hAnsi="Times New Roman" w:cs="Times New Roman"/>
                <w:iCs/>
                <w:sz w:val="24"/>
                <w:szCs w:val="24"/>
              </w:rPr>
              <w:t xml:space="preserve"> finansējums </w:t>
            </w:r>
            <w:r w:rsidRPr="005220BB">
              <w:rPr>
                <w:rFonts w:ascii="Times New Roman" w:hAnsi="Times New Roman" w:cs="Times New Roman"/>
                <w:iCs/>
                <w:sz w:val="24"/>
                <w:szCs w:val="24"/>
              </w:rPr>
              <w:lastRenderedPageBreak/>
              <w:t xml:space="preserve">līdz 4 949 362 </w:t>
            </w:r>
            <w:proofErr w:type="spellStart"/>
            <w:r w:rsidRPr="005220BB">
              <w:rPr>
                <w:rFonts w:ascii="Times New Roman" w:hAnsi="Times New Roman" w:cs="Times New Roman"/>
                <w:iCs/>
                <w:sz w:val="24"/>
                <w:szCs w:val="24"/>
              </w:rPr>
              <w:t>euro</w:t>
            </w:r>
            <w:proofErr w:type="spellEnd"/>
            <w:r w:rsidRPr="005220BB">
              <w:rPr>
                <w:rFonts w:ascii="Times New Roman" w:hAnsi="Times New Roman" w:cs="Times New Roman"/>
                <w:iCs/>
                <w:sz w:val="24"/>
                <w:szCs w:val="24"/>
              </w:rPr>
              <w:t xml:space="preserve">) un privātais finansējums – 8 572 778 </w:t>
            </w:r>
            <w:proofErr w:type="spellStart"/>
            <w:r w:rsidRPr="005220BB">
              <w:rPr>
                <w:rFonts w:ascii="Times New Roman" w:hAnsi="Times New Roman" w:cs="Times New Roman"/>
                <w:iCs/>
                <w:sz w:val="24"/>
                <w:szCs w:val="24"/>
              </w:rPr>
              <w:t>euro</w:t>
            </w:r>
            <w:proofErr w:type="spellEnd"/>
            <w:r w:rsidRPr="005220BB">
              <w:rPr>
                <w:rFonts w:ascii="Times New Roman" w:hAnsi="Times New Roman" w:cs="Times New Roman"/>
                <w:iCs/>
                <w:sz w:val="24"/>
                <w:szCs w:val="24"/>
              </w:rPr>
              <w:t xml:space="preserve"> (tai skaitā </w:t>
            </w:r>
            <w:proofErr w:type="spellStart"/>
            <w:r w:rsidRPr="005220BB">
              <w:rPr>
                <w:rFonts w:ascii="Times New Roman" w:hAnsi="Times New Roman" w:cs="Times New Roman"/>
                <w:iCs/>
                <w:sz w:val="24"/>
                <w:szCs w:val="24"/>
              </w:rPr>
              <w:t>virssaistību</w:t>
            </w:r>
            <w:proofErr w:type="spellEnd"/>
            <w:r w:rsidRPr="005220BB">
              <w:rPr>
                <w:rFonts w:ascii="Times New Roman" w:hAnsi="Times New Roman" w:cs="Times New Roman"/>
                <w:iCs/>
                <w:sz w:val="24"/>
                <w:szCs w:val="24"/>
              </w:rPr>
              <w:t xml:space="preserve"> finansējums 1 659 574 </w:t>
            </w:r>
            <w:proofErr w:type="spellStart"/>
            <w:r w:rsidRPr="005220BB">
              <w:rPr>
                <w:rFonts w:ascii="Times New Roman" w:hAnsi="Times New Roman" w:cs="Times New Roman"/>
                <w:iCs/>
                <w:sz w:val="24"/>
                <w:szCs w:val="24"/>
              </w:rPr>
              <w:t>euro</w:t>
            </w:r>
            <w:proofErr w:type="spellEnd"/>
            <w:r w:rsidRPr="005220BB">
              <w:rPr>
                <w:rFonts w:ascii="Times New Roman" w:hAnsi="Times New Roman" w:cs="Times New Roman"/>
                <w:iCs/>
                <w:sz w:val="24"/>
                <w:szCs w:val="24"/>
              </w:rPr>
              <w:t>):</w:t>
            </w:r>
          </w:p>
          <w:p w14:paraId="63F4B73B" w14:textId="77777777" w:rsidR="005220BB" w:rsidRPr="005220BB" w:rsidRDefault="005220BB" w:rsidP="005220BB">
            <w:pPr>
              <w:spacing w:before="0" w:beforeAutospacing="0" w:after="0" w:afterAutospacing="0"/>
              <w:jc w:val="both"/>
              <w:rPr>
                <w:rFonts w:ascii="Times New Roman" w:hAnsi="Times New Roman" w:cs="Times New Roman"/>
                <w:iCs/>
                <w:sz w:val="24"/>
                <w:szCs w:val="24"/>
              </w:rPr>
            </w:pPr>
            <w:r w:rsidRPr="005220BB">
              <w:rPr>
                <w:rFonts w:ascii="Times New Roman" w:hAnsi="Times New Roman" w:cs="Times New Roman"/>
                <w:iCs/>
                <w:sz w:val="24"/>
                <w:szCs w:val="24"/>
              </w:rPr>
              <w:t xml:space="preserve">9.1.1. pirmās projektu iesniegumu atlases 1.apakškārtas ietvaros kopējais attiecināmais finansējums ir 108 637 965 </w:t>
            </w:r>
            <w:proofErr w:type="spellStart"/>
            <w:r w:rsidRPr="005220BB">
              <w:rPr>
                <w:rFonts w:ascii="Times New Roman" w:hAnsi="Times New Roman" w:cs="Times New Roman"/>
                <w:iCs/>
                <w:sz w:val="24"/>
                <w:szCs w:val="24"/>
              </w:rPr>
              <w:t>euro</w:t>
            </w:r>
            <w:proofErr w:type="spellEnd"/>
            <w:r w:rsidRPr="005220BB">
              <w:rPr>
                <w:rFonts w:ascii="Times New Roman" w:hAnsi="Times New Roman" w:cs="Times New Roman"/>
                <w:iCs/>
                <w:sz w:val="24"/>
                <w:szCs w:val="24"/>
              </w:rPr>
              <w:t xml:space="preserve">, tai skaitā Eiropas Reģionālās attīstības fonda finansējums – 92 342 269 </w:t>
            </w:r>
            <w:proofErr w:type="spellStart"/>
            <w:r w:rsidRPr="005220BB">
              <w:rPr>
                <w:rFonts w:ascii="Times New Roman" w:hAnsi="Times New Roman" w:cs="Times New Roman"/>
                <w:iCs/>
                <w:sz w:val="24"/>
                <w:szCs w:val="24"/>
              </w:rPr>
              <w:t>euro</w:t>
            </w:r>
            <w:proofErr w:type="spellEnd"/>
            <w:r w:rsidRPr="005220BB">
              <w:rPr>
                <w:rFonts w:ascii="Times New Roman" w:hAnsi="Times New Roman" w:cs="Times New Roman"/>
                <w:iCs/>
                <w:sz w:val="24"/>
                <w:szCs w:val="24"/>
              </w:rPr>
              <w:t xml:space="preserve"> un nacionālais finansējums – 16 295 696 </w:t>
            </w:r>
            <w:proofErr w:type="spellStart"/>
            <w:r w:rsidRPr="005220BB">
              <w:rPr>
                <w:rFonts w:ascii="Times New Roman" w:hAnsi="Times New Roman" w:cs="Times New Roman"/>
                <w:iCs/>
                <w:sz w:val="24"/>
                <w:szCs w:val="24"/>
              </w:rPr>
              <w:t>euro</w:t>
            </w:r>
            <w:proofErr w:type="spellEnd"/>
            <w:r w:rsidRPr="005220BB">
              <w:rPr>
                <w:rFonts w:ascii="Times New Roman" w:hAnsi="Times New Roman" w:cs="Times New Roman"/>
                <w:iCs/>
                <w:sz w:val="24"/>
                <w:szCs w:val="24"/>
              </w:rPr>
              <w:t xml:space="preserve">, tai skaitā maksimālais valsts budžeta finansējums – 9 777 417 </w:t>
            </w:r>
            <w:proofErr w:type="spellStart"/>
            <w:r w:rsidRPr="005220BB">
              <w:rPr>
                <w:rFonts w:ascii="Times New Roman" w:hAnsi="Times New Roman" w:cs="Times New Roman"/>
                <w:iCs/>
                <w:sz w:val="24"/>
                <w:szCs w:val="24"/>
              </w:rPr>
              <w:t>euro</w:t>
            </w:r>
            <w:proofErr w:type="spellEnd"/>
            <w:r w:rsidRPr="005220BB">
              <w:rPr>
                <w:rFonts w:ascii="Times New Roman" w:hAnsi="Times New Roman" w:cs="Times New Roman"/>
                <w:iCs/>
                <w:sz w:val="24"/>
                <w:szCs w:val="24"/>
              </w:rPr>
              <w:t xml:space="preserve"> un minimālais privātais finansējums 6 518 279 </w:t>
            </w:r>
            <w:proofErr w:type="spellStart"/>
            <w:r w:rsidRPr="005220BB">
              <w:rPr>
                <w:rFonts w:ascii="Times New Roman" w:hAnsi="Times New Roman" w:cs="Times New Roman"/>
                <w:iCs/>
                <w:sz w:val="24"/>
                <w:szCs w:val="24"/>
              </w:rPr>
              <w:t>euro</w:t>
            </w:r>
            <w:proofErr w:type="spellEnd"/>
            <w:r w:rsidRPr="005220BB">
              <w:rPr>
                <w:rFonts w:ascii="Times New Roman" w:hAnsi="Times New Roman" w:cs="Times New Roman"/>
                <w:iCs/>
                <w:sz w:val="24"/>
                <w:szCs w:val="24"/>
              </w:rPr>
              <w:t>);</w:t>
            </w:r>
          </w:p>
          <w:p w14:paraId="3E263185" w14:textId="77777777" w:rsidR="005220BB" w:rsidRPr="005220BB" w:rsidRDefault="005220BB" w:rsidP="005220BB">
            <w:pPr>
              <w:spacing w:before="0" w:beforeAutospacing="0" w:after="0" w:afterAutospacing="0"/>
              <w:jc w:val="both"/>
              <w:rPr>
                <w:rFonts w:ascii="Times New Roman" w:hAnsi="Times New Roman" w:cs="Times New Roman"/>
                <w:iCs/>
                <w:sz w:val="24"/>
                <w:szCs w:val="24"/>
              </w:rPr>
            </w:pPr>
            <w:r w:rsidRPr="005220BB">
              <w:rPr>
                <w:rFonts w:ascii="Times New Roman" w:hAnsi="Times New Roman" w:cs="Times New Roman"/>
                <w:iCs/>
                <w:sz w:val="24"/>
                <w:szCs w:val="24"/>
              </w:rPr>
              <w:t xml:space="preserve">9.1.2. pirmās projektu iesniegumu atlases 2.apakškārtas ietvaros kopējais attiecināmais finansējums ir 50 641 670 </w:t>
            </w:r>
            <w:proofErr w:type="spellStart"/>
            <w:r w:rsidRPr="005220BB">
              <w:rPr>
                <w:rFonts w:ascii="Times New Roman" w:hAnsi="Times New Roman" w:cs="Times New Roman"/>
                <w:iCs/>
                <w:sz w:val="24"/>
                <w:szCs w:val="24"/>
              </w:rPr>
              <w:t>euro</w:t>
            </w:r>
            <w:proofErr w:type="spellEnd"/>
            <w:r w:rsidRPr="005220BB">
              <w:rPr>
                <w:rFonts w:ascii="Times New Roman" w:hAnsi="Times New Roman" w:cs="Times New Roman"/>
                <w:iCs/>
                <w:sz w:val="24"/>
                <w:szCs w:val="24"/>
              </w:rPr>
              <w:t xml:space="preserve"> (tai skaitā </w:t>
            </w:r>
            <w:proofErr w:type="spellStart"/>
            <w:r w:rsidRPr="005220BB">
              <w:rPr>
                <w:rFonts w:ascii="Times New Roman" w:hAnsi="Times New Roman" w:cs="Times New Roman"/>
                <w:iCs/>
                <w:sz w:val="24"/>
                <w:szCs w:val="24"/>
              </w:rPr>
              <w:t>virssaistību</w:t>
            </w:r>
            <w:proofErr w:type="spellEnd"/>
            <w:r w:rsidRPr="005220BB">
              <w:rPr>
                <w:rFonts w:ascii="Times New Roman" w:hAnsi="Times New Roman" w:cs="Times New Roman"/>
                <w:iCs/>
                <w:sz w:val="24"/>
                <w:szCs w:val="24"/>
              </w:rPr>
              <w:t xml:space="preserve"> finansējums </w:t>
            </w:r>
            <w:r w:rsidRPr="005220BB">
              <w:rPr>
                <w:rFonts w:ascii="Times New Roman" w:hAnsi="Times New Roman" w:cs="Times New Roman"/>
                <w:iCs/>
                <w:sz w:val="24"/>
                <w:szCs w:val="24"/>
              </w:rPr>
              <w:lastRenderedPageBreak/>
              <w:t xml:space="preserve">44 059 574 </w:t>
            </w:r>
            <w:proofErr w:type="spellStart"/>
            <w:r w:rsidRPr="005220BB">
              <w:rPr>
                <w:rFonts w:ascii="Times New Roman" w:hAnsi="Times New Roman" w:cs="Times New Roman"/>
                <w:iCs/>
                <w:sz w:val="24"/>
                <w:szCs w:val="24"/>
              </w:rPr>
              <w:t>euro</w:t>
            </w:r>
            <w:proofErr w:type="spellEnd"/>
            <w:r w:rsidRPr="005220BB">
              <w:rPr>
                <w:rFonts w:ascii="Times New Roman" w:hAnsi="Times New Roman" w:cs="Times New Roman"/>
                <w:iCs/>
                <w:sz w:val="24"/>
                <w:szCs w:val="24"/>
              </w:rPr>
              <w:t xml:space="preserve">), tai skaitā Eiropas Reģionālās attīstības fonda finansējums – 43 045 420 </w:t>
            </w:r>
            <w:proofErr w:type="spellStart"/>
            <w:r w:rsidRPr="005220BB">
              <w:rPr>
                <w:rFonts w:ascii="Times New Roman" w:hAnsi="Times New Roman" w:cs="Times New Roman"/>
                <w:iCs/>
                <w:sz w:val="24"/>
                <w:szCs w:val="24"/>
              </w:rPr>
              <w:t>euro</w:t>
            </w:r>
            <w:proofErr w:type="spellEnd"/>
            <w:r w:rsidRPr="005220BB">
              <w:rPr>
                <w:rFonts w:ascii="Times New Roman" w:hAnsi="Times New Roman" w:cs="Times New Roman"/>
                <w:iCs/>
                <w:sz w:val="24"/>
                <w:szCs w:val="24"/>
              </w:rPr>
              <w:t xml:space="preserve">  (tai skaitā </w:t>
            </w:r>
            <w:proofErr w:type="spellStart"/>
            <w:r w:rsidRPr="005220BB">
              <w:rPr>
                <w:rFonts w:ascii="Times New Roman" w:hAnsi="Times New Roman" w:cs="Times New Roman"/>
                <w:iCs/>
                <w:sz w:val="24"/>
                <w:szCs w:val="24"/>
              </w:rPr>
              <w:t>virssaistību</w:t>
            </w:r>
            <w:proofErr w:type="spellEnd"/>
            <w:r w:rsidRPr="005220BB">
              <w:rPr>
                <w:rFonts w:ascii="Times New Roman" w:hAnsi="Times New Roman" w:cs="Times New Roman"/>
                <w:iCs/>
                <w:sz w:val="24"/>
                <w:szCs w:val="24"/>
              </w:rPr>
              <w:t xml:space="preserve"> finansējums 37 450 638 </w:t>
            </w:r>
            <w:proofErr w:type="spellStart"/>
            <w:r w:rsidRPr="005220BB">
              <w:rPr>
                <w:rFonts w:ascii="Times New Roman" w:hAnsi="Times New Roman" w:cs="Times New Roman"/>
                <w:iCs/>
                <w:sz w:val="24"/>
                <w:szCs w:val="24"/>
              </w:rPr>
              <w:t>euro</w:t>
            </w:r>
            <w:proofErr w:type="spellEnd"/>
            <w:r w:rsidRPr="005220BB">
              <w:rPr>
                <w:rFonts w:ascii="Times New Roman" w:hAnsi="Times New Roman" w:cs="Times New Roman"/>
                <w:iCs/>
                <w:sz w:val="24"/>
                <w:szCs w:val="24"/>
              </w:rPr>
              <w:t xml:space="preserve">)  un nacionālais finansējums – 7 596 250 </w:t>
            </w:r>
            <w:proofErr w:type="spellStart"/>
            <w:r w:rsidRPr="005220BB">
              <w:rPr>
                <w:rFonts w:ascii="Times New Roman" w:hAnsi="Times New Roman" w:cs="Times New Roman"/>
                <w:iCs/>
                <w:sz w:val="24"/>
                <w:szCs w:val="24"/>
              </w:rPr>
              <w:t>euro</w:t>
            </w:r>
            <w:proofErr w:type="spellEnd"/>
            <w:r w:rsidRPr="005220BB">
              <w:rPr>
                <w:rFonts w:ascii="Times New Roman" w:hAnsi="Times New Roman" w:cs="Times New Roman"/>
                <w:iCs/>
                <w:sz w:val="24"/>
                <w:szCs w:val="24"/>
              </w:rPr>
              <w:t xml:space="preserve">, tai skaitā valsts budžeta finansējums – 5 541 751 </w:t>
            </w:r>
            <w:proofErr w:type="spellStart"/>
            <w:r w:rsidRPr="005220BB">
              <w:rPr>
                <w:rFonts w:ascii="Times New Roman" w:hAnsi="Times New Roman" w:cs="Times New Roman"/>
                <w:iCs/>
                <w:sz w:val="24"/>
                <w:szCs w:val="24"/>
              </w:rPr>
              <w:t>euro</w:t>
            </w:r>
            <w:proofErr w:type="spellEnd"/>
            <w:r w:rsidRPr="005220BB">
              <w:rPr>
                <w:rFonts w:ascii="Times New Roman" w:hAnsi="Times New Roman" w:cs="Times New Roman"/>
                <w:iCs/>
                <w:sz w:val="24"/>
                <w:szCs w:val="24"/>
              </w:rPr>
              <w:t xml:space="preserve">  (tai skaitā </w:t>
            </w:r>
            <w:proofErr w:type="spellStart"/>
            <w:r w:rsidRPr="005220BB">
              <w:rPr>
                <w:rFonts w:ascii="Times New Roman" w:hAnsi="Times New Roman" w:cs="Times New Roman"/>
                <w:iCs/>
                <w:sz w:val="24"/>
                <w:szCs w:val="24"/>
              </w:rPr>
              <w:t>virssaistību</w:t>
            </w:r>
            <w:proofErr w:type="spellEnd"/>
            <w:r w:rsidRPr="005220BB">
              <w:rPr>
                <w:rFonts w:ascii="Times New Roman" w:hAnsi="Times New Roman" w:cs="Times New Roman"/>
                <w:iCs/>
                <w:sz w:val="24"/>
                <w:szCs w:val="24"/>
              </w:rPr>
              <w:t xml:space="preserve"> finansējums līdz 4 949 362 </w:t>
            </w:r>
            <w:proofErr w:type="spellStart"/>
            <w:r w:rsidRPr="005220BB">
              <w:rPr>
                <w:rFonts w:ascii="Times New Roman" w:hAnsi="Times New Roman" w:cs="Times New Roman"/>
                <w:iCs/>
                <w:sz w:val="24"/>
                <w:szCs w:val="24"/>
              </w:rPr>
              <w:t>euro</w:t>
            </w:r>
            <w:proofErr w:type="spellEnd"/>
            <w:r w:rsidRPr="005220BB">
              <w:rPr>
                <w:rFonts w:ascii="Times New Roman" w:hAnsi="Times New Roman" w:cs="Times New Roman"/>
                <w:iCs/>
                <w:sz w:val="24"/>
                <w:szCs w:val="24"/>
              </w:rPr>
              <w:t xml:space="preserve">) un privātais finansējums – 2 054 499 </w:t>
            </w:r>
            <w:proofErr w:type="spellStart"/>
            <w:r w:rsidRPr="005220BB">
              <w:rPr>
                <w:rFonts w:ascii="Times New Roman" w:hAnsi="Times New Roman" w:cs="Times New Roman"/>
                <w:iCs/>
                <w:sz w:val="24"/>
                <w:szCs w:val="24"/>
              </w:rPr>
              <w:t>euro</w:t>
            </w:r>
            <w:proofErr w:type="spellEnd"/>
            <w:r w:rsidRPr="005220BB">
              <w:rPr>
                <w:rFonts w:ascii="Times New Roman" w:hAnsi="Times New Roman" w:cs="Times New Roman"/>
                <w:iCs/>
                <w:sz w:val="24"/>
                <w:szCs w:val="24"/>
              </w:rPr>
              <w:t xml:space="preserve"> (tai skaitā </w:t>
            </w:r>
            <w:proofErr w:type="spellStart"/>
            <w:r w:rsidRPr="005220BB">
              <w:rPr>
                <w:rFonts w:ascii="Times New Roman" w:hAnsi="Times New Roman" w:cs="Times New Roman"/>
                <w:iCs/>
                <w:sz w:val="24"/>
                <w:szCs w:val="24"/>
              </w:rPr>
              <w:t>virssaistību</w:t>
            </w:r>
            <w:proofErr w:type="spellEnd"/>
            <w:r w:rsidRPr="005220BB">
              <w:rPr>
                <w:rFonts w:ascii="Times New Roman" w:hAnsi="Times New Roman" w:cs="Times New Roman"/>
                <w:iCs/>
                <w:sz w:val="24"/>
                <w:szCs w:val="24"/>
              </w:rPr>
              <w:t xml:space="preserve"> finansējums 1 659 574 </w:t>
            </w:r>
            <w:proofErr w:type="spellStart"/>
            <w:r w:rsidRPr="005220BB">
              <w:rPr>
                <w:rFonts w:ascii="Times New Roman" w:hAnsi="Times New Roman" w:cs="Times New Roman"/>
                <w:iCs/>
                <w:sz w:val="24"/>
                <w:szCs w:val="24"/>
              </w:rPr>
              <w:t>euro</w:t>
            </w:r>
            <w:proofErr w:type="spellEnd"/>
            <w:r w:rsidRPr="005220BB">
              <w:rPr>
                <w:rFonts w:ascii="Times New Roman" w:hAnsi="Times New Roman" w:cs="Times New Roman"/>
                <w:iCs/>
                <w:sz w:val="24"/>
                <w:szCs w:val="24"/>
              </w:rPr>
              <w:t>);</w:t>
            </w:r>
          </w:p>
          <w:p w14:paraId="5A46820C" w14:textId="77777777" w:rsidR="005220BB" w:rsidRPr="005220BB" w:rsidRDefault="005220BB" w:rsidP="005220BB">
            <w:pPr>
              <w:spacing w:before="0" w:beforeAutospacing="0" w:after="0" w:afterAutospacing="0"/>
              <w:jc w:val="both"/>
              <w:rPr>
                <w:rFonts w:ascii="Times New Roman" w:hAnsi="Times New Roman" w:cs="Times New Roman"/>
                <w:iCs/>
                <w:sz w:val="24"/>
                <w:szCs w:val="24"/>
              </w:rPr>
            </w:pPr>
            <w:r w:rsidRPr="005220BB">
              <w:rPr>
                <w:rFonts w:ascii="Times New Roman" w:hAnsi="Times New Roman" w:cs="Times New Roman"/>
                <w:iCs/>
                <w:sz w:val="24"/>
                <w:szCs w:val="24"/>
              </w:rPr>
              <w:t xml:space="preserve">9.2. otrās projektu iesniegumu atlases kārtas ietvaros pieejamais kopējais attiecināmais finansējums ir 140 447 122 </w:t>
            </w:r>
            <w:proofErr w:type="spellStart"/>
            <w:r w:rsidRPr="005220BB">
              <w:rPr>
                <w:rFonts w:ascii="Times New Roman" w:hAnsi="Times New Roman" w:cs="Times New Roman"/>
                <w:iCs/>
                <w:sz w:val="24"/>
                <w:szCs w:val="24"/>
              </w:rPr>
              <w:t>euro</w:t>
            </w:r>
            <w:proofErr w:type="spellEnd"/>
            <w:r w:rsidRPr="005220BB">
              <w:rPr>
                <w:rFonts w:ascii="Times New Roman" w:hAnsi="Times New Roman" w:cs="Times New Roman"/>
                <w:iCs/>
                <w:sz w:val="24"/>
                <w:szCs w:val="24"/>
              </w:rPr>
              <w:t xml:space="preserve">, tai skaitā Eiropas Reģionālās attīstības fonda finansējums – 83 678 558 </w:t>
            </w:r>
            <w:proofErr w:type="spellStart"/>
            <w:r w:rsidRPr="005220BB">
              <w:rPr>
                <w:rFonts w:ascii="Times New Roman" w:hAnsi="Times New Roman" w:cs="Times New Roman"/>
                <w:iCs/>
                <w:sz w:val="24"/>
                <w:szCs w:val="24"/>
              </w:rPr>
              <w:t>euro</w:t>
            </w:r>
            <w:proofErr w:type="spellEnd"/>
            <w:r w:rsidRPr="005220BB">
              <w:rPr>
                <w:rFonts w:ascii="Times New Roman" w:hAnsi="Times New Roman" w:cs="Times New Roman"/>
                <w:iCs/>
                <w:sz w:val="24"/>
                <w:szCs w:val="24"/>
              </w:rPr>
              <w:t xml:space="preserve"> un nacionālais finansējums – 56 768 564 </w:t>
            </w:r>
            <w:proofErr w:type="spellStart"/>
            <w:r w:rsidRPr="005220BB">
              <w:rPr>
                <w:rFonts w:ascii="Times New Roman" w:hAnsi="Times New Roman" w:cs="Times New Roman"/>
                <w:iCs/>
                <w:sz w:val="24"/>
                <w:szCs w:val="24"/>
              </w:rPr>
              <w:t>euro</w:t>
            </w:r>
            <w:proofErr w:type="spellEnd"/>
            <w:r w:rsidRPr="005220BB">
              <w:rPr>
                <w:rFonts w:ascii="Times New Roman" w:hAnsi="Times New Roman" w:cs="Times New Roman"/>
                <w:iCs/>
                <w:sz w:val="24"/>
                <w:szCs w:val="24"/>
              </w:rPr>
              <w:t xml:space="preserve"> (valsts budžeta </w:t>
            </w:r>
            <w:r w:rsidRPr="005220BB">
              <w:rPr>
                <w:rFonts w:ascii="Times New Roman" w:hAnsi="Times New Roman" w:cs="Times New Roman"/>
                <w:iCs/>
                <w:sz w:val="24"/>
                <w:szCs w:val="24"/>
              </w:rPr>
              <w:lastRenderedPageBreak/>
              <w:t xml:space="preserve">finansējums – 52 318 715 </w:t>
            </w:r>
            <w:proofErr w:type="spellStart"/>
            <w:r w:rsidRPr="005220BB">
              <w:rPr>
                <w:rFonts w:ascii="Times New Roman" w:hAnsi="Times New Roman" w:cs="Times New Roman"/>
                <w:iCs/>
                <w:sz w:val="24"/>
                <w:szCs w:val="24"/>
              </w:rPr>
              <w:t>euro</w:t>
            </w:r>
            <w:proofErr w:type="spellEnd"/>
            <w:r w:rsidRPr="005220BB">
              <w:rPr>
                <w:rFonts w:ascii="Times New Roman" w:hAnsi="Times New Roman" w:cs="Times New Roman"/>
                <w:iCs/>
                <w:sz w:val="24"/>
                <w:szCs w:val="24"/>
              </w:rPr>
              <w:t xml:space="preserve"> un privātais finansējums 4 449 849 </w:t>
            </w:r>
            <w:proofErr w:type="spellStart"/>
            <w:r w:rsidRPr="005220BB">
              <w:rPr>
                <w:rFonts w:ascii="Times New Roman" w:hAnsi="Times New Roman" w:cs="Times New Roman"/>
                <w:iCs/>
                <w:sz w:val="24"/>
                <w:szCs w:val="24"/>
              </w:rPr>
              <w:t>euro</w:t>
            </w:r>
            <w:proofErr w:type="spellEnd"/>
            <w:r w:rsidRPr="005220BB">
              <w:rPr>
                <w:rFonts w:ascii="Times New Roman" w:hAnsi="Times New Roman" w:cs="Times New Roman"/>
                <w:iCs/>
                <w:sz w:val="24"/>
                <w:szCs w:val="24"/>
              </w:rPr>
              <w:t>).</w:t>
            </w:r>
          </w:p>
          <w:p w14:paraId="04987814" w14:textId="5DF7F22E" w:rsidR="0059057C" w:rsidRPr="00B8624B" w:rsidRDefault="005220BB" w:rsidP="005220BB">
            <w:pPr>
              <w:spacing w:before="0" w:beforeAutospacing="0" w:after="0" w:afterAutospacing="0"/>
              <w:jc w:val="both"/>
              <w:rPr>
                <w:rFonts w:ascii="Times New Roman" w:hAnsi="Times New Roman" w:cs="Times New Roman"/>
                <w:iCs/>
                <w:sz w:val="24"/>
                <w:szCs w:val="24"/>
              </w:rPr>
            </w:pPr>
            <w:r w:rsidRPr="005220BB">
              <w:rPr>
                <w:rFonts w:ascii="Times New Roman" w:hAnsi="Times New Roman" w:cs="Times New Roman"/>
                <w:iCs/>
                <w:sz w:val="24"/>
                <w:szCs w:val="24"/>
              </w:rPr>
              <w:t xml:space="preserve">10. Pirmās projektu iesniegumu atlases kārtas ietvaros attiecināmais Eiropas Reģionālās attīstības fonda finansējums nepārsniedz 85 procentus, bet valsts budžeta finansējums – deviņus procentus no šo noteikumu 9.1. apakšpunktā minētā atlases kārtai plānotā kopējā attiecināmā finansējuma, izņemot šo noteikumu 1.pielikuma tabulas 1.2.3.apakšpunktā minētajam atbalsta saņēmējam, kuram attiecināmais Eiropas Reģionālās attīstības fonda finansējums nepārsniedz 85 procentus, bet valsts budžeta finansējums – 15 procentus no šo noteikumu 9.1. </w:t>
            </w:r>
            <w:r w:rsidRPr="005220BB">
              <w:rPr>
                <w:rFonts w:ascii="Times New Roman" w:hAnsi="Times New Roman" w:cs="Times New Roman"/>
                <w:iCs/>
                <w:sz w:val="24"/>
                <w:szCs w:val="24"/>
              </w:rPr>
              <w:lastRenderedPageBreak/>
              <w:t>apakšpunktā minētā atlases kārtai plānotā kopējā attiecināmā finansējuma.”.</w:t>
            </w:r>
          </w:p>
        </w:tc>
        <w:tc>
          <w:tcPr>
            <w:tcW w:w="1716" w:type="pct"/>
            <w:gridSpan w:val="2"/>
          </w:tcPr>
          <w:p w14:paraId="42897FAC" w14:textId="37BE2020" w:rsidR="008E3C85" w:rsidRPr="00B8624B" w:rsidRDefault="008E3C85" w:rsidP="008E3C85">
            <w:pPr>
              <w:pStyle w:val="ListParagraph"/>
              <w:spacing w:before="0" w:beforeAutospacing="0" w:after="0" w:afterAutospacing="0"/>
              <w:ind w:left="0"/>
              <w:jc w:val="both"/>
              <w:rPr>
                <w:rFonts w:ascii="Times New Roman" w:hAnsi="Times New Roman" w:cs="Times New Roman"/>
                <w:b/>
                <w:bCs/>
                <w:sz w:val="24"/>
                <w:szCs w:val="24"/>
              </w:rPr>
            </w:pPr>
            <w:r w:rsidRPr="00B8624B">
              <w:rPr>
                <w:rFonts w:ascii="Times New Roman" w:hAnsi="Times New Roman" w:cs="Times New Roman"/>
                <w:b/>
                <w:bCs/>
                <w:sz w:val="24"/>
                <w:szCs w:val="24"/>
              </w:rPr>
              <w:lastRenderedPageBreak/>
              <w:t>Finanšu ministrija (2):</w:t>
            </w:r>
          </w:p>
          <w:p w14:paraId="68434FAF" w14:textId="2910E652" w:rsidR="0059057C" w:rsidRPr="00B8624B" w:rsidRDefault="008E3C85" w:rsidP="00224F99">
            <w:pPr>
              <w:spacing w:before="0" w:beforeAutospacing="0" w:after="0" w:afterAutospacing="0"/>
              <w:jc w:val="both"/>
              <w:rPr>
                <w:rFonts w:ascii="Times New Roman" w:hAnsi="Times New Roman" w:cs="Times New Roman"/>
                <w:sz w:val="24"/>
                <w:szCs w:val="24"/>
              </w:rPr>
            </w:pPr>
            <w:r w:rsidRPr="00B8624B">
              <w:rPr>
                <w:rFonts w:ascii="Times New Roman" w:hAnsi="Times New Roman" w:cs="Times New Roman"/>
                <w:color w:val="000000"/>
                <w:sz w:val="24"/>
                <w:szCs w:val="24"/>
              </w:rPr>
              <w:t xml:space="preserve">Lūdzam precizēt noteikumu projekta 5.punktu, norādot MK 2016.gada 20.decembra noteikumu Nr.870 “Noteikumi par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iesniegumu atlases pirmo un otro kārtu” </w:t>
            </w:r>
            <w:r w:rsidRPr="00B8624B">
              <w:rPr>
                <w:rFonts w:ascii="Times New Roman" w:hAnsi="Times New Roman" w:cs="Times New Roman"/>
                <w:sz w:val="24"/>
                <w:szCs w:val="24"/>
              </w:rPr>
              <w:t>(turpmāk – MK noteikumi Nr. 870)</w:t>
            </w:r>
            <w:r w:rsidRPr="00B8624B">
              <w:rPr>
                <w:rFonts w:ascii="Times New Roman" w:hAnsi="Times New Roman" w:cs="Times New Roman"/>
                <w:color w:val="000000"/>
                <w:sz w:val="24"/>
                <w:szCs w:val="24"/>
              </w:rPr>
              <w:t xml:space="preserve"> 9.1.apakšpunktā finansējumu veselos skaitļos un skaitļa “23 891 947.18” vietā lietojot “23 891 946”, ņemot vērā </w:t>
            </w:r>
            <w:r w:rsidRPr="00B8624B">
              <w:rPr>
                <w:rFonts w:ascii="Times New Roman" w:hAnsi="Times New Roman" w:cs="Times New Roman"/>
                <w:color w:val="000000"/>
                <w:sz w:val="24"/>
                <w:szCs w:val="24"/>
              </w:rPr>
              <w:lastRenderedPageBreak/>
              <w:t xml:space="preserve">noteikumu projekta 21. punktā norādīto informāciju. Attiecīgi ir precizējama anotācijas III sadaļas “Tiesību akta projekta ietekme uz valsts budžetu un pašvaldību budžetiem” </w:t>
            </w:r>
            <w:r w:rsidRPr="00B8624B">
              <w:rPr>
                <w:rFonts w:ascii="Times New Roman" w:hAnsi="Times New Roman" w:cs="Times New Roman"/>
                <w:color w:val="000000"/>
                <w:sz w:val="24"/>
                <w:szCs w:val="24"/>
              </w:rPr>
              <w:br/>
              <w:t>(turpmāk – III sadaļa) 6.2.apakšpunktā norādītā informācija</w:t>
            </w:r>
          </w:p>
        </w:tc>
        <w:tc>
          <w:tcPr>
            <w:tcW w:w="1274" w:type="pct"/>
          </w:tcPr>
          <w:p w14:paraId="7954E428" w14:textId="450981AD" w:rsidR="0059057C" w:rsidRPr="00DE4C98" w:rsidRDefault="005220BB" w:rsidP="00467DDB">
            <w:pPr>
              <w:spacing w:before="0" w:beforeAutospacing="0" w:after="0" w:afterAutospacing="0"/>
              <w:jc w:val="both"/>
              <w:rPr>
                <w:rFonts w:ascii="Times New Roman" w:hAnsi="Times New Roman" w:cs="Times New Roman"/>
                <w:b/>
                <w:sz w:val="24"/>
                <w:szCs w:val="24"/>
              </w:rPr>
            </w:pPr>
            <w:r w:rsidRPr="00DE4C98">
              <w:rPr>
                <w:rFonts w:ascii="Times New Roman" w:hAnsi="Times New Roman" w:cs="Times New Roman"/>
                <w:b/>
                <w:sz w:val="24"/>
                <w:szCs w:val="24"/>
              </w:rPr>
              <w:lastRenderedPageBreak/>
              <w:t>Ņemts vērā</w:t>
            </w:r>
          </w:p>
        </w:tc>
        <w:tc>
          <w:tcPr>
            <w:tcW w:w="834" w:type="pct"/>
          </w:tcPr>
          <w:p w14:paraId="084D5BED" w14:textId="77777777" w:rsidR="00D77207" w:rsidRPr="00D77207" w:rsidRDefault="00D77207" w:rsidP="00D77207">
            <w:pPr>
              <w:spacing w:before="0" w:beforeAutospacing="0" w:after="0" w:afterAutospacing="0"/>
              <w:jc w:val="both"/>
              <w:rPr>
                <w:rFonts w:ascii="Times New Roman" w:hAnsi="Times New Roman" w:cs="Times New Roman"/>
                <w:iCs/>
                <w:sz w:val="24"/>
                <w:szCs w:val="24"/>
              </w:rPr>
            </w:pPr>
            <w:r w:rsidRPr="00D77207">
              <w:rPr>
                <w:rFonts w:ascii="Times New Roman" w:hAnsi="Times New Roman" w:cs="Times New Roman"/>
                <w:iCs/>
                <w:sz w:val="24"/>
                <w:szCs w:val="24"/>
              </w:rPr>
              <w:t>5.</w:t>
            </w:r>
            <w:r w:rsidRPr="00D77207">
              <w:rPr>
                <w:rFonts w:ascii="Times New Roman" w:hAnsi="Times New Roman" w:cs="Times New Roman"/>
                <w:iCs/>
                <w:sz w:val="24"/>
                <w:szCs w:val="24"/>
              </w:rPr>
              <w:tab/>
              <w:t>Izteikt 8., 9. un 10.punktu šādā redakcijā:</w:t>
            </w:r>
          </w:p>
          <w:p w14:paraId="1ACC5111" w14:textId="77777777" w:rsidR="00D77207" w:rsidRPr="00D77207" w:rsidRDefault="00D77207" w:rsidP="00D77207">
            <w:pPr>
              <w:spacing w:before="0" w:beforeAutospacing="0" w:after="0" w:afterAutospacing="0"/>
              <w:jc w:val="both"/>
              <w:rPr>
                <w:rFonts w:ascii="Times New Roman" w:hAnsi="Times New Roman" w:cs="Times New Roman"/>
                <w:iCs/>
                <w:sz w:val="24"/>
                <w:szCs w:val="24"/>
              </w:rPr>
            </w:pPr>
            <w:r w:rsidRPr="00D77207">
              <w:rPr>
                <w:rFonts w:ascii="Times New Roman" w:hAnsi="Times New Roman" w:cs="Times New Roman"/>
                <w:iCs/>
                <w:sz w:val="24"/>
                <w:szCs w:val="24"/>
              </w:rPr>
              <w:t xml:space="preserve">“8. Specifiskā atbalsta ietvaros plānotais kopējais attiecināmais finansējums ir 319 835 633 </w:t>
            </w:r>
            <w:proofErr w:type="spellStart"/>
            <w:r w:rsidRPr="00D77207">
              <w:rPr>
                <w:rFonts w:ascii="Times New Roman" w:hAnsi="Times New Roman" w:cs="Times New Roman"/>
                <w:iCs/>
                <w:sz w:val="24"/>
                <w:szCs w:val="24"/>
              </w:rPr>
              <w:t>euro</w:t>
            </w:r>
            <w:proofErr w:type="spellEnd"/>
            <w:r w:rsidRPr="00D77207">
              <w:rPr>
                <w:rFonts w:ascii="Times New Roman" w:hAnsi="Times New Roman" w:cs="Times New Roman"/>
                <w:iCs/>
                <w:sz w:val="24"/>
                <w:szCs w:val="24"/>
              </w:rPr>
              <w:t xml:space="preserve"> (tai skaitā </w:t>
            </w:r>
            <w:proofErr w:type="spellStart"/>
            <w:r w:rsidRPr="00D77207">
              <w:rPr>
                <w:rFonts w:ascii="Times New Roman" w:hAnsi="Times New Roman" w:cs="Times New Roman"/>
                <w:iCs/>
                <w:sz w:val="24"/>
                <w:szCs w:val="24"/>
              </w:rPr>
              <w:t>virssaistību</w:t>
            </w:r>
            <w:proofErr w:type="spellEnd"/>
            <w:r w:rsidRPr="00D77207">
              <w:rPr>
                <w:rFonts w:ascii="Times New Roman" w:hAnsi="Times New Roman" w:cs="Times New Roman"/>
                <w:iCs/>
                <w:sz w:val="24"/>
                <w:szCs w:val="24"/>
              </w:rPr>
              <w:t xml:space="preserve"> finansējums 44 059 574 </w:t>
            </w:r>
            <w:proofErr w:type="spellStart"/>
            <w:r w:rsidRPr="00D77207">
              <w:rPr>
                <w:rFonts w:ascii="Times New Roman" w:hAnsi="Times New Roman" w:cs="Times New Roman"/>
                <w:iCs/>
                <w:sz w:val="24"/>
                <w:szCs w:val="24"/>
              </w:rPr>
              <w:t>euro</w:t>
            </w:r>
            <w:proofErr w:type="spellEnd"/>
            <w:r w:rsidRPr="00D77207">
              <w:rPr>
                <w:rFonts w:ascii="Times New Roman" w:hAnsi="Times New Roman" w:cs="Times New Roman"/>
                <w:iCs/>
                <w:sz w:val="24"/>
                <w:szCs w:val="24"/>
              </w:rPr>
              <w:t xml:space="preserve">), tai skaitā Eiropas Reģionālās attīstības fonda finansējums – 236 158 </w:t>
            </w:r>
            <w:r w:rsidRPr="00D77207">
              <w:rPr>
                <w:rFonts w:ascii="Times New Roman" w:hAnsi="Times New Roman" w:cs="Times New Roman"/>
                <w:iCs/>
                <w:sz w:val="24"/>
                <w:szCs w:val="24"/>
              </w:rPr>
              <w:lastRenderedPageBreak/>
              <w:t xml:space="preserve">791 </w:t>
            </w:r>
            <w:proofErr w:type="spellStart"/>
            <w:r w:rsidRPr="00D77207">
              <w:rPr>
                <w:rFonts w:ascii="Times New Roman" w:hAnsi="Times New Roman" w:cs="Times New Roman"/>
                <w:iCs/>
                <w:sz w:val="24"/>
                <w:szCs w:val="24"/>
              </w:rPr>
              <w:t>euro</w:t>
            </w:r>
            <w:proofErr w:type="spellEnd"/>
            <w:r w:rsidRPr="00D77207">
              <w:rPr>
                <w:rFonts w:ascii="Times New Roman" w:hAnsi="Times New Roman" w:cs="Times New Roman"/>
                <w:iCs/>
                <w:sz w:val="24"/>
                <w:szCs w:val="24"/>
              </w:rPr>
              <w:t xml:space="preserve"> (tai skaitā </w:t>
            </w:r>
            <w:proofErr w:type="spellStart"/>
            <w:r w:rsidRPr="00D77207">
              <w:rPr>
                <w:rFonts w:ascii="Times New Roman" w:hAnsi="Times New Roman" w:cs="Times New Roman"/>
                <w:iCs/>
                <w:sz w:val="24"/>
                <w:szCs w:val="24"/>
              </w:rPr>
              <w:t>virssaistību</w:t>
            </w:r>
            <w:proofErr w:type="spellEnd"/>
            <w:r w:rsidRPr="00D77207">
              <w:rPr>
                <w:rFonts w:ascii="Times New Roman" w:hAnsi="Times New Roman" w:cs="Times New Roman"/>
                <w:iCs/>
                <w:sz w:val="24"/>
                <w:szCs w:val="24"/>
              </w:rPr>
              <w:t xml:space="preserve"> finansējums 37 450 638 </w:t>
            </w:r>
            <w:proofErr w:type="spellStart"/>
            <w:r w:rsidRPr="00D77207">
              <w:rPr>
                <w:rFonts w:ascii="Times New Roman" w:hAnsi="Times New Roman" w:cs="Times New Roman"/>
                <w:iCs/>
                <w:sz w:val="24"/>
                <w:szCs w:val="24"/>
              </w:rPr>
              <w:t>euro</w:t>
            </w:r>
            <w:proofErr w:type="spellEnd"/>
            <w:r w:rsidRPr="00D77207">
              <w:rPr>
                <w:rFonts w:ascii="Times New Roman" w:hAnsi="Times New Roman" w:cs="Times New Roman"/>
                <w:iCs/>
                <w:sz w:val="24"/>
                <w:szCs w:val="24"/>
              </w:rPr>
              <w:t xml:space="preserve">)  un nacionālais finansējums – 83 676 842 </w:t>
            </w:r>
            <w:proofErr w:type="spellStart"/>
            <w:r w:rsidRPr="00D77207">
              <w:rPr>
                <w:rFonts w:ascii="Times New Roman" w:hAnsi="Times New Roman" w:cs="Times New Roman"/>
                <w:iCs/>
                <w:sz w:val="24"/>
                <w:szCs w:val="24"/>
              </w:rPr>
              <w:t>euro</w:t>
            </w:r>
            <w:proofErr w:type="spellEnd"/>
            <w:r w:rsidRPr="00D77207">
              <w:rPr>
                <w:rFonts w:ascii="Times New Roman" w:hAnsi="Times New Roman" w:cs="Times New Roman"/>
                <w:iCs/>
                <w:sz w:val="24"/>
                <w:szCs w:val="24"/>
              </w:rPr>
              <w:t xml:space="preserve">, tai skaitā maksimālais valsts budžeta finansējums – 69 447 681 </w:t>
            </w:r>
            <w:proofErr w:type="spellStart"/>
            <w:r w:rsidRPr="00D77207">
              <w:rPr>
                <w:rFonts w:ascii="Times New Roman" w:hAnsi="Times New Roman" w:cs="Times New Roman"/>
                <w:iCs/>
                <w:sz w:val="24"/>
                <w:szCs w:val="24"/>
              </w:rPr>
              <w:t>euro</w:t>
            </w:r>
            <w:proofErr w:type="spellEnd"/>
            <w:r w:rsidRPr="00D77207">
              <w:rPr>
                <w:rFonts w:ascii="Times New Roman" w:hAnsi="Times New Roman" w:cs="Times New Roman"/>
                <w:iCs/>
                <w:sz w:val="24"/>
                <w:szCs w:val="24"/>
              </w:rPr>
              <w:t xml:space="preserve"> (tai skaitā </w:t>
            </w:r>
            <w:proofErr w:type="spellStart"/>
            <w:r w:rsidRPr="00D77207">
              <w:rPr>
                <w:rFonts w:ascii="Times New Roman" w:hAnsi="Times New Roman" w:cs="Times New Roman"/>
                <w:iCs/>
                <w:sz w:val="24"/>
                <w:szCs w:val="24"/>
              </w:rPr>
              <w:t>virssaistību</w:t>
            </w:r>
            <w:proofErr w:type="spellEnd"/>
            <w:r w:rsidRPr="00D77207">
              <w:rPr>
                <w:rFonts w:ascii="Times New Roman" w:hAnsi="Times New Roman" w:cs="Times New Roman"/>
                <w:iCs/>
                <w:sz w:val="24"/>
                <w:szCs w:val="24"/>
              </w:rPr>
              <w:t xml:space="preserve"> finansējums 4 949 362 </w:t>
            </w:r>
            <w:proofErr w:type="spellStart"/>
            <w:r w:rsidRPr="00D77207">
              <w:rPr>
                <w:rFonts w:ascii="Times New Roman" w:hAnsi="Times New Roman" w:cs="Times New Roman"/>
                <w:iCs/>
                <w:sz w:val="24"/>
                <w:szCs w:val="24"/>
              </w:rPr>
              <w:t>euro</w:t>
            </w:r>
            <w:proofErr w:type="spellEnd"/>
            <w:r w:rsidRPr="00D77207">
              <w:rPr>
                <w:rFonts w:ascii="Times New Roman" w:hAnsi="Times New Roman" w:cs="Times New Roman"/>
                <w:iCs/>
                <w:sz w:val="24"/>
                <w:szCs w:val="24"/>
              </w:rPr>
              <w:t xml:space="preserve">)  un minimālais privātais finansējums – 14 229 161 </w:t>
            </w:r>
            <w:proofErr w:type="spellStart"/>
            <w:r w:rsidRPr="00D77207">
              <w:rPr>
                <w:rFonts w:ascii="Times New Roman" w:hAnsi="Times New Roman" w:cs="Times New Roman"/>
                <w:iCs/>
                <w:sz w:val="24"/>
                <w:szCs w:val="24"/>
              </w:rPr>
              <w:t>euro</w:t>
            </w:r>
            <w:proofErr w:type="spellEnd"/>
            <w:r w:rsidRPr="00D77207">
              <w:rPr>
                <w:rFonts w:ascii="Times New Roman" w:hAnsi="Times New Roman" w:cs="Times New Roman"/>
                <w:iCs/>
                <w:sz w:val="24"/>
                <w:szCs w:val="24"/>
              </w:rPr>
              <w:t xml:space="preserve">, (tai skaitā </w:t>
            </w:r>
            <w:proofErr w:type="spellStart"/>
            <w:r w:rsidRPr="00D77207">
              <w:rPr>
                <w:rFonts w:ascii="Times New Roman" w:hAnsi="Times New Roman" w:cs="Times New Roman"/>
                <w:iCs/>
                <w:sz w:val="24"/>
                <w:szCs w:val="24"/>
              </w:rPr>
              <w:t>virssaistību</w:t>
            </w:r>
            <w:proofErr w:type="spellEnd"/>
            <w:r w:rsidRPr="00D77207">
              <w:rPr>
                <w:rFonts w:ascii="Times New Roman" w:hAnsi="Times New Roman" w:cs="Times New Roman"/>
                <w:iCs/>
                <w:sz w:val="24"/>
                <w:szCs w:val="24"/>
              </w:rPr>
              <w:t xml:space="preserve"> finansējums 1 659 574 </w:t>
            </w:r>
            <w:proofErr w:type="spellStart"/>
            <w:r w:rsidRPr="00D77207">
              <w:rPr>
                <w:rFonts w:ascii="Times New Roman" w:hAnsi="Times New Roman" w:cs="Times New Roman"/>
                <w:iCs/>
                <w:sz w:val="24"/>
                <w:szCs w:val="24"/>
              </w:rPr>
              <w:t>euro</w:t>
            </w:r>
            <w:proofErr w:type="spellEnd"/>
            <w:r w:rsidRPr="00D77207">
              <w:rPr>
                <w:rFonts w:ascii="Times New Roman" w:hAnsi="Times New Roman" w:cs="Times New Roman"/>
                <w:iCs/>
                <w:sz w:val="24"/>
                <w:szCs w:val="24"/>
              </w:rPr>
              <w:t>).</w:t>
            </w:r>
          </w:p>
          <w:p w14:paraId="2B4EB4F8" w14:textId="77777777" w:rsidR="00D77207" w:rsidRPr="00D77207" w:rsidRDefault="00D77207" w:rsidP="00D77207">
            <w:pPr>
              <w:spacing w:before="0" w:beforeAutospacing="0" w:after="0" w:afterAutospacing="0"/>
              <w:jc w:val="both"/>
              <w:rPr>
                <w:rFonts w:ascii="Times New Roman" w:hAnsi="Times New Roman" w:cs="Times New Roman"/>
                <w:iCs/>
                <w:sz w:val="24"/>
                <w:szCs w:val="24"/>
              </w:rPr>
            </w:pPr>
            <w:r w:rsidRPr="00D77207">
              <w:rPr>
                <w:rFonts w:ascii="Times New Roman" w:hAnsi="Times New Roman" w:cs="Times New Roman"/>
                <w:iCs/>
                <w:sz w:val="24"/>
                <w:szCs w:val="24"/>
              </w:rPr>
              <w:t xml:space="preserve">9. Pirmās un otrās projektu iesniegumu atlases kārtas ietvaros pieejamais kopējais attiecināmais finansējums ir 299 726 757 </w:t>
            </w:r>
            <w:proofErr w:type="spellStart"/>
            <w:r w:rsidRPr="00D77207">
              <w:rPr>
                <w:rFonts w:ascii="Times New Roman" w:hAnsi="Times New Roman" w:cs="Times New Roman"/>
                <w:iCs/>
                <w:sz w:val="24"/>
                <w:szCs w:val="24"/>
              </w:rPr>
              <w:t>euro</w:t>
            </w:r>
            <w:proofErr w:type="spellEnd"/>
            <w:r w:rsidRPr="00D77207">
              <w:rPr>
                <w:rFonts w:ascii="Times New Roman" w:hAnsi="Times New Roman" w:cs="Times New Roman"/>
                <w:iCs/>
                <w:sz w:val="24"/>
                <w:szCs w:val="24"/>
              </w:rPr>
              <w:t xml:space="preserve"> (tai skaitā </w:t>
            </w:r>
            <w:proofErr w:type="spellStart"/>
            <w:r w:rsidRPr="00D77207">
              <w:rPr>
                <w:rFonts w:ascii="Times New Roman" w:hAnsi="Times New Roman" w:cs="Times New Roman"/>
                <w:iCs/>
                <w:sz w:val="24"/>
                <w:szCs w:val="24"/>
              </w:rPr>
              <w:t>virssaistību</w:t>
            </w:r>
            <w:proofErr w:type="spellEnd"/>
            <w:r w:rsidRPr="00D77207">
              <w:rPr>
                <w:rFonts w:ascii="Times New Roman" w:hAnsi="Times New Roman" w:cs="Times New Roman"/>
                <w:iCs/>
                <w:sz w:val="24"/>
                <w:szCs w:val="24"/>
              </w:rPr>
              <w:t xml:space="preserve"> finansējums 44 059 574 </w:t>
            </w:r>
            <w:proofErr w:type="spellStart"/>
            <w:r w:rsidRPr="00D77207">
              <w:rPr>
                <w:rFonts w:ascii="Times New Roman" w:hAnsi="Times New Roman" w:cs="Times New Roman"/>
                <w:iCs/>
                <w:sz w:val="24"/>
                <w:szCs w:val="24"/>
              </w:rPr>
              <w:t>euro</w:t>
            </w:r>
            <w:proofErr w:type="spellEnd"/>
            <w:r w:rsidRPr="00D77207">
              <w:rPr>
                <w:rFonts w:ascii="Times New Roman" w:hAnsi="Times New Roman" w:cs="Times New Roman"/>
                <w:iCs/>
                <w:sz w:val="24"/>
                <w:szCs w:val="24"/>
              </w:rPr>
              <w:t xml:space="preserve">), tai skaitā Eiropas Reģionālās attīstības fonda </w:t>
            </w:r>
            <w:r w:rsidRPr="00D77207">
              <w:rPr>
                <w:rFonts w:ascii="Times New Roman" w:hAnsi="Times New Roman" w:cs="Times New Roman"/>
                <w:iCs/>
                <w:sz w:val="24"/>
                <w:szCs w:val="24"/>
              </w:rPr>
              <w:lastRenderedPageBreak/>
              <w:t xml:space="preserve">finansējums – 219 066 247 </w:t>
            </w:r>
            <w:proofErr w:type="spellStart"/>
            <w:r w:rsidRPr="00D77207">
              <w:rPr>
                <w:rFonts w:ascii="Times New Roman" w:hAnsi="Times New Roman" w:cs="Times New Roman"/>
                <w:iCs/>
                <w:sz w:val="24"/>
                <w:szCs w:val="24"/>
              </w:rPr>
              <w:t>euro</w:t>
            </w:r>
            <w:proofErr w:type="spellEnd"/>
            <w:r w:rsidRPr="00D77207">
              <w:rPr>
                <w:rFonts w:ascii="Times New Roman" w:hAnsi="Times New Roman" w:cs="Times New Roman"/>
                <w:iCs/>
                <w:sz w:val="24"/>
                <w:szCs w:val="24"/>
              </w:rPr>
              <w:t xml:space="preserve"> (tai skaitā </w:t>
            </w:r>
            <w:proofErr w:type="spellStart"/>
            <w:r w:rsidRPr="00D77207">
              <w:rPr>
                <w:rFonts w:ascii="Times New Roman" w:hAnsi="Times New Roman" w:cs="Times New Roman"/>
                <w:iCs/>
                <w:sz w:val="24"/>
                <w:szCs w:val="24"/>
              </w:rPr>
              <w:t>virssaistību</w:t>
            </w:r>
            <w:proofErr w:type="spellEnd"/>
            <w:r w:rsidRPr="00D77207">
              <w:rPr>
                <w:rFonts w:ascii="Times New Roman" w:hAnsi="Times New Roman" w:cs="Times New Roman"/>
                <w:iCs/>
                <w:sz w:val="24"/>
                <w:szCs w:val="24"/>
              </w:rPr>
              <w:t xml:space="preserve"> finansējums 37 450 638 </w:t>
            </w:r>
            <w:proofErr w:type="spellStart"/>
            <w:r w:rsidRPr="00D77207">
              <w:rPr>
                <w:rFonts w:ascii="Times New Roman" w:hAnsi="Times New Roman" w:cs="Times New Roman"/>
                <w:iCs/>
                <w:sz w:val="24"/>
                <w:szCs w:val="24"/>
              </w:rPr>
              <w:t>euro</w:t>
            </w:r>
            <w:proofErr w:type="spellEnd"/>
            <w:r w:rsidRPr="00D77207">
              <w:rPr>
                <w:rFonts w:ascii="Times New Roman" w:hAnsi="Times New Roman" w:cs="Times New Roman"/>
                <w:iCs/>
                <w:sz w:val="24"/>
                <w:szCs w:val="24"/>
              </w:rPr>
              <w:t xml:space="preserve">)  un nacionālais finansējums – 80 660 510 </w:t>
            </w:r>
            <w:proofErr w:type="spellStart"/>
            <w:r w:rsidRPr="00D77207">
              <w:rPr>
                <w:rFonts w:ascii="Times New Roman" w:hAnsi="Times New Roman" w:cs="Times New Roman"/>
                <w:iCs/>
                <w:sz w:val="24"/>
                <w:szCs w:val="24"/>
              </w:rPr>
              <w:t>euro</w:t>
            </w:r>
            <w:proofErr w:type="spellEnd"/>
            <w:r w:rsidRPr="00D77207">
              <w:rPr>
                <w:rFonts w:ascii="Times New Roman" w:hAnsi="Times New Roman" w:cs="Times New Roman"/>
                <w:iCs/>
                <w:sz w:val="24"/>
                <w:szCs w:val="24"/>
              </w:rPr>
              <w:t xml:space="preserve">, tai skaitā maksimālais valsts budžeta finansējums – 67 637 883 </w:t>
            </w:r>
            <w:proofErr w:type="spellStart"/>
            <w:r w:rsidRPr="00D77207">
              <w:rPr>
                <w:rFonts w:ascii="Times New Roman" w:hAnsi="Times New Roman" w:cs="Times New Roman"/>
                <w:iCs/>
                <w:sz w:val="24"/>
                <w:szCs w:val="24"/>
              </w:rPr>
              <w:t>euro</w:t>
            </w:r>
            <w:proofErr w:type="spellEnd"/>
            <w:r w:rsidRPr="00D77207">
              <w:rPr>
                <w:rFonts w:ascii="Times New Roman" w:hAnsi="Times New Roman" w:cs="Times New Roman"/>
                <w:iCs/>
                <w:sz w:val="24"/>
                <w:szCs w:val="24"/>
              </w:rPr>
              <w:t xml:space="preserve"> (tai skaitā </w:t>
            </w:r>
            <w:proofErr w:type="spellStart"/>
            <w:r w:rsidRPr="00D77207">
              <w:rPr>
                <w:rFonts w:ascii="Times New Roman" w:hAnsi="Times New Roman" w:cs="Times New Roman"/>
                <w:iCs/>
                <w:sz w:val="24"/>
                <w:szCs w:val="24"/>
              </w:rPr>
              <w:t>virssaistību</w:t>
            </w:r>
            <w:proofErr w:type="spellEnd"/>
            <w:r w:rsidRPr="00D77207">
              <w:rPr>
                <w:rFonts w:ascii="Times New Roman" w:hAnsi="Times New Roman" w:cs="Times New Roman"/>
                <w:iCs/>
                <w:sz w:val="24"/>
                <w:szCs w:val="24"/>
              </w:rPr>
              <w:t xml:space="preserve"> finansējums 4 949 362 </w:t>
            </w:r>
            <w:proofErr w:type="spellStart"/>
            <w:r w:rsidRPr="00D77207">
              <w:rPr>
                <w:rFonts w:ascii="Times New Roman" w:hAnsi="Times New Roman" w:cs="Times New Roman"/>
                <w:iCs/>
                <w:sz w:val="24"/>
                <w:szCs w:val="24"/>
              </w:rPr>
              <w:t>euro</w:t>
            </w:r>
            <w:proofErr w:type="spellEnd"/>
            <w:r w:rsidRPr="00D77207">
              <w:rPr>
                <w:rFonts w:ascii="Times New Roman" w:hAnsi="Times New Roman" w:cs="Times New Roman"/>
                <w:iCs/>
                <w:sz w:val="24"/>
                <w:szCs w:val="24"/>
              </w:rPr>
              <w:t xml:space="preserve">) un minimālais privātais finansējums 13 022 627 </w:t>
            </w:r>
            <w:proofErr w:type="spellStart"/>
            <w:r w:rsidRPr="00D77207">
              <w:rPr>
                <w:rFonts w:ascii="Times New Roman" w:hAnsi="Times New Roman" w:cs="Times New Roman"/>
                <w:iCs/>
                <w:sz w:val="24"/>
                <w:szCs w:val="24"/>
              </w:rPr>
              <w:t>euro</w:t>
            </w:r>
            <w:proofErr w:type="spellEnd"/>
            <w:r w:rsidRPr="00D77207">
              <w:rPr>
                <w:rFonts w:ascii="Times New Roman" w:hAnsi="Times New Roman" w:cs="Times New Roman"/>
                <w:iCs/>
                <w:sz w:val="24"/>
                <w:szCs w:val="24"/>
              </w:rPr>
              <w:t xml:space="preserve"> (tai skaitā </w:t>
            </w:r>
            <w:proofErr w:type="spellStart"/>
            <w:r w:rsidRPr="00D77207">
              <w:rPr>
                <w:rFonts w:ascii="Times New Roman" w:hAnsi="Times New Roman" w:cs="Times New Roman"/>
                <w:iCs/>
                <w:sz w:val="24"/>
                <w:szCs w:val="24"/>
              </w:rPr>
              <w:t>virssaistību</w:t>
            </w:r>
            <w:proofErr w:type="spellEnd"/>
            <w:r w:rsidRPr="00D77207">
              <w:rPr>
                <w:rFonts w:ascii="Times New Roman" w:hAnsi="Times New Roman" w:cs="Times New Roman"/>
                <w:iCs/>
                <w:sz w:val="24"/>
                <w:szCs w:val="24"/>
              </w:rPr>
              <w:t xml:space="preserve"> finansējums 1 659 574 </w:t>
            </w:r>
            <w:proofErr w:type="spellStart"/>
            <w:r w:rsidRPr="00D77207">
              <w:rPr>
                <w:rFonts w:ascii="Times New Roman" w:hAnsi="Times New Roman" w:cs="Times New Roman"/>
                <w:iCs/>
                <w:sz w:val="24"/>
                <w:szCs w:val="24"/>
              </w:rPr>
              <w:t>euro</w:t>
            </w:r>
            <w:proofErr w:type="spellEnd"/>
            <w:r w:rsidRPr="00D77207">
              <w:rPr>
                <w:rFonts w:ascii="Times New Roman" w:hAnsi="Times New Roman" w:cs="Times New Roman"/>
                <w:iCs/>
                <w:sz w:val="24"/>
                <w:szCs w:val="24"/>
              </w:rPr>
              <w:t>):</w:t>
            </w:r>
          </w:p>
          <w:p w14:paraId="058165FD" w14:textId="77777777" w:rsidR="00D77207" w:rsidRPr="00D77207" w:rsidRDefault="00D77207" w:rsidP="00D77207">
            <w:pPr>
              <w:spacing w:before="0" w:beforeAutospacing="0" w:after="0" w:afterAutospacing="0"/>
              <w:jc w:val="both"/>
              <w:rPr>
                <w:rFonts w:ascii="Times New Roman" w:hAnsi="Times New Roman" w:cs="Times New Roman"/>
                <w:iCs/>
                <w:sz w:val="24"/>
                <w:szCs w:val="24"/>
              </w:rPr>
            </w:pPr>
            <w:r w:rsidRPr="00D77207">
              <w:rPr>
                <w:rFonts w:ascii="Times New Roman" w:hAnsi="Times New Roman" w:cs="Times New Roman"/>
                <w:iCs/>
                <w:sz w:val="24"/>
                <w:szCs w:val="24"/>
              </w:rPr>
              <w:t xml:space="preserve">9.1. pirmās projektu iesniegumu atlases kārtas ietvaros pieejamais kopējais attiecināmais finansējums ir 159 279 635 </w:t>
            </w:r>
            <w:proofErr w:type="spellStart"/>
            <w:r w:rsidRPr="00D77207">
              <w:rPr>
                <w:rFonts w:ascii="Times New Roman" w:hAnsi="Times New Roman" w:cs="Times New Roman"/>
                <w:iCs/>
                <w:sz w:val="24"/>
                <w:szCs w:val="24"/>
              </w:rPr>
              <w:t>euro</w:t>
            </w:r>
            <w:proofErr w:type="spellEnd"/>
            <w:r w:rsidRPr="00D77207">
              <w:rPr>
                <w:rFonts w:ascii="Times New Roman" w:hAnsi="Times New Roman" w:cs="Times New Roman"/>
                <w:iCs/>
                <w:sz w:val="24"/>
                <w:szCs w:val="24"/>
              </w:rPr>
              <w:t xml:space="preserve"> (tai skaitā </w:t>
            </w:r>
            <w:proofErr w:type="spellStart"/>
            <w:r w:rsidRPr="00D77207">
              <w:rPr>
                <w:rFonts w:ascii="Times New Roman" w:hAnsi="Times New Roman" w:cs="Times New Roman"/>
                <w:iCs/>
                <w:sz w:val="24"/>
                <w:szCs w:val="24"/>
              </w:rPr>
              <w:t>virssaistību</w:t>
            </w:r>
            <w:proofErr w:type="spellEnd"/>
            <w:r w:rsidRPr="00D77207">
              <w:rPr>
                <w:rFonts w:ascii="Times New Roman" w:hAnsi="Times New Roman" w:cs="Times New Roman"/>
                <w:iCs/>
                <w:sz w:val="24"/>
                <w:szCs w:val="24"/>
              </w:rPr>
              <w:t xml:space="preserve"> finansējums 44 059 574 </w:t>
            </w:r>
            <w:proofErr w:type="spellStart"/>
            <w:r w:rsidRPr="00D77207">
              <w:rPr>
                <w:rFonts w:ascii="Times New Roman" w:hAnsi="Times New Roman" w:cs="Times New Roman"/>
                <w:iCs/>
                <w:sz w:val="24"/>
                <w:szCs w:val="24"/>
              </w:rPr>
              <w:t>euro</w:t>
            </w:r>
            <w:proofErr w:type="spellEnd"/>
            <w:r w:rsidRPr="00D77207">
              <w:rPr>
                <w:rFonts w:ascii="Times New Roman" w:hAnsi="Times New Roman" w:cs="Times New Roman"/>
                <w:iCs/>
                <w:sz w:val="24"/>
                <w:szCs w:val="24"/>
              </w:rPr>
              <w:t xml:space="preserve">), tai skaitā Eiropas Reģionālās </w:t>
            </w:r>
            <w:r w:rsidRPr="00D77207">
              <w:rPr>
                <w:rFonts w:ascii="Times New Roman" w:hAnsi="Times New Roman" w:cs="Times New Roman"/>
                <w:iCs/>
                <w:sz w:val="24"/>
                <w:szCs w:val="24"/>
              </w:rPr>
              <w:lastRenderedPageBreak/>
              <w:t xml:space="preserve">attīstības fonda finansējums – 135 387 689 </w:t>
            </w:r>
            <w:proofErr w:type="spellStart"/>
            <w:r w:rsidRPr="00D77207">
              <w:rPr>
                <w:rFonts w:ascii="Times New Roman" w:hAnsi="Times New Roman" w:cs="Times New Roman"/>
                <w:iCs/>
                <w:sz w:val="24"/>
                <w:szCs w:val="24"/>
              </w:rPr>
              <w:t>euro</w:t>
            </w:r>
            <w:proofErr w:type="spellEnd"/>
            <w:r w:rsidRPr="00D77207">
              <w:rPr>
                <w:rFonts w:ascii="Times New Roman" w:hAnsi="Times New Roman" w:cs="Times New Roman"/>
                <w:iCs/>
                <w:sz w:val="24"/>
                <w:szCs w:val="24"/>
              </w:rPr>
              <w:t xml:space="preserve">  (tai skaitā </w:t>
            </w:r>
            <w:proofErr w:type="spellStart"/>
            <w:r w:rsidRPr="00D77207">
              <w:rPr>
                <w:rFonts w:ascii="Times New Roman" w:hAnsi="Times New Roman" w:cs="Times New Roman"/>
                <w:iCs/>
                <w:sz w:val="24"/>
                <w:szCs w:val="24"/>
              </w:rPr>
              <w:t>virssaistību</w:t>
            </w:r>
            <w:proofErr w:type="spellEnd"/>
            <w:r w:rsidRPr="00D77207">
              <w:rPr>
                <w:rFonts w:ascii="Times New Roman" w:hAnsi="Times New Roman" w:cs="Times New Roman"/>
                <w:iCs/>
                <w:sz w:val="24"/>
                <w:szCs w:val="24"/>
              </w:rPr>
              <w:t xml:space="preserve"> finansējums 37 450 638 </w:t>
            </w:r>
            <w:proofErr w:type="spellStart"/>
            <w:r w:rsidRPr="00D77207">
              <w:rPr>
                <w:rFonts w:ascii="Times New Roman" w:hAnsi="Times New Roman" w:cs="Times New Roman"/>
                <w:iCs/>
                <w:sz w:val="24"/>
                <w:szCs w:val="24"/>
              </w:rPr>
              <w:t>euro</w:t>
            </w:r>
            <w:proofErr w:type="spellEnd"/>
            <w:r w:rsidRPr="00D77207">
              <w:rPr>
                <w:rFonts w:ascii="Times New Roman" w:hAnsi="Times New Roman" w:cs="Times New Roman"/>
                <w:iCs/>
                <w:sz w:val="24"/>
                <w:szCs w:val="24"/>
              </w:rPr>
              <w:t xml:space="preserve">)  un nacionālais finansējums – 23 891 946 </w:t>
            </w:r>
            <w:proofErr w:type="spellStart"/>
            <w:r w:rsidRPr="00D77207">
              <w:rPr>
                <w:rFonts w:ascii="Times New Roman" w:hAnsi="Times New Roman" w:cs="Times New Roman"/>
                <w:iCs/>
                <w:sz w:val="24"/>
                <w:szCs w:val="24"/>
              </w:rPr>
              <w:t>euro</w:t>
            </w:r>
            <w:proofErr w:type="spellEnd"/>
            <w:r w:rsidRPr="00D77207">
              <w:rPr>
                <w:rFonts w:ascii="Times New Roman" w:hAnsi="Times New Roman" w:cs="Times New Roman"/>
                <w:iCs/>
                <w:sz w:val="24"/>
                <w:szCs w:val="24"/>
              </w:rPr>
              <w:t xml:space="preserve">, tai skaitā valsts budžeta finansējums – 15 319 168 </w:t>
            </w:r>
            <w:proofErr w:type="spellStart"/>
            <w:r w:rsidRPr="00D77207">
              <w:rPr>
                <w:rFonts w:ascii="Times New Roman" w:hAnsi="Times New Roman" w:cs="Times New Roman"/>
                <w:iCs/>
                <w:sz w:val="24"/>
                <w:szCs w:val="24"/>
              </w:rPr>
              <w:t>euro</w:t>
            </w:r>
            <w:proofErr w:type="spellEnd"/>
            <w:r w:rsidRPr="00D77207">
              <w:rPr>
                <w:rFonts w:ascii="Times New Roman" w:hAnsi="Times New Roman" w:cs="Times New Roman"/>
                <w:iCs/>
                <w:sz w:val="24"/>
                <w:szCs w:val="24"/>
              </w:rPr>
              <w:t xml:space="preserve">  (tai skaitā </w:t>
            </w:r>
            <w:proofErr w:type="spellStart"/>
            <w:r w:rsidRPr="00D77207">
              <w:rPr>
                <w:rFonts w:ascii="Times New Roman" w:hAnsi="Times New Roman" w:cs="Times New Roman"/>
                <w:iCs/>
                <w:sz w:val="24"/>
                <w:szCs w:val="24"/>
              </w:rPr>
              <w:t>virssaistību</w:t>
            </w:r>
            <w:proofErr w:type="spellEnd"/>
            <w:r w:rsidRPr="00D77207">
              <w:rPr>
                <w:rFonts w:ascii="Times New Roman" w:hAnsi="Times New Roman" w:cs="Times New Roman"/>
                <w:iCs/>
                <w:sz w:val="24"/>
                <w:szCs w:val="24"/>
              </w:rPr>
              <w:t xml:space="preserve"> finansējums līdz 4 949 362 </w:t>
            </w:r>
            <w:proofErr w:type="spellStart"/>
            <w:r w:rsidRPr="00D77207">
              <w:rPr>
                <w:rFonts w:ascii="Times New Roman" w:hAnsi="Times New Roman" w:cs="Times New Roman"/>
                <w:iCs/>
                <w:sz w:val="24"/>
                <w:szCs w:val="24"/>
              </w:rPr>
              <w:t>euro</w:t>
            </w:r>
            <w:proofErr w:type="spellEnd"/>
            <w:r w:rsidRPr="00D77207">
              <w:rPr>
                <w:rFonts w:ascii="Times New Roman" w:hAnsi="Times New Roman" w:cs="Times New Roman"/>
                <w:iCs/>
                <w:sz w:val="24"/>
                <w:szCs w:val="24"/>
              </w:rPr>
              <w:t xml:space="preserve">) un privātais finansējums – 8 572 778 </w:t>
            </w:r>
            <w:proofErr w:type="spellStart"/>
            <w:r w:rsidRPr="00D77207">
              <w:rPr>
                <w:rFonts w:ascii="Times New Roman" w:hAnsi="Times New Roman" w:cs="Times New Roman"/>
                <w:iCs/>
                <w:sz w:val="24"/>
                <w:szCs w:val="24"/>
              </w:rPr>
              <w:t>euro</w:t>
            </w:r>
            <w:proofErr w:type="spellEnd"/>
            <w:r w:rsidRPr="00D77207">
              <w:rPr>
                <w:rFonts w:ascii="Times New Roman" w:hAnsi="Times New Roman" w:cs="Times New Roman"/>
                <w:iCs/>
                <w:sz w:val="24"/>
                <w:szCs w:val="24"/>
              </w:rPr>
              <w:t xml:space="preserve"> (tai skaitā </w:t>
            </w:r>
            <w:proofErr w:type="spellStart"/>
            <w:r w:rsidRPr="00D77207">
              <w:rPr>
                <w:rFonts w:ascii="Times New Roman" w:hAnsi="Times New Roman" w:cs="Times New Roman"/>
                <w:iCs/>
                <w:sz w:val="24"/>
                <w:szCs w:val="24"/>
              </w:rPr>
              <w:t>virssaistību</w:t>
            </w:r>
            <w:proofErr w:type="spellEnd"/>
            <w:r w:rsidRPr="00D77207">
              <w:rPr>
                <w:rFonts w:ascii="Times New Roman" w:hAnsi="Times New Roman" w:cs="Times New Roman"/>
                <w:iCs/>
                <w:sz w:val="24"/>
                <w:szCs w:val="24"/>
              </w:rPr>
              <w:t xml:space="preserve"> finansējums 1 659 574 </w:t>
            </w:r>
            <w:proofErr w:type="spellStart"/>
            <w:r w:rsidRPr="00D77207">
              <w:rPr>
                <w:rFonts w:ascii="Times New Roman" w:hAnsi="Times New Roman" w:cs="Times New Roman"/>
                <w:iCs/>
                <w:sz w:val="24"/>
                <w:szCs w:val="24"/>
              </w:rPr>
              <w:t>euro</w:t>
            </w:r>
            <w:proofErr w:type="spellEnd"/>
            <w:r w:rsidRPr="00D77207">
              <w:rPr>
                <w:rFonts w:ascii="Times New Roman" w:hAnsi="Times New Roman" w:cs="Times New Roman"/>
                <w:iCs/>
                <w:sz w:val="24"/>
                <w:szCs w:val="24"/>
              </w:rPr>
              <w:t>):</w:t>
            </w:r>
          </w:p>
          <w:p w14:paraId="503250DC" w14:textId="77777777" w:rsidR="00D77207" w:rsidRPr="00D77207" w:rsidRDefault="00D77207" w:rsidP="00D77207">
            <w:pPr>
              <w:spacing w:before="0" w:beforeAutospacing="0" w:after="0" w:afterAutospacing="0"/>
              <w:jc w:val="both"/>
              <w:rPr>
                <w:rFonts w:ascii="Times New Roman" w:hAnsi="Times New Roman" w:cs="Times New Roman"/>
                <w:iCs/>
                <w:sz w:val="24"/>
                <w:szCs w:val="24"/>
              </w:rPr>
            </w:pPr>
            <w:r w:rsidRPr="00D77207">
              <w:rPr>
                <w:rFonts w:ascii="Times New Roman" w:hAnsi="Times New Roman" w:cs="Times New Roman"/>
                <w:iCs/>
                <w:sz w:val="24"/>
                <w:szCs w:val="24"/>
              </w:rPr>
              <w:t xml:space="preserve">9.1.1. pirmās projektu iesniegumu atlases 1.apakškārtas ietvaros kopējais attiecināmais finansējums ir 108 637 965 </w:t>
            </w:r>
            <w:proofErr w:type="spellStart"/>
            <w:r w:rsidRPr="00D77207">
              <w:rPr>
                <w:rFonts w:ascii="Times New Roman" w:hAnsi="Times New Roman" w:cs="Times New Roman"/>
                <w:iCs/>
                <w:sz w:val="24"/>
                <w:szCs w:val="24"/>
              </w:rPr>
              <w:t>euro</w:t>
            </w:r>
            <w:proofErr w:type="spellEnd"/>
            <w:r w:rsidRPr="00D77207">
              <w:rPr>
                <w:rFonts w:ascii="Times New Roman" w:hAnsi="Times New Roman" w:cs="Times New Roman"/>
                <w:iCs/>
                <w:sz w:val="24"/>
                <w:szCs w:val="24"/>
              </w:rPr>
              <w:t xml:space="preserve">, tai skaitā Eiropas Reģionālās attīstības fonda finansējums – 92 342 269 </w:t>
            </w:r>
            <w:proofErr w:type="spellStart"/>
            <w:r w:rsidRPr="00D77207">
              <w:rPr>
                <w:rFonts w:ascii="Times New Roman" w:hAnsi="Times New Roman" w:cs="Times New Roman"/>
                <w:iCs/>
                <w:sz w:val="24"/>
                <w:szCs w:val="24"/>
              </w:rPr>
              <w:t>euro</w:t>
            </w:r>
            <w:proofErr w:type="spellEnd"/>
            <w:r w:rsidRPr="00D77207">
              <w:rPr>
                <w:rFonts w:ascii="Times New Roman" w:hAnsi="Times New Roman" w:cs="Times New Roman"/>
                <w:iCs/>
                <w:sz w:val="24"/>
                <w:szCs w:val="24"/>
              </w:rPr>
              <w:t xml:space="preserve"> un </w:t>
            </w:r>
            <w:r w:rsidRPr="00D77207">
              <w:rPr>
                <w:rFonts w:ascii="Times New Roman" w:hAnsi="Times New Roman" w:cs="Times New Roman"/>
                <w:iCs/>
                <w:sz w:val="24"/>
                <w:szCs w:val="24"/>
              </w:rPr>
              <w:lastRenderedPageBreak/>
              <w:t xml:space="preserve">nacionālais finansējums – 16 295 696 </w:t>
            </w:r>
            <w:proofErr w:type="spellStart"/>
            <w:r w:rsidRPr="00D77207">
              <w:rPr>
                <w:rFonts w:ascii="Times New Roman" w:hAnsi="Times New Roman" w:cs="Times New Roman"/>
                <w:iCs/>
                <w:sz w:val="24"/>
                <w:szCs w:val="24"/>
              </w:rPr>
              <w:t>euro</w:t>
            </w:r>
            <w:proofErr w:type="spellEnd"/>
            <w:r w:rsidRPr="00D77207">
              <w:rPr>
                <w:rFonts w:ascii="Times New Roman" w:hAnsi="Times New Roman" w:cs="Times New Roman"/>
                <w:iCs/>
                <w:sz w:val="24"/>
                <w:szCs w:val="24"/>
              </w:rPr>
              <w:t xml:space="preserve">, tai skaitā maksimālais valsts budžeta finansējums – 9 777 417 </w:t>
            </w:r>
            <w:proofErr w:type="spellStart"/>
            <w:r w:rsidRPr="00D77207">
              <w:rPr>
                <w:rFonts w:ascii="Times New Roman" w:hAnsi="Times New Roman" w:cs="Times New Roman"/>
                <w:iCs/>
                <w:sz w:val="24"/>
                <w:szCs w:val="24"/>
              </w:rPr>
              <w:t>euro</w:t>
            </w:r>
            <w:proofErr w:type="spellEnd"/>
            <w:r w:rsidRPr="00D77207">
              <w:rPr>
                <w:rFonts w:ascii="Times New Roman" w:hAnsi="Times New Roman" w:cs="Times New Roman"/>
                <w:iCs/>
                <w:sz w:val="24"/>
                <w:szCs w:val="24"/>
              </w:rPr>
              <w:t xml:space="preserve"> un minimālais privātais finansējums 6 518 279 </w:t>
            </w:r>
            <w:proofErr w:type="spellStart"/>
            <w:r w:rsidRPr="00D77207">
              <w:rPr>
                <w:rFonts w:ascii="Times New Roman" w:hAnsi="Times New Roman" w:cs="Times New Roman"/>
                <w:iCs/>
                <w:sz w:val="24"/>
                <w:szCs w:val="24"/>
              </w:rPr>
              <w:t>euro</w:t>
            </w:r>
            <w:proofErr w:type="spellEnd"/>
            <w:r w:rsidRPr="00D77207">
              <w:rPr>
                <w:rFonts w:ascii="Times New Roman" w:hAnsi="Times New Roman" w:cs="Times New Roman"/>
                <w:iCs/>
                <w:sz w:val="24"/>
                <w:szCs w:val="24"/>
              </w:rPr>
              <w:t>);</w:t>
            </w:r>
          </w:p>
          <w:p w14:paraId="3554D95F" w14:textId="77777777" w:rsidR="00D77207" w:rsidRPr="00D77207" w:rsidRDefault="00D77207" w:rsidP="00D77207">
            <w:pPr>
              <w:spacing w:before="0" w:beforeAutospacing="0" w:after="0" w:afterAutospacing="0"/>
              <w:jc w:val="both"/>
              <w:rPr>
                <w:rFonts w:ascii="Times New Roman" w:hAnsi="Times New Roman" w:cs="Times New Roman"/>
                <w:iCs/>
                <w:sz w:val="24"/>
                <w:szCs w:val="24"/>
              </w:rPr>
            </w:pPr>
            <w:r w:rsidRPr="00D77207">
              <w:rPr>
                <w:rFonts w:ascii="Times New Roman" w:hAnsi="Times New Roman" w:cs="Times New Roman"/>
                <w:iCs/>
                <w:sz w:val="24"/>
                <w:szCs w:val="24"/>
              </w:rPr>
              <w:t xml:space="preserve">9.1.2. pirmās projektu iesniegumu atlases 2.apakškārtas ietvaros kopējais attiecināmais finansējums ir 50 641 670 </w:t>
            </w:r>
            <w:proofErr w:type="spellStart"/>
            <w:r w:rsidRPr="00D77207">
              <w:rPr>
                <w:rFonts w:ascii="Times New Roman" w:hAnsi="Times New Roman" w:cs="Times New Roman"/>
                <w:iCs/>
                <w:sz w:val="24"/>
                <w:szCs w:val="24"/>
              </w:rPr>
              <w:t>euro</w:t>
            </w:r>
            <w:proofErr w:type="spellEnd"/>
            <w:r w:rsidRPr="00D77207">
              <w:rPr>
                <w:rFonts w:ascii="Times New Roman" w:hAnsi="Times New Roman" w:cs="Times New Roman"/>
                <w:iCs/>
                <w:sz w:val="24"/>
                <w:szCs w:val="24"/>
              </w:rPr>
              <w:t xml:space="preserve"> (tai skaitā </w:t>
            </w:r>
            <w:proofErr w:type="spellStart"/>
            <w:r w:rsidRPr="00D77207">
              <w:rPr>
                <w:rFonts w:ascii="Times New Roman" w:hAnsi="Times New Roman" w:cs="Times New Roman"/>
                <w:iCs/>
                <w:sz w:val="24"/>
                <w:szCs w:val="24"/>
              </w:rPr>
              <w:t>virssaistību</w:t>
            </w:r>
            <w:proofErr w:type="spellEnd"/>
            <w:r w:rsidRPr="00D77207">
              <w:rPr>
                <w:rFonts w:ascii="Times New Roman" w:hAnsi="Times New Roman" w:cs="Times New Roman"/>
                <w:iCs/>
                <w:sz w:val="24"/>
                <w:szCs w:val="24"/>
              </w:rPr>
              <w:t xml:space="preserve"> finansējums 44 059 574 </w:t>
            </w:r>
            <w:proofErr w:type="spellStart"/>
            <w:r w:rsidRPr="00D77207">
              <w:rPr>
                <w:rFonts w:ascii="Times New Roman" w:hAnsi="Times New Roman" w:cs="Times New Roman"/>
                <w:iCs/>
                <w:sz w:val="24"/>
                <w:szCs w:val="24"/>
              </w:rPr>
              <w:t>euro</w:t>
            </w:r>
            <w:proofErr w:type="spellEnd"/>
            <w:r w:rsidRPr="00D77207">
              <w:rPr>
                <w:rFonts w:ascii="Times New Roman" w:hAnsi="Times New Roman" w:cs="Times New Roman"/>
                <w:iCs/>
                <w:sz w:val="24"/>
                <w:szCs w:val="24"/>
              </w:rPr>
              <w:t xml:space="preserve">), tai skaitā Eiropas Reģionālās attīstības fonda finansējums – 43 045 420 </w:t>
            </w:r>
            <w:proofErr w:type="spellStart"/>
            <w:r w:rsidRPr="00D77207">
              <w:rPr>
                <w:rFonts w:ascii="Times New Roman" w:hAnsi="Times New Roman" w:cs="Times New Roman"/>
                <w:iCs/>
                <w:sz w:val="24"/>
                <w:szCs w:val="24"/>
              </w:rPr>
              <w:t>euro</w:t>
            </w:r>
            <w:proofErr w:type="spellEnd"/>
            <w:r w:rsidRPr="00D77207">
              <w:rPr>
                <w:rFonts w:ascii="Times New Roman" w:hAnsi="Times New Roman" w:cs="Times New Roman"/>
                <w:iCs/>
                <w:sz w:val="24"/>
                <w:szCs w:val="24"/>
              </w:rPr>
              <w:t xml:space="preserve">  (tai skaitā </w:t>
            </w:r>
            <w:proofErr w:type="spellStart"/>
            <w:r w:rsidRPr="00D77207">
              <w:rPr>
                <w:rFonts w:ascii="Times New Roman" w:hAnsi="Times New Roman" w:cs="Times New Roman"/>
                <w:iCs/>
                <w:sz w:val="24"/>
                <w:szCs w:val="24"/>
              </w:rPr>
              <w:t>virssaistību</w:t>
            </w:r>
            <w:proofErr w:type="spellEnd"/>
            <w:r w:rsidRPr="00D77207">
              <w:rPr>
                <w:rFonts w:ascii="Times New Roman" w:hAnsi="Times New Roman" w:cs="Times New Roman"/>
                <w:iCs/>
                <w:sz w:val="24"/>
                <w:szCs w:val="24"/>
              </w:rPr>
              <w:t xml:space="preserve"> finansējums 37 450 638 </w:t>
            </w:r>
            <w:proofErr w:type="spellStart"/>
            <w:r w:rsidRPr="00D77207">
              <w:rPr>
                <w:rFonts w:ascii="Times New Roman" w:hAnsi="Times New Roman" w:cs="Times New Roman"/>
                <w:iCs/>
                <w:sz w:val="24"/>
                <w:szCs w:val="24"/>
              </w:rPr>
              <w:t>euro</w:t>
            </w:r>
            <w:proofErr w:type="spellEnd"/>
            <w:r w:rsidRPr="00D77207">
              <w:rPr>
                <w:rFonts w:ascii="Times New Roman" w:hAnsi="Times New Roman" w:cs="Times New Roman"/>
                <w:iCs/>
                <w:sz w:val="24"/>
                <w:szCs w:val="24"/>
              </w:rPr>
              <w:t xml:space="preserve">)  un nacionālais finansējums – 7 596 250 </w:t>
            </w:r>
            <w:proofErr w:type="spellStart"/>
            <w:r w:rsidRPr="00D77207">
              <w:rPr>
                <w:rFonts w:ascii="Times New Roman" w:hAnsi="Times New Roman" w:cs="Times New Roman"/>
                <w:iCs/>
                <w:sz w:val="24"/>
                <w:szCs w:val="24"/>
              </w:rPr>
              <w:t>euro</w:t>
            </w:r>
            <w:proofErr w:type="spellEnd"/>
            <w:r w:rsidRPr="00D77207">
              <w:rPr>
                <w:rFonts w:ascii="Times New Roman" w:hAnsi="Times New Roman" w:cs="Times New Roman"/>
                <w:iCs/>
                <w:sz w:val="24"/>
                <w:szCs w:val="24"/>
              </w:rPr>
              <w:t xml:space="preserve">, tai skaitā valsts budžeta finansējums – 5 541 </w:t>
            </w:r>
            <w:r w:rsidRPr="00D77207">
              <w:rPr>
                <w:rFonts w:ascii="Times New Roman" w:hAnsi="Times New Roman" w:cs="Times New Roman"/>
                <w:iCs/>
                <w:sz w:val="24"/>
                <w:szCs w:val="24"/>
              </w:rPr>
              <w:lastRenderedPageBreak/>
              <w:t xml:space="preserve">751 </w:t>
            </w:r>
            <w:proofErr w:type="spellStart"/>
            <w:r w:rsidRPr="00D77207">
              <w:rPr>
                <w:rFonts w:ascii="Times New Roman" w:hAnsi="Times New Roman" w:cs="Times New Roman"/>
                <w:iCs/>
                <w:sz w:val="24"/>
                <w:szCs w:val="24"/>
              </w:rPr>
              <w:t>euro</w:t>
            </w:r>
            <w:proofErr w:type="spellEnd"/>
            <w:r w:rsidRPr="00D77207">
              <w:rPr>
                <w:rFonts w:ascii="Times New Roman" w:hAnsi="Times New Roman" w:cs="Times New Roman"/>
                <w:iCs/>
                <w:sz w:val="24"/>
                <w:szCs w:val="24"/>
              </w:rPr>
              <w:t xml:space="preserve">  (tai skaitā </w:t>
            </w:r>
            <w:proofErr w:type="spellStart"/>
            <w:r w:rsidRPr="00D77207">
              <w:rPr>
                <w:rFonts w:ascii="Times New Roman" w:hAnsi="Times New Roman" w:cs="Times New Roman"/>
                <w:iCs/>
                <w:sz w:val="24"/>
                <w:szCs w:val="24"/>
              </w:rPr>
              <w:t>virssaistību</w:t>
            </w:r>
            <w:proofErr w:type="spellEnd"/>
            <w:r w:rsidRPr="00D77207">
              <w:rPr>
                <w:rFonts w:ascii="Times New Roman" w:hAnsi="Times New Roman" w:cs="Times New Roman"/>
                <w:iCs/>
                <w:sz w:val="24"/>
                <w:szCs w:val="24"/>
              </w:rPr>
              <w:t xml:space="preserve"> finansējums līdz 4 949 362 </w:t>
            </w:r>
            <w:proofErr w:type="spellStart"/>
            <w:r w:rsidRPr="00D77207">
              <w:rPr>
                <w:rFonts w:ascii="Times New Roman" w:hAnsi="Times New Roman" w:cs="Times New Roman"/>
                <w:iCs/>
                <w:sz w:val="24"/>
                <w:szCs w:val="24"/>
              </w:rPr>
              <w:t>euro</w:t>
            </w:r>
            <w:proofErr w:type="spellEnd"/>
            <w:r w:rsidRPr="00D77207">
              <w:rPr>
                <w:rFonts w:ascii="Times New Roman" w:hAnsi="Times New Roman" w:cs="Times New Roman"/>
                <w:iCs/>
                <w:sz w:val="24"/>
                <w:szCs w:val="24"/>
              </w:rPr>
              <w:t xml:space="preserve">) un privātais finansējums – 2 054 499 </w:t>
            </w:r>
            <w:proofErr w:type="spellStart"/>
            <w:r w:rsidRPr="00D77207">
              <w:rPr>
                <w:rFonts w:ascii="Times New Roman" w:hAnsi="Times New Roman" w:cs="Times New Roman"/>
                <w:iCs/>
                <w:sz w:val="24"/>
                <w:szCs w:val="24"/>
              </w:rPr>
              <w:t>euro</w:t>
            </w:r>
            <w:proofErr w:type="spellEnd"/>
            <w:r w:rsidRPr="00D77207">
              <w:rPr>
                <w:rFonts w:ascii="Times New Roman" w:hAnsi="Times New Roman" w:cs="Times New Roman"/>
                <w:iCs/>
                <w:sz w:val="24"/>
                <w:szCs w:val="24"/>
              </w:rPr>
              <w:t xml:space="preserve"> (tai skaitā </w:t>
            </w:r>
            <w:proofErr w:type="spellStart"/>
            <w:r w:rsidRPr="00D77207">
              <w:rPr>
                <w:rFonts w:ascii="Times New Roman" w:hAnsi="Times New Roman" w:cs="Times New Roman"/>
                <w:iCs/>
                <w:sz w:val="24"/>
                <w:szCs w:val="24"/>
              </w:rPr>
              <w:t>virssaistību</w:t>
            </w:r>
            <w:proofErr w:type="spellEnd"/>
            <w:r w:rsidRPr="00D77207">
              <w:rPr>
                <w:rFonts w:ascii="Times New Roman" w:hAnsi="Times New Roman" w:cs="Times New Roman"/>
                <w:iCs/>
                <w:sz w:val="24"/>
                <w:szCs w:val="24"/>
              </w:rPr>
              <w:t xml:space="preserve"> finansējums 1 659 574 </w:t>
            </w:r>
            <w:proofErr w:type="spellStart"/>
            <w:r w:rsidRPr="00D77207">
              <w:rPr>
                <w:rFonts w:ascii="Times New Roman" w:hAnsi="Times New Roman" w:cs="Times New Roman"/>
                <w:iCs/>
                <w:sz w:val="24"/>
                <w:szCs w:val="24"/>
              </w:rPr>
              <w:t>euro</w:t>
            </w:r>
            <w:proofErr w:type="spellEnd"/>
            <w:r w:rsidRPr="00D77207">
              <w:rPr>
                <w:rFonts w:ascii="Times New Roman" w:hAnsi="Times New Roman" w:cs="Times New Roman"/>
                <w:iCs/>
                <w:sz w:val="24"/>
                <w:szCs w:val="24"/>
              </w:rPr>
              <w:t>);</w:t>
            </w:r>
          </w:p>
          <w:p w14:paraId="1323D600" w14:textId="77777777" w:rsidR="00D77207" w:rsidRPr="00D77207" w:rsidRDefault="00D77207" w:rsidP="00D77207">
            <w:pPr>
              <w:spacing w:before="0" w:beforeAutospacing="0" w:after="0" w:afterAutospacing="0"/>
              <w:jc w:val="both"/>
              <w:rPr>
                <w:rFonts w:ascii="Times New Roman" w:hAnsi="Times New Roman" w:cs="Times New Roman"/>
                <w:iCs/>
                <w:sz w:val="24"/>
                <w:szCs w:val="24"/>
              </w:rPr>
            </w:pPr>
            <w:r w:rsidRPr="00D77207">
              <w:rPr>
                <w:rFonts w:ascii="Times New Roman" w:hAnsi="Times New Roman" w:cs="Times New Roman"/>
                <w:iCs/>
                <w:sz w:val="24"/>
                <w:szCs w:val="24"/>
              </w:rPr>
              <w:t xml:space="preserve">9.2. otrās projektu iesniegumu atlases kārtas ietvaros pieejamais kopējais attiecināmais finansējums ir 140 447 122 </w:t>
            </w:r>
            <w:proofErr w:type="spellStart"/>
            <w:r w:rsidRPr="00D77207">
              <w:rPr>
                <w:rFonts w:ascii="Times New Roman" w:hAnsi="Times New Roman" w:cs="Times New Roman"/>
                <w:iCs/>
                <w:sz w:val="24"/>
                <w:szCs w:val="24"/>
              </w:rPr>
              <w:t>euro</w:t>
            </w:r>
            <w:proofErr w:type="spellEnd"/>
            <w:r w:rsidRPr="00D77207">
              <w:rPr>
                <w:rFonts w:ascii="Times New Roman" w:hAnsi="Times New Roman" w:cs="Times New Roman"/>
                <w:iCs/>
                <w:sz w:val="24"/>
                <w:szCs w:val="24"/>
              </w:rPr>
              <w:t xml:space="preserve">, tai skaitā Eiropas Reģionālās attīstības fonda finansējums – 83 678 558 </w:t>
            </w:r>
            <w:proofErr w:type="spellStart"/>
            <w:r w:rsidRPr="00D77207">
              <w:rPr>
                <w:rFonts w:ascii="Times New Roman" w:hAnsi="Times New Roman" w:cs="Times New Roman"/>
                <w:iCs/>
                <w:sz w:val="24"/>
                <w:szCs w:val="24"/>
              </w:rPr>
              <w:t>euro</w:t>
            </w:r>
            <w:proofErr w:type="spellEnd"/>
            <w:r w:rsidRPr="00D77207">
              <w:rPr>
                <w:rFonts w:ascii="Times New Roman" w:hAnsi="Times New Roman" w:cs="Times New Roman"/>
                <w:iCs/>
                <w:sz w:val="24"/>
                <w:szCs w:val="24"/>
              </w:rPr>
              <w:t xml:space="preserve"> un nacionālais finansējums – 56 768 564 </w:t>
            </w:r>
            <w:proofErr w:type="spellStart"/>
            <w:r w:rsidRPr="00D77207">
              <w:rPr>
                <w:rFonts w:ascii="Times New Roman" w:hAnsi="Times New Roman" w:cs="Times New Roman"/>
                <w:iCs/>
                <w:sz w:val="24"/>
                <w:szCs w:val="24"/>
              </w:rPr>
              <w:t>euro</w:t>
            </w:r>
            <w:proofErr w:type="spellEnd"/>
            <w:r w:rsidRPr="00D77207">
              <w:rPr>
                <w:rFonts w:ascii="Times New Roman" w:hAnsi="Times New Roman" w:cs="Times New Roman"/>
                <w:iCs/>
                <w:sz w:val="24"/>
                <w:szCs w:val="24"/>
              </w:rPr>
              <w:t xml:space="preserve"> (valsts budžeta finansējums – 52 318 715 </w:t>
            </w:r>
            <w:proofErr w:type="spellStart"/>
            <w:r w:rsidRPr="00D77207">
              <w:rPr>
                <w:rFonts w:ascii="Times New Roman" w:hAnsi="Times New Roman" w:cs="Times New Roman"/>
                <w:iCs/>
                <w:sz w:val="24"/>
                <w:szCs w:val="24"/>
              </w:rPr>
              <w:t>euro</w:t>
            </w:r>
            <w:proofErr w:type="spellEnd"/>
            <w:r w:rsidRPr="00D77207">
              <w:rPr>
                <w:rFonts w:ascii="Times New Roman" w:hAnsi="Times New Roman" w:cs="Times New Roman"/>
                <w:iCs/>
                <w:sz w:val="24"/>
                <w:szCs w:val="24"/>
              </w:rPr>
              <w:t xml:space="preserve"> un privātais finansējums 4 449 849 </w:t>
            </w:r>
            <w:proofErr w:type="spellStart"/>
            <w:r w:rsidRPr="00D77207">
              <w:rPr>
                <w:rFonts w:ascii="Times New Roman" w:hAnsi="Times New Roman" w:cs="Times New Roman"/>
                <w:iCs/>
                <w:sz w:val="24"/>
                <w:szCs w:val="24"/>
              </w:rPr>
              <w:t>euro</w:t>
            </w:r>
            <w:proofErr w:type="spellEnd"/>
            <w:r w:rsidRPr="00D77207">
              <w:rPr>
                <w:rFonts w:ascii="Times New Roman" w:hAnsi="Times New Roman" w:cs="Times New Roman"/>
                <w:iCs/>
                <w:sz w:val="24"/>
                <w:szCs w:val="24"/>
              </w:rPr>
              <w:t>).</w:t>
            </w:r>
          </w:p>
          <w:p w14:paraId="48C1CED6" w14:textId="60D57239" w:rsidR="0059057C" w:rsidRPr="00B8624B" w:rsidRDefault="00D77207" w:rsidP="00D77207">
            <w:pPr>
              <w:spacing w:before="0" w:beforeAutospacing="0" w:after="0" w:afterAutospacing="0"/>
              <w:jc w:val="both"/>
              <w:rPr>
                <w:rFonts w:ascii="Times New Roman" w:hAnsi="Times New Roman" w:cs="Times New Roman"/>
                <w:iCs/>
                <w:sz w:val="24"/>
                <w:szCs w:val="24"/>
              </w:rPr>
            </w:pPr>
            <w:r w:rsidRPr="00D77207">
              <w:rPr>
                <w:rFonts w:ascii="Times New Roman" w:hAnsi="Times New Roman" w:cs="Times New Roman"/>
                <w:iCs/>
                <w:sz w:val="24"/>
                <w:szCs w:val="24"/>
              </w:rPr>
              <w:t xml:space="preserve">10. Pirmās projektu iesniegumu atlases kārtas ietvaros </w:t>
            </w:r>
            <w:r w:rsidRPr="00D77207">
              <w:rPr>
                <w:rFonts w:ascii="Times New Roman" w:hAnsi="Times New Roman" w:cs="Times New Roman"/>
                <w:iCs/>
                <w:sz w:val="24"/>
                <w:szCs w:val="24"/>
              </w:rPr>
              <w:lastRenderedPageBreak/>
              <w:t>attiecināmais Eiropas Reģionālās attīstības fonda finansējums nepārsniedz 85 procentus, bet valsts budžeta finansējums – deviņus procentus no šo noteikumu 9.1. apakšpunktā minētā atlases kārtai plānotā kopējā attiecināmā finansējuma, izņemot šo noteikumu 1.pielikuma tabulas 1.2.3.apakšpunktā minētajam atbalsta saņēmējam, kuram attiecināmais Eiropas Reģionālās attīstības fonda finansējums nepārsniedz 85 procentus, bet valsts budžeta finansējums – 15 procentus no šo noteikumu 9.1. apakšpunktā minētā atlases kārtai plānotā kopējā attiecināmā finansējuma.”.</w:t>
            </w:r>
          </w:p>
        </w:tc>
      </w:tr>
      <w:tr w:rsidR="00597647" w:rsidRPr="00224F99" w14:paraId="2FA0E43B" w14:textId="77777777" w:rsidTr="00963F08">
        <w:tc>
          <w:tcPr>
            <w:tcW w:w="247" w:type="pct"/>
          </w:tcPr>
          <w:p w14:paraId="7F32CFB3" w14:textId="621402DF" w:rsidR="00597647" w:rsidRPr="004F64F3" w:rsidRDefault="00597647" w:rsidP="004F64F3">
            <w:pPr>
              <w:pStyle w:val="ListParagraph"/>
              <w:numPr>
                <w:ilvl w:val="0"/>
                <w:numId w:val="17"/>
              </w:numPr>
              <w:tabs>
                <w:tab w:val="left" w:pos="8222"/>
              </w:tabs>
              <w:spacing w:before="0" w:beforeAutospacing="0" w:after="0" w:afterAutospacing="0"/>
              <w:ind w:left="357" w:hanging="357"/>
              <w:jc w:val="center"/>
              <w:rPr>
                <w:rFonts w:ascii="Times New Roman" w:eastAsia="Times New Roman" w:hAnsi="Times New Roman" w:cs="Times New Roman"/>
                <w:bCs/>
                <w:sz w:val="24"/>
                <w:szCs w:val="24"/>
                <w:lang w:eastAsia="lv-LV"/>
              </w:rPr>
            </w:pPr>
            <w:bookmarkStart w:id="0" w:name="_Hlk52373757"/>
          </w:p>
        </w:tc>
        <w:tc>
          <w:tcPr>
            <w:tcW w:w="929" w:type="pct"/>
            <w:gridSpan w:val="2"/>
            <w:vMerge w:val="restart"/>
          </w:tcPr>
          <w:p w14:paraId="3DFB817D" w14:textId="77777777" w:rsidR="00597647" w:rsidRPr="00FA4410" w:rsidRDefault="00597647" w:rsidP="00FA4410">
            <w:pPr>
              <w:spacing w:before="0" w:beforeAutospacing="0" w:after="0" w:afterAutospacing="0"/>
              <w:jc w:val="both"/>
              <w:rPr>
                <w:rFonts w:ascii="Times New Roman" w:hAnsi="Times New Roman" w:cs="Times New Roman"/>
                <w:iCs/>
                <w:sz w:val="24"/>
                <w:szCs w:val="24"/>
              </w:rPr>
            </w:pPr>
            <w:r w:rsidRPr="00FA4410">
              <w:rPr>
                <w:rFonts w:ascii="Times New Roman" w:hAnsi="Times New Roman" w:cs="Times New Roman"/>
                <w:iCs/>
                <w:sz w:val="24"/>
                <w:szCs w:val="24"/>
              </w:rPr>
              <w:t>12.</w:t>
            </w:r>
            <w:r w:rsidRPr="00FA4410">
              <w:rPr>
                <w:rFonts w:ascii="Times New Roman" w:hAnsi="Times New Roman" w:cs="Times New Roman"/>
                <w:iCs/>
                <w:sz w:val="24"/>
                <w:szCs w:val="24"/>
              </w:rPr>
              <w:tab/>
              <w:t>Papildināt noteikumus ar  22.1punktu šādā redakcijā:</w:t>
            </w:r>
          </w:p>
          <w:p w14:paraId="5B570D92" w14:textId="74A35C11" w:rsidR="00597647" w:rsidRPr="00B8624B" w:rsidRDefault="00597647" w:rsidP="00FA4410">
            <w:pPr>
              <w:spacing w:before="0" w:beforeAutospacing="0" w:after="0" w:afterAutospacing="0"/>
              <w:jc w:val="both"/>
              <w:rPr>
                <w:rFonts w:ascii="Times New Roman" w:hAnsi="Times New Roman" w:cs="Times New Roman"/>
                <w:iCs/>
                <w:sz w:val="24"/>
                <w:szCs w:val="24"/>
              </w:rPr>
            </w:pPr>
            <w:r w:rsidRPr="00FA4410">
              <w:rPr>
                <w:rFonts w:ascii="Times New Roman" w:hAnsi="Times New Roman" w:cs="Times New Roman"/>
                <w:iCs/>
                <w:sz w:val="24"/>
                <w:szCs w:val="24"/>
              </w:rPr>
              <w:t>“22.1 Atbalsts šo noteikumu 1.pielikuma tabulas 1.2.3.apakšpunktā minētajam finansējuma saņēmējam nav kvalificējams kā valsts atbalsts.”.</w:t>
            </w:r>
          </w:p>
        </w:tc>
        <w:tc>
          <w:tcPr>
            <w:tcW w:w="1716" w:type="pct"/>
            <w:gridSpan w:val="2"/>
          </w:tcPr>
          <w:p w14:paraId="31705A02" w14:textId="77777777" w:rsidR="00597647" w:rsidRPr="00963F08" w:rsidRDefault="00597647" w:rsidP="008E3C85">
            <w:pPr>
              <w:spacing w:before="0" w:beforeAutospacing="0" w:after="0" w:afterAutospacing="0"/>
              <w:jc w:val="both"/>
              <w:rPr>
                <w:rFonts w:ascii="Times New Roman" w:hAnsi="Times New Roman" w:cs="Times New Roman"/>
                <w:b/>
                <w:bCs/>
                <w:sz w:val="24"/>
                <w:szCs w:val="24"/>
              </w:rPr>
            </w:pPr>
            <w:r w:rsidRPr="00963F08">
              <w:rPr>
                <w:rFonts w:ascii="Times New Roman" w:hAnsi="Times New Roman" w:cs="Times New Roman"/>
                <w:b/>
                <w:bCs/>
                <w:sz w:val="24"/>
                <w:szCs w:val="24"/>
              </w:rPr>
              <w:t>Finanšu ministrija (3):</w:t>
            </w:r>
          </w:p>
          <w:p w14:paraId="3E39C0AA" w14:textId="77777777" w:rsidR="00597647" w:rsidRPr="00963F08" w:rsidRDefault="00597647" w:rsidP="00AE099B">
            <w:pPr>
              <w:spacing w:before="0" w:beforeAutospacing="0" w:after="0" w:afterAutospacing="0"/>
              <w:jc w:val="both"/>
              <w:rPr>
                <w:rFonts w:ascii="Times New Roman" w:hAnsi="Times New Roman" w:cs="Times New Roman"/>
                <w:color w:val="000000"/>
                <w:sz w:val="24"/>
                <w:szCs w:val="24"/>
              </w:rPr>
            </w:pPr>
            <w:r w:rsidRPr="00963F08">
              <w:rPr>
                <w:rFonts w:ascii="Times New Roman" w:hAnsi="Times New Roman" w:cs="Times New Roman"/>
                <w:sz w:val="24"/>
                <w:szCs w:val="24"/>
              </w:rPr>
              <w:lastRenderedPageBreak/>
              <w:t xml:space="preserve">MK noteikumu Nr. 870 ietvaros atbalsts pretendentiem tiek sniegts kā kompensācija saskaņā ar </w:t>
            </w:r>
            <w:r w:rsidRPr="00963F08">
              <w:rPr>
                <w:rFonts w:ascii="Times New Roman" w:hAnsi="Times New Roman" w:cs="Times New Roman"/>
                <w:i/>
                <w:iCs/>
                <w:sz w:val="24"/>
                <w:szCs w:val="24"/>
              </w:rPr>
              <w:t>Eiropas Komisijas 2011. gada 20. decembra lēmuma Nr. </w:t>
            </w:r>
            <w:hyperlink r:id="rId8" w:tgtFrame="_blank" w:history="1">
              <w:r w:rsidRPr="00963F08">
                <w:rPr>
                  <w:rStyle w:val="Hyperlink"/>
                  <w:rFonts w:ascii="Times New Roman" w:hAnsi="Times New Roman" w:cs="Times New Roman"/>
                  <w:i/>
                  <w:iCs/>
                  <w:sz w:val="24"/>
                  <w:szCs w:val="24"/>
                </w:rPr>
                <w:t>2012/21/ES</w:t>
              </w:r>
            </w:hyperlink>
            <w:r w:rsidRPr="00963F08">
              <w:rPr>
                <w:rFonts w:ascii="Times New Roman" w:hAnsi="Times New Roman" w:cs="Times New Roman"/>
                <w:i/>
                <w:iCs/>
                <w:sz w:val="24"/>
                <w:szCs w:val="24"/>
              </w:rPr>
              <w:t> par Līguma par Eiropas Savienības darbību </w:t>
            </w:r>
            <w:hyperlink r:id="rId9" w:anchor="p106" w:history="1">
              <w:r w:rsidRPr="00963F08">
                <w:rPr>
                  <w:rStyle w:val="Hyperlink"/>
                  <w:rFonts w:ascii="Times New Roman" w:hAnsi="Times New Roman" w:cs="Times New Roman"/>
                  <w:i/>
                  <w:iCs/>
                  <w:sz w:val="24"/>
                  <w:szCs w:val="24"/>
                </w:rPr>
                <w:t>106. panta</w:t>
              </w:r>
            </w:hyperlink>
            <w:r w:rsidRPr="00963F08">
              <w:rPr>
                <w:rFonts w:ascii="Times New Roman" w:hAnsi="Times New Roman" w:cs="Times New Roman"/>
                <w:i/>
                <w:iCs/>
                <w:sz w:val="24"/>
                <w:szCs w:val="24"/>
              </w:rPr>
              <w:t xml:space="preserve"> 2. punkta piemērošanu valsts atbalstam attiecībā uz kompensāciju par sabiedriskajiem pakalpojumiem dažiem uzņēmumiem, kuriem uzticēts sniegt pakalpojumus ar vispārēju tautsaimniecisku nozīmi </w:t>
            </w:r>
            <w:r w:rsidRPr="00963F08">
              <w:rPr>
                <w:rFonts w:ascii="Times New Roman" w:hAnsi="Times New Roman" w:cs="Times New Roman"/>
                <w:sz w:val="24"/>
                <w:szCs w:val="24"/>
              </w:rPr>
              <w:t>(Lēmums Nr. </w:t>
            </w:r>
            <w:hyperlink r:id="rId10" w:tgtFrame="_blank" w:history="1">
              <w:r w:rsidRPr="00963F08">
                <w:rPr>
                  <w:rStyle w:val="Hyperlink"/>
                  <w:rFonts w:ascii="Times New Roman" w:hAnsi="Times New Roman" w:cs="Times New Roman"/>
                  <w:sz w:val="24"/>
                  <w:szCs w:val="24"/>
                </w:rPr>
                <w:t>2012/21/ES</w:t>
              </w:r>
            </w:hyperlink>
            <w:r w:rsidRPr="00963F08">
              <w:rPr>
                <w:rFonts w:ascii="Times New Roman" w:hAnsi="Times New Roman" w:cs="Times New Roman"/>
                <w:sz w:val="24"/>
                <w:szCs w:val="24"/>
              </w:rPr>
              <w:t>)</w:t>
            </w:r>
            <w:r w:rsidRPr="00963F08">
              <w:rPr>
                <w:rFonts w:ascii="Times New Roman" w:hAnsi="Times New Roman" w:cs="Times New Roman"/>
                <w:i/>
                <w:iCs/>
                <w:sz w:val="24"/>
                <w:szCs w:val="24"/>
              </w:rPr>
              <w:t xml:space="preserve">. </w:t>
            </w:r>
            <w:r w:rsidRPr="00963F08">
              <w:rPr>
                <w:rFonts w:ascii="Times New Roman" w:hAnsi="Times New Roman" w:cs="Times New Roman"/>
                <w:sz w:val="24"/>
                <w:szCs w:val="24"/>
              </w:rPr>
              <w:t>N</w:t>
            </w:r>
            <w:r w:rsidRPr="00963F08">
              <w:rPr>
                <w:rFonts w:ascii="Times New Roman" w:hAnsi="Times New Roman" w:cs="Times New Roman"/>
                <w:color w:val="000000"/>
                <w:sz w:val="24"/>
                <w:szCs w:val="24"/>
                <w:shd w:val="clear" w:color="auto" w:fill="FFFFFF"/>
              </w:rPr>
              <w:t>oteikumu projekt</w:t>
            </w:r>
            <w:bookmarkStart w:id="1" w:name="_Hlk47006643"/>
            <w:r w:rsidRPr="00963F08">
              <w:rPr>
                <w:rFonts w:ascii="Times New Roman" w:hAnsi="Times New Roman" w:cs="Times New Roman"/>
                <w:color w:val="000000"/>
                <w:sz w:val="24"/>
                <w:szCs w:val="24"/>
                <w:shd w:val="clear" w:color="auto" w:fill="FFFFFF"/>
              </w:rPr>
              <w:t xml:space="preserve">a 12. punkts </w:t>
            </w:r>
            <w:r w:rsidRPr="00963F08">
              <w:rPr>
                <w:rFonts w:ascii="Times New Roman" w:hAnsi="Times New Roman" w:cs="Times New Roman"/>
                <w:sz w:val="24"/>
                <w:szCs w:val="24"/>
              </w:rPr>
              <w:t xml:space="preserve">nosaka, ka atbalsts šo noteikumu 1.pielikuma tabulas 1.2.3. apakšpunktā minētajam finansējuma saņēmējam NMPD </w:t>
            </w:r>
            <w:r w:rsidRPr="00963F08">
              <w:rPr>
                <w:rFonts w:ascii="Times New Roman" w:hAnsi="Times New Roman" w:cs="Times New Roman"/>
                <w:color w:val="000000"/>
                <w:sz w:val="24"/>
                <w:szCs w:val="24"/>
                <w:shd w:val="clear" w:color="auto" w:fill="FFFFFF"/>
              </w:rPr>
              <w:t>nav kvalificējams kā valsts atbalsts</w:t>
            </w:r>
            <w:bookmarkEnd w:id="1"/>
            <w:r w:rsidRPr="00963F08">
              <w:rPr>
                <w:rFonts w:ascii="Times New Roman" w:hAnsi="Times New Roman" w:cs="Times New Roman"/>
                <w:color w:val="000000"/>
                <w:sz w:val="24"/>
                <w:szCs w:val="24"/>
                <w:shd w:val="clear" w:color="auto" w:fill="FFFFFF"/>
              </w:rPr>
              <w:t xml:space="preserve">, vienlaikus anotācijas </w:t>
            </w:r>
            <w:r w:rsidRPr="00963F08">
              <w:rPr>
                <w:rFonts w:ascii="Times New Roman" w:hAnsi="Times New Roman" w:cs="Times New Roman"/>
                <w:sz w:val="24"/>
                <w:szCs w:val="24"/>
              </w:rPr>
              <w:t>I sadaļas “Tiesību akta projekta izstrādes nepieciešamība” (turpmāk – I sadaļa) 2. punkta “Pašreizējā situācija un problēmas, kuru risināšanai tiesību akta projekts izstrādāts, tiesiskā regulējuma mērķis un būtība” (turpmāk – 2. punkts)</w:t>
            </w:r>
            <w:r w:rsidRPr="00963F08">
              <w:rPr>
                <w:rFonts w:ascii="Times New Roman" w:hAnsi="Times New Roman" w:cs="Times New Roman"/>
                <w:color w:val="000000"/>
                <w:sz w:val="24"/>
                <w:szCs w:val="24"/>
                <w:shd w:val="clear" w:color="auto" w:fill="FFFFFF"/>
              </w:rPr>
              <w:t xml:space="preserve"> 11. apakšpunktā analizēta </w:t>
            </w:r>
            <w:r w:rsidRPr="00963F08">
              <w:rPr>
                <w:rFonts w:ascii="Times New Roman" w:hAnsi="Times New Roman" w:cs="Times New Roman"/>
                <w:sz w:val="24"/>
                <w:szCs w:val="24"/>
              </w:rPr>
              <w:t xml:space="preserve">NMPD darbība atbilstoši Komercdarbības atbalsta kontroles likuma 5. pantā minētajām </w:t>
            </w:r>
            <w:r w:rsidRPr="00963F08">
              <w:rPr>
                <w:rFonts w:ascii="Times New Roman" w:hAnsi="Times New Roman" w:cs="Times New Roman"/>
                <w:color w:val="000000"/>
                <w:sz w:val="24"/>
                <w:szCs w:val="24"/>
                <w:shd w:val="clear" w:color="auto" w:fill="FFFFFF"/>
              </w:rPr>
              <w:t>komercdarbības atbalstu raksturojošās pazīmēm, un minēts, ka NMPD sniedz arī maksas pakalpojumus. Lūdzam skaidrot anotācijā (un nepieciešamības gadījumā arī precizēt noteikumu projektu), lai viennozīmīgi būtu skaidrs, ka:</w:t>
            </w:r>
          </w:p>
          <w:p w14:paraId="48A10D9A" w14:textId="77777777" w:rsidR="00597647" w:rsidRPr="00963F08" w:rsidRDefault="00597647" w:rsidP="00AE099B">
            <w:pPr>
              <w:pStyle w:val="naiskr"/>
              <w:numPr>
                <w:ilvl w:val="0"/>
                <w:numId w:val="14"/>
              </w:numPr>
              <w:spacing w:before="0" w:beforeAutospacing="0" w:after="0" w:afterAutospacing="0"/>
              <w:ind w:right="142"/>
              <w:jc w:val="both"/>
            </w:pPr>
            <w:r w:rsidRPr="00963F08">
              <w:t>komercdarbības</w:t>
            </w:r>
            <w:r w:rsidRPr="00963F08">
              <w:rPr>
                <w:color w:val="000000"/>
                <w:shd w:val="clear" w:color="auto" w:fill="FFFFFF"/>
              </w:rPr>
              <w:t xml:space="preserve"> atbalsts </w:t>
            </w:r>
            <w:r w:rsidRPr="00963F08">
              <w:t xml:space="preserve">MK noteikumu Nr. 870 </w:t>
            </w:r>
            <w:r w:rsidRPr="00963F08">
              <w:rPr>
                <w:color w:val="000000"/>
                <w:shd w:val="clear" w:color="auto" w:fill="FFFFFF"/>
              </w:rPr>
              <w:t xml:space="preserve">ietvaros </w:t>
            </w:r>
            <w:r w:rsidRPr="00963F08">
              <w:rPr>
                <w:color w:val="000000"/>
                <w:shd w:val="clear" w:color="auto" w:fill="FFFFFF"/>
              </w:rPr>
              <w:lastRenderedPageBreak/>
              <w:t>netiek sniegts NMPD maksas pakalpojumu sniegšanai un kā NMPD to nodrošina;</w:t>
            </w:r>
          </w:p>
          <w:p w14:paraId="392C6B5F" w14:textId="77777777" w:rsidR="00597647" w:rsidRPr="00963F08" w:rsidRDefault="00597647" w:rsidP="00AE099B">
            <w:pPr>
              <w:pStyle w:val="naiskr"/>
              <w:numPr>
                <w:ilvl w:val="0"/>
                <w:numId w:val="14"/>
              </w:numPr>
              <w:spacing w:before="0" w:beforeAutospacing="0" w:after="0" w:afterAutospacing="0"/>
              <w:ind w:right="142"/>
              <w:jc w:val="both"/>
            </w:pPr>
            <w:r w:rsidRPr="00963F08">
              <w:rPr>
                <w:color w:val="000000"/>
                <w:shd w:val="clear" w:color="auto" w:fill="FFFFFF"/>
              </w:rPr>
              <w:t xml:space="preserve">gadījumā, ja </w:t>
            </w:r>
            <w:r w:rsidRPr="00963F08">
              <w:t xml:space="preserve">MK noteikumu Nr. 870 </w:t>
            </w:r>
            <w:r w:rsidRPr="00963F08">
              <w:rPr>
                <w:color w:val="000000"/>
                <w:shd w:val="clear" w:color="auto" w:fill="FFFFFF"/>
              </w:rPr>
              <w:t xml:space="preserve">ietvaros plānots sniegt finansējumu NMPD maksas pakalpojumu sniegšanai, kādēļ tiek uzskatīts, ka attiecībā uz šiem </w:t>
            </w:r>
            <w:bookmarkStart w:id="2" w:name="_Hlk52375052"/>
            <w:r w:rsidRPr="00963F08">
              <w:rPr>
                <w:color w:val="000000"/>
                <w:shd w:val="clear" w:color="auto" w:fill="FFFFFF"/>
              </w:rPr>
              <w:t xml:space="preserve">pakalpojumiem nepastāv tirgus (informācijai skatīt EST </w:t>
            </w:r>
            <w:r w:rsidRPr="00963F08">
              <w:t>2019. gada 21. marta</w:t>
            </w:r>
            <w:r w:rsidRPr="00963F08">
              <w:rPr>
                <w:color w:val="000000"/>
                <w:shd w:val="clear" w:color="auto" w:fill="FFFFFF"/>
              </w:rPr>
              <w:t xml:space="preserve"> spriedumu</w:t>
            </w:r>
            <w:r w:rsidRPr="00963F08">
              <w:t xml:space="preserve"> C</w:t>
            </w:r>
            <w:r w:rsidRPr="00963F08">
              <w:noBreakHyphen/>
              <w:t>465/17)</w:t>
            </w:r>
            <w:bookmarkEnd w:id="2"/>
            <w:r w:rsidRPr="00963F08">
              <w:t>;</w:t>
            </w:r>
          </w:p>
          <w:p w14:paraId="35B08A82" w14:textId="412164FF" w:rsidR="00597647" w:rsidRPr="00963F08" w:rsidRDefault="00597647" w:rsidP="00AE099B">
            <w:pPr>
              <w:pStyle w:val="naiskr"/>
              <w:numPr>
                <w:ilvl w:val="0"/>
                <w:numId w:val="14"/>
              </w:numPr>
              <w:spacing w:before="0" w:beforeAutospacing="0" w:after="0" w:afterAutospacing="0"/>
              <w:ind w:right="142"/>
              <w:jc w:val="both"/>
            </w:pPr>
            <w:r w:rsidRPr="00963F08">
              <w:rPr>
                <w:color w:val="000000"/>
                <w:shd w:val="clear" w:color="auto" w:fill="FFFFFF"/>
              </w:rPr>
              <w:t xml:space="preserve">kādēļ tiek pieņemts, ka attiecībā uz pārējiem NMPD pakalpojumiem iedzīvotājiem, nav jāpiemēro </w:t>
            </w:r>
            <w:r w:rsidRPr="00963F08">
              <w:t>Lēmuma Nr. </w:t>
            </w:r>
            <w:hyperlink r:id="rId11" w:tgtFrame="_blank" w:history="1">
              <w:r w:rsidRPr="00963F08">
                <w:rPr>
                  <w:rStyle w:val="Hyperlink"/>
                </w:rPr>
                <w:t>2012/21/ES</w:t>
              </w:r>
            </w:hyperlink>
            <w:r w:rsidRPr="00963F08">
              <w:t xml:space="preserve"> nosacījumi, ja par daļu izsaukumu NMPD iekasē maksu no iedzīvotājiem.  </w:t>
            </w:r>
          </w:p>
        </w:tc>
        <w:tc>
          <w:tcPr>
            <w:tcW w:w="1274" w:type="pct"/>
          </w:tcPr>
          <w:p w14:paraId="16423F99" w14:textId="77777777" w:rsidR="00597647" w:rsidRPr="00FF3156" w:rsidRDefault="00597647" w:rsidP="00FF3156">
            <w:pPr>
              <w:pStyle w:val="naiskr"/>
              <w:spacing w:before="120" w:beforeAutospacing="0" w:after="0" w:afterAutospacing="0"/>
              <w:ind w:left="37"/>
              <w:jc w:val="both"/>
              <w:rPr>
                <w:b/>
                <w:bCs/>
                <w:shd w:val="clear" w:color="auto" w:fill="FFFFFF"/>
              </w:rPr>
            </w:pPr>
            <w:r w:rsidRPr="00FF3156">
              <w:rPr>
                <w:b/>
                <w:bCs/>
                <w:shd w:val="clear" w:color="auto" w:fill="FFFFFF"/>
              </w:rPr>
              <w:lastRenderedPageBreak/>
              <w:t>Ņemts vērā.</w:t>
            </w:r>
          </w:p>
          <w:p w14:paraId="068E7EBE" w14:textId="77777777" w:rsidR="00597647" w:rsidRPr="00482D70" w:rsidRDefault="00597647" w:rsidP="00FF3156">
            <w:pPr>
              <w:pStyle w:val="naiskr"/>
              <w:spacing w:before="120" w:beforeAutospacing="0" w:after="0" w:afterAutospacing="0"/>
              <w:ind w:left="37"/>
              <w:jc w:val="both"/>
              <w:rPr>
                <w:shd w:val="clear" w:color="auto" w:fill="FFFFFF"/>
              </w:rPr>
            </w:pPr>
            <w:r w:rsidRPr="00482D70">
              <w:rPr>
                <w:shd w:val="clear" w:color="auto" w:fill="FFFFFF"/>
              </w:rPr>
              <w:lastRenderedPageBreak/>
              <w:t xml:space="preserve">Skaidrojam, ka </w:t>
            </w:r>
            <w:r w:rsidRPr="00482D70">
              <w:t xml:space="preserve">finansējuma saņēmējam NMPD sniegtais ERAF atbalsts </w:t>
            </w:r>
            <w:r w:rsidRPr="00482D70">
              <w:rPr>
                <w:shd w:val="clear" w:color="auto" w:fill="FFFFFF"/>
              </w:rPr>
              <w:t xml:space="preserve">nav kvalificējams kā valsts atbalsts. </w:t>
            </w:r>
          </w:p>
          <w:p w14:paraId="23A0EE4E" w14:textId="77777777" w:rsidR="00597647" w:rsidRPr="00482D70" w:rsidRDefault="00597647" w:rsidP="00FF3156">
            <w:pPr>
              <w:pStyle w:val="naiskr"/>
              <w:spacing w:before="120" w:beforeAutospacing="0" w:after="0" w:afterAutospacing="0"/>
              <w:ind w:left="37"/>
              <w:jc w:val="both"/>
              <w:rPr>
                <w:shd w:val="clear" w:color="auto" w:fill="FFFFFF"/>
              </w:rPr>
            </w:pPr>
            <w:r w:rsidRPr="00482D70">
              <w:rPr>
                <w:shd w:val="clear" w:color="auto" w:fill="FFFFFF"/>
              </w:rPr>
              <w:t>Ņemot vērā, ka iepriekšējās diskusijās tika runāts par Ministru Kabineta noteikumos Nr.712 „</w:t>
            </w:r>
            <w:hyperlink r:id="rId12" w:tgtFrame="_blank" w:history="1">
              <w:r w:rsidRPr="00482D70">
                <w:rPr>
                  <w:rStyle w:val="Hyperlink"/>
                  <w:color w:val="auto"/>
                  <w:u w:val="none"/>
                  <w:shd w:val="clear" w:color="auto" w:fill="FFFFFF"/>
                </w:rPr>
                <w:t>Neatliekamās medicīniskās palīdzības dienesta maksas pakalpojumu cenrādis</w:t>
              </w:r>
            </w:hyperlink>
            <w:r w:rsidRPr="00482D70">
              <w:rPr>
                <w:shd w:val="clear" w:color="auto" w:fill="FFFFFF"/>
              </w:rPr>
              <w:t xml:space="preserve">” (turpmāk – cenrādis) noteiktajiem NMP dienesta pakalpojumiem, kurus sniedz dienests, bet kuri netiek apmaksāti no valsts budžeta līdzekļiem un par kuriem ir piemērojama samaksa. Anotācijā sniedzām skaidrojumu. Šobrīd skaidrojumi anotācijā dzēsti, tomēr izskaidrojam šeit. </w:t>
            </w:r>
          </w:p>
          <w:p w14:paraId="6FE2F169" w14:textId="77777777" w:rsidR="00597647" w:rsidRPr="00482D70" w:rsidRDefault="00597647" w:rsidP="00FF3156">
            <w:pPr>
              <w:shd w:val="clear" w:color="auto" w:fill="FFFFFF"/>
              <w:spacing w:before="0" w:beforeAutospacing="0" w:after="0" w:afterAutospacing="0"/>
              <w:jc w:val="both"/>
              <w:rPr>
                <w:rFonts w:ascii="Times New Roman" w:hAnsi="Times New Roman" w:cs="Times New Roman"/>
                <w:sz w:val="24"/>
                <w:szCs w:val="24"/>
                <w:shd w:val="clear" w:color="auto" w:fill="FFFFFF"/>
              </w:rPr>
            </w:pPr>
            <w:r w:rsidRPr="00482D70">
              <w:rPr>
                <w:rFonts w:ascii="Times New Roman" w:eastAsia="Times New Roman" w:hAnsi="Times New Roman" w:cs="Times New Roman"/>
                <w:sz w:val="24"/>
                <w:szCs w:val="24"/>
                <w:shd w:val="clear" w:color="auto" w:fill="FFFFFF"/>
                <w:lang w:eastAsia="lv-LV"/>
              </w:rPr>
              <w:t>Maksas cenrādī norādītie pakalpojumi ir dažādi. Cenrādī iekļauti pakalpojumi, kuru izmaksas ir noteiktas saskaņā ar 2011.gada 3.maija Ministru kabineta noteikumiem Nr.333 “</w:t>
            </w:r>
            <w:r w:rsidRPr="00482D70">
              <w:rPr>
                <w:rFonts w:ascii="Times New Roman" w:eastAsia="Times New Roman" w:hAnsi="Times New Roman" w:cs="Times New Roman"/>
                <w:i/>
                <w:iCs/>
                <w:sz w:val="24"/>
                <w:szCs w:val="24"/>
                <w:shd w:val="clear" w:color="auto" w:fill="FFFFFF"/>
                <w:lang w:eastAsia="lv-LV"/>
              </w:rPr>
              <w:t xml:space="preserve">Kārtība, kādā plānojami un uzskaitāmi ieņēmumi no maksas pakalpojumiem un ar šo pakalpojumu sniegšanu saistītie izdevumi, kā arī maksas pakalpojumu izcenojumu </w:t>
            </w:r>
            <w:r w:rsidRPr="00482D70">
              <w:rPr>
                <w:rFonts w:ascii="Times New Roman" w:eastAsia="Times New Roman" w:hAnsi="Times New Roman" w:cs="Times New Roman"/>
                <w:i/>
                <w:iCs/>
                <w:sz w:val="24"/>
                <w:szCs w:val="24"/>
                <w:shd w:val="clear" w:color="auto" w:fill="FFFFFF"/>
                <w:lang w:eastAsia="lv-LV"/>
              </w:rPr>
              <w:lastRenderedPageBreak/>
              <w:t>noteikšanas metodika un izcenojumu apstiprināšanas kārtība”</w:t>
            </w:r>
            <w:r w:rsidRPr="00482D70">
              <w:rPr>
                <w:rFonts w:ascii="Times New Roman" w:eastAsia="Times New Roman" w:hAnsi="Times New Roman" w:cs="Times New Roman"/>
                <w:sz w:val="24"/>
                <w:szCs w:val="24"/>
                <w:shd w:val="clear" w:color="auto" w:fill="FFFFFF"/>
                <w:lang w:eastAsia="lv-LV"/>
              </w:rPr>
              <w:t xml:space="preserve">, kuru </w:t>
            </w:r>
            <w:proofErr w:type="spellStart"/>
            <w:r w:rsidRPr="00482D70">
              <w:rPr>
                <w:rFonts w:ascii="Times New Roman" w:eastAsia="Times New Roman" w:hAnsi="Times New Roman" w:cs="Times New Roman"/>
                <w:sz w:val="24"/>
                <w:szCs w:val="24"/>
                <w:shd w:val="clear" w:color="auto" w:fill="FFFFFF"/>
                <w:lang w:eastAsia="lv-LV"/>
              </w:rPr>
              <w:t>I</w:t>
            </w:r>
            <w:r w:rsidRPr="00482D70">
              <w:rPr>
                <w:rFonts w:ascii="Times New Roman" w:hAnsi="Times New Roman" w:cs="Times New Roman"/>
                <w:sz w:val="24"/>
                <w:szCs w:val="24"/>
                <w:shd w:val="clear" w:color="auto" w:fill="FFFFFF"/>
              </w:rPr>
              <w:t>II.sadaļa</w:t>
            </w:r>
            <w:proofErr w:type="spellEnd"/>
            <w:r w:rsidRPr="00482D70">
              <w:rPr>
                <w:rFonts w:ascii="Times New Roman" w:hAnsi="Times New Roman" w:cs="Times New Roman"/>
                <w:sz w:val="24"/>
                <w:szCs w:val="24"/>
                <w:shd w:val="clear" w:color="auto" w:fill="FFFFFF"/>
              </w:rPr>
              <w:t xml:space="preserve"> </w:t>
            </w:r>
            <w:r w:rsidRPr="00482D70">
              <w:rPr>
                <w:rFonts w:ascii="Times New Roman" w:hAnsi="Times New Roman" w:cs="Times New Roman"/>
                <w:i/>
                <w:iCs/>
                <w:sz w:val="24"/>
                <w:szCs w:val="24"/>
                <w:shd w:val="clear" w:color="auto" w:fill="FFFFFF"/>
              </w:rPr>
              <w:t>“Sniegto maksas pakalpojumu izcenojumu noteikšanas metodika”</w:t>
            </w:r>
            <w:r w:rsidRPr="00482D70">
              <w:rPr>
                <w:rFonts w:ascii="Times New Roman" w:hAnsi="Times New Roman" w:cs="Times New Roman"/>
                <w:sz w:val="24"/>
                <w:szCs w:val="24"/>
                <w:shd w:val="clear" w:color="auto" w:fill="FFFFFF"/>
              </w:rPr>
              <w:t xml:space="preserve"> norāda, ka pakalpojumu cenā nav iekļauts peļņas elements.</w:t>
            </w:r>
          </w:p>
          <w:p w14:paraId="7054497E" w14:textId="77777777" w:rsidR="00597647" w:rsidRPr="00482D70" w:rsidRDefault="00597647" w:rsidP="00FF3156">
            <w:pPr>
              <w:shd w:val="clear" w:color="auto" w:fill="FFFFFF"/>
              <w:spacing w:before="0" w:beforeAutospacing="0" w:after="0" w:afterAutospacing="0"/>
              <w:jc w:val="both"/>
              <w:rPr>
                <w:rFonts w:ascii="Times New Roman" w:eastAsia="Times New Roman" w:hAnsi="Times New Roman" w:cs="Times New Roman"/>
                <w:sz w:val="24"/>
                <w:szCs w:val="24"/>
                <w:shd w:val="clear" w:color="auto" w:fill="FFFFFF"/>
                <w:lang w:eastAsia="lv-LV"/>
              </w:rPr>
            </w:pPr>
            <w:r w:rsidRPr="00482D70">
              <w:rPr>
                <w:rFonts w:ascii="Times New Roman" w:hAnsi="Times New Roman" w:cs="Times New Roman"/>
                <w:sz w:val="24"/>
                <w:szCs w:val="24"/>
                <w:shd w:val="clear" w:color="auto" w:fill="FFFFFF"/>
              </w:rPr>
              <w:t>2020 .gadam NMP dienesta ieņēmumi no maksas pakalpojumiem plānoti EUR 598 691 apmērā, t.i. 0,8% apmērā no kopējā NMP dienesta budžeta funkciju nodrošināšanai.</w:t>
            </w:r>
          </w:p>
          <w:p w14:paraId="6C946CD1" w14:textId="77777777" w:rsidR="00597647" w:rsidRPr="00482D70" w:rsidRDefault="00597647" w:rsidP="00FF3156">
            <w:pPr>
              <w:shd w:val="clear" w:color="auto" w:fill="FFFFFF"/>
              <w:spacing w:before="0" w:beforeAutospacing="0" w:after="0" w:afterAutospacing="0"/>
              <w:jc w:val="both"/>
              <w:rPr>
                <w:rFonts w:ascii="Times New Roman" w:hAnsi="Times New Roman" w:cs="Times New Roman"/>
                <w:sz w:val="24"/>
                <w:szCs w:val="24"/>
                <w:shd w:val="clear" w:color="auto" w:fill="FFFFFF"/>
              </w:rPr>
            </w:pPr>
            <w:r w:rsidRPr="00482D70">
              <w:rPr>
                <w:rFonts w:ascii="Times New Roman" w:hAnsi="Times New Roman" w:cs="Times New Roman"/>
                <w:sz w:val="24"/>
                <w:szCs w:val="24"/>
                <w:shd w:val="clear" w:color="auto" w:fill="FFFFFF"/>
              </w:rPr>
              <w:t>Atbilstoši Ministru kabineta 2018.gada 28.augusta noteikumu Nr.555 „Veselības aprūpes pakalpojumu organizēšanas un samaksas kārtība”(turpmāk – MK noteikumi Nr.555) 118.punktā un apakšpunktos (118.3.) un 120.punktā un apakšpunktos (120.2.13.) noteiktajam NMP dienesta brigādes par valsts budžeta līdzekļiem (bez maksas) </w:t>
            </w:r>
            <w:r w:rsidRPr="00482D70">
              <w:rPr>
                <w:rFonts w:ascii="Times New Roman" w:hAnsi="Times New Roman" w:cs="Times New Roman"/>
                <w:sz w:val="24"/>
                <w:szCs w:val="24"/>
                <w:u w:val="single"/>
                <w:shd w:val="clear" w:color="auto" w:fill="FFFFFF"/>
              </w:rPr>
              <w:t>veic neatliekamu cietušo (saslimušo), kuri ir dzīvībai un veselībai kritiskā stāvoklī</w:t>
            </w:r>
            <w:r w:rsidRPr="00482D70">
              <w:rPr>
                <w:rFonts w:ascii="Times New Roman" w:hAnsi="Times New Roman" w:cs="Times New Roman"/>
                <w:sz w:val="24"/>
                <w:szCs w:val="24"/>
                <w:shd w:val="clear" w:color="auto" w:fill="FFFFFF"/>
              </w:rPr>
              <w:t xml:space="preserve">, kuriem pastāv vitālo funkciju traucējumu vai pastāv potenciāli draudi dzīvībai vai smagas sekas pacienta </w:t>
            </w:r>
            <w:r w:rsidRPr="00482D70">
              <w:rPr>
                <w:rFonts w:ascii="Times New Roman" w:hAnsi="Times New Roman" w:cs="Times New Roman"/>
                <w:sz w:val="24"/>
                <w:szCs w:val="24"/>
                <w:shd w:val="clear" w:color="auto" w:fill="FFFFFF"/>
              </w:rPr>
              <w:lastRenderedPageBreak/>
              <w:t>veselībai, </w:t>
            </w:r>
            <w:r w:rsidRPr="00482D70">
              <w:rPr>
                <w:rFonts w:ascii="Times New Roman" w:hAnsi="Times New Roman" w:cs="Times New Roman"/>
                <w:sz w:val="24"/>
                <w:szCs w:val="24"/>
                <w:u w:val="single"/>
                <w:shd w:val="clear" w:color="auto" w:fill="FFFFFF"/>
              </w:rPr>
              <w:t>transportēšanu</w:t>
            </w:r>
            <w:r w:rsidRPr="00482D70">
              <w:rPr>
                <w:rFonts w:ascii="Times New Roman" w:hAnsi="Times New Roman" w:cs="Times New Roman"/>
                <w:sz w:val="24"/>
                <w:szCs w:val="24"/>
                <w:shd w:val="clear" w:color="auto" w:fill="FFFFFF"/>
              </w:rPr>
              <w:t> uz tuvāko atbilstošo ārstniecības vai veselībai un (118.3. un 120.3) dzīvībai kritiskā stāvoklī esošu personu </w:t>
            </w:r>
            <w:r w:rsidRPr="00482D70">
              <w:rPr>
                <w:rFonts w:ascii="Times New Roman" w:hAnsi="Times New Roman" w:cs="Times New Roman"/>
                <w:sz w:val="24"/>
                <w:szCs w:val="24"/>
                <w:u w:val="single"/>
                <w:shd w:val="clear" w:color="auto" w:fill="FFFFFF"/>
              </w:rPr>
              <w:t>neatliekamu transportēšanu no ārstniecības iestādes</w:t>
            </w:r>
            <w:r w:rsidRPr="00482D70">
              <w:rPr>
                <w:rFonts w:ascii="Times New Roman" w:hAnsi="Times New Roman" w:cs="Times New Roman"/>
                <w:sz w:val="24"/>
                <w:szCs w:val="24"/>
                <w:shd w:val="clear" w:color="auto" w:fill="FFFFFF"/>
              </w:rPr>
              <w:t>, ja nepieciešama konsultācija (konsīlijs) citā atbilstoša profila stacionārā ārstniecības iestādē Latvijas teritorijā. Kā arī gadījumos, kad pēc ārstniecības iestādes vadītāja pilnvarotas ārstniecības personas pieprasījuma, uz ES dalībvalsts, EEZ valsts vai Šveices ārstniecības iestādi dzīvībai kritiskā stāvoklī nepieciešams </w:t>
            </w:r>
            <w:r w:rsidRPr="00482D70">
              <w:rPr>
                <w:rFonts w:ascii="Times New Roman" w:hAnsi="Times New Roman" w:cs="Times New Roman"/>
                <w:sz w:val="24"/>
                <w:szCs w:val="24"/>
                <w:u w:val="single"/>
                <w:shd w:val="clear" w:color="auto" w:fill="FFFFFF"/>
              </w:rPr>
              <w:t>neatliekami pārvest bērnu</w:t>
            </w:r>
            <w:r w:rsidRPr="00482D70">
              <w:rPr>
                <w:rFonts w:ascii="Times New Roman" w:hAnsi="Times New Roman" w:cs="Times New Roman"/>
                <w:sz w:val="24"/>
                <w:szCs w:val="24"/>
                <w:shd w:val="clear" w:color="auto" w:fill="FFFFFF"/>
              </w:rPr>
              <w:t>, kurš šo noteikumu noteiktajā kārtībā ir saņēmis S 2 veidlapu "Apliecinājums tiesībām uz plānveida ārstēšanu", vai pārvest šādu bērnu no ES dalībvalsts, EEZ valsts vai Šveices ārstniecības iestādes, ja atbilstoši viņa veselības stāvoklim nepieciešama medicīniskā transportēšana.</w:t>
            </w:r>
          </w:p>
          <w:p w14:paraId="151F8C7C" w14:textId="77777777" w:rsidR="00597647" w:rsidRPr="00482D70" w:rsidRDefault="00597647" w:rsidP="00FF3156">
            <w:pPr>
              <w:shd w:val="clear" w:color="auto" w:fill="FFFFFF"/>
              <w:spacing w:before="0" w:beforeAutospacing="0" w:after="0" w:afterAutospacing="0"/>
              <w:jc w:val="both"/>
              <w:rPr>
                <w:rFonts w:ascii="Times New Roman" w:eastAsia="Times New Roman" w:hAnsi="Times New Roman" w:cs="Times New Roman"/>
                <w:sz w:val="24"/>
                <w:szCs w:val="24"/>
              </w:rPr>
            </w:pPr>
            <w:r w:rsidRPr="00482D70">
              <w:rPr>
                <w:rFonts w:ascii="Times New Roman" w:hAnsi="Times New Roman" w:cs="Times New Roman"/>
                <w:sz w:val="24"/>
                <w:szCs w:val="24"/>
                <w:shd w:val="clear" w:color="auto" w:fill="FFFFFF"/>
              </w:rPr>
              <w:t xml:space="preserve">Cenrāža pielikuma 1. punktā minētais “Neatliekamās medicīniskās palīdzības dienesta brigādes izsaukums pie privātpersonas (pacienta)” </w:t>
            </w:r>
            <w:r w:rsidRPr="00482D70">
              <w:rPr>
                <w:rFonts w:ascii="Times New Roman" w:hAnsi="Times New Roman" w:cs="Times New Roman"/>
                <w:sz w:val="24"/>
                <w:szCs w:val="24"/>
                <w:shd w:val="clear" w:color="auto" w:fill="FFFFFF"/>
              </w:rPr>
              <w:lastRenderedPageBreak/>
              <w:t xml:space="preserve">pakalpojums un tā </w:t>
            </w:r>
            <w:proofErr w:type="spellStart"/>
            <w:r w:rsidRPr="00482D70">
              <w:rPr>
                <w:rFonts w:ascii="Times New Roman" w:hAnsi="Times New Roman" w:cs="Times New Roman"/>
                <w:sz w:val="24"/>
                <w:szCs w:val="24"/>
                <w:shd w:val="clear" w:color="auto" w:fill="FFFFFF"/>
              </w:rPr>
              <w:t>apakšpozīcijās</w:t>
            </w:r>
            <w:proofErr w:type="spellEnd"/>
            <w:r w:rsidRPr="00482D70">
              <w:rPr>
                <w:rFonts w:ascii="Times New Roman" w:hAnsi="Times New Roman" w:cs="Times New Roman"/>
                <w:sz w:val="24"/>
                <w:szCs w:val="24"/>
                <w:shd w:val="clear" w:color="auto" w:fill="FFFFFF"/>
              </w:rPr>
              <w:t xml:space="preserve"> </w:t>
            </w:r>
            <w:proofErr w:type="spellStart"/>
            <w:r w:rsidRPr="00482D70">
              <w:rPr>
                <w:rFonts w:ascii="Times New Roman" w:hAnsi="Times New Roman" w:cs="Times New Roman"/>
                <w:sz w:val="24"/>
                <w:szCs w:val="24"/>
                <w:shd w:val="clear" w:color="auto" w:fill="FFFFFF"/>
              </w:rPr>
              <w:t>Nr</w:t>
            </w:r>
            <w:proofErr w:type="spellEnd"/>
            <w:r w:rsidRPr="00482D70">
              <w:rPr>
                <w:rFonts w:ascii="Times New Roman" w:hAnsi="Times New Roman" w:cs="Times New Roman"/>
                <w:sz w:val="24"/>
                <w:szCs w:val="24"/>
                <w:shd w:val="clear" w:color="auto" w:fill="FFFFFF"/>
              </w:rPr>
              <w:t xml:space="preserve"> </w:t>
            </w:r>
            <w:r w:rsidRPr="00482D70">
              <w:rPr>
                <w:rFonts w:ascii="Times New Roman" w:hAnsi="Times New Roman" w:cs="Times New Roman"/>
                <w:sz w:val="24"/>
                <w:szCs w:val="24"/>
                <w:u w:val="single"/>
                <w:shd w:val="clear" w:color="auto" w:fill="FFFFFF"/>
              </w:rPr>
              <w:t>1.1. “neatliekamās medicīniskās palīdzības brigādes izsaukums pie personas medicīniskās palīdzības sniegšanai, kas nav uzskatāma par neatliekamu” un 1.2. “neatliekamās medicīniskās palīdzības brigādes izsaukums pie personas, kura nesaņem no valsts budžeta apmaksātus veselības aprūpes pakalpojumus, neatliekamās medicīniskās palīdzības sniegšanai”</w:t>
            </w:r>
            <w:r w:rsidRPr="00482D70">
              <w:rPr>
                <w:rFonts w:ascii="Times New Roman" w:hAnsi="Times New Roman" w:cs="Times New Roman"/>
                <w:sz w:val="24"/>
                <w:szCs w:val="24"/>
                <w:shd w:val="clear" w:color="auto" w:fill="FFFFFF"/>
              </w:rPr>
              <w:t xml:space="preserve"> minētie pakalpojumi pielīdzināmi neatliekamās medicīniskās palīdzības sniegšanas pakalpojumam, jo tirgū nav konkurences, kas veiktu šādu pakalpojumu. Ir uzņēmumi, kuri kā maksas pakalpojumu piedāvā maksas izsaukumu pie pacienta norādot konkrētu speciālistu, bet tie nav pēc būtības neatliekamās medicīniskās palīdzības pakalpojumi, bet gan maksas mājas vizītes. Tādejādi tikai NMP</w:t>
            </w:r>
            <w:r>
              <w:rPr>
                <w:rFonts w:ascii="Times New Roman" w:hAnsi="Times New Roman" w:cs="Times New Roman"/>
                <w:sz w:val="24"/>
                <w:szCs w:val="24"/>
                <w:shd w:val="clear" w:color="auto" w:fill="FFFFFF"/>
              </w:rPr>
              <w:t xml:space="preserve"> dienests</w:t>
            </w:r>
            <w:r w:rsidRPr="00482D70">
              <w:rPr>
                <w:rFonts w:ascii="Times New Roman" w:hAnsi="Times New Roman" w:cs="Times New Roman"/>
                <w:sz w:val="24"/>
                <w:szCs w:val="24"/>
                <w:shd w:val="clear" w:color="auto" w:fill="FFFFFF"/>
              </w:rPr>
              <w:t xml:space="preserve"> sniedz šādu pakalpojumu. </w:t>
            </w:r>
          </w:p>
          <w:p w14:paraId="765D1C94" w14:textId="77777777" w:rsidR="00597647" w:rsidRPr="00482D70" w:rsidRDefault="00597647" w:rsidP="00FF3156">
            <w:pPr>
              <w:pStyle w:val="naiskr"/>
              <w:spacing w:before="120" w:beforeAutospacing="0" w:after="0" w:afterAutospacing="0"/>
              <w:ind w:left="37"/>
              <w:jc w:val="both"/>
            </w:pPr>
            <w:r w:rsidRPr="00482D70">
              <w:rPr>
                <w:shd w:val="clear" w:color="auto" w:fill="FFFFFF"/>
              </w:rPr>
              <w:t xml:space="preserve">Cenrāža pielikuma </w:t>
            </w:r>
            <w:r w:rsidRPr="00482D70">
              <w:rPr>
                <w:u w:val="single"/>
                <w:shd w:val="clear" w:color="auto" w:fill="FFFFFF"/>
              </w:rPr>
              <w:t xml:space="preserve">1.3.punktā noteiktais pakalpojums “pacienta transportēšana uz nākamo tuvāko stacionāru atbilstošas neatliekamās </w:t>
            </w:r>
            <w:r w:rsidRPr="00482D70">
              <w:rPr>
                <w:u w:val="single"/>
                <w:shd w:val="clear" w:color="auto" w:fill="FFFFFF"/>
              </w:rPr>
              <w:lastRenderedPageBreak/>
              <w:t>medicīniskās palīdzības sniegšanai pēc pacienta pieprasījuma, ja pacientam nav medicīnisku kontrindikāciju”</w:t>
            </w:r>
            <w:r w:rsidRPr="00482D70">
              <w:rPr>
                <w:shd w:val="clear" w:color="auto" w:fill="FFFFFF"/>
              </w:rPr>
              <w:t xml:space="preserve"> neatbilst lietā EST </w:t>
            </w:r>
            <w:r w:rsidRPr="00482D70">
              <w:t>2019. gada 21. marta</w:t>
            </w:r>
            <w:r w:rsidRPr="00482D70">
              <w:rPr>
                <w:shd w:val="clear" w:color="auto" w:fill="FFFFFF"/>
              </w:rPr>
              <w:t xml:space="preserve"> spriedumu</w:t>
            </w:r>
            <w:r w:rsidRPr="00482D70">
              <w:t xml:space="preserve"> C</w:t>
            </w:r>
            <w:r w:rsidRPr="00482D70">
              <w:noBreakHyphen/>
              <w:t xml:space="preserve">465/17 izskatītajam gadījumam </w:t>
            </w:r>
            <w:hyperlink r:id="rId13" w:history="1">
              <w:r w:rsidRPr="00482D70">
                <w:rPr>
                  <w:rStyle w:val="Hyperlink"/>
                  <w:color w:val="auto"/>
                </w:rPr>
                <w:t>http://curia.europa.eu/juris/document/document.jsf?text=&amp;docid=207748&amp;pageIndex=0&amp;doclang=LV&amp;mode=lst&amp;dir=&amp;occ=first&amp;part=1&amp;cid=2415680</w:t>
              </w:r>
            </w:hyperlink>
            <w:r w:rsidRPr="00482D70">
              <w:rPr>
                <w:rStyle w:val="Hyperlink"/>
                <w:color w:val="auto"/>
              </w:rPr>
              <w:t>.</w:t>
            </w:r>
            <w:r w:rsidRPr="00482D70">
              <w:t xml:space="preserve"> Konkrētā lieta runā par pacientu pārvadāšanu transportēšanas kontekstā ne neatliekamos gadījumos. Cenrāža 1.3.pozīcijā minētais gadījums ir, kad neatliekamās medicīniskā palīdzības gadījumā piemēram, kad pacients atbilstoši </w:t>
            </w:r>
            <w:proofErr w:type="spellStart"/>
            <w:r w:rsidRPr="00482D70">
              <w:t>hospitalizācījas</w:t>
            </w:r>
            <w:proofErr w:type="spellEnd"/>
            <w:r w:rsidRPr="00482D70">
              <w:t xml:space="preserve"> plānam ir vedams uz tuvāko slimnīcu, bet pacients pieprasa, lai tiek vests uz </w:t>
            </w:r>
            <w:r>
              <w:t>citu, bet tālāku</w:t>
            </w:r>
            <w:r w:rsidRPr="00482D70">
              <w:t xml:space="preserve"> slimnīcu. Tad šī pati brigāde par  papildus samaksu aizved pacientu uz viņa izvēlēto slimnīc</w:t>
            </w:r>
            <w:r>
              <w:t>u</w:t>
            </w:r>
            <w:r w:rsidRPr="00482D70">
              <w:t xml:space="preserve">. Šis joprojām ir neatliekams gadījums ar paaugstinātā servisa pakalpojumu. Un praksē nenotiek tā, ka NMP brigāde var atstāt šo pacientu un viņš tad izsauc maksas pakalpojumu sniedzēju, kas aizved </w:t>
            </w:r>
            <w:r w:rsidRPr="00482D70">
              <w:lastRenderedPageBreak/>
              <w:t xml:space="preserve">viņu tālāk uz pacienta izvēlēto iestādi. Tirgū atkal ir pārvadātāji, taču tie pārvadā ne neatliekamus gadījumus. </w:t>
            </w:r>
          </w:p>
          <w:p w14:paraId="6D1E480F" w14:textId="77777777" w:rsidR="00597647" w:rsidRPr="00482D70" w:rsidRDefault="00597647" w:rsidP="00FF3156">
            <w:pPr>
              <w:shd w:val="clear" w:color="auto" w:fill="FFFFFF"/>
              <w:spacing w:before="0" w:beforeAutospacing="0" w:after="0" w:afterAutospacing="0"/>
              <w:jc w:val="both"/>
              <w:rPr>
                <w:rFonts w:ascii="Times New Roman" w:eastAsia="Times New Roman" w:hAnsi="Times New Roman" w:cs="Times New Roman"/>
                <w:sz w:val="24"/>
                <w:szCs w:val="24"/>
              </w:rPr>
            </w:pPr>
          </w:p>
          <w:p w14:paraId="3DBF4FAD" w14:textId="77777777" w:rsidR="00597647" w:rsidRPr="00482D70" w:rsidRDefault="00597647" w:rsidP="00FF3156">
            <w:pPr>
              <w:shd w:val="clear" w:color="auto" w:fill="FFFFFF"/>
              <w:spacing w:before="0" w:beforeAutospacing="0" w:after="0" w:afterAutospacing="0"/>
              <w:jc w:val="both"/>
              <w:rPr>
                <w:rFonts w:ascii="Times New Roman" w:hAnsi="Times New Roman" w:cs="Times New Roman"/>
                <w:sz w:val="24"/>
                <w:szCs w:val="24"/>
              </w:rPr>
            </w:pPr>
            <w:r w:rsidRPr="00566E39">
              <w:rPr>
                <w:rFonts w:ascii="Times New Roman" w:eastAsia="Times New Roman" w:hAnsi="Times New Roman" w:cs="Times New Roman"/>
                <w:sz w:val="24"/>
                <w:szCs w:val="24"/>
              </w:rPr>
              <w:t>Gadījumos, kad pacientam transportēšanas laikā ir nepieciešama tikai pozicionēšana guļus vai sēdus stāvoklī un medicīniska aprūpe transportēšanas laikā nav nepieciešama, vai veicama pacienta pārvietošana nesot no transportlīdzekļa līdz palātai aprūpes iestādē NMP dienests pakalpojumu nesniedz, jo pakalpojuma sniegšanā iesaistāmie resursi un to izmaksas būtiski pārsniedz pacienta faktiskās vajadzības un minētie pakalpojumi neatbilst NMP dienesta Ministru kabineta 2009.gada 15.decembra noteikumu Nr.1480 Neatliekamās medicīniskās palīdzības dienesta nolikums” 3.punktā noteiktajām funkcijām. </w:t>
            </w:r>
            <w:r w:rsidRPr="00482D70">
              <w:rPr>
                <w:rFonts w:ascii="Times New Roman" w:eastAsia="Times New Roman" w:hAnsi="Times New Roman" w:cs="Times New Roman"/>
                <w:sz w:val="24"/>
                <w:szCs w:val="24"/>
              </w:rPr>
              <w:t xml:space="preserve"> Tādejādi t</w:t>
            </w:r>
            <w:r w:rsidRPr="00482D70">
              <w:rPr>
                <w:rFonts w:ascii="Times New Roman" w:hAnsi="Times New Roman" w:cs="Times New Roman"/>
                <w:sz w:val="24"/>
                <w:szCs w:val="24"/>
              </w:rPr>
              <w:t xml:space="preserve">irgū ir konkurence </w:t>
            </w:r>
            <w:r>
              <w:rPr>
                <w:rFonts w:ascii="Times New Roman" w:hAnsi="Times New Roman" w:cs="Times New Roman"/>
                <w:sz w:val="24"/>
                <w:szCs w:val="24"/>
              </w:rPr>
              <w:t xml:space="preserve">šādu pakalpojumu veikšanā jeb </w:t>
            </w:r>
            <w:r w:rsidRPr="00482D70">
              <w:rPr>
                <w:rFonts w:ascii="Times New Roman" w:hAnsi="Times New Roman" w:cs="Times New Roman"/>
                <w:sz w:val="24"/>
                <w:szCs w:val="24"/>
              </w:rPr>
              <w:t xml:space="preserve">pacietu pārvadāšanā, bet ne reglamentētajos gadījumos, piemēram pārvešana no slimnīcas un sociālo dienestu gadījumos, kad </w:t>
            </w:r>
            <w:r w:rsidRPr="00482D70">
              <w:rPr>
                <w:rFonts w:ascii="Times New Roman" w:hAnsi="Times New Roman" w:cs="Times New Roman"/>
                <w:sz w:val="24"/>
                <w:szCs w:val="24"/>
              </w:rPr>
              <w:lastRenderedPageBreak/>
              <w:t xml:space="preserve">pacients ir transportējams, bet situācija nav neatliekama. </w:t>
            </w:r>
            <w:r>
              <w:rPr>
                <w:rFonts w:ascii="Times New Roman" w:hAnsi="Times New Roman" w:cs="Times New Roman"/>
                <w:sz w:val="24"/>
                <w:szCs w:val="24"/>
              </w:rPr>
              <w:t>Secīgi c</w:t>
            </w:r>
            <w:r w:rsidRPr="00482D70">
              <w:rPr>
                <w:rFonts w:ascii="Times New Roman" w:hAnsi="Times New Roman" w:cs="Times New Roman"/>
                <w:sz w:val="24"/>
                <w:szCs w:val="24"/>
                <w:shd w:val="clear" w:color="auto" w:fill="FFFFFF"/>
              </w:rPr>
              <w:t xml:space="preserve">enrāža pielikuma 2. punktā un tā apakšpunktos minētais </w:t>
            </w:r>
            <w:r w:rsidRPr="00482D70">
              <w:rPr>
                <w:rFonts w:ascii="Times New Roman" w:hAnsi="Times New Roman" w:cs="Times New Roman"/>
                <w:sz w:val="24"/>
                <w:szCs w:val="24"/>
                <w:u w:val="single"/>
                <w:shd w:val="clear" w:color="auto" w:fill="FFFFFF"/>
              </w:rPr>
              <w:t xml:space="preserve">“Medicīniskā transportēšana (plānveida)” </w:t>
            </w:r>
            <w:r w:rsidRPr="00482D70">
              <w:rPr>
                <w:rFonts w:ascii="Times New Roman" w:hAnsi="Times New Roman" w:cs="Times New Roman"/>
                <w:sz w:val="24"/>
                <w:szCs w:val="24"/>
                <w:shd w:val="clear" w:color="auto" w:fill="FFFFFF"/>
              </w:rPr>
              <w:t xml:space="preserve">minētie </w:t>
            </w:r>
            <w:r w:rsidRPr="00482D70">
              <w:rPr>
                <w:rFonts w:ascii="Times New Roman" w:hAnsi="Times New Roman" w:cs="Times New Roman"/>
                <w:sz w:val="24"/>
                <w:szCs w:val="24"/>
              </w:rPr>
              <w:t xml:space="preserve">pakalpojumi pēc būtības atbilst VTNP pakalpojumam. NMP dienests šādu maksas pārvadāšanas pakalpojumu plāno, uzskaita un nodrošina atsevišķi no neatliekamās medicīniskās palīdzības pakalpojumiem un to nodrošināšanai izmanto citas mašīnas. Tehniski labākā stāvoklī esošās mašīnas tiek izmantotas neatliekamās palīdzības nodrošināšanai. Par ERAF atbalstu plānotie </w:t>
            </w:r>
            <w:r w:rsidRPr="00482D70">
              <w:rPr>
                <w:rFonts w:ascii="Times New Roman" w:hAnsi="Times New Roman" w:cs="Times New Roman"/>
                <w:sz w:val="24"/>
                <w:szCs w:val="24"/>
                <w:shd w:val="clear" w:color="auto" w:fill="FFFFFF"/>
              </w:rPr>
              <w:t>operatīvie medicīniskie transportlīdzekļi</w:t>
            </w:r>
            <w:r w:rsidRPr="00482D70">
              <w:rPr>
                <w:rFonts w:ascii="Times New Roman" w:hAnsi="Times New Roman" w:cs="Times New Roman"/>
                <w:sz w:val="24"/>
                <w:szCs w:val="24"/>
              </w:rPr>
              <w:t xml:space="preserve"> netiks iesaistīti šādu pakalpojumu sniegšanā, tādejādi MK noteikumi nenosaka VTNP valsts atbalstu NMP dienestam.</w:t>
            </w:r>
          </w:p>
          <w:p w14:paraId="6F606CCC" w14:textId="77777777" w:rsidR="00597647" w:rsidRPr="00482D70" w:rsidRDefault="00597647" w:rsidP="00FF3156">
            <w:pPr>
              <w:pStyle w:val="naiskr"/>
              <w:spacing w:before="120" w:beforeAutospacing="0" w:after="0" w:afterAutospacing="0"/>
              <w:ind w:left="37"/>
              <w:jc w:val="both"/>
              <w:rPr>
                <w:shd w:val="clear" w:color="auto" w:fill="FFFFFF"/>
              </w:rPr>
            </w:pPr>
            <w:r w:rsidRPr="00482D70">
              <w:rPr>
                <w:shd w:val="clear" w:color="auto" w:fill="FFFFFF"/>
              </w:rPr>
              <w:t xml:space="preserve">Cenrāža pielikuma 3. punktā minētais </w:t>
            </w:r>
            <w:r w:rsidRPr="00482D70">
              <w:rPr>
                <w:u w:val="single"/>
                <w:shd w:val="clear" w:color="auto" w:fill="FFFFFF"/>
              </w:rPr>
              <w:t>“Medicīniskās palīdzības nodrošināšana pasākumos”</w:t>
            </w:r>
            <w:r w:rsidRPr="00482D70">
              <w:rPr>
                <w:shd w:val="clear" w:color="auto" w:fill="FFFFFF"/>
              </w:rPr>
              <w:t>, Atbilstoši Ministru kabineta (MK) 2006.gada 27.jūnijā noteikumos Nr.526 </w:t>
            </w:r>
            <w:hyperlink r:id="rId14" w:tgtFrame="_blank" w:history="1">
              <w:r w:rsidRPr="00482D70">
                <w:rPr>
                  <w:rStyle w:val="Hyperlink"/>
                  <w:i/>
                  <w:iCs/>
                  <w:color w:val="auto"/>
                  <w:u w:val="none"/>
                  <w:shd w:val="clear" w:color="auto" w:fill="FFFFFF"/>
                </w:rPr>
                <w:t xml:space="preserve">„Kārtība, kādā pasākuma </w:t>
              </w:r>
              <w:r w:rsidRPr="00482D70">
                <w:rPr>
                  <w:rStyle w:val="Hyperlink"/>
                  <w:i/>
                  <w:iCs/>
                  <w:color w:val="auto"/>
                  <w:u w:val="none"/>
                  <w:shd w:val="clear" w:color="auto" w:fill="FFFFFF"/>
                </w:rPr>
                <w:lastRenderedPageBreak/>
                <w:t>organizators nodrošina neatliekamo medicīnisko palīdzību publiskā pasākumā”</w:t>
              </w:r>
            </w:hyperlink>
            <w:r w:rsidRPr="00482D70">
              <w:rPr>
                <w:shd w:val="clear" w:color="auto" w:fill="FFFFFF"/>
              </w:rPr>
              <w:t xml:space="preserve"> 10.punktā noteiktajam </w:t>
            </w:r>
            <w:r w:rsidRPr="00482D70">
              <w:rPr>
                <w:i/>
                <w:iCs/>
                <w:shd w:val="clear" w:color="auto" w:fill="FFFFFF"/>
              </w:rPr>
              <w:t>“Publiskos pasākumos, kuros saskaņā ar šo noteikumu </w:t>
            </w:r>
            <w:hyperlink r:id="rId15" w:anchor="piel0" w:tgtFrame="_blank" w:history="1">
              <w:r w:rsidRPr="00482D70">
                <w:rPr>
                  <w:rStyle w:val="Hyperlink"/>
                  <w:i/>
                  <w:iCs/>
                  <w:color w:val="auto"/>
                  <w:u w:val="none"/>
                  <w:shd w:val="clear" w:color="auto" w:fill="FFFFFF"/>
                </w:rPr>
                <w:t>pielikuma</w:t>
              </w:r>
            </w:hyperlink>
            <w:r w:rsidRPr="00482D70">
              <w:rPr>
                <w:i/>
                <w:iCs/>
                <w:shd w:val="clear" w:color="auto" w:fill="FFFFFF"/>
              </w:rPr>
              <w:t> 1., 2. un 3.punktu aprēķinātais punktu skaits, pēc kuriem nosaka neatliekamās medicīniskās palīdzības sniedzēja minimālos resursus, ir 50 punktu un vairāk, neatliekamās medicīniskās palīdzības sniegšanai nepieciešamos resursus plāno un neatliekamās medicīniskās palīdzības sniegšanu nodrošina Neatliekamās medicīniskās palīdzības dienests.”</w:t>
            </w:r>
            <w:r w:rsidRPr="00482D70">
              <w:rPr>
                <w:shd w:val="clear" w:color="auto" w:fill="FFFFFF"/>
              </w:rPr>
              <w:t xml:space="preserve"> NMP dienests ir vienīgais deleģētais pārstāvis šādu pakalpojumu sniegšanai</w:t>
            </w:r>
            <w:r>
              <w:rPr>
                <w:shd w:val="clear" w:color="auto" w:fill="FFFFFF"/>
              </w:rPr>
              <w:t>, ievērojot NMP dienesta profesionālo un organizatorisko pieredzi, tai skaitā sadarbībā ar citiem valsts dienestiem, kura varētu kļūt īpaši svarīga lielos masu pasākumos</w:t>
            </w:r>
            <w:r w:rsidRPr="00482D70">
              <w:rPr>
                <w:shd w:val="clear" w:color="auto" w:fill="FFFFFF"/>
              </w:rPr>
              <w:t xml:space="preserve">. Tādejādi uzskatāms, ka šis ir valsts deleģēta, bet ne valsts apmaksāta funkcija un nav uzskatāma par valsts atbalstu, jo citi uzņēmēji </w:t>
            </w:r>
            <w:r w:rsidRPr="001D2AA8">
              <w:rPr>
                <w:shd w:val="clear" w:color="auto" w:fill="FFFFFF"/>
              </w:rPr>
              <w:t xml:space="preserve">nedrīkst sniegt šāda veida </w:t>
            </w:r>
            <w:r w:rsidRPr="001D2AA8">
              <w:rPr>
                <w:shd w:val="clear" w:color="auto" w:fill="FFFFFF"/>
              </w:rPr>
              <w:lastRenderedPageBreak/>
              <w:t>pakalpojumus</w:t>
            </w:r>
            <w:r w:rsidRPr="00482D70">
              <w:rPr>
                <w:shd w:val="clear" w:color="auto" w:fill="FFFFFF"/>
              </w:rPr>
              <w:t>, tādejādi šis pakalpojum nav valsts atbalsts.</w:t>
            </w:r>
          </w:p>
          <w:p w14:paraId="613ABCDA" w14:textId="77777777" w:rsidR="00597647" w:rsidRPr="00482D70" w:rsidRDefault="00597647" w:rsidP="00FF3156">
            <w:pPr>
              <w:pStyle w:val="naiskr"/>
              <w:spacing w:before="120" w:beforeAutospacing="0" w:after="0" w:afterAutospacing="0"/>
              <w:ind w:left="37"/>
              <w:jc w:val="both"/>
              <w:rPr>
                <w:shd w:val="clear" w:color="auto" w:fill="FFFFFF"/>
              </w:rPr>
            </w:pPr>
            <w:r w:rsidRPr="00482D70">
              <w:rPr>
                <w:shd w:val="clear" w:color="auto" w:fill="FFFFFF"/>
              </w:rPr>
              <w:t>Cenrāža pielikuma 4</w:t>
            </w:r>
            <w:r w:rsidRPr="00482D70">
              <w:rPr>
                <w:u w:val="single"/>
                <w:shd w:val="clear" w:color="auto" w:fill="FFFFFF"/>
              </w:rPr>
              <w:t>. punktā “Papildus piesaistāmie resursi”, un 6. punktā “Apmācības un izziņu sagatavošana”</w:t>
            </w:r>
            <w:r w:rsidRPr="00482D70">
              <w:rPr>
                <w:shd w:val="clear" w:color="auto" w:fill="FFFFFF"/>
              </w:rPr>
              <w:t xml:space="preserve"> minēto pakalpojumu sniegšanai netiek izmantot</w:t>
            </w:r>
            <w:r>
              <w:rPr>
                <w:shd w:val="clear" w:color="auto" w:fill="FFFFFF"/>
              </w:rPr>
              <w:t>i</w:t>
            </w:r>
            <w:r w:rsidRPr="00482D70">
              <w:rPr>
                <w:shd w:val="clear" w:color="auto" w:fill="FFFFFF"/>
              </w:rPr>
              <w:t xml:space="preserve"> operatīvie medicīniskie transportlīdzekļi un šādi pakalpojumi  ir skaidri nodalāmi no neatliekamās medicīniskās palīdzības sniegšanas pakalpojumiem.</w:t>
            </w:r>
          </w:p>
          <w:p w14:paraId="50BE695A" w14:textId="42DE7E9B" w:rsidR="00597647" w:rsidRPr="00963F08" w:rsidRDefault="00597647" w:rsidP="00FF3156">
            <w:pPr>
              <w:pStyle w:val="naiskr"/>
              <w:spacing w:before="120" w:beforeAutospacing="0" w:after="0" w:afterAutospacing="0"/>
              <w:ind w:left="37"/>
              <w:jc w:val="both"/>
              <w:rPr>
                <w:shd w:val="clear" w:color="auto" w:fill="FFFFFF"/>
              </w:rPr>
            </w:pPr>
            <w:r w:rsidRPr="00482D70">
              <w:rPr>
                <w:shd w:val="clear" w:color="auto" w:fill="FFFFFF"/>
              </w:rPr>
              <w:t xml:space="preserve">Cenrāža pielikuma </w:t>
            </w:r>
            <w:r w:rsidRPr="00482D70">
              <w:rPr>
                <w:u w:val="single"/>
                <w:shd w:val="clear" w:color="auto" w:fill="FFFFFF"/>
              </w:rPr>
              <w:t>5. punktā “Konsultācijas”</w:t>
            </w:r>
            <w:r w:rsidRPr="00482D70">
              <w:rPr>
                <w:shd w:val="clear" w:color="auto" w:fill="FFFFFF"/>
              </w:rPr>
              <w:t xml:space="preserve"> minētais pakalpojums uzskatāms par augstākā līmeņa terciāro aprūpi kā neatliekamās medicīniskās palīdzības sniegšana gadījumos, kad ārstniecības iestādēs nogādātajiem pacientiem, kuri nav vairs transportējami ir nepieciešam augstākā līmeņa palīdzība, ko nodrošina NMP dienesta struktūras Specializētā medicīnas centra speciālisti. Šim pakalpojumam ir noteikta maksa, jo norēķinus par šo pacientu veic ārstniecības iestāde, kur pacients ir nogādāts. Tomēr pēc būtības tas ir valsts apmaksāts </w:t>
            </w:r>
            <w:r w:rsidRPr="00482D70">
              <w:rPr>
                <w:shd w:val="clear" w:color="auto" w:fill="FFFFFF"/>
              </w:rPr>
              <w:lastRenderedPageBreak/>
              <w:t>neatliekamās medicīniskās palīdzības pakalpojums, ko nevar veikt citi tirgū esošie uzņēmumi.</w:t>
            </w:r>
            <w:r>
              <w:rPr>
                <w:shd w:val="clear" w:color="auto" w:fill="FFFFFF"/>
              </w:rPr>
              <w:t xml:space="preserve"> Tādejādi arī šis pakalpojums nav uzskatāms par valsts atbalstu.</w:t>
            </w:r>
          </w:p>
        </w:tc>
        <w:tc>
          <w:tcPr>
            <w:tcW w:w="834" w:type="pct"/>
            <w:vMerge w:val="restart"/>
          </w:tcPr>
          <w:p w14:paraId="291C028C" w14:textId="4C3C7722" w:rsidR="003C3792" w:rsidRPr="003C3792" w:rsidRDefault="003C3792" w:rsidP="003C3792">
            <w:pPr>
              <w:spacing w:before="120" w:beforeAutospacing="0" w:after="120" w:afterAutospacing="0"/>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12.</w:t>
            </w:r>
            <w:r w:rsidRPr="003C3792">
              <w:rPr>
                <w:rFonts w:ascii="Times New Roman" w:eastAsia="Times New Roman" w:hAnsi="Times New Roman" w:cs="Times New Roman"/>
                <w:sz w:val="24"/>
                <w:szCs w:val="24"/>
              </w:rPr>
              <w:t>Papildināt noteikumus ar  22.</w:t>
            </w:r>
            <w:r w:rsidRPr="003C3792">
              <w:rPr>
                <w:rFonts w:ascii="Times New Roman" w:eastAsia="Times New Roman" w:hAnsi="Times New Roman" w:cs="Times New Roman"/>
                <w:sz w:val="24"/>
                <w:szCs w:val="24"/>
                <w:vertAlign w:val="superscript"/>
              </w:rPr>
              <w:t>1</w:t>
            </w:r>
            <w:r w:rsidRPr="003C3792">
              <w:rPr>
                <w:rFonts w:ascii="Times New Roman" w:eastAsia="Times New Roman" w:hAnsi="Times New Roman" w:cs="Times New Roman"/>
                <w:sz w:val="24"/>
                <w:szCs w:val="24"/>
              </w:rPr>
              <w:t>un</w:t>
            </w:r>
            <w:r w:rsidRPr="003C3792">
              <w:rPr>
                <w:rFonts w:ascii="Times New Roman" w:eastAsia="Times New Roman" w:hAnsi="Times New Roman" w:cs="Times New Roman"/>
                <w:sz w:val="24"/>
                <w:szCs w:val="24"/>
                <w:vertAlign w:val="superscript"/>
              </w:rPr>
              <w:t xml:space="preserve"> </w:t>
            </w:r>
            <w:r w:rsidRPr="003C3792">
              <w:rPr>
                <w:rFonts w:ascii="Times New Roman" w:eastAsia="Times New Roman" w:hAnsi="Times New Roman" w:cs="Times New Roman"/>
                <w:sz w:val="24"/>
                <w:szCs w:val="24"/>
              </w:rPr>
              <w:t>22.</w:t>
            </w:r>
            <w:r w:rsidRPr="003C3792">
              <w:rPr>
                <w:rFonts w:ascii="Times New Roman" w:eastAsia="Times New Roman" w:hAnsi="Times New Roman" w:cs="Times New Roman"/>
                <w:sz w:val="24"/>
                <w:szCs w:val="24"/>
                <w:vertAlign w:val="superscript"/>
              </w:rPr>
              <w:t xml:space="preserve">2 </w:t>
            </w:r>
            <w:r w:rsidRPr="003C3792">
              <w:rPr>
                <w:rFonts w:ascii="Times New Roman" w:eastAsia="Times New Roman" w:hAnsi="Times New Roman" w:cs="Times New Roman"/>
                <w:sz w:val="24"/>
                <w:szCs w:val="24"/>
              </w:rPr>
              <w:t>punktiem šādā redakcijā:</w:t>
            </w:r>
          </w:p>
          <w:p w14:paraId="329A9033" w14:textId="77777777" w:rsidR="003C3792" w:rsidRPr="003C3792" w:rsidRDefault="003C3792" w:rsidP="003C3792">
            <w:pPr>
              <w:spacing w:before="120" w:after="120"/>
              <w:jc w:val="both"/>
              <w:rPr>
                <w:rFonts w:ascii="Times New Roman" w:hAnsi="Times New Roman" w:cs="Times New Roman"/>
                <w:sz w:val="24"/>
                <w:szCs w:val="24"/>
                <w:shd w:val="clear" w:color="auto" w:fill="FFFFFF"/>
              </w:rPr>
            </w:pPr>
            <w:r w:rsidRPr="003C3792">
              <w:rPr>
                <w:rFonts w:ascii="Times New Roman" w:hAnsi="Times New Roman" w:cs="Times New Roman"/>
                <w:sz w:val="24"/>
                <w:szCs w:val="24"/>
              </w:rPr>
              <w:t>“</w:t>
            </w:r>
            <w:r w:rsidRPr="003C3792">
              <w:rPr>
                <w:rFonts w:ascii="Times New Roman" w:eastAsia="Times New Roman" w:hAnsi="Times New Roman" w:cs="Times New Roman"/>
                <w:sz w:val="24"/>
                <w:szCs w:val="24"/>
              </w:rPr>
              <w:t>22.</w:t>
            </w:r>
            <w:r w:rsidRPr="003C3792">
              <w:rPr>
                <w:rFonts w:ascii="Times New Roman" w:eastAsia="Times New Roman" w:hAnsi="Times New Roman" w:cs="Times New Roman"/>
                <w:sz w:val="24"/>
                <w:szCs w:val="24"/>
                <w:vertAlign w:val="superscript"/>
              </w:rPr>
              <w:t>1</w:t>
            </w:r>
            <w:r w:rsidRPr="003C3792">
              <w:rPr>
                <w:rFonts w:ascii="Times New Roman" w:eastAsia="Times New Roman" w:hAnsi="Times New Roman" w:cs="Times New Roman"/>
                <w:sz w:val="24"/>
                <w:szCs w:val="24"/>
              </w:rPr>
              <w:t xml:space="preserve"> Atbalsts šo noteikumu 1.pielikuma tabulas 1.2.3.apakšpunktā minētajam finansējuma saņēmējam tiek sniegts deleģētās valsts funkcijas nodrošināšanai un atbalsts </w:t>
            </w:r>
            <w:r w:rsidRPr="003C3792">
              <w:rPr>
                <w:rFonts w:ascii="Times New Roman" w:hAnsi="Times New Roman" w:cs="Times New Roman"/>
                <w:sz w:val="24"/>
                <w:szCs w:val="24"/>
                <w:shd w:val="clear" w:color="auto" w:fill="FFFFFF"/>
              </w:rPr>
              <w:t>nav kvalificējams kā valsts atbalsts.</w:t>
            </w:r>
          </w:p>
          <w:p w14:paraId="6E9AB81C" w14:textId="77777777" w:rsidR="003C3792" w:rsidRPr="003C3792" w:rsidRDefault="003C3792" w:rsidP="003C3792">
            <w:pPr>
              <w:shd w:val="clear" w:color="auto" w:fill="FFFFFF"/>
              <w:spacing w:before="120" w:after="0"/>
              <w:jc w:val="both"/>
              <w:rPr>
                <w:rFonts w:ascii="Times New Roman" w:hAnsi="Times New Roman" w:cs="Times New Roman"/>
                <w:sz w:val="24"/>
                <w:szCs w:val="24"/>
              </w:rPr>
            </w:pPr>
            <w:r w:rsidRPr="003C3792">
              <w:rPr>
                <w:rFonts w:ascii="Times New Roman" w:eastAsia="Times New Roman" w:hAnsi="Times New Roman" w:cs="Times New Roman"/>
                <w:sz w:val="24"/>
                <w:szCs w:val="24"/>
              </w:rPr>
              <w:t>22.</w:t>
            </w:r>
            <w:r w:rsidRPr="003C3792">
              <w:rPr>
                <w:rFonts w:ascii="Times New Roman" w:eastAsia="Times New Roman" w:hAnsi="Times New Roman" w:cs="Times New Roman"/>
                <w:sz w:val="24"/>
                <w:szCs w:val="24"/>
                <w:vertAlign w:val="superscript"/>
              </w:rPr>
              <w:t>2</w:t>
            </w:r>
            <w:r w:rsidRPr="003C3792">
              <w:rPr>
                <w:rFonts w:ascii="Times New Roman" w:eastAsia="Times New Roman" w:hAnsi="Times New Roman" w:cs="Times New Roman"/>
                <w:sz w:val="24"/>
                <w:szCs w:val="24"/>
              </w:rPr>
              <w:t xml:space="preserve"> </w:t>
            </w:r>
            <w:r w:rsidRPr="003C3792">
              <w:rPr>
                <w:rFonts w:ascii="Times New Roman" w:hAnsi="Times New Roman" w:cs="Times New Roman"/>
                <w:sz w:val="24"/>
                <w:szCs w:val="24"/>
                <w:shd w:val="clear" w:color="auto" w:fill="FFFFFF"/>
              </w:rPr>
              <w:t> </w:t>
            </w:r>
            <w:r w:rsidRPr="003C3792">
              <w:rPr>
                <w:rFonts w:ascii="Times New Roman" w:eastAsia="Times New Roman" w:hAnsi="Times New Roman" w:cs="Times New Roman"/>
                <w:sz w:val="24"/>
                <w:szCs w:val="24"/>
              </w:rPr>
              <w:t>Šo noteikumu 2.pielikuma tabulas 1.2.3.apakšpunktā minētais finansējuma saņēmējs</w:t>
            </w:r>
            <w:r w:rsidRPr="003C3792">
              <w:rPr>
                <w:rFonts w:ascii="Times New Roman" w:hAnsi="Times New Roman" w:cs="Times New Roman"/>
                <w:sz w:val="24"/>
                <w:szCs w:val="24"/>
                <w:shd w:val="clear" w:color="auto" w:fill="FFFFFF"/>
              </w:rPr>
              <w:t xml:space="preserve"> nodala </w:t>
            </w:r>
            <w:r w:rsidRPr="003C3792">
              <w:rPr>
                <w:rFonts w:ascii="Times New Roman" w:hAnsi="Times New Roman" w:cs="Times New Roman"/>
                <w:sz w:val="24"/>
                <w:szCs w:val="24"/>
              </w:rPr>
              <w:t xml:space="preserve">izmaksas un darbības valsts deleģēto funkciju īstenošanai no citu (tostarp </w:t>
            </w:r>
            <w:r w:rsidRPr="003C3792">
              <w:rPr>
                <w:rFonts w:ascii="Times New Roman" w:hAnsi="Times New Roman" w:cs="Times New Roman"/>
                <w:sz w:val="24"/>
                <w:szCs w:val="24"/>
              </w:rPr>
              <w:lastRenderedPageBreak/>
              <w:t>maksas) pakalpojumu sniegšanas.”.</w:t>
            </w:r>
          </w:p>
          <w:p w14:paraId="33DC9084" w14:textId="7289BCC7" w:rsidR="00597647" w:rsidRPr="003C3792" w:rsidRDefault="00597647" w:rsidP="00A0436D">
            <w:pPr>
              <w:spacing w:before="0" w:beforeAutospacing="0" w:after="0" w:afterAutospacing="0"/>
              <w:jc w:val="both"/>
              <w:rPr>
                <w:rFonts w:ascii="Times New Roman" w:hAnsi="Times New Roman" w:cs="Times New Roman"/>
                <w:iCs/>
                <w:sz w:val="24"/>
                <w:szCs w:val="24"/>
              </w:rPr>
            </w:pPr>
          </w:p>
        </w:tc>
      </w:tr>
      <w:tr w:rsidR="00597647" w:rsidRPr="00224F99" w14:paraId="70BC7660" w14:textId="77777777" w:rsidTr="00963F08">
        <w:tc>
          <w:tcPr>
            <w:tcW w:w="247" w:type="pct"/>
          </w:tcPr>
          <w:p w14:paraId="05A8815A" w14:textId="77777777" w:rsidR="00597647" w:rsidRPr="004F64F3" w:rsidRDefault="00597647" w:rsidP="004F64F3">
            <w:pPr>
              <w:pStyle w:val="ListParagraph"/>
              <w:numPr>
                <w:ilvl w:val="0"/>
                <w:numId w:val="17"/>
              </w:numPr>
              <w:tabs>
                <w:tab w:val="left" w:pos="8222"/>
              </w:tabs>
              <w:spacing w:before="0" w:beforeAutospacing="0" w:after="0" w:afterAutospacing="0"/>
              <w:ind w:left="357" w:hanging="357"/>
              <w:jc w:val="center"/>
              <w:rPr>
                <w:rFonts w:ascii="Times New Roman" w:eastAsia="Times New Roman" w:hAnsi="Times New Roman" w:cs="Times New Roman"/>
                <w:bCs/>
                <w:sz w:val="24"/>
                <w:szCs w:val="24"/>
                <w:lang w:eastAsia="lv-LV"/>
              </w:rPr>
            </w:pPr>
          </w:p>
        </w:tc>
        <w:tc>
          <w:tcPr>
            <w:tcW w:w="929" w:type="pct"/>
            <w:gridSpan w:val="2"/>
            <w:vMerge/>
          </w:tcPr>
          <w:p w14:paraId="2C77053B" w14:textId="77777777" w:rsidR="00597647" w:rsidRPr="00FA4410" w:rsidRDefault="00597647" w:rsidP="00FA4410">
            <w:pPr>
              <w:spacing w:before="0" w:beforeAutospacing="0" w:after="0" w:afterAutospacing="0"/>
              <w:jc w:val="both"/>
              <w:rPr>
                <w:rFonts w:ascii="Times New Roman" w:hAnsi="Times New Roman" w:cs="Times New Roman"/>
                <w:iCs/>
                <w:sz w:val="24"/>
                <w:szCs w:val="24"/>
              </w:rPr>
            </w:pPr>
          </w:p>
        </w:tc>
        <w:tc>
          <w:tcPr>
            <w:tcW w:w="1716" w:type="pct"/>
            <w:gridSpan w:val="2"/>
          </w:tcPr>
          <w:p w14:paraId="3ED405D7" w14:textId="2694CD8A" w:rsidR="00597647" w:rsidRPr="00F95D01" w:rsidRDefault="00597647" w:rsidP="00F95D01">
            <w:pPr>
              <w:spacing w:before="0" w:beforeAutospacing="0" w:after="0" w:afterAutospacing="0"/>
              <w:jc w:val="both"/>
              <w:rPr>
                <w:rFonts w:ascii="Times New Roman" w:hAnsi="Times New Roman" w:cs="Times New Roman"/>
                <w:b/>
                <w:bCs/>
                <w:sz w:val="24"/>
                <w:szCs w:val="24"/>
              </w:rPr>
            </w:pPr>
            <w:r w:rsidRPr="00F95D01">
              <w:rPr>
                <w:rFonts w:ascii="Times New Roman" w:hAnsi="Times New Roman" w:cs="Times New Roman"/>
                <w:b/>
                <w:bCs/>
                <w:sz w:val="24"/>
                <w:szCs w:val="24"/>
              </w:rPr>
              <w:t>Finanšu ministrija (14.10.2020), (1):</w:t>
            </w:r>
          </w:p>
          <w:p w14:paraId="6D10705D" w14:textId="09162C8D" w:rsidR="00597647" w:rsidRPr="00F95D01" w:rsidRDefault="00597647" w:rsidP="008E3C85">
            <w:pPr>
              <w:spacing w:before="0" w:beforeAutospacing="0" w:after="0" w:afterAutospacing="0"/>
              <w:jc w:val="both"/>
              <w:rPr>
                <w:rFonts w:ascii="Times New Roman" w:hAnsi="Times New Roman" w:cs="Times New Roman"/>
                <w:b/>
                <w:bCs/>
                <w:sz w:val="24"/>
                <w:szCs w:val="24"/>
              </w:rPr>
            </w:pPr>
            <w:r w:rsidRPr="00F95D01">
              <w:rPr>
                <w:rFonts w:ascii="Times New Roman" w:hAnsi="Times New Roman" w:cs="Times New Roman"/>
                <w:sz w:val="24"/>
                <w:szCs w:val="24"/>
              </w:rPr>
              <w:t xml:space="preserve">Noteikumu projekta 12. punkts, ar kuru MK 2016. gada 20. decembra noteikumi Nr. 870 “Noteikumi par darbības programmas “Izaugsme un nodarbinātība” 9.3.2.specifiskā atbalsta mērķa “Uzlabot kvalitatīvu veselības aprūpes pakalpojumu pieejamību, jo īpaši sociālās, teritoriālās atstumtības un nabadzības riskam pakļautajiem iedzīvotājiem, attīstot veselības aprūpes infrastruktūru” projektu iesniegumu atlases pirmo un otro kārtu” (turpmāk - MK noteikumi Nr. 870), nosaka, ka </w:t>
            </w:r>
            <w:r w:rsidRPr="00F95D01">
              <w:rPr>
                <w:rFonts w:ascii="Times New Roman" w:hAnsi="Times New Roman" w:cs="Times New Roman"/>
                <w:iCs/>
                <w:sz w:val="24"/>
                <w:szCs w:val="24"/>
              </w:rPr>
              <w:t xml:space="preserve">atbalsts </w:t>
            </w:r>
            <w:r w:rsidRPr="00F95D01">
              <w:rPr>
                <w:rFonts w:ascii="Times New Roman" w:hAnsi="Times New Roman" w:cs="Times New Roman"/>
                <w:sz w:val="24"/>
                <w:szCs w:val="24"/>
              </w:rPr>
              <w:t xml:space="preserve">MK noteikumu Nr. 870 </w:t>
            </w:r>
            <w:r w:rsidRPr="00F95D01">
              <w:rPr>
                <w:rFonts w:ascii="Times New Roman" w:hAnsi="Times New Roman" w:cs="Times New Roman"/>
                <w:iCs/>
                <w:sz w:val="24"/>
                <w:szCs w:val="24"/>
              </w:rPr>
              <w:t xml:space="preserve">1. pielikuma tabulas 1.2.3. apakšpunktā minētajam finansējuma saņēmējam nav kvalificējams kā valsts atbalsts. Ievērojot noteikumu projekta izziņas 9. - 18. punktā skaidroto, ka vienlīdz ar valsts deleģētās funkcijas veikšanu, kuru ir tiesīgs veikt tikai Neatliekamās medicīniskās palīdzības dienests (turpmāk – NMPD), NMPD sniedz arī citus pakalpojumus, par kuriem tiek iekasēta maksa, lūdzam papildināt precizēt noteikumu projekta 12. punktu, skaidri nosakot, ka atbalsts šo </w:t>
            </w:r>
            <w:r w:rsidRPr="00F95D01">
              <w:rPr>
                <w:rFonts w:ascii="Times New Roman" w:hAnsi="Times New Roman" w:cs="Times New Roman"/>
                <w:sz w:val="24"/>
                <w:szCs w:val="24"/>
              </w:rPr>
              <w:t xml:space="preserve">MK noteikumu Nr. 870 ietvaros tiks sniegts </w:t>
            </w:r>
            <w:r w:rsidRPr="00F95D01">
              <w:rPr>
                <w:rFonts w:ascii="Times New Roman" w:hAnsi="Times New Roman" w:cs="Times New Roman"/>
                <w:iCs/>
                <w:sz w:val="24"/>
                <w:szCs w:val="24"/>
              </w:rPr>
              <w:t xml:space="preserve">NMPD tikai tam deleģētās valsts funkcijas veikšanai. Vienlaikus lūdzam </w:t>
            </w:r>
            <w:r w:rsidRPr="00F95D01">
              <w:rPr>
                <w:rFonts w:ascii="Times New Roman" w:hAnsi="Times New Roman" w:cs="Times New Roman"/>
                <w:iCs/>
                <w:sz w:val="24"/>
                <w:szCs w:val="24"/>
              </w:rPr>
              <w:lastRenderedPageBreak/>
              <w:t>papildināt noteikumu projekta anotāciju ar skaidrojumu par NMPD īstenojamām darbībām (valsts funkcijas īstenošanu un maksas pakalpojumu sniegšanu) un plānotā atbalsta attiecināšanu tikai uz darbībām, kas saistītas ar valsts funkcijas īstenošanu, kas pasākumu nekvalificē kā komercdarbības atbalstu NMPD. Sagatavojot skaidrojumu anotācijā, lūdzam ņemt vērā jau noteikumu projekta izziņā skaidroto</w:t>
            </w:r>
          </w:p>
        </w:tc>
        <w:tc>
          <w:tcPr>
            <w:tcW w:w="1274" w:type="pct"/>
          </w:tcPr>
          <w:p w14:paraId="2AB38803" w14:textId="6DE6E9FC" w:rsidR="00597647" w:rsidRPr="00FF3156" w:rsidRDefault="00597647" w:rsidP="00FF3156">
            <w:pPr>
              <w:pStyle w:val="naiskr"/>
              <w:spacing w:before="120" w:beforeAutospacing="0" w:after="0" w:afterAutospacing="0"/>
              <w:ind w:left="37"/>
              <w:jc w:val="both"/>
              <w:rPr>
                <w:b/>
                <w:bCs/>
                <w:shd w:val="clear" w:color="auto" w:fill="FFFFFF"/>
              </w:rPr>
            </w:pPr>
            <w:r>
              <w:rPr>
                <w:b/>
                <w:bCs/>
                <w:shd w:val="clear" w:color="auto" w:fill="FFFFFF"/>
              </w:rPr>
              <w:lastRenderedPageBreak/>
              <w:t>Ņemts vērā</w:t>
            </w:r>
          </w:p>
        </w:tc>
        <w:tc>
          <w:tcPr>
            <w:tcW w:w="834" w:type="pct"/>
            <w:vMerge/>
          </w:tcPr>
          <w:p w14:paraId="4475A80B" w14:textId="77777777" w:rsidR="00597647" w:rsidRDefault="00597647" w:rsidP="008E3C85">
            <w:pPr>
              <w:spacing w:before="0" w:beforeAutospacing="0" w:after="0" w:afterAutospacing="0"/>
              <w:jc w:val="both"/>
              <w:rPr>
                <w:rFonts w:ascii="Times New Roman" w:hAnsi="Times New Roman" w:cs="Times New Roman"/>
                <w:iCs/>
                <w:sz w:val="24"/>
                <w:szCs w:val="24"/>
              </w:rPr>
            </w:pPr>
          </w:p>
        </w:tc>
      </w:tr>
      <w:tr w:rsidR="00597647" w:rsidRPr="00224F99" w14:paraId="0FF6E521" w14:textId="77777777" w:rsidTr="00963F08">
        <w:tc>
          <w:tcPr>
            <w:tcW w:w="247" w:type="pct"/>
          </w:tcPr>
          <w:p w14:paraId="3BC725AE" w14:textId="77777777" w:rsidR="00597647" w:rsidRPr="004F64F3" w:rsidRDefault="00597647" w:rsidP="004F64F3">
            <w:pPr>
              <w:pStyle w:val="ListParagraph"/>
              <w:numPr>
                <w:ilvl w:val="0"/>
                <w:numId w:val="17"/>
              </w:numPr>
              <w:tabs>
                <w:tab w:val="left" w:pos="8222"/>
              </w:tabs>
              <w:spacing w:before="0" w:beforeAutospacing="0" w:after="0" w:afterAutospacing="0"/>
              <w:ind w:left="357" w:hanging="357"/>
              <w:jc w:val="center"/>
              <w:rPr>
                <w:rFonts w:ascii="Times New Roman" w:eastAsia="Times New Roman" w:hAnsi="Times New Roman" w:cs="Times New Roman"/>
                <w:bCs/>
                <w:sz w:val="24"/>
                <w:szCs w:val="24"/>
                <w:lang w:eastAsia="lv-LV"/>
              </w:rPr>
            </w:pPr>
          </w:p>
        </w:tc>
        <w:tc>
          <w:tcPr>
            <w:tcW w:w="929" w:type="pct"/>
            <w:gridSpan w:val="2"/>
            <w:vMerge/>
          </w:tcPr>
          <w:p w14:paraId="61FD682A" w14:textId="77777777" w:rsidR="00597647" w:rsidRPr="00FA4410" w:rsidRDefault="00597647" w:rsidP="00FA4410">
            <w:pPr>
              <w:spacing w:before="0" w:beforeAutospacing="0" w:after="0" w:afterAutospacing="0"/>
              <w:jc w:val="both"/>
              <w:rPr>
                <w:rFonts w:ascii="Times New Roman" w:hAnsi="Times New Roman" w:cs="Times New Roman"/>
                <w:iCs/>
                <w:sz w:val="24"/>
                <w:szCs w:val="24"/>
              </w:rPr>
            </w:pPr>
          </w:p>
        </w:tc>
        <w:tc>
          <w:tcPr>
            <w:tcW w:w="1716" w:type="pct"/>
            <w:gridSpan w:val="2"/>
          </w:tcPr>
          <w:p w14:paraId="2D1813EF" w14:textId="00F4F17A" w:rsidR="00597647" w:rsidRDefault="00597647" w:rsidP="00597647">
            <w:pPr>
              <w:pStyle w:val="Standard"/>
              <w:ind w:right="284"/>
              <w:jc w:val="both"/>
              <w:rPr>
                <w:b/>
                <w:bCs/>
                <w:szCs w:val="24"/>
              </w:rPr>
            </w:pPr>
            <w:r w:rsidRPr="00F95D01">
              <w:rPr>
                <w:b/>
                <w:bCs/>
                <w:szCs w:val="24"/>
              </w:rPr>
              <w:t>Finanšu ministrija (14.10.2020), (</w:t>
            </w:r>
            <w:r>
              <w:rPr>
                <w:b/>
                <w:bCs/>
                <w:szCs w:val="24"/>
              </w:rPr>
              <w:t>2</w:t>
            </w:r>
            <w:r w:rsidRPr="00F95D01">
              <w:rPr>
                <w:b/>
                <w:bCs/>
                <w:szCs w:val="24"/>
              </w:rPr>
              <w:t>):</w:t>
            </w:r>
          </w:p>
          <w:p w14:paraId="0DC0DB6A" w14:textId="5CA12512" w:rsidR="00597647" w:rsidRPr="00597647" w:rsidRDefault="00597647" w:rsidP="00597647">
            <w:pPr>
              <w:pStyle w:val="Standard"/>
              <w:jc w:val="both"/>
              <w:rPr>
                <w:szCs w:val="24"/>
              </w:rPr>
            </w:pPr>
            <w:r w:rsidRPr="00597647">
              <w:rPr>
                <w:iCs/>
                <w:szCs w:val="24"/>
              </w:rPr>
              <w:t xml:space="preserve">Ievērojot šī atzinuma 1. iebildumā minēto, lai nodrošinātu, ka atbalsts šo </w:t>
            </w:r>
            <w:r w:rsidRPr="00597647">
              <w:rPr>
                <w:szCs w:val="24"/>
              </w:rPr>
              <w:t xml:space="preserve">MK noteikumu Nr. 870 ietvaros </w:t>
            </w:r>
            <w:proofErr w:type="spellStart"/>
            <w:r w:rsidRPr="00597647">
              <w:rPr>
                <w:szCs w:val="24"/>
              </w:rPr>
              <w:t>nešķērssubsidētu</w:t>
            </w:r>
            <w:proofErr w:type="spellEnd"/>
            <w:r w:rsidRPr="00597647">
              <w:rPr>
                <w:szCs w:val="24"/>
              </w:rPr>
              <w:t xml:space="preserve"> citas darbības, ko veic NMPD, lūdzam papildināt noteikumu projektu ar prasību nodrošināt </w:t>
            </w:r>
            <w:bookmarkStart w:id="3" w:name="_Hlk53649077"/>
            <w:r w:rsidRPr="00597647">
              <w:rPr>
                <w:szCs w:val="24"/>
              </w:rPr>
              <w:t>izmaksu un darbību nošķiršanu starp NMPD valsts deleģēto funkciju īstenošanu un citu (tostarp maksas) pakalpojumu sniegšanu</w:t>
            </w:r>
            <w:bookmarkEnd w:id="3"/>
            <w:r w:rsidRPr="00597647">
              <w:rPr>
                <w:szCs w:val="24"/>
              </w:rPr>
              <w:t xml:space="preserve">. Lūdzam šo informāciju skaidrot arī anotācijā. </w:t>
            </w:r>
          </w:p>
          <w:p w14:paraId="5191F8EF" w14:textId="77777777" w:rsidR="00597647" w:rsidRPr="00F95D01" w:rsidRDefault="00597647" w:rsidP="00F95D01">
            <w:pPr>
              <w:spacing w:before="0" w:beforeAutospacing="0" w:after="0" w:afterAutospacing="0"/>
              <w:jc w:val="both"/>
              <w:rPr>
                <w:rFonts w:ascii="Times New Roman" w:hAnsi="Times New Roman" w:cs="Times New Roman"/>
                <w:b/>
                <w:bCs/>
                <w:sz w:val="24"/>
                <w:szCs w:val="24"/>
              </w:rPr>
            </w:pPr>
          </w:p>
        </w:tc>
        <w:tc>
          <w:tcPr>
            <w:tcW w:w="1274" w:type="pct"/>
          </w:tcPr>
          <w:p w14:paraId="6807D551" w14:textId="38D81701" w:rsidR="00597647" w:rsidRDefault="00A1339A" w:rsidP="00FF3156">
            <w:pPr>
              <w:pStyle w:val="naiskr"/>
              <w:spacing w:before="120" w:beforeAutospacing="0" w:after="0" w:afterAutospacing="0"/>
              <w:ind w:left="37"/>
              <w:jc w:val="both"/>
              <w:rPr>
                <w:b/>
                <w:bCs/>
                <w:shd w:val="clear" w:color="auto" w:fill="FFFFFF"/>
              </w:rPr>
            </w:pPr>
            <w:r>
              <w:rPr>
                <w:b/>
              </w:rPr>
              <w:t>Ņemts vērā</w:t>
            </w:r>
          </w:p>
        </w:tc>
        <w:tc>
          <w:tcPr>
            <w:tcW w:w="834" w:type="pct"/>
            <w:vMerge/>
          </w:tcPr>
          <w:p w14:paraId="0F8F853B" w14:textId="77777777" w:rsidR="00597647" w:rsidRDefault="00597647" w:rsidP="008E3C85">
            <w:pPr>
              <w:spacing w:before="0" w:beforeAutospacing="0" w:after="0" w:afterAutospacing="0"/>
              <w:jc w:val="both"/>
              <w:rPr>
                <w:rFonts w:ascii="Times New Roman" w:hAnsi="Times New Roman" w:cs="Times New Roman"/>
                <w:iCs/>
                <w:sz w:val="24"/>
                <w:szCs w:val="24"/>
              </w:rPr>
            </w:pPr>
          </w:p>
        </w:tc>
      </w:tr>
      <w:bookmarkEnd w:id="0"/>
      <w:tr w:rsidR="00963F08" w:rsidRPr="00224F99" w14:paraId="67D04D48" w14:textId="77777777" w:rsidTr="00963F08">
        <w:tc>
          <w:tcPr>
            <w:tcW w:w="247" w:type="pct"/>
          </w:tcPr>
          <w:p w14:paraId="5DA7CDF3" w14:textId="77777777" w:rsidR="008E3C85" w:rsidRPr="004F64F3" w:rsidRDefault="008E3C85" w:rsidP="004F64F3">
            <w:pPr>
              <w:pStyle w:val="ListParagraph"/>
              <w:numPr>
                <w:ilvl w:val="0"/>
                <w:numId w:val="17"/>
              </w:numPr>
              <w:tabs>
                <w:tab w:val="left" w:pos="8222"/>
              </w:tabs>
              <w:spacing w:before="0" w:beforeAutospacing="0" w:after="0" w:afterAutospacing="0"/>
              <w:ind w:left="357" w:hanging="357"/>
              <w:jc w:val="center"/>
              <w:rPr>
                <w:rFonts w:ascii="Times New Roman" w:eastAsia="Times New Roman" w:hAnsi="Times New Roman" w:cs="Times New Roman"/>
                <w:bCs/>
                <w:sz w:val="24"/>
                <w:szCs w:val="24"/>
                <w:lang w:eastAsia="lv-LV"/>
              </w:rPr>
            </w:pPr>
          </w:p>
        </w:tc>
        <w:tc>
          <w:tcPr>
            <w:tcW w:w="929" w:type="pct"/>
            <w:gridSpan w:val="2"/>
          </w:tcPr>
          <w:p w14:paraId="3E58B2B3" w14:textId="77777777" w:rsidR="0029374F" w:rsidRPr="0029374F" w:rsidRDefault="0029374F" w:rsidP="0029374F">
            <w:pPr>
              <w:spacing w:before="0" w:beforeAutospacing="0" w:after="0" w:afterAutospacing="0"/>
              <w:jc w:val="both"/>
              <w:rPr>
                <w:rFonts w:ascii="Times New Roman" w:hAnsi="Times New Roman" w:cs="Times New Roman"/>
                <w:iCs/>
                <w:sz w:val="24"/>
                <w:szCs w:val="24"/>
              </w:rPr>
            </w:pPr>
            <w:r w:rsidRPr="0029374F">
              <w:rPr>
                <w:rFonts w:ascii="Times New Roman" w:hAnsi="Times New Roman" w:cs="Times New Roman"/>
                <w:iCs/>
                <w:sz w:val="24"/>
                <w:szCs w:val="24"/>
              </w:rPr>
              <w:t>13.</w:t>
            </w:r>
            <w:r w:rsidRPr="0029374F">
              <w:rPr>
                <w:rFonts w:ascii="Times New Roman" w:hAnsi="Times New Roman" w:cs="Times New Roman"/>
                <w:iCs/>
                <w:sz w:val="24"/>
                <w:szCs w:val="24"/>
              </w:rPr>
              <w:tab/>
              <w:t>Papildināt noteikumus ar 25.6.apakšpunktu šādā redakcijā:</w:t>
            </w:r>
          </w:p>
          <w:p w14:paraId="6947FA9A" w14:textId="77777777" w:rsidR="008E3C85" w:rsidRDefault="0029374F" w:rsidP="0029374F">
            <w:pPr>
              <w:spacing w:before="0" w:beforeAutospacing="0" w:after="0" w:afterAutospacing="0"/>
              <w:jc w:val="both"/>
              <w:rPr>
                <w:rFonts w:ascii="Times New Roman" w:hAnsi="Times New Roman" w:cs="Times New Roman"/>
                <w:iCs/>
                <w:sz w:val="24"/>
                <w:szCs w:val="24"/>
              </w:rPr>
            </w:pPr>
            <w:r w:rsidRPr="0029374F">
              <w:rPr>
                <w:rFonts w:ascii="Times New Roman" w:hAnsi="Times New Roman" w:cs="Times New Roman"/>
                <w:iCs/>
                <w:sz w:val="24"/>
                <w:szCs w:val="24"/>
              </w:rPr>
              <w:t>“25.6. operatīvo medicīnisko transportlīdzekļu iegāde un piegāde”.</w:t>
            </w:r>
          </w:p>
          <w:p w14:paraId="23E220FF" w14:textId="46832E3B" w:rsidR="00BC2A2C" w:rsidRDefault="00BC2A2C" w:rsidP="0029374F">
            <w:pPr>
              <w:spacing w:before="0" w:beforeAutospacing="0" w:after="0" w:afterAutospacing="0"/>
              <w:jc w:val="both"/>
              <w:rPr>
                <w:rFonts w:ascii="Times New Roman" w:hAnsi="Times New Roman" w:cs="Times New Roman"/>
                <w:iCs/>
                <w:sz w:val="24"/>
                <w:szCs w:val="24"/>
              </w:rPr>
            </w:pPr>
            <w:r>
              <w:rPr>
                <w:rFonts w:ascii="Times New Roman" w:hAnsi="Times New Roman" w:cs="Times New Roman"/>
                <w:iCs/>
                <w:sz w:val="24"/>
                <w:szCs w:val="24"/>
              </w:rPr>
              <w:t>……</w:t>
            </w:r>
          </w:p>
          <w:p w14:paraId="0994D03A" w14:textId="616309B0" w:rsidR="00BC2A2C" w:rsidRPr="00B8624B" w:rsidRDefault="00BC2A2C" w:rsidP="0029374F">
            <w:pPr>
              <w:spacing w:before="0" w:beforeAutospacing="0" w:after="0" w:afterAutospacing="0"/>
              <w:jc w:val="both"/>
              <w:rPr>
                <w:rFonts w:ascii="Times New Roman" w:hAnsi="Times New Roman" w:cs="Times New Roman"/>
                <w:iCs/>
                <w:sz w:val="24"/>
                <w:szCs w:val="24"/>
              </w:rPr>
            </w:pPr>
            <w:r w:rsidRPr="00BC2A2C">
              <w:rPr>
                <w:rFonts w:ascii="Times New Roman" w:hAnsi="Times New Roman" w:cs="Times New Roman"/>
                <w:iCs/>
                <w:sz w:val="24"/>
                <w:szCs w:val="24"/>
              </w:rPr>
              <w:lastRenderedPageBreak/>
              <w:t>“32.</w:t>
            </w:r>
            <w:r w:rsidRPr="005F70EB">
              <w:rPr>
                <w:rFonts w:ascii="Times New Roman" w:hAnsi="Times New Roman" w:cs="Times New Roman"/>
                <w:iCs/>
                <w:sz w:val="24"/>
                <w:szCs w:val="24"/>
                <w:vertAlign w:val="superscript"/>
              </w:rPr>
              <w:t>1</w:t>
            </w:r>
            <w:r w:rsidRPr="00BC2A2C">
              <w:rPr>
                <w:rFonts w:ascii="Times New Roman" w:hAnsi="Times New Roman" w:cs="Times New Roman"/>
                <w:iCs/>
                <w:sz w:val="24"/>
                <w:szCs w:val="24"/>
              </w:rPr>
              <w:t xml:space="preserve"> Šo noteikumu 25.6. apakšpunktā minētās atbalstāmās darbība ir attiecināma šo noteikumu 1.pielikuma 1.2.3..apakšpunktā minētajam finansējuma saņēmējam un tās ietvaros ir atbalstāmas ar operatīvo medicīnisko transportlīdzekļu iegādi un piegādi un aprīkošanu saistītie izdevumi.”.</w:t>
            </w:r>
          </w:p>
        </w:tc>
        <w:tc>
          <w:tcPr>
            <w:tcW w:w="1716" w:type="pct"/>
            <w:gridSpan w:val="2"/>
          </w:tcPr>
          <w:p w14:paraId="48A582A9" w14:textId="77777777" w:rsidR="008E3C85" w:rsidRPr="00B8624B" w:rsidRDefault="008E3C85" w:rsidP="008E3C85">
            <w:pPr>
              <w:spacing w:before="0" w:beforeAutospacing="0" w:after="0" w:afterAutospacing="0"/>
              <w:jc w:val="both"/>
              <w:rPr>
                <w:rFonts w:ascii="Times New Roman" w:hAnsi="Times New Roman" w:cs="Times New Roman"/>
                <w:b/>
                <w:bCs/>
                <w:sz w:val="24"/>
                <w:szCs w:val="24"/>
              </w:rPr>
            </w:pPr>
            <w:r w:rsidRPr="00B8624B">
              <w:rPr>
                <w:rFonts w:ascii="Times New Roman" w:hAnsi="Times New Roman" w:cs="Times New Roman"/>
                <w:b/>
                <w:bCs/>
                <w:sz w:val="24"/>
                <w:szCs w:val="24"/>
              </w:rPr>
              <w:lastRenderedPageBreak/>
              <w:t>Finanšu ministrija (4):</w:t>
            </w:r>
          </w:p>
          <w:p w14:paraId="2D04F898" w14:textId="10926A75" w:rsidR="00AE099B" w:rsidRPr="00B8624B" w:rsidRDefault="00AE099B" w:rsidP="008E3C85">
            <w:pPr>
              <w:spacing w:before="0" w:beforeAutospacing="0" w:after="0" w:afterAutospacing="0"/>
              <w:jc w:val="both"/>
              <w:rPr>
                <w:rFonts w:ascii="Times New Roman" w:hAnsi="Times New Roman" w:cs="Times New Roman"/>
                <w:sz w:val="24"/>
                <w:szCs w:val="24"/>
              </w:rPr>
            </w:pPr>
            <w:r w:rsidRPr="00B8624B">
              <w:rPr>
                <w:rFonts w:ascii="Times New Roman" w:hAnsi="Times New Roman" w:cs="Times New Roman"/>
                <w:sz w:val="24"/>
                <w:szCs w:val="24"/>
              </w:rPr>
              <w:t>Lūdzam svītrot noteikumu projektu 13. punktu, ņemot vērā, ka DP nav noteikta šāda atbalstāmā darbība kā operatīvo medicīnisko transportlīdzekļu iegāde un piegāde, līdz ar to lūdzam operatīvo medicīnisko transportlīdzekļu iegādi un piegādi paredzēt zem esošajām atbalstāmajām darbībām kā NMPD tehnisko nodrošinājumu, un to aprakstīt anotācijā. Attiecīgi lūdzam precizēt noteikumu projektu</w:t>
            </w:r>
          </w:p>
        </w:tc>
        <w:tc>
          <w:tcPr>
            <w:tcW w:w="1274" w:type="pct"/>
          </w:tcPr>
          <w:p w14:paraId="32C1A98C" w14:textId="6903BBFE" w:rsidR="008E3C85" w:rsidRPr="00B8624B" w:rsidRDefault="0029374F" w:rsidP="008E3C85">
            <w:pPr>
              <w:spacing w:before="0" w:beforeAutospacing="0" w:after="0" w:afterAutospacing="0"/>
              <w:jc w:val="both"/>
              <w:rPr>
                <w:rFonts w:ascii="Times New Roman" w:hAnsi="Times New Roman" w:cs="Times New Roman"/>
                <w:b/>
                <w:sz w:val="24"/>
                <w:szCs w:val="24"/>
              </w:rPr>
            </w:pPr>
            <w:r>
              <w:rPr>
                <w:rFonts w:ascii="Times New Roman" w:hAnsi="Times New Roman" w:cs="Times New Roman"/>
                <w:b/>
                <w:sz w:val="24"/>
                <w:szCs w:val="24"/>
              </w:rPr>
              <w:t>Ņemts vērā</w:t>
            </w:r>
          </w:p>
        </w:tc>
        <w:tc>
          <w:tcPr>
            <w:tcW w:w="834" w:type="pct"/>
          </w:tcPr>
          <w:p w14:paraId="4A9240E4" w14:textId="3C9BEB5F" w:rsidR="00BC2A2C" w:rsidRPr="00B8624B" w:rsidRDefault="005F70EB" w:rsidP="008E3C85">
            <w:pPr>
              <w:spacing w:before="0" w:beforeAutospacing="0" w:after="0" w:afterAutospacing="0"/>
              <w:jc w:val="both"/>
              <w:rPr>
                <w:rFonts w:ascii="Times New Roman" w:hAnsi="Times New Roman" w:cs="Times New Roman"/>
                <w:iCs/>
                <w:sz w:val="24"/>
                <w:szCs w:val="24"/>
              </w:rPr>
            </w:pPr>
            <w:r w:rsidRPr="005F70EB">
              <w:rPr>
                <w:rFonts w:ascii="Times New Roman" w:hAnsi="Times New Roman" w:cs="Times New Roman"/>
                <w:iCs/>
                <w:sz w:val="24"/>
                <w:szCs w:val="24"/>
              </w:rPr>
              <w:t>“30.</w:t>
            </w:r>
            <w:r w:rsidRPr="005F70EB">
              <w:rPr>
                <w:rFonts w:ascii="Times New Roman" w:hAnsi="Times New Roman" w:cs="Times New Roman"/>
                <w:iCs/>
                <w:sz w:val="24"/>
                <w:szCs w:val="24"/>
                <w:vertAlign w:val="superscript"/>
              </w:rPr>
              <w:t>1</w:t>
            </w:r>
            <w:r w:rsidRPr="005F70EB">
              <w:rPr>
                <w:rFonts w:ascii="Times New Roman" w:hAnsi="Times New Roman" w:cs="Times New Roman"/>
                <w:iCs/>
                <w:sz w:val="24"/>
                <w:szCs w:val="24"/>
              </w:rPr>
              <w:t xml:space="preserve"> Šo noteikumu 25.3. apakšpunktā minētās atbalstāmās darbības ietvaros šo noteikumu 2.pielikuma 1.2.3..apakšpunktā minētajam finansējuma saņēmējam ir </w:t>
            </w:r>
            <w:r w:rsidRPr="005F70EB">
              <w:rPr>
                <w:rFonts w:ascii="Times New Roman" w:hAnsi="Times New Roman" w:cs="Times New Roman"/>
                <w:iCs/>
                <w:sz w:val="24"/>
                <w:szCs w:val="24"/>
              </w:rPr>
              <w:lastRenderedPageBreak/>
              <w:t xml:space="preserve">atbalstāmas tehniskā nodrošinājuma </w:t>
            </w:r>
            <w:r w:rsidR="003C3792">
              <w:rPr>
                <w:rFonts w:ascii="Times New Roman" w:hAnsi="Times New Roman" w:cs="Times New Roman"/>
                <w:iCs/>
                <w:sz w:val="24"/>
                <w:szCs w:val="24"/>
              </w:rPr>
              <w:t xml:space="preserve">iegādes </w:t>
            </w:r>
            <w:r w:rsidRPr="005F70EB">
              <w:rPr>
                <w:rFonts w:ascii="Times New Roman" w:hAnsi="Times New Roman" w:cs="Times New Roman"/>
                <w:iCs/>
                <w:sz w:val="24"/>
                <w:szCs w:val="24"/>
              </w:rPr>
              <w:t>izmaksas. ”.</w:t>
            </w:r>
          </w:p>
        </w:tc>
      </w:tr>
      <w:tr w:rsidR="00963F08" w:rsidRPr="00224F99" w14:paraId="21C0180B" w14:textId="77777777" w:rsidTr="00963F08">
        <w:tc>
          <w:tcPr>
            <w:tcW w:w="247" w:type="pct"/>
          </w:tcPr>
          <w:p w14:paraId="48CFA21C" w14:textId="77777777" w:rsidR="008E3C85" w:rsidRPr="004F64F3" w:rsidRDefault="008E3C85" w:rsidP="004F64F3">
            <w:pPr>
              <w:pStyle w:val="ListParagraph"/>
              <w:numPr>
                <w:ilvl w:val="0"/>
                <w:numId w:val="17"/>
              </w:numPr>
              <w:tabs>
                <w:tab w:val="left" w:pos="8222"/>
              </w:tabs>
              <w:spacing w:before="0" w:beforeAutospacing="0" w:after="0" w:afterAutospacing="0"/>
              <w:ind w:left="357" w:hanging="357"/>
              <w:jc w:val="center"/>
              <w:rPr>
                <w:rFonts w:ascii="Times New Roman" w:eastAsia="Times New Roman" w:hAnsi="Times New Roman" w:cs="Times New Roman"/>
                <w:bCs/>
                <w:sz w:val="24"/>
                <w:szCs w:val="24"/>
                <w:lang w:eastAsia="lv-LV"/>
              </w:rPr>
            </w:pPr>
          </w:p>
        </w:tc>
        <w:tc>
          <w:tcPr>
            <w:tcW w:w="929" w:type="pct"/>
            <w:gridSpan w:val="2"/>
          </w:tcPr>
          <w:p w14:paraId="5E71C12A" w14:textId="77777777" w:rsidR="008E3C85" w:rsidRDefault="007D3E30" w:rsidP="008E3C85">
            <w:pPr>
              <w:spacing w:before="0" w:beforeAutospacing="0" w:after="0" w:afterAutospacing="0"/>
              <w:jc w:val="both"/>
              <w:rPr>
                <w:rFonts w:ascii="Times New Roman" w:hAnsi="Times New Roman" w:cs="Times New Roman"/>
                <w:iCs/>
                <w:sz w:val="24"/>
                <w:szCs w:val="24"/>
              </w:rPr>
            </w:pPr>
            <w:r w:rsidRPr="007D3E30">
              <w:rPr>
                <w:rFonts w:ascii="Times New Roman" w:hAnsi="Times New Roman" w:cs="Times New Roman"/>
                <w:iCs/>
                <w:sz w:val="24"/>
                <w:szCs w:val="24"/>
              </w:rPr>
              <w:t>15.</w:t>
            </w:r>
            <w:r w:rsidRPr="007D3E30">
              <w:rPr>
                <w:rFonts w:ascii="Times New Roman" w:hAnsi="Times New Roman" w:cs="Times New Roman"/>
                <w:iCs/>
                <w:sz w:val="24"/>
                <w:szCs w:val="24"/>
              </w:rPr>
              <w:tab/>
              <w:t>Papildināt 27.punkta ievaddaļā pēc skaitļa “23.” ar vārdu un skaitli “un 24.”.</w:t>
            </w:r>
          </w:p>
          <w:p w14:paraId="7454C2FB" w14:textId="77777777" w:rsidR="007D3E30" w:rsidRDefault="007D3E30" w:rsidP="008E3C85">
            <w:pPr>
              <w:spacing w:before="0" w:beforeAutospacing="0" w:after="0" w:afterAutospacing="0"/>
              <w:jc w:val="both"/>
              <w:rPr>
                <w:rFonts w:ascii="Times New Roman" w:hAnsi="Times New Roman" w:cs="Times New Roman"/>
                <w:iCs/>
                <w:sz w:val="24"/>
                <w:szCs w:val="24"/>
              </w:rPr>
            </w:pPr>
            <w:r>
              <w:rPr>
                <w:rFonts w:ascii="Times New Roman" w:hAnsi="Times New Roman" w:cs="Times New Roman"/>
                <w:iCs/>
                <w:sz w:val="24"/>
                <w:szCs w:val="24"/>
              </w:rPr>
              <w:t>…….</w:t>
            </w:r>
          </w:p>
          <w:p w14:paraId="1D9CE964" w14:textId="77777777" w:rsidR="007D3E30" w:rsidRPr="007D3E30" w:rsidRDefault="007D3E30" w:rsidP="007D3E30">
            <w:pPr>
              <w:spacing w:before="0" w:beforeAutospacing="0" w:after="0" w:afterAutospacing="0"/>
              <w:jc w:val="both"/>
              <w:rPr>
                <w:rFonts w:ascii="Times New Roman" w:hAnsi="Times New Roman" w:cs="Times New Roman"/>
                <w:iCs/>
                <w:sz w:val="24"/>
                <w:szCs w:val="24"/>
              </w:rPr>
            </w:pPr>
            <w:r w:rsidRPr="007D3E30">
              <w:rPr>
                <w:rFonts w:ascii="Times New Roman" w:hAnsi="Times New Roman" w:cs="Times New Roman"/>
                <w:iCs/>
                <w:sz w:val="24"/>
                <w:szCs w:val="24"/>
              </w:rPr>
              <w:t>17.</w:t>
            </w:r>
            <w:r w:rsidRPr="007D3E30">
              <w:rPr>
                <w:rFonts w:ascii="Times New Roman" w:hAnsi="Times New Roman" w:cs="Times New Roman"/>
                <w:iCs/>
                <w:sz w:val="24"/>
                <w:szCs w:val="24"/>
              </w:rPr>
              <w:tab/>
              <w:t>Izteikt 34.punktu šādā redakcijā:</w:t>
            </w:r>
          </w:p>
          <w:p w14:paraId="27B27267" w14:textId="77777777" w:rsidR="007D3E30" w:rsidRPr="007D3E30" w:rsidRDefault="007D3E30" w:rsidP="007D3E30">
            <w:pPr>
              <w:spacing w:before="0" w:beforeAutospacing="0" w:after="0" w:afterAutospacing="0"/>
              <w:jc w:val="both"/>
              <w:rPr>
                <w:rFonts w:ascii="Times New Roman" w:hAnsi="Times New Roman" w:cs="Times New Roman"/>
                <w:iCs/>
                <w:sz w:val="24"/>
                <w:szCs w:val="24"/>
              </w:rPr>
            </w:pPr>
            <w:r w:rsidRPr="007D3E30">
              <w:rPr>
                <w:rFonts w:ascii="Times New Roman" w:hAnsi="Times New Roman" w:cs="Times New Roman"/>
                <w:iCs/>
                <w:sz w:val="24"/>
                <w:szCs w:val="24"/>
              </w:rPr>
              <w:t>“34. Šo noteikumu 27., 28., 30, 31.. un 32.1 punktā minētās izmaksas veido projekta tiešās attiecināmās izmaksas, tai skaitā:</w:t>
            </w:r>
          </w:p>
          <w:p w14:paraId="03DBA16E" w14:textId="77777777" w:rsidR="007D3E30" w:rsidRPr="007D3E30" w:rsidRDefault="007D3E30" w:rsidP="007D3E30">
            <w:pPr>
              <w:spacing w:before="0" w:beforeAutospacing="0" w:after="0" w:afterAutospacing="0"/>
              <w:jc w:val="both"/>
              <w:rPr>
                <w:rFonts w:ascii="Times New Roman" w:hAnsi="Times New Roman" w:cs="Times New Roman"/>
                <w:iCs/>
                <w:sz w:val="24"/>
                <w:szCs w:val="24"/>
              </w:rPr>
            </w:pPr>
            <w:r w:rsidRPr="007D3E30">
              <w:rPr>
                <w:rFonts w:ascii="Times New Roman" w:hAnsi="Times New Roman" w:cs="Times New Roman"/>
                <w:iCs/>
                <w:sz w:val="24"/>
                <w:szCs w:val="24"/>
              </w:rPr>
              <w:t xml:space="preserve">34.1. šo noteikumu 27. punktā minētās izmaksas veido projekta tiešās </w:t>
            </w:r>
            <w:r w:rsidRPr="007D3E30">
              <w:rPr>
                <w:rFonts w:ascii="Times New Roman" w:hAnsi="Times New Roman" w:cs="Times New Roman"/>
                <w:iCs/>
                <w:sz w:val="24"/>
                <w:szCs w:val="24"/>
              </w:rPr>
              <w:lastRenderedPageBreak/>
              <w:t>attiecināmās personāla atlīdzības izmaksas;</w:t>
            </w:r>
          </w:p>
          <w:p w14:paraId="608AF3CC" w14:textId="1BCC9B6E" w:rsidR="007D3E30" w:rsidRPr="00B8624B" w:rsidRDefault="007D3E30" w:rsidP="007D3E30">
            <w:pPr>
              <w:spacing w:before="0" w:beforeAutospacing="0" w:after="0" w:afterAutospacing="0"/>
              <w:jc w:val="both"/>
              <w:rPr>
                <w:rFonts w:ascii="Times New Roman" w:hAnsi="Times New Roman" w:cs="Times New Roman"/>
                <w:iCs/>
                <w:sz w:val="24"/>
                <w:szCs w:val="24"/>
              </w:rPr>
            </w:pPr>
            <w:r w:rsidRPr="007D3E30">
              <w:rPr>
                <w:rFonts w:ascii="Times New Roman" w:hAnsi="Times New Roman" w:cs="Times New Roman"/>
                <w:iCs/>
                <w:sz w:val="24"/>
                <w:szCs w:val="24"/>
              </w:rPr>
              <w:t>34.2. šo noteikumu 28., 30., 31. un 32.1 punktā minētās izmaksas veido projekta pārējās tiešās attiecināmās izmaksas. Šīs piegāžu un pakalpojumu izmaksas ir attiecināmas, ja tās radušās, ievērojot publisko iepirkumu jomu regulējošos normatīvos aktus, izņemot šo noteikumu 28.1.apakšpunktā minētās būvuzraudzības izmaksas, kuras var tikt attiecināmas arī kā personāla atlīdzības izmaksas.”.</w:t>
            </w:r>
          </w:p>
        </w:tc>
        <w:tc>
          <w:tcPr>
            <w:tcW w:w="1716" w:type="pct"/>
            <w:gridSpan w:val="2"/>
          </w:tcPr>
          <w:p w14:paraId="27478ADF" w14:textId="77777777" w:rsidR="008E3C85" w:rsidRPr="0084480F" w:rsidRDefault="008E3C85" w:rsidP="008E3C85">
            <w:pPr>
              <w:spacing w:before="0" w:beforeAutospacing="0" w:after="0" w:afterAutospacing="0"/>
              <w:jc w:val="both"/>
              <w:rPr>
                <w:rFonts w:ascii="Times New Roman" w:hAnsi="Times New Roman" w:cs="Times New Roman"/>
                <w:b/>
                <w:bCs/>
                <w:sz w:val="24"/>
                <w:szCs w:val="24"/>
              </w:rPr>
            </w:pPr>
            <w:r w:rsidRPr="0084480F">
              <w:rPr>
                <w:rFonts w:ascii="Times New Roman" w:hAnsi="Times New Roman" w:cs="Times New Roman"/>
                <w:b/>
                <w:bCs/>
                <w:sz w:val="24"/>
                <w:szCs w:val="24"/>
              </w:rPr>
              <w:lastRenderedPageBreak/>
              <w:t>Finanšu ministrija (5):</w:t>
            </w:r>
          </w:p>
          <w:p w14:paraId="002C2D0E" w14:textId="77777777" w:rsidR="00AE099B" w:rsidRDefault="00AE099B" w:rsidP="008E3C85">
            <w:pPr>
              <w:spacing w:before="0" w:beforeAutospacing="0" w:after="0" w:afterAutospacing="0"/>
              <w:jc w:val="both"/>
              <w:rPr>
                <w:rFonts w:ascii="Times New Roman" w:hAnsi="Times New Roman" w:cs="Times New Roman"/>
                <w:kern w:val="3"/>
                <w:sz w:val="24"/>
                <w:szCs w:val="24"/>
              </w:rPr>
            </w:pPr>
            <w:r w:rsidRPr="00B8624B">
              <w:rPr>
                <w:rFonts w:ascii="Times New Roman" w:hAnsi="Times New Roman" w:cs="Times New Roman"/>
                <w:kern w:val="3"/>
                <w:sz w:val="24"/>
                <w:szCs w:val="24"/>
              </w:rPr>
              <w:t xml:space="preserve">Ņemot vērā FM 2020.gada 17.janvāra vadlīniju Nr.2.1. “Vadlīnijas attiecināmo un neattiecināmo izmaksu noteikšanai 2014.–2020.gada plānošanas periodā” 15. punktā noteikto, lūdzam precizēt grozījumu projekta 17. punktā 34.2. apakšpunktu, norādot, ka būvuzraudzības izmaksas var tikt attiecinātas no tiešajām personāla izmaksām: </w:t>
            </w:r>
            <w:r w:rsidRPr="00B8624B">
              <w:rPr>
                <w:rFonts w:ascii="Times New Roman" w:hAnsi="Times New Roman" w:cs="Times New Roman"/>
                <w:i/>
                <w:kern w:val="3"/>
                <w:sz w:val="24"/>
                <w:szCs w:val="24"/>
              </w:rPr>
              <w:t xml:space="preserve">“34.2. Šo noteikumu 28., 30., 31. un 32.1 punktā minētās izmaksas veido projekta pārējās tiešās attiecināmās izmaksas. Šīs piegāžu un pakalpojumu izmaksas ir attiecināmas, ja tās radušās, ievērojot publisko iepirkumu jomu regulējošos normatīvos aktus, izņemot šo noteikumu 28.1.apakšpunktā minētās būvuzraudzības izmaksas, kuras var tikt attiecinātas arī kā projekta tiešās personāla </w:t>
            </w:r>
            <w:r w:rsidRPr="00B8624B">
              <w:rPr>
                <w:rFonts w:ascii="Times New Roman" w:hAnsi="Times New Roman" w:cs="Times New Roman"/>
                <w:i/>
                <w:kern w:val="3"/>
                <w:sz w:val="24"/>
                <w:szCs w:val="24"/>
              </w:rPr>
              <w:lastRenderedPageBreak/>
              <w:t>izmaksas”</w:t>
            </w:r>
            <w:r w:rsidRPr="00B8624B">
              <w:rPr>
                <w:rFonts w:ascii="Times New Roman" w:hAnsi="Times New Roman" w:cs="Times New Roman"/>
                <w:kern w:val="3"/>
                <w:sz w:val="24"/>
                <w:szCs w:val="24"/>
              </w:rPr>
              <w:t>, kā arī atsaucē pie būvuzraudzības izmaksām norādīt, ka tās ir saistībā ar projekta vadības un īstenošanas personāla atlīdzības izmaksām</w:t>
            </w:r>
          </w:p>
          <w:p w14:paraId="75A16C40" w14:textId="77777777" w:rsidR="005E06F1" w:rsidRDefault="005E06F1" w:rsidP="008E3C85">
            <w:pPr>
              <w:spacing w:before="0" w:beforeAutospacing="0" w:after="0" w:afterAutospacing="0"/>
              <w:jc w:val="both"/>
              <w:rPr>
                <w:rFonts w:ascii="Times New Roman" w:hAnsi="Times New Roman" w:cs="Times New Roman"/>
                <w:kern w:val="3"/>
                <w:sz w:val="24"/>
                <w:szCs w:val="24"/>
              </w:rPr>
            </w:pPr>
          </w:p>
          <w:p w14:paraId="33CD69C7" w14:textId="381359E9" w:rsidR="005E06F1" w:rsidRPr="005E06F1" w:rsidRDefault="005E06F1" w:rsidP="008E3C85">
            <w:pPr>
              <w:spacing w:before="0" w:beforeAutospacing="0" w:after="0" w:afterAutospacing="0"/>
              <w:jc w:val="both"/>
              <w:rPr>
                <w:rFonts w:ascii="Times New Roman" w:hAnsi="Times New Roman" w:cs="Times New Roman"/>
                <w:b/>
                <w:bCs/>
                <w:sz w:val="24"/>
                <w:szCs w:val="24"/>
              </w:rPr>
            </w:pPr>
            <w:r w:rsidRPr="005E06F1">
              <w:rPr>
                <w:rFonts w:ascii="Times New Roman" w:hAnsi="Times New Roman" w:cs="Times New Roman"/>
                <w:b/>
                <w:bCs/>
                <w:sz w:val="24"/>
                <w:szCs w:val="24"/>
              </w:rPr>
              <w:t>Finanšu ministrija (14.10.2020), (4):</w:t>
            </w:r>
          </w:p>
          <w:p w14:paraId="4DB7BAF7" w14:textId="379D9798" w:rsidR="005E06F1" w:rsidRPr="00B8624B" w:rsidRDefault="005E06F1" w:rsidP="008E3C85">
            <w:pPr>
              <w:spacing w:before="0" w:beforeAutospacing="0" w:after="0" w:afterAutospacing="0"/>
              <w:jc w:val="both"/>
              <w:rPr>
                <w:rFonts w:ascii="Times New Roman" w:hAnsi="Times New Roman" w:cs="Times New Roman"/>
                <w:sz w:val="24"/>
                <w:szCs w:val="24"/>
              </w:rPr>
            </w:pPr>
            <w:r w:rsidRPr="005E06F1">
              <w:rPr>
                <w:rFonts w:ascii="Times New Roman" w:hAnsi="Times New Roman" w:cs="Times New Roman"/>
                <w:sz w:val="24"/>
                <w:szCs w:val="24"/>
              </w:rPr>
              <w:t>Ņemot vērā iepriekš izteikto iebildumu, atkārtoti lūdzam precizēt noteikumu projekta 17. punktu, kas precizē MK noteikumu Nr. 870 34.2. apakšpunktu, atsaucē pie būvuzraudzības izmaksām norādīt, ka tās ir saistībā ar projekta vadības un īstenošanas personāla atlīdzības izmaksām</w:t>
            </w:r>
          </w:p>
        </w:tc>
        <w:tc>
          <w:tcPr>
            <w:tcW w:w="1274" w:type="pct"/>
          </w:tcPr>
          <w:p w14:paraId="1C8C781D" w14:textId="3B3C6861" w:rsidR="008E3C85" w:rsidRPr="00B8624B" w:rsidRDefault="007D3E30" w:rsidP="008E3C85">
            <w:pPr>
              <w:spacing w:before="0" w:beforeAutospacing="0" w:after="0" w:afterAutospacing="0"/>
              <w:jc w:val="both"/>
              <w:rPr>
                <w:rFonts w:ascii="Times New Roman" w:hAnsi="Times New Roman" w:cs="Times New Roman"/>
                <w:b/>
                <w:sz w:val="24"/>
                <w:szCs w:val="24"/>
              </w:rPr>
            </w:pPr>
            <w:r>
              <w:rPr>
                <w:rFonts w:ascii="Times New Roman" w:hAnsi="Times New Roman" w:cs="Times New Roman"/>
                <w:b/>
                <w:sz w:val="24"/>
                <w:szCs w:val="24"/>
              </w:rPr>
              <w:lastRenderedPageBreak/>
              <w:t>Ņemts vērā</w:t>
            </w:r>
          </w:p>
        </w:tc>
        <w:tc>
          <w:tcPr>
            <w:tcW w:w="834" w:type="pct"/>
          </w:tcPr>
          <w:p w14:paraId="08C75242" w14:textId="4C1EC286" w:rsidR="004E33F8" w:rsidRPr="004E33F8" w:rsidRDefault="004E33F8" w:rsidP="004E33F8">
            <w:pPr>
              <w:spacing w:before="12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16.</w:t>
            </w:r>
            <w:r w:rsidRPr="004E33F8">
              <w:rPr>
                <w:rFonts w:ascii="Times New Roman" w:hAnsi="Times New Roman" w:cs="Times New Roman"/>
                <w:sz w:val="24"/>
                <w:szCs w:val="24"/>
              </w:rPr>
              <w:t>Izteikt 34.punktu šādā redakcijā:</w:t>
            </w:r>
          </w:p>
          <w:p w14:paraId="61AB5E27" w14:textId="77777777" w:rsidR="004E33F8" w:rsidRPr="004E33F8" w:rsidRDefault="004E33F8" w:rsidP="004E33F8">
            <w:pPr>
              <w:shd w:val="clear" w:color="auto" w:fill="FFFFFF"/>
              <w:spacing w:before="120" w:beforeAutospacing="0" w:after="0" w:afterAutospacing="0"/>
              <w:jc w:val="both"/>
              <w:rPr>
                <w:rFonts w:ascii="Times New Roman" w:eastAsia="Times New Roman" w:hAnsi="Times New Roman" w:cs="Times New Roman"/>
                <w:sz w:val="24"/>
                <w:szCs w:val="24"/>
              </w:rPr>
            </w:pPr>
            <w:r w:rsidRPr="004E33F8">
              <w:rPr>
                <w:rFonts w:ascii="Times New Roman" w:hAnsi="Times New Roman" w:cs="Times New Roman"/>
                <w:sz w:val="24"/>
                <w:szCs w:val="24"/>
              </w:rPr>
              <w:t>“</w:t>
            </w:r>
            <w:r w:rsidRPr="004E33F8">
              <w:rPr>
                <w:rFonts w:ascii="Times New Roman" w:eastAsia="Times New Roman" w:hAnsi="Times New Roman" w:cs="Times New Roman"/>
                <w:sz w:val="24"/>
                <w:szCs w:val="24"/>
              </w:rPr>
              <w:t>34. Šo noteikumu </w:t>
            </w:r>
            <w:hyperlink r:id="rId16" w:anchor="p27" w:history="1">
              <w:r w:rsidRPr="004E33F8">
                <w:rPr>
                  <w:rStyle w:val="Hyperlink"/>
                  <w:rFonts w:ascii="Times New Roman" w:eastAsia="Times New Roman" w:hAnsi="Times New Roman" w:cs="Times New Roman"/>
                  <w:sz w:val="24"/>
                  <w:szCs w:val="24"/>
                </w:rPr>
                <w:t>27.</w:t>
              </w:r>
            </w:hyperlink>
            <w:r w:rsidRPr="004E33F8">
              <w:rPr>
                <w:rFonts w:ascii="Times New Roman" w:eastAsia="Times New Roman" w:hAnsi="Times New Roman" w:cs="Times New Roman"/>
                <w:sz w:val="24"/>
                <w:szCs w:val="24"/>
              </w:rPr>
              <w:t>, </w:t>
            </w:r>
            <w:hyperlink r:id="rId17" w:anchor="p28" w:history="1">
              <w:r w:rsidRPr="004E33F8">
                <w:rPr>
                  <w:rStyle w:val="Hyperlink"/>
                  <w:rFonts w:ascii="Times New Roman" w:eastAsia="Times New Roman" w:hAnsi="Times New Roman" w:cs="Times New Roman"/>
                  <w:sz w:val="24"/>
                  <w:szCs w:val="24"/>
                </w:rPr>
                <w:t>28.</w:t>
              </w:r>
            </w:hyperlink>
            <w:r w:rsidRPr="004E33F8">
              <w:rPr>
                <w:rFonts w:ascii="Times New Roman" w:eastAsia="Times New Roman" w:hAnsi="Times New Roman" w:cs="Times New Roman"/>
                <w:sz w:val="24"/>
                <w:szCs w:val="24"/>
              </w:rPr>
              <w:t>, </w:t>
            </w:r>
            <w:hyperlink r:id="rId18" w:anchor="p30" w:history="1">
              <w:r w:rsidRPr="004E33F8">
                <w:rPr>
                  <w:rStyle w:val="Hyperlink"/>
                  <w:rFonts w:ascii="Times New Roman" w:eastAsia="Times New Roman" w:hAnsi="Times New Roman" w:cs="Times New Roman"/>
                  <w:sz w:val="24"/>
                  <w:szCs w:val="24"/>
                </w:rPr>
                <w:t xml:space="preserve">30, </w:t>
              </w:r>
            </w:hyperlink>
            <w:r w:rsidRPr="004E33F8">
              <w:rPr>
                <w:rFonts w:ascii="Times New Roman" w:eastAsia="Times New Roman" w:hAnsi="Times New Roman" w:cs="Times New Roman"/>
                <w:sz w:val="24"/>
                <w:szCs w:val="24"/>
              </w:rPr>
              <w:t> </w:t>
            </w:r>
            <w:hyperlink r:id="rId19" w:anchor="p31" w:history="1">
              <w:r w:rsidRPr="004E33F8">
                <w:rPr>
                  <w:rStyle w:val="Hyperlink"/>
                  <w:rFonts w:ascii="Times New Roman" w:eastAsia="Times New Roman" w:hAnsi="Times New Roman" w:cs="Times New Roman"/>
                  <w:sz w:val="24"/>
                  <w:szCs w:val="24"/>
                </w:rPr>
                <w:t>30.</w:t>
              </w:r>
              <w:r w:rsidRPr="004E33F8">
                <w:rPr>
                  <w:rStyle w:val="Hyperlink"/>
                  <w:rFonts w:ascii="Times New Roman" w:eastAsia="Times New Roman" w:hAnsi="Times New Roman" w:cs="Times New Roman"/>
                  <w:sz w:val="24"/>
                  <w:szCs w:val="24"/>
                  <w:vertAlign w:val="superscript"/>
                </w:rPr>
                <w:t>1</w:t>
              </w:r>
              <w:r w:rsidRPr="004E33F8">
                <w:rPr>
                  <w:rStyle w:val="Hyperlink"/>
                  <w:rFonts w:ascii="Times New Roman" w:eastAsia="Times New Roman" w:hAnsi="Times New Roman" w:cs="Times New Roman"/>
                  <w:sz w:val="24"/>
                  <w:szCs w:val="24"/>
                </w:rPr>
                <w:t xml:space="preserve"> un 31. punktā</w:t>
              </w:r>
            </w:hyperlink>
            <w:r w:rsidRPr="004E33F8">
              <w:rPr>
                <w:rFonts w:ascii="Times New Roman" w:eastAsia="Times New Roman" w:hAnsi="Times New Roman" w:cs="Times New Roman"/>
                <w:sz w:val="24"/>
                <w:szCs w:val="24"/>
              </w:rPr>
              <w:t> minētās izmaksas veido projekta tiešās attiecināmās izmaksas, tai skaitā:</w:t>
            </w:r>
          </w:p>
          <w:p w14:paraId="0647F682" w14:textId="77777777" w:rsidR="004E33F8" w:rsidRPr="004E33F8" w:rsidRDefault="004E33F8" w:rsidP="004E33F8">
            <w:pPr>
              <w:shd w:val="clear" w:color="auto" w:fill="FFFFFF"/>
              <w:spacing w:before="120" w:beforeAutospacing="0" w:after="0" w:afterAutospacing="0"/>
              <w:jc w:val="both"/>
              <w:rPr>
                <w:rFonts w:ascii="Times New Roman" w:eastAsia="Times New Roman" w:hAnsi="Times New Roman" w:cs="Times New Roman"/>
                <w:sz w:val="24"/>
                <w:szCs w:val="24"/>
              </w:rPr>
            </w:pPr>
            <w:r w:rsidRPr="004E33F8">
              <w:rPr>
                <w:rFonts w:ascii="Times New Roman" w:eastAsia="Times New Roman" w:hAnsi="Times New Roman" w:cs="Times New Roman"/>
                <w:sz w:val="24"/>
                <w:szCs w:val="24"/>
              </w:rPr>
              <w:t>34.1. šo noteikumu </w:t>
            </w:r>
            <w:hyperlink r:id="rId20" w:anchor="p27" w:history="1">
              <w:r w:rsidRPr="004E33F8">
                <w:rPr>
                  <w:rStyle w:val="Hyperlink"/>
                  <w:rFonts w:ascii="Times New Roman" w:eastAsia="Times New Roman" w:hAnsi="Times New Roman" w:cs="Times New Roman"/>
                  <w:sz w:val="24"/>
                  <w:szCs w:val="24"/>
                </w:rPr>
                <w:t>27. punktā</w:t>
              </w:r>
            </w:hyperlink>
            <w:r w:rsidRPr="004E33F8">
              <w:rPr>
                <w:rFonts w:ascii="Times New Roman" w:eastAsia="Times New Roman" w:hAnsi="Times New Roman" w:cs="Times New Roman"/>
                <w:sz w:val="24"/>
                <w:szCs w:val="24"/>
              </w:rPr>
              <w:t> </w:t>
            </w:r>
            <w:r w:rsidRPr="004E33F8">
              <w:rPr>
                <w:rFonts w:ascii="Times New Roman" w:eastAsia="Times New Roman" w:hAnsi="Times New Roman" w:cs="Times New Roman"/>
                <w:color w:val="414142"/>
                <w:sz w:val="24"/>
                <w:szCs w:val="24"/>
              </w:rPr>
              <w:t xml:space="preserve">un 28.1.apakšpunktā </w:t>
            </w:r>
            <w:r w:rsidRPr="004E33F8">
              <w:rPr>
                <w:rFonts w:ascii="Times New Roman" w:eastAsia="Times New Roman" w:hAnsi="Times New Roman" w:cs="Times New Roman"/>
                <w:sz w:val="24"/>
                <w:szCs w:val="24"/>
              </w:rPr>
              <w:t xml:space="preserve">minētās izmaksas veido projekta tiešās </w:t>
            </w:r>
            <w:r w:rsidRPr="004E33F8">
              <w:rPr>
                <w:rFonts w:ascii="Times New Roman" w:eastAsia="Times New Roman" w:hAnsi="Times New Roman" w:cs="Times New Roman"/>
                <w:sz w:val="24"/>
                <w:szCs w:val="24"/>
              </w:rPr>
              <w:lastRenderedPageBreak/>
              <w:t>attiecināmās personāla atlīdzības izmaksas;</w:t>
            </w:r>
          </w:p>
          <w:p w14:paraId="11C881C4" w14:textId="77777777" w:rsidR="004E33F8" w:rsidRPr="004E33F8" w:rsidRDefault="004E33F8" w:rsidP="004E33F8">
            <w:pPr>
              <w:shd w:val="clear" w:color="auto" w:fill="FFFFFF"/>
              <w:spacing w:before="120" w:beforeAutospacing="0" w:after="0" w:afterAutospacing="0"/>
              <w:jc w:val="both"/>
              <w:rPr>
                <w:rFonts w:ascii="Times New Roman" w:eastAsiaTheme="minorEastAsia" w:hAnsi="Times New Roman" w:cs="Times New Roman"/>
                <w:sz w:val="24"/>
                <w:szCs w:val="24"/>
                <w:shd w:val="clear" w:color="auto" w:fill="FFFFFF"/>
              </w:rPr>
            </w:pPr>
            <w:r w:rsidRPr="004E33F8">
              <w:rPr>
                <w:rFonts w:ascii="Times New Roman" w:hAnsi="Times New Roman" w:cs="Times New Roman"/>
                <w:sz w:val="24"/>
                <w:szCs w:val="24"/>
                <w:shd w:val="clear" w:color="auto" w:fill="FFFFFF"/>
              </w:rPr>
              <w:t>34.2. šo noteikumu 28., 30., 30.</w:t>
            </w:r>
            <w:r w:rsidRPr="004E33F8">
              <w:rPr>
                <w:rFonts w:ascii="Times New Roman" w:hAnsi="Times New Roman" w:cs="Times New Roman"/>
                <w:sz w:val="24"/>
                <w:szCs w:val="24"/>
                <w:shd w:val="clear" w:color="auto" w:fill="FFFFFF"/>
                <w:vertAlign w:val="superscript"/>
              </w:rPr>
              <w:t>1</w:t>
            </w:r>
            <w:r w:rsidRPr="004E33F8">
              <w:rPr>
                <w:rFonts w:ascii="Times New Roman" w:hAnsi="Times New Roman" w:cs="Times New Roman"/>
                <w:sz w:val="24"/>
                <w:szCs w:val="24"/>
                <w:shd w:val="clear" w:color="auto" w:fill="FFFFFF"/>
              </w:rPr>
              <w:t> un 31.punktā minētās izmaksas veido projekta pārējās tiešās attiecināmās izmaksas. Šīs piegāžu un pakalpojumu izmaksas ir attiecināmas, ja tās radušās, ievērojot publisko iepirkumu jomu regulējošos normatīvos aktus, izņemot šo noteikumu 28.1.apakšpunktā minētās būvuzraudzības izmaksas, kuras ir saistītas ar projekta vadības un īstenošanas atlīdzības izmaksām un var tikt attiecinātas arī kā projekta tiešās personāla izmaksas.”.</w:t>
            </w:r>
          </w:p>
          <w:p w14:paraId="53E8B6F8" w14:textId="7258157E" w:rsidR="008E3C85" w:rsidRPr="004E33F8" w:rsidRDefault="008E3C85" w:rsidP="00C111DF">
            <w:pPr>
              <w:spacing w:before="0" w:beforeAutospacing="0" w:after="0" w:afterAutospacing="0"/>
              <w:jc w:val="both"/>
              <w:rPr>
                <w:rFonts w:ascii="Times New Roman" w:hAnsi="Times New Roman" w:cs="Times New Roman"/>
                <w:iCs/>
                <w:sz w:val="24"/>
                <w:szCs w:val="24"/>
              </w:rPr>
            </w:pPr>
          </w:p>
        </w:tc>
      </w:tr>
      <w:tr w:rsidR="00FF6402" w:rsidRPr="00224F99" w14:paraId="332F9BE8" w14:textId="77777777" w:rsidTr="00963F08">
        <w:tc>
          <w:tcPr>
            <w:tcW w:w="247" w:type="pct"/>
          </w:tcPr>
          <w:p w14:paraId="79029FBF" w14:textId="77777777" w:rsidR="00FF6402" w:rsidRPr="004F64F3" w:rsidRDefault="00FF6402" w:rsidP="004F64F3">
            <w:pPr>
              <w:pStyle w:val="ListParagraph"/>
              <w:numPr>
                <w:ilvl w:val="0"/>
                <w:numId w:val="17"/>
              </w:numPr>
              <w:tabs>
                <w:tab w:val="left" w:pos="8222"/>
              </w:tabs>
              <w:spacing w:before="0" w:beforeAutospacing="0" w:after="0" w:afterAutospacing="0"/>
              <w:ind w:left="357" w:hanging="357"/>
              <w:jc w:val="center"/>
              <w:rPr>
                <w:rFonts w:ascii="Times New Roman" w:eastAsia="Times New Roman" w:hAnsi="Times New Roman" w:cs="Times New Roman"/>
                <w:bCs/>
                <w:sz w:val="24"/>
                <w:szCs w:val="24"/>
                <w:lang w:eastAsia="lv-LV"/>
              </w:rPr>
            </w:pPr>
          </w:p>
        </w:tc>
        <w:tc>
          <w:tcPr>
            <w:tcW w:w="929" w:type="pct"/>
            <w:gridSpan w:val="2"/>
          </w:tcPr>
          <w:p w14:paraId="62FF7ECE" w14:textId="77777777" w:rsidR="00FF6402" w:rsidRPr="00FF6402" w:rsidRDefault="00FF6402" w:rsidP="00FF6402">
            <w:pPr>
              <w:spacing w:before="0" w:beforeAutospacing="0" w:after="0" w:afterAutospacing="0"/>
              <w:jc w:val="both"/>
              <w:rPr>
                <w:rFonts w:ascii="Times New Roman" w:hAnsi="Times New Roman" w:cs="Times New Roman"/>
                <w:iCs/>
                <w:sz w:val="24"/>
                <w:szCs w:val="24"/>
              </w:rPr>
            </w:pPr>
            <w:r w:rsidRPr="00FF6402">
              <w:rPr>
                <w:rFonts w:ascii="Times New Roman" w:hAnsi="Times New Roman" w:cs="Times New Roman"/>
                <w:iCs/>
                <w:sz w:val="24"/>
                <w:szCs w:val="24"/>
              </w:rPr>
              <w:t>15.</w:t>
            </w:r>
            <w:r w:rsidRPr="00FF6402">
              <w:rPr>
                <w:rFonts w:ascii="Times New Roman" w:hAnsi="Times New Roman" w:cs="Times New Roman"/>
                <w:iCs/>
                <w:sz w:val="24"/>
                <w:szCs w:val="24"/>
              </w:rPr>
              <w:tab/>
              <w:t xml:space="preserve">Papildināt noteikumus ar  </w:t>
            </w:r>
            <w:r w:rsidRPr="00FF6402">
              <w:rPr>
                <w:rFonts w:ascii="Times New Roman" w:hAnsi="Times New Roman" w:cs="Times New Roman"/>
                <w:iCs/>
                <w:sz w:val="24"/>
                <w:szCs w:val="24"/>
              </w:rPr>
              <w:lastRenderedPageBreak/>
              <w:t>30.1punktu šādā redakcijā:</w:t>
            </w:r>
          </w:p>
          <w:p w14:paraId="74B76A9A" w14:textId="7EB0A08A" w:rsidR="00FF6402" w:rsidRPr="007D3E30" w:rsidRDefault="00FF6402" w:rsidP="00FF6402">
            <w:pPr>
              <w:spacing w:before="0" w:beforeAutospacing="0" w:after="0" w:afterAutospacing="0"/>
              <w:jc w:val="both"/>
              <w:rPr>
                <w:rFonts w:ascii="Times New Roman" w:hAnsi="Times New Roman" w:cs="Times New Roman"/>
                <w:iCs/>
                <w:sz w:val="24"/>
                <w:szCs w:val="24"/>
              </w:rPr>
            </w:pPr>
            <w:r w:rsidRPr="00FF6402">
              <w:rPr>
                <w:rFonts w:ascii="Times New Roman" w:hAnsi="Times New Roman" w:cs="Times New Roman"/>
                <w:iCs/>
                <w:sz w:val="24"/>
                <w:szCs w:val="24"/>
              </w:rPr>
              <w:t>“30.1 Šo noteikumu 25.3. apakšpunktā minētās atbalstāmās darbības ietvaros šo noteikumu 2.pielikuma 1.2.3..apakšpunktā minētajam finansējuma saņēmējam ir atbalstāmas tehniskā nodrošinājuma izmaksas. ”.</w:t>
            </w:r>
          </w:p>
        </w:tc>
        <w:tc>
          <w:tcPr>
            <w:tcW w:w="1716" w:type="pct"/>
            <w:gridSpan w:val="2"/>
          </w:tcPr>
          <w:p w14:paraId="4A328577" w14:textId="75D61A54" w:rsidR="00FF6402" w:rsidRPr="0084480F" w:rsidRDefault="00FF6402" w:rsidP="00FF6402">
            <w:pPr>
              <w:spacing w:before="0" w:beforeAutospacing="0" w:after="0" w:afterAutospacing="0"/>
              <w:jc w:val="both"/>
              <w:rPr>
                <w:rFonts w:ascii="Times New Roman" w:hAnsi="Times New Roman" w:cs="Times New Roman"/>
                <w:b/>
                <w:bCs/>
                <w:sz w:val="24"/>
                <w:szCs w:val="24"/>
              </w:rPr>
            </w:pPr>
            <w:r w:rsidRPr="0084480F">
              <w:rPr>
                <w:rFonts w:ascii="Times New Roman" w:hAnsi="Times New Roman" w:cs="Times New Roman"/>
                <w:b/>
                <w:bCs/>
                <w:sz w:val="24"/>
                <w:szCs w:val="24"/>
              </w:rPr>
              <w:lastRenderedPageBreak/>
              <w:t xml:space="preserve">Finanšu ministrija </w:t>
            </w:r>
            <w:r>
              <w:rPr>
                <w:rFonts w:ascii="Times New Roman" w:hAnsi="Times New Roman" w:cs="Times New Roman"/>
                <w:b/>
                <w:bCs/>
                <w:sz w:val="24"/>
                <w:szCs w:val="24"/>
              </w:rPr>
              <w:t xml:space="preserve">(14.10.2020), </w:t>
            </w:r>
            <w:r w:rsidRPr="0084480F">
              <w:rPr>
                <w:rFonts w:ascii="Times New Roman" w:hAnsi="Times New Roman" w:cs="Times New Roman"/>
                <w:b/>
                <w:bCs/>
                <w:sz w:val="24"/>
                <w:szCs w:val="24"/>
              </w:rPr>
              <w:t>(</w:t>
            </w:r>
            <w:r w:rsidR="005E06F1">
              <w:rPr>
                <w:rFonts w:ascii="Times New Roman" w:hAnsi="Times New Roman" w:cs="Times New Roman"/>
                <w:b/>
                <w:bCs/>
                <w:sz w:val="24"/>
                <w:szCs w:val="24"/>
              </w:rPr>
              <w:t>3</w:t>
            </w:r>
            <w:r w:rsidRPr="0084480F">
              <w:rPr>
                <w:rFonts w:ascii="Times New Roman" w:hAnsi="Times New Roman" w:cs="Times New Roman"/>
                <w:b/>
                <w:bCs/>
                <w:sz w:val="24"/>
                <w:szCs w:val="24"/>
              </w:rPr>
              <w:t>):</w:t>
            </w:r>
          </w:p>
          <w:p w14:paraId="447CD48B" w14:textId="77777777" w:rsidR="00FF6402" w:rsidRPr="00FF6402" w:rsidRDefault="00FF6402" w:rsidP="00FF6402">
            <w:pPr>
              <w:pStyle w:val="Standard"/>
              <w:ind w:right="284"/>
              <w:jc w:val="both"/>
              <w:rPr>
                <w:szCs w:val="24"/>
              </w:rPr>
            </w:pPr>
            <w:r w:rsidRPr="00FF6402">
              <w:rPr>
                <w:szCs w:val="24"/>
              </w:rPr>
              <w:t xml:space="preserve">Lai izvairītos no situācijas, ka ar noteikumu projekta 15. punktu tiek saprasti arī </w:t>
            </w:r>
            <w:r w:rsidRPr="00FF6402">
              <w:rPr>
                <w:szCs w:val="24"/>
              </w:rPr>
              <w:lastRenderedPageBreak/>
              <w:t>uzturēšanas izdevumi, lūdzam izteikt noteikumu projekta 15. punktu šādā redakcijā: “30.</w:t>
            </w:r>
            <w:r w:rsidRPr="00FF6402">
              <w:rPr>
                <w:szCs w:val="24"/>
                <w:vertAlign w:val="superscript"/>
              </w:rPr>
              <w:t>1</w:t>
            </w:r>
            <w:r w:rsidRPr="00FF6402">
              <w:rPr>
                <w:szCs w:val="24"/>
              </w:rPr>
              <w:t xml:space="preserve"> Šo noteikumu 25.3. apakšpunktā minētās atbalstāmās darbības ietvaros šo noteikumu 2. pielikuma 1.2.3. apakšpunktā minētajam finansējuma saņēmējam ir atbalstāmas tehniskā nodrošinājuma iegādes izmaksas” .</w:t>
            </w:r>
          </w:p>
          <w:p w14:paraId="03F2BA5B" w14:textId="190F4E7B" w:rsidR="00FF6402" w:rsidRPr="00FF6402" w:rsidRDefault="00FF6402" w:rsidP="00FF6402">
            <w:pPr>
              <w:pStyle w:val="Standard"/>
              <w:ind w:right="284"/>
              <w:jc w:val="both"/>
              <w:rPr>
                <w:szCs w:val="24"/>
              </w:rPr>
            </w:pPr>
            <w:r w:rsidRPr="00FF6402">
              <w:rPr>
                <w:szCs w:val="24"/>
              </w:rPr>
              <w:t xml:space="preserve">Vienlaikus lūdzam papildināt anotāciju ar skaidrojumu, ka ar noteikumu projekta 15. punktā noteikto ir atbalstāmas iegādes </w:t>
            </w:r>
            <w:r w:rsidR="003C3792">
              <w:rPr>
                <w:szCs w:val="24"/>
              </w:rPr>
              <w:t xml:space="preserve"> </w:t>
            </w:r>
            <w:r w:rsidRPr="00FF6402">
              <w:rPr>
                <w:szCs w:val="24"/>
              </w:rPr>
              <w:t xml:space="preserve">izmaksas un nav atbalstāmi uzturēšanas izdevumi. </w:t>
            </w:r>
          </w:p>
          <w:p w14:paraId="3B819ED7" w14:textId="77777777" w:rsidR="00FF6402" w:rsidRPr="0084480F" w:rsidRDefault="00FF6402" w:rsidP="008E3C85">
            <w:pPr>
              <w:spacing w:before="0" w:beforeAutospacing="0" w:after="0" w:afterAutospacing="0"/>
              <w:jc w:val="both"/>
              <w:rPr>
                <w:rFonts w:ascii="Times New Roman" w:hAnsi="Times New Roman" w:cs="Times New Roman"/>
                <w:b/>
                <w:bCs/>
                <w:sz w:val="24"/>
                <w:szCs w:val="24"/>
              </w:rPr>
            </w:pPr>
          </w:p>
        </w:tc>
        <w:tc>
          <w:tcPr>
            <w:tcW w:w="1274" w:type="pct"/>
          </w:tcPr>
          <w:p w14:paraId="76B7728C" w14:textId="1E9AB316" w:rsidR="00FF6402" w:rsidRDefault="00FF6402" w:rsidP="008E3C85">
            <w:pPr>
              <w:spacing w:before="0" w:beforeAutospacing="0" w:after="0" w:afterAutospacing="0"/>
              <w:jc w:val="both"/>
              <w:rPr>
                <w:rFonts w:ascii="Times New Roman" w:hAnsi="Times New Roman" w:cs="Times New Roman"/>
                <w:b/>
                <w:sz w:val="24"/>
                <w:szCs w:val="24"/>
              </w:rPr>
            </w:pPr>
            <w:r>
              <w:rPr>
                <w:rFonts w:ascii="Times New Roman" w:hAnsi="Times New Roman" w:cs="Times New Roman"/>
                <w:b/>
                <w:sz w:val="24"/>
                <w:szCs w:val="24"/>
              </w:rPr>
              <w:lastRenderedPageBreak/>
              <w:t>Ņemts vērā</w:t>
            </w:r>
          </w:p>
        </w:tc>
        <w:tc>
          <w:tcPr>
            <w:tcW w:w="834" w:type="pct"/>
          </w:tcPr>
          <w:p w14:paraId="3A7F7292" w14:textId="77777777" w:rsidR="003C3792" w:rsidRPr="003C3792" w:rsidRDefault="003C3792" w:rsidP="003C3792">
            <w:pPr>
              <w:spacing w:before="0" w:beforeAutospacing="0" w:after="0" w:afterAutospacing="0"/>
              <w:jc w:val="both"/>
              <w:rPr>
                <w:rFonts w:ascii="Times New Roman" w:hAnsi="Times New Roman" w:cs="Times New Roman"/>
                <w:iCs/>
                <w:sz w:val="24"/>
                <w:szCs w:val="24"/>
              </w:rPr>
            </w:pPr>
            <w:r w:rsidRPr="003C3792">
              <w:rPr>
                <w:rFonts w:ascii="Times New Roman" w:hAnsi="Times New Roman" w:cs="Times New Roman"/>
                <w:iCs/>
                <w:sz w:val="24"/>
                <w:szCs w:val="24"/>
              </w:rPr>
              <w:t>15.</w:t>
            </w:r>
            <w:r w:rsidRPr="003C3792">
              <w:rPr>
                <w:rFonts w:ascii="Times New Roman" w:hAnsi="Times New Roman" w:cs="Times New Roman"/>
                <w:iCs/>
                <w:sz w:val="24"/>
                <w:szCs w:val="24"/>
              </w:rPr>
              <w:tab/>
              <w:t xml:space="preserve">Papildināt noteikumus ar  </w:t>
            </w:r>
            <w:r w:rsidRPr="003C3792">
              <w:rPr>
                <w:rFonts w:ascii="Times New Roman" w:hAnsi="Times New Roman" w:cs="Times New Roman"/>
                <w:iCs/>
                <w:sz w:val="24"/>
                <w:szCs w:val="24"/>
              </w:rPr>
              <w:lastRenderedPageBreak/>
              <w:t>30.</w:t>
            </w:r>
            <w:r w:rsidRPr="003C3792">
              <w:rPr>
                <w:rFonts w:ascii="Times New Roman" w:hAnsi="Times New Roman" w:cs="Times New Roman"/>
                <w:iCs/>
                <w:sz w:val="24"/>
                <w:szCs w:val="24"/>
                <w:vertAlign w:val="superscript"/>
              </w:rPr>
              <w:t>1</w:t>
            </w:r>
            <w:r w:rsidRPr="003C3792">
              <w:rPr>
                <w:rFonts w:ascii="Times New Roman" w:hAnsi="Times New Roman" w:cs="Times New Roman"/>
                <w:iCs/>
                <w:sz w:val="24"/>
                <w:szCs w:val="24"/>
              </w:rPr>
              <w:t>punktu šādā redakcijā:</w:t>
            </w:r>
          </w:p>
          <w:p w14:paraId="76B259E5" w14:textId="465B276D" w:rsidR="00FF6402" w:rsidRPr="00C111DF" w:rsidRDefault="003C3792" w:rsidP="003C3792">
            <w:pPr>
              <w:spacing w:before="0" w:beforeAutospacing="0" w:after="0" w:afterAutospacing="0"/>
              <w:jc w:val="both"/>
              <w:rPr>
                <w:rFonts w:ascii="Times New Roman" w:hAnsi="Times New Roman" w:cs="Times New Roman"/>
                <w:iCs/>
                <w:sz w:val="24"/>
                <w:szCs w:val="24"/>
              </w:rPr>
            </w:pPr>
            <w:r w:rsidRPr="003C3792">
              <w:rPr>
                <w:rFonts w:ascii="Times New Roman" w:hAnsi="Times New Roman" w:cs="Times New Roman"/>
                <w:iCs/>
                <w:sz w:val="24"/>
                <w:szCs w:val="24"/>
              </w:rPr>
              <w:t>“30.</w:t>
            </w:r>
            <w:r w:rsidRPr="003C3792">
              <w:rPr>
                <w:rFonts w:ascii="Times New Roman" w:hAnsi="Times New Roman" w:cs="Times New Roman"/>
                <w:iCs/>
                <w:sz w:val="24"/>
                <w:szCs w:val="24"/>
                <w:vertAlign w:val="superscript"/>
              </w:rPr>
              <w:t>1</w:t>
            </w:r>
            <w:r w:rsidRPr="003C3792">
              <w:rPr>
                <w:rFonts w:ascii="Times New Roman" w:hAnsi="Times New Roman" w:cs="Times New Roman"/>
                <w:iCs/>
                <w:sz w:val="24"/>
                <w:szCs w:val="24"/>
              </w:rPr>
              <w:t xml:space="preserve"> Šo noteikumu 25.3. apakšpunktā minētās atbalstāmās darbības ietvaros šo noteikumu 2.pielikuma 1.2.3..apakšpunktā minētajam finansējuma saņēmējam ir atbalstāmas tehniskā nodrošinājuma iegādes izmaksas. ”.</w:t>
            </w:r>
          </w:p>
        </w:tc>
      </w:tr>
      <w:tr w:rsidR="00963F08" w:rsidRPr="00224F99" w14:paraId="7EDDE3C6" w14:textId="77777777" w:rsidTr="00963F08">
        <w:tc>
          <w:tcPr>
            <w:tcW w:w="247" w:type="pct"/>
          </w:tcPr>
          <w:p w14:paraId="31A07433" w14:textId="77777777" w:rsidR="008E3C85" w:rsidRPr="004F64F3" w:rsidRDefault="008E3C85" w:rsidP="004F64F3">
            <w:pPr>
              <w:pStyle w:val="ListParagraph"/>
              <w:numPr>
                <w:ilvl w:val="0"/>
                <w:numId w:val="17"/>
              </w:numPr>
              <w:tabs>
                <w:tab w:val="left" w:pos="8222"/>
              </w:tabs>
              <w:spacing w:before="0" w:beforeAutospacing="0" w:after="0" w:afterAutospacing="0"/>
              <w:ind w:left="357" w:hanging="357"/>
              <w:jc w:val="center"/>
              <w:rPr>
                <w:rFonts w:ascii="Times New Roman" w:eastAsia="Times New Roman" w:hAnsi="Times New Roman" w:cs="Times New Roman"/>
                <w:bCs/>
                <w:sz w:val="24"/>
                <w:szCs w:val="24"/>
                <w:lang w:eastAsia="lv-LV"/>
              </w:rPr>
            </w:pPr>
          </w:p>
        </w:tc>
        <w:tc>
          <w:tcPr>
            <w:tcW w:w="929" w:type="pct"/>
            <w:gridSpan w:val="2"/>
          </w:tcPr>
          <w:p w14:paraId="4D7386BF" w14:textId="77777777" w:rsidR="00B10CEE" w:rsidRPr="00B10CEE" w:rsidRDefault="00B10CEE" w:rsidP="00B10CEE">
            <w:pPr>
              <w:spacing w:before="0" w:beforeAutospacing="0" w:after="0" w:afterAutospacing="0"/>
              <w:jc w:val="both"/>
              <w:rPr>
                <w:rFonts w:ascii="Times New Roman" w:hAnsi="Times New Roman" w:cs="Times New Roman"/>
                <w:iCs/>
                <w:sz w:val="24"/>
                <w:szCs w:val="24"/>
              </w:rPr>
            </w:pPr>
            <w:r w:rsidRPr="00B10CEE">
              <w:rPr>
                <w:rFonts w:ascii="Times New Roman" w:hAnsi="Times New Roman" w:cs="Times New Roman"/>
                <w:iCs/>
                <w:sz w:val="24"/>
                <w:szCs w:val="24"/>
              </w:rPr>
              <w:t>9.</w:t>
            </w:r>
            <w:r w:rsidRPr="00B10CEE">
              <w:rPr>
                <w:rFonts w:ascii="Times New Roman" w:hAnsi="Times New Roman" w:cs="Times New Roman"/>
                <w:iCs/>
                <w:sz w:val="24"/>
                <w:szCs w:val="24"/>
              </w:rPr>
              <w:tab/>
              <w:t>Papildināt noteikumus ar  18.</w:t>
            </w:r>
            <w:r w:rsidRPr="00B10CEE">
              <w:rPr>
                <w:rFonts w:ascii="Times New Roman" w:hAnsi="Times New Roman" w:cs="Times New Roman"/>
                <w:iCs/>
                <w:sz w:val="24"/>
                <w:szCs w:val="24"/>
                <w:vertAlign w:val="superscript"/>
              </w:rPr>
              <w:t>1</w:t>
            </w:r>
            <w:r w:rsidRPr="00B10CEE">
              <w:rPr>
                <w:rFonts w:ascii="Times New Roman" w:hAnsi="Times New Roman" w:cs="Times New Roman"/>
                <w:iCs/>
                <w:sz w:val="24"/>
                <w:szCs w:val="24"/>
              </w:rPr>
              <w:t>punktu šādā redakcijā:</w:t>
            </w:r>
          </w:p>
          <w:p w14:paraId="73968D29" w14:textId="6405316A" w:rsidR="008E3C85" w:rsidRPr="00B8624B" w:rsidRDefault="00B10CEE" w:rsidP="00B10CEE">
            <w:pPr>
              <w:spacing w:before="0" w:beforeAutospacing="0" w:after="0" w:afterAutospacing="0"/>
              <w:jc w:val="both"/>
              <w:rPr>
                <w:rFonts w:ascii="Times New Roman" w:hAnsi="Times New Roman" w:cs="Times New Roman"/>
                <w:iCs/>
                <w:sz w:val="24"/>
                <w:szCs w:val="24"/>
              </w:rPr>
            </w:pPr>
            <w:r w:rsidRPr="00B10CEE">
              <w:rPr>
                <w:rFonts w:ascii="Times New Roman" w:hAnsi="Times New Roman" w:cs="Times New Roman"/>
                <w:iCs/>
                <w:sz w:val="24"/>
                <w:szCs w:val="24"/>
              </w:rPr>
              <w:t>“18.</w:t>
            </w:r>
            <w:r w:rsidRPr="00B10CEE">
              <w:rPr>
                <w:rFonts w:ascii="Times New Roman" w:hAnsi="Times New Roman" w:cs="Times New Roman"/>
                <w:iCs/>
                <w:sz w:val="24"/>
                <w:szCs w:val="24"/>
                <w:vertAlign w:val="superscript"/>
              </w:rPr>
              <w:t>1</w:t>
            </w:r>
            <w:r w:rsidRPr="00B10CEE">
              <w:rPr>
                <w:rFonts w:ascii="Times New Roman" w:hAnsi="Times New Roman" w:cs="Times New Roman"/>
                <w:iCs/>
                <w:sz w:val="24"/>
                <w:szCs w:val="24"/>
              </w:rPr>
              <w:t xml:space="preserve"> Finansējuma saņēmējam ir pienākums iesniegt sadarbības iestādei vispārējas tautsaimnieciskas nozīmes pakalpojuma pilnvarojuma uzlicēja apliecinājumu, ka tas kontrolēs un pārskatīs šo noteikumu 22. punktā minētos deleģēšanas </w:t>
            </w:r>
            <w:r w:rsidRPr="00B10CEE">
              <w:rPr>
                <w:rFonts w:ascii="Times New Roman" w:hAnsi="Times New Roman" w:cs="Times New Roman"/>
                <w:iCs/>
                <w:sz w:val="24"/>
                <w:szCs w:val="24"/>
              </w:rPr>
              <w:lastRenderedPageBreak/>
              <w:t>līgumā paredzētos atlīdzības (kompensācijas) maksājumus, kā arī novērsīs un atgūs deleģēšanas līgumā paredzēto atlīdzības (kompensācijas) maksājumu pārmaksu.”.</w:t>
            </w:r>
          </w:p>
        </w:tc>
        <w:tc>
          <w:tcPr>
            <w:tcW w:w="1716" w:type="pct"/>
            <w:gridSpan w:val="2"/>
          </w:tcPr>
          <w:p w14:paraId="0792670C" w14:textId="77777777" w:rsidR="008E3C85" w:rsidRPr="0084480F" w:rsidRDefault="008E3C85" w:rsidP="008E3C85">
            <w:pPr>
              <w:spacing w:before="0" w:beforeAutospacing="0" w:after="0" w:afterAutospacing="0"/>
              <w:jc w:val="both"/>
              <w:rPr>
                <w:rFonts w:ascii="Times New Roman" w:hAnsi="Times New Roman" w:cs="Times New Roman"/>
                <w:b/>
                <w:bCs/>
                <w:sz w:val="24"/>
                <w:szCs w:val="24"/>
              </w:rPr>
            </w:pPr>
            <w:r w:rsidRPr="0084480F">
              <w:rPr>
                <w:rFonts w:ascii="Times New Roman" w:hAnsi="Times New Roman" w:cs="Times New Roman"/>
                <w:b/>
                <w:bCs/>
                <w:sz w:val="24"/>
                <w:szCs w:val="24"/>
              </w:rPr>
              <w:lastRenderedPageBreak/>
              <w:t>Finanšu ministrija (6):</w:t>
            </w:r>
          </w:p>
          <w:p w14:paraId="4D63D618" w14:textId="77777777" w:rsidR="00AE099B" w:rsidRPr="00B8624B" w:rsidRDefault="00AE099B" w:rsidP="00AE099B">
            <w:pPr>
              <w:pStyle w:val="tv213"/>
              <w:shd w:val="clear" w:color="auto" w:fill="FFFFFF"/>
              <w:spacing w:before="0" w:beforeAutospacing="0" w:after="240" w:afterAutospacing="0" w:line="293" w:lineRule="atLeast"/>
              <w:jc w:val="both"/>
              <w:rPr>
                <w:color w:val="414142"/>
              </w:rPr>
            </w:pPr>
            <w:r w:rsidRPr="00B8624B">
              <w:t>Lai nodrošinātu Komisijas lēmuma Nr.2012/21/ES 6. pantā noteiktās uzraudzības veikšanu, lūdzam papildināt MK noteikumus Nr. 870, piemēram, ar 18</w:t>
            </w:r>
            <w:r w:rsidRPr="00B8624B">
              <w:rPr>
                <w:vertAlign w:val="superscript"/>
              </w:rPr>
              <w:t>1</w:t>
            </w:r>
            <w:r w:rsidRPr="00B8624B">
              <w:t xml:space="preserve"> punktu šādā redakcijā:</w:t>
            </w:r>
          </w:p>
          <w:p w14:paraId="0A1935E2" w14:textId="77777777" w:rsidR="00AE099B" w:rsidRPr="00B8624B" w:rsidRDefault="00AE099B" w:rsidP="00AE099B">
            <w:pPr>
              <w:pStyle w:val="tv213"/>
              <w:shd w:val="clear" w:color="auto" w:fill="FFFFFF"/>
              <w:spacing w:after="0" w:afterAutospacing="0" w:line="293" w:lineRule="atLeast"/>
              <w:jc w:val="both"/>
              <w:rPr>
                <w:color w:val="414142"/>
              </w:rPr>
            </w:pPr>
            <w:r w:rsidRPr="00B8624B">
              <w:t>“</w:t>
            </w:r>
            <w:r w:rsidRPr="00B8624B">
              <w:rPr>
                <w:i/>
                <w:color w:val="414142"/>
              </w:rPr>
              <w:t xml:space="preserve">Finansējuma saņēmējam ir pienākums iesniegt sadarbības iestādei vispārējas tautsaimnieciskas nozīmes pakalpojuma pilnvarojuma uzlicēja apliecinājumu, ka tas kontrolēs un pārskatīs šo noteikumu 22.6. apakšpunktā minētos deleģēšanas līgumā paredzētos atlīdzības (kompensācijas) maksājumus, kā arī novērsīs un atgūs deleģēšanas līgumā paredzēto atlīdzības (kompensācijas) maksājumu pārmaksu, ievērojot </w:t>
            </w:r>
            <w:r w:rsidRPr="00B8624B">
              <w:rPr>
                <w:i/>
                <w:color w:val="414142"/>
              </w:rPr>
              <w:lastRenderedPageBreak/>
              <w:t>Eiropas Komisijas lēmumā Nr. </w:t>
            </w:r>
            <w:hyperlink r:id="rId21" w:tgtFrame="_blank" w:history="1">
              <w:r w:rsidRPr="00B8624B">
                <w:rPr>
                  <w:rStyle w:val="Hyperlink"/>
                  <w:i/>
                </w:rPr>
                <w:t>2012/21/ES</w:t>
              </w:r>
            </w:hyperlink>
            <w:r w:rsidRPr="00B8624B">
              <w:rPr>
                <w:i/>
                <w:color w:val="414142"/>
              </w:rPr>
              <w:t> noteikto pārbaužu regularitāti, bet ne retāk kā reizi trijos gados un pilnvarojuma akta darbības perioda beigās</w:t>
            </w:r>
            <w:r w:rsidRPr="00B8624B">
              <w:rPr>
                <w:color w:val="414142"/>
              </w:rPr>
              <w:t>.”.</w:t>
            </w:r>
          </w:p>
          <w:p w14:paraId="71B2466B" w14:textId="1EC50661" w:rsidR="00AE099B" w:rsidRPr="00B8624B" w:rsidRDefault="00AE099B" w:rsidP="008E3C85">
            <w:pPr>
              <w:spacing w:before="0" w:beforeAutospacing="0" w:after="0" w:afterAutospacing="0"/>
              <w:jc w:val="both"/>
              <w:rPr>
                <w:rFonts w:ascii="Times New Roman" w:hAnsi="Times New Roman" w:cs="Times New Roman"/>
                <w:sz w:val="24"/>
                <w:szCs w:val="24"/>
              </w:rPr>
            </w:pPr>
          </w:p>
        </w:tc>
        <w:tc>
          <w:tcPr>
            <w:tcW w:w="1274" w:type="pct"/>
          </w:tcPr>
          <w:p w14:paraId="5F445FB2" w14:textId="1318F6C6" w:rsidR="008E3C85" w:rsidRPr="00B10CEE" w:rsidRDefault="00B10CEE" w:rsidP="008E3C85">
            <w:pPr>
              <w:spacing w:before="0" w:beforeAutospacing="0" w:after="0" w:afterAutospacing="0"/>
              <w:jc w:val="both"/>
              <w:rPr>
                <w:rFonts w:ascii="Times New Roman" w:hAnsi="Times New Roman" w:cs="Times New Roman"/>
                <w:b/>
                <w:sz w:val="24"/>
                <w:szCs w:val="24"/>
              </w:rPr>
            </w:pPr>
            <w:r w:rsidRPr="00B10CEE">
              <w:rPr>
                <w:rFonts w:ascii="Times New Roman" w:hAnsi="Times New Roman" w:cs="Times New Roman"/>
                <w:b/>
                <w:sz w:val="24"/>
                <w:szCs w:val="24"/>
              </w:rPr>
              <w:lastRenderedPageBreak/>
              <w:t>Ņemts vērā</w:t>
            </w:r>
          </w:p>
        </w:tc>
        <w:tc>
          <w:tcPr>
            <w:tcW w:w="834" w:type="pct"/>
          </w:tcPr>
          <w:p w14:paraId="24E9D14D" w14:textId="77777777" w:rsidR="00B10CEE" w:rsidRPr="00B10CEE" w:rsidRDefault="00B10CEE" w:rsidP="00B10CEE">
            <w:pPr>
              <w:spacing w:before="0" w:beforeAutospacing="0" w:after="0" w:afterAutospacing="0"/>
              <w:jc w:val="both"/>
              <w:rPr>
                <w:rFonts w:ascii="Times New Roman" w:hAnsi="Times New Roman" w:cs="Times New Roman"/>
                <w:iCs/>
                <w:sz w:val="24"/>
                <w:szCs w:val="24"/>
              </w:rPr>
            </w:pPr>
            <w:r w:rsidRPr="00B10CEE">
              <w:rPr>
                <w:rFonts w:ascii="Times New Roman" w:hAnsi="Times New Roman" w:cs="Times New Roman"/>
                <w:iCs/>
                <w:sz w:val="24"/>
                <w:szCs w:val="24"/>
              </w:rPr>
              <w:t>9.</w:t>
            </w:r>
            <w:r w:rsidRPr="00B10CEE">
              <w:rPr>
                <w:rFonts w:ascii="Times New Roman" w:hAnsi="Times New Roman" w:cs="Times New Roman"/>
                <w:iCs/>
                <w:sz w:val="24"/>
                <w:szCs w:val="24"/>
              </w:rPr>
              <w:tab/>
              <w:t>Papildināt noteikumus ar  18.</w:t>
            </w:r>
            <w:r w:rsidRPr="00B10CEE">
              <w:rPr>
                <w:rFonts w:ascii="Times New Roman" w:hAnsi="Times New Roman" w:cs="Times New Roman"/>
                <w:iCs/>
                <w:sz w:val="24"/>
                <w:szCs w:val="24"/>
                <w:vertAlign w:val="superscript"/>
              </w:rPr>
              <w:t>1</w:t>
            </w:r>
            <w:r w:rsidRPr="00B10CEE">
              <w:rPr>
                <w:rFonts w:ascii="Times New Roman" w:hAnsi="Times New Roman" w:cs="Times New Roman"/>
                <w:iCs/>
                <w:sz w:val="24"/>
                <w:szCs w:val="24"/>
              </w:rPr>
              <w:t>punktu šādā redakcijā:</w:t>
            </w:r>
          </w:p>
          <w:p w14:paraId="5D180DFF" w14:textId="390F33F7" w:rsidR="008E3C85" w:rsidRPr="00B8624B" w:rsidRDefault="00B10CEE" w:rsidP="00B10CEE">
            <w:pPr>
              <w:spacing w:before="0" w:beforeAutospacing="0" w:after="0" w:afterAutospacing="0"/>
              <w:jc w:val="both"/>
              <w:rPr>
                <w:rFonts w:ascii="Times New Roman" w:hAnsi="Times New Roman" w:cs="Times New Roman"/>
                <w:iCs/>
                <w:sz w:val="24"/>
                <w:szCs w:val="24"/>
              </w:rPr>
            </w:pPr>
            <w:r w:rsidRPr="00B10CEE">
              <w:rPr>
                <w:rFonts w:ascii="Times New Roman" w:hAnsi="Times New Roman" w:cs="Times New Roman"/>
                <w:iCs/>
                <w:sz w:val="24"/>
                <w:szCs w:val="24"/>
              </w:rPr>
              <w:t>“18.</w:t>
            </w:r>
            <w:r w:rsidRPr="00B10CEE">
              <w:rPr>
                <w:rFonts w:ascii="Times New Roman" w:hAnsi="Times New Roman" w:cs="Times New Roman"/>
                <w:iCs/>
                <w:sz w:val="24"/>
                <w:szCs w:val="24"/>
                <w:vertAlign w:val="superscript"/>
              </w:rPr>
              <w:t>1</w:t>
            </w:r>
            <w:r w:rsidRPr="00B10CEE">
              <w:rPr>
                <w:rFonts w:ascii="Times New Roman" w:hAnsi="Times New Roman" w:cs="Times New Roman"/>
                <w:iCs/>
                <w:sz w:val="24"/>
                <w:szCs w:val="24"/>
              </w:rPr>
              <w:t xml:space="preserve"> Finansējuma saņēmējam ir pienākums iesniegt sadarbības iestādei vispārējas tautsaimnieciskas nozīmes pakalpojuma pilnvarojuma uzlicēja apliecinājumu, ka tas kontrolēs un pārskatīs šo noteikumu 22.6. </w:t>
            </w:r>
            <w:r w:rsidRPr="00B10CEE">
              <w:rPr>
                <w:rFonts w:ascii="Times New Roman" w:hAnsi="Times New Roman" w:cs="Times New Roman"/>
                <w:iCs/>
                <w:sz w:val="24"/>
                <w:szCs w:val="24"/>
              </w:rPr>
              <w:lastRenderedPageBreak/>
              <w:t>apakšpunktā minētos deleģēšanas līgumā paredzētos atlīdzības (kompensācijas) maksājumus, kā arī novērsīs un atgūs deleģēšanas līgumā paredzēto atlīdzības (kompensācijas) maksājumu pārmaksu, ievērojot Eiropas Komisijas lēmumā Nr. 2012/21/ES noteikto pārbaužu regularitāti, bet ne retāk kā reizi trijos gados un pilnvarojuma akta darbības perioda beigās.”.</w:t>
            </w:r>
          </w:p>
        </w:tc>
      </w:tr>
      <w:tr w:rsidR="00963F08" w:rsidRPr="00224F99" w14:paraId="03013079" w14:textId="77777777" w:rsidTr="00963F08">
        <w:tc>
          <w:tcPr>
            <w:tcW w:w="247" w:type="pct"/>
          </w:tcPr>
          <w:p w14:paraId="6A44E4E5" w14:textId="77777777" w:rsidR="008E3C85" w:rsidRPr="004F64F3" w:rsidRDefault="008E3C85" w:rsidP="004F64F3">
            <w:pPr>
              <w:pStyle w:val="ListParagraph"/>
              <w:numPr>
                <w:ilvl w:val="0"/>
                <w:numId w:val="17"/>
              </w:numPr>
              <w:tabs>
                <w:tab w:val="left" w:pos="8222"/>
              </w:tabs>
              <w:spacing w:before="0" w:beforeAutospacing="0" w:after="0" w:afterAutospacing="0"/>
              <w:ind w:left="357" w:hanging="357"/>
              <w:jc w:val="center"/>
              <w:rPr>
                <w:rFonts w:ascii="Times New Roman" w:eastAsia="Times New Roman" w:hAnsi="Times New Roman" w:cs="Times New Roman"/>
                <w:bCs/>
                <w:sz w:val="24"/>
                <w:szCs w:val="24"/>
                <w:lang w:eastAsia="lv-LV"/>
              </w:rPr>
            </w:pPr>
          </w:p>
        </w:tc>
        <w:tc>
          <w:tcPr>
            <w:tcW w:w="929" w:type="pct"/>
            <w:gridSpan w:val="2"/>
          </w:tcPr>
          <w:p w14:paraId="146B8A64" w14:textId="77777777" w:rsidR="00445503" w:rsidRPr="00445503" w:rsidRDefault="00445503" w:rsidP="00445503">
            <w:pPr>
              <w:spacing w:before="0" w:beforeAutospacing="0" w:after="0" w:afterAutospacing="0"/>
              <w:jc w:val="both"/>
              <w:rPr>
                <w:rFonts w:ascii="Times New Roman" w:hAnsi="Times New Roman" w:cs="Times New Roman"/>
                <w:iCs/>
                <w:sz w:val="24"/>
                <w:szCs w:val="24"/>
              </w:rPr>
            </w:pPr>
            <w:r w:rsidRPr="00445503">
              <w:rPr>
                <w:rFonts w:ascii="Times New Roman" w:hAnsi="Times New Roman" w:cs="Times New Roman"/>
                <w:iCs/>
                <w:sz w:val="24"/>
                <w:szCs w:val="24"/>
              </w:rPr>
              <w:t>19.</w:t>
            </w:r>
            <w:r w:rsidRPr="00445503">
              <w:rPr>
                <w:rFonts w:ascii="Times New Roman" w:hAnsi="Times New Roman" w:cs="Times New Roman"/>
                <w:iCs/>
                <w:sz w:val="24"/>
                <w:szCs w:val="24"/>
              </w:rPr>
              <w:tab/>
              <w:t>Papildināt noteikumus ar 44., 45., un 46. punktu šādā redakcijā:</w:t>
            </w:r>
          </w:p>
          <w:p w14:paraId="7CA8C909" w14:textId="77777777" w:rsidR="00445503" w:rsidRPr="00445503" w:rsidRDefault="00445503" w:rsidP="00445503">
            <w:pPr>
              <w:spacing w:before="0" w:beforeAutospacing="0" w:after="0" w:afterAutospacing="0"/>
              <w:jc w:val="both"/>
              <w:rPr>
                <w:rFonts w:ascii="Times New Roman" w:hAnsi="Times New Roman" w:cs="Times New Roman"/>
                <w:iCs/>
                <w:sz w:val="24"/>
                <w:szCs w:val="24"/>
              </w:rPr>
            </w:pPr>
            <w:r w:rsidRPr="00445503">
              <w:rPr>
                <w:rFonts w:ascii="Times New Roman" w:hAnsi="Times New Roman" w:cs="Times New Roman"/>
                <w:iCs/>
                <w:sz w:val="24"/>
                <w:szCs w:val="24"/>
              </w:rPr>
              <w:t xml:space="preserve">“44. Pirmās projektu iesniegumu atlases kārtas 1.apakškārtas ietvaros šo noteikumu 1.pielikuma 1.1.1.apakšpunktā minētais finansējuma saņēmējs var iesniegt </w:t>
            </w:r>
            <w:r w:rsidRPr="00445503">
              <w:rPr>
                <w:rFonts w:ascii="Times New Roman" w:hAnsi="Times New Roman" w:cs="Times New Roman"/>
                <w:iCs/>
                <w:sz w:val="24"/>
                <w:szCs w:val="24"/>
              </w:rPr>
              <w:lastRenderedPageBreak/>
              <w:t>priekšlikumus par grozījumiem vienošanās nosacījumos, paredzot palielināt projektu iesniegumu attiecināmo izmaksu kopsummu par finansējumu, kas nepārsniedz šo noteikumu 2.pielikuma 1.1.1.apakšpunktā norādīto.</w:t>
            </w:r>
          </w:p>
          <w:p w14:paraId="72354CA3" w14:textId="77777777" w:rsidR="00445503" w:rsidRPr="00445503" w:rsidRDefault="00445503" w:rsidP="00445503">
            <w:pPr>
              <w:spacing w:before="0" w:beforeAutospacing="0" w:after="0" w:afterAutospacing="0"/>
              <w:jc w:val="both"/>
              <w:rPr>
                <w:rFonts w:ascii="Times New Roman" w:hAnsi="Times New Roman" w:cs="Times New Roman"/>
                <w:iCs/>
                <w:sz w:val="24"/>
                <w:szCs w:val="24"/>
              </w:rPr>
            </w:pPr>
            <w:r w:rsidRPr="00445503">
              <w:rPr>
                <w:rFonts w:ascii="Times New Roman" w:hAnsi="Times New Roman" w:cs="Times New Roman"/>
                <w:iCs/>
                <w:sz w:val="24"/>
                <w:szCs w:val="24"/>
              </w:rPr>
              <w:t>45. Otrās projektu iesniegumu atlases kārtas ietvaros šo noteikumu 24. punktā minētais finansējuma saņēmējs var iesniegt priekšlikumus par grozījumiem vienošanās nosacījumos, paredzot palielināt projektu iesniegumu attiecināmo izmaksu kopsummu par finansējumu, kas nepārsniedz šo noteikumu 1.pielikuma 2.punktā norādīto.</w:t>
            </w:r>
          </w:p>
          <w:p w14:paraId="700E26AA" w14:textId="01C9F87D" w:rsidR="008E3C85" w:rsidRPr="00B8624B" w:rsidRDefault="00445503" w:rsidP="00445503">
            <w:pPr>
              <w:spacing w:before="0" w:beforeAutospacing="0" w:after="0" w:afterAutospacing="0"/>
              <w:jc w:val="both"/>
              <w:rPr>
                <w:rFonts w:ascii="Times New Roman" w:hAnsi="Times New Roman" w:cs="Times New Roman"/>
                <w:iCs/>
                <w:sz w:val="24"/>
                <w:szCs w:val="24"/>
              </w:rPr>
            </w:pPr>
            <w:r w:rsidRPr="00445503">
              <w:rPr>
                <w:rFonts w:ascii="Times New Roman" w:hAnsi="Times New Roman" w:cs="Times New Roman"/>
                <w:iCs/>
                <w:sz w:val="24"/>
                <w:szCs w:val="24"/>
              </w:rPr>
              <w:t xml:space="preserve">46. No 2020.gada 1.novembra Sadarbības iestāde pirmās projektu </w:t>
            </w:r>
            <w:r w:rsidRPr="00445503">
              <w:rPr>
                <w:rFonts w:ascii="Times New Roman" w:hAnsi="Times New Roman" w:cs="Times New Roman"/>
                <w:iCs/>
                <w:sz w:val="24"/>
                <w:szCs w:val="24"/>
              </w:rPr>
              <w:lastRenderedPageBreak/>
              <w:t>iesniegumu atlases 2.apakškārtas ietvaros organizē ierobežotu projektu iesniegumu atlasi, uzaicinot tajā šo noteikumu 1.pielikuma 1.2.apakšpunktā minētos projekta iesniedzējus.”.</w:t>
            </w:r>
          </w:p>
        </w:tc>
        <w:tc>
          <w:tcPr>
            <w:tcW w:w="1716" w:type="pct"/>
            <w:gridSpan w:val="2"/>
          </w:tcPr>
          <w:p w14:paraId="1AE85B9F" w14:textId="77777777" w:rsidR="008E3C85" w:rsidRPr="0084480F" w:rsidRDefault="008E3C85" w:rsidP="008E3C85">
            <w:pPr>
              <w:spacing w:before="0" w:beforeAutospacing="0" w:after="0" w:afterAutospacing="0"/>
              <w:jc w:val="both"/>
              <w:rPr>
                <w:rFonts w:ascii="Times New Roman" w:hAnsi="Times New Roman" w:cs="Times New Roman"/>
                <w:b/>
                <w:bCs/>
                <w:sz w:val="24"/>
                <w:szCs w:val="24"/>
              </w:rPr>
            </w:pPr>
            <w:r w:rsidRPr="0084480F">
              <w:rPr>
                <w:rFonts w:ascii="Times New Roman" w:hAnsi="Times New Roman" w:cs="Times New Roman"/>
                <w:b/>
                <w:bCs/>
                <w:sz w:val="24"/>
                <w:szCs w:val="24"/>
              </w:rPr>
              <w:lastRenderedPageBreak/>
              <w:t>Finanšu ministrija (7):</w:t>
            </w:r>
          </w:p>
          <w:p w14:paraId="69EE432A" w14:textId="5F0FAB11" w:rsidR="00AE099B" w:rsidRPr="00B8624B" w:rsidRDefault="00AE099B" w:rsidP="008E3C85">
            <w:pPr>
              <w:spacing w:before="0" w:beforeAutospacing="0" w:after="0" w:afterAutospacing="0"/>
              <w:jc w:val="both"/>
              <w:rPr>
                <w:rFonts w:ascii="Times New Roman" w:hAnsi="Times New Roman" w:cs="Times New Roman"/>
                <w:sz w:val="24"/>
                <w:szCs w:val="24"/>
              </w:rPr>
            </w:pPr>
            <w:r w:rsidRPr="00B8624B">
              <w:rPr>
                <w:rFonts w:ascii="Times New Roman" w:hAnsi="Times New Roman" w:cs="Times New Roman"/>
                <w:kern w:val="3"/>
                <w:sz w:val="24"/>
                <w:szCs w:val="24"/>
              </w:rPr>
              <w:t xml:space="preserve">Lūdzam izvērtēt un neiekļaut atlases projektu iesniegumu iesniegšanas sākuma termiņu noteikumu projekta 19.punktā, ņemot vērā, ka atbilstoši MK 2014.gada 16.decembra noteikumu Nr.784 “Kārtība, kādā Eiropas Savienības struktūrfondu un Kohēzijas fonda vadībā iesaistītās institūcijas nodrošina plānošanas dokumentu sagatavošanu un šo fondu ieviešanu 2014.–2020.gada plānošanas periodā” 15.7.apakšpunktam projektu iesniegumu </w:t>
            </w:r>
            <w:r w:rsidRPr="00B8624B">
              <w:rPr>
                <w:rFonts w:ascii="Times New Roman" w:hAnsi="Times New Roman" w:cs="Times New Roman"/>
                <w:kern w:val="3"/>
                <w:sz w:val="24"/>
                <w:szCs w:val="24"/>
              </w:rPr>
              <w:lastRenderedPageBreak/>
              <w:t xml:space="preserve">iesniegšanas sākuma termiņu norāda atlases nolikumā, kā arī </w:t>
            </w:r>
            <w:r w:rsidRPr="00B8624B">
              <w:rPr>
                <w:rFonts w:ascii="Times New Roman" w:hAnsi="Times New Roman" w:cs="Times New Roman"/>
                <w:sz w:val="24"/>
                <w:szCs w:val="24"/>
              </w:rPr>
              <w:t>šobrīd nevar noteikt konkrētu laiku, kad noteikumu projekts tiks apstiprināti MK, kā rezultātā šobrīd vēl nav iespējams noteikt konkrētu datumu no kura Sadarbības iestāde var uzsākt projektu iesniegumu atlases procesu</w:t>
            </w:r>
          </w:p>
        </w:tc>
        <w:tc>
          <w:tcPr>
            <w:tcW w:w="1274" w:type="pct"/>
          </w:tcPr>
          <w:p w14:paraId="74938263" w14:textId="5628C9EF" w:rsidR="008E3C85" w:rsidRPr="00445503" w:rsidRDefault="00445503" w:rsidP="008E3C85">
            <w:pPr>
              <w:spacing w:before="0" w:beforeAutospacing="0" w:after="0" w:afterAutospacing="0"/>
              <w:jc w:val="both"/>
              <w:rPr>
                <w:rFonts w:ascii="Times New Roman" w:hAnsi="Times New Roman" w:cs="Times New Roman"/>
                <w:b/>
                <w:sz w:val="24"/>
                <w:szCs w:val="24"/>
              </w:rPr>
            </w:pPr>
            <w:r w:rsidRPr="00445503">
              <w:rPr>
                <w:rFonts w:ascii="Times New Roman" w:hAnsi="Times New Roman" w:cs="Times New Roman"/>
                <w:b/>
                <w:sz w:val="24"/>
                <w:szCs w:val="24"/>
              </w:rPr>
              <w:lastRenderedPageBreak/>
              <w:t>Ņemts vērā</w:t>
            </w:r>
          </w:p>
        </w:tc>
        <w:tc>
          <w:tcPr>
            <w:tcW w:w="834" w:type="pct"/>
          </w:tcPr>
          <w:p w14:paraId="63F95D27" w14:textId="77777777" w:rsidR="00445503" w:rsidRPr="00445503" w:rsidRDefault="00445503" w:rsidP="00445503">
            <w:pPr>
              <w:spacing w:before="0" w:beforeAutospacing="0" w:after="0" w:afterAutospacing="0"/>
              <w:jc w:val="both"/>
              <w:rPr>
                <w:rFonts w:ascii="Times New Roman" w:hAnsi="Times New Roman" w:cs="Times New Roman"/>
                <w:iCs/>
                <w:sz w:val="24"/>
                <w:szCs w:val="24"/>
              </w:rPr>
            </w:pPr>
            <w:r w:rsidRPr="00445503">
              <w:rPr>
                <w:rFonts w:ascii="Times New Roman" w:hAnsi="Times New Roman" w:cs="Times New Roman"/>
                <w:iCs/>
                <w:sz w:val="24"/>
                <w:szCs w:val="24"/>
              </w:rPr>
              <w:t>18.</w:t>
            </w:r>
            <w:r w:rsidRPr="00445503">
              <w:rPr>
                <w:rFonts w:ascii="Times New Roman" w:hAnsi="Times New Roman" w:cs="Times New Roman"/>
                <w:iCs/>
                <w:sz w:val="24"/>
                <w:szCs w:val="24"/>
              </w:rPr>
              <w:tab/>
              <w:t>Papildināt noteikumus ar 44., 45., un 46. punktu šādā redakcijā:</w:t>
            </w:r>
          </w:p>
          <w:p w14:paraId="7077929B" w14:textId="77777777" w:rsidR="00445503" w:rsidRPr="00445503" w:rsidRDefault="00445503" w:rsidP="00445503">
            <w:pPr>
              <w:spacing w:before="0" w:beforeAutospacing="0" w:after="0" w:afterAutospacing="0"/>
              <w:jc w:val="both"/>
              <w:rPr>
                <w:rFonts w:ascii="Times New Roman" w:hAnsi="Times New Roman" w:cs="Times New Roman"/>
                <w:iCs/>
                <w:sz w:val="24"/>
                <w:szCs w:val="24"/>
              </w:rPr>
            </w:pPr>
            <w:r w:rsidRPr="00445503">
              <w:rPr>
                <w:rFonts w:ascii="Times New Roman" w:hAnsi="Times New Roman" w:cs="Times New Roman"/>
                <w:iCs/>
                <w:sz w:val="24"/>
                <w:szCs w:val="24"/>
              </w:rPr>
              <w:t xml:space="preserve">“44. Pirmās projektu iesniegumu atlases kārtas 1.apakškārtas ietvaros šo noteikumu 1.pielikuma 1.1.1.apakšpunktā minētais finansējuma </w:t>
            </w:r>
            <w:r w:rsidRPr="00445503">
              <w:rPr>
                <w:rFonts w:ascii="Times New Roman" w:hAnsi="Times New Roman" w:cs="Times New Roman"/>
                <w:iCs/>
                <w:sz w:val="24"/>
                <w:szCs w:val="24"/>
              </w:rPr>
              <w:lastRenderedPageBreak/>
              <w:t>saņēmējs var iesniegt priekšlikumus par grozījumiem vienošanās nosacījumos, paredzot palielināt projektu iesniegumu attiecināmo izmaksu kopsummu par finansējumu, kas nepārsniedz šo noteikumu 2.pielikuma 1.1.1.apakšpunktā norādīto.</w:t>
            </w:r>
          </w:p>
          <w:p w14:paraId="364044A9" w14:textId="77777777" w:rsidR="00445503" w:rsidRPr="00445503" w:rsidRDefault="00445503" w:rsidP="00445503">
            <w:pPr>
              <w:spacing w:before="0" w:beforeAutospacing="0" w:after="0" w:afterAutospacing="0"/>
              <w:jc w:val="both"/>
              <w:rPr>
                <w:rFonts w:ascii="Times New Roman" w:hAnsi="Times New Roman" w:cs="Times New Roman"/>
                <w:iCs/>
                <w:sz w:val="24"/>
                <w:szCs w:val="24"/>
              </w:rPr>
            </w:pPr>
            <w:r w:rsidRPr="00445503">
              <w:rPr>
                <w:rFonts w:ascii="Times New Roman" w:hAnsi="Times New Roman" w:cs="Times New Roman"/>
                <w:iCs/>
                <w:sz w:val="24"/>
                <w:szCs w:val="24"/>
              </w:rPr>
              <w:t xml:space="preserve">45. Otrās projektu iesniegumu atlases kārtas ietvaros šo noteikumu 24. punktā minētais finansējuma saņēmējs var iesniegt priekšlikumus par grozījumiem vienošanās nosacījumos, paredzot palielināt projektu iesniegumu attiecināmo izmaksu kopsummu par finansējumu, kas </w:t>
            </w:r>
            <w:r w:rsidRPr="00445503">
              <w:rPr>
                <w:rFonts w:ascii="Times New Roman" w:hAnsi="Times New Roman" w:cs="Times New Roman"/>
                <w:iCs/>
                <w:sz w:val="24"/>
                <w:szCs w:val="24"/>
              </w:rPr>
              <w:lastRenderedPageBreak/>
              <w:t>nepārsniedz šo noteikumu 1.pielikuma 2.punktā norādīto.</w:t>
            </w:r>
          </w:p>
          <w:p w14:paraId="59FE11E4" w14:textId="5A96E714" w:rsidR="008E3C85" w:rsidRPr="00B8624B" w:rsidRDefault="00445503" w:rsidP="00445503">
            <w:pPr>
              <w:spacing w:before="0" w:beforeAutospacing="0" w:after="0" w:afterAutospacing="0"/>
              <w:jc w:val="both"/>
              <w:rPr>
                <w:rFonts w:ascii="Times New Roman" w:hAnsi="Times New Roman" w:cs="Times New Roman"/>
                <w:iCs/>
                <w:sz w:val="24"/>
                <w:szCs w:val="24"/>
              </w:rPr>
            </w:pPr>
            <w:r w:rsidRPr="00445503">
              <w:rPr>
                <w:rFonts w:ascii="Times New Roman" w:hAnsi="Times New Roman" w:cs="Times New Roman"/>
                <w:iCs/>
                <w:sz w:val="24"/>
                <w:szCs w:val="24"/>
              </w:rPr>
              <w:t>46. Sadarbības iestāde pirmās projektu iesniegumu atlases 2.apakškārtas ietvaros organizē ierobežotu projektu iesniegumu atlasi, uzaicinot tajā šo noteikumu 1.pielikuma 1.2.apakšpunktā minētos projekta iesniedzējus.”.</w:t>
            </w:r>
          </w:p>
        </w:tc>
      </w:tr>
      <w:tr w:rsidR="00963F08" w:rsidRPr="00224F99" w14:paraId="633D54B4" w14:textId="77777777" w:rsidTr="00963F08">
        <w:tc>
          <w:tcPr>
            <w:tcW w:w="247" w:type="pct"/>
          </w:tcPr>
          <w:p w14:paraId="445AFDB9" w14:textId="77777777" w:rsidR="008E3C85" w:rsidRPr="004F64F3" w:rsidRDefault="008E3C85" w:rsidP="004F64F3">
            <w:pPr>
              <w:pStyle w:val="ListParagraph"/>
              <w:numPr>
                <w:ilvl w:val="0"/>
                <w:numId w:val="17"/>
              </w:numPr>
              <w:tabs>
                <w:tab w:val="left" w:pos="8222"/>
              </w:tabs>
              <w:spacing w:before="0" w:beforeAutospacing="0" w:after="0" w:afterAutospacing="0"/>
              <w:ind w:left="357" w:hanging="357"/>
              <w:jc w:val="center"/>
              <w:rPr>
                <w:rFonts w:ascii="Times New Roman" w:eastAsia="Times New Roman" w:hAnsi="Times New Roman" w:cs="Times New Roman"/>
                <w:bCs/>
                <w:sz w:val="24"/>
                <w:szCs w:val="24"/>
                <w:lang w:eastAsia="lv-LV"/>
              </w:rPr>
            </w:pPr>
          </w:p>
        </w:tc>
        <w:tc>
          <w:tcPr>
            <w:tcW w:w="929" w:type="pct"/>
            <w:gridSpan w:val="2"/>
          </w:tcPr>
          <w:p w14:paraId="360ADE68" w14:textId="5A031120" w:rsidR="008E3C85" w:rsidRDefault="00627010" w:rsidP="008E3C85">
            <w:pPr>
              <w:spacing w:before="0" w:beforeAutospacing="0" w:after="0" w:afterAutospacing="0"/>
              <w:jc w:val="both"/>
              <w:rPr>
                <w:rFonts w:ascii="Times New Roman" w:hAnsi="Times New Roman" w:cs="Times New Roman"/>
                <w:iCs/>
                <w:sz w:val="24"/>
                <w:szCs w:val="24"/>
              </w:rPr>
            </w:pPr>
            <w:r>
              <w:rPr>
                <w:rFonts w:ascii="Times New Roman" w:hAnsi="Times New Roman" w:cs="Times New Roman"/>
                <w:iCs/>
                <w:sz w:val="24"/>
                <w:szCs w:val="24"/>
              </w:rPr>
              <w:t>Anotācija</w:t>
            </w:r>
          </w:p>
          <w:p w14:paraId="71C47CF1" w14:textId="6083A983" w:rsidR="00627010" w:rsidRPr="00B8624B" w:rsidRDefault="00627010" w:rsidP="008E3C85">
            <w:pPr>
              <w:spacing w:before="0" w:beforeAutospacing="0" w:after="0" w:afterAutospacing="0"/>
              <w:jc w:val="both"/>
              <w:rPr>
                <w:rFonts w:ascii="Times New Roman" w:hAnsi="Times New Roman" w:cs="Times New Roman"/>
                <w:iCs/>
                <w:sz w:val="24"/>
                <w:szCs w:val="24"/>
              </w:rPr>
            </w:pPr>
          </w:p>
        </w:tc>
        <w:tc>
          <w:tcPr>
            <w:tcW w:w="1716" w:type="pct"/>
            <w:gridSpan w:val="2"/>
          </w:tcPr>
          <w:p w14:paraId="73F03F57" w14:textId="77777777" w:rsidR="008E3C85" w:rsidRPr="0084480F" w:rsidRDefault="008E3C85" w:rsidP="008E3C85">
            <w:pPr>
              <w:spacing w:before="0" w:beforeAutospacing="0" w:after="0" w:afterAutospacing="0"/>
              <w:jc w:val="both"/>
              <w:rPr>
                <w:rFonts w:ascii="Times New Roman" w:hAnsi="Times New Roman" w:cs="Times New Roman"/>
                <w:b/>
                <w:bCs/>
                <w:sz w:val="24"/>
                <w:szCs w:val="24"/>
              </w:rPr>
            </w:pPr>
            <w:r w:rsidRPr="0084480F">
              <w:rPr>
                <w:rFonts w:ascii="Times New Roman" w:hAnsi="Times New Roman" w:cs="Times New Roman"/>
                <w:b/>
                <w:bCs/>
                <w:sz w:val="24"/>
                <w:szCs w:val="24"/>
              </w:rPr>
              <w:t>Finanšu ministrija (8):</w:t>
            </w:r>
          </w:p>
          <w:p w14:paraId="19FA287B" w14:textId="62BAF366" w:rsidR="00AE099B" w:rsidRPr="00B8624B" w:rsidRDefault="00AE099B" w:rsidP="008E3C85">
            <w:pPr>
              <w:spacing w:before="0" w:beforeAutospacing="0" w:after="0" w:afterAutospacing="0"/>
              <w:jc w:val="both"/>
              <w:rPr>
                <w:rFonts w:ascii="Times New Roman" w:hAnsi="Times New Roman" w:cs="Times New Roman"/>
                <w:sz w:val="24"/>
                <w:szCs w:val="24"/>
              </w:rPr>
            </w:pPr>
            <w:r w:rsidRPr="00B8624B">
              <w:rPr>
                <w:rFonts w:ascii="Times New Roman" w:hAnsi="Times New Roman" w:cs="Times New Roman"/>
                <w:sz w:val="24"/>
                <w:szCs w:val="24"/>
              </w:rPr>
              <w:t>Lūdzam anotācijas I sadaļas 2. punkta  6. apakšpunktā NMPD paredzēto finansējumu atspoguļot arī dalījumā pa finanšu avotiem</w:t>
            </w:r>
          </w:p>
        </w:tc>
        <w:tc>
          <w:tcPr>
            <w:tcW w:w="1274" w:type="pct"/>
          </w:tcPr>
          <w:p w14:paraId="2CEFC523" w14:textId="7AECF123" w:rsidR="008E3C85" w:rsidRPr="00627010" w:rsidRDefault="00627010" w:rsidP="008E3C85">
            <w:pPr>
              <w:spacing w:before="0" w:beforeAutospacing="0" w:after="0" w:afterAutospacing="0"/>
              <w:jc w:val="both"/>
              <w:rPr>
                <w:rFonts w:ascii="Times New Roman" w:hAnsi="Times New Roman" w:cs="Times New Roman"/>
                <w:b/>
                <w:sz w:val="24"/>
                <w:szCs w:val="24"/>
              </w:rPr>
            </w:pPr>
            <w:r w:rsidRPr="00627010">
              <w:rPr>
                <w:rFonts w:ascii="Times New Roman" w:hAnsi="Times New Roman" w:cs="Times New Roman"/>
                <w:b/>
                <w:sz w:val="24"/>
                <w:szCs w:val="24"/>
              </w:rPr>
              <w:t>Ņemts vērā</w:t>
            </w:r>
          </w:p>
        </w:tc>
        <w:tc>
          <w:tcPr>
            <w:tcW w:w="834" w:type="pct"/>
          </w:tcPr>
          <w:p w14:paraId="056A8A03" w14:textId="6FFCE5A7" w:rsidR="008E3C85" w:rsidRPr="00B8624B" w:rsidRDefault="00627010" w:rsidP="008E3C85">
            <w:pPr>
              <w:spacing w:before="0" w:beforeAutospacing="0" w:after="0" w:afterAutospacing="0"/>
              <w:jc w:val="both"/>
              <w:rPr>
                <w:rFonts w:ascii="Times New Roman" w:hAnsi="Times New Roman" w:cs="Times New Roman"/>
                <w:iCs/>
                <w:sz w:val="24"/>
                <w:szCs w:val="24"/>
              </w:rPr>
            </w:pPr>
            <w:r>
              <w:rPr>
                <w:rFonts w:ascii="Times New Roman" w:hAnsi="Times New Roman" w:cs="Times New Roman"/>
                <w:iCs/>
                <w:sz w:val="24"/>
                <w:szCs w:val="24"/>
              </w:rPr>
              <w:t>Skatīt precizēto anotāciju</w:t>
            </w:r>
          </w:p>
        </w:tc>
      </w:tr>
      <w:tr w:rsidR="00963F08" w:rsidRPr="00224F99" w14:paraId="2C0EE99A" w14:textId="77777777" w:rsidTr="00963F08">
        <w:tc>
          <w:tcPr>
            <w:tcW w:w="247" w:type="pct"/>
          </w:tcPr>
          <w:p w14:paraId="5E459F70" w14:textId="77777777" w:rsidR="00531F3F" w:rsidRPr="004F64F3" w:rsidRDefault="00531F3F" w:rsidP="004F64F3">
            <w:pPr>
              <w:pStyle w:val="ListParagraph"/>
              <w:numPr>
                <w:ilvl w:val="0"/>
                <w:numId w:val="17"/>
              </w:numPr>
              <w:tabs>
                <w:tab w:val="left" w:pos="8222"/>
              </w:tabs>
              <w:spacing w:before="0" w:beforeAutospacing="0" w:after="0" w:afterAutospacing="0"/>
              <w:ind w:left="357" w:hanging="357"/>
              <w:jc w:val="center"/>
              <w:rPr>
                <w:rFonts w:ascii="Times New Roman" w:eastAsia="Times New Roman" w:hAnsi="Times New Roman" w:cs="Times New Roman"/>
                <w:bCs/>
                <w:sz w:val="24"/>
                <w:szCs w:val="24"/>
                <w:lang w:eastAsia="lv-LV"/>
              </w:rPr>
            </w:pPr>
          </w:p>
        </w:tc>
        <w:tc>
          <w:tcPr>
            <w:tcW w:w="929" w:type="pct"/>
            <w:gridSpan w:val="2"/>
          </w:tcPr>
          <w:p w14:paraId="086D3B87" w14:textId="77777777" w:rsidR="00531F3F" w:rsidRDefault="00531F3F" w:rsidP="00531F3F">
            <w:pPr>
              <w:spacing w:before="0" w:beforeAutospacing="0" w:after="0" w:afterAutospacing="0"/>
              <w:jc w:val="both"/>
              <w:rPr>
                <w:rFonts w:ascii="Times New Roman" w:hAnsi="Times New Roman" w:cs="Times New Roman"/>
                <w:iCs/>
                <w:sz w:val="24"/>
                <w:szCs w:val="24"/>
              </w:rPr>
            </w:pPr>
            <w:r>
              <w:rPr>
                <w:rFonts w:ascii="Times New Roman" w:hAnsi="Times New Roman" w:cs="Times New Roman"/>
                <w:iCs/>
                <w:sz w:val="24"/>
                <w:szCs w:val="24"/>
              </w:rPr>
              <w:t>Anotācija</w:t>
            </w:r>
          </w:p>
          <w:p w14:paraId="30027A95" w14:textId="77777777" w:rsidR="00531F3F" w:rsidRPr="00B8624B" w:rsidRDefault="00531F3F" w:rsidP="00531F3F">
            <w:pPr>
              <w:spacing w:before="0" w:beforeAutospacing="0" w:after="0" w:afterAutospacing="0"/>
              <w:jc w:val="both"/>
              <w:rPr>
                <w:rFonts w:ascii="Times New Roman" w:hAnsi="Times New Roman" w:cs="Times New Roman"/>
                <w:iCs/>
                <w:sz w:val="24"/>
                <w:szCs w:val="24"/>
              </w:rPr>
            </w:pPr>
          </w:p>
        </w:tc>
        <w:tc>
          <w:tcPr>
            <w:tcW w:w="1716" w:type="pct"/>
            <w:gridSpan w:val="2"/>
          </w:tcPr>
          <w:p w14:paraId="31D612DA" w14:textId="77777777" w:rsidR="00531F3F" w:rsidRPr="0084480F" w:rsidRDefault="00531F3F" w:rsidP="00531F3F">
            <w:pPr>
              <w:spacing w:before="0" w:beforeAutospacing="0" w:after="0" w:afterAutospacing="0"/>
              <w:jc w:val="both"/>
              <w:rPr>
                <w:rFonts w:ascii="Times New Roman" w:hAnsi="Times New Roman" w:cs="Times New Roman"/>
                <w:b/>
                <w:bCs/>
                <w:sz w:val="24"/>
                <w:szCs w:val="24"/>
              </w:rPr>
            </w:pPr>
            <w:r w:rsidRPr="0084480F">
              <w:rPr>
                <w:rFonts w:ascii="Times New Roman" w:hAnsi="Times New Roman" w:cs="Times New Roman"/>
                <w:b/>
                <w:bCs/>
                <w:sz w:val="24"/>
                <w:szCs w:val="24"/>
              </w:rPr>
              <w:t>Finanšu ministrija (9):</w:t>
            </w:r>
          </w:p>
          <w:p w14:paraId="6A25795F" w14:textId="7C9DFD0C" w:rsidR="00531F3F" w:rsidRPr="00B8624B" w:rsidRDefault="00531F3F" w:rsidP="00531F3F">
            <w:pPr>
              <w:spacing w:before="0" w:beforeAutospacing="0" w:after="0" w:afterAutospacing="0"/>
              <w:jc w:val="both"/>
              <w:rPr>
                <w:rFonts w:ascii="Times New Roman" w:hAnsi="Times New Roman" w:cs="Times New Roman"/>
                <w:sz w:val="24"/>
                <w:szCs w:val="24"/>
              </w:rPr>
            </w:pPr>
            <w:r w:rsidRPr="00B8624B">
              <w:rPr>
                <w:rFonts w:ascii="Times New Roman" w:hAnsi="Times New Roman" w:cs="Times New Roman"/>
                <w:color w:val="000000"/>
                <w:sz w:val="24"/>
                <w:szCs w:val="24"/>
              </w:rPr>
              <w:t xml:space="preserve">Anotācijas II sadaļas “Tiesību akta projekta ietekme uz sabiedrību, tautsaimniecības attīstību un administratīvo slogu” 2.punktā (10.lpp.) norādīts, ka 2020.gadam NMPD ieņēmumi no maksas pakalpojumiem plānoti 598 691 </w:t>
            </w:r>
            <w:proofErr w:type="spellStart"/>
            <w:r w:rsidRPr="00B8624B">
              <w:rPr>
                <w:rFonts w:ascii="Times New Roman" w:hAnsi="Times New Roman" w:cs="Times New Roman"/>
                <w:i/>
                <w:iCs/>
                <w:color w:val="000000"/>
                <w:sz w:val="24"/>
                <w:szCs w:val="24"/>
              </w:rPr>
              <w:t>euro</w:t>
            </w:r>
            <w:proofErr w:type="spellEnd"/>
            <w:r w:rsidRPr="00B8624B">
              <w:rPr>
                <w:rFonts w:ascii="Times New Roman" w:hAnsi="Times New Roman" w:cs="Times New Roman"/>
                <w:color w:val="000000"/>
                <w:sz w:val="24"/>
                <w:szCs w:val="24"/>
              </w:rPr>
              <w:t xml:space="preserve"> apmērā, t.i. 0,8% apmērā no kopējā NMPD budžeta funkciju nodrošināšanai. Vēršam uzmanību, ka atbilstoši likumam “Par valsts budžetu 2020.gadam” apakšprogrammā 39.04.00 </w:t>
            </w:r>
            <w:r w:rsidRPr="00B8624B">
              <w:rPr>
                <w:rFonts w:ascii="Times New Roman" w:hAnsi="Times New Roman" w:cs="Times New Roman"/>
                <w:color w:val="000000"/>
                <w:sz w:val="24"/>
                <w:szCs w:val="24"/>
              </w:rPr>
              <w:lastRenderedPageBreak/>
              <w:t xml:space="preserve">“Neatliekamā medicīniskā palīdzība” plānoti ieņēmumi no maksas pakalpojumiem un citu pašu ieņēmumi 603 691 </w:t>
            </w:r>
            <w:proofErr w:type="spellStart"/>
            <w:r w:rsidRPr="00B8624B">
              <w:rPr>
                <w:rFonts w:ascii="Times New Roman" w:hAnsi="Times New Roman" w:cs="Times New Roman"/>
                <w:i/>
                <w:iCs/>
                <w:color w:val="000000"/>
                <w:sz w:val="24"/>
                <w:szCs w:val="24"/>
              </w:rPr>
              <w:t>euro</w:t>
            </w:r>
            <w:proofErr w:type="spellEnd"/>
            <w:r w:rsidRPr="00B8624B">
              <w:rPr>
                <w:rFonts w:ascii="Times New Roman" w:hAnsi="Times New Roman" w:cs="Times New Roman"/>
                <w:color w:val="000000"/>
                <w:sz w:val="24"/>
                <w:szCs w:val="24"/>
              </w:rPr>
              <w:t xml:space="preserve"> apmērā</w:t>
            </w:r>
          </w:p>
        </w:tc>
        <w:tc>
          <w:tcPr>
            <w:tcW w:w="1274" w:type="pct"/>
          </w:tcPr>
          <w:p w14:paraId="67187F80" w14:textId="77777777" w:rsidR="00531F3F" w:rsidRDefault="00531F3F" w:rsidP="00531F3F">
            <w:pPr>
              <w:spacing w:before="0" w:beforeAutospacing="0" w:after="0" w:afterAutospacing="0"/>
              <w:jc w:val="both"/>
              <w:rPr>
                <w:rFonts w:ascii="Times New Roman" w:hAnsi="Times New Roman" w:cs="Times New Roman"/>
                <w:b/>
                <w:sz w:val="24"/>
                <w:szCs w:val="24"/>
              </w:rPr>
            </w:pPr>
            <w:r w:rsidRPr="00627010">
              <w:rPr>
                <w:rFonts w:ascii="Times New Roman" w:hAnsi="Times New Roman" w:cs="Times New Roman"/>
                <w:b/>
                <w:sz w:val="24"/>
                <w:szCs w:val="24"/>
              </w:rPr>
              <w:lastRenderedPageBreak/>
              <w:t>Ņemts vērā</w:t>
            </w:r>
            <w:r>
              <w:rPr>
                <w:rFonts w:ascii="Times New Roman" w:hAnsi="Times New Roman" w:cs="Times New Roman"/>
                <w:b/>
                <w:sz w:val="24"/>
                <w:szCs w:val="24"/>
              </w:rPr>
              <w:t>. Sniegts skaidrojums:</w:t>
            </w:r>
          </w:p>
          <w:p w14:paraId="411A0973" w14:textId="77777777" w:rsidR="00531F3F" w:rsidRPr="00531F3F" w:rsidRDefault="00531F3F" w:rsidP="00531F3F">
            <w:pPr>
              <w:shd w:val="clear" w:color="auto" w:fill="FFFFFF"/>
              <w:spacing w:before="0" w:beforeAutospacing="0" w:after="0" w:afterAutospacing="0"/>
              <w:jc w:val="both"/>
              <w:rPr>
                <w:rFonts w:ascii="Times New Roman" w:eastAsia="Times New Roman" w:hAnsi="Times New Roman" w:cs="Times New Roman"/>
                <w:color w:val="212121"/>
                <w:sz w:val="24"/>
                <w:szCs w:val="24"/>
              </w:rPr>
            </w:pPr>
            <w:r w:rsidRPr="00531F3F">
              <w:rPr>
                <w:rFonts w:ascii="Times New Roman" w:eastAsia="Times New Roman" w:hAnsi="Times New Roman" w:cs="Times New Roman"/>
                <w:color w:val="212121"/>
                <w:sz w:val="24"/>
                <w:szCs w:val="24"/>
              </w:rPr>
              <w:t>Atbilstoši nolikumam NMP dienestam ir vairākas funkcijas, kā arī uzdevumi. Viens no uzdevumiem ir uzglabāt, uzskaitīt un atjaunot medicīnisko ierīču un medikamentu valsts materiālās rezerves, kā arī organizēt to realizēšanu.</w:t>
            </w:r>
          </w:p>
          <w:p w14:paraId="3AAE2A26" w14:textId="79300127" w:rsidR="00531F3F" w:rsidRPr="00B8624B" w:rsidRDefault="00531F3F" w:rsidP="00531F3F">
            <w:pPr>
              <w:shd w:val="clear" w:color="auto" w:fill="FFFFFF"/>
              <w:spacing w:before="0" w:beforeAutospacing="0" w:after="0" w:afterAutospacing="0"/>
              <w:jc w:val="both"/>
              <w:rPr>
                <w:rFonts w:ascii="Times New Roman" w:hAnsi="Times New Roman" w:cs="Times New Roman"/>
                <w:bCs/>
                <w:sz w:val="24"/>
                <w:szCs w:val="24"/>
              </w:rPr>
            </w:pPr>
            <w:r w:rsidRPr="00531F3F">
              <w:rPr>
                <w:rFonts w:ascii="Times New Roman" w:eastAsia="Times New Roman" w:hAnsi="Times New Roman" w:cs="Times New Roman"/>
                <w:color w:val="212121"/>
                <w:sz w:val="24"/>
                <w:szCs w:val="24"/>
              </w:rPr>
              <w:lastRenderedPageBreak/>
              <w:t>Apakšprogrammā 39.04.00 “Neatliekamā medicīniskā palīdzība” plānoti ieņēmumi no maksas pakalpojumiem 598 691 </w:t>
            </w:r>
            <w:proofErr w:type="spellStart"/>
            <w:r w:rsidRPr="00531F3F">
              <w:rPr>
                <w:rFonts w:ascii="Times New Roman" w:eastAsia="Times New Roman" w:hAnsi="Times New Roman" w:cs="Times New Roman"/>
                <w:i/>
                <w:iCs/>
                <w:color w:val="212121"/>
                <w:sz w:val="24"/>
                <w:szCs w:val="24"/>
              </w:rPr>
              <w:t>euro</w:t>
            </w:r>
            <w:proofErr w:type="spellEnd"/>
            <w:r w:rsidRPr="00531F3F">
              <w:rPr>
                <w:rFonts w:ascii="Times New Roman" w:eastAsia="Times New Roman" w:hAnsi="Times New Roman" w:cs="Times New Roman"/>
                <w:color w:val="212121"/>
                <w:sz w:val="24"/>
                <w:szCs w:val="24"/>
              </w:rPr>
              <w:t> un citi pašu ieņēmumi (Valsts materiālo rezervju atjaunošana) 5000</w:t>
            </w:r>
            <w:r w:rsidRPr="00531F3F">
              <w:rPr>
                <w:rFonts w:ascii="Times New Roman" w:eastAsia="Times New Roman" w:hAnsi="Times New Roman" w:cs="Times New Roman"/>
                <w:i/>
                <w:iCs/>
                <w:color w:val="212121"/>
                <w:sz w:val="24"/>
                <w:szCs w:val="24"/>
              </w:rPr>
              <w:t> </w:t>
            </w:r>
            <w:proofErr w:type="spellStart"/>
            <w:r w:rsidRPr="00531F3F">
              <w:rPr>
                <w:rFonts w:ascii="Times New Roman" w:eastAsia="Times New Roman" w:hAnsi="Times New Roman" w:cs="Times New Roman"/>
                <w:i/>
                <w:iCs/>
                <w:color w:val="212121"/>
                <w:sz w:val="24"/>
                <w:szCs w:val="24"/>
              </w:rPr>
              <w:t>euro</w:t>
            </w:r>
            <w:proofErr w:type="spellEnd"/>
            <w:r w:rsidRPr="00531F3F">
              <w:rPr>
                <w:rFonts w:ascii="Times New Roman" w:eastAsia="Times New Roman" w:hAnsi="Times New Roman" w:cs="Times New Roman"/>
                <w:color w:val="212121"/>
                <w:sz w:val="24"/>
                <w:szCs w:val="24"/>
              </w:rPr>
              <w:t xml:space="preserve"> apmērā. Līdzekļi tiek uzskaitīti atsevišķos kontos. </w:t>
            </w:r>
          </w:p>
        </w:tc>
        <w:tc>
          <w:tcPr>
            <w:tcW w:w="834" w:type="pct"/>
          </w:tcPr>
          <w:p w14:paraId="4693B837" w14:textId="70795C15" w:rsidR="00531F3F" w:rsidRPr="00B8624B" w:rsidRDefault="00531F3F" w:rsidP="00531F3F">
            <w:pPr>
              <w:spacing w:before="0" w:beforeAutospacing="0" w:after="0" w:afterAutospacing="0"/>
              <w:jc w:val="both"/>
              <w:rPr>
                <w:rFonts w:ascii="Times New Roman" w:hAnsi="Times New Roman" w:cs="Times New Roman"/>
                <w:iCs/>
                <w:sz w:val="24"/>
                <w:szCs w:val="24"/>
              </w:rPr>
            </w:pPr>
            <w:r>
              <w:rPr>
                <w:rFonts w:ascii="Times New Roman" w:hAnsi="Times New Roman" w:cs="Times New Roman"/>
                <w:iCs/>
                <w:sz w:val="24"/>
                <w:szCs w:val="24"/>
              </w:rPr>
              <w:lastRenderedPageBreak/>
              <w:t>-</w:t>
            </w:r>
          </w:p>
        </w:tc>
      </w:tr>
      <w:tr w:rsidR="00963F08" w:rsidRPr="00224F99" w14:paraId="39E85282" w14:textId="77777777" w:rsidTr="00963F08">
        <w:tc>
          <w:tcPr>
            <w:tcW w:w="247" w:type="pct"/>
          </w:tcPr>
          <w:p w14:paraId="6B506D00" w14:textId="77777777" w:rsidR="00531F3F" w:rsidRPr="004F64F3" w:rsidRDefault="00531F3F" w:rsidP="004F64F3">
            <w:pPr>
              <w:pStyle w:val="ListParagraph"/>
              <w:numPr>
                <w:ilvl w:val="0"/>
                <w:numId w:val="17"/>
              </w:numPr>
              <w:tabs>
                <w:tab w:val="left" w:pos="8222"/>
              </w:tabs>
              <w:spacing w:before="0" w:beforeAutospacing="0" w:after="0" w:afterAutospacing="0"/>
              <w:ind w:left="357" w:hanging="357"/>
              <w:jc w:val="center"/>
              <w:rPr>
                <w:rFonts w:ascii="Times New Roman" w:eastAsia="Times New Roman" w:hAnsi="Times New Roman" w:cs="Times New Roman"/>
                <w:bCs/>
                <w:sz w:val="24"/>
                <w:szCs w:val="24"/>
                <w:lang w:eastAsia="lv-LV"/>
              </w:rPr>
            </w:pPr>
          </w:p>
          <w:p w14:paraId="4B634390" w14:textId="20B21806" w:rsidR="00531F3F" w:rsidRPr="00224F99" w:rsidRDefault="00531F3F" w:rsidP="004F64F3">
            <w:pPr>
              <w:tabs>
                <w:tab w:val="left" w:pos="8222"/>
              </w:tabs>
              <w:spacing w:before="0" w:beforeAutospacing="0" w:after="0" w:afterAutospacing="0"/>
              <w:ind w:left="357" w:hanging="357"/>
              <w:jc w:val="center"/>
              <w:rPr>
                <w:rFonts w:ascii="Times New Roman" w:eastAsia="Times New Roman" w:hAnsi="Times New Roman" w:cs="Times New Roman"/>
                <w:bCs/>
                <w:sz w:val="24"/>
                <w:szCs w:val="24"/>
                <w:lang w:eastAsia="lv-LV"/>
              </w:rPr>
            </w:pPr>
          </w:p>
        </w:tc>
        <w:tc>
          <w:tcPr>
            <w:tcW w:w="929" w:type="pct"/>
            <w:gridSpan w:val="2"/>
          </w:tcPr>
          <w:p w14:paraId="12015FD1" w14:textId="77777777" w:rsidR="00531F3F" w:rsidRDefault="00531F3F" w:rsidP="00531F3F">
            <w:pPr>
              <w:spacing w:before="0" w:beforeAutospacing="0" w:after="0" w:afterAutospacing="0"/>
              <w:jc w:val="both"/>
              <w:rPr>
                <w:rFonts w:ascii="Times New Roman" w:hAnsi="Times New Roman" w:cs="Times New Roman"/>
                <w:iCs/>
                <w:sz w:val="24"/>
                <w:szCs w:val="24"/>
              </w:rPr>
            </w:pPr>
            <w:r>
              <w:rPr>
                <w:rFonts w:ascii="Times New Roman" w:hAnsi="Times New Roman" w:cs="Times New Roman"/>
                <w:iCs/>
                <w:sz w:val="24"/>
                <w:szCs w:val="24"/>
              </w:rPr>
              <w:t>Anotācija</w:t>
            </w:r>
          </w:p>
          <w:p w14:paraId="3A23CEE5" w14:textId="77777777" w:rsidR="00531F3F" w:rsidRPr="00B8624B" w:rsidRDefault="00531F3F" w:rsidP="00531F3F">
            <w:pPr>
              <w:spacing w:before="0" w:beforeAutospacing="0" w:after="0" w:afterAutospacing="0"/>
              <w:jc w:val="both"/>
              <w:rPr>
                <w:rFonts w:ascii="Times New Roman" w:hAnsi="Times New Roman" w:cs="Times New Roman"/>
                <w:iCs/>
                <w:sz w:val="24"/>
                <w:szCs w:val="24"/>
              </w:rPr>
            </w:pPr>
          </w:p>
        </w:tc>
        <w:tc>
          <w:tcPr>
            <w:tcW w:w="1716" w:type="pct"/>
            <w:gridSpan w:val="2"/>
          </w:tcPr>
          <w:p w14:paraId="68F739A9" w14:textId="77777777" w:rsidR="00531F3F" w:rsidRPr="0084480F" w:rsidRDefault="00531F3F" w:rsidP="00531F3F">
            <w:pPr>
              <w:spacing w:before="0" w:beforeAutospacing="0" w:after="0" w:afterAutospacing="0"/>
              <w:jc w:val="both"/>
              <w:rPr>
                <w:rFonts w:ascii="Times New Roman" w:hAnsi="Times New Roman" w:cs="Times New Roman"/>
                <w:b/>
                <w:bCs/>
                <w:sz w:val="24"/>
                <w:szCs w:val="24"/>
              </w:rPr>
            </w:pPr>
            <w:r w:rsidRPr="0084480F">
              <w:rPr>
                <w:rFonts w:ascii="Times New Roman" w:hAnsi="Times New Roman" w:cs="Times New Roman"/>
                <w:b/>
                <w:bCs/>
                <w:sz w:val="24"/>
                <w:szCs w:val="24"/>
              </w:rPr>
              <w:t>Finanšu ministrija (10):</w:t>
            </w:r>
          </w:p>
          <w:p w14:paraId="0AC4EA08" w14:textId="6F6C024D" w:rsidR="00531F3F" w:rsidRPr="00B8624B" w:rsidRDefault="00531F3F" w:rsidP="00531F3F">
            <w:pPr>
              <w:spacing w:before="0" w:beforeAutospacing="0" w:after="0" w:afterAutospacing="0"/>
              <w:jc w:val="both"/>
              <w:rPr>
                <w:rFonts w:ascii="Times New Roman" w:hAnsi="Times New Roman" w:cs="Times New Roman"/>
                <w:sz w:val="24"/>
                <w:szCs w:val="24"/>
              </w:rPr>
            </w:pPr>
            <w:r w:rsidRPr="00B8624B">
              <w:rPr>
                <w:rFonts w:ascii="Times New Roman" w:hAnsi="Times New Roman" w:cs="Times New Roman"/>
                <w:color w:val="000000"/>
                <w:sz w:val="24"/>
                <w:szCs w:val="24"/>
              </w:rPr>
              <w:t>Lūdzam precizēt anotācijas III sadaļas aili “izmaiņas, salīdzinot ar vidēja termiņa budžeta ietvaru 2023.gadam”, gadu “2023.” aizstājot ar gadu “2022.” atbilstoši likumam “Par valsts budžetu 2020.gadam” un likumam “Par vidēja termiņa budžeta ietvaru 2020., 2021. un 2022.gadam”.</w:t>
            </w:r>
          </w:p>
        </w:tc>
        <w:tc>
          <w:tcPr>
            <w:tcW w:w="1274" w:type="pct"/>
          </w:tcPr>
          <w:p w14:paraId="3F52E948" w14:textId="4BC2793B" w:rsidR="00531F3F" w:rsidRPr="00531F3F" w:rsidRDefault="00531F3F" w:rsidP="00531F3F">
            <w:pPr>
              <w:spacing w:before="0" w:beforeAutospacing="0" w:after="0" w:afterAutospacing="0"/>
              <w:jc w:val="both"/>
              <w:rPr>
                <w:rFonts w:ascii="Times New Roman" w:hAnsi="Times New Roman" w:cs="Times New Roman"/>
                <w:b/>
                <w:sz w:val="24"/>
                <w:szCs w:val="24"/>
              </w:rPr>
            </w:pPr>
            <w:r w:rsidRPr="00531F3F">
              <w:rPr>
                <w:rFonts w:ascii="Times New Roman" w:hAnsi="Times New Roman" w:cs="Times New Roman"/>
                <w:b/>
                <w:sz w:val="24"/>
                <w:szCs w:val="24"/>
              </w:rPr>
              <w:t>Ņemts vērā</w:t>
            </w:r>
          </w:p>
        </w:tc>
        <w:tc>
          <w:tcPr>
            <w:tcW w:w="834" w:type="pct"/>
          </w:tcPr>
          <w:p w14:paraId="6ACC47B8" w14:textId="1EECD306" w:rsidR="00531F3F" w:rsidRPr="00B8624B" w:rsidRDefault="00531F3F" w:rsidP="00531F3F">
            <w:pPr>
              <w:spacing w:before="0" w:beforeAutospacing="0" w:after="0" w:afterAutospacing="0"/>
              <w:jc w:val="both"/>
              <w:rPr>
                <w:rFonts w:ascii="Times New Roman" w:hAnsi="Times New Roman" w:cs="Times New Roman"/>
                <w:iCs/>
                <w:sz w:val="24"/>
                <w:szCs w:val="24"/>
              </w:rPr>
            </w:pPr>
            <w:r>
              <w:rPr>
                <w:rFonts w:ascii="Times New Roman" w:hAnsi="Times New Roman" w:cs="Times New Roman"/>
                <w:iCs/>
                <w:sz w:val="24"/>
                <w:szCs w:val="24"/>
              </w:rPr>
              <w:t>Skatīt precizēto anotāciju</w:t>
            </w:r>
          </w:p>
        </w:tc>
      </w:tr>
      <w:tr w:rsidR="00531F3F" w:rsidRPr="00224F99" w14:paraId="3835CD9D" w14:textId="77777777" w:rsidTr="00963F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3"/>
          <w:wAfter w:w="2719" w:type="pct"/>
        </w:trPr>
        <w:tc>
          <w:tcPr>
            <w:tcW w:w="991" w:type="pct"/>
            <w:gridSpan w:val="2"/>
          </w:tcPr>
          <w:p w14:paraId="122DAEF8" w14:textId="77777777" w:rsidR="00531F3F" w:rsidRPr="00224F99" w:rsidRDefault="00531F3F" w:rsidP="00531F3F">
            <w:pPr>
              <w:pStyle w:val="naiskr"/>
              <w:spacing w:before="0" w:beforeAutospacing="0" w:after="0" w:afterAutospacing="0"/>
            </w:pPr>
            <w:r w:rsidRPr="00224F99">
              <w:t>Atbildīgā amatpersona</w:t>
            </w:r>
          </w:p>
        </w:tc>
        <w:tc>
          <w:tcPr>
            <w:tcW w:w="1290" w:type="pct"/>
            <w:gridSpan w:val="2"/>
            <w:tcBorders>
              <w:bottom w:val="single" w:sz="4" w:space="0" w:color="auto"/>
            </w:tcBorders>
          </w:tcPr>
          <w:p w14:paraId="7D9E2D1E" w14:textId="77777777" w:rsidR="00531F3F" w:rsidRPr="00224F99" w:rsidRDefault="00531F3F" w:rsidP="00531F3F">
            <w:pPr>
              <w:pStyle w:val="naiskr"/>
              <w:spacing w:before="0" w:beforeAutospacing="0" w:after="0" w:afterAutospacing="0"/>
              <w:ind w:firstLine="720"/>
            </w:pPr>
            <w:r w:rsidRPr="00224F99">
              <w:t>  </w:t>
            </w:r>
          </w:p>
        </w:tc>
      </w:tr>
      <w:tr w:rsidR="00531F3F" w:rsidRPr="00224F99" w14:paraId="7607519C" w14:textId="77777777" w:rsidTr="00963F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3"/>
          <w:wAfter w:w="2719" w:type="pct"/>
        </w:trPr>
        <w:tc>
          <w:tcPr>
            <w:tcW w:w="991" w:type="pct"/>
            <w:gridSpan w:val="2"/>
          </w:tcPr>
          <w:p w14:paraId="031DC14D" w14:textId="77777777" w:rsidR="00531F3F" w:rsidRPr="00224F99" w:rsidRDefault="00531F3F" w:rsidP="00531F3F">
            <w:pPr>
              <w:pStyle w:val="naiskr"/>
              <w:spacing w:before="0" w:beforeAutospacing="0" w:after="0" w:afterAutospacing="0"/>
            </w:pPr>
          </w:p>
        </w:tc>
        <w:tc>
          <w:tcPr>
            <w:tcW w:w="1290" w:type="pct"/>
            <w:gridSpan w:val="2"/>
            <w:tcBorders>
              <w:top w:val="single" w:sz="4" w:space="0" w:color="auto"/>
            </w:tcBorders>
          </w:tcPr>
          <w:p w14:paraId="278D6278" w14:textId="77777777" w:rsidR="00531F3F" w:rsidRPr="00224F99" w:rsidRDefault="00531F3F" w:rsidP="00531F3F">
            <w:pPr>
              <w:pStyle w:val="naiskr"/>
              <w:jc w:val="center"/>
            </w:pPr>
            <w:r w:rsidRPr="00224F99">
              <w:t>(paraksts)*</w:t>
            </w:r>
          </w:p>
        </w:tc>
      </w:tr>
    </w:tbl>
    <w:p w14:paraId="11D2D179" w14:textId="77777777" w:rsidR="00A36168" w:rsidRPr="00224F99" w:rsidRDefault="00A36168" w:rsidP="00CB2556">
      <w:pPr>
        <w:spacing w:before="0" w:beforeAutospacing="0" w:after="0" w:afterAutospacing="0"/>
        <w:ind w:left="-851"/>
        <w:outlineLvl w:val="0"/>
        <w:rPr>
          <w:rFonts w:ascii="Times New Roman" w:eastAsia="Times New Roman" w:hAnsi="Times New Roman" w:cs="Times New Roman"/>
          <w:sz w:val="18"/>
          <w:szCs w:val="18"/>
          <w:lang w:eastAsia="lv-LV"/>
        </w:rPr>
      </w:pPr>
    </w:p>
    <w:p w14:paraId="5FBAD5EA" w14:textId="05A9BAAC" w:rsidR="00AC41E6" w:rsidRDefault="00AC41E6" w:rsidP="00891C0D">
      <w:pPr>
        <w:spacing w:before="0" w:beforeAutospacing="0" w:after="0" w:afterAutospacing="0"/>
        <w:ind w:right="-37"/>
        <w:jc w:val="center"/>
        <w:outlineLvl w:val="0"/>
        <w:rPr>
          <w:rFonts w:ascii="Times New Roman" w:eastAsia="Times New Roman" w:hAnsi="Times New Roman" w:cs="Times New Roman"/>
          <w:sz w:val="18"/>
          <w:szCs w:val="18"/>
          <w:lang w:eastAsia="lv-LV"/>
        </w:rPr>
      </w:pPr>
      <w:r w:rsidRPr="00224F99">
        <w:rPr>
          <w:rFonts w:ascii="Times New Roman" w:eastAsia="Times New Roman" w:hAnsi="Times New Roman" w:cs="Times New Roman"/>
          <w:sz w:val="18"/>
          <w:szCs w:val="18"/>
          <w:lang w:eastAsia="lv-LV"/>
        </w:rPr>
        <w:t xml:space="preserve">Piezīme. * Dokumenta rekvizītu "paraksts" neaizpilda, ja elektroniskais dokuments ir sagatavots atbilstoši normatīvajiem aktiem </w:t>
      </w:r>
      <w:hyperlink r:id="rId22" w:tgtFrame="_top" w:tooltip="Elektronisko dokumentu izstrādāšanas, noformēšanas, glabāšanas un aprites kārtība valsts un pašvaldību iestādēs un kārtība, kādā" w:history="1">
        <w:r w:rsidR="00585914" w:rsidRPr="00224F99">
          <w:rPr>
            <w:rFonts w:ascii="Times New Roman" w:eastAsia="Times New Roman" w:hAnsi="Times New Roman" w:cs="Times New Roman"/>
            <w:sz w:val="18"/>
            <w:szCs w:val="18"/>
            <w:lang w:eastAsia="lv-LV"/>
          </w:rPr>
          <w:t>par elektronisko dokumentu noformēšanu</w:t>
        </w:r>
      </w:hyperlink>
      <w:r w:rsidRPr="00224F99">
        <w:rPr>
          <w:rFonts w:ascii="Times New Roman" w:eastAsia="Times New Roman" w:hAnsi="Times New Roman" w:cs="Times New Roman"/>
          <w:sz w:val="18"/>
          <w:szCs w:val="18"/>
          <w:lang w:eastAsia="lv-LV"/>
        </w:rPr>
        <w:t>.</w:t>
      </w:r>
    </w:p>
    <w:p w14:paraId="5B6B1806" w14:textId="36857938" w:rsidR="00502561" w:rsidRDefault="00502561" w:rsidP="00891C0D">
      <w:pPr>
        <w:spacing w:before="0" w:beforeAutospacing="0" w:after="0" w:afterAutospacing="0"/>
        <w:ind w:right="-37"/>
        <w:jc w:val="center"/>
        <w:outlineLvl w:val="0"/>
        <w:rPr>
          <w:rFonts w:ascii="Times New Roman" w:eastAsia="Times New Roman" w:hAnsi="Times New Roman" w:cs="Times New Roman"/>
          <w:sz w:val="18"/>
          <w:szCs w:val="18"/>
          <w:lang w:eastAsia="lv-LV"/>
        </w:rPr>
      </w:pPr>
    </w:p>
    <w:p w14:paraId="3988276B" w14:textId="77777777" w:rsidR="00502561" w:rsidRPr="00224F99" w:rsidRDefault="00502561" w:rsidP="00891C0D">
      <w:pPr>
        <w:spacing w:before="0" w:beforeAutospacing="0" w:after="0" w:afterAutospacing="0"/>
        <w:ind w:right="-37"/>
        <w:jc w:val="center"/>
        <w:outlineLvl w:val="0"/>
        <w:rPr>
          <w:rFonts w:ascii="Times New Roman" w:eastAsia="Times New Roman" w:hAnsi="Times New Roman" w:cs="Times New Roman"/>
          <w:sz w:val="18"/>
          <w:szCs w:val="18"/>
          <w:lang w:eastAsia="lv-LV"/>
        </w:rPr>
      </w:pPr>
    </w:p>
    <w:p w14:paraId="02596D85" w14:textId="57349538" w:rsidR="00EE23AE" w:rsidRPr="00224F99" w:rsidRDefault="00AB072F" w:rsidP="00891C0D">
      <w:pPr>
        <w:spacing w:before="0" w:beforeAutospacing="0" w:after="0" w:afterAutospacing="0"/>
        <w:ind w:right="4820"/>
        <w:outlineLvl w:val="0"/>
        <w:rPr>
          <w:rFonts w:ascii="Times New Roman" w:hAnsi="Times New Roman" w:cs="Times New Roman"/>
          <w:sz w:val="20"/>
          <w:szCs w:val="20"/>
        </w:rPr>
      </w:pPr>
      <w:proofErr w:type="spellStart"/>
      <w:r w:rsidRPr="00224F99">
        <w:rPr>
          <w:rFonts w:ascii="Times New Roman" w:hAnsi="Times New Roman" w:cs="Times New Roman"/>
          <w:sz w:val="20"/>
          <w:szCs w:val="20"/>
        </w:rPr>
        <w:t>A.Tomsone</w:t>
      </w:r>
      <w:proofErr w:type="spellEnd"/>
    </w:p>
    <w:p w14:paraId="3BCB3D1E" w14:textId="4ECB9C78" w:rsidR="00EE23AE" w:rsidRPr="00224F99" w:rsidRDefault="00826115" w:rsidP="00891C0D">
      <w:pPr>
        <w:spacing w:before="0" w:beforeAutospacing="0" w:after="0" w:afterAutospacing="0"/>
        <w:ind w:right="4820"/>
        <w:outlineLvl w:val="0"/>
        <w:rPr>
          <w:rFonts w:ascii="Times New Roman" w:hAnsi="Times New Roman" w:cs="Times New Roman"/>
          <w:sz w:val="20"/>
          <w:szCs w:val="20"/>
        </w:rPr>
      </w:pPr>
      <w:r w:rsidRPr="00224F99">
        <w:rPr>
          <w:rFonts w:ascii="Times New Roman" w:hAnsi="Times New Roman" w:cs="Times New Roman"/>
          <w:sz w:val="20"/>
          <w:szCs w:val="20"/>
        </w:rPr>
        <w:t xml:space="preserve">Investīciju un </w:t>
      </w:r>
      <w:bookmarkStart w:id="4" w:name="_Hlk494809578"/>
      <w:r w:rsidRPr="00224F99">
        <w:rPr>
          <w:rFonts w:ascii="Times New Roman" w:hAnsi="Times New Roman" w:cs="Times New Roman"/>
          <w:sz w:val="20"/>
          <w:szCs w:val="20"/>
        </w:rPr>
        <w:t>Eiropas Savienības</w:t>
      </w:r>
      <w:r w:rsidR="00EE23AE" w:rsidRPr="00224F99">
        <w:rPr>
          <w:rFonts w:ascii="Times New Roman" w:hAnsi="Times New Roman" w:cs="Times New Roman"/>
          <w:sz w:val="20"/>
          <w:szCs w:val="20"/>
        </w:rPr>
        <w:t xml:space="preserve"> </w:t>
      </w:r>
      <w:bookmarkEnd w:id="4"/>
      <w:r w:rsidR="00EE23AE" w:rsidRPr="00224F99">
        <w:rPr>
          <w:rFonts w:ascii="Times New Roman" w:hAnsi="Times New Roman" w:cs="Times New Roman"/>
          <w:sz w:val="20"/>
          <w:szCs w:val="20"/>
        </w:rPr>
        <w:t>fondu</w:t>
      </w:r>
      <w:r w:rsidRPr="00224F99">
        <w:rPr>
          <w:rFonts w:ascii="Times New Roman" w:hAnsi="Times New Roman" w:cs="Times New Roman"/>
          <w:sz w:val="20"/>
          <w:szCs w:val="20"/>
        </w:rPr>
        <w:t xml:space="preserve"> uzraudzības</w:t>
      </w:r>
      <w:r w:rsidR="00EE23AE" w:rsidRPr="00224F99">
        <w:rPr>
          <w:rFonts w:ascii="Times New Roman" w:hAnsi="Times New Roman" w:cs="Times New Roman"/>
          <w:sz w:val="20"/>
          <w:szCs w:val="20"/>
        </w:rPr>
        <w:t xml:space="preserve"> departamenta </w:t>
      </w:r>
      <w:r w:rsidR="00AB072F" w:rsidRPr="00224F99">
        <w:rPr>
          <w:rFonts w:ascii="Times New Roman" w:hAnsi="Times New Roman" w:cs="Times New Roman"/>
          <w:sz w:val="20"/>
          <w:szCs w:val="20"/>
        </w:rPr>
        <w:t>direktore</w:t>
      </w:r>
    </w:p>
    <w:p w14:paraId="7EF46B68" w14:textId="7CD6DDC3" w:rsidR="00EE23AE" w:rsidRPr="00224F99" w:rsidRDefault="00177166" w:rsidP="00891C0D">
      <w:pPr>
        <w:spacing w:before="0" w:beforeAutospacing="0" w:after="0" w:afterAutospacing="0"/>
        <w:ind w:right="4820"/>
        <w:outlineLvl w:val="0"/>
        <w:rPr>
          <w:rFonts w:ascii="Times New Roman" w:hAnsi="Times New Roman" w:cs="Times New Roman"/>
          <w:sz w:val="20"/>
          <w:szCs w:val="20"/>
        </w:rPr>
      </w:pPr>
      <w:r w:rsidRPr="00224F99">
        <w:rPr>
          <w:rFonts w:ascii="Times New Roman" w:hAnsi="Times New Roman" w:cs="Times New Roman"/>
          <w:sz w:val="20"/>
          <w:szCs w:val="20"/>
        </w:rPr>
        <w:t xml:space="preserve">Eiropas Savienības </w:t>
      </w:r>
      <w:r w:rsidR="00585914" w:rsidRPr="00224F99">
        <w:rPr>
          <w:rFonts w:ascii="Times New Roman" w:hAnsi="Times New Roman" w:cs="Times New Roman"/>
          <w:sz w:val="20"/>
          <w:szCs w:val="20"/>
        </w:rPr>
        <w:t xml:space="preserve">fondu ieviešanas nodaļas </w:t>
      </w:r>
      <w:r w:rsidR="00AB072F" w:rsidRPr="00224F99">
        <w:rPr>
          <w:rFonts w:ascii="Times New Roman" w:hAnsi="Times New Roman" w:cs="Times New Roman"/>
          <w:sz w:val="20"/>
          <w:szCs w:val="20"/>
        </w:rPr>
        <w:t>vadītāja</w:t>
      </w:r>
    </w:p>
    <w:p w14:paraId="01C97EE1" w14:textId="5FB9C3D9" w:rsidR="00EE23AE" w:rsidRPr="00224F99" w:rsidRDefault="00585914" w:rsidP="00891C0D">
      <w:pPr>
        <w:spacing w:before="0" w:beforeAutospacing="0" w:after="0" w:afterAutospacing="0"/>
        <w:ind w:right="4820"/>
        <w:outlineLvl w:val="0"/>
        <w:rPr>
          <w:rFonts w:ascii="Times New Roman" w:hAnsi="Times New Roman" w:cs="Times New Roman"/>
          <w:sz w:val="20"/>
          <w:szCs w:val="20"/>
        </w:rPr>
      </w:pPr>
      <w:r w:rsidRPr="00224F99">
        <w:rPr>
          <w:rFonts w:ascii="Times New Roman" w:hAnsi="Times New Roman" w:cs="Times New Roman"/>
          <w:sz w:val="20"/>
          <w:szCs w:val="20"/>
        </w:rPr>
        <w:t>Tālr.: 67 876 </w:t>
      </w:r>
      <w:r w:rsidR="00AB072F" w:rsidRPr="00224F99">
        <w:rPr>
          <w:rFonts w:ascii="Times New Roman" w:hAnsi="Times New Roman" w:cs="Times New Roman"/>
          <w:sz w:val="20"/>
          <w:szCs w:val="20"/>
        </w:rPr>
        <w:t>181</w:t>
      </w:r>
    </w:p>
    <w:p w14:paraId="2A152839" w14:textId="7DD1410E" w:rsidR="00DE6F43" w:rsidRPr="00224F99" w:rsidRDefault="00AB072F" w:rsidP="00891C0D">
      <w:pPr>
        <w:spacing w:before="0" w:beforeAutospacing="0" w:after="0" w:afterAutospacing="0"/>
        <w:ind w:right="4820"/>
        <w:outlineLvl w:val="0"/>
        <w:rPr>
          <w:rStyle w:val="Hyperlink"/>
          <w:rFonts w:ascii="Times New Roman" w:hAnsi="Times New Roman" w:cs="Times New Roman"/>
          <w:color w:val="auto"/>
          <w:sz w:val="20"/>
          <w:szCs w:val="20"/>
        </w:rPr>
      </w:pPr>
      <w:r w:rsidRPr="00224F99">
        <w:rPr>
          <w:rStyle w:val="Hyperlink"/>
          <w:rFonts w:ascii="Times New Roman" w:hAnsi="Times New Roman" w:cs="Times New Roman"/>
          <w:color w:val="auto"/>
          <w:sz w:val="20"/>
          <w:szCs w:val="20"/>
        </w:rPr>
        <w:t>Agnese.Tomsone</w:t>
      </w:r>
      <w:r w:rsidR="00585914" w:rsidRPr="00224F99">
        <w:rPr>
          <w:rStyle w:val="Hyperlink"/>
          <w:rFonts w:ascii="Times New Roman" w:hAnsi="Times New Roman" w:cs="Times New Roman"/>
          <w:color w:val="auto"/>
          <w:sz w:val="20"/>
          <w:szCs w:val="20"/>
        </w:rPr>
        <w:t>@vm.gov.lv</w:t>
      </w:r>
    </w:p>
    <w:sectPr w:rsidR="00DE6F43" w:rsidRPr="00224F99" w:rsidSect="00891C0D">
      <w:headerReference w:type="default" r:id="rId23"/>
      <w:footerReference w:type="default" r:id="rId24"/>
      <w:footerReference w:type="first" r:id="rId25"/>
      <w:pgSz w:w="15840" w:h="12240" w:orient="landscape" w:code="1"/>
      <w:pgMar w:top="1418" w:right="851" w:bottom="1134" w:left="851" w:header="709" w:footer="5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40A98A" w14:textId="77777777" w:rsidR="00D425E7" w:rsidRDefault="00D425E7" w:rsidP="008B6FCD">
      <w:pPr>
        <w:spacing w:before="0" w:after="0"/>
      </w:pPr>
      <w:r>
        <w:separator/>
      </w:r>
    </w:p>
  </w:endnote>
  <w:endnote w:type="continuationSeparator" w:id="0">
    <w:p w14:paraId="002EB7A0" w14:textId="77777777" w:rsidR="00D425E7" w:rsidRDefault="00D425E7" w:rsidP="008B6FC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DokChampa">
    <w:charset w:val="DE"/>
    <w:family w:val="swiss"/>
    <w:pitch w:val="variable"/>
    <w:sig w:usb0="83000003" w:usb1="00000000" w:usb2="00000000" w:usb3="00000000" w:csb0="00010001"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RimGaramond">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80A9B" w14:textId="7275FF1D" w:rsidR="0026414B" w:rsidRPr="0058766B" w:rsidRDefault="0026414B" w:rsidP="0026414B">
    <w:pPr>
      <w:spacing w:before="0" w:beforeAutospacing="0" w:after="0" w:afterAutospacing="0"/>
      <w:jc w:val="both"/>
      <w:rPr>
        <w:rFonts w:ascii="Times New Roman" w:hAnsi="Times New Roman" w:cs="Times New Roman"/>
        <w:sz w:val="20"/>
        <w:szCs w:val="20"/>
      </w:rPr>
    </w:pPr>
    <w:r w:rsidRPr="0058766B">
      <w:rPr>
        <w:rFonts w:ascii="Times New Roman" w:hAnsi="Times New Roman" w:cs="Times New Roman"/>
        <w:noProof/>
        <w:sz w:val="20"/>
        <w:szCs w:val="20"/>
      </w:rPr>
      <w:t>VMizz_</w:t>
    </w:r>
    <w:r w:rsidR="00035EE7">
      <w:rPr>
        <w:rFonts w:ascii="Times New Roman" w:hAnsi="Times New Roman" w:cs="Times New Roman"/>
        <w:noProof/>
        <w:sz w:val="20"/>
        <w:szCs w:val="20"/>
      </w:rPr>
      <w:t>2</w:t>
    </w:r>
    <w:r w:rsidR="002E6CA7">
      <w:rPr>
        <w:rFonts w:ascii="Times New Roman" w:hAnsi="Times New Roman" w:cs="Times New Roman"/>
        <w:noProof/>
        <w:sz w:val="20"/>
        <w:szCs w:val="20"/>
      </w:rPr>
      <w:t>9</w:t>
    </w:r>
    <w:r w:rsidR="00035EE7">
      <w:rPr>
        <w:rFonts w:ascii="Times New Roman" w:hAnsi="Times New Roman" w:cs="Times New Roman"/>
        <w:noProof/>
        <w:sz w:val="20"/>
        <w:szCs w:val="20"/>
      </w:rPr>
      <w:t>1020</w:t>
    </w:r>
    <w:r>
      <w:rPr>
        <w:rFonts w:ascii="Times New Roman" w:hAnsi="Times New Roman" w:cs="Times New Roman"/>
        <w:noProof/>
        <w:sz w:val="20"/>
        <w:szCs w:val="20"/>
      </w:rPr>
      <w:t>_SAM932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52CF9" w14:textId="59C80BD3" w:rsidR="00D425E7" w:rsidRPr="0058766B" w:rsidRDefault="00D425E7" w:rsidP="000C2E34">
    <w:pPr>
      <w:spacing w:before="0" w:beforeAutospacing="0" w:after="0" w:afterAutospacing="0"/>
      <w:jc w:val="both"/>
      <w:rPr>
        <w:rFonts w:ascii="Times New Roman" w:hAnsi="Times New Roman" w:cs="Times New Roman"/>
        <w:sz w:val="20"/>
        <w:szCs w:val="20"/>
      </w:rPr>
    </w:pPr>
    <w:r w:rsidRPr="0058766B">
      <w:rPr>
        <w:rFonts w:ascii="Times New Roman" w:hAnsi="Times New Roman" w:cs="Times New Roman"/>
        <w:noProof/>
        <w:sz w:val="20"/>
        <w:szCs w:val="20"/>
      </w:rPr>
      <w:t>VMizz_</w:t>
    </w:r>
    <w:r w:rsidR="00035EE7">
      <w:rPr>
        <w:rFonts w:ascii="Times New Roman" w:hAnsi="Times New Roman" w:cs="Times New Roman"/>
        <w:noProof/>
        <w:sz w:val="20"/>
        <w:szCs w:val="20"/>
      </w:rPr>
      <w:t>2</w:t>
    </w:r>
    <w:r w:rsidR="00776C4D">
      <w:rPr>
        <w:rFonts w:ascii="Times New Roman" w:hAnsi="Times New Roman" w:cs="Times New Roman"/>
        <w:noProof/>
        <w:sz w:val="20"/>
        <w:szCs w:val="20"/>
      </w:rPr>
      <w:t>9</w:t>
    </w:r>
    <w:r w:rsidR="00035EE7">
      <w:rPr>
        <w:rFonts w:ascii="Times New Roman" w:hAnsi="Times New Roman" w:cs="Times New Roman"/>
        <w:noProof/>
        <w:sz w:val="20"/>
        <w:szCs w:val="20"/>
      </w:rPr>
      <w:t>1020</w:t>
    </w:r>
    <w:r w:rsidR="0026414B">
      <w:rPr>
        <w:rFonts w:ascii="Times New Roman" w:hAnsi="Times New Roman" w:cs="Times New Roman"/>
        <w:noProof/>
        <w:sz w:val="20"/>
        <w:szCs w:val="20"/>
      </w:rPr>
      <w:t>_SAM932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FFA140" w14:textId="77777777" w:rsidR="00D425E7" w:rsidRDefault="00D425E7" w:rsidP="008B6FCD">
      <w:pPr>
        <w:spacing w:before="0" w:after="0"/>
      </w:pPr>
      <w:r>
        <w:separator/>
      </w:r>
    </w:p>
  </w:footnote>
  <w:footnote w:type="continuationSeparator" w:id="0">
    <w:p w14:paraId="5EF68754" w14:textId="77777777" w:rsidR="00D425E7" w:rsidRDefault="00D425E7" w:rsidP="008B6FC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A9827" w14:textId="52208B79" w:rsidR="00D425E7" w:rsidRDefault="00D425E7" w:rsidP="0038403A">
    <w:pPr>
      <w:pStyle w:val="Header"/>
      <w:jc w:val="center"/>
    </w:pPr>
    <w:r>
      <w:fldChar w:fldCharType="begin"/>
    </w:r>
    <w:r>
      <w:instrText xml:space="preserve"> PAGE   \* MERGEFORMAT </w:instrText>
    </w:r>
    <w:r>
      <w:fldChar w:fldCharType="separate"/>
    </w:r>
    <w:r w:rsidR="00D046F4">
      <w:rPr>
        <w:noProof/>
      </w:rPr>
      <w:t>32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35C92"/>
    <w:multiLevelType w:val="hybridMultilevel"/>
    <w:tmpl w:val="2344673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B6B3A6C"/>
    <w:multiLevelType w:val="hybridMultilevel"/>
    <w:tmpl w:val="7E9A764A"/>
    <w:lvl w:ilvl="0" w:tplc="FF2E21A8">
      <w:start w:val="1"/>
      <w:numFmt w:val="decimal"/>
      <w:lvlText w:val="%1."/>
      <w:lvlJc w:val="left"/>
      <w:pPr>
        <w:ind w:left="720" w:hanging="360"/>
      </w:pPr>
      <w:rPr>
        <w:rFonts w:ascii="Calibri" w:hAnsi="Calibri" w:cs="DokChampa"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1A2B32"/>
    <w:multiLevelType w:val="hybridMultilevel"/>
    <w:tmpl w:val="C42C5C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15151DC"/>
    <w:multiLevelType w:val="hybridMultilevel"/>
    <w:tmpl w:val="D45676BC"/>
    <w:lvl w:ilvl="0" w:tplc="11B6BF7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27663A90"/>
    <w:multiLevelType w:val="multilevel"/>
    <w:tmpl w:val="BCEC38FC"/>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5" w15:restartNumberingAfterBreak="0">
    <w:nsid w:val="27FB7B8F"/>
    <w:multiLevelType w:val="hybridMultilevel"/>
    <w:tmpl w:val="A7C0EA9A"/>
    <w:lvl w:ilvl="0" w:tplc="DE6A05D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2ED6F44"/>
    <w:multiLevelType w:val="hybridMultilevel"/>
    <w:tmpl w:val="2818795A"/>
    <w:lvl w:ilvl="0" w:tplc="0426000F">
      <w:start w:val="1"/>
      <w:numFmt w:val="decimal"/>
      <w:lvlText w:val="%1."/>
      <w:lvlJc w:val="left"/>
      <w:pPr>
        <w:ind w:left="1020" w:hanging="360"/>
      </w:pPr>
    </w:lvl>
    <w:lvl w:ilvl="1" w:tplc="04260019">
      <w:start w:val="1"/>
      <w:numFmt w:val="lowerLetter"/>
      <w:lvlText w:val="%2."/>
      <w:lvlJc w:val="left"/>
      <w:pPr>
        <w:ind w:left="1740" w:hanging="360"/>
      </w:pPr>
    </w:lvl>
    <w:lvl w:ilvl="2" w:tplc="0426001B">
      <w:start w:val="1"/>
      <w:numFmt w:val="lowerRoman"/>
      <w:lvlText w:val="%3."/>
      <w:lvlJc w:val="right"/>
      <w:pPr>
        <w:ind w:left="2460" w:hanging="180"/>
      </w:pPr>
    </w:lvl>
    <w:lvl w:ilvl="3" w:tplc="0426000F">
      <w:start w:val="1"/>
      <w:numFmt w:val="decimal"/>
      <w:lvlText w:val="%4."/>
      <w:lvlJc w:val="left"/>
      <w:pPr>
        <w:ind w:left="3180" w:hanging="360"/>
      </w:pPr>
    </w:lvl>
    <w:lvl w:ilvl="4" w:tplc="04260019">
      <w:start w:val="1"/>
      <w:numFmt w:val="lowerLetter"/>
      <w:lvlText w:val="%5."/>
      <w:lvlJc w:val="left"/>
      <w:pPr>
        <w:ind w:left="3900" w:hanging="360"/>
      </w:pPr>
    </w:lvl>
    <w:lvl w:ilvl="5" w:tplc="0426001B">
      <w:start w:val="1"/>
      <w:numFmt w:val="lowerRoman"/>
      <w:lvlText w:val="%6."/>
      <w:lvlJc w:val="right"/>
      <w:pPr>
        <w:ind w:left="4620" w:hanging="180"/>
      </w:pPr>
    </w:lvl>
    <w:lvl w:ilvl="6" w:tplc="0426000F">
      <w:start w:val="1"/>
      <w:numFmt w:val="decimal"/>
      <w:lvlText w:val="%7."/>
      <w:lvlJc w:val="left"/>
      <w:pPr>
        <w:ind w:left="5340" w:hanging="360"/>
      </w:pPr>
    </w:lvl>
    <w:lvl w:ilvl="7" w:tplc="04260019">
      <w:start w:val="1"/>
      <w:numFmt w:val="lowerLetter"/>
      <w:lvlText w:val="%8."/>
      <w:lvlJc w:val="left"/>
      <w:pPr>
        <w:ind w:left="6060" w:hanging="360"/>
      </w:pPr>
    </w:lvl>
    <w:lvl w:ilvl="8" w:tplc="0426001B">
      <w:start w:val="1"/>
      <w:numFmt w:val="lowerRoman"/>
      <w:lvlText w:val="%9."/>
      <w:lvlJc w:val="right"/>
      <w:pPr>
        <w:ind w:left="6780" w:hanging="180"/>
      </w:pPr>
    </w:lvl>
  </w:abstractNum>
  <w:abstractNum w:abstractNumId="7" w15:restartNumberingAfterBreak="0">
    <w:nsid w:val="39286C56"/>
    <w:multiLevelType w:val="hybridMultilevel"/>
    <w:tmpl w:val="15640B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AA21342"/>
    <w:multiLevelType w:val="hybridMultilevel"/>
    <w:tmpl w:val="5C825912"/>
    <w:lvl w:ilvl="0" w:tplc="F8209B96">
      <w:start w:val="1"/>
      <w:numFmt w:val="decimal"/>
      <w:lvlText w:val="%1."/>
      <w:lvlJc w:val="left"/>
      <w:pPr>
        <w:ind w:left="720" w:hanging="360"/>
      </w:pPr>
      <w:rPr>
        <w:rFonts w:ascii="Times New Roman" w:hAnsi="Times New Roman"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D674C37"/>
    <w:multiLevelType w:val="hybridMultilevel"/>
    <w:tmpl w:val="FA787648"/>
    <w:lvl w:ilvl="0" w:tplc="0426000F">
      <w:start w:val="1"/>
      <w:numFmt w:val="decimal"/>
      <w:lvlText w:val="%1."/>
      <w:lvlJc w:val="left"/>
      <w:pPr>
        <w:ind w:left="754" w:hanging="360"/>
      </w:p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10" w15:restartNumberingAfterBreak="0">
    <w:nsid w:val="44C212B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5603695"/>
    <w:multiLevelType w:val="hybridMultilevel"/>
    <w:tmpl w:val="50846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D92615"/>
    <w:multiLevelType w:val="hybridMultilevel"/>
    <w:tmpl w:val="38B613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F413102"/>
    <w:multiLevelType w:val="hybridMultilevel"/>
    <w:tmpl w:val="AF1419F2"/>
    <w:lvl w:ilvl="0" w:tplc="8D2EAB7E">
      <w:start w:val="10"/>
      <w:numFmt w:val="decimal"/>
      <w:lvlText w:val="%1."/>
      <w:lvlJc w:val="left"/>
      <w:pPr>
        <w:ind w:left="1935" w:hanging="375"/>
      </w:pPr>
      <w:rPr>
        <w:rFonts w:hint="default"/>
      </w:rPr>
    </w:lvl>
    <w:lvl w:ilvl="1" w:tplc="04260019" w:tentative="1">
      <w:start w:val="1"/>
      <w:numFmt w:val="lowerLetter"/>
      <w:lvlText w:val="%2."/>
      <w:lvlJc w:val="left"/>
      <w:pPr>
        <w:ind w:left="2517" w:hanging="360"/>
      </w:pPr>
    </w:lvl>
    <w:lvl w:ilvl="2" w:tplc="0426001B" w:tentative="1">
      <w:start w:val="1"/>
      <w:numFmt w:val="lowerRoman"/>
      <w:lvlText w:val="%3."/>
      <w:lvlJc w:val="right"/>
      <w:pPr>
        <w:ind w:left="3237" w:hanging="180"/>
      </w:pPr>
    </w:lvl>
    <w:lvl w:ilvl="3" w:tplc="0426000F" w:tentative="1">
      <w:start w:val="1"/>
      <w:numFmt w:val="decimal"/>
      <w:lvlText w:val="%4."/>
      <w:lvlJc w:val="left"/>
      <w:pPr>
        <w:ind w:left="3957" w:hanging="360"/>
      </w:pPr>
    </w:lvl>
    <w:lvl w:ilvl="4" w:tplc="04260019" w:tentative="1">
      <w:start w:val="1"/>
      <w:numFmt w:val="lowerLetter"/>
      <w:lvlText w:val="%5."/>
      <w:lvlJc w:val="left"/>
      <w:pPr>
        <w:ind w:left="4677" w:hanging="360"/>
      </w:pPr>
    </w:lvl>
    <w:lvl w:ilvl="5" w:tplc="0426001B" w:tentative="1">
      <w:start w:val="1"/>
      <w:numFmt w:val="lowerRoman"/>
      <w:lvlText w:val="%6."/>
      <w:lvlJc w:val="right"/>
      <w:pPr>
        <w:ind w:left="5397" w:hanging="180"/>
      </w:pPr>
    </w:lvl>
    <w:lvl w:ilvl="6" w:tplc="0426000F" w:tentative="1">
      <w:start w:val="1"/>
      <w:numFmt w:val="decimal"/>
      <w:lvlText w:val="%7."/>
      <w:lvlJc w:val="left"/>
      <w:pPr>
        <w:ind w:left="6117" w:hanging="360"/>
      </w:pPr>
    </w:lvl>
    <w:lvl w:ilvl="7" w:tplc="04260019" w:tentative="1">
      <w:start w:val="1"/>
      <w:numFmt w:val="lowerLetter"/>
      <w:lvlText w:val="%8."/>
      <w:lvlJc w:val="left"/>
      <w:pPr>
        <w:ind w:left="6837" w:hanging="360"/>
      </w:pPr>
    </w:lvl>
    <w:lvl w:ilvl="8" w:tplc="0426001B" w:tentative="1">
      <w:start w:val="1"/>
      <w:numFmt w:val="lowerRoman"/>
      <w:lvlText w:val="%9."/>
      <w:lvlJc w:val="right"/>
      <w:pPr>
        <w:ind w:left="7557" w:hanging="180"/>
      </w:pPr>
    </w:lvl>
  </w:abstractNum>
  <w:abstractNum w:abstractNumId="14" w15:restartNumberingAfterBreak="0">
    <w:nsid w:val="6B020871"/>
    <w:multiLevelType w:val="hybridMultilevel"/>
    <w:tmpl w:val="F74A67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F34624F"/>
    <w:multiLevelType w:val="hybridMultilevel"/>
    <w:tmpl w:val="F74A67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9"/>
  </w:num>
  <w:num w:numId="3">
    <w:abstractNumId w:val="5"/>
  </w:num>
  <w:num w:numId="4">
    <w:abstractNumId w:val="13"/>
  </w:num>
  <w:num w:numId="5">
    <w:abstractNumId w:val="8"/>
  </w:num>
  <w:num w:numId="6">
    <w:abstractNumId w:val="7"/>
  </w:num>
  <w:num w:numId="7">
    <w:abstractNumId w:val="1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4"/>
  </w:num>
  <w:num w:numId="11">
    <w:abstractNumId w:val="15"/>
  </w:num>
  <w:num w:numId="12">
    <w:abstractNumId w:val="1"/>
  </w:num>
  <w:num w:numId="13">
    <w:abstractNumId w:val="2"/>
  </w:num>
  <w:num w:numId="14">
    <w:abstractNumId w:val="0"/>
  </w:num>
  <w:num w:numId="15">
    <w:abstractNumId w:val="12"/>
  </w:num>
  <w:num w:numId="16">
    <w:abstractNumId w:val="3"/>
  </w:num>
  <w:num w:numId="17">
    <w:abstractNumId w:val="11"/>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305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C4F"/>
    <w:rsid w:val="000018FC"/>
    <w:rsid w:val="00002EDE"/>
    <w:rsid w:val="00003B8C"/>
    <w:rsid w:val="00004F62"/>
    <w:rsid w:val="00007220"/>
    <w:rsid w:val="00007273"/>
    <w:rsid w:val="00007E27"/>
    <w:rsid w:val="00007FCD"/>
    <w:rsid w:val="0001032F"/>
    <w:rsid w:val="00010F13"/>
    <w:rsid w:val="00013CA7"/>
    <w:rsid w:val="00014089"/>
    <w:rsid w:val="00014288"/>
    <w:rsid w:val="000142D8"/>
    <w:rsid w:val="00014779"/>
    <w:rsid w:val="00015789"/>
    <w:rsid w:val="00015820"/>
    <w:rsid w:val="00015EA9"/>
    <w:rsid w:val="00016246"/>
    <w:rsid w:val="0002022A"/>
    <w:rsid w:val="0002090F"/>
    <w:rsid w:val="00021A0D"/>
    <w:rsid w:val="00021AC5"/>
    <w:rsid w:val="00021B1F"/>
    <w:rsid w:val="00021B2E"/>
    <w:rsid w:val="00021DAF"/>
    <w:rsid w:val="00023AFD"/>
    <w:rsid w:val="0002668C"/>
    <w:rsid w:val="00026E17"/>
    <w:rsid w:val="0002752C"/>
    <w:rsid w:val="00027A1D"/>
    <w:rsid w:val="00027CD2"/>
    <w:rsid w:val="00030618"/>
    <w:rsid w:val="00031719"/>
    <w:rsid w:val="000318EF"/>
    <w:rsid w:val="00031E4B"/>
    <w:rsid w:val="00032D0C"/>
    <w:rsid w:val="00032EF5"/>
    <w:rsid w:val="00034291"/>
    <w:rsid w:val="00035112"/>
    <w:rsid w:val="0003584F"/>
    <w:rsid w:val="00035CA3"/>
    <w:rsid w:val="00035E21"/>
    <w:rsid w:val="00035EE7"/>
    <w:rsid w:val="00035F33"/>
    <w:rsid w:val="00036E14"/>
    <w:rsid w:val="00037242"/>
    <w:rsid w:val="00040885"/>
    <w:rsid w:val="00041943"/>
    <w:rsid w:val="00042101"/>
    <w:rsid w:val="000429E3"/>
    <w:rsid w:val="00044312"/>
    <w:rsid w:val="0004506C"/>
    <w:rsid w:val="000455F0"/>
    <w:rsid w:val="000461C3"/>
    <w:rsid w:val="0004647E"/>
    <w:rsid w:val="00046BCC"/>
    <w:rsid w:val="00047222"/>
    <w:rsid w:val="0005067D"/>
    <w:rsid w:val="0005087C"/>
    <w:rsid w:val="0005423E"/>
    <w:rsid w:val="0005432A"/>
    <w:rsid w:val="00054A82"/>
    <w:rsid w:val="00057068"/>
    <w:rsid w:val="00060044"/>
    <w:rsid w:val="0006013F"/>
    <w:rsid w:val="00060F0C"/>
    <w:rsid w:val="00062250"/>
    <w:rsid w:val="00062C8B"/>
    <w:rsid w:val="00063141"/>
    <w:rsid w:val="0006342C"/>
    <w:rsid w:val="0006383A"/>
    <w:rsid w:val="00063B92"/>
    <w:rsid w:val="00066D93"/>
    <w:rsid w:val="00067325"/>
    <w:rsid w:val="000677FB"/>
    <w:rsid w:val="00067F2A"/>
    <w:rsid w:val="0007026F"/>
    <w:rsid w:val="000703B9"/>
    <w:rsid w:val="00070DD3"/>
    <w:rsid w:val="00071A2D"/>
    <w:rsid w:val="0007349B"/>
    <w:rsid w:val="000737C6"/>
    <w:rsid w:val="00074E6D"/>
    <w:rsid w:val="00074F86"/>
    <w:rsid w:val="0007506B"/>
    <w:rsid w:val="00076390"/>
    <w:rsid w:val="00076981"/>
    <w:rsid w:val="00081E0B"/>
    <w:rsid w:val="0008208B"/>
    <w:rsid w:val="00082DCE"/>
    <w:rsid w:val="00083567"/>
    <w:rsid w:val="0008414A"/>
    <w:rsid w:val="000845AE"/>
    <w:rsid w:val="000845FF"/>
    <w:rsid w:val="000866CD"/>
    <w:rsid w:val="00086732"/>
    <w:rsid w:val="00086A1D"/>
    <w:rsid w:val="00086A8F"/>
    <w:rsid w:val="00087596"/>
    <w:rsid w:val="00087A22"/>
    <w:rsid w:val="00087BE1"/>
    <w:rsid w:val="00087CA8"/>
    <w:rsid w:val="00087D07"/>
    <w:rsid w:val="000903A9"/>
    <w:rsid w:val="00091C6C"/>
    <w:rsid w:val="00093882"/>
    <w:rsid w:val="00095252"/>
    <w:rsid w:val="00095FDE"/>
    <w:rsid w:val="00097486"/>
    <w:rsid w:val="000976A0"/>
    <w:rsid w:val="000A0673"/>
    <w:rsid w:val="000A114B"/>
    <w:rsid w:val="000A1617"/>
    <w:rsid w:val="000A328D"/>
    <w:rsid w:val="000A488D"/>
    <w:rsid w:val="000A5A96"/>
    <w:rsid w:val="000A5EFC"/>
    <w:rsid w:val="000B2026"/>
    <w:rsid w:val="000B227F"/>
    <w:rsid w:val="000B26F6"/>
    <w:rsid w:val="000B3CD6"/>
    <w:rsid w:val="000B4566"/>
    <w:rsid w:val="000B4DCC"/>
    <w:rsid w:val="000B4E59"/>
    <w:rsid w:val="000B60FC"/>
    <w:rsid w:val="000C01E1"/>
    <w:rsid w:val="000C08D8"/>
    <w:rsid w:val="000C2E07"/>
    <w:rsid w:val="000C2E34"/>
    <w:rsid w:val="000C2F37"/>
    <w:rsid w:val="000C376F"/>
    <w:rsid w:val="000C4FB6"/>
    <w:rsid w:val="000C6663"/>
    <w:rsid w:val="000C7C1A"/>
    <w:rsid w:val="000D04F0"/>
    <w:rsid w:val="000D0543"/>
    <w:rsid w:val="000D10DB"/>
    <w:rsid w:val="000D24E0"/>
    <w:rsid w:val="000D69EA"/>
    <w:rsid w:val="000D7AFF"/>
    <w:rsid w:val="000D7FBD"/>
    <w:rsid w:val="000E0335"/>
    <w:rsid w:val="000E0AC9"/>
    <w:rsid w:val="000E1694"/>
    <w:rsid w:val="000E18C9"/>
    <w:rsid w:val="000E1BF1"/>
    <w:rsid w:val="000E1F8E"/>
    <w:rsid w:val="000E2CC5"/>
    <w:rsid w:val="000E39FF"/>
    <w:rsid w:val="000E3C37"/>
    <w:rsid w:val="000E59C2"/>
    <w:rsid w:val="000E6DA8"/>
    <w:rsid w:val="000F04F3"/>
    <w:rsid w:val="000F2797"/>
    <w:rsid w:val="000F56E7"/>
    <w:rsid w:val="000F5B7F"/>
    <w:rsid w:val="000F617E"/>
    <w:rsid w:val="0010046B"/>
    <w:rsid w:val="00100744"/>
    <w:rsid w:val="001011F2"/>
    <w:rsid w:val="00101C00"/>
    <w:rsid w:val="00101D29"/>
    <w:rsid w:val="00104432"/>
    <w:rsid w:val="00104963"/>
    <w:rsid w:val="00104BDE"/>
    <w:rsid w:val="00104FCB"/>
    <w:rsid w:val="00105A6F"/>
    <w:rsid w:val="00105AE2"/>
    <w:rsid w:val="00105BDA"/>
    <w:rsid w:val="00106BFA"/>
    <w:rsid w:val="00106DD9"/>
    <w:rsid w:val="0010714F"/>
    <w:rsid w:val="00110599"/>
    <w:rsid w:val="001109D7"/>
    <w:rsid w:val="0011120E"/>
    <w:rsid w:val="00111316"/>
    <w:rsid w:val="001113D0"/>
    <w:rsid w:val="00111D26"/>
    <w:rsid w:val="00112007"/>
    <w:rsid w:val="0011260D"/>
    <w:rsid w:val="00112BA0"/>
    <w:rsid w:val="00113884"/>
    <w:rsid w:val="00114023"/>
    <w:rsid w:val="00115208"/>
    <w:rsid w:val="0011663A"/>
    <w:rsid w:val="0011694E"/>
    <w:rsid w:val="001171CD"/>
    <w:rsid w:val="0011735B"/>
    <w:rsid w:val="001178C7"/>
    <w:rsid w:val="001200C3"/>
    <w:rsid w:val="00120F64"/>
    <w:rsid w:val="00121354"/>
    <w:rsid w:val="001214E1"/>
    <w:rsid w:val="00121A8C"/>
    <w:rsid w:val="0012257A"/>
    <w:rsid w:val="0012463F"/>
    <w:rsid w:val="00124820"/>
    <w:rsid w:val="001248BD"/>
    <w:rsid w:val="00124D0F"/>
    <w:rsid w:val="0012505A"/>
    <w:rsid w:val="001264B6"/>
    <w:rsid w:val="001271C9"/>
    <w:rsid w:val="0012791E"/>
    <w:rsid w:val="00127D03"/>
    <w:rsid w:val="00130A6B"/>
    <w:rsid w:val="00131A0A"/>
    <w:rsid w:val="0013290C"/>
    <w:rsid w:val="00133F3A"/>
    <w:rsid w:val="00134F9F"/>
    <w:rsid w:val="001366F2"/>
    <w:rsid w:val="00137EDD"/>
    <w:rsid w:val="00137F2A"/>
    <w:rsid w:val="00140414"/>
    <w:rsid w:val="00142058"/>
    <w:rsid w:val="00142FDB"/>
    <w:rsid w:val="001436E5"/>
    <w:rsid w:val="00144718"/>
    <w:rsid w:val="00144F82"/>
    <w:rsid w:val="00145636"/>
    <w:rsid w:val="00146073"/>
    <w:rsid w:val="001468D2"/>
    <w:rsid w:val="00146980"/>
    <w:rsid w:val="00146DF5"/>
    <w:rsid w:val="00147639"/>
    <w:rsid w:val="00153A84"/>
    <w:rsid w:val="00153E55"/>
    <w:rsid w:val="00154CAB"/>
    <w:rsid w:val="00154F55"/>
    <w:rsid w:val="00156B42"/>
    <w:rsid w:val="001629C8"/>
    <w:rsid w:val="001642FC"/>
    <w:rsid w:val="00164C2F"/>
    <w:rsid w:val="00164E2A"/>
    <w:rsid w:val="00164E3D"/>
    <w:rsid w:val="00165353"/>
    <w:rsid w:val="00166D3A"/>
    <w:rsid w:val="00167082"/>
    <w:rsid w:val="00167D86"/>
    <w:rsid w:val="00170E2E"/>
    <w:rsid w:val="00170E7D"/>
    <w:rsid w:val="00171620"/>
    <w:rsid w:val="0017175C"/>
    <w:rsid w:val="00171C04"/>
    <w:rsid w:val="00171DEE"/>
    <w:rsid w:val="00171F28"/>
    <w:rsid w:val="001722E6"/>
    <w:rsid w:val="0017268A"/>
    <w:rsid w:val="00172CA5"/>
    <w:rsid w:val="00172F2A"/>
    <w:rsid w:val="001731AA"/>
    <w:rsid w:val="00173930"/>
    <w:rsid w:val="001742C4"/>
    <w:rsid w:val="0017449E"/>
    <w:rsid w:val="00174A7E"/>
    <w:rsid w:val="00176113"/>
    <w:rsid w:val="00176246"/>
    <w:rsid w:val="0017701A"/>
    <w:rsid w:val="00177166"/>
    <w:rsid w:val="001775CC"/>
    <w:rsid w:val="001776DE"/>
    <w:rsid w:val="00177772"/>
    <w:rsid w:val="00177AF2"/>
    <w:rsid w:val="00177D6D"/>
    <w:rsid w:val="0018033D"/>
    <w:rsid w:val="001816DB"/>
    <w:rsid w:val="00182234"/>
    <w:rsid w:val="00182B8A"/>
    <w:rsid w:val="00183C2B"/>
    <w:rsid w:val="00184A5A"/>
    <w:rsid w:val="00184D68"/>
    <w:rsid w:val="001863DF"/>
    <w:rsid w:val="00186C41"/>
    <w:rsid w:val="00187CDD"/>
    <w:rsid w:val="0019108B"/>
    <w:rsid w:val="0019121B"/>
    <w:rsid w:val="00191578"/>
    <w:rsid w:val="001920BB"/>
    <w:rsid w:val="00192AAE"/>
    <w:rsid w:val="00193C54"/>
    <w:rsid w:val="00193F71"/>
    <w:rsid w:val="0019423F"/>
    <w:rsid w:val="00195443"/>
    <w:rsid w:val="001955A3"/>
    <w:rsid w:val="001958F6"/>
    <w:rsid w:val="00195EC2"/>
    <w:rsid w:val="00196D14"/>
    <w:rsid w:val="001A132C"/>
    <w:rsid w:val="001A28FB"/>
    <w:rsid w:val="001A2D32"/>
    <w:rsid w:val="001A39F9"/>
    <w:rsid w:val="001A3E19"/>
    <w:rsid w:val="001A4C47"/>
    <w:rsid w:val="001A6D1B"/>
    <w:rsid w:val="001B1263"/>
    <w:rsid w:val="001B2490"/>
    <w:rsid w:val="001B2C3E"/>
    <w:rsid w:val="001B3BE3"/>
    <w:rsid w:val="001B3D7C"/>
    <w:rsid w:val="001B3FC4"/>
    <w:rsid w:val="001B40B4"/>
    <w:rsid w:val="001B50A8"/>
    <w:rsid w:val="001B612F"/>
    <w:rsid w:val="001B7826"/>
    <w:rsid w:val="001B7DE8"/>
    <w:rsid w:val="001B7ECE"/>
    <w:rsid w:val="001C089B"/>
    <w:rsid w:val="001C095C"/>
    <w:rsid w:val="001C1AA5"/>
    <w:rsid w:val="001C1D14"/>
    <w:rsid w:val="001C293B"/>
    <w:rsid w:val="001C2C94"/>
    <w:rsid w:val="001C3C93"/>
    <w:rsid w:val="001C43C7"/>
    <w:rsid w:val="001C5A46"/>
    <w:rsid w:val="001C7898"/>
    <w:rsid w:val="001C7C17"/>
    <w:rsid w:val="001C7DC2"/>
    <w:rsid w:val="001D0567"/>
    <w:rsid w:val="001D10EF"/>
    <w:rsid w:val="001D11FB"/>
    <w:rsid w:val="001D1587"/>
    <w:rsid w:val="001D29D0"/>
    <w:rsid w:val="001D6DC4"/>
    <w:rsid w:val="001D6EBA"/>
    <w:rsid w:val="001D7E10"/>
    <w:rsid w:val="001E0B2B"/>
    <w:rsid w:val="001E0C39"/>
    <w:rsid w:val="001E149D"/>
    <w:rsid w:val="001E2413"/>
    <w:rsid w:val="001E2A44"/>
    <w:rsid w:val="001E3063"/>
    <w:rsid w:val="001E3455"/>
    <w:rsid w:val="001E501A"/>
    <w:rsid w:val="001E6D3D"/>
    <w:rsid w:val="001F1007"/>
    <w:rsid w:val="001F126B"/>
    <w:rsid w:val="001F1311"/>
    <w:rsid w:val="001F1C03"/>
    <w:rsid w:val="001F236F"/>
    <w:rsid w:val="001F304B"/>
    <w:rsid w:val="001F3EF7"/>
    <w:rsid w:val="001F520E"/>
    <w:rsid w:val="001F5A70"/>
    <w:rsid w:val="001F5C57"/>
    <w:rsid w:val="001F6271"/>
    <w:rsid w:val="001F68BD"/>
    <w:rsid w:val="001F6B52"/>
    <w:rsid w:val="001F7C82"/>
    <w:rsid w:val="00200743"/>
    <w:rsid w:val="00201079"/>
    <w:rsid w:val="00202BD1"/>
    <w:rsid w:val="0020458B"/>
    <w:rsid w:val="002047F4"/>
    <w:rsid w:val="00204D3B"/>
    <w:rsid w:val="00205684"/>
    <w:rsid w:val="00205942"/>
    <w:rsid w:val="002061F7"/>
    <w:rsid w:val="00206A49"/>
    <w:rsid w:val="0020786E"/>
    <w:rsid w:val="00210010"/>
    <w:rsid w:val="00210933"/>
    <w:rsid w:val="00211911"/>
    <w:rsid w:val="00211E51"/>
    <w:rsid w:val="002120FC"/>
    <w:rsid w:val="00212570"/>
    <w:rsid w:val="00213030"/>
    <w:rsid w:val="0021499A"/>
    <w:rsid w:val="00214ABA"/>
    <w:rsid w:val="002152FD"/>
    <w:rsid w:val="00216BE9"/>
    <w:rsid w:val="002170CF"/>
    <w:rsid w:val="00217B20"/>
    <w:rsid w:val="002212D3"/>
    <w:rsid w:val="00222CBE"/>
    <w:rsid w:val="002237D2"/>
    <w:rsid w:val="0022433C"/>
    <w:rsid w:val="00224AAA"/>
    <w:rsid w:val="00224F99"/>
    <w:rsid w:val="0022622A"/>
    <w:rsid w:val="0022726D"/>
    <w:rsid w:val="002311D5"/>
    <w:rsid w:val="002337B2"/>
    <w:rsid w:val="00234EDD"/>
    <w:rsid w:val="00236531"/>
    <w:rsid w:val="00237689"/>
    <w:rsid w:val="00241AF1"/>
    <w:rsid w:val="00241EF4"/>
    <w:rsid w:val="00243160"/>
    <w:rsid w:val="00243217"/>
    <w:rsid w:val="0024457C"/>
    <w:rsid w:val="0024577F"/>
    <w:rsid w:val="00246A84"/>
    <w:rsid w:val="00246B3A"/>
    <w:rsid w:val="00246C2D"/>
    <w:rsid w:val="00250066"/>
    <w:rsid w:val="00251A36"/>
    <w:rsid w:val="00254433"/>
    <w:rsid w:val="002546BB"/>
    <w:rsid w:val="00254932"/>
    <w:rsid w:val="00254AA1"/>
    <w:rsid w:val="00254F4F"/>
    <w:rsid w:val="00255A84"/>
    <w:rsid w:val="00255BC0"/>
    <w:rsid w:val="002568B1"/>
    <w:rsid w:val="00256F6F"/>
    <w:rsid w:val="002574B3"/>
    <w:rsid w:val="00263491"/>
    <w:rsid w:val="0026414B"/>
    <w:rsid w:val="0026549E"/>
    <w:rsid w:val="00265873"/>
    <w:rsid w:val="00265E65"/>
    <w:rsid w:val="002679AF"/>
    <w:rsid w:val="00271052"/>
    <w:rsid w:val="00271342"/>
    <w:rsid w:val="002713D8"/>
    <w:rsid w:val="00271E40"/>
    <w:rsid w:val="00273AA2"/>
    <w:rsid w:val="00274D8E"/>
    <w:rsid w:val="002759AB"/>
    <w:rsid w:val="00276240"/>
    <w:rsid w:val="00276443"/>
    <w:rsid w:val="00280B3A"/>
    <w:rsid w:val="00281082"/>
    <w:rsid w:val="0028190D"/>
    <w:rsid w:val="00281C7D"/>
    <w:rsid w:val="00282CB8"/>
    <w:rsid w:val="002858A4"/>
    <w:rsid w:val="0028637E"/>
    <w:rsid w:val="00286B83"/>
    <w:rsid w:val="00286F1C"/>
    <w:rsid w:val="00287DCE"/>
    <w:rsid w:val="00290FA3"/>
    <w:rsid w:val="0029374F"/>
    <w:rsid w:val="00293961"/>
    <w:rsid w:val="002942BE"/>
    <w:rsid w:val="00294780"/>
    <w:rsid w:val="0029716F"/>
    <w:rsid w:val="0029794D"/>
    <w:rsid w:val="002A05B2"/>
    <w:rsid w:val="002A076C"/>
    <w:rsid w:val="002A1715"/>
    <w:rsid w:val="002A21AC"/>
    <w:rsid w:val="002A2B95"/>
    <w:rsid w:val="002A3E84"/>
    <w:rsid w:val="002A41D6"/>
    <w:rsid w:val="002A4E84"/>
    <w:rsid w:val="002A5E5D"/>
    <w:rsid w:val="002B0189"/>
    <w:rsid w:val="002B0F59"/>
    <w:rsid w:val="002B1E99"/>
    <w:rsid w:val="002B2D0B"/>
    <w:rsid w:val="002B3275"/>
    <w:rsid w:val="002B34C7"/>
    <w:rsid w:val="002B3AA2"/>
    <w:rsid w:val="002B3E04"/>
    <w:rsid w:val="002B4222"/>
    <w:rsid w:val="002B490F"/>
    <w:rsid w:val="002B5072"/>
    <w:rsid w:val="002B6C89"/>
    <w:rsid w:val="002C02EC"/>
    <w:rsid w:val="002C11C3"/>
    <w:rsid w:val="002C4A89"/>
    <w:rsid w:val="002C6936"/>
    <w:rsid w:val="002D06C4"/>
    <w:rsid w:val="002D09C5"/>
    <w:rsid w:val="002D0C02"/>
    <w:rsid w:val="002D20DB"/>
    <w:rsid w:val="002D23B4"/>
    <w:rsid w:val="002D2A19"/>
    <w:rsid w:val="002D3687"/>
    <w:rsid w:val="002D4B45"/>
    <w:rsid w:val="002D5374"/>
    <w:rsid w:val="002D6B2C"/>
    <w:rsid w:val="002D6F90"/>
    <w:rsid w:val="002D74C6"/>
    <w:rsid w:val="002D7D55"/>
    <w:rsid w:val="002E0CD7"/>
    <w:rsid w:val="002E2DFD"/>
    <w:rsid w:val="002E2E2A"/>
    <w:rsid w:val="002E4E48"/>
    <w:rsid w:val="002E5E42"/>
    <w:rsid w:val="002E6CA7"/>
    <w:rsid w:val="002E7066"/>
    <w:rsid w:val="002F061C"/>
    <w:rsid w:val="002F149D"/>
    <w:rsid w:val="002F41DC"/>
    <w:rsid w:val="002F45CE"/>
    <w:rsid w:val="002F56BB"/>
    <w:rsid w:val="002F5955"/>
    <w:rsid w:val="002F6F6E"/>
    <w:rsid w:val="002F6F6F"/>
    <w:rsid w:val="002F7F3D"/>
    <w:rsid w:val="00301470"/>
    <w:rsid w:val="003024E7"/>
    <w:rsid w:val="0030294F"/>
    <w:rsid w:val="00302C84"/>
    <w:rsid w:val="00302FF6"/>
    <w:rsid w:val="00303022"/>
    <w:rsid w:val="00303998"/>
    <w:rsid w:val="00304121"/>
    <w:rsid w:val="00304D16"/>
    <w:rsid w:val="00305CF3"/>
    <w:rsid w:val="00305DC9"/>
    <w:rsid w:val="00306697"/>
    <w:rsid w:val="0030777C"/>
    <w:rsid w:val="00307B4C"/>
    <w:rsid w:val="00313B06"/>
    <w:rsid w:val="0031489B"/>
    <w:rsid w:val="00315CD9"/>
    <w:rsid w:val="0031720A"/>
    <w:rsid w:val="00317BA2"/>
    <w:rsid w:val="00321291"/>
    <w:rsid w:val="00321A88"/>
    <w:rsid w:val="00321CDE"/>
    <w:rsid w:val="003221AE"/>
    <w:rsid w:val="00323B9A"/>
    <w:rsid w:val="00325AAC"/>
    <w:rsid w:val="00326158"/>
    <w:rsid w:val="0032618B"/>
    <w:rsid w:val="003261BD"/>
    <w:rsid w:val="00326648"/>
    <w:rsid w:val="00326B1E"/>
    <w:rsid w:val="00327466"/>
    <w:rsid w:val="0033013A"/>
    <w:rsid w:val="0033025F"/>
    <w:rsid w:val="003320DF"/>
    <w:rsid w:val="00332CD4"/>
    <w:rsid w:val="0033342A"/>
    <w:rsid w:val="0033403C"/>
    <w:rsid w:val="003340D2"/>
    <w:rsid w:val="00335BD3"/>
    <w:rsid w:val="0033692E"/>
    <w:rsid w:val="00337273"/>
    <w:rsid w:val="00340098"/>
    <w:rsid w:val="00340396"/>
    <w:rsid w:val="003406C9"/>
    <w:rsid w:val="00340AB6"/>
    <w:rsid w:val="003414FB"/>
    <w:rsid w:val="00341647"/>
    <w:rsid w:val="00341B0F"/>
    <w:rsid w:val="00341D98"/>
    <w:rsid w:val="0034484C"/>
    <w:rsid w:val="0034564E"/>
    <w:rsid w:val="00345994"/>
    <w:rsid w:val="00347493"/>
    <w:rsid w:val="003475BE"/>
    <w:rsid w:val="00347622"/>
    <w:rsid w:val="00350A9D"/>
    <w:rsid w:val="003510A9"/>
    <w:rsid w:val="0035125D"/>
    <w:rsid w:val="00351D1F"/>
    <w:rsid w:val="00352D5A"/>
    <w:rsid w:val="00353058"/>
    <w:rsid w:val="00354807"/>
    <w:rsid w:val="00354872"/>
    <w:rsid w:val="003557A5"/>
    <w:rsid w:val="00356E22"/>
    <w:rsid w:val="00357DE1"/>
    <w:rsid w:val="003609DC"/>
    <w:rsid w:val="00360AFD"/>
    <w:rsid w:val="00362AD7"/>
    <w:rsid w:val="0036409D"/>
    <w:rsid w:val="0036437F"/>
    <w:rsid w:val="003658FB"/>
    <w:rsid w:val="00366283"/>
    <w:rsid w:val="0036778E"/>
    <w:rsid w:val="00367802"/>
    <w:rsid w:val="003702AF"/>
    <w:rsid w:val="00370AE6"/>
    <w:rsid w:val="003716EC"/>
    <w:rsid w:val="003727B9"/>
    <w:rsid w:val="00372C11"/>
    <w:rsid w:val="00372FF5"/>
    <w:rsid w:val="003734B5"/>
    <w:rsid w:val="00373692"/>
    <w:rsid w:val="0037402C"/>
    <w:rsid w:val="00375755"/>
    <w:rsid w:val="00376F63"/>
    <w:rsid w:val="003810BA"/>
    <w:rsid w:val="00381C1C"/>
    <w:rsid w:val="00381E6B"/>
    <w:rsid w:val="003822A6"/>
    <w:rsid w:val="0038399B"/>
    <w:rsid w:val="0038403A"/>
    <w:rsid w:val="00384321"/>
    <w:rsid w:val="00386539"/>
    <w:rsid w:val="0038741D"/>
    <w:rsid w:val="00387CF7"/>
    <w:rsid w:val="00391E41"/>
    <w:rsid w:val="0039275C"/>
    <w:rsid w:val="00392F27"/>
    <w:rsid w:val="0039335B"/>
    <w:rsid w:val="00393A21"/>
    <w:rsid w:val="0039530A"/>
    <w:rsid w:val="0039621B"/>
    <w:rsid w:val="003973A7"/>
    <w:rsid w:val="0039764E"/>
    <w:rsid w:val="0039776B"/>
    <w:rsid w:val="00397957"/>
    <w:rsid w:val="003A0F9E"/>
    <w:rsid w:val="003A18FF"/>
    <w:rsid w:val="003A2C6D"/>
    <w:rsid w:val="003A348A"/>
    <w:rsid w:val="003A4EEA"/>
    <w:rsid w:val="003A4FA7"/>
    <w:rsid w:val="003A5731"/>
    <w:rsid w:val="003A591A"/>
    <w:rsid w:val="003A66FC"/>
    <w:rsid w:val="003A707C"/>
    <w:rsid w:val="003A70D8"/>
    <w:rsid w:val="003A78BF"/>
    <w:rsid w:val="003A7FA7"/>
    <w:rsid w:val="003B02A4"/>
    <w:rsid w:val="003B0C76"/>
    <w:rsid w:val="003B0DAC"/>
    <w:rsid w:val="003B0FCC"/>
    <w:rsid w:val="003B109A"/>
    <w:rsid w:val="003B11F4"/>
    <w:rsid w:val="003B1FDC"/>
    <w:rsid w:val="003B24A4"/>
    <w:rsid w:val="003B26D2"/>
    <w:rsid w:val="003B3066"/>
    <w:rsid w:val="003B4E16"/>
    <w:rsid w:val="003B5094"/>
    <w:rsid w:val="003B637F"/>
    <w:rsid w:val="003B6387"/>
    <w:rsid w:val="003B658C"/>
    <w:rsid w:val="003B6C5B"/>
    <w:rsid w:val="003B71F3"/>
    <w:rsid w:val="003B7C80"/>
    <w:rsid w:val="003C12D8"/>
    <w:rsid w:val="003C136F"/>
    <w:rsid w:val="003C23D7"/>
    <w:rsid w:val="003C3136"/>
    <w:rsid w:val="003C3792"/>
    <w:rsid w:val="003C3A56"/>
    <w:rsid w:val="003C3CCF"/>
    <w:rsid w:val="003C3DE2"/>
    <w:rsid w:val="003C4064"/>
    <w:rsid w:val="003C45D6"/>
    <w:rsid w:val="003C4E48"/>
    <w:rsid w:val="003C55D5"/>
    <w:rsid w:val="003C5765"/>
    <w:rsid w:val="003C6425"/>
    <w:rsid w:val="003C6517"/>
    <w:rsid w:val="003C6526"/>
    <w:rsid w:val="003C6A07"/>
    <w:rsid w:val="003C78FE"/>
    <w:rsid w:val="003D032D"/>
    <w:rsid w:val="003D4CE7"/>
    <w:rsid w:val="003D51E8"/>
    <w:rsid w:val="003D5DB7"/>
    <w:rsid w:val="003D5F4F"/>
    <w:rsid w:val="003D5FEE"/>
    <w:rsid w:val="003D6407"/>
    <w:rsid w:val="003D7887"/>
    <w:rsid w:val="003E1006"/>
    <w:rsid w:val="003E1606"/>
    <w:rsid w:val="003E1F26"/>
    <w:rsid w:val="003E1FD4"/>
    <w:rsid w:val="003E2987"/>
    <w:rsid w:val="003E3317"/>
    <w:rsid w:val="003E3755"/>
    <w:rsid w:val="003E4066"/>
    <w:rsid w:val="003E4BE9"/>
    <w:rsid w:val="003E552F"/>
    <w:rsid w:val="003E55AB"/>
    <w:rsid w:val="003E61DB"/>
    <w:rsid w:val="003E779F"/>
    <w:rsid w:val="003F1CB9"/>
    <w:rsid w:val="003F1EE9"/>
    <w:rsid w:val="003F2084"/>
    <w:rsid w:val="003F2349"/>
    <w:rsid w:val="003F2DC3"/>
    <w:rsid w:val="003F301E"/>
    <w:rsid w:val="003F6F34"/>
    <w:rsid w:val="003F7C45"/>
    <w:rsid w:val="003F7F7B"/>
    <w:rsid w:val="0040012C"/>
    <w:rsid w:val="00401902"/>
    <w:rsid w:val="00402D87"/>
    <w:rsid w:val="004049FA"/>
    <w:rsid w:val="00404BEF"/>
    <w:rsid w:val="00405947"/>
    <w:rsid w:val="00406046"/>
    <w:rsid w:val="00406944"/>
    <w:rsid w:val="00406F02"/>
    <w:rsid w:val="00406FDE"/>
    <w:rsid w:val="004073C6"/>
    <w:rsid w:val="0040797E"/>
    <w:rsid w:val="00407EA5"/>
    <w:rsid w:val="004103DC"/>
    <w:rsid w:val="004129F1"/>
    <w:rsid w:val="0041324C"/>
    <w:rsid w:val="004132C6"/>
    <w:rsid w:val="004137BA"/>
    <w:rsid w:val="004139B0"/>
    <w:rsid w:val="00413B51"/>
    <w:rsid w:val="00413D7E"/>
    <w:rsid w:val="00414C38"/>
    <w:rsid w:val="00416ED1"/>
    <w:rsid w:val="004200D2"/>
    <w:rsid w:val="00420401"/>
    <w:rsid w:val="00422846"/>
    <w:rsid w:val="0042286B"/>
    <w:rsid w:val="00422B69"/>
    <w:rsid w:val="004237CD"/>
    <w:rsid w:val="004242E1"/>
    <w:rsid w:val="004246C0"/>
    <w:rsid w:val="00425107"/>
    <w:rsid w:val="0042541E"/>
    <w:rsid w:val="00426095"/>
    <w:rsid w:val="00427436"/>
    <w:rsid w:val="004276F0"/>
    <w:rsid w:val="00427FD1"/>
    <w:rsid w:val="004303B6"/>
    <w:rsid w:val="00430795"/>
    <w:rsid w:val="00430F6D"/>
    <w:rsid w:val="004313B2"/>
    <w:rsid w:val="004317EE"/>
    <w:rsid w:val="00431A5C"/>
    <w:rsid w:val="00434688"/>
    <w:rsid w:val="00434779"/>
    <w:rsid w:val="00435827"/>
    <w:rsid w:val="0043620F"/>
    <w:rsid w:val="00437CE6"/>
    <w:rsid w:val="00437CEF"/>
    <w:rsid w:val="00437E07"/>
    <w:rsid w:val="004400A6"/>
    <w:rsid w:val="00440DD0"/>
    <w:rsid w:val="0044142B"/>
    <w:rsid w:val="00442C69"/>
    <w:rsid w:val="0044438E"/>
    <w:rsid w:val="00444637"/>
    <w:rsid w:val="00445038"/>
    <w:rsid w:val="00445065"/>
    <w:rsid w:val="00445503"/>
    <w:rsid w:val="00447319"/>
    <w:rsid w:val="00447DB3"/>
    <w:rsid w:val="00447F4E"/>
    <w:rsid w:val="00447FB7"/>
    <w:rsid w:val="004521DC"/>
    <w:rsid w:val="00452ED3"/>
    <w:rsid w:val="0045385E"/>
    <w:rsid w:val="00453981"/>
    <w:rsid w:val="00453AF1"/>
    <w:rsid w:val="00453E2F"/>
    <w:rsid w:val="00453F5D"/>
    <w:rsid w:val="0045417B"/>
    <w:rsid w:val="00454CE3"/>
    <w:rsid w:val="00455C17"/>
    <w:rsid w:val="0045706B"/>
    <w:rsid w:val="00460121"/>
    <w:rsid w:val="004605F3"/>
    <w:rsid w:val="004607D3"/>
    <w:rsid w:val="00462B49"/>
    <w:rsid w:val="0046336F"/>
    <w:rsid w:val="00465108"/>
    <w:rsid w:val="004658BA"/>
    <w:rsid w:val="00466229"/>
    <w:rsid w:val="004669B7"/>
    <w:rsid w:val="004674A6"/>
    <w:rsid w:val="00467DDB"/>
    <w:rsid w:val="00467DE9"/>
    <w:rsid w:val="00470C46"/>
    <w:rsid w:val="00472A33"/>
    <w:rsid w:val="004737EF"/>
    <w:rsid w:val="00474095"/>
    <w:rsid w:val="0047490F"/>
    <w:rsid w:val="00474FA3"/>
    <w:rsid w:val="004758CC"/>
    <w:rsid w:val="00475BDB"/>
    <w:rsid w:val="00475E46"/>
    <w:rsid w:val="004761C0"/>
    <w:rsid w:val="00477F28"/>
    <w:rsid w:val="004802E3"/>
    <w:rsid w:val="004804E0"/>
    <w:rsid w:val="00480539"/>
    <w:rsid w:val="00480A2C"/>
    <w:rsid w:val="0048239B"/>
    <w:rsid w:val="00482802"/>
    <w:rsid w:val="00482829"/>
    <w:rsid w:val="00483F2D"/>
    <w:rsid w:val="00484C88"/>
    <w:rsid w:val="00484C9C"/>
    <w:rsid w:val="00484DB1"/>
    <w:rsid w:val="00484FCA"/>
    <w:rsid w:val="0048546B"/>
    <w:rsid w:val="00485516"/>
    <w:rsid w:val="004857E1"/>
    <w:rsid w:val="004860ED"/>
    <w:rsid w:val="0048665E"/>
    <w:rsid w:val="0048733B"/>
    <w:rsid w:val="00490C38"/>
    <w:rsid w:val="00491710"/>
    <w:rsid w:val="00491E61"/>
    <w:rsid w:val="0049371D"/>
    <w:rsid w:val="004942C0"/>
    <w:rsid w:val="00495149"/>
    <w:rsid w:val="004A09EE"/>
    <w:rsid w:val="004A14C3"/>
    <w:rsid w:val="004A17F3"/>
    <w:rsid w:val="004A1E60"/>
    <w:rsid w:val="004A1EE6"/>
    <w:rsid w:val="004A2DCC"/>
    <w:rsid w:val="004A3EC1"/>
    <w:rsid w:val="004A432A"/>
    <w:rsid w:val="004A4DBB"/>
    <w:rsid w:val="004A4E5E"/>
    <w:rsid w:val="004A71E2"/>
    <w:rsid w:val="004A7832"/>
    <w:rsid w:val="004B00FF"/>
    <w:rsid w:val="004B1850"/>
    <w:rsid w:val="004B2BD3"/>
    <w:rsid w:val="004B3B3B"/>
    <w:rsid w:val="004B4AD5"/>
    <w:rsid w:val="004B506D"/>
    <w:rsid w:val="004B5974"/>
    <w:rsid w:val="004B5F02"/>
    <w:rsid w:val="004B6B20"/>
    <w:rsid w:val="004B7314"/>
    <w:rsid w:val="004B7AB5"/>
    <w:rsid w:val="004C0025"/>
    <w:rsid w:val="004C1148"/>
    <w:rsid w:val="004C1F2E"/>
    <w:rsid w:val="004C5563"/>
    <w:rsid w:val="004C59F5"/>
    <w:rsid w:val="004C63D0"/>
    <w:rsid w:val="004C653C"/>
    <w:rsid w:val="004C68D4"/>
    <w:rsid w:val="004C70A7"/>
    <w:rsid w:val="004C7AA8"/>
    <w:rsid w:val="004C7C5D"/>
    <w:rsid w:val="004C7CB1"/>
    <w:rsid w:val="004D264F"/>
    <w:rsid w:val="004D2CD0"/>
    <w:rsid w:val="004D2CD3"/>
    <w:rsid w:val="004D45A2"/>
    <w:rsid w:val="004D45F3"/>
    <w:rsid w:val="004D6981"/>
    <w:rsid w:val="004D79A3"/>
    <w:rsid w:val="004D7CAA"/>
    <w:rsid w:val="004E063B"/>
    <w:rsid w:val="004E074D"/>
    <w:rsid w:val="004E182C"/>
    <w:rsid w:val="004E1DDC"/>
    <w:rsid w:val="004E2E3F"/>
    <w:rsid w:val="004E33F8"/>
    <w:rsid w:val="004E37EA"/>
    <w:rsid w:val="004E6CD7"/>
    <w:rsid w:val="004E73E4"/>
    <w:rsid w:val="004E7B12"/>
    <w:rsid w:val="004F0D3C"/>
    <w:rsid w:val="004F18E8"/>
    <w:rsid w:val="004F1912"/>
    <w:rsid w:val="004F20E9"/>
    <w:rsid w:val="004F2C23"/>
    <w:rsid w:val="004F38F2"/>
    <w:rsid w:val="004F3CE2"/>
    <w:rsid w:val="004F513B"/>
    <w:rsid w:val="004F5E11"/>
    <w:rsid w:val="004F5F7F"/>
    <w:rsid w:val="004F64F3"/>
    <w:rsid w:val="004F6AC6"/>
    <w:rsid w:val="004F7A91"/>
    <w:rsid w:val="004F7CE9"/>
    <w:rsid w:val="00500DF4"/>
    <w:rsid w:val="0050159A"/>
    <w:rsid w:val="00501C20"/>
    <w:rsid w:val="00502561"/>
    <w:rsid w:val="00502C2B"/>
    <w:rsid w:val="00502EB6"/>
    <w:rsid w:val="00503672"/>
    <w:rsid w:val="00503A94"/>
    <w:rsid w:val="005043EF"/>
    <w:rsid w:val="00505321"/>
    <w:rsid w:val="00505872"/>
    <w:rsid w:val="005058CF"/>
    <w:rsid w:val="00505ED5"/>
    <w:rsid w:val="00506D58"/>
    <w:rsid w:val="00506F49"/>
    <w:rsid w:val="00507967"/>
    <w:rsid w:val="00510FA5"/>
    <w:rsid w:val="005113DC"/>
    <w:rsid w:val="00511C1E"/>
    <w:rsid w:val="00511EF7"/>
    <w:rsid w:val="0051277C"/>
    <w:rsid w:val="0051287C"/>
    <w:rsid w:val="00513E6E"/>
    <w:rsid w:val="005140F7"/>
    <w:rsid w:val="00514463"/>
    <w:rsid w:val="00516AC0"/>
    <w:rsid w:val="005173BD"/>
    <w:rsid w:val="005201CD"/>
    <w:rsid w:val="00520286"/>
    <w:rsid w:val="00520D23"/>
    <w:rsid w:val="00521771"/>
    <w:rsid w:val="005218C0"/>
    <w:rsid w:val="005219BF"/>
    <w:rsid w:val="005220BB"/>
    <w:rsid w:val="00523400"/>
    <w:rsid w:val="00523519"/>
    <w:rsid w:val="00523711"/>
    <w:rsid w:val="00523DA2"/>
    <w:rsid w:val="00524C08"/>
    <w:rsid w:val="00524E1B"/>
    <w:rsid w:val="005253F8"/>
    <w:rsid w:val="005256F7"/>
    <w:rsid w:val="0052599F"/>
    <w:rsid w:val="00526FDD"/>
    <w:rsid w:val="0052728C"/>
    <w:rsid w:val="00527570"/>
    <w:rsid w:val="00527970"/>
    <w:rsid w:val="00530595"/>
    <w:rsid w:val="00531401"/>
    <w:rsid w:val="005315BD"/>
    <w:rsid w:val="00531ED2"/>
    <w:rsid w:val="00531F3F"/>
    <w:rsid w:val="00532C7A"/>
    <w:rsid w:val="00533DFF"/>
    <w:rsid w:val="00533EC7"/>
    <w:rsid w:val="00534035"/>
    <w:rsid w:val="005364D2"/>
    <w:rsid w:val="00536DDB"/>
    <w:rsid w:val="00537AA9"/>
    <w:rsid w:val="00537CAD"/>
    <w:rsid w:val="00540B62"/>
    <w:rsid w:val="00540D72"/>
    <w:rsid w:val="00541360"/>
    <w:rsid w:val="005417A7"/>
    <w:rsid w:val="0054320E"/>
    <w:rsid w:val="00543803"/>
    <w:rsid w:val="00544CE0"/>
    <w:rsid w:val="00545079"/>
    <w:rsid w:val="005456AC"/>
    <w:rsid w:val="00545B79"/>
    <w:rsid w:val="00546CCC"/>
    <w:rsid w:val="005502B1"/>
    <w:rsid w:val="005503AB"/>
    <w:rsid w:val="00550C1E"/>
    <w:rsid w:val="00551459"/>
    <w:rsid w:val="00552DA9"/>
    <w:rsid w:val="005535C1"/>
    <w:rsid w:val="00554780"/>
    <w:rsid w:val="005558BC"/>
    <w:rsid w:val="00555960"/>
    <w:rsid w:val="00555AB6"/>
    <w:rsid w:val="00556807"/>
    <w:rsid w:val="00556ACB"/>
    <w:rsid w:val="005575CE"/>
    <w:rsid w:val="00560850"/>
    <w:rsid w:val="005628F2"/>
    <w:rsid w:val="0056300F"/>
    <w:rsid w:val="00564805"/>
    <w:rsid w:val="00566862"/>
    <w:rsid w:val="00570DFC"/>
    <w:rsid w:val="00571114"/>
    <w:rsid w:val="0057117C"/>
    <w:rsid w:val="00571DBF"/>
    <w:rsid w:val="00571F12"/>
    <w:rsid w:val="00571F2F"/>
    <w:rsid w:val="00571F3F"/>
    <w:rsid w:val="0057283D"/>
    <w:rsid w:val="00573291"/>
    <w:rsid w:val="00573F53"/>
    <w:rsid w:val="00574256"/>
    <w:rsid w:val="005749DF"/>
    <w:rsid w:val="005758EE"/>
    <w:rsid w:val="00577A18"/>
    <w:rsid w:val="00580DDC"/>
    <w:rsid w:val="0058254F"/>
    <w:rsid w:val="00583CD0"/>
    <w:rsid w:val="00583D8A"/>
    <w:rsid w:val="00585914"/>
    <w:rsid w:val="00586819"/>
    <w:rsid w:val="00586D12"/>
    <w:rsid w:val="0058766B"/>
    <w:rsid w:val="0059057C"/>
    <w:rsid w:val="00592175"/>
    <w:rsid w:val="00592616"/>
    <w:rsid w:val="00593A80"/>
    <w:rsid w:val="00593E3C"/>
    <w:rsid w:val="005967DA"/>
    <w:rsid w:val="00597647"/>
    <w:rsid w:val="00597D94"/>
    <w:rsid w:val="005A02BE"/>
    <w:rsid w:val="005A122D"/>
    <w:rsid w:val="005A1AE0"/>
    <w:rsid w:val="005A1E08"/>
    <w:rsid w:val="005A205D"/>
    <w:rsid w:val="005A291F"/>
    <w:rsid w:val="005A3719"/>
    <w:rsid w:val="005A3C58"/>
    <w:rsid w:val="005A40F4"/>
    <w:rsid w:val="005A4687"/>
    <w:rsid w:val="005A5CCC"/>
    <w:rsid w:val="005A62B4"/>
    <w:rsid w:val="005A71E7"/>
    <w:rsid w:val="005B17AA"/>
    <w:rsid w:val="005B34FA"/>
    <w:rsid w:val="005B3995"/>
    <w:rsid w:val="005B3F7A"/>
    <w:rsid w:val="005B425F"/>
    <w:rsid w:val="005B47E7"/>
    <w:rsid w:val="005B4E89"/>
    <w:rsid w:val="005B5CD0"/>
    <w:rsid w:val="005B69E6"/>
    <w:rsid w:val="005B6AD5"/>
    <w:rsid w:val="005C02CB"/>
    <w:rsid w:val="005C1581"/>
    <w:rsid w:val="005C23C9"/>
    <w:rsid w:val="005C3318"/>
    <w:rsid w:val="005C3C44"/>
    <w:rsid w:val="005C4199"/>
    <w:rsid w:val="005C4947"/>
    <w:rsid w:val="005C5149"/>
    <w:rsid w:val="005C5B6F"/>
    <w:rsid w:val="005C684D"/>
    <w:rsid w:val="005C7BEA"/>
    <w:rsid w:val="005D0041"/>
    <w:rsid w:val="005D0097"/>
    <w:rsid w:val="005D1857"/>
    <w:rsid w:val="005D280E"/>
    <w:rsid w:val="005D29F4"/>
    <w:rsid w:val="005D331E"/>
    <w:rsid w:val="005D3B46"/>
    <w:rsid w:val="005D477E"/>
    <w:rsid w:val="005D4A9C"/>
    <w:rsid w:val="005D621D"/>
    <w:rsid w:val="005D6AC6"/>
    <w:rsid w:val="005D720E"/>
    <w:rsid w:val="005D7B23"/>
    <w:rsid w:val="005E0331"/>
    <w:rsid w:val="005E03A0"/>
    <w:rsid w:val="005E06F1"/>
    <w:rsid w:val="005E10D6"/>
    <w:rsid w:val="005E1F9B"/>
    <w:rsid w:val="005E20E6"/>
    <w:rsid w:val="005E27D6"/>
    <w:rsid w:val="005E3840"/>
    <w:rsid w:val="005E3D1C"/>
    <w:rsid w:val="005E3E08"/>
    <w:rsid w:val="005E4499"/>
    <w:rsid w:val="005E44D3"/>
    <w:rsid w:val="005E4D58"/>
    <w:rsid w:val="005E4DCD"/>
    <w:rsid w:val="005E4F69"/>
    <w:rsid w:val="005E4FE1"/>
    <w:rsid w:val="005E52E6"/>
    <w:rsid w:val="005E5848"/>
    <w:rsid w:val="005E66DE"/>
    <w:rsid w:val="005F111A"/>
    <w:rsid w:val="005F1DB5"/>
    <w:rsid w:val="005F1FB2"/>
    <w:rsid w:val="005F23D5"/>
    <w:rsid w:val="005F4026"/>
    <w:rsid w:val="005F43F0"/>
    <w:rsid w:val="005F51B8"/>
    <w:rsid w:val="005F65DC"/>
    <w:rsid w:val="005F70EB"/>
    <w:rsid w:val="005F78AA"/>
    <w:rsid w:val="005F7A0F"/>
    <w:rsid w:val="005F7F60"/>
    <w:rsid w:val="00600FB7"/>
    <w:rsid w:val="006019D3"/>
    <w:rsid w:val="00601B13"/>
    <w:rsid w:val="006021DD"/>
    <w:rsid w:val="00602D94"/>
    <w:rsid w:val="00603503"/>
    <w:rsid w:val="00603FCA"/>
    <w:rsid w:val="00604B0D"/>
    <w:rsid w:val="00605770"/>
    <w:rsid w:val="00605A13"/>
    <w:rsid w:val="00605CFF"/>
    <w:rsid w:val="006068B7"/>
    <w:rsid w:val="00606F3E"/>
    <w:rsid w:val="00607291"/>
    <w:rsid w:val="006077E4"/>
    <w:rsid w:val="006079FB"/>
    <w:rsid w:val="00607E71"/>
    <w:rsid w:val="00610456"/>
    <w:rsid w:val="006104E5"/>
    <w:rsid w:val="00612090"/>
    <w:rsid w:val="00612B6C"/>
    <w:rsid w:val="006134F9"/>
    <w:rsid w:val="006138A0"/>
    <w:rsid w:val="006140FA"/>
    <w:rsid w:val="00614B2F"/>
    <w:rsid w:val="00615CED"/>
    <w:rsid w:val="00615D91"/>
    <w:rsid w:val="00616F13"/>
    <w:rsid w:val="006171E0"/>
    <w:rsid w:val="006212BE"/>
    <w:rsid w:val="00621F16"/>
    <w:rsid w:val="00622394"/>
    <w:rsid w:val="006251F9"/>
    <w:rsid w:val="0062655A"/>
    <w:rsid w:val="00626A72"/>
    <w:rsid w:val="00626D63"/>
    <w:rsid w:val="00627010"/>
    <w:rsid w:val="00630002"/>
    <w:rsid w:val="006304A3"/>
    <w:rsid w:val="0063128B"/>
    <w:rsid w:val="00631A9C"/>
    <w:rsid w:val="00631EDE"/>
    <w:rsid w:val="00633660"/>
    <w:rsid w:val="006337EB"/>
    <w:rsid w:val="00634427"/>
    <w:rsid w:val="00634FE9"/>
    <w:rsid w:val="0063528A"/>
    <w:rsid w:val="00635C4A"/>
    <w:rsid w:val="00635D67"/>
    <w:rsid w:val="006367E8"/>
    <w:rsid w:val="0064049C"/>
    <w:rsid w:val="0064235F"/>
    <w:rsid w:val="0064294F"/>
    <w:rsid w:val="00645C6F"/>
    <w:rsid w:val="00646E21"/>
    <w:rsid w:val="00650168"/>
    <w:rsid w:val="006516EF"/>
    <w:rsid w:val="006518E7"/>
    <w:rsid w:val="00651B5E"/>
    <w:rsid w:val="00651B6F"/>
    <w:rsid w:val="00651CD5"/>
    <w:rsid w:val="00652582"/>
    <w:rsid w:val="00652B3D"/>
    <w:rsid w:val="00653E8D"/>
    <w:rsid w:val="006563A5"/>
    <w:rsid w:val="006567D5"/>
    <w:rsid w:val="00656A75"/>
    <w:rsid w:val="0065703C"/>
    <w:rsid w:val="00657CDA"/>
    <w:rsid w:val="00657E3C"/>
    <w:rsid w:val="006602A0"/>
    <w:rsid w:val="00660C39"/>
    <w:rsid w:val="0066140E"/>
    <w:rsid w:val="006622AE"/>
    <w:rsid w:val="006624A2"/>
    <w:rsid w:val="006648FD"/>
    <w:rsid w:val="00664D01"/>
    <w:rsid w:val="00665A7C"/>
    <w:rsid w:val="00666122"/>
    <w:rsid w:val="006671D6"/>
    <w:rsid w:val="00670FEC"/>
    <w:rsid w:val="00673289"/>
    <w:rsid w:val="0067506C"/>
    <w:rsid w:val="00675293"/>
    <w:rsid w:val="006762D4"/>
    <w:rsid w:val="006766E3"/>
    <w:rsid w:val="006770F1"/>
    <w:rsid w:val="0067753E"/>
    <w:rsid w:val="00677AF7"/>
    <w:rsid w:val="006811F9"/>
    <w:rsid w:val="00681C04"/>
    <w:rsid w:val="00681C6A"/>
    <w:rsid w:val="006822C3"/>
    <w:rsid w:val="006825E9"/>
    <w:rsid w:val="00683391"/>
    <w:rsid w:val="006834FC"/>
    <w:rsid w:val="0068369A"/>
    <w:rsid w:val="0068578F"/>
    <w:rsid w:val="00685E20"/>
    <w:rsid w:val="00687B5E"/>
    <w:rsid w:val="00690DB9"/>
    <w:rsid w:val="006918D4"/>
    <w:rsid w:val="00694826"/>
    <w:rsid w:val="00694888"/>
    <w:rsid w:val="00694A03"/>
    <w:rsid w:val="00694FAD"/>
    <w:rsid w:val="00694FD9"/>
    <w:rsid w:val="00695C83"/>
    <w:rsid w:val="0069722E"/>
    <w:rsid w:val="00697287"/>
    <w:rsid w:val="006A0006"/>
    <w:rsid w:val="006A010B"/>
    <w:rsid w:val="006A0122"/>
    <w:rsid w:val="006A06B9"/>
    <w:rsid w:val="006A0EC8"/>
    <w:rsid w:val="006A24D7"/>
    <w:rsid w:val="006A5136"/>
    <w:rsid w:val="006A6BD5"/>
    <w:rsid w:val="006A6C54"/>
    <w:rsid w:val="006A705A"/>
    <w:rsid w:val="006B1BCB"/>
    <w:rsid w:val="006B1E7B"/>
    <w:rsid w:val="006B2436"/>
    <w:rsid w:val="006B2769"/>
    <w:rsid w:val="006B2995"/>
    <w:rsid w:val="006B2CD4"/>
    <w:rsid w:val="006B3FB9"/>
    <w:rsid w:val="006B4A83"/>
    <w:rsid w:val="006B55FD"/>
    <w:rsid w:val="006B5B27"/>
    <w:rsid w:val="006B719E"/>
    <w:rsid w:val="006B74E7"/>
    <w:rsid w:val="006C1793"/>
    <w:rsid w:val="006C243E"/>
    <w:rsid w:val="006C34EA"/>
    <w:rsid w:val="006C4A2C"/>
    <w:rsid w:val="006C4D0F"/>
    <w:rsid w:val="006C50E8"/>
    <w:rsid w:val="006C5F73"/>
    <w:rsid w:val="006C6608"/>
    <w:rsid w:val="006C6902"/>
    <w:rsid w:val="006C6F82"/>
    <w:rsid w:val="006C7622"/>
    <w:rsid w:val="006D018B"/>
    <w:rsid w:val="006D0266"/>
    <w:rsid w:val="006D2232"/>
    <w:rsid w:val="006D2EEE"/>
    <w:rsid w:val="006D39AD"/>
    <w:rsid w:val="006D3C06"/>
    <w:rsid w:val="006E1A06"/>
    <w:rsid w:val="006E5E7B"/>
    <w:rsid w:val="006E6A6D"/>
    <w:rsid w:val="006F0E01"/>
    <w:rsid w:val="006F2412"/>
    <w:rsid w:val="006F362D"/>
    <w:rsid w:val="006F3F61"/>
    <w:rsid w:val="006F4492"/>
    <w:rsid w:val="006F49C9"/>
    <w:rsid w:val="006F50A0"/>
    <w:rsid w:val="006F6548"/>
    <w:rsid w:val="007000EF"/>
    <w:rsid w:val="00700583"/>
    <w:rsid w:val="00700599"/>
    <w:rsid w:val="00700680"/>
    <w:rsid w:val="007017F4"/>
    <w:rsid w:val="007024AF"/>
    <w:rsid w:val="00703B0A"/>
    <w:rsid w:val="00705F43"/>
    <w:rsid w:val="0070619E"/>
    <w:rsid w:val="00711368"/>
    <w:rsid w:val="0071150D"/>
    <w:rsid w:val="007117A4"/>
    <w:rsid w:val="00711943"/>
    <w:rsid w:val="00713A33"/>
    <w:rsid w:val="0071569D"/>
    <w:rsid w:val="007159ED"/>
    <w:rsid w:val="00715FBD"/>
    <w:rsid w:val="00716001"/>
    <w:rsid w:val="00716269"/>
    <w:rsid w:val="00716EFF"/>
    <w:rsid w:val="007204B3"/>
    <w:rsid w:val="00720F31"/>
    <w:rsid w:val="00721A0E"/>
    <w:rsid w:val="007222C7"/>
    <w:rsid w:val="00723A79"/>
    <w:rsid w:val="00724722"/>
    <w:rsid w:val="00725210"/>
    <w:rsid w:val="0072582B"/>
    <w:rsid w:val="00725CB4"/>
    <w:rsid w:val="007261A2"/>
    <w:rsid w:val="007262B9"/>
    <w:rsid w:val="00726F38"/>
    <w:rsid w:val="00727323"/>
    <w:rsid w:val="00727B9E"/>
    <w:rsid w:val="00727EF8"/>
    <w:rsid w:val="00730681"/>
    <w:rsid w:val="007312BA"/>
    <w:rsid w:val="00731412"/>
    <w:rsid w:val="00731505"/>
    <w:rsid w:val="007328DB"/>
    <w:rsid w:val="007345C7"/>
    <w:rsid w:val="00735324"/>
    <w:rsid w:val="007357FE"/>
    <w:rsid w:val="00735FF5"/>
    <w:rsid w:val="0073602F"/>
    <w:rsid w:val="00736B0C"/>
    <w:rsid w:val="00737B56"/>
    <w:rsid w:val="00737DCD"/>
    <w:rsid w:val="0074186F"/>
    <w:rsid w:val="00742CBB"/>
    <w:rsid w:val="00743B29"/>
    <w:rsid w:val="00744252"/>
    <w:rsid w:val="007444D5"/>
    <w:rsid w:val="0074672B"/>
    <w:rsid w:val="00746797"/>
    <w:rsid w:val="00747C22"/>
    <w:rsid w:val="007503A7"/>
    <w:rsid w:val="00750F29"/>
    <w:rsid w:val="007524ED"/>
    <w:rsid w:val="00753D22"/>
    <w:rsid w:val="00754915"/>
    <w:rsid w:val="00754DB1"/>
    <w:rsid w:val="00754FE8"/>
    <w:rsid w:val="00755D43"/>
    <w:rsid w:val="0075628B"/>
    <w:rsid w:val="007566FA"/>
    <w:rsid w:val="007576CF"/>
    <w:rsid w:val="007601CA"/>
    <w:rsid w:val="00760D35"/>
    <w:rsid w:val="007619B6"/>
    <w:rsid w:val="00764C0E"/>
    <w:rsid w:val="00764E12"/>
    <w:rsid w:val="007656AF"/>
    <w:rsid w:val="0076621B"/>
    <w:rsid w:val="00766694"/>
    <w:rsid w:val="00766898"/>
    <w:rsid w:val="00767A5E"/>
    <w:rsid w:val="00770765"/>
    <w:rsid w:val="00770856"/>
    <w:rsid w:val="00770DC0"/>
    <w:rsid w:val="007715A8"/>
    <w:rsid w:val="00773928"/>
    <w:rsid w:val="00773A5D"/>
    <w:rsid w:val="00773EFD"/>
    <w:rsid w:val="00773F10"/>
    <w:rsid w:val="007742A4"/>
    <w:rsid w:val="0077474A"/>
    <w:rsid w:val="007749A3"/>
    <w:rsid w:val="00775985"/>
    <w:rsid w:val="00776C4D"/>
    <w:rsid w:val="007802FA"/>
    <w:rsid w:val="007806AD"/>
    <w:rsid w:val="00781CF5"/>
    <w:rsid w:val="0078220C"/>
    <w:rsid w:val="007824AE"/>
    <w:rsid w:val="007831A0"/>
    <w:rsid w:val="007837BD"/>
    <w:rsid w:val="00783CBE"/>
    <w:rsid w:val="007844B7"/>
    <w:rsid w:val="007845E0"/>
    <w:rsid w:val="00784BE4"/>
    <w:rsid w:val="007857F6"/>
    <w:rsid w:val="007861B7"/>
    <w:rsid w:val="00787D28"/>
    <w:rsid w:val="00790966"/>
    <w:rsid w:val="00791981"/>
    <w:rsid w:val="00791C03"/>
    <w:rsid w:val="00792BAC"/>
    <w:rsid w:val="00794B8C"/>
    <w:rsid w:val="00795CB7"/>
    <w:rsid w:val="007A017C"/>
    <w:rsid w:val="007A07C2"/>
    <w:rsid w:val="007A1195"/>
    <w:rsid w:val="007A1CA8"/>
    <w:rsid w:val="007A2113"/>
    <w:rsid w:val="007A245F"/>
    <w:rsid w:val="007A439F"/>
    <w:rsid w:val="007A4E7E"/>
    <w:rsid w:val="007A584A"/>
    <w:rsid w:val="007A586F"/>
    <w:rsid w:val="007A592C"/>
    <w:rsid w:val="007A5DBD"/>
    <w:rsid w:val="007A5E04"/>
    <w:rsid w:val="007A637E"/>
    <w:rsid w:val="007A7B4C"/>
    <w:rsid w:val="007B08E8"/>
    <w:rsid w:val="007B17BF"/>
    <w:rsid w:val="007B19B0"/>
    <w:rsid w:val="007B29C9"/>
    <w:rsid w:val="007B2EC6"/>
    <w:rsid w:val="007B300B"/>
    <w:rsid w:val="007B34E4"/>
    <w:rsid w:val="007B5A45"/>
    <w:rsid w:val="007B71AA"/>
    <w:rsid w:val="007B78F5"/>
    <w:rsid w:val="007C02E9"/>
    <w:rsid w:val="007C0670"/>
    <w:rsid w:val="007C0A66"/>
    <w:rsid w:val="007C0DD5"/>
    <w:rsid w:val="007C16AB"/>
    <w:rsid w:val="007C1B11"/>
    <w:rsid w:val="007C25C2"/>
    <w:rsid w:val="007C2684"/>
    <w:rsid w:val="007C384D"/>
    <w:rsid w:val="007C42D6"/>
    <w:rsid w:val="007C4A15"/>
    <w:rsid w:val="007C4BDA"/>
    <w:rsid w:val="007C5446"/>
    <w:rsid w:val="007C5A8A"/>
    <w:rsid w:val="007C6374"/>
    <w:rsid w:val="007C6D12"/>
    <w:rsid w:val="007C78EC"/>
    <w:rsid w:val="007D09DE"/>
    <w:rsid w:val="007D17B9"/>
    <w:rsid w:val="007D238D"/>
    <w:rsid w:val="007D24CB"/>
    <w:rsid w:val="007D2629"/>
    <w:rsid w:val="007D3E30"/>
    <w:rsid w:val="007D46CE"/>
    <w:rsid w:val="007D534A"/>
    <w:rsid w:val="007D5B9C"/>
    <w:rsid w:val="007D6955"/>
    <w:rsid w:val="007D729A"/>
    <w:rsid w:val="007D7970"/>
    <w:rsid w:val="007E037A"/>
    <w:rsid w:val="007E0894"/>
    <w:rsid w:val="007E31AE"/>
    <w:rsid w:val="007E3694"/>
    <w:rsid w:val="007E3841"/>
    <w:rsid w:val="007E6C1B"/>
    <w:rsid w:val="007F0335"/>
    <w:rsid w:val="007F0B2B"/>
    <w:rsid w:val="007F114A"/>
    <w:rsid w:val="007F184F"/>
    <w:rsid w:val="007F2139"/>
    <w:rsid w:val="007F38A2"/>
    <w:rsid w:val="007F3EA5"/>
    <w:rsid w:val="007F464B"/>
    <w:rsid w:val="007F52F5"/>
    <w:rsid w:val="007F5C44"/>
    <w:rsid w:val="007F7596"/>
    <w:rsid w:val="007F7C54"/>
    <w:rsid w:val="00800982"/>
    <w:rsid w:val="008009B1"/>
    <w:rsid w:val="0080118A"/>
    <w:rsid w:val="00801941"/>
    <w:rsid w:val="0080194E"/>
    <w:rsid w:val="00801B40"/>
    <w:rsid w:val="008029C0"/>
    <w:rsid w:val="00804E35"/>
    <w:rsid w:val="008056AD"/>
    <w:rsid w:val="0080770D"/>
    <w:rsid w:val="00811CE0"/>
    <w:rsid w:val="00812A01"/>
    <w:rsid w:val="00813D4B"/>
    <w:rsid w:val="00814D45"/>
    <w:rsid w:val="00815274"/>
    <w:rsid w:val="0081532D"/>
    <w:rsid w:val="0081549E"/>
    <w:rsid w:val="00816292"/>
    <w:rsid w:val="008166FA"/>
    <w:rsid w:val="00816F02"/>
    <w:rsid w:val="00817015"/>
    <w:rsid w:val="008202F7"/>
    <w:rsid w:val="00821382"/>
    <w:rsid w:val="00821399"/>
    <w:rsid w:val="008215D7"/>
    <w:rsid w:val="008222F5"/>
    <w:rsid w:val="00822909"/>
    <w:rsid w:val="00823E8C"/>
    <w:rsid w:val="008246CF"/>
    <w:rsid w:val="008248CC"/>
    <w:rsid w:val="00825155"/>
    <w:rsid w:val="008260A4"/>
    <w:rsid w:val="00826115"/>
    <w:rsid w:val="00830451"/>
    <w:rsid w:val="00830C52"/>
    <w:rsid w:val="00830FF2"/>
    <w:rsid w:val="00834BDC"/>
    <w:rsid w:val="00836AD5"/>
    <w:rsid w:val="00841022"/>
    <w:rsid w:val="00841323"/>
    <w:rsid w:val="00841B98"/>
    <w:rsid w:val="00841FA7"/>
    <w:rsid w:val="00842031"/>
    <w:rsid w:val="00842980"/>
    <w:rsid w:val="008429CB"/>
    <w:rsid w:val="0084325B"/>
    <w:rsid w:val="008434B1"/>
    <w:rsid w:val="00843AC8"/>
    <w:rsid w:val="00844125"/>
    <w:rsid w:val="0084480F"/>
    <w:rsid w:val="00844C71"/>
    <w:rsid w:val="008455EA"/>
    <w:rsid w:val="00845603"/>
    <w:rsid w:val="00845862"/>
    <w:rsid w:val="00845AAB"/>
    <w:rsid w:val="00846A74"/>
    <w:rsid w:val="00847564"/>
    <w:rsid w:val="00847748"/>
    <w:rsid w:val="0084774D"/>
    <w:rsid w:val="00851BC6"/>
    <w:rsid w:val="00851E10"/>
    <w:rsid w:val="00852040"/>
    <w:rsid w:val="0085475B"/>
    <w:rsid w:val="00855352"/>
    <w:rsid w:val="008554F5"/>
    <w:rsid w:val="008562AE"/>
    <w:rsid w:val="00860057"/>
    <w:rsid w:val="00860749"/>
    <w:rsid w:val="00860F40"/>
    <w:rsid w:val="00864923"/>
    <w:rsid w:val="008662F1"/>
    <w:rsid w:val="00866665"/>
    <w:rsid w:val="0086695C"/>
    <w:rsid w:val="00867FFB"/>
    <w:rsid w:val="008709E1"/>
    <w:rsid w:val="00870A86"/>
    <w:rsid w:val="008710E5"/>
    <w:rsid w:val="008710FF"/>
    <w:rsid w:val="00871524"/>
    <w:rsid w:val="00871F10"/>
    <w:rsid w:val="008723E5"/>
    <w:rsid w:val="0087263F"/>
    <w:rsid w:val="00872CD1"/>
    <w:rsid w:val="00873459"/>
    <w:rsid w:val="008737C1"/>
    <w:rsid w:val="00873CC4"/>
    <w:rsid w:val="008742BC"/>
    <w:rsid w:val="008753DD"/>
    <w:rsid w:val="00875871"/>
    <w:rsid w:val="00876F19"/>
    <w:rsid w:val="008779CA"/>
    <w:rsid w:val="00877FEE"/>
    <w:rsid w:val="008818B0"/>
    <w:rsid w:val="008819DA"/>
    <w:rsid w:val="00883526"/>
    <w:rsid w:val="008838A8"/>
    <w:rsid w:val="00884651"/>
    <w:rsid w:val="00886927"/>
    <w:rsid w:val="00886BC4"/>
    <w:rsid w:val="00886D49"/>
    <w:rsid w:val="008873A0"/>
    <w:rsid w:val="0089039A"/>
    <w:rsid w:val="0089052E"/>
    <w:rsid w:val="0089056C"/>
    <w:rsid w:val="00890E64"/>
    <w:rsid w:val="0089108A"/>
    <w:rsid w:val="008915C1"/>
    <w:rsid w:val="00891A5B"/>
    <w:rsid w:val="00891C0D"/>
    <w:rsid w:val="00891EB1"/>
    <w:rsid w:val="008926A4"/>
    <w:rsid w:val="00893363"/>
    <w:rsid w:val="00893C2C"/>
    <w:rsid w:val="00894856"/>
    <w:rsid w:val="00895214"/>
    <w:rsid w:val="008969B0"/>
    <w:rsid w:val="008A13A2"/>
    <w:rsid w:val="008A31EA"/>
    <w:rsid w:val="008A377C"/>
    <w:rsid w:val="008A4E29"/>
    <w:rsid w:val="008A5BE1"/>
    <w:rsid w:val="008A66D3"/>
    <w:rsid w:val="008A723F"/>
    <w:rsid w:val="008A7690"/>
    <w:rsid w:val="008B181A"/>
    <w:rsid w:val="008B199B"/>
    <w:rsid w:val="008B4280"/>
    <w:rsid w:val="008B5B63"/>
    <w:rsid w:val="008B6812"/>
    <w:rsid w:val="008B6FCD"/>
    <w:rsid w:val="008B7269"/>
    <w:rsid w:val="008C00B0"/>
    <w:rsid w:val="008C12EB"/>
    <w:rsid w:val="008C2EFA"/>
    <w:rsid w:val="008C4F29"/>
    <w:rsid w:val="008C562A"/>
    <w:rsid w:val="008C75CD"/>
    <w:rsid w:val="008C7C6A"/>
    <w:rsid w:val="008C7E6C"/>
    <w:rsid w:val="008C7E9D"/>
    <w:rsid w:val="008D07CD"/>
    <w:rsid w:val="008D09A7"/>
    <w:rsid w:val="008D0D9F"/>
    <w:rsid w:val="008D13EB"/>
    <w:rsid w:val="008D2726"/>
    <w:rsid w:val="008D3551"/>
    <w:rsid w:val="008D363C"/>
    <w:rsid w:val="008D442A"/>
    <w:rsid w:val="008D4B84"/>
    <w:rsid w:val="008D564A"/>
    <w:rsid w:val="008D5753"/>
    <w:rsid w:val="008D5934"/>
    <w:rsid w:val="008D5D8C"/>
    <w:rsid w:val="008E1BE7"/>
    <w:rsid w:val="008E21A4"/>
    <w:rsid w:val="008E30C9"/>
    <w:rsid w:val="008E3C85"/>
    <w:rsid w:val="008E4270"/>
    <w:rsid w:val="008E44DC"/>
    <w:rsid w:val="008E4AFE"/>
    <w:rsid w:val="008E66F5"/>
    <w:rsid w:val="008F03A7"/>
    <w:rsid w:val="008F0653"/>
    <w:rsid w:val="008F1016"/>
    <w:rsid w:val="008F20B7"/>
    <w:rsid w:val="008F27BB"/>
    <w:rsid w:val="008F4F6B"/>
    <w:rsid w:val="008F59EB"/>
    <w:rsid w:val="008F5EFF"/>
    <w:rsid w:val="008F6DEB"/>
    <w:rsid w:val="008F7219"/>
    <w:rsid w:val="008F7EA0"/>
    <w:rsid w:val="009003E5"/>
    <w:rsid w:val="00901320"/>
    <w:rsid w:val="00901C73"/>
    <w:rsid w:val="00902404"/>
    <w:rsid w:val="00904DEA"/>
    <w:rsid w:val="00904E90"/>
    <w:rsid w:val="00905956"/>
    <w:rsid w:val="00906328"/>
    <w:rsid w:val="0090675A"/>
    <w:rsid w:val="00906924"/>
    <w:rsid w:val="0090797F"/>
    <w:rsid w:val="00907BA1"/>
    <w:rsid w:val="0091014C"/>
    <w:rsid w:val="00911616"/>
    <w:rsid w:val="009135FC"/>
    <w:rsid w:val="0091367D"/>
    <w:rsid w:val="0091380C"/>
    <w:rsid w:val="00914133"/>
    <w:rsid w:val="009146F9"/>
    <w:rsid w:val="00914776"/>
    <w:rsid w:val="00914AFC"/>
    <w:rsid w:val="0092046A"/>
    <w:rsid w:val="00920BFB"/>
    <w:rsid w:val="00920C22"/>
    <w:rsid w:val="00920F3E"/>
    <w:rsid w:val="009211B7"/>
    <w:rsid w:val="009217A1"/>
    <w:rsid w:val="0092196A"/>
    <w:rsid w:val="009224C7"/>
    <w:rsid w:val="009228BD"/>
    <w:rsid w:val="00923679"/>
    <w:rsid w:val="00923BDA"/>
    <w:rsid w:val="0092502D"/>
    <w:rsid w:val="009252C5"/>
    <w:rsid w:val="00925664"/>
    <w:rsid w:val="00926A25"/>
    <w:rsid w:val="0093069F"/>
    <w:rsid w:val="0093197E"/>
    <w:rsid w:val="00932696"/>
    <w:rsid w:val="00932D1D"/>
    <w:rsid w:val="009336FF"/>
    <w:rsid w:val="009338B4"/>
    <w:rsid w:val="00933AF0"/>
    <w:rsid w:val="00934CE5"/>
    <w:rsid w:val="0093513C"/>
    <w:rsid w:val="00936C82"/>
    <w:rsid w:val="00936E46"/>
    <w:rsid w:val="009372C3"/>
    <w:rsid w:val="0093734D"/>
    <w:rsid w:val="00937733"/>
    <w:rsid w:val="00937F74"/>
    <w:rsid w:val="009404B7"/>
    <w:rsid w:val="0094050A"/>
    <w:rsid w:val="00943683"/>
    <w:rsid w:val="00943B2A"/>
    <w:rsid w:val="0094531B"/>
    <w:rsid w:val="0094609B"/>
    <w:rsid w:val="00946BA1"/>
    <w:rsid w:val="00947160"/>
    <w:rsid w:val="00947F96"/>
    <w:rsid w:val="0095376F"/>
    <w:rsid w:val="00954095"/>
    <w:rsid w:val="0095447D"/>
    <w:rsid w:val="009549F7"/>
    <w:rsid w:val="00954D85"/>
    <w:rsid w:val="00954E74"/>
    <w:rsid w:val="00955A98"/>
    <w:rsid w:val="00957CD4"/>
    <w:rsid w:val="00961753"/>
    <w:rsid w:val="0096208B"/>
    <w:rsid w:val="00962742"/>
    <w:rsid w:val="009628F5"/>
    <w:rsid w:val="0096347D"/>
    <w:rsid w:val="009634A5"/>
    <w:rsid w:val="009634BE"/>
    <w:rsid w:val="009635E6"/>
    <w:rsid w:val="0096392F"/>
    <w:rsid w:val="00963F08"/>
    <w:rsid w:val="00964FCC"/>
    <w:rsid w:val="00965AA3"/>
    <w:rsid w:val="0096635D"/>
    <w:rsid w:val="00966CCC"/>
    <w:rsid w:val="00967210"/>
    <w:rsid w:val="00971046"/>
    <w:rsid w:val="00971224"/>
    <w:rsid w:val="0097190C"/>
    <w:rsid w:val="00971BCA"/>
    <w:rsid w:val="00971F07"/>
    <w:rsid w:val="0097313A"/>
    <w:rsid w:val="00973976"/>
    <w:rsid w:val="009741D5"/>
    <w:rsid w:val="0097458A"/>
    <w:rsid w:val="009746DA"/>
    <w:rsid w:val="009755E2"/>
    <w:rsid w:val="00976122"/>
    <w:rsid w:val="00976FE8"/>
    <w:rsid w:val="0097798E"/>
    <w:rsid w:val="00981997"/>
    <w:rsid w:val="00981DCB"/>
    <w:rsid w:val="00981EAF"/>
    <w:rsid w:val="009827FC"/>
    <w:rsid w:val="00982F73"/>
    <w:rsid w:val="009838CA"/>
    <w:rsid w:val="00984DFC"/>
    <w:rsid w:val="00984EBA"/>
    <w:rsid w:val="00984F1C"/>
    <w:rsid w:val="00985549"/>
    <w:rsid w:val="0099125F"/>
    <w:rsid w:val="00991302"/>
    <w:rsid w:val="009916C3"/>
    <w:rsid w:val="009916F3"/>
    <w:rsid w:val="0099199D"/>
    <w:rsid w:val="00992126"/>
    <w:rsid w:val="009951D1"/>
    <w:rsid w:val="00995786"/>
    <w:rsid w:val="009960CD"/>
    <w:rsid w:val="00996105"/>
    <w:rsid w:val="00996538"/>
    <w:rsid w:val="009A00C7"/>
    <w:rsid w:val="009A0343"/>
    <w:rsid w:val="009A0AA7"/>
    <w:rsid w:val="009A18C5"/>
    <w:rsid w:val="009A2129"/>
    <w:rsid w:val="009A70E2"/>
    <w:rsid w:val="009A7A79"/>
    <w:rsid w:val="009B0685"/>
    <w:rsid w:val="009B086A"/>
    <w:rsid w:val="009B0B40"/>
    <w:rsid w:val="009B1718"/>
    <w:rsid w:val="009B1AAD"/>
    <w:rsid w:val="009B1D9E"/>
    <w:rsid w:val="009B2DD5"/>
    <w:rsid w:val="009B31C4"/>
    <w:rsid w:val="009B3FAF"/>
    <w:rsid w:val="009B426D"/>
    <w:rsid w:val="009B5759"/>
    <w:rsid w:val="009B5EB0"/>
    <w:rsid w:val="009C0B0D"/>
    <w:rsid w:val="009C0E45"/>
    <w:rsid w:val="009C1821"/>
    <w:rsid w:val="009C2164"/>
    <w:rsid w:val="009C28AD"/>
    <w:rsid w:val="009C321D"/>
    <w:rsid w:val="009C3837"/>
    <w:rsid w:val="009C3C76"/>
    <w:rsid w:val="009C3DB6"/>
    <w:rsid w:val="009C4529"/>
    <w:rsid w:val="009C4DC4"/>
    <w:rsid w:val="009C6DF7"/>
    <w:rsid w:val="009D0046"/>
    <w:rsid w:val="009D0577"/>
    <w:rsid w:val="009D122C"/>
    <w:rsid w:val="009D1E6F"/>
    <w:rsid w:val="009D3995"/>
    <w:rsid w:val="009D5441"/>
    <w:rsid w:val="009D5F2B"/>
    <w:rsid w:val="009D6A42"/>
    <w:rsid w:val="009D782E"/>
    <w:rsid w:val="009D7D0F"/>
    <w:rsid w:val="009E051B"/>
    <w:rsid w:val="009E28AD"/>
    <w:rsid w:val="009E2DAB"/>
    <w:rsid w:val="009E300D"/>
    <w:rsid w:val="009E3759"/>
    <w:rsid w:val="009E4889"/>
    <w:rsid w:val="009E49F9"/>
    <w:rsid w:val="009E4DFD"/>
    <w:rsid w:val="009E4FD1"/>
    <w:rsid w:val="009E6138"/>
    <w:rsid w:val="009E622D"/>
    <w:rsid w:val="009E6743"/>
    <w:rsid w:val="009E6F28"/>
    <w:rsid w:val="009F03D9"/>
    <w:rsid w:val="009F1635"/>
    <w:rsid w:val="009F2B33"/>
    <w:rsid w:val="009F347E"/>
    <w:rsid w:val="009F3C55"/>
    <w:rsid w:val="009F4CB0"/>
    <w:rsid w:val="009F5D9D"/>
    <w:rsid w:val="009F6967"/>
    <w:rsid w:val="009F6C1E"/>
    <w:rsid w:val="00A02602"/>
    <w:rsid w:val="00A0261D"/>
    <w:rsid w:val="00A02ABD"/>
    <w:rsid w:val="00A02B6B"/>
    <w:rsid w:val="00A02D74"/>
    <w:rsid w:val="00A034F2"/>
    <w:rsid w:val="00A0436D"/>
    <w:rsid w:val="00A04932"/>
    <w:rsid w:val="00A063BF"/>
    <w:rsid w:val="00A064B1"/>
    <w:rsid w:val="00A07330"/>
    <w:rsid w:val="00A07447"/>
    <w:rsid w:val="00A115B9"/>
    <w:rsid w:val="00A11C57"/>
    <w:rsid w:val="00A12144"/>
    <w:rsid w:val="00A12222"/>
    <w:rsid w:val="00A12303"/>
    <w:rsid w:val="00A12456"/>
    <w:rsid w:val="00A12F4F"/>
    <w:rsid w:val="00A1339A"/>
    <w:rsid w:val="00A13A37"/>
    <w:rsid w:val="00A15F0A"/>
    <w:rsid w:val="00A16072"/>
    <w:rsid w:val="00A1653F"/>
    <w:rsid w:val="00A165FD"/>
    <w:rsid w:val="00A16785"/>
    <w:rsid w:val="00A16D72"/>
    <w:rsid w:val="00A16E47"/>
    <w:rsid w:val="00A173CA"/>
    <w:rsid w:val="00A17F93"/>
    <w:rsid w:val="00A205FD"/>
    <w:rsid w:val="00A20B9A"/>
    <w:rsid w:val="00A23528"/>
    <w:rsid w:val="00A24AE6"/>
    <w:rsid w:val="00A25AC3"/>
    <w:rsid w:val="00A26642"/>
    <w:rsid w:val="00A272D8"/>
    <w:rsid w:val="00A2774C"/>
    <w:rsid w:val="00A30A16"/>
    <w:rsid w:val="00A30FB9"/>
    <w:rsid w:val="00A33E06"/>
    <w:rsid w:val="00A343D4"/>
    <w:rsid w:val="00A34D47"/>
    <w:rsid w:val="00A3527D"/>
    <w:rsid w:val="00A35304"/>
    <w:rsid w:val="00A358A5"/>
    <w:rsid w:val="00A36168"/>
    <w:rsid w:val="00A36846"/>
    <w:rsid w:val="00A36F64"/>
    <w:rsid w:val="00A37D74"/>
    <w:rsid w:val="00A400DE"/>
    <w:rsid w:val="00A4136D"/>
    <w:rsid w:val="00A414D4"/>
    <w:rsid w:val="00A4202E"/>
    <w:rsid w:val="00A4218F"/>
    <w:rsid w:val="00A42308"/>
    <w:rsid w:val="00A45669"/>
    <w:rsid w:val="00A4586F"/>
    <w:rsid w:val="00A45C48"/>
    <w:rsid w:val="00A45CC4"/>
    <w:rsid w:val="00A4695C"/>
    <w:rsid w:val="00A47DF3"/>
    <w:rsid w:val="00A521E9"/>
    <w:rsid w:val="00A53EBA"/>
    <w:rsid w:val="00A54E1D"/>
    <w:rsid w:val="00A55669"/>
    <w:rsid w:val="00A578B8"/>
    <w:rsid w:val="00A60AB3"/>
    <w:rsid w:val="00A60E36"/>
    <w:rsid w:val="00A61B62"/>
    <w:rsid w:val="00A61FAB"/>
    <w:rsid w:val="00A63A59"/>
    <w:rsid w:val="00A63BEF"/>
    <w:rsid w:val="00A63E55"/>
    <w:rsid w:val="00A643B0"/>
    <w:rsid w:val="00A653C1"/>
    <w:rsid w:val="00A66918"/>
    <w:rsid w:val="00A66E5E"/>
    <w:rsid w:val="00A66E96"/>
    <w:rsid w:val="00A709B5"/>
    <w:rsid w:val="00A72405"/>
    <w:rsid w:val="00A728A9"/>
    <w:rsid w:val="00A73135"/>
    <w:rsid w:val="00A731DD"/>
    <w:rsid w:val="00A7320B"/>
    <w:rsid w:val="00A739B0"/>
    <w:rsid w:val="00A7409A"/>
    <w:rsid w:val="00A7446B"/>
    <w:rsid w:val="00A758BE"/>
    <w:rsid w:val="00A766F6"/>
    <w:rsid w:val="00A778A7"/>
    <w:rsid w:val="00A77C9D"/>
    <w:rsid w:val="00A77DB7"/>
    <w:rsid w:val="00A77E36"/>
    <w:rsid w:val="00A81F1B"/>
    <w:rsid w:val="00A82247"/>
    <w:rsid w:val="00A826F4"/>
    <w:rsid w:val="00A84A4B"/>
    <w:rsid w:val="00A8555C"/>
    <w:rsid w:val="00A85BD6"/>
    <w:rsid w:val="00A8653F"/>
    <w:rsid w:val="00A8668C"/>
    <w:rsid w:val="00A90372"/>
    <w:rsid w:val="00A90599"/>
    <w:rsid w:val="00A9134F"/>
    <w:rsid w:val="00A91412"/>
    <w:rsid w:val="00A91593"/>
    <w:rsid w:val="00A91630"/>
    <w:rsid w:val="00A9548F"/>
    <w:rsid w:val="00A95D39"/>
    <w:rsid w:val="00A95D6F"/>
    <w:rsid w:val="00A95F73"/>
    <w:rsid w:val="00A965FF"/>
    <w:rsid w:val="00A97363"/>
    <w:rsid w:val="00A973B5"/>
    <w:rsid w:val="00AA084F"/>
    <w:rsid w:val="00AA13C5"/>
    <w:rsid w:val="00AA1B5B"/>
    <w:rsid w:val="00AA1C85"/>
    <w:rsid w:val="00AA2972"/>
    <w:rsid w:val="00AA2AFD"/>
    <w:rsid w:val="00AA44A9"/>
    <w:rsid w:val="00AB02B9"/>
    <w:rsid w:val="00AB072F"/>
    <w:rsid w:val="00AB13F6"/>
    <w:rsid w:val="00AB22BA"/>
    <w:rsid w:val="00AB581F"/>
    <w:rsid w:val="00AB5BBD"/>
    <w:rsid w:val="00AB7293"/>
    <w:rsid w:val="00AC0399"/>
    <w:rsid w:val="00AC0CE7"/>
    <w:rsid w:val="00AC1085"/>
    <w:rsid w:val="00AC1C62"/>
    <w:rsid w:val="00AC34A5"/>
    <w:rsid w:val="00AC3EB0"/>
    <w:rsid w:val="00AC4092"/>
    <w:rsid w:val="00AC41E6"/>
    <w:rsid w:val="00AC48DB"/>
    <w:rsid w:val="00AC53A1"/>
    <w:rsid w:val="00AC5617"/>
    <w:rsid w:val="00AC56C0"/>
    <w:rsid w:val="00AC5E94"/>
    <w:rsid w:val="00AC70B4"/>
    <w:rsid w:val="00AC72DB"/>
    <w:rsid w:val="00AC7535"/>
    <w:rsid w:val="00AC7A85"/>
    <w:rsid w:val="00AD1BBB"/>
    <w:rsid w:val="00AD312F"/>
    <w:rsid w:val="00AD34BC"/>
    <w:rsid w:val="00AD3DAB"/>
    <w:rsid w:val="00AD4E2E"/>
    <w:rsid w:val="00AD57E2"/>
    <w:rsid w:val="00AD614E"/>
    <w:rsid w:val="00AD6D33"/>
    <w:rsid w:val="00AD71B6"/>
    <w:rsid w:val="00AD7783"/>
    <w:rsid w:val="00AE099B"/>
    <w:rsid w:val="00AE103C"/>
    <w:rsid w:val="00AE3749"/>
    <w:rsid w:val="00AE7AC9"/>
    <w:rsid w:val="00AF0C69"/>
    <w:rsid w:val="00AF0EDA"/>
    <w:rsid w:val="00AF0EEF"/>
    <w:rsid w:val="00AF28AF"/>
    <w:rsid w:val="00AF2C77"/>
    <w:rsid w:val="00AF4D35"/>
    <w:rsid w:val="00AF56E4"/>
    <w:rsid w:val="00AF718D"/>
    <w:rsid w:val="00AF7494"/>
    <w:rsid w:val="00B005C3"/>
    <w:rsid w:val="00B00C24"/>
    <w:rsid w:val="00B0175A"/>
    <w:rsid w:val="00B0182D"/>
    <w:rsid w:val="00B01C38"/>
    <w:rsid w:val="00B03EB8"/>
    <w:rsid w:val="00B0518F"/>
    <w:rsid w:val="00B051A9"/>
    <w:rsid w:val="00B05408"/>
    <w:rsid w:val="00B05F55"/>
    <w:rsid w:val="00B05F82"/>
    <w:rsid w:val="00B06D4F"/>
    <w:rsid w:val="00B06D6D"/>
    <w:rsid w:val="00B07083"/>
    <w:rsid w:val="00B07426"/>
    <w:rsid w:val="00B10CEE"/>
    <w:rsid w:val="00B10EBD"/>
    <w:rsid w:val="00B113BC"/>
    <w:rsid w:val="00B11B04"/>
    <w:rsid w:val="00B12B10"/>
    <w:rsid w:val="00B13CDE"/>
    <w:rsid w:val="00B145A6"/>
    <w:rsid w:val="00B146D4"/>
    <w:rsid w:val="00B1484F"/>
    <w:rsid w:val="00B1622F"/>
    <w:rsid w:val="00B17FD1"/>
    <w:rsid w:val="00B209D4"/>
    <w:rsid w:val="00B20A75"/>
    <w:rsid w:val="00B2120D"/>
    <w:rsid w:val="00B215EB"/>
    <w:rsid w:val="00B225C4"/>
    <w:rsid w:val="00B225C5"/>
    <w:rsid w:val="00B24416"/>
    <w:rsid w:val="00B26412"/>
    <w:rsid w:val="00B2712D"/>
    <w:rsid w:val="00B27245"/>
    <w:rsid w:val="00B273C8"/>
    <w:rsid w:val="00B30D3C"/>
    <w:rsid w:val="00B33B24"/>
    <w:rsid w:val="00B3402C"/>
    <w:rsid w:val="00B344C3"/>
    <w:rsid w:val="00B34D19"/>
    <w:rsid w:val="00B363A8"/>
    <w:rsid w:val="00B364B2"/>
    <w:rsid w:val="00B36D9F"/>
    <w:rsid w:val="00B37A8D"/>
    <w:rsid w:val="00B41C9C"/>
    <w:rsid w:val="00B41F44"/>
    <w:rsid w:val="00B41F7B"/>
    <w:rsid w:val="00B42987"/>
    <w:rsid w:val="00B44DE0"/>
    <w:rsid w:val="00B45245"/>
    <w:rsid w:val="00B455C8"/>
    <w:rsid w:val="00B46FF1"/>
    <w:rsid w:val="00B47740"/>
    <w:rsid w:val="00B47EB9"/>
    <w:rsid w:val="00B47F99"/>
    <w:rsid w:val="00B50E86"/>
    <w:rsid w:val="00B51811"/>
    <w:rsid w:val="00B54125"/>
    <w:rsid w:val="00B56596"/>
    <w:rsid w:val="00B574B5"/>
    <w:rsid w:val="00B57567"/>
    <w:rsid w:val="00B57807"/>
    <w:rsid w:val="00B579D7"/>
    <w:rsid w:val="00B6200D"/>
    <w:rsid w:val="00B623BF"/>
    <w:rsid w:val="00B62F2A"/>
    <w:rsid w:val="00B64335"/>
    <w:rsid w:val="00B65864"/>
    <w:rsid w:val="00B6631C"/>
    <w:rsid w:val="00B6635F"/>
    <w:rsid w:val="00B67BF8"/>
    <w:rsid w:val="00B67C20"/>
    <w:rsid w:val="00B706B3"/>
    <w:rsid w:val="00B70D45"/>
    <w:rsid w:val="00B70EF5"/>
    <w:rsid w:val="00B71646"/>
    <w:rsid w:val="00B71F39"/>
    <w:rsid w:val="00B72AE5"/>
    <w:rsid w:val="00B733CB"/>
    <w:rsid w:val="00B734F2"/>
    <w:rsid w:val="00B75266"/>
    <w:rsid w:val="00B75A0F"/>
    <w:rsid w:val="00B772BC"/>
    <w:rsid w:val="00B7733B"/>
    <w:rsid w:val="00B777B0"/>
    <w:rsid w:val="00B81B4C"/>
    <w:rsid w:val="00B81EAE"/>
    <w:rsid w:val="00B829FA"/>
    <w:rsid w:val="00B85726"/>
    <w:rsid w:val="00B85759"/>
    <w:rsid w:val="00B85F2E"/>
    <w:rsid w:val="00B85F72"/>
    <w:rsid w:val="00B8624B"/>
    <w:rsid w:val="00B87276"/>
    <w:rsid w:val="00B90208"/>
    <w:rsid w:val="00B90A85"/>
    <w:rsid w:val="00B91A92"/>
    <w:rsid w:val="00B921C8"/>
    <w:rsid w:val="00B923B1"/>
    <w:rsid w:val="00B92F7F"/>
    <w:rsid w:val="00B93223"/>
    <w:rsid w:val="00B93803"/>
    <w:rsid w:val="00B93B81"/>
    <w:rsid w:val="00B93DF7"/>
    <w:rsid w:val="00B94620"/>
    <w:rsid w:val="00B955B5"/>
    <w:rsid w:val="00B9565B"/>
    <w:rsid w:val="00B96E09"/>
    <w:rsid w:val="00B9779B"/>
    <w:rsid w:val="00B97E84"/>
    <w:rsid w:val="00BA05D8"/>
    <w:rsid w:val="00BA0620"/>
    <w:rsid w:val="00BA1028"/>
    <w:rsid w:val="00BA15F6"/>
    <w:rsid w:val="00BA2665"/>
    <w:rsid w:val="00BA2B71"/>
    <w:rsid w:val="00BA2FAF"/>
    <w:rsid w:val="00BA3C6E"/>
    <w:rsid w:val="00BA3FC9"/>
    <w:rsid w:val="00BA419C"/>
    <w:rsid w:val="00BA44F0"/>
    <w:rsid w:val="00BA4826"/>
    <w:rsid w:val="00BA76DA"/>
    <w:rsid w:val="00BB14E9"/>
    <w:rsid w:val="00BB301D"/>
    <w:rsid w:val="00BB3F90"/>
    <w:rsid w:val="00BB4404"/>
    <w:rsid w:val="00BB4C4F"/>
    <w:rsid w:val="00BB4ECD"/>
    <w:rsid w:val="00BB5301"/>
    <w:rsid w:val="00BB541E"/>
    <w:rsid w:val="00BB749B"/>
    <w:rsid w:val="00BC16E3"/>
    <w:rsid w:val="00BC2A2C"/>
    <w:rsid w:val="00BC379E"/>
    <w:rsid w:val="00BC4196"/>
    <w:rsid w:val="00BC48F2"/>
    <w:rsid w:val="00BC48F9"/>
    <w:rsid w:val="00BC573E"/>
    <w:rsid w:val="00BC75B9"/>
    <w:rsid w:val="00BD03CB"/>
    <w:rsid w:val="00BD108B"/>
    <w:rsid w:val="00BD155C"/>
    <w:rsid w:val="00BD15B5"/>
    <w:rsid w:val="00BD1AD2"/>
    <w:rsid w:val="00BD294F"/>
    <w:rsid w:val="00BD2ADD"/>
    <w:rsid w:val="00BD4774"/>
    <w:rsid w:val="00BD5FBD"/>
    <w:rsid w:val="00BD73C3"/>
    <w:rsid w:val="00BE1054"/>
    <w:rsid w:val="00BE1177"/>
    <w:rsid w:val="00BE2E0B"/>
    <w:rsid w:val="00BE3905"/>
    <w:rsid w:val="00BE6C1B"/>
    <w:rsid w:val="00BF0C93"/>
    <w:rsid w:val="00BF154F"/>
    <w:rsid w:val="00BF1F92"/>
    <w:rsid w:val="00BF2061"/>
    <w:rsid w:val="00BF3197"/>
    <w:rsid w:val="00BF4932"/>
    <w:rsid w:val="00BF54C9"/>
    <w:rsid w:val="00BF70E0"/>
    <w:rsid w:val="00BF7C80"/>
    <w:rsid w:val="00C00950"/>
    <w:rsid w:val="00C00BD7"/>
    <w:rsid w:val="00C02E28"/>
    <w:rsid w:val="00C0309F"/>
    <w:rsid w:val="00C03DB1"/>
    <w:rsid w:val="00C04624"/>
    <w:rsid w:val="00C04955"/>
    <w:rsid w:val="00C05541"/>
    <w:rsid w:val="00C05803"/>
    <w:rsid w:val="00C06940"/>
    <w:rsid w:val="00C070EB"/>
    <w:rsid w:val="00C073AA"/>
    <w:rsid w:val="00C10587"/>
    <w:rsid w:val="00C10C6D"/>
    <w:rsid w:val="00C10FF1"/>
    <w:rsid w:val="00C111A0"/>
    <w:rsid w:val="00C111DF"/>
    <w:rsid w:val="00C11E52"/>
    <w:rsid w:val="00C1326E"/>
    <w:rsid w:val="00C134F6"/>
    <w:rsid w:val="00C14E61"/>
    <w:rsid w:val="00C151DD"/>
    <w:rsid w:val="00C15FFB"/>
    <w:rsid w:val="00C16459"/>
    <w:rsid w:val="00C20342"/>
    <w:rsid w:val="00C207B6"/>
    <w:rsid w:val="00C211FC"/>
    <w:rsid w:val="00C212C9"/>
    <w:rsid w:val="00C2200D"/>
    <w:rsid w:val="00C22BDA"/>
    <w:rsid w:val="00C2663C"/>
    <w:rsid w:val="00C31309"/>
    <w:rsid w:val="00C34B12"/>
    <w:rsid w:val="00C356A0"/>
    <w:rsid w:val="00C37D9D"/>
    <w:rsid w:val="00C43771"/>
    <w:rsid w:val="00C43D07"/>
    <w:rsid w:val="00C43F88"/>
    <w:rsid w:val="00C4449E"/>
    <w:rsid w:val="00C44A3E"/>
    <w:rsid w:val="00C44AA0"/>
    <w:rsid w:val="00C44CF6"/>
    <w:rsid w:val="00C47B78"/>
    <w:rsid w:val="00C50066"/>
    <w:rsid w:val="00C5057D"/>
    <w:rsid w:val="00C50654"/>
    <w:rsid w:val="00C5065B"/>
    <w:rsid w:val="00C51AE8"/>
    <w:rsid w:val="00C536C4"/>
    <w:rsid w:val="00C53BED"/>
    <w:rsid w:val="00C546C4"/>
    <w:rsid w:val="00C55D4D"/>
    <w:rsid w:val="00C56301"/>
    <w:rsid w:val="00C606CC"/>
    <w:rsid w:val="00C61042"/>
    <w:rsid w:val="00C61631"/>
    <w:rsid w:val="00C618DA"/>
    <w:rsid w:val="00C61CF4"/>
    <w:rsid w:val="00C61E4B"/>
    <w:rsid w:val="00C63003"/>
    <w:rsid w:val="00C642B4"/>
    <w:rsid w:val="00C6482A"/>
    <w:rsid w:val="00C64A5E"/>
    <w:rsid w:val="00C6568A"/>
    <w:rsid w:val="00C6666D"/>
    <w:rsid w:val="00C67C71"/>
    <w:rsid w:val="00C70669"/>
    <w:rsid w:val="00C706E4"/>
    <w:rsid w:val="00C70A5F"/>
    <w:rsid w:val="00C7101D"/>
    <w:rsid w:val="00C72FB7"/>
    <w:rsid w:val="00C73AB0"/>
    <w:rsid w:val="00C73DB2"/>
    <w:rsid w:val="00C75149"/>
    <w:rsid w:val="00C75A68"/>
    <w:rsid w:val="00C75CD0"/>
    <w:rsid w:val="00C80177"/>
    <w:rsid w:val="00C805C4"/>
    <w:rsid w:val="00C8384E"/>
    <w:rsid w:val="00C83D55"/>
    <w:rsid w:val="00C84833"/>
    <w:rsid w:val="00C85C14"/>
    <w:rsid w:val="00C85C7B"/>
    <w:rsid w:val="00C85E13"/>
    <w:rsid w:val="00C85FF7"/>
    <w:rsid w:val="00C864B1"/>
    <w:rsid w:val="00C866E1"/>
    <w:rsid w:val="00C87854"/>
    <w:rsid w:val="00C91776"/>
    <w:rsid w:val="00C93E33"/>
    <w:rsid w:val="00C94D1E"/>
    <w:rsid w:val="00C95D3A"/>
    <w:rsid w:val="00C962D4"/>
    <w:rsid w:val="00C9632A"/>
    <w:rsid w:val="00C96B6B"/>
    <w:rsid w:val="00CA2CA7"/>
    <w:rsid w:val="00CA2E59"/>
    <w:rsid w:val="00CA2FFA"/>
    <w:rsid w:val="00CA34A2"/>
    <w:rsid w:val="00CA3EBD"/>
    <w:rsid w:val="00CA43D1"/>
    <w:rsid w:val="00CA4819"/>
    <w:rsid w:val="00CA5236"/>
    <w:rsid w:val="00CA6352"/>
    <w:rsid w:val="00CA63A8"/>
    <w:rsid w:val="00CA6E34"/>
    <w:rsid w:val="00CA6F33"/>
    <w:rsid w:val="00CA714A"/>
    <w:rsid w:val="00CB2556"/>
    <w:rsid w:val="00CB2797"/>
    <w:rsid w:val="00CB2FD8"/>
    <w:rsid w:val="00CB372C"/>
    <w:rsid w:val="00CB3912"/>
    <w:rsid w:val="00CB391A"/>
    <w:rsid w:val="00CB3BE8"/>
    <w:rsid w:val="00CB5AD0"/>
    <w:rsid w:val="00CB6A53"/>
    <w:rsid w:val="00CC08A7"/>
    <w:rsid w:val="00CC342F"/>
    <w:rsid w:val="00CC3A21"/>
    <w:rsid w:val="00CC4892"/>
    <w:rsid w:val="00CC515D"/>
    <w:rsid w:val="00CC6418"/>
    <w:rsid w:val="00CC6A64"/>
    <w:rsid w:val="00CC7383"/>
    <w:rsid w:val="00CD0257"/>
    <w:rsid w:val="00CD17BE"/>
    <w:rsid w:val="00CD34EC"/>
    <w:rsid w:val="00CD3638"/>
    <w:rsid w:val="00CD3A2F"/>
    <w:rsid w:val="00CD4238"/>
    <w:rsid w:val="00CD487D"/>
    <w:rsid w:val="00CD4C1A"/>
    <w:rsid w:val="00CD61A2"/>
    <w:rsid w:val="00CD6845"/>
    <w:rsid w:val="00CD7F79"/>
    <w:rsid w:val="00CE1712"/>
    <w:rsid w:val="00CE176C"/>
    <w:rsid w:val="00CE37F9"/>
    <w:rsid w:val="00CE3C98"/>
    <w:rsid w:val="00CE41DC"/>
    <w:rsid w:val="00CE52C3"/>
    <w:rsid w:val="00CE52FF"/>
    <w:rsid w:val="00CE5565"/>
    <w:rsid w:val="00CE67E5"/>
    <w:rsid w:val="00CE77C0"/>
    <w:rsid w:val="00CF1028"/>
    <w:rsid w:val="00CF1280"/>
    <w:rsid w:val="00CF1AC6"/>
    <w:rsid w:val="00CF29E9"/>
    <w:rsid w:val="00CF4311"/>
    <w:rsid w:val="00CF47D0"/>
    <w:rsid w:val="00CF4B17"/>
    <w:rsid w:val="00CF51FC"/>
    <w:rsid w:val="00CF584E"/>
    <w:rsid w:val="00CF5E92"/>
    <w:rsid w:val="00CF676F"/>
    <w:rsid w:val="00CF7318"/>
    <w:rsid w:val="00CF7C5A"/>
    <w:rsid w:val="00CF7CBB"/>
    <w:rsid w:val="00D00691"/>
    <w:rsid w:val="00D00A5D"/>
    <w:rsid w:val="00D00EC8"/>
    <w:rsid w:val="00D01212"/>
    <w:rsid w:val="00D02341"/>
    <w:rsid w:val="00D02AA2"/>
    <w:rsid w:val="00D03340"/>
    <w:rsid w:val="00D0425B"/>
    <w:rsid w:val="00D04621"/>
    <w:rsid w:val="00D046F4"/>
    <w:rsid w:val="00D11DCD"/>
    <w:rsid w:val="00D146BB"/>
    <w:rsid w:val="00D14FE2"/>
    <w:rsid w:val="00D1502C"/>
    <w:rsid w:val="00D157C0"/>
    <w:rsid w:val="00D161CE"/>
    <w:rsid w:val="00D17AE7"/>
    <w:rsid w:val="00D202CB"/>
    <w:rsid w:val="00D20DBF"/>
    <w:rsid w:val="00D21771"/>
    <w:rsid w:val="00D22352"/>
    <w:rsid w:val="00D22692"/>
    <w:rsid w:val="00D23587"/>
    <w:rsid w:val="00D26DDB"/>
    <w:rsid w:val="00D26EBD"/>
    <w:rsid w:val="00D27202"/>
    <w:rsid w:val="00D27BAB"/>
    <w:rsid w:val="00D3067F"/>
    <w:rsid w:val="00D34FB4"/>
    <w:rsid w:val="00D361A6"/>
    <w:rsid w:val="00D361EF"/>
    <w:rsid w:val="00D36690"/>
    <w:rsid w:val="00D37358"/>
    <w:rsid w:val="00D37423"/>
    <w:rsid w:val="00D37B34"/>
    <w:rsid w:val="00D400E2"/>
    <w:rsid w:val="00D402BB"/>
    <w:rsid w:val="00D403C7"/>
    <w:rsid w:val="00D407C4"/>
    <w:rsid w:val="00D410A0"/>
    <w:rsid w:val="00D425E7"/>
    <w:rsid w:val="00D4346C"/>
    <w:rsid w:val="00D43E52"/>
    <w:rsid w:val="00D43F9A"/>
    <w:rsid w:val="00D44382"/>
    <w:rsid w:val="00D44D95"/>
    <w:rsid w:val="00D45850"/>
    <w:rsid w:val="00D46AD0"/>
    <w:rsid w:val="00D47016"/>
    <w:rsid w:val="00D474DF"/>
    <w:rsid w:val="00D50684"/>
    <w:rsid w:val="00D50DAB"/>
    <w:rsid w:val="00D511F5"/>
    <w:rsid w:val="00D51A40"/>
    <w:rsid w:val="00D51B13"/>
    <w:rsid w:val="00D51F80"/>
    <w:rsid w:val="00D5238F"/>
    <w:rsid w:val="00D527C2"/>
    <w:rsid w:val="00D53937"/>
    <w:rsid w:val="00D53F16"/>
    <w:rsid w:val="00D55097"/>
    <w:rsid w:val="00D555D1"/>
    <w:rsid w:val="00D560AD"/>
    <w:rsid w:val="00D564BD"/>
    <w:rsid w:val="00D57B72"/>
    <w:rsid w:val="00D57DA5"/>
    <w:rsid w:val="00D6052C"/>
    <w:rsid w:val="00D6126D"/>
    <w:rsid w:val="00D612B7"/>
    <w:rsid w:val="00D61BC0"/>
    <w:rsid w:val="00D6245D"/>
    <w:rsid w:val="00D62A1C"/>
    <w:rsid w:val="00D62B24"/>
    <w:rsid w:val="00D650E8"/>
    <w:rsid w:val="00D652A1"/>
    <w:rsid w:val="00D66100"/>
    <w:rsid w:val="00D7004B"/>
    <w:rsid w:val="00D70B3E"/>
    <w:rsid w:val="00D70EA7"/>
    <w:rsid w:val="00D71A92"/>
    <w:rsid w:val="00D73C68"/>
    <w:rsid w:val="00D73FEE"/>
    <w:rsid w:val="00D7438D"/>
    <w:rsid w:val="00D74A1B"/>
    <w:rsid w:val="00D750F6"/>
    <w:rsid w:val="00D7517B"/>
    <w:rsid w:val="00D7632F"/>
    <w:rsid w:val="00D76A88"/>
    <w:rsid w:val="00D77207"/>
    <w:rsid w:val="00D77EFA"/>
    <w:rsid w:val="00D80188"/>
    <w:rsid w:val="00D8084F"/>
    <w:rsid w:val="00D80C4F"/>
    <w:rsid w:val="00D81BD3"/>
    <w:rsid w:val="00D82363"/>
    <w:rsid w:val="00D834E3"/>
    <w:rsid w:val="00D84904"/>
    <w:rsid w:val="00D8529E"/>
    <w:rsid w:val="00D8534D"/>
    <w:rsid w:val="00D86085"/>
    <w:rsid w:val="00D86E9E"/>
    <w:rsid w:val="00D9077B"/>
    <w:rsid w:val="00D92063"/>
    <w:rsid w:val="00D94E85"/>
    <w:rsid w:val="00D95575"/>
    <w:rsid w:val="00D97498"/>
    <w:rsid w:val="00DA047F"/>
    <w:rsid w:val="00DA57AF"/>
    <w:rsid w:val="00DA6717"/>
    <w:rsid w:val="00DA76DB"/>
    <w:rsid w:val="00DB1052"/>
    <w:rsid w:val="00DB1104"/>
    <w:rsid w:val="00DB13E9"/>
    <w:rsid w:val="00DB1E5E"/>
    <w:rsid w:val="00DB25B7"/>
    <w:rsid w:val="00DB2794"/>
    <w:rsid w:val="00DB329E"/>
    <w:rsid w:val="00DB3609"/>
    <w:rsid w:val="00DB3C3A"/>
    <w:rsid w:val="00DB5572"/>
    <w:rsid w:val="00DB5769"/>
    <w:rsid w:val="00DB645B"/>
    <w:rsid w:val="00DB6500"/>
    <w:rsid w:val="00DB6874"/>
    <w:rsid w:val="00DB6F82"/>
    <w:rsid w:val="00DB7C0C"/>
    <w:rsid w:val="00DB7DA1"/>
    <w:rsid w:val="00DC26DD"/>
    <w:rsid w:val="00DC3540"/>
    <w:rsid w:val="00DC401F"/>
    <w:rsid w:val="00DC407F"/>
    <w:rsid w:val="00DC583F"/>
    <w:rsid w:val="00DC5AD1"/>
    <w:rsid w:val="00DC6089"/>
    <w:rsid w:val="00DC6117"/>
    <w:rsid w:val="00DC664B"/>
    <w:rsid w:val="00DC670B"/>
    <w:rsid w:val="00DC6D8E"/>
    <w:rsid w:val="00DC7084"/>
    <w:rsid w:val="00DD0D51"/>
    <w:rsid w:val="00DD109E"/>
    <w:rsid w:val="00DD16D2"/>
    <w:rsid w:val="00DD2853"/>
    <w:rsid w:val="00DD3272"/>
    <w:rsid w:val="00DD5457"/>
    <w:rsid w:val="00DD66E8"/>
    <w:rsid w:val="00DD6E09"/>
    <w:rsid w:val="00DD75C0"/>
    <w:rsid w:val="00DD7DF7"/>
    <w:rsid w:val="00DE00E6"/>
    <w:rsid w:val="00DE05E5"/>
    <w:rsid w:val="00DE1949"/>
    <w:rsid w:val="00DE2174"/>
    <w:rsid w:val="00DE2F2C"/>
    <w:rsid w:val="00DE3280"/>
    <w:rsid w:val="00DE3901"/>
    <w:rsid w:val="00DE4C98"/>
    <w:rsid w:val="00DE5032"/>
    <w:rsid w:val="00DE5DCB"/>
    <w:rsid w:val="00DE5DCE"/>
    <w:rsid w:val="00DE6CD4"/>
    <w:rsid w:val="00DE6F43"/>
    <w:rsid w:val="00DE6F93"/>
    <w:rsid w:val="00DE716A"/>
    <w:rsid w:val="00DE7BA2"/>
    <w:rsid w:val="00DE7ECA"/>
    <w:rsid w:val="00DF0267"/>
    <w:rsid w:val="00DF0D4F"/>
    <w:rsid w:val="00DF1F07"/>
    <w:rsid w:val="00DF2830"/>
    <w:rsid w:val="00DF3A1D"/>
    <w:rsid w:val="00DF3A48"/>
    <w:rsid w:val="00DF3C80"/>
    <w:rsid w:val="00DF3D1C"/>
    <w:rsid w:val="00DF3DFD"/>
    <w:rsid w:val="00DF4C64"/>
    <w:rsid w:val="00DF762E"/>
    <w:rsid w:val="00DF7675"/>
    <w:rsid w:val="00DF7D83"/>
    <w:rsid w:val="00E004F5"/>
    <w:rsid w:val="00E00A54"/>
    <w:rsid w:val="00E00EF7"/>
    <w:rsid w:val="00E03153"/>
    <w:rsid w:val="00E03A12"/>
    <w:rsid w:val="00E040A5"/>
    <w:rsid w:val="00E04C00"/>
    <w:rsid w:val="00E04E25"/>
    <w:rsid w:val="00E0525B"/>
    <w:rsid w:val="00E07DF6"/>
    <w:rsid w:val="00E10FEC"/>
    <w:rsid w:val="00E115AE"/>
    <w:rsid w:val="00E1191A"/>
    <w:rsid w:val="00E11D0E"/>
    <w:rsid w:val="00E11FFD"/>
    <w:rsid w:val="00E142A7"/>
    <w:rsid w:val="00E151A9"/>
    <w:rsid w:val="00E16B60"/>
    <w:rsid w:val="00E17A51"/>
    <w:rsid w:val="00E20D9D"/>
    <w:rsid w:val="00E2131E"/>
    <w:rsid w:val="00E22952"/>
    <w:rsid w:val="00E23242"/>
    <w:rsid w:val="00E234C8"/>
    <w:rsid w:val="00E2385A"/>
    <w:rsid w:val="00E242B7"/>
    <w:rsid w:val="00E24A75"/>
    <w:rsid w:val="00E251AB"/>
    <w:rsid w:val="00E25270"/>
    <w:rsid w:val="00E27CEF"/>
    <w:rsid w:val="00E315BD"/>
    <w:rsid w:val="00E32409"/>
    <w:rsid w:val="00E3242B"/>
    <w:rsid w:val="00E32911"/>
    <w:rsid w:val="00E333A1"/>
    <w:rsid w:val="00E34CCC"/>
    <w:rsid w:val="00E3511D"/>
    <w:rsid w:val="00E360AF"/>
    <w:rsid w:val="00E3776E"/>
    <w:rsid w:val="00E37BEE"/>
    <w:rsid w:val="00E400A4"/>
    <w:rsid w:val="00E401F1"/>
    <w:rsid w:val="00E41964"/>
    <w:rsid w:val="00E423C5"/>
    <w:rsid w:val="00E429F6"/>
    <w:rsid w:val="00E42E7C"/>
    <w:rsid w:val="00E43A8B"/>
    <w:rsid w:val="00E43DC8"/>
    <w:rsid w:val="00E46610"/>
    <w:rsid w:val="00E46DB0"/>
    <w:rsid w:val="00E479D5"/>
    <w:rsid w:val="00E50B66"/>
    <w:rsid w:val="00E5113C"/>
    <w:rsid w:val="00E51B3E"/>
    <w:rsid w:val="00E5221E"/>
    <w:rsid w:val="00E52EB2"/>
    <w:rsid w:val="00E53747"/>
    <w:rsid w:val="00E549C3"/>
    <w:rsid w:val="00E54BD5"/>
    <w:rsid w:val="00E55AAD"/>
    <w:rsid w:val="00E55D97"/>
    <w:rsid w:val="00E560E9"/>
    <w:rsid w:val="00E56B6E"/>
    <w:rsid w:val="00E56F75"/>
    <w:rsid w:val="00E57498"/>
    <w:rsid w:val="00E57C2E"/>
    <w:rsid w:val="00E57E16"/>
    <w:rsid w:val="00E57E1E"/>
    <w:rsid w:val="00E57FD3"/>
    <w:rsid w:val="00E6241C"/>
    <w:rsid w:val="00E63E6D"/>
    <w:rsid w:val="00E645E3"/>
    <w:rsid w:val="00E65442"/>
    <w:rsid w:val="00E65F6A"/>
    <w:rsid w:val="00E66D59"/>
    <w:rsid w:val="00E67051"/>
    <w:rsid w:val="00E672B2"/>
    <w:rsid w:val="00E67EF7"/>
    <w:rsid w:val="00E722C1"/>
    <w:rsid w:val="00E7316E"/>
    <w:rsid w:val="00E73C9E"/>
    <w:rsid w:val="00E73EA7"/>
    <w:rsid w:val="00E74913"/>
    <w:rsid w:val="00E74969"/>
    <w:rsid w:val="00E74D59"/>
    <w:rsid w:val="00E76F8E"/>
    <w:rsid w:val="00E80A64"/>
    <w:rsid w:val="00E81149"/>
    <w:rsid w:val="00E819FD"/>
    <w:rsid w:val="00E8437B"/>
    <w:rsid w:val="00E847C8"/>
    <w:rsid w:val="00E84C5F"/>
    <w:rsid w:val="00E87087"/>
    <w:rsid w:val="00E8789F"/>
    <w:rsid w:val="00E91CF7"/>
    <w:rsid w:val="00E942FF"/>
    <w:rsid w:val="00E94625"/>
    <w:rsid w:val="00E95548"/>
    <w:rsid w:val="00E957DD"/>
    <w:rsid w:val="00E96CEE"/>
    <w:rsid w:val="00E97327"/>
    <w:rsid w:val="00EA132D"/>
    <w:rsid w:val="00EA185F"/>
    <w:rsid w:val="00EA2F81"/>
    <w:rsid w:val="00EA3320"/>
    <w:rsid w:val="00EA3935"/>
    <w:rsid w:val="00EA3ABF"/>
    <w:rsid w:val="00EA5A4D"/>
    <w:rsid w:val="00EA620A"/>
    <w:rsid w:val="00EB014B"/>
    <w:rsid w:val="00EB0C34"/>
    <w:rsid w:val="00EB1C5A"/>
    <w:rsid w:val="00EB1DBF"/>
    <w:rsid w:val="00EB33EF"/>
    <w:rsid w:val="00EB40B7"/>
    <w:rsid w:val="00EB41A8"/>
    <w:rsid w:val="00EB57F9"/>
    <w:rsid w:val="00EC0774"/>
    <w:rsid w:val="00EC102A"/>
    <w:rsid w:val="00EC16D4"/>
    <w:rsid w:val="00EC2244"/>
    <w:rsid w:val="00EC2345"/>
    <w:rsid w:val="00EC2CEE"/>
    <w:rsid w:val="00EC4872"/>
    <w:rsid w:val="00EC5EDC"/>
    <w:rsid w:val="00EC783F"/>
    <w:rsid w:val="00EC7921"/>
    <w:rsid w:val="00EC797D"/>
    <w:rsid w:val="00ED0691"/>
    <w:rsid w:val="00ED19F6"/>
    <w:rsid w:val="00ED1C78"/>
    <w:rsid w:val="00ED22B9"/>
    <w:rsid w:val="00ED2665"/>
    <w:rsid w:val="00ED2D29"/>
    <w:rsid w:val="00ED457A"/>
    <w:rsid w:val="00ED49FE"/>
    <w:rsid w:val="00ED668B"/>
    <w:rsid w:val="00ED7416"/>
    <w:rsid w:val="00EE01F2"/>
    <w:rsid w:val="00EE1CE7"/>
    <w:rsid w:val="00EE23AE"/>
    <w:rsid w:val="00EE23E7"/>
    <w:rsid w:val="00EE304C"/>
    <w:rsid w:val="00EE32E6"/>
    <w:rsid w:val="00EE38DF"/>
    <w:rsid w:val="00EE4731"/>
    <w:rsid w:val="00EE4D54"/>
    <w:rsid w:val="00EE551E"/>
    <w:rsid w:val="00EE55F4"/>
    <w:rsid w:val="00EE640A"/>
    <w:rsid w:val="00EE75D7"/>
    <w:rsid w:val="00EF0E78"/>
    <w:rsid w:val="00EF2A9E"/>
    <w:rsid w:val="00EF4155"/>
    <w:rsid w:val="00EF4540"/>
    <w:rsid w:val="00EF5045"/>
    <w:rsid w:val="00EF54BA"/>
    <w:rsid w:val="00EF5D49"/>
    <w:rsid w:val="00EF65F3"/>
    <w:rsid w:val="00EF6714"/>
    <w:rsid w:val="00EF6B0A"/>
    <w:rsid w:val="00EF753A"/>
    <w:rsid w:val="00EF78EC"/>
    <w:rsid w:val="00EF7D32"/>
    <w:rsid w:val="00F00F14"/>
    <w:rsid w:val="00F01C8F"/>
    <w:rsid w:val="00F03C12"/>
    <w:rsid w:val="00F0540F"/>
    <w:rsid w:val="00F068AB"/>
    <w:rsid w:val="00F07800"/>
    <w:rsid w:val="00F07C59"/>
    <w:rsid w:val="00F108BD"/>
    <w:rsid w:val="00F10D60"/>
    <w:rsid w:val="00F12B81"/>
    <w:rsid w:val="00F12D21"/>
    <w:rsid w:val="00F135A0"/>
    <w:rsid w:val="00F15381"/>
    <w:rsid w:val="00F16F5F"/>
    <w:rsid w:val="00F20BF9"/>
    <w:rsid w:val="00F21973"/>
    <w:rsid w:val="00F21F4F"/>
    <w:rsid w:val="00F22931"/>
    <w:rsid w:val="00F22A80"/>
    <w:rsid w:val="00F232D7"/>
    <w:rsid w:val="00F262E1"/>
    <w:rsid w:val="00F26B8F"/>
    <w:rsid w:val="00F275E4"/>
    <w:rsid w:val="00F2783D"/>
    <w:rsid w:val="00F2795F"/>
    <w:rsid w:val="00F30089"/>
    <w:rsid w:val="00F318C0"/>
    <w:rsid w:val="00F31E67"/>
    <w:rsid w:val="00F32E83"/>
    <w:rsid w:val="00F333E7"/>
    <w:rsid w:val="00F338CD"/>
    <w:rsid w:val="00F33CBD"/>
    <w:rsid w:val="00F35095"/>
    <w:rsid w:val="00F370CE"/>
    <w:rsid w:val="00F377F2"/>
    <w:rsid w:val="00F406D3"/>
    <w:rsid w:val="00F415AE"/>
    <w:rsid w:val="00F433C9"/>
    <w:rsid w:val="00F465BB"/>
    <w:rsid w:val="00F5047C"/>
    <w:rsid w:val="00F50FE3"/>
    <w:rsid w:val="00F522BA"/>
    <w:rsid w:val="00F523BA"/>
    <w:rsid w:val="00F52A3C"/>
    <w:rsid w:val="00F5310F"/>
    <w:rsid w:val="00F532F3"/>
    <w:rsid w:val="00F533D9"/>
    <w:rsid w:val="00F5391C"/>
    <w:rsid w:val="00F53D3F"/>
    <w:rsid w:val="00F55115"/>
    <w:rsid w:val="00F55CD6"/>
    <w:rsid w:val="00F56249"/>
    <w:rsid w:val="00F56F61"/>
    <w:rsid w:val="00F575EE"/>
    <w:rsid w:val="00F60456"/>
    <w:rsid w:val="00F6176B"/>
    <w:rsid w:val="00F61C43"/>
    <w:rsid w:val="00F61CCA"/>
    <w:rsid w:val="00F61DD9"/>
    <w:rsid w:val="00F63A20"/>
    <w:rsid w:val="00F6566C"/>
    <w:rsid w:val="00F67817"/>
    <w:rsid w:val="00F70585"/>
    <w:rsid w:val="00F715D7"/>
    <w:rsid w:val="00F71679"/>
    <w:rsid w:val="00F71F66"/>
    <w:rsid w:val="00F71F8B"/>
    <w:rsid w:val="00F7368A"/>
    <w:rsid w:val="00F74AC1"/>
    <w:rsid w:val="00F75864"/>
    <w:rsid w:val="00F80F41"/>
    <w:rsid w:val="00F81FBC"/>
    <w:rsid w:val="00F83851"/>
    <w:rsid w:val="00F83BDE"/>
    <w:rsid w:val="00F84871"/>
    <w:rsid w:val="00F8488D"/>
    <w:rsid w:val="00F84C6A"/>
    <w:rsid w:val="00F85077"/>
    <w:rsid w:val="00F852B3"/>
    <w:rsid w:val="00F85644"/>
    <w:rsid w:val="00F858CC"/>
    <w:rsid w:val="00F85915"/>
    <w:rsid w:val="00F85F44"/>
    <w:rsid w:val="00F87F28"/>
    <w:rsid w:val="00F9051E"/>
    <w:rsid w:val="00F91B03"/>
    <w:rsid w:val="00F91DA1"/>
    <w:rsid w:val="00F9282C"/>
    <w:rsid w:val="00F92E65"/>
    <w:rsid w:val="00F93BE7"/>
    <w:rsid w:val="00F9439E"/>
    <w:rsid w:val="00F95384"/>
    <w:rsid w:val="00F95D01"/>
    <w:rsid w:val="00F96044"/>
    <w:rsid w:val="00F96913"/>
    <w:rsid w:val="00F96EE2"/>
    <w:rsid w:val="00F9743C"/>
    <w:rsid w:val="00FA0017"/>
    <w:rsid w:val="00FA03DD"/>
    <w:rsid w:val="00FA10EE"/>
    <w:rsid w:val="00FA21B3"/>
    <w:rsid w:val="00FA240A"/>
    <w:rsid w:val="00FA2987"/>
    <w:rsid w:val="00FA4410"/>
    <w:rsid w:val="00FA4E38"/>
    <w:rsid w:val="00FA5AB0"/>
    <w:rsid w:val="00FA5E75"/>
    <w:rsid w:val="00FA696F"/>
    <w:rsid w:val="00FA6BE4"/>
    <w:rsid w:val="00FA7175"/>
    <w:rsid w:val="00FB1EE8"/>
    <w:rsid w:val="00FB23EA"/>
    <w:rsid w:val="00FB29E4"/>
    <w:rsid w:val="00FB2C07"/>
    <w:rsid w:val="00FB3139"/>
    <w:rsid w:val="00FB42B5"/>
    <w:rsid w:val="00FB4BDB"/>
    <w:rsid w:val="00FB53D5"/>
    <w:rsid w:val="00FB7234"/>
    <w:rsid w:val="00FC0E56"/>
    <w:rsid w:val="00FC0E80"/>
    <w:rsid w:val="00FC1274"/>
    <w:rsid w:val="00FC1F31"/>
    <w:rsid w:val="00FC41EA"/>
    <w:rsid w:val="00FC42B9"/>
    <w:rsid w:val="00FC4FA1"/>
    <w:rsid w:val="00FC5E5C"/>
    <w:rsid w:val="00FC6DE4"/>
    <w:rsid w:val="00FC7008"/>
    <w:rsid w:val="00FD0744"/>
    <w:rsid w:val="00FD17D3"/>
    <w:rsid w:val="00FD2346"/>
    <w:rsid w:val="00FD63C8"/>
    <w:rsid w:val="00FD76B5"/>
    <w:rsid w:val="00FD78DE"/>
    <w:rsid w:val="00FE0240"/>
    <w:rsid w:val="00FE0536"/>
    <w:rsid w:val="00FE1030"/>
    <w:rsid w:val="00FE4D59"/>
    <w:rsid w:val="00FE5173"/>
    <w:rsid w:val="00FE5694"/>
    <w:rsid w:val="00FE588C"/>
    <w:rsid w:val="00FE5B9C"/>
    <w:rsid w:val="00FE6B31"/>
    <w:rsid w:val="00FE742D"/>
    <w:rsid w:val="00FF02D9"/>
    <w:rsid w:val="00FF0660"/>
    <w:rsid w:val="00FF161E"/>
    <w:rsid w:val="00FF2C4D"/>
    <w:rsid w:val="00FF3156"/>
    <w:rsid w:val="00FF4ED0"/>
    <w:rsid w:val="00FF50D9"/>
    <w:rsid w:val="00FF5299"/>
    <w:rsid w:val="00FF5914"/>
    <w:rsid w:val="00FF5E7C"/>
    <w:rsid w:val="00FF6211"/>
    <w:rsid w:val="00FF64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5153"/>
    <o:shapelayout v:ext="edit">
      <o:idmap v:ext="edit" data="1"/>
    </o:shapelayout>
  </w:shapeDefaults>
  <w:decimalSymbol w:val="."/>
  <w:listSeparator w:val=","/>
  <w14:docId w14:val="36A54A11"/>
  <w15:docId w15:val="{ADC32943-627E-442B-BD05-E4780B5E7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DokChampa"/>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63C"/>
    <w:pPr>
      <w:spacing w:before="100" w:beforeAutospacing="1" w:after="100" w:afterAutospacing="1"/>
    </w:pPr>
    <w:rPr>
      <w:sz w:val="22"/>
      <w:szCs w:val="22"/>
      <w:lang w:eastAsia="en-US"/>
    </w:rPr>
  </w:style>
  <w:style w:type="paragraph" w:styleId="Heading1">
    <w:name w:val="heading 1"/>
    <w:basedOn w:val="Normal"/>
    <w:next w:val="Normal"/>
    <w:link w:val="Heading1Char"/>
    <w:uiPriority w:val="9"/>
    <w:qFormat/>
    <w:rsid w:val="002D6B2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2B32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40DD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3F6F34"/>
    <w:pPr>
      <w:keepNext/>
      <w:spacing w:before="0" w:beforeAutospacing="0" w:after="0" w:afterAutospacing="0"/>
      <w:outlineLvl w:val="3"/>
    </w:pPr>
    <w:rPr>
      <w:rFonts w:ascii="Arial" w:eastAsia="Times New Roman" w:hAnsi="Arial" w:cs="Times New Roman"/>
      <w:sz w:val="28"/>
      <w:szCs w:val="20"/>
    </w:rPr>
  </w:style>
  <w:style w:type="paragraph" w:styleId="Heading5">
    <w:name w:val="heading 5"/>
    <w:basedOn w:val="Normal"/>
    <w:next w:val="Normal"/>
    <w:link w:val="Heading5Char"/>
    <w:uiPriority w:val="9"/>
    <w:semiHidden/>
    <w:unhideWhenUsed/>
    <w:qFormat/>
    <w:rsid w:val="00D564BD"/>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B4C4F"/>
    <w:rPr>
      <w:color w:val="0000FF"/>
      <w:u w:val="single"/>
    </w:rPr>
  </w:style>
  <w:style w:type="paragraph" w:customStyle="1" w:styleId="naisnod">
    <w:name w:val="naisnod"/>
    <w:basedOn w:val="Normal"/>
    <w:rsid w:val="00BB4C4F"/>
    <w:rPr>
      <w:rFonts w:ascii="Times New Roman" w:eastAsia="Times New Roman" w:hAnsi="Times New Roman" w:cs="Times New Roman"/>
      <w:sz w:val="24"/>
      <w:szCs w:val="24"/>
      <w:lang w:eastAsia="lv-LV"/>
    </w:rPr>
  </w:style>
  <w:style w:type="paragraph" w:customStyle="1" w:styleId="naisf">
    <w:name w:val="naisf"/>
    <w:basedOn w:val="Normal"/>
    <w:uiPriority w:val="99"/>
    <w:rsid w:val="00BB4C4F"/>
    <w:rPr>
      <w:rFonts w:ascii="Times New Roman" w:eastAsia="Times New Roman" w:hAnsi="Times New Roman" w:cs="Times New Roman"/>
      <w:sz w:val="24"/>
      <w:szCs w:val="24"/>
      <w:lang w:eastAsia="lv-LV"/>
    </w:rPr>
  </w:style>
  <w:style w:type="paragraph" w:customStyle="1" w:styleId="naisc">
    <w:name w:val="naisc"/>
    <w:basedOn w:val="Normal"/>
    <w:rsid w:val="00BB4C4F"/>
    <w:rPr>
      <w:rFonts w:ascii="Times New Roman" w:eastAsia="Times New Roman" w:hAnsi="Times New Roman" w:cs="Times New Roman"/>
      <w:sz w:val="24"/>
      <w:szCs w:val="24"/>
      <w:lang w:eastAsia="lv-LV"/>
    </w:rPr>
  </w:style>
  <w:style w:type="paragraph" w:customStyle="1" w:styleId="naiskr">
    <w:name w:val="naiskr"/>
    <w:basedOn w:val="Normal"/>
    <w:rsid w:val="00BB4C4F"/>
    <w:rPr>
      <w:rFonts w:ascii="Times New Roman" w:eastAsia="Times New Roman" w:hAnsi="Times New Roman" w:cs="Times New Roman"/>
      <w:sz w:val="24"/>
      <w:szCs w:val="24"/>
      <w:lang w:eastAsia="lv-LV"/>
    </w:rPr>
  </w:style>
  <w:style w:type="paragraph" w:customStyle="1" w:styleId="naislab">
    <w:name w:val="naislab"/>
    <w:basedOn w:val="Normal"/>
    <w:rsid w:val="00BB4C4F"/>
    <w:rPr>
      <w:rFonts w:ascii="Times New Roman" w:eastAsia="Times New Roman" w:hAnsi="Times New Roman" w:cs="Times New Roman"/>
      <w:sz w:val="24"/>
      <w:szCs w:val="24"/>
      <w:lang w:eastAsia="lv-LV"/>
    </w:rPr>
  </w:style>
  <w:style w:type="paragraph" w:styleId="ListParagraph">
    <w:name w:val="List Paragraph"/>
    <w:aliases w:val="2,H&amp;P List Paragraph,Strip,Colorful List - Accent 11,Akapit z listą BS,Numbered Para 1,Dot pt,List Paragraph Char Char Char,Indicator Text,Bullet 1,Bullet Points,MAIN CONTENT,IFCL - List Paragraph,OBC Bullet,Virsraksti"/>
    <w:basedOn w:val="Normal"/>
    <w:link w:val="ListParagraphChar"/>
    <w:uiPriority w:val="34"/>
    <w:qFormat/>
    <w:rsid w:val="00B44DE0"/>
    <w:pPr>
      <w:ind w:left="720"/>
      <w:contextualSpacing/>
    </w:pPr>
  </w:style>
  <w:style w:type="character" w:customStyle="1" w:styleId="Heading4Char">
    <w:name w:val="Heading 4 Char"/>
    <w:link w:val="Heading4"/>
    <w:rsid w:val="003F6F34"/>
    <w:rPr>
      <w:rFonts w:ascii="Arial" w:eastAsia="Times New Roman" w:hAnsi="Arial" w:cs="Times New Roman"/>
      <w:sz w:val="28"/>
      <w:szCs w:val="20"/>
      <w:lang w:val="lv-LV"/>
    </w:rPr>
  </w:style>
  <w:style w:type="paragraph" w:styleId="BodyText">
    <w:name w:val="Body Text"/>
    <w:aliases w:val="Pamatteksts Rakstz. Rakstz. Rakstz. Rakstz. Rakstz."/>
    <w:basedOn w:val="Normal"/>
    <w:link w:val="BodyTextChar"/>
    <w:semiHidden/>
    <w:rsid w:val="005D621D"/>
    <w:pPr>
      <w:tabs>
        <w:tab w:val="right" w:pos="8789"/>
      </w:tabs>
      <w:suppressAutoHyphens/>
      <w:spacing w:before="0" w:beforeAutospacing="0" w:after="0" w:afterAutospacing="0"/>
      <w:jc w:val="both"/>
    </w:pPr>
    <w:rPr>
      <w:rFonts w:ascii="Arial" w:eastAsia="Times New Roman" w:hAnsi="Arial" w:cs="Times New Roman"/>
      <w:spacing w:val="-2"/>
      <w:sz w:val="18"/>
      <w:szCs w:val="20"/>
    </w:rPr>
  </w:style>
  <w:style w:type="character" w:customStyle="1" w:styleId="BodyTextChar">
    <w:name w:val="Body Text Char"/>
    <w:aliases w:val="Pamatteksts Rakstz. Rakstz. Rakstz. Rakstz. Rakstz. Char"/>
    <w:link w:val="BodyText"/>
    <w:rsid w:val="005D621D"/>
    <w:rPr>
      <w:rFonts w:ascii="Arial" w:eastAsia="Times New Roman" w:hAnsi="Arial" w:cs="Times New Roman"/>
      <w:spacing w:val="-2"/>
      <w:sz w:val="18"/>
      <w:szCs w:val="20"/>
      <w:lang w:val="lv-LV"/>
    </w:rPr>
  </w:style>
  <w:style w:type="paragraph" w:customStyle="1" w:styleId="Application2">
    <w:name w:val="Application2"/>
    <w:basedOn w:val="Normal"/>
    <w:autoRedefine/>
    <w:rsid w:val="00A54E1D"/>
    <w:pPr>
      <w:spacing w:before="240" w:beforeAutospacing="0" w:after="240" w:afterAutospacing="0"/>
    </w:pPr>
    <w:rPr>
      <w:rFonts w:ascii="Times New Roman" w:eastAsia="Times New Roman" w:hAnsi="Times New Roman" w:cs="Times New Roman"/>
      <w:b/>
      <w:sz w:val="24"/>
      <w:szCs w:val="24"/>
    </w:rPr>
  </w:style>
  <w:style w:type="character" w:styleId="Strong">
    <w:name w:val="Strong"/>
    <w:uiPriority w:val="22"/>
    <w:qFormat/>
    <w:rsid w:val="0020786E"/>
    <w:rPr>
      <w:b/>
      <w:bCs/>
    </w:rPr>
  </w:style>
  <w:style w:type="paragraph" w:styleId="Footer">
    <w:name w:val="footer"/>
    <w:basedOn w:val="Normal"/>
    <w:link w:val="FooterChar"/>
    <w:uiPriority w:val="99"/>
    <w:rsid w:val="00E23242"/>
    <w:pPr>
      <w:widowControl w:val="0"/>
      <w:tabs>
        <w:tab w:val="left" w:pos="-720"/>
      </w:tabs>
      <w:suppressAutoHyphens/>
      <w:spacing w:before="0" w:beforeAutospacing="0" w:after="0" w:afterAutospacing="0"/>
    </w:pPr>
    <w:rPr>
      <w:rFonts w:ascii="Arial" w:eastAsia="Times New Roman" w:hAnsi="Arial" w:cs="Times New Roman"/>
      <w:sz w:val="16"/>
      <w:szCs w:val="20"/>
    </w:rPr>
  </w:style>
  <w:style w:type="character" w:customStyle="1" w:styleId="FooterChar">
    <w:name w:val="Footer Char"/>
    <w:link w:val="Footer"/>
    <w:uiPriority w:val="99"/>
    <w:rsid w:val="00E23242"/>
    <w:rPr>
      <w:rFonts w:ascii="Arial" w:eastAsia="Times New Roman" w:hAnsi="Arial" w:cs="Times New Roman"/>
      <w:sz w:val="16"/>
      <w:szCs w:val="20"/>
      <w:lang w:val="lv-LV"/>
    </w:rPr>
  </w:style>
  <w:style w:type="paragraph" w:styleId="Header">
    <w:name w:val="header"/>
    <w:basedOn w:val="Normal"/>
    <w:link w:val="HeaderChar"/>
    <w:uiPriority w:val="99"/>
    <w:unhideWhenUsed/>
    <w:rsid w:val="008B6FCD"/>
    <w:pPr>
      <w:tabs>
        <w:tab w:val="center" w:pos="4153"/>
        <w:tab w:val="right" w:pos="8306"/>
      </w:tabs>
      <w:spacing w:before="0" w:after="0"/>
    </w:pPr>
  </w:style>
  <w:style w:type="character" w:customStyle="1" w:styleId="HeaderChar">
    <w:name w:val="Header Char"/>
    <w:basedOn w:val="DefaultParagraphFont"/>
    <w:link w:val="Header"/>
    <w:uiPriority w:val="99"/>
    <w:rsid w:val="008B6FCD"/>
  </w:style>
  <w:style w:type="paragraph" w:styleId="BalloonText">
    <w:name w:val="Balloon Text"/>
    <w:basedOn w:val="Normal"/>
    <w:link w:val="BalloonTextChar"/>
    <w:uiPriority w:val="99"/>
    <w:semiHidden/>
    <w:unhideWhenUsed/>
    <w:rsid w:val="008B6FCD"/>
    <w:pPr>
      <w:spacing w:before="0" w:after="0"/>
    </w:pPr>
    <w:rPr>
      <w:rFonts w:ascii="Tahoma" w:hAnsi="Tahoma" w:cs="Times New Roman"/>
      <w:sz w:val="16"/>
      <w:szCs w:val="16"/>
    </w:rPr>
  </w:style>
  <w:style w:type="character" w:customStyle="1" w:styleId="BalloonTextChar">
    <w:name w:val="Balloon Text Char"/>
    <w:link w:val="BalloonText"/>
    <w:uiPriority w:val="99"/>
    <w:semiHidden/>
    <w:rsid w:val="008B6FCD"/>
    <w:rPr>
      <w:rFonts w:ascii="Tahoma" w:hAnsi="Tahoma" w:cs="Tahoma"/>
      <w:sz w:val="16"/>
      <w:szCs w:val="16"/>
    </w:rPr>
  </w:style>
  <w:style w:type="paragraph" w:customStyle="1" w:styleId="Default">
    <w:name w:val="Default"/>
    <w:rsid w:val="00032D0C"/>
    <w:pPr>
      <w:autoSpaceDE w:val="0"/>
      <w:autoSpaceDN w:val="0"/>
      <w:adjustRightInd w:val="0"/>
    </w:pPr>
    <w:rPr>
      <w:rFonts w:ascii="Times New Roman" w:hAnsi="Times New Roman" w:cs="Times New Roman"/>
      <w:color w:val="000000"/>
      <w:sz w:val="24"/>
      <w:szCs w:val="24"/>
      <w:lang w:eastAsia="en-US" w:bidi="lo-LA"/>
    </w:rPr>
  </w:style>
  <w:style w:type="table" w:styleId="TableGrid">
    <w:name w:val="Table Grid"/>
    <w:basedOn w:val="TableNormal"/>
    <w:rsid w:val="008E44D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unhideWhenUsed/>
    <w:rsid w:val="001E2413"/>
    <w:rPr>
      <w:sz w:val="16"/>
      <w:szCs w:val="16"/>
    </w:rPr>
  </w:style>
  <w:style w:type="paragraph" w:styleId="CommentText">
    <w:name w:val="annotation text"/>
    <w:basedOn w:val="Normal"/>
    <w:link w:val="CommentTextChar"/>
    <w:uiPriority w:val="99"/>
    <w:unhideWhenUsed/>
    <w:rsid w:val="001E2413"/>
    <w:rPr>
      <w:rFonts w:cs="Times New Roman"/>
      <w:sz w:val="20"/>
      <w:szCs w:val="20"/>
    </w:rPr>
  </w:style>
  <w:style w:type="character" w:customStyle="1" w:styleId="CommentTextChar">
    <w:name w:val="Comment Text Char"/>
    <w:link w:val="CommentText"/>
    <w:uiPriority w:val="99"/>
    <w:rsid w:val="001E2413"/>
    <w:rPr>
      <w:sz w:val="20"/>
      <w:szCs w:val="20"/>
    </w:rPr>
  </w:style>
  <w:style w:type="paragraph" w:styleId="CommentSubject">
    <w:name w:val="annotation subject"/>
    <w:basedOn w:val="CommentText"/>
    <w:next w:val="CommentText"/>
    <w:link w:val="CommentSubjectChar"/>
    <w:uiPriority w:val="99"/>
    <w:semiHidden/>
    <w:unhideWhenUsed/>
    <w:rsid w:val="001E2413"/>
    <w:rPr>
      <w:b/>
      <w:bCs/>
    </w:rPr>
  </w:style>
  <w:style w:type="character" w:customStyle="1" w:styleId="CommentSubjectChar">
    <w:name w:val="Comment Subject Char"/>
    <w:link w:val="CommentSubject"/>
    <w:uiPriority w:val="99"/>
    <w:semiHidden/>
    <w:rsid w:val="001E2413"/>
    <w:rPr>
      <w:b/>
      <w:bCs/>
      <w:sz w:val="20"/>
      <w:szCs w:val="20"/>
    </w:rPr>
  </w:style>
  <w:style w:type="paragraph" w:customStyle="1" w:styleId="Text1">
    <w:name w:val="Text 1"/>
    <w:rsid w:val="00D82363"/>
    <w:pPr>
      <w:widowControl w:val="0"/>
      <w:tabs>
        <w:tab w:val="left" w:pos="-720"/>
      </w:tabs>
      <w:suppressAutoHyphens/>
      <w:jc w:val="both"/>
    </w:pPr>
    <w:rPr>
      <w:rFonts w:ascii="Courier New" w:eastAsia="Times New Roman" w:hAnsi="Courier New" w:cs="Times New Roman"/>
      <w:spacing w:val="-3"/>
      <w:sz w:val="24"/>
      <w:lang w:val="en-GB" w:eastAsia="en-US"/>
    </w:rPr>
  </w:style>
  <w:style w:type="paragraph" w:styleId="NormalWeb">
    <w:name w:val="Normal (Web)"/>
    <w:basedOn w:val="Normal"/>
    <w:uiPriority w:val="99"/>
    <w:semiHidden/>
    <w:unhideWhenUsed/>
    <w:rsid w:val="00F85915"/>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703B0A"/>
    <w:pPr>
      <w:spacing w:after="120" w:line="480" w:lineRule="auto"/>
    </w:pPr>
  </w:style>
  <w:style w:type="character" w:customStyle="1" w:styleId="BodyText2Char">
    <w:name w:val="Body Text 2 Char"/>
    <w:basedOn w:val="DefaultParagraphFont"/>
    <w:link w:val="BodyText2"/>
    <w:uiPriority w:val="99"/>
    <w:rsid w:val="00703B0A"/>
  </w:style>
  <w:style w:type="paragraph" w:styleId="PlainText">
    <w:name w:val="Plain Text"/>
    <w:basedOn w:val="Normal"/>
    <w:link w:val="PlainTextChar"/>
    <w:uiPriority w:val="99"/>
    <w:unhideWhenUsed/>
    <w:rsid w:val="009135FC"/>
    <w:pPr>
      <w:spacing w:before="0" w:beforeAutospacing="0" w:after="0" w:afterAutospacing="0"/>
    </w:pPr>
    <w:rPr>
      <w:rFonts w:ascii="Consolas" w:hAnsi="Consolas" w:cs="Times New Roman"/>
      <w:sz w:val="21"/>
      <w:szCs w:val="21"/>
    </w:rPr>
  </w:style>
  <w:style w:type="character" w:customStyle="1" w:styleId="PlainTextChar">
    <w:name w:val="Plain Text Char"/>
    <w:link w:val="PlainText"/>
    <w:uiPriority w:val="99"/>
    <w:rsid w:val="009135FC"/>
    <w:rPr>
      <w:rFonts w:ascii="Consolas" w:hAnsi="Consolas" w:cs="Times New Roman"/>
      <w:sz w:val="21"/>
      <w:szCs w:val="21"/>
      <w:lang w:eastAsia="en-US" w:bidi="ar-SA"/>
    </w:rPr>
  </w:style>
  <w:style w:type="character" w:customStyle="1" w:styleId="Heading5Char">
    <w:name w:val="Heading 5 Char"/>
    <w:link w:val="Heading5"/>
    <w:uiPriority w:val="9"/>
    <w:semiHidden/>
    <w:rsid w:val="00D564BD"/>
    <w:rPr>
      <w:rFonts w:ascii="Calibri" w:eastAsia="Times New Roman" w:hAnsi="Calibri" w:cs="DokChampa"/>
      <w:b/>
      <w:bCs/>
      <w:i/>
      <w:iCs/>
      <w:sz w:val="26"/>
      <w:szCs w:val="26"/>
      <w:lang w:val="en-US" w:eastAsia="en-US" w:bidi="ar-SA"/>
    </w:rPr>
  </w:style>
  <w:style w:type="paragraph" w:styleId="Title">
    <w:name w:val="Title"/>
    <w:basedOn w:val="Normal"/>
    <w:link w:val="TitleChar"/>
    <w:qFormat/>
    <w:rsid w:val="00923BDA"/>
    <w:pPr>
      <w:spacing w:before="0" w:beforeAutospacing="0" w:after="0" w:afterAutospacing="0"/>
      <w:jc w:val="center"/>
    </w:pPr>
    <w:rPr>
      <w:rFonts w:ascii="RimGaramond" w:eastAsia="Times New Roman" w:hAnsi="RimGaramond" w:cs="Times New Roman"/>
      <w:b/>
      <w:sz w:val="28"/>
      <w:szCs w:val="20"/>
    </w:rPr>
  </w:style>
  <w:style w:type="character" w:customStyle="1" w:styleId="TitleChar">
    <w:name w:val="Title Char"/>
    <w:link w:val="Title"/>
    <w:rsid w:val="00923BDA"/>
    <w:rPr>
      <w:rFonts w:ascii="RimGaramond" w:eastAsia="Times New Roman" w:hAnsi="RimGaramond" w:cs="Times New Roman"/>
      <w:b/>
      <w:sz w:val="28"/>
      <w:lang w:bidi="ar-SA"/>
    </w:rPr>
  </w:style>
  <w:style w:type="character" w:styleId="Emphasis">
    <w:name w:val="Emphasis"/>
    <w:qFormat/>
    <w:rsid w:val="00EC102A"/>
    <w:rPr>
      <w:i/>
      <w:iCs/>
    </w:rPr>
  </w:style>
  <w:style w:type="paragraph" w:styleId="Revision">
    <w:name w:val="Revision"/>
    <w:hidden/>
    <w:uiPriority w:val="99"/>
    <w:semiHidden/>
    <w:rsid w:val="00164E2A"/>
    <w:rPr>
      <w:sz w:val="22"/>
      <w:szCs w:val="22"/>
      <w:lang w:val="en-US" w:eastAsia="en-US"/>
    </w:rPr>
  </w:style>
  <w:style w:type="character" w:customStyle="1" w:styleId="colora">
    <w:name w:val="colora"/>
    <w:basedOn w:val="DefaultParagraphFont"/>
    <w:rsid w:val="00326648"/>
  </w:style>
  <w:style w:type="character" w:customStyle="1" w:styleId="apple-converted-space">
    <w:name w:val="apple-converted-space"/>
    <w:basedOn w:val="DefaultParagraphFont"/>
    <w:rsid w:val="00B03EB8"/>
  </w:style>
  <w:style w:type="paragraph" w:customStyle="1" w:styleId="tv2131">
    <w:name w:val="tv2131"/>
    <w:basedOn w:val="Normal"/>
    <w:rsid w:val="00E04C00"/>
    <w:pPr>
      <w:spacing w:before="240" w:beforeAutospacing="0" w:after="0" w:afterAutospacing="0" w:line="360" w:lineRule="auto"/>
      <w:ind w:firstLine="300"/>
      <w:jc w:val="both"/>
    </w:pPr>
    <w:rPr>
      <w:rFonts w:ascii="Verdana" w:eastAsia="Times New Roman" w:hAnsi="Verdana" w:cs="Times New Roman"/>
      <w:sz w:val="18"/>
      <w:szCs w:val="18"/>
      <w:lang w:eastAsia="lv-LV"/>
    </w:rPr>
  </w:style>
  <w:style w:type="paragraph" w:styleId="FootnoteText">
    <w:name w:val="footnote text"/>
    <w:aliases w:val="Footnote,Fußnote,single space,ft Rakstz. Rakstz.,ft Rakstz.,ft,-E Fußnotentext,Fußnotentext Ursprung,Footnote Char,Fußnote Char,Vēres teksts Char Char Char Char Char,Char Char Char Char Char Char Char Char Char Char Char Char,f"/>
    <w:basedOn w:val="Normal"/>
    <w:link w:val="FootnoteTextChar"/>
    <w:uiPriority w:val="99"/>
    <w:unhideWhenUsed/>
    <w:qFormat/>
    <w:rsid w:val="00453F5D"/>
    <w:pPr>
      <w:spacing w:before="0" w:beforeAutospacing="0" w:after="0" w:afterAutospacing="0"/>
    </w:pPr>
    <w:rPr>
      <w:rFonts w:ascii="Times New Roman" w:eastAsia="Times New Roman" w:hAnsi="Times New Roman" w:cs="Times New Roman"/>
      <w:sz w:val="20"/>
      <w:szCs w:val="20"/>
    </w:rPr>
  </w:style>
  <w:style w:type="character" w:customStyle="1" w:styleId="FootnoteTextChar">
    <w:name w:val="Footnote Text Char"/>
    <w:aliases w:val="Footnote Char2,Fußnote Char2,single space Char1,ft Rakstz. Rakstz. Char1,ft Rakstz. Char1,ft Char1,-E Fußnotentext Char1,Fußnotentext Ursprung Char1,Footnote Char Char1,Fußnote Char Char1,Vēres teksts Char Char Char Char Char Char1"/>
    <w:link w:val="FootnoteText"/>
    <w:uiPriority w:val="99"/>
    <w:semiHidden/>
    <w:rsid w:val="00453F5D"/>
    <w:rPr>
      <w:rFonts w:ascii="Times New Roman" w:eastAsia="Times New Roman" w:hAnsi="Times New Roman" w:cs="Times New Roman"/>
      <w:lang w:eastAsia="en-US"/>
    </w:rPr>
  </w:style>
  <w:style w:type="character" w:styleId="FootnoteReference">
    <w:name w:val="footnote reference"/>
    <w:aliases w:val="Footnote Reference Number,ftref,Footnote symbol,Footnote Reference Superscript,Footnote Refernece,Odwołanie przypisu,BVI fnr,Footnotes refss,SUPERS,Ref,de nota al pie,-E Fußnotenzeichen,Footnote reference number,Times 10 Point,E,E FNZ"/>
    <w:uiPriority w:val="99"/>
    <w:unhideWhenUsed/>
    <w:rsid w:val="00453F5D"/>
    <w:rPr>
      <w:vertAlign w:val="superscript"/>
    </w:rPr>
  </w:style>
  <w:style w:type="paragraph" w:customStyle="1" w:styleId="tv213">
    <w:name w:val="tv213"/>
    <w:basedOn w:val="Normal"/>
    <w:uiPriority w:val="99"/>
    <w:rsid w:val="0033403C"/>
    <w:rPr>
      <w:rFonts w:ascii="Times New Roman" w:eastAsia="Times New Roman" w:hAnsi="Times New Roman" w:cs="Times New Roman"/>
      <w:sz w:val="24"/>
      <w:szCs w:val="24"/>
    </w:rPr>
  </w:style>
  <w:style w:type="character" w:customStyle="1" w:styleId="ListParagraphChar">
    <w:name w:val="List Paragraph Char"/>
    <w:aliases w:val="2 Char,H&amp;P List Paragraph Char,Strip Char,Colorful List - Accent 11 Char,Akapit z listą BS Char,Numbered Para 1 Char,Dot pt Char,List Paragraph Char Char Char Char,Indicator Text Char,Bullet 1 Char,Bullet Points Char,OBC Bullet Char"/>
    <w:link w:val="ListParagraph"/>
    <w:uiPriority w:val="34"/>
    <w:locked/>
    <w:rsid w:val="00E479D5"/>
    <w:rPr>
      <w:sz w:val="22"/>
      <w:szCs w:val="22"/>
      <w:lang w:val="en-US" w:eastAsia="en-US"/>
    </w:rPr>
  </w:style>
  <w:style w:type="paragraph" w:customStyle="1" w:styleId="teksts">
    <w:name w:val="teksts"/>
    <w:basedOn w:val="Normal"/>
    <w:link w:val="tekstsChar"/>
    <w:uiPriority w:val="99"/>
    <w:rsid w:val="00E479D5"/>
    <w:pPr>
      <w:spacing w:before="0" w:beforeAutospacing="0" w:after="0" w:afterAutospacing="0"/>
      <w:ind w:firstLine="720"/>
      <w:jc w:val="both"/>
    </w:pPr>
    <w:rPr>
      <w:rFonts w:ascii="Times New Roman" w:eastAsia="Times New Roman" w:hAnsi="Times New Roman" w:cs="Helv"/>
      <w:color w:val="000000"/>
      <w:sz w:val="24"/>
      <w:szCs w:val="20"/>
    </w:rPr>
  </w:style>
  <w:style w:type="character" w:customStyle="1" w:styleId="tekstsChar">
    <w:name w:val="teksts Char"/>
    <w:basedOn w:val="DefaultParagraphFont"/>
    <w:link w:val="teksts"/>
    <w:uiPriority w:val="99"/>
    <w:locked/>
    <w:rsid w:val="00E479D5"/>
    <w:rPr>
      <w:rFonts w:ascii="Times New Roman" w:eastAsia="Times New Roman" w:hAnsi="Times New Roman" w:cs="Helv"/>
      <w:color w:val="000000"/>
      <w:sz w:val="24"/>
      <w:lang w:eastAsia="en-US"/>
    </w:rPr>
  </w:style>
  <w:style w:type="character" w:customStyle="1" w:styleId="Heading2Char">
    <w:name w:val="Heading 2 Char"/>
    <w:basedOn w:val="DefaultParagraphFont"/>
    <w:link w:val="Heading2"/>
    <w:uiPriority w:val="9"/>
    <w:semiHidden/>
    <w:rsid w:val="002B3275"/>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440DD0"/>
    <w:rPr>
      <w:rFonts w:asciiTheme="majorHAnsi" w:eastAsiaTheme="majorEastAsia" w:hAnsiTheme="majorHAnsi" w:cstheme="majorBidi"/>
      <w:b/>
      <w:bCs/>
      <w:color w:val="4F81BD" w:themeColor="accent1"/>
      <w:sz w:val="22"/>
      <w:szCs w:val="22"/>
      <w:lang w:val="en-US" w:eastAsia="en-US"/>
    </w:rPr>
  </w:style>
  <w:style w:type="paragraph" w:styleId="DocumentMap">
    <w:name w:val="Document Map"/>
    <w:basedOn w:val="Normal"/>
    <w:link w:val="DocumentMapChar"/>
    <w:semiHidden/>
    <w:unhideWhenUsed/>
    <w:rsid w:val="00CB2556"/>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CB2556"/>
    <w:rPr>
      <w:rFonts w:ascii="Tahoma" w:hAnsi="Tahoma" w:cs="Tahoma"/>
      <w:sz w:val="16"/>
      <w:szCs w:val="16"/>
      <w:lang w:val="en-US" w:eastAsia="en-US"/>
    </w:rPr>
  </w:style>
  <w:style w:type="character" w:customStyle="1" w:styleId="ms-announcementtitle1">
    <w:name w:val="ms-announcementtitle1"/>
    <w:basedOn w:val="DefaultParagraphFont"/>
    <w:rsid w:val="001A2D32"/>
    <w:rPr>
      <w:b/>
      <w:bCs/>
    </w:rPr>
  </w:style>
  <w:style w:type="character" w:customStyle="1" w:styleId="FontStyle26">
    <w:name w:val="Font Style26"/>
    <w:basedOn w:val="DefaultParagraphFont"/>
    <w:uiPriority w:val="99"/>
    <w:rsid w:val="00784BE4"/>
    <w:rPr>
      <w:rFonts w:ascii="Times New Roman" w:hAnsi="Times New Roman" w:cs="Times New Roman"/>
      <w:sz w:val="26"/>
      <w:szCs w:val="26"/>
    </w:rPr>
  </w:style>
  <w:style w:type="character" w:customStyle="1" w:styleId="spelle">
    <w:name w:val="spelle"/>
    <w:basedOn w:val="DefaultParagraphFont"/>
    <w:rsid w:val="00784BE4"/>
  </w:style>
  <w:style w:type="character" w:customStyle="1" w:styleId="FootnoteTextChar1">
    <w:name w:val="Footnote Text Char1"/>
    <w:aliases w:val="Footnote Char1,Fußnote Char1,single space Char,ft Rakstz. Rakstz. Char,ft Rakstz. Char,ft Char,-E Fußnotentext Char,Fußnotentext Ursprung Char,Footnote Char Char,Fußnote Char Char,Vēres teksts Char Char Char Char Char Char,f Char1"/>
    <w:basedOn w:val="DefaultParagraphFont"/>
    <w:uiPriority w:val="99"/>
    <w:locked/>
    <w:rsid w:val="009B1718"/>
    <w:rPr>
      <w:rFonts w:ascii="Calibri" w:eastAsia="Calibri" w:hAnsi="Calibri" w:cs="Times New Roman"/>
      <w:sz w:val="20"/>
      <w:szCs w:val="20"/>
      <w:lang w:val="lv-LV"/>
    </w:rPr>
  </w:style>
  <w:style w:type="paragraph" w:customStyle="1" w:styleId="tv2132">
    <w:name w:val="tv2132"/>
    <w:basedOn w:val="Normal"/>
    <w:rsid w:val="00872CD1"/>
    <w:pPr>
      <w:spacing w:before="0" w:beforeAutospacing="0" w:after="0" w:afterAutospacing="0" w:line="360" w:lineRule="auto"/>
      <w:ind w:firstLine="240"/>
    </w:pPr>
    <w:rPr>
      <w:rFonts w:ascii="Times New Roman" w:eastAsia="Times New Roman" w:hAnsi="Times New Roman" w:cs="Times New Roman"/>
      <w:color w:val="414142"/>
      <w:sz w:val="16"/>
      <w:szCs w:val="16"/>
      <w:lang w:eastAsia="lv-LV"/>
    </w:rPr>
  </w:style>
  <w:style w:type="character" w:customStyle="1" w:styleId="Heading1Char">
    <w:name w:val="Heading 1 Char"/>
    <w:basedOn w:val="DefaultParagraphFont"/>
    <w:link w:val="Heading1"/>
    <w:uiPriority w:val="9"/>
    <w:rsid w:val="002D6B2C"/>
    <w:rPr>
      <w:rFonts w:asciiTheme="majorHAnsi" w:eastAsiaTheme="majorEastAsia" w:hAnsiTheme="majorHAnsi" w:cstheme="majorBidi"/>
      <w:color w:val="365F91" w:themeColor="accent1" w:themeShade="BF"/>
      <w:sz w:val="32"/>
      <w:szCs w:val="32"/>
      <w:lang w:eastAsia="en-US"/>
    </w:rPr>
  </w:style>
  <w:style w:type="paragraph" w:customStyle="1" w:styleId="Standard">
    <w:name w:val="Standard"/>
    <w:rsid w:val="005D0041"/>
    <w:pPr>
      <w:suppressAutoHyphens/>
      <w:autoSpaceDN w:val="0"/>
    </w:pPr>
    <w:rPr>
      <w:rFonts w:ascii="Times New Roman" w:hAnsi="Times New Roman" w:cs="Times New Roman"/>
      <w:kern w:val="3"/>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54090">
      <w:bodyDiv w:val="1"/>
      <w:marLeft w:val="0"/>
      <w:marRight w:val="0"/>
      <w:marTop w:val="0"/>
      <w:marBottom w:val="0"/>
      <w:divBdr>
        <w:top w:val="none" w:sz="0" w:space="0" w:color="auto"/>
        <w:left w:val="none" w:sz="0" w:space="0" w:color="auto"/>
        <w:bottom w:val="none" w:sz="0" w:space="0" w:color="auto"/>
        <w:right w:val="none" w:sz="0" w:space="0" w:color="auto"/>
      </w:divBdr>
      <w:divsChild>
        <w:div w:id="1243565515">
          <w:marLeft w:val="0"/>
          <w:marRight w:val="0"/>
          <w:marTop w:val="0"/>
          <w:marBottom w:val="0"/>
          <w:divBdr>
            <w:top w:val="none" w:sz="0" w:space="0" w:color="auto"/>
            <w:left w:val="none" w:sz="0" w:space="0" w:color="auto"/>
            <w:bottom w:val="none" w:sz="0" w:space="0" w:color="auto"/>
            <w:right w:val="none" w:sz="0" w:space="0" w:color="auto"/>
          </w:divBdr>
        </w:div>
      </w:divsChild>
    </w:div>
    <w:div w:id="54091845">
      <w:bodyDiv w:val="1"/>
      <w:marLeft w:val="0"/>
      <w:marRight w:val="0"/>
      <w:marTop w:val="0"/>
      <w:marBottom w:val="0"/>
      <w:divBdr>
        <w:top w:val="none" w:sz="0" w:space="0" w:color="auto"/>
        <w:left w:val="none" w:sz="0" w:space="0" w:color="auto"/>
        <w:bottom w:val="none" w:sz="0" w:space="0" w:color="auto"/>
        <w:right w:val="none" w:sz="0" w:space="0" w:color="auto"/>
      </w:divBdr>
    </w:div>
    <w:div w:id="57751564">
      <w:bodyDiv w:val="1"/>
      <w:marLeft w:val="0"/>
      <w:marRight w:val="0"/>
      <w:marTop w:val="0"/>
      <w:marBottom w:val="0"/>
      <w:divBdr>
        <w:top w:val="none" w:sz="0" w:space="0" w:color="auto"/>
        <w:left w:val="none" w:sz="0" w:space="0" w:color="auto"/>
        <w:bottom w:val="none" w:sz="0" w:space="0" w:color="auto"/>
        <w:right w:val="none" w:sz="0" w:space="0" w:color="auto"/>
      </w:divBdr>
    </w:div>
    <w:div w:id="113644000">
      <w:bodyDiv w:val="1"/>
      <w:marLeft w:val="0"/>
      <w:marRight w:val="0"/>
      <w:marTop w:val="0"/>
      <w:marBottom w:val="0"/>
      <w:divBdr>
        <w:top w:val="none" w:sz="0" w:space="0" w:color="auto"/>
        <w:left w:val="none" w:sz="0" w:space="0" w:color="auto"/>
        <w:bottom w:val="none" w:sz="0" w:space="0" w:color="auto"/>
        <w:right w:val="none" w:sz="0" w:space="0" w:color="auto"/>
      </w:divBdr>
    </w:div>
    <w:div w:id="114179760">
      <w:bodyDiv w:val="1"/>
      <w:marLeft w:val="0"/>
      <w:marRight w:val="0"/>
      <w:marTop w:val="0"/>
      <w:marBottom w:val="0"/>
      <w:divBdr>
        <w:top w:val="none" w:sz="0" w:space="0" w:color="auto"/>
        <w:left w:val="none" w:sz="0" w:space="0" w:color="auto"/>
        <w:bottom w:val="none" w:sz="0" w:space="0" w:color="auto"/>
        <w:right w:val="none" w:sz="0" w:space="0" w:color="auto"/>
      </w:divBdr>
    </w:div>
    <w:div w:id="135999354">
      <w:bodyDiv w:val="1"/>
      <w:marLeft w:val="0"/>
      <w:marRight w:val="0"/>
      <w:marTop w:val="0"/>
      <w:marBottom w:val="0"/>
      <w:divBdr>
        <w:top w:val="none" w:sz="0" w:space="0" w:color="auto"/>
        <w:left w:val="none" w:sz="0" w:space="0" w:color="auto"/>
        <w:bottom w:val="none" w:sz="0" w:space="0" w:color="auto"/>
        <w:right w:val="none" w:sz="0" w:space="0" w:color="auto"/>
      </w:divBdr>
    </w:div>
    <w:div w:id="157427078">
      <w:bodyDiv w:val="1"/>
      <w:marLeft w:val="0"/>
      <w:marRight w:val="0"/>
      <w:marTop w:val="0"/>
      <w:marBottom w:val="0"/>
      <w:divBdr>
        <w:top w:val="none" w:sz="0" w:space="0" w:color="auto"/>
        <w:left w:val="none" w:sz="0" w:space="0" w:color="auto"/>
        <w:bottom w:val="none" w:sz="0" w:space="0" w:color="auto"/>
        <w:right w:val="none" w:sz="0" w:space="0" w:color="auto"/>
      </w:divBdr>
      <w:divsChild>
        <w:div w:id="1670675632">
          <w:marLeft w:val="0"/>
          <w:marRight w:val="0"/>
          <w:marTop w:val="0"/>
          <w:marBottom w:val="0"/>
          <w:divBdr>
            <w:top w:val="none" w:sz="0" w:space="0" w:color="auto"/>
            <w:left w:val="none" w:sz="0" w:space="0" w:color="auto"/>
            <w:bottom w:val="none" w:sz="0" w:space="0" w:color="auto"/>
            <w:right w:val="none" w:sz="0" w:space="0" w:color="auto"/>
          </w:divBdr>
        </w:div>
      </w:divsChild>
    </w:div>
    <w:div w:id="176239281">
      <w:bodyDiv w:val="1"/>
      <w:marLeft w:val="0"/>
      <w:marRight w:val="0"/>
      <w:marTop w:val="0"/>
      <w:marBottom w:val="0"/>
      <w:divBdr>
        <w:top w:val="none" w:sz="0" w:space="0" w:color="auto"/>
        <w:left w:val="none" w:sz="0" w:space="0" w:color="auto"/>
        <w:bottom w:val="none" w:sz="0" w:space="0" w:color="auto"/>
        <w:right w:val="none" w:sz="0" w:space="0" w:color="auto"/>
      </w:divBdr>
      <w:divsChild>
        <w:div w:id="835727303">
          <w:marLeft w:val="0"/>
          <w:marRight w:val="0"/>
          <w:marTop w:val="0"/>
          <w:marBottom w:val="0"/>
          <w:divBdr>
            <w:top w:val="none" w:sz="0" w:space="0" w:color="auto"/>
            <w:left w:val="none" w:sz="0" w:space="0" w:color="auto"/>
            <w:bottom w:val="none" w:sz="0" w:space="0" w:color="auto"/>
            <w:right w:val="none" w:sz="0" w:space="0" w:color="auto"/>
          </w:divBdr>
          <w:divsChild>
            <w:div w:id="92556458">
              <w:marLeft w:val="0"/>
              <w:marRight w:val="0"/>
              <w:marTop w:val="0"/>
              <w:marBottom w:val="0"/>
              <w:divBdr>
                <w:top w:val="none" w:sz="0" w:space="0" w:color="auto"/>
                <w:left w:val="none" w:sz="0" w:space="0" w:color="auto"/>
                <w:bottom w:val="none" w:sz="0" w:space="0" w:color="auto"/>
                <w:right w:val="none" w:sz="0" w:space="0" w:color="auto"/>
              </w:divBdr>
              <w:divsChild>
                <w:div w:id="737169434">
                  <w:marLeft w:val="0"/>
                  <w:marRight w:val="0"/>
                  <w:marTop w:val="0"/>
                  <w:marBottom w:val="0"/>
                  <w:divBdr>
                    <w:top w:val="none" w:sz="0" w:space="0" w:color="auto"/>
                    <w:left w:val="none" w:sz="0" w:space="0" w:color="auto"/>
                    <w:bottom w:val="none" w:sz="0" w:space="0" w:color="auto"/>
                    <w:right w:val="none" w:sz="0" w:space="0" w:color="auto"/>
                  </w:divBdr>
                  <w:divsChild>
                    <w:div w:id="1266573423">
                      <w:marLeft w:val="0"/>
                      <w:marRight w:val="0"/>
                      <w:marTop w:val="0"/>
                      <w:marBottom w:val="0"/>
                      <w:divBdr>
                        <w:top w:val="none" w:sz="0" w:space="0" w:color="auto"/>
                        <w:left w:val="none" w:sz="0" w:space="0" w:color="auto"/>
                        <w:bottom w:val="none" w:sz="0" w:space="0" w:color="auto"/>
                        <w:right w:val="none" w:sz="0" w:space="0" w:color="auto"/>
                      </w:divBdr>
                      <w:divsChild>
                        <w:div w:id="1562982673">
                          <w:marLeft w:val="0"/>
                          <w:marRight w:val="0"/>
                          <w:marTop w:val="300"/>
                          <w:marBottom w:val="0"/>
                          <w:divBdr>
                            <w:top w:val="none" w:sz="0" w:space="0" w:color="auto"/>
                            <w:left w:val="none" w:sz="0" w:space="0" w:color="auto"/>
                            <w:bottom w:val="none" w:sz="0" w:space="0" w:color="auto"/>
                            <w:right w:val="none" w:sz="0" w:space="0" w:color="auto"/>
                          </w:divBdr>
                          <w:divsChild>
                            <w:div w:id="1477841637">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66433">
      <w:bodyDiv w:val="1"/>
      <w:marLeft w:val="0"/>
      <w:marRight w:val="0"/>
      <w:marTop w:val="0"/>
      <w:marBottom w:val="0"/>
      <w:divBdr>
        <w:top w:val="none" w:sz="0" w:space="0" w:color="auto"/>
        <w:left w:val="none" w:sz="0" w:space="0" w:color="auto"/>
        <w:bottom w:val="none" w:sz="0" w:space="0" w:color="auto"/>
        <w:right w:val="none" w:sz="0" w:space="0" w:color="auto"/>
      </w:divBdr>
    </w:div>
    <w:div w:id="215360656">
      <w:bodyDiv w:val="1"/>
      <w:marLeft w:val="0"/>
      <w:marRight w:val="0"/>
      <w:marTop w:val="0"/>
      <w:marBottom w:val="0"/>
      <w:divBdr>
        <w:top w:val="none" w:sz="0" w:space="0" w:color="auto"/>
        <w:left w:val="none" w:sz="0" w:space="0" w:color="auto"/>
        <w:bottom w:val="none" w:sz="0" w:space="0" w:color="auto"/>
        <w:right w:val="none" w:sz="0" w:space="0" w:color="auto"/>
      </w:divBdr>
    </w:div>
    <w:div w:id="218052777">
      <w:bodyDiv w:val="1"/>
      <w:marLeft w:val="45"/>
      <w:marRight w:val="45"/>
      <w:marTop w:val="90"/>
      <w:marBottom w:val="90"/>
      <w:divBdr>
        <w:top w:val="none" w:sz="0" w:space="0" w:color="auto"/>
        <w:left w:val="none" w:sz="0" w:space="0" w:color="auto"/>
        <w:bottom w:val="none" w:sz="0" w:space="0" w:color="auto"/>
        <w:right w:val="none" w:sz="0" w:space="0" w:color="auto"/>
      </w:divBdr>
      <w:divsChild>
        <w:div w:id="758600990">
          <w:marLeft w:val="0"/>
          <w:marRight w:val="0"/>
          <w:marTop w:val="240"/>
          <w:marBottom w:val="0"/>
          <w:divBdr>
            <w:top w:val="none" w:sz="0" w:space="0" w:color="auto"/>
            <w:left w:val="none" w:sz="0" w:space="0" w:color="auto"/>
            <w:bottom w:val="none" w:sz="0" w:space="0" w:color="auto"/>
            <w:right w:val="none" w:sz="0" w:space="0" w:color="auto"/>
          </w:divBdr>
        </w:div>
        <w:div w:id="1981684792">
          <w:marLeft w:val="0"/>
          <w:marRight w:val="0"/>
          <w:marTop w:val="240"/>
          <w:marBottom w:val="0"/>
          <w:divBdr>
            <w:top w:val="none" w:sz="0" w:space="0" w:color="auto"/>
            <w:left w:val="none" w:sz="0" w:space="0" w:color="auto"/>
            <w:bottom w:val="none" w:sz="0" w:space="0" w:color="auto"/>
            <w:right w:val="none" w:sz="0" w:space="0" w:color="auto"/>
          </w:divBdr>
        </w:div>
      </w:divsChild>
    </w:div>
    <w:div w:id="218909081">
      <w:bodyDiv w:val="1"/>
      <w:marLeft w:val="0"/>
      <w:marRight w:val="0"/>
      <w:marTop w:val="0"/>
      <w:marBottom w:val="0"/>
      <w:divBdr>
        <w:top w:val="none" w:sz="0" w:space="0" w:color="auto"/>
        <w:left w:val="none" w:sz="0" w:space="0" w:color="auto"/>
        <w:bottom w:val="none" w:sz="0" w:space="0" w:color="auto"/>
        <w:right w:val="none" w:sz="0" w:space="0" w:color="auto"/>
      </w:divBdr>
      <w:divsChild>
        <w:div w:id="1647661949">
          <w:marLeft w:val="0"/>
          <w:marRight w:val="0"/>
          <w:marTop w:val="0"/>
          <w:marBottom w:val="0"/>
          <w:divBdr>
            <w:top w:val="none" w:sz="0" w:space="0" w:color="auto"/>
            <w:left w:val="none" w:sz="0" w:space="0" w:color="auto"/>
            <w:bottom w:val="none" w:sz="0" w:space="0" w:color="auto"/>
            <w:right w:val="none" w:sz="0" w:space="0" w:color="auto"/>
          </w:divBdr>
          <w:divsChild>
            <w:div w:id="1378166672">
              <w:marLeft w:val="0"/>
              <w:marRight w:val="0"/>
              <w:marTop w:val="0"/>
              <w:marBottom w:val="0"/>
              <w:divBdr>
                <w:top w:val="none" w:sz="0" w:space="0" w:color="auto"/>
                <w:left w:val="none" w:sz="0" w:space="0" w:color="auto"/>
                <w:bottom w:val="none" w:sz="0" w:space="0" w:color="auto"/>
                <w:right w:val="none" w:sz="0" w:space="0" w:color="auto"/>
              </w:divBdr>
              <w:divsChild>
                <w:div w:id="1575891426">
                  <w:marLeft w:val="0"/>
                  <w:marRight w:val="0"/>
                  <w:marTop w:val="0"/>
                  <w:marBottom w:val="0"/>
                  <w:divBdr>
                    <w:top w:val="none" w:sz="0" w:space="0" w:color="auto"/>
                    <w:left w:val="none" w:sz="0" w:space="0" w:color="auto"/>
                    <w:bottom w:val="none" w:sz="0" w:space="0" w:color="auto"/>
                    <w:right w:val="none" w:sz="0" w:space="0" w:color="auto"/>
                  </w:divBdr>
                  <w:divsChild>
                    <w:div w:id="2101834676">
                      <w:marLeft w:val="0"/>
                      <w:marRight w:val="0"/>
                      <w:marTop w:val="0"/>
                      <w:marBottom w:val="0"/>
                      <w:divBdr>
                        <w:top w:val="none" w:sz="0" w:space="0" w:color="auto"/>
                        <w:left w:val="none" w:sz="0" w:space="0" w:color="auto"/>
                        <w:bottom w:val="none" w:sz="0" w:space="0" w:color="auto"/>
                        <w:right w:val="none" w:sz="0" w:space="0" w:color="auto"/>
                      </w:divBdr>
                      <w:divsChild>
                        <w:div w:id="1006402669">
                          <w:marLeft w:val="0"/>
                          <w:marRight w:val="0"/>
                          <w:marTop w:val="300"/>
                          <w:marBottom w:val="0"/>
                          <w:divBdr>
                            <w:top w:val="none" w:sz="0" w:space="0" w:color="auto"/>
                            <w:left w:val="none" w:sz="0" w:space="0" w:color="auto"/>
                            <w:bottom w:val="none" w:sz="0" w:space="0" w:color="auto"/>
                            <w:right w:val="none" w:sz="0" w:space="0" w:color="auto"/>
                          </w:divBdr>
                          <w:divsChild>
                            <w:div w:id="210896020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0991146">
      <w:bodyDiv w:val="1"/>
      <w:marLeft w:val="0"/>
      <w:marRight w:val="0"/>
      <w:marTop w:val="0"/>
      <w:marBottom w:val="0"/>
      <w:divBdr>
        <w:top w:val="none" w:sz="0" w:space="0" w:color="auto"/>
        <w:left w:val="none" w:sz="0" w:space="0" w:color="auto"/>
        <w:bottom w:val="none" w:sz="0" w:space="0" w:color="auto"/>
        <w:right w:val="none" w:sz="0" w:space="0" w:color="auto"/>
      </w:divBdr>
      <w:divsChild>
        <w:div w:id="684021770">
          <w:marLeft w:val="0"/>
          <w:marRight w:val="0"/>
          <w:marTop w:val="0"/>
          <w:marBottom w:val="0"/>
          <w:divBdr>
            <w:top w:val="none" w:sz="0" w:space="0" w:color="auto"/>
            <w:left w:val="none" w:sz="0" w:space="0" w:color="auto"/>
            <w:bottom w:val="none" w:sz="0" w:space="0" w:color="auto"/>
            <w:right w:val="none" w:sz="0" w:space="0" w:color="auto"/>
          </w:divBdr>
        </w:div>
      </w:divsChild>
    </w:div>
    <w:div w:id="251352302">
      <w:bodyDiv w:val="1"/>
      <w:marLeft w:val="0"/>
      <w:marRight w:val="0"/>
      <w:marTop w:val="0"/>
      <w:marBottom w:val="0"/>
      <w:divBdr>
        <w:top w:val="none" w:sz="0" w:space="0" w:color="auto"/>
        <w:left w:val="none" w:sz="0" w:space="0" w:color="auto"/>
        <w:bottom w:val="none" w:sz="0" w:space="0" w:color="auto"/>
        <w:right w:val="none" w:sz="0" w:space="0" w:color="auto"/>
      </w:divBdr>
    </w:div>
    <w:div w:id="307638760">
      <w:bodyDiv w:val="1"/>
      <w:marLeft w:val="45"/>
      <w:marRight w:val="45"/>
      <w:marTop w:val="90"/>
      <w:marBottom w:val="90"/>
      <w:divBdr>
        <w:top w:val="none" w:sz="0" w:space="0" w:color="auto"/>
        <w:left w:val="none" w:sz="0" w:space="0" w:color="auto"/>
        <w:bottom w:val="none" w:sz="0" w:space="0" w:color="auto"/>
        <w:right w:val="none" w:sz="0" w:space="0" w:color="auto"/>
      </w:divBdr>
      <w:divsChild>
        <w:div w:id="1399790204">
          <w:marLeft w:val="0"/>
          <w:marRight w:val="0"/>
          <w:marTop w:val="0"/>
          <w:marBottom w:val="567"/>
          <w:divBdr>
            <w:top w:val="none" w:sz="0" w:space="0" w:color="auto"/>
            <w:left w:val="none" w:sz="0" w:space="0" w:color="auto"/>
            <w:bottom w:val="none" w:sz="0" w:space="0" w:color="auto"/>
            <w:right w:val="none" w:sz="0" w:space="0" w:color="auto"/>
          </w:divBdr>
        </w:div>
      </w:divsChild>
    </w:div>
    <w:div w:id="311373428">
      <w:bodyDiv w:val="1"/>
      <w:marLeft w:val="0"/>
      <w:marRight w:val="0"/>
      <w:marTop w:val="0"/>
      <w:marBottom w:val="0"/>
      <w:divBdr>
        <w:top w:val="none" w:sz="0" w:space="0" w:color="auto"/>
        <w:left w:val="none" w:sz="0" w:space="0" w:color="auto"/>
        <w:bottom w:val="none" w:sz="0" w:space="0" w:color="auto"/>
        <w:right w:val="none" w:sz="0" w:space="0" w:color="auto"/>
      </w:divBdr>
      <w:divsChild>
        <w:div w:id="590629593">
          <w:marLeft w:val="0"/>
          <w:marRight w:val="0"/>
          <w:marTop w:val="0"/>
          <w:marBottom w:val="0"/>
          <w:divBdr>
            <w:top w:val="none" w:sz="0" w:space="0" w:color="auto"/>
            <w:left w:val="none" w:sz="0" w:space="0" w:color="auto"/>
            <w:bottom w:val="none" w:sz="0" w:space="0" w:color="auto"/>
            <w:right w:val="none" w:sz="0" w:space="0" w:color="auto"/>
          </w:divBdr>
        </w:div>
      </w:divsChild>
    </w:div>
    <w:div w:id="396129203">
      <w:bodyDiv w:val="1"/>
      <w:marLeft w:val="0"/>
      <w:marRight w:val="0"/>
      <w:marTop w:val="0"/>
      <w:marBottom w:val="0"/>
      <w:divBdr>
        <w:top w:val="none" w:sz="0" w:space="0" w:color="auto"/>
        <w:left w:val="none" w:sz="0" w:space="0" w:color="auto"/>
        <w:bottom w:val="none" w:sz="0" w:space="0" w:color="auto"/>
        <w:right w:val="none" w:sz="0" w:space="0" w:color="auto"/>
      </w:divBdr>
      <w:divsChild>
        <w:div w:id="95952324">
          <w:marLeft w:val="0"/>
          <w:marRight w:val="0"/>
          <w:marTop w:val="0"/>
          <w:marBottom w:val="0"/>
          <w:divBdr>
            <w:top w:val="none" w:sz="0" w:space="0" w:color="auto"/>
            <w:left w:val="none" w:sz="0" w:space="0" w:color="auto"/>
            <w:bottom w:val="none" w:sz="0" w:space="0" w:color="auto"/>
            <w:right w:val="none" w:sz="0" w:space="0" w:color="auto"/>
          </w:divBdr>
        </w:div>
        <w:div w:id="140536727">
          <w:marLeft w:val="0"/>
          <w:marRight w:val="0"/>
          <w:marTop w:val="0"/>
          <w:marBottom w:val="0"/>
          <w:divBdr>
            <w:top w:val="none" w:sz="0" w:space="0" w:color="auto"/>
            <w:left w:val="none" w:sz="0" w:space="0" w:color="auto"/>
            <w:bottom w:val="none" w:sz="0" w:space="0" w:color="auto"/>
            <w:right w:val="none" w:sz="0" w:space="0" w:color="auto"/>
          </w:divBdr>
        </w:div>
      </w:divsChild>
    </w:div>
    <w:div w:id="413356006">
      <w:bodyDiv w:val="1"/>
      <w:marLeft w:val="0"/>
      <w:marRight w:val="0"/>
      <w:marTop w:val="0"/>
      <w:marBottom w:val="0"/>
      <w:divBdr>
        <w:top w:val="none" w:sz="0" w:space="0" w:color="auto"/>
        <w:left w:val="none" w:sz="0" w:space="0" w:color="auto"/>
        <w:bottom w:val="none" w:sz="0" w:space="0" w:color="auto"/>
        <w:right w:val="none" w:sz="0" w:space="0" w:color="auto"/>
      </w:divBdr>
      <w:divsChild>
        <w:div w:id="1701470332">
          <w:marLeft w:val="0"/>
          <w:marRight w:val="0"/>
          <w:marTop w:val="0"/>
          <w:marBottom w:val="0"/>
          <w:divBdr>
            <w:top w:val="none" w:sz="0" w:space="0" w:color="auto"/>
            <w:left w:val="none" w:sz="0" w:space="0" w:color="auto"/>
            <w:bottom w:val="none" w:sz="0" w:space="0" w:color="auto"/>
            <w:right w:val="none" w:sz="0" w:space="0" w:color="auto"/>
          </w:divBdr>
          <w:divsChild>
            <w:div w:id="1558856594">
              <w:marLeft w:val="0"/>
              <w:marRight w:val="0"/>
              <w:marTop w:val="0"/>
              <w:marBottom w:val="0"/>
              <w:divBdr>
                <w:top w:val="none" w:sz="0" w:space="0" w:color="auto"/>
                <w:left w:val="none" w:sz="0" w:space="0" w:color="auto"/>
                <w:bottom w:val="none" w:sz="0" w:space="0" w:color="auto"/>
                <w:right w:val="none" w:sz="0" w:space="0" w:color="auto"/>
              </w:divBdr>
              <w:divsChild>
                <w:div w:id="56755079">
                  <w:marLeft w:val="0"/>
                  <w:marRight w:val="0"/>
                  <w:marTop w:val="0"/>
                  <w:marBottom w:val="0"/>
                  <w:divBdr>
                    <w:top w:val="none" w:sz="0" w:space="0" w:color="auto"/>
                    <w:left w:val="none" w:sz="0" w:space="0" w:color="auto"/>
                    <w:bottom w:val="none" w:sz="0" w:space="0" w:color="auto"/>
                    <w:right w:val="none" w:sz="0" w:space="0" w:color="auto"/>
                  </w:divBdr>
                  <w:divsChild>
                    <w:div w:id="2049447517">
                      <w:marLeft w:val="0"/>
                      <w:marRight w:val="0"/>
                      <w:marTop w:val="0"/>
                      <w:marBottom w:val="0"/>
                      <w:divBdr>
                        <w:top w:val="none" w:sz="0" w:space="0" w:color="auto"/>
                        <w:left w:val="none" w:sz="0" w:space="0" w:color="auto"/>
                        <w:bottom w:val="none" w:sz="0" w:space="0" w:color="auto"/>
                        <w:right w:val="none" w:sz="0" w:space="0" w:color="auto"/>
                      </w:divBdr>
                      <w:divsChild>
                        <w:div w:id="1858736015">
                          <w:marLeft w:val="0"/>
                          <w:marRight w:val="0"/>
                          <w:marTop w:val="0"/>
                          <w:marBottom w:val="0"/>
                          <w:divBdr>
                            <w:top w:val="none" w:sz="0" w:space="0" w:color="auto"/>
                            <w:left w:val="none" w:sz="0" w:space="0" w:color="auto"/>
                            <w:bottom w:val="none" w:sz="0" w:space="0" w:color="auto"/>
                            <w:right w:val="none" w:sz="0" w:space="0" w:color="auto"/>
                          </w:divBdr>
                          <w:divsChild>
                            <w:div w:id="154574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839950">
      <w:bodyDiv w:val="1"/>
      <w:marLeft w:val="0"/>
      <w:marRight w:val="0"/>
      <w:marTop w:val="0"/>
      <w:marBottom w:val="0"/>
      <w:divBdr>
        <w:top w:val="none" w:sz="0" w:space="0" w:color="auto"/>
        <w:left w:val="none" w:sz="0" w:space="0" w:color="auto"/>
        <w:bottom w:val="none" w:sz="0" w:space="0" w:color="auto"/>
        <w:right w:val="none" w:sz="0" w:space="0" w:color="auto"/>
      </w:divBdr>
    </w:div>
    <w:div w:id="491680932">
      <w:bodyDiv w:val="1"/>
      <w:marLeft w:val="0"/>
      <w:marRight w:val="0"/>
      <w:marTop w:val="0"/>
      <w:marBottom w:val="0"/>
      <w:divBdr>
        <w:top w:val="none" w:sz="0" w:space="0" w:color="auto"/>
        <w:left w:val="none" w:sz="0" w:space="0" w:color="auto"/>
        <w:bottom w:val="none" w:sz="0" w:space="0" w:color="auto"/>
        <w:right w:val="none" w:sz="0" w:space="0" w:color="auto"/>
      </w:divBdr>
      <w:divsChild>
        <w:div w:id="1189486008">
          <w:marLeft w:val="0"/>
          <w:marRight w:val="0"/>
          <w:marTop w:val="0"/>
          <w:marBottom w:val="0"/>
          <w:divBdr>
            <w:top w:val="none" w:sz="0" w:space="0" w:color="auto"/>
            <w:left w:val="none" w:sz="0" w:space="0" w:color="auto"/>
            <w:bottom w:val="none" w:sz="0" w:space="0" w:color="auto"/>
            <w:right w:val="none" w:sz="0" w:space="0" w:color="auto"/>
          </w:divBdr>
        </w:div>
      </w:divsChild>
    </w:div>
    <w:div w:id="530648430">
      <w:bodyDiv w:val="1"/>
      <w:marLeft w:val="0"/>
      <w:marRight w:val="0"/>
      <w:marTop w:val="0"/>
      <w:marBottom w:val="0"/>
      <w:divBdr>
        <w:top w:val="none" w:sz="0" w:space="0" w:color="auto"/>
        <w:left w:val="none" w:sz="0" w:space="0" w:color="auto"/>
        <w:bottom w:val="none" w:sz="0" w:space="0" w:color="auto"/>
        <w:right w:val="none" w:sz="0" w:space="0" w:color="auto"/>
      </w:divBdr>
      <w:divsChild>
        <w:div w:id="1951353725">
          <w:marLeft w:val="0"/>
          <w:marRight w:val="0"/>
          <w:marTop w:val="0"/>
          <w:marBottom w:val="0"/>
          <w:divBdr>
            <w:top w:val="none" w:sz="0" w:space="0" w:color="auto"/>
            <w:left w:val="none" w:sz="0" w:space="0" w:color="auto"/>
            <w:bottom w:val="none" w:sz="0" w:space="0" w:color="auto"/>
            <w:right w:val="none" w:sz="0" w:space="0" w:color="auto"/>
          </w:divBdr>
        </w:div>
      </w:divsChild>
    </w:div>
    <w:div w:id="532111448">
      <w:bodyDiv w:val="1"/>
      <w:marLeft w:val="0"/>
      <w:marRight w:val="0"/>
      <w:marTop w:val="0"/>
      <w:marBottom w:val="0"/>
      <w:divBdr>
        <w:top w:val="none" w:sz="0" w:space="0" w:color="auto"/>
        <w:left w:val="none" w:sz="0" w:space="0" w:color="auto"/>
        <w:bottom w:val="none" w:sz="0" w:space="0" w:color="auto"/>
        <w:right w:val="none" w:sz="0" w:space="0" w:color="auto"/>
      </w:divBdr>
    </w:div>
    <w:div w:id="620844047">
      <w:bodyDiv w:val="1"/>
      <w:marLeft w:val="0"/>
      <w:marRight w:val="0"/>
      <w:marTop w:val="0"/>
      <w:marBottom w:val="0"/>
      <w:divBdr>
        <w:top w:val="none" w:sz="0" w:space="0" w:color="auto"/>
        <w:left w:val="none" w:sz="0" w:space="0" w:color="auto"/>
        <w:bottom w:val="none" w:sz="0" w:space="0" w:color="auto"/>
        <w:right w:val="none" w:sz="0" w:space="0" w:color="auto"/>
      </w:divBdr>
    </w:div>
    <w:div w:id="665329916">
      <w:bodyDiv w:val="1"/>
      <w:marLeft w:val="0"/>
      <w:marRight w:val="0"/>
      <w:marTop w:val="0"/>
      <w:marBottom w:val="0"/>
      <w:divBdr>
        <w:top w:val="none" w:sz="0" w:space="0" w:color="auto"/>
        <w:left w:val="none" w:sz="0" w:space="0" w:color="auto"/>
        <w:bottom w:val="none" w:sz="0" w:space="0" w:color="auto"/>
        <w:right w:val="none" w:sz="0" w:space="0" w:color="auto"/>
      </w:divBdr>
      <w:divsChild>
        <w:div w:id="638997557">
          <w:marLeft w:val="0"/>
          <w:marRight w:val="0"/>
          <w:marTop w:val="0"/>
          <w:marBottom w:val="0"/>
          <w:divBdr>
            <w:top w:val="none" w:sz="0" w:space="0" w:color="auto"/>
            <w:left w:val="none" w:sz="0" w:space="0" w:color="auto"/>
            <w:bottom w:val="none" w:sz="0" w:space="0" w:color="auto"/>
            <w:right w:val="none" w:sz="0" w:space="0" w:color="auto"/>
          </w:divBdr>
          <w:divsChild>
            <w:div w:id="1921527438">
              <w:marLeft w:val="330"/>
              <w:marRight w:val="0"/>
              <w:marTop w:val="0"/>
              <w:marBottom w:val="825"/>
              <w:divBdr>
                <w:top w:val="none" w:sz="0" w:space="0" w:color="auto"/>
                <w:left w:val="none" w:sz="0" w:space="0" w:color="auto"/>
                <w:bottom w:val="none" w:sz="0" w:space="0" w:color="auto"/>
                <w:right w:val="none" w:sz="0" w:space="0" w:color="auto"/>
              </w:divBdr>
              <w:divsChild>
                <w:div w:id="109112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192674">
      <w:bodyDiv w:val="1"/>
      <w:marLeft w:val="0"/>
      <w:marRight w:val="0"/>
      <w:marTop w:val="0"/>
      <w:marBottom w:val="0"/>
      <w:divBdr>
        <w:top w:val="none" w:sz="0" w:space="0" w:color="auto"/>
        <w:left w:val="none" w:sz="0" w:space="0" w:color="auto"/>
        <w:bottom w:val="none" w:sz="0" w:space="0" w:color="auto"/>
        <w:right w:val="none" w:sz="0" w:space="0" w:color="auto"/>
      </w:divBdr>
      <w:divsChild>
        <w:div w:id="643438161">
          <w:marLeft w:val="0"/>
          <w:marRight w:val="0"/>
          <w:marTop w:val="0"/>
          <w:marBottom w:val="0"/>
          <w:divBdr>
            <w:top w:val="none" w:sz="0" w:space="0" w:color="auto"/>
            <w:left w:val="none" w:sz="0" w:space="0" w:color="auto"/>
            <w:bottom w:val="none" w:sz="0" w:space="0" w:color="auto"/>
            <w:right w:val="none" w:sz="0" w:space="0" w:color="auto"/>
          </w:divBdr>
          <w:divsChild>
            <w:div w:id="1759212640">
              <w:marLeft w:val="0"/>
              <w:marRight w:val="0"/>
              <w:marTop w:val="0"/>
              <w:marBottom w:val="0"/>
              <w:divBdr>
                <w:top w:val="none" w:sz="0" w:space="0" w:color="auto"/>
                <w:left w:val="none" w:sz="0" w:space="0" w:color="auto"/>
                <w:bottom w:val="none" w:sz="0" w:space="0" w:color="auto"/>
                <w:right w:val="none" w:sz="0" w:space="0" w:color="auto"/>
              </w:divBdr>
              <w:divsChild>
                <w:div w:id="1738240141">
                  <w:marLeft w:val="0"/>
                  <w:marRight w:val="0"/>
                  <w:marTop w:val="0"/>
                  <w:marBottom w:val="0"/>
                  <w:divBdr>
                    <w:top w:val="none" w:sz="0" w:space="0" w:color="auto"/>
                    <w:left w:val="none" w:sz="0" w:space="0" w:color="auto"/>
                    <w:bottom w:val="none" w:sz="0" w:space="0" w:color="auto"/>
                    <w:right w:val="none" w:sz="0" w:space="0" w:color="auto"/>
                  </w:divBdr>
                  <w:divsChild>
                    <w:div w:id="1354649815">
                      <w:marLeft w:val="0"/>
                      <w:marRight w:val="0"/>
                      <w:marTop w:val="0"/>
                      <w:marBottom w:val="0"/>
                      <w:divBdr>
                        <w:top w:val="none" w:sz="0" w:space="0" w:color="auto"/>
                        <w:left w:val="none" w:sz="0" w:space="0" w:color="auto"/>
                        <w:bottom w:val="none" w:sz="0" w:space="0" w:color="auto"/>
                        <w:right w:val="none" w:sz="0" w:space="0" w:color="auto"/>
                      </w:divBdr>
                      <w:divsChild>
                        <w:div w:id="1190028771">
                          <w:marLeft w:val="0"/>
                          <w:marRight w:val="0"/>
                          <w:marTop w:val="0"/>
                          <w:marBottom w:val="0"/>
                          <w:divBdr>
                            <w:top w:val="none" w:sz="0" w:space="0" w:color="auto"/>
                            <w:left w:val="none" w:sz="0" w:space="0" w:color="auto"/>
                            <w:bottom w:val="none" w:sz="0" w:space="0" w:color="auto"/>
                            <w:right w:val="none" w:sz="0" w:space="0" w:color="auto"/>
                          </w:divBdr>
                          <w:divsChild>
                            <w:div w:id="973563552">
                              <w:marLeft w:val="0"/>
                              <w:marRight w:val="0"/>
                              <w:marTop w:val="480"/>
                              <w:marBottom w:val="240"/>
                              <w:divBdr>
                                <w:top w:val="none" w:sz="0" w:space="0" w:color="auto"/>
                                <w:left w:val="none" w:sz="0" w:space="0" w:color="auto"/>
                                <w:bottom w:val="none" w:sz="0" w:space="0" w:color="auto"/>
                                <w:right w:val="none" w:sz="0" w:space="0" w:color="auto"/>
                              </w:divBdr>
                            </w:div>
                            <w:div w:id="904683512">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788271">
      <w:bodyDiv w:val="1"/>
      <w:marLeft w:val="0"/>
      <w:marRight w:val="0"/>
      <w:marTop w:val="0"/>
      <w:marBottom w:val="0"/>
      <w:divBdr>
        <w:top w:val="none" w:sz="0" w:space="0" w:color="auto"/>
        <w:left w:val="none" w:sz="0" w:space="0" w:color="auto"/>
        <w:bottom w:val="none" w:sz="0" w:space="0" w:color="auto"/>
        <w:right w:val="none" w:sz="0" w:space="0" w:color="auto"/>
      </w:divBdr>
    </w:div>
    <w:div w:id="710425787">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sChild>
        <w:div w:id="2098599345">
          <w:marLeft w:val="0"/>
          <w:marRight w:val="0"/>
          <w:marTop w:val="0"/>
          <w:marBottom w:val="0"/>
          <w:divBdr>
            <w:top w:val="none" w:sz="0" w:space="0" w:color="auto"/>
            <w:left w:val="none" w:sz="0" w:space="0" w:color="auto"/>
            <w:bottom w:val="none" w:sz="0" w:space="0" w:color="auto"/>
            <w:right w:val="none" w:sz="0" w:space="0" w:color="auto"/>
          </w:divBdr>
        </w:div>
      </w:divsChild>
    </w:div>
    <w:div w:id="754712627">
      <w:bodyDiv w:val="1"/>
      <w:marLeft w:val="45"/>
      <w:marRight w:val="45"/>
      <w:marTop w:val="90"/>
      <w:marBottom w:val="90"/>
      <w:divBdr>
        <w:top w:val="none" w:sz="0" w:space="0" w:color="auto"/>
        <w:left w:val="none" w:sz="0" w:space="0" w:color="auto"/>
        <w:bottom w:val="none" w:sz="0" w:space="0" w:color="auto"/>
        <w:right w:val="none" w:sz="0" w:space="0" w:color="auto"/>
      </w:divBdr>
      <w:divsChild>
        <w:div w:id="951669563">
          <w:marLeft w:val="0"/>
          <w:marRight w:val="0"/>
          <w:marTop w:val="0"/>
          <w:marBottom w:val="567"/>
          <w:divBdr>
            <w:top w:val="none" w:sz="0" w:space="0" w:color="auto"/>
            <w:left w:val="none" w:sz="0" w:space="0" w:color="auto"/>
            <w:bottom w:val="none" w:sz="0" w:space="0" w:color="auto"/>
            <w:right w:val="none" w:sz="0" w:space="0" w:color="auto"/>
          </w:divBdr>
        </w:div>
      </w:divsChild>
    </w:div>
    <w:div w:id="771168814">
      <w:bodyDiv w:val="1"/>
      <w:marLeft w:val="0"/>
      <w:marRight w:val="0"/>
      <w:marTop w:val="0"/>
      <w:marBottom w:val="0"/>
      <w:divBdr>
        <w:top w:val="none" w:sz="0" w:space="0" w:color="auto"/>
        <w:left w:val="none" w:sz="0" w:space="0" w:color="auto"/>
        <w:bottom w:val="none" w:sz="0" w:space="0" w:color="auto"/>
        <w:right w:val="none" w:sz="0" w:space="0" w:color="auto"/>
      </w:divBdr>
      <w:divsChild>
        <w:div w:id="988945381">
          <w:marLeft w:val="0"/>
          <w:marRight w:val="0"/>
          <w:marTop w:val="0"/>
          <w:marBottom w:val="0"/>
          <w:divBdr>
            <w:top w:val="none" w:sz="0" w:space="0" w:color="auto"/>
            <w:left w:val="none" w:sz="0" w:space="0" w:color="auto"/>
            <w:bottom w:val="none" w:sz="0" w:space="0" w:color="auto"/>
            <w:right w:val="none" w:sz="0" w:space="0" w:color="auto"/>
          </w:divBdr>
          <w:divsChild>
            <w:div w:id="1066148157">
              <w:marLeft w:val="0"/>
              <w:marRight w:val="0"/>
              <w:marTop w:val="0"/>
              <w:marBottom w:val="0"/>
              <w:divBdr>
                <w:top w:val="none" w:sz="0" w:space="0" w:color="auto"/>
                <w:left w:val="none" w:sz="0" w:space="0" w:color="auto"/>
                <w:bottom w:val="none" w:sz="0" w:space="0" w:color="auto"/>
                <w:right w:val="none" w:sz="0" w:space="0" w:color="auto"/>
              </w:divBdr>
              <w:divsChild>
                <w:div w:id="1262959115">
                  <w:marLeft w:val="0"/>
                  <w:marRight w:val="0"/>
                  <w:marTop w:val="0"/>
                  <w:marBottom w:val="0"/>
                  <w:divBdr>
                    <w:top w:val="none" w:sz="0" w:space="0" w:color="auto"/>
                    <w:left w:val="none" w:sz="0" w:space="0" w:color="auto"/>
                    <w:bottom w:val="none" w:sz="0" w:space="0" w:color="auto"/>
                    <w:right w:val="none" w:sz="0" w:space="0" w:color="auto"/>
                  </w:divBdr>
                  <w:divsChild>
                    <w:div w:id="302656997">
                      <w:marLeft w:val="0"/>
                      <w:marRight w:val="0"/>
                      <w:marTop w:val="0"/>
                      <w:marBottom w:val="0"/>
                      <w:divBdr>
                        <w:top w:val="none" w:sz="0" w:space="0" w:color="auto"/>
                        <w:left w:val="none" w:sz="0" w:space="0" w:color="auto"/>
                        <w:bottom w:val="none" w:sz="0" w:space="0" w:color="auto"/>
                        <w:right w:val="none" w:sz="0" w:space="0" w:color="auto"/>
                      </w:divBdr>
                      <w:divsChild>
                        <w:div w:id="289743988">
                          <w:marLeft w:val="0"/>
                          <w:marRight w:val="0"/>
                          <w:marTop w:val="300"/>
                          <w:marBottom w:val="0"/>
                          <w:divBdr>
                            <w:top w:val="none" w:sz="0" w:space="0" w:color="auto"/>
                            <w:left w:val="none" w:sz="0" w:space="0" w:color="auto"/>
                            <w:bottom w:val="none" w:sz="0" w:space="0" w:color="auto"/>
                            <w:right w:val="none" w:sz="0" w:space="0" w:color="auto"/>
                          </w:divBdr>
                          <w:divsChild>
                            <w:div w:id="992369824">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445580">
      <w:bodyDiv w:val="1"/>
      <w:marLeft w:val="0"/>
      <w:marRight w:val="0"/>
      <w:marTop w:val="0"/>
      <w:marBottom w:val="0"/>
      <w:divBdr>
        <w:top w:val="none" w:sz="0" w:space="0" w:color="auto"/>
        <w:left w:val="none" w:sz="0" w:space="0" w:color="auto"/>
        <w:bottom w:val="none" w:sz="0" w:space="0" w:color="auto"/>
        <w:right w:val="none" w:sz="0" w:space="0" w:color="auto"/>
      </w:divBdr>
    </w:div>
    <w:div w:id="814640662">
      <w:bodyDiv w:val="1"/>
      <w:marLeft w:val="0"/>
      <w:marRight w:val="0"/>
      <w:marTop w:val="0"/>
      <w:marBottom w:val="0"/>
      <w:divBdr>
        <w:top w:val="none" w:sz="0" w:space="0" w:color="auto"/>
        <w:left w:val="none" w:sz="0" w:space="0" w:color="auto"/>
        <w:bottom w:val="none" w:sz="0" w:space="0" w:color="auto"/>
        <w:right w:val="none" w:sz="0" w:space="0" w:color="auto"/>
      </w:divBdr>
    </w:div>
    <w:div w:id="851340315">
      <w:bodyDiv w:val="1"/>
      <w:marLeft w:val="0"/>
      <w:marRight w:val="0"/>
      <w:marTop w:val="0"/>
      <w:marBottom w:val="0"/>
      <w:divBdr>
        <w:top w:val="none" w:sz="0" w:space="0" w:color="auto"/>
        <w:left w:val="none" w:sz="0" w:space="0" w:color="auto"/>
        <w:bottom w:val="none" w:sz="0" w:space="0" w:color="auto"/>
        <w:right w:val="none" w:sz="0" w:space="0" w:color="auto"/>
      </w:divBdr>
      <w:divsChild>
        <w:div w:id="201947473">
          <w:marLeft w:val="0"/>
          <w:marRight w:val="0"/>
          <w:marTop w:val="0"/>
          <w:marBottom w:val="0"/>
          <w:divBdr>
            <w:top w:val="none" w:sz="0" w:space="0" w:color="auto"/>
            <w:left w:val="none" w:sz="0" w:space="0" w:color="auto"/>
            <w:bottom w:val="none" w:sz="0" w:space="0" w:color="auto"/>
            <w:right w:val="none" w:sz="0" w:space="0" w:color="auto"/>
          </w:divBdr>
          <w:divsChild>
            <w:div w:id="233512388">
              <w:marLeft w:val="0"/>
              <w:marRight w:val="0"/>
              <w:marTop w:val="0"/>
              <w:marBottom w:val="0"/>
              <w:divBdr>
                <w:top w:val="none" w:sz="0" w:space="0" w:color="auto"/>
                <w:left w:val="none" w:sz="0" w:space="0" w:color="auto"/>
                <w:bottom w:val="none" w:sz="0" w:space="0" w:color="auto"/>
                <w:right w:val="none" w:sz="0" w:space="0" w:color="auto"/>
              </w:divBdr>
              <w:divsChild>
                <w:div w:id="502206609">
                  <w:marLeft w:val="0"/>
                  <w:marRight w:val="0"/>
                  <w:marTop w:val="0"/>
                  <w:marBottom w:val="0"/>
                  <w:divBdr>
                    <w:top w:val="none" w:sz="0" w:space="0" w:color="auto"/>
                    <w:left w:val="none" w:sz="0" w:space="0" w:color="auto"/>
                    <w:bottom w:val="none" w:sz="0" w:space="0" w:color="auto"/>
                    <w:right w:val="none" w:sz="0" w:space="0" w:color="auto"/>
                  </w:divBdr>
                  <w:divsChild>
                    <w:div w:id="1784689118">
                      <w:marLeft w:val="0"/>
                      <w:marRight w:val="0"/>
                      <w:marTop w:val="0"/>
                      <w:marBottom w:val="0"/>
                      <w:divBdr>
                        <w:top w:val="none" w:sz="0" w:space="0" w:color="auto"/>
                        <w:left w:val="none" w:sz="0" w:space="0" w:color="auto"/>
                        <w:bottom w:val="none" w:sz="0" w:space="0" w:color="auto"/>
                        <w:right w:val="none" w:sz="0" w:space="0" w:color="auto"/>
                      </w:divBdr>
                      <w:divsChild>
                        <w:div w:id="1084883197">
                          <w:marLeft w:val="0"/>
                          <w:marRight w:val="0"/>
                          <w:marTop w:val="300"/>
                          <w:marBottom w:val="0"/>
                          <w:divBdr>
                            <w:top w:val="none" w:sz="0" w:space="0" w:color="auto"/>
                            <w:left w:val="none" w:sz="0" w:space="0" w:color="auto"/>
                            <w:bottom w:val="none" w:sz="0" w:space="0" w:color="auto"/>
                            <w:right w:val="none" w:sz="0" w:space="0" w:color="auto"/>
                          </w:divBdr>
                          <w:divsChild>
                            <w:div w:id="165278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202249">
      <w:bodyDiv w:val="1"/>
      <w:marLeft w:val="0"/>
      <w:marRight w:val="0"/>
      <w:marTop w:val="0"/>
      <w:marBottom w:val="0"/>
      <w:divBdr>
        <w:top w:val="none" w:sz="0" w:space="0" w:color="auto"/>
        <w:left w:val="none" w:sz="0" w:space="0" w:color="auto"/>
        <w:bottom w:val="none" w:sz="0" w:space="0" w:color="auto"/>
        <w:right w:val="none" w:sz="0" w:space="0" w:color="auto"/>
      </w:divBdr>
    </w:div>
    <w:div w:id="879782694">
      <w:bodyDiv w:val="1"/>
      <w:marLeft w:val="0"/>
      <w:marRight w:val="0"/>
      <w:marTop w:val="0"/>
      <w:marBottom w:val="0"/>
      <w:divBdr>
        <w:top w:val="none" w:sz="0" w:space="0" w:color="auto"/>
        <w:left w:val="none" w:sz="0" w:space="0" w:color="auto"/>
        <w:bottom w:val="none" w:sz="0" w:space="0" w:color="auto"/>
        <w:right w:val="none" w:sz="0" w:space="0" w:color="auto"/>
      </w:divBdr>
    </w:div>
    <w:div w:id="896279579">
      <w:bodyDiv w:val="1"/>
      <w:marLeft w:val="0"/>
      <w:marRight w:val="0"/>
      <w:marTop w:val="0"/>
      <w:marBottom w:val="0"/>
      <w:divBdr>
        <w:top w:val="none" w:sz="0" w:space="0" w:color="auto"/>
        <w:left w:val="none" w:sz="0" w:space="0" w:color="auto"/>
        <w:bottom w:val="none" w:sz="0" w:space="0" w:color="auto"/>
        <w:right w:val="none" w:sz="0" w:space="0" w:color="auto"/>
      </w:divBdr>
    </w:div>
    <w:div w:id="998843914">
      <w:bodyDiv w:val="1"/>
      <w:marLeft w:val="0"/>
      <w:marRight w:val="0"/>
      <w:marTop w:val="0"/>
      <w:marBottom w:val="0"/>
      <w:divBdr>
        <w:top w:val="none" w:sz="0" w:space="0" w:color="auto"/>
        <w:left w:val="none" w:sz="0" w:space="0" w:color="auto"/>
        <w:bottom w:val="none" w:sz="0" w:space="0" w:color="auto"/>
        <w:right w:val="none" w:sz="0" w:space="0" w:color="auto"/>
      </w:divBdr>
    </w:div>
    <w:div w:id="1001742421">
      <w:bodyDiv w:val="1"/>
      <w:marLeft w:val="45"/>
      <w:marRight w:val="45"/>
      <w:marTop w:val="90"/>
      <w:marBottom w:val="90"/>
      <w:divBdr>
        <w:top w:val="none" w:sz="0" w:space="0" w:color="auto"/>
        <w:left w:val="none" w:sz="0" w:space="0" w:color="auto"/>
        <w:bottom w:val="none" w:sz="0" w:space="0" w:color="auto"/>
        <w:right w:val="none" w:sz="0" w:space="0" w:color="auto"/>
      </w:divBdr>
      <w:divsChild>
        <w:div w:id="1341153939">
          <w:marLeft w:val="0"/>
          <w:marRight w:val="0"/>
          <w:marTop w:val="0"/>
          <w:marBottom w:val="567"/>
          <w:divBdr>
            <w:top w:val="none" w:sz="0" w:space="0" w:color="auto"/>
            <w:left w:val="none" w:sz="0" w:space="0" w:color="auto"/>
            <w:bottom w:val="none" w:sz="0" w:space="0" w:color="auto"/>
            <w:right w:val="none" w:sz="0" w:space="0" w:color="auto"/>
          </w:divBdr>
        </w:div>
      </w:divsChild>
    </w:div>
    <w:div w:id="1026834137">
      <w:bodyDiv w:val="1"/>
      <w:marLeft w:val="0"/>
      <w:marRight w:val="0"/>
      <w:marTop w:val="0"/>
      <w:marBottom w:val="0"/>
      <w:divBdr>
        <w:top w:val="none" w:sz="0" w:space="0" w:color="auto"/>
        <w:left w:val="none" w:sz="0" w:space="0" w:color="auto"/>
        <w:bottom w:val="none" w:sz="0" w:space="0" w:color="auto"/>
        <w:right w:val="none" w:sz="0" w:space="0" w:color="auto"/>
      </w:divBdr>
    </w:div>
    <w:div w:id="1031608836">
      <w:bodyDiv w:val="1"/>
      <w:marLeft w:val="0"/>
      <w:marRight w:val="0"/>
      <w:marTop w:val="0"/>
      <w:marBottom w:val="0"/>
      <w:divBdr>
        <w:top w:val="none" w:sz="0" w:space="0" w:color="auto"/>
        <w:left w:val="none" w:sz="0" w:space="0" w:color="auto"/>
        <w:bottom w:val="none" w:sz="0" w:space="0" w:color="auto"/>
        <w:right w:val="none" w:sz="0" w:space="0" w:color="auto"/>
      </w:divBdr>
    </w:div>
    <w:div w:id="1046418463">
      <w:bodyDiv w:val="1"/>
      <w:marLeft w:val="0"/>
      <w:marRight w:val="0"/>
      <w:marTop w:val="0"/>
      <w:marBottom w:val="0"/>
      <w:divBdr>
        <w:top w:val="none" w:sz="0" w:space="0" w:color="auto"/>
        <w:left w:val="none" w:sz="0" w:space="0" w:color="auto"/>
        <w:bottom w:val="none" w:sz="0" w:space="0" w:color="auto"/>
        <w:right w:val="none" w:sz="0" w:space="0" w:color="auto"/>
      </w:divBdr>
      <w:divsChild>
        <w:div w:id="1266573160">
          <w:marLeft w:val="0"/>
          <w:marRight w:val="0"/>
          <w:marTop w:val="0"/>
          <w:marBottom w:val="0"/>
          <w:divBdr>
            <w:top w:val="none" w:sz="0" w:space="0" w:color="auto"/>
            <w:left w:val="none" w:sz="0" w:space="0" w:color="auto"/>
            <w:bottom w:val="none" w:sz="0" w:space="0" w:color="auto"/>
            <w:right w:val="none" w:sz="0" w:space="0" w:color="auto"/>
          </w:divBdr>
        </w:div>
      </w:divsChild>
    </w:div>
    <w:div w:id="1118447049">
      <w:bodyDiv w:val="1"/>
      <w:marLeft w:val="0"/>
      <w:marRight w:val="0"/>
      <w:marTop w:val="0"/>
      <w:marBottom w:val="0"/>
      <w:divBdr>
        <w:top w:val="none" w:sz="0" w:space="0" w:color="auto"/>
        <w:left w:val="none" w:sz="0" w:space="0" w:color="auto"/>
        <w:bottom w:val="none" w:sz="0" w:space="0" w:color="auto"/>
        <w:right w:val="none" w:sz="0" w:space="0" w:color="auto"/>
      </w:divBdr>
    </w:div>
    <w:div w:id="1253009756">
      <w:bodyDiv w:val="1"/>
      <w:marLeft w:val="0"/>
      <w:marRight w:val="0"/>
      <w:marTop w:val="30"/>
      <w:marBottom w:val="0"/>
      <w:divBdr>
        <w:top w:val="none" w:sz="0" w:space="0" w:color="auto"/>
        <w:left w:val="none" w:sz="0" w:space="0" w:color="auto"/>
        <w:bottom w:val="none" w:sz="0" w:space="0" w:color="auto"/>
        <w:right w:val="none" w:sz="0" w:space="0" w:color="auto"/>
      </w:divBdr>
      <w:divsChild>
        <w:div w:id="1050496324">
          <w:marLeft w:val="0"/>
          <w:marRight w:val="0"/>
          <w:marTop w:val="75"/>
          <w:marBottom w:val="0"/>
          <w:divBdr>
            <w:top w:val="none" w:sz="0" w:space="0" w:color="auto"/>
            <w:left w:val="none" w:sz="0" w:space="0" w:color="auto"/>
            <w:bottom w:val="none" w:sz="0" w:space="0" w:color="auto"/>
            <w:right w:val="none" w:sz="0" w:space="0" w:color="auto"/>
          </w:divBdr>
          <w:divsChild>
            <w:div w:id="353917793">
              <w:marLeft w:val="0"/>
              <w:marRight w:val="0"/>
              <w:marTop w:val="0"/>
              <w:marBottom w:val="0"/>
              <w:divBdr>
                <w:top w:val="none" w:sz="0" w:space="0" w:color="auto"/>
                <w:left w:val="none" w:sz="0" w:space="0" w:color="auto"/>
                <w:bottom w:val="none" w:sz="0" w:space="0" w:color="auto"/>
                <w:right w:val="none" w:sz="0" w:space="0" w:color="auto"/>
              </w:divBdr>
              <w:divsChild>
                <w:div w:id="67950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863275">
      <w:bodyDiv w:val="1"/>
      <w:marLeft w:val="0"/>
      <w:marRight w:val="0"/>
      <w:marTop w:val="0"/>
      <w:marBottom w:val="0"/>
      <w:divBdr>
        <w:top w:val="none" w:sz="0" w:space="0" w:color="auto"/>
        <w:left w:val="none" w:sz="0" w:space="0" w:color="auto"/>
        <w:bottom w:val="none" w:sz="0" w:space="0" w:color="auto"/>
        <w:right w:val="none" w:sz="0" w:space="0" w:color="auto"/>
      </w:divBdr>
    </w:div>
    <w:div w:id="1380087775">
      <w:bodyDiv w:val="1"/>
      <w:marLeft w:val="0"/>
      <w:marRight w:val="0"/>
      <w:marTop w:val="0"/>
      <w:marBottom w:val="0"/>
      <w:divBdr>
        <w:top w:val="none" w:sz="0" w:space="0" w:color="auto"/>
        <w:left w:val="none" w:sz="0" w:space="0" w:color="auto"/>
        <w:bottom w:val="none" w:sz="0" w:space="0" w:color="auto"/>
        <w:right w:val="none" w:sz="0" w:space="0" w:color="auto"/>
      </w:divBdr>
      <w:divsChild>
        <w:div w:id="962033931">
          <w:marLeft w:val="0"/>
          <w:marRight w:val="0"/>
          <w:marTop w:val="0"/>
          <w:marBottom w:val="0"/>
          <w:divBdr>
            <w:top w:val="none" w:sz="0" w:space="0" w:color="auto"/>
            <w:left w:val="none" w:sz="0" w:space="0" w:color="auto"/>
            <w:bottom w:val="none" w:sz="0" w:space="0" w:color="auto"/>
            <w:right w:val="none" w:sz="0" w:space="0" w:color="auto"/>
          </w:divBdr>
          <w:divsChild>
            <w:div w:id="538591858">
              <w:marLeft w:val="0"/>
              <w:marRight w:val="0"/>
              <w:marTop w:val="0"/>
              <w:marBottom w:val="0"/>
              <w:divBdr>
                <w:top w:val="none" w:sz="0" w:space="0" w:color="auto"/>
                <w:left w:val="none" w:sz="0" w:space="0" w:color="auto"/>
                <w:bottom w:val="none" w:sz="0" w:space="0" w:color="auto"/>
                <w:right w:val="none" w:sz="0" w:space="0" w:color="auto"/>
              </w:divBdr>
              <w:divsChild>
                <w:div w:id="152767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408870">
      <w:bodyDiv w:val="1"/>
      <w:marLeft w:val="0"/>
      <w:marRight w:val="0"/>
      <w:marTop w:val="0"/>
      <w:marBottom w:val="0"/>
      <w:divBdr>
        <w:top w:val="none" w:sz="0" w:space="0" w:color="auto"/>
        <w:left w:val="none" w:sz="0" w:space="0" w:color="auto"/>
        <w:bottom w:val="none" w:sz="0" w:space="0" w:color="auto"/>
        <w:right w:val="none" w:sz="0" w:space="0" w:color="auto"/>
      </w:divBdr>
      <w:divsChild>
        <w:div w:id="926236061">
          <w:marLeft w:val="0"/>
          <w:marRight w:val="0"/>
          <w:marTop w:val="0"/>
          <w:marBottom w:val="0"/>
          <w:divBdr>
            <w:top w:val="none" w:sz="0" w:space="0" w:color="auto"/>
            <w:left w:val="none" w:sz="0" w:space="0" w:color="auto"/>
            <w:bottom w:val="none" w:sz="0" w:space="0" w:color="auto"/>
            <w:right w:val="none" w:sz="0" w:space="0" w:color="auto"/>
          </w:divBdr>
        </w:div>
      </w:divsChild>
    </w:div>
    <w:div w:id="1437141603">
      <w:bodyDiv w:val="1"/>
      <w:marLeft w:val="0"/>
      <w:marRight w:val="0"/>
      <w:marTop w:val="0"/>
      <w:marBottom w:val="0"/>
      <w:divBdr>
        <w:top w:val="none" w:sz="0" w:space="0" w:color="auto"/>
        <w:left w:val="none" w:sz="0" w:space="0" w:color="auto"/>
        <w:bottom w:val="none" w:sz="0" w:space="0" w:color="auto"/>
        <w:right w:val="none" w:sz="0" w:space="0" w:color="auto"/>
      </w:divBdr>
    </w:div>
    <w:div w:id="1463956647">
      <w:bodyDiv w:val="1"/>
      <w:marLeft w:val="45"/>
      <w:marRight w:val="45"/>
      <w:marTop w:val="90"/>
      <w:marBottom w:val="90"/>
      <w:divBdr>
        <w:top w:val="none" w:sz="0" w:space="0" w:color="auto"/>
        <w:left w:val="none" w:sz="0" w:space="0" w:color="auto"/>
        <w:bottom w:val="none" w:sz="0" w:space="0" w:color="auto"/>
        <w:right w:val="none" w:sz="0" w:space="0" w:color="auto"/>
      </w:divBdr>
      <w:divsChild>
        <w:div w:id="1632441301">
          <w:marLeft w:val="0"/>
          <w:marRight w:val="0"/>
          <w:marTop w:val="0"/>
          <w:marBottom w:val="567"/>
          <w:divBdr>
            <w:top w:val="none" w:sz="0" w:space="0" w:color="auto"/>
            <w:left w:val="none" w:sz="0" w:space="0" w:color="auto"/>
            <w:bottom w:val="none" w:sz="0" w:space="0" w:color="auto"/>
            <w:right w:val="none" w:sz="0" w:space="0" w:color="auto"/>
          </w:divBdr>
        </w:div>
      </w:divsChild>
    </w:div>
    <w:div w:id="1479222421">
      <w:bodyDiv w:val="1"/>
      <w:marLeft w:val="0"/>
      <w:marRight w:val="0"/>
      <w:marTop w:val="0"/>
      <w:marBottom w:val="0"/>
      <w:divBdr>
        <w:top w:val="none" w:sz="0" w:space="0" w:color="auto"/>
        <w:left w:val="none" w:sz="0" w:space="0" w:color="auto"/>
        <w:bottom w:val="none" w:sz="0" w:space="0" w:color="auto"/>
        <w:right w:val="none" w:sz="0" w:space="0" w:color="auto"/>
      </w:divBdr>
      <w:divsChild>
        <w:div w:id="1969315609">
          <w:marLeft w:val="0"/>
          <w:marRight w:val="0"/>
          <w:marTop w:val="100"/>
          <w:marBottom w:val="100"/>
          <w:divBdr>
            <w:top w:val="none" w:sz="0" w:space="0" w:color="auto"/>
            <w:left w:val="none" w:sz="0" w:space="0" w:color="auto"/>
            <w:bottom w:val="none" w:sz="0" w:space="0" w:color="auto"/>
            <w:right w:val="none" w:sz="0" w:space="0" w:color="auto"/>
          </w:divBdr>
          <w:divsChild>
            <w:div w:id="1481338417">
              <w:marLeft w:val="0"/>
              <w:marRight w:val="0"/>
              <w:marTop w:val="0"/>
              <w:marBottom w:val="0"/>
              <w:divBdr>
                <w:top w:val="none" w:sz="0" w:space="0" w:color="auto"/>
                <w:left w:val="none" w:sz="0" w:space="0" w:color="auto"/>
                <w:bottom w:val="none" w:sz="0" w:space="0" w:color="auto"/>
                <w:right w:val="none" w:sz="0" w:space="0" w:color="auto"/>
              </w:divBdr>
              <w:divsChild>
                <w:div w:id="1981185862">
                  <w:marLeft w:val="0"/>
                  <w:marRight w:val="0"/>
                  <w:marTop w:val="0"/>
                  <w:marBottom w:val="0"/>
                  <w:divBdr>
                    <w:top w:val="none" w:sz="0" w:space="0" w:color="auto"/>
                    <w:left w:val="none" w:sz="0" w:space="0" w:color="auto"/>
                    <w:bottom w:val="none" w:sz="0" w:space="0" w:color="auto"/>
                    <w:right w:val="none" w:sz="0" w:space="0" w:color="auto"/>
                  </w:divBdr>
                  <w:divsChild>
                    <w:div w:id="1767651235">
                      <w:marLeft w:val="0"/>
                      <w:marRight w:val="0"/>
                      <w:marTop w:val="0"/>
                      <w:marBottom w:val="0"/>
                      <w:divBdr>
                        <w:top w:val="none" w:sz="0" w:space="0" w:color="auto"/>
                        <w:left w:val="none" w:sz="0" w:space="0" w:color="auto"/>
                        <w:bottom w:val="none" w:sz="0" w:space="0" w:color="auto"/>
                        <w:right w:val="none" w:sz="0" w:space="0" w:color="auto"/>
                      </w:divBdr>
                      <w:divsChild>
                        <w:div w:id="731582358">
                          <w:marLeft w:val="0"/>
                          <w:marRight w:val="0"/>
                          <w:marTop w:val="0"/>
                          <w:marBottom w:val="0"/>
                          <w:divBdr>
                            <w:top w:val="none" w:sz="0" w:space="0" w:color="auto"/>
                            <w:left w:val="none" w:sz="0" w:space="0" w:color="auto"/>
                            <w:bottom w:val="none" w:sz="0" w:space="0" w:color="auto"/>
                            <w:right w:val="none" w:sz="0" w:space="0" w:color="auto"/>
                          </w:divBdr>
                          <w:divsChild>
                            <w:div w:id="1500997016">
                              <w:marLeft w:val="0"/>
                              <w:marRight w:val="0"/>
                              <w:marTop w:val="0"/>
                              <w:marBottom w:val="0"/>
                              <w:divBdr>
                                <w:top w:val="none" w:sz="0" w:space="0" w:color="auto"/>
                                <w:left w:val="none" w:sz="0" w:space="0" w:color="auto"/>
                                <w:bottom w:val="none" w:sz="0" w:space="0" w:color="auto"/>
                                <w:right w:val="none" w:sz="0" w:space="0" w:color="auto"/>
                              </w:divBdr>
                              <w:divsChild>
                                <w:div w:id="138036321">
                                  <w:marLeft w:val="0"/>
                                  <w:marRight w:val="0"/>
                                  <w:marTop w:val="0"/>
                                  <w:marBottom w:val="0"/>
                                  <w:divBdr>
                                    <w:top w:val="none" w:sz="0" w:space="0" w:color="auto"/>
                                    <w:left w:val="none" w:sz="0" w:space="0" w:color="auto"/>
                                    <w:bottom w:val="none" w:sz="0" w:space="0" w:color="auto"/>
                                    <w:right w:val="none" w:sz="0" w:space="0" w:color="auto"/>
                                  </w:divBdr>
                                  <w:divsChild>
                                    <w:div w:id="889267560">
                                      <w:marLeft w:val="0"/>
                                      <w:marRight w:val="0"/>
                                      <w:marTop w:val="0"/>
                                      <w:marBottom w:val="150"/>
                                      <w:divBdr>
                                        <w:top w:val="none" w:sz="0" w:space="0" w:color="auto"/>
                                        <w:left w:val="none" w:sz="0" w:space="0" w:color="auto"/>
                                        <w:bottom w:val="none" w:sz="0" w:space="0" w:color="auto"/>
                                        <w:right w:val="none" w:sz="0" w:space="0" w:color="auto"/>
                                      </w:divBdr>
                                      <w:divsChild>
                                        <w:div w:id="950354333">
                                          <w:marLeft w:val="0"/>
                                          <w:marRight w:val="0"/>
                                          <w:marTop w:val="0"/>
                                          <w:marBottom w:val="0"/>
                                          <w:divBdr>
                                            <w:top w:val="none" w:sz="0" w:space="0" w:color="auto"/>
                                            <w:left w:val="none" w:sz="0" w:space="0" w:color="auto"/>
                                            <w:bottom w:val="none" w:sz="0" w:space="0" w:color="auto"/>
                                            <w:right w:val="none" w:sz="0" w:space="0" w:color="auto"/>
                                          </w:divBdr>
                                          <w:divsChild>
                                            <w:div w:id="180322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9861157">
      <w:bodyDiv w:val="1"/>
      <w:marLeft w:val="0"/>
      <w:marRight w:val="0"/>
      <w:marTop w:val="0"/>
      <w:marBottom w:val="0"/>
      <w:divBdr>
        <w:top w:val="none" w:sz="0" w:space="0" w:color="auto"/>
        <w:left w:val="none" w:sz="0" w:space="0" w:color="auto"/>
        <w:bottom w:val="none" w:sz="0" w:space="0" w:color="auto"/>
        <w:right w:val="none" w:sz="0" w:space="0" w:color="auto"/>
      </w:divBdr>
    </w:div>
    <w:div w:id="1558474104">
      <w:bodyDiv w:val="1"/>
      <w:marLeft w:val="0"/>
      <w:marRight w:val="0"/>
      <w:marTop w:val="0"/>
      <w:marBottom w:val="0"/>
      <w:divBdr>
        <w:top w:val="none" w:sz="0" w:space="0" w:color="auto"/>
        <w:left w:val="none" w:sz="0" w:space="0" w:color="auto"/>
        <w:bottom w:val="none" w:sz="0" w:space="0" w:color="auto"/>
        <w:right w:val="none" w:sz="0" w:space="0" w:color="auto"/>
      </w:divBdr>
    </w:div>
    <w:div w:id="1784107732">
      <w:bodyDiv w:val="1"/>
      <w:marLeft w:val="0"/>
      <w:marRight w:val="0"/>
      <w:marTop w:val="0"/>
      <w:marBottom w:val="0"/>
      <w:divBdr>
        <w:top w:val="none" w:sz="0" w:space="0" w:color="auto"/>
        <w:left w:val="none" w:sz="0" w:space="0" w:color="auto"/>
        <w:bottom w:val="none" w:sz="0" w:space="0" w:color="auto"/>
        <w:right w:val="none" w:sz="0" w:space="0" w:color="auto"/>
      </w:divBdr>
    </w:div>
    <w:div w:id="1856990448">
      <w:bodyDiv w:val="1"/>
      <w:marLeft w:val="0"/>
      <w:marRight w:val="0"/>
      <w:marTop w:val="0"/>
      <w:marBottom w:val="0"/>
      <w:divBdr>
        <w:top w:val="none" w:sz="0" w:space="0" w:color="auto"/>
        <w:left w:val="none" w:sz="0" w:space="0" w:color="auto"/>
        <w:bottom w:val="none" w:sz="0" w:space="0" w:color="auto"/>
        <w:right w:val="none" w:sz="0" w:space="0" w:color="auto"/>
      </w:divBdr>
      <w:divsChild>
        <w:div w:id="520899652">
          <w:marLeft w:val="0"/>
          <w:marRight w:val="0"/>
          <w:marTop w:val="100"/>
          <w:marBottom w:val="100"/>
          <w:divBdr>
            <w:top w:val="none" w:sz="0" w:space="0" w:color="auto"/>
            <w:left w:val="none" w:sz="0" w:space="0" w:color="auto"/>
            <w:bottom w:val="none" w:sz="0" w:space="0" w:color="auto"/>
            <w:right w:val="none" w:sz="0" w:space="0" w:color="auto"/>
          </w:divBdr>
          <w:divsChild>
            <w:div w:id="552927610">
              <w:marLeft w:val="0"/>
              <w:marRight w:val="0"/>
              <w:marTop w:val="0"/>
              <w:marBottom w:val="0"/>
              <w:divBdr>
                <w:top w:val="none" w:sz="0" w:space="0" w:color="auto"/>
                <w:left w:val="none" w:sz="0" w:space="0" w:color="auto"/>
                <w:bottom w:val="none" w:sz="0" w:space="0" w:color="auto"/>
                <w:right w:val="none" w:sz="0" w:space="0" w:color="auto"/>
              </w:divBdr>
              <w:divsChild>
                <w:div w:id="1576471136">
                  <w:marLeft w:val="0"/>
                  <w:marRight w:val="0"/>
                  <w:marTop w:val="0"/>
                  <w:marBottom w:val="0"/>
                  <w:divBdr>
                    <w:top w:val="none" w:sz="0" w:space="0" w:color="auto"/>
                    <w:left w:val="none" w:sz="0" w:space="0" w:color="auto"/>
                    <w:bottom w:val="none" w:sz="0" w:space="0" w:color="auto"/>
                    <w:right w:val="none" w:sz="0" w:space="0" w:color="auto"/>
                  </w:divBdr>
                  <w:divsChild>
                    <w:div w:id="636449529">
                      <w:marLeft w:val="0"/>
                      <w:marRight w:val="0"/>
                      <w:marTop w:val="0"/>
                      <w:marBottom w:val="0"/>
                      <w:divBdr>
                        <w:top w:val="none" w:sz="0" w:space="0" w:color="auto"/>
                        <w:left w:val="none" w:sz="0" w:space="0" w:color="auto"/>
                        <w:bottom w:val="none" w:sz="0" w:space="0" w:color="auto"/>
                        <w:right w:val="none" w:sz="0" w:space="0" w:color="auto"/>
                      </w:divBdr>
                      <w:divsChild>
                        <w:div w:id="1374892009">
                          <w:marLeft w:val="0"/>
                          <w:marRight w:val="0"/>
                          <w:marTop w:val="0"/>
                          <w:marBottom w:val="0"/>
                          <w:divBdr>
                            <w:top w:val="none" w:sz="0" w:space="0" w:color="auto"/>
                            <w:left w:val="none" w:sz="0" w:space="0" w:color="auto"/>
                            <w:bottom w:val="none" w:sz="0" w:space="0" w:color="auto"/>
                            <w:right w:val="none" w:sz="0" w:space="0" w:color="auto"/>
                          </w:divBdr>
                          <w:divsChild>
                            <w:div w:id="957032920">
                              <w:marLeft w:val="0"/>
                              <w:marRight w:val="0"/>
                              <w:marTop w:val="0"/>
                              <w:marBottom w:val="0"/>
                              <w:divBdr>
                                <w:top w:val="none" w:sz="0" w:space="0" w:color="auto"/>
                                <w:left w:val="none" w:sz="0" w:space="0" w:color="auto"/>
                                <w:bottom w:val="none" w:sz="0" w:space="0" w:color="auto"/>
                                <w:right w:val="none" w:sz="0" w:space="0" w:color="auto"/>
                              </w:divBdr>
                              <w:divsChild>
                                <w:div w:id="1993555513">
                                  <w:marLeft w:val="0"/>
                                  <w:marRight w:val="0"/>
                                  <w:marTop w:val="0"/>
                                  <w:marBottom w:val="0"/>
                                  <w:divBdr>
                                    <w:top w:val="none" w:sz="0" w:space="0" w:color="auto"/>
                                    <w:left w:val="none" w:sz="0" w:space="0" w:color="auto"/>
                                    <w:bottom w:val="none" w:sz="0" w:space="0" w:color="auto"/>
                                    <w:right w:val="none" w:sz="0" w:space="0" w:color="auto"/>
                                  </w:divBdr>
                                  <w:divsChild>
                                    <w:div w:id="1830754769">
                                      <w:marLeft w:val="0"/>
                                      <w:marRight w:val="0"/>
                                      <w:marTop w:val="0"/>
                                      <w:marBottom w:val="150"/>
                                      <w:divBdr>
                                        <w:top w:val="none" w:sz="0" w:space="0" w:color="auto"/>
                                        <w:left w:val="none" w:sz="0" w:space="0" w:color="auto"/>
                                        <w:bottom w:val="none" w:sz="0" w:space="0" w:color="auto"/>
                                        <w:right w:val="none" w:sz="0" w:space="0" w:color="auto"/>
                                      </w:divBdr>
                                      <w:divsChild>
                                        <w:div w:id="1362588756">
                                          <w:marLeft w:val="0"/>
                                          <w:marRight w:val="0"/>
                                          <w:marTop w:val="0"/>
                                          <w:marBottom w:val="0"/>
                                          <w:divBdr>
                                            <w:top w:val="none" w:sz="0" w:space="0" w:color="auto"/>
                                            <w:left w:val="none" w:sz="0" w:space="0" w:color="auto"/>
                                            <w:bottom w:val="none" w:sz="0" w:space="0" w:color="auto"/>
                                            <w:right w:val="none" w:sz="0" w:space="0" w:color="auto"/>
                                          </w:divBdr>
                                          <w:divsChild>
                                            <w:div w:id="87346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6566059">
      <w:bodyDiv w:val="1"/>
      <w:marLeft w:val="0"/>
      <w:marRight w:val="0"/>
      <w:marTop w:val="0"/>
      <w:marBottom w:val="0"/>
      <w:divBdr>
        <w:top w:val="none" w:sz="0" w:space="0" w:color="auto"/>
        <w:left w:val="none" w:sz="0" w:space="0" w:color="auto"/>
        <w:bottom w:val="none" w:sz="0" w:space="0" w:color="auto"/>
        <w:right w:val="none" w:sz="0" w:space="0" w:color="auto"/>
      </w:divBdr>
      <w:divsChild>
        <w:div w:id="416445077">
          <w:marLeft w:val="0"/>
          <w:marRight w:val="0"/>
          <w:marTop w:val="0"/>
          <w:marBottom w:val="0"/>
          <w:divBdr>
            <w:top w:val="none" w:sz="0" w:space="0" w:color="auto"/>
            <w:left w:val="none" w:sz="0" w:space="0" w:color="auto"/>
            <w:bottom w:val="none" w:sz="0" w:space="0" w:color="auto"/>
            <w:right w:val="none" w:sz="0" w:space="0" w:color="auto"/>
          </w:divBdr>
          <w:divsChild>
            <w:div w:id="1487933702">
              <w:marLeft w:val="0"/>
              <w:marRight w:val="0"/>
              <w:marTop w:val="0"/>
              <w:marBottom w:val="0"/>
              <w:divBdr>
                <w:top w:val="none" w:sz="0" w:space="0" w:color="auto"/>
                <w:left w:val="none" w:sz="0" w:space="0" w:color="auto"/>
                <w:bottom w:val="none" w:sz="0" w:space="0" w:color="auto"/>
                <w:right w:val="none" w:sz="0" w:space="0" w:color="auto"/>
              </w:divBdr>
              <w:divsChild>
                <w:div w:id="2070958315">
                  <w:marLeft w:val="0"/>
                  <w:marRight w:val="0"/>
                  <w:marTop w:val="0"/>
                  <w:marBottom w:val="0"/>
                  <w:divBdr>
                    <w:top w:val="none" w:sz="0" w:space="0" w:color="auto"/>
                    <w:left w:val="none" w:sz="0" w:space="0" w:color="auto"/>
                    <w:bottom w:val="none" w:sz="0" w:space="0" w:color="auto"/>
                    <w:right w:val="none" w:sz="0" w:space="0" w:color="auto"/>
                  </w:divBdr>
                  <w:divsChild>
                    <w:div w:id="1946690592">
                      <w:marLeft w:val="0"/>
                      <w:marRight w:val="0"/>
                      <w:marTop w:val="0"/>
                      <w:marBottom w:val="0"/>
                      <w:divBdr>
                        <w:top w:val="none" w:sz="0" w:space="0" w:color="auto"/>
                        <w:left w:val="none" w:sz="0" w:space="0" w:color="auto"/>
                        <w:bottom w:val="none" w:sz="0" w:space="0" w:color="auto"/>
                        <w:right w:val="none" w:sz="0" w:space="0" w:color="auto"/>
                      </w:divBdr>
                      <w:divsChild>
                        <w:div w:id="1073359081">
                          <w:marLeft w:val="0"/>
                          <w:marRight w:val="0"/>
                          <w:marTop w:val="0"/>
                          <w:marBottom w:val="0"/>
                          <w:divBdr>
                            <w:top w:val="none" w:sz="0" w:space="0" w:color="auto"/>
                            <w:left w:val="none" w:sz="0" w:space="0" w:color="auto"/>
                            <w:bottom w:val="none" w:sz="0" w:space="0" w:color="auto"/>
                            <w:right w:val="none" w:sz="0" w:space="0" w:color="auto"/>
                          </w:divBdr>
                          <w:divsChild>
                            <w:div w:id="100401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209134">
      <w:bodyDiv w:val="1"/>
      <w:marLeft w:val="0"/>
      <w:marRight w:val="0"/>
      <w:marTop w:val="0"/>
      <w:marBottom w:val="0"/>
      <w:divBdr>
        <w:top w:val="none" w:sz="0" w:space="0" w:color="auto"/>
        <w:left w:val="none" w:sz="0" w:space="0" w:color="auto"/>
        <w:bottom w:val="none" w:sz="0" w:space="0" w:color="auto"/>
        <w:right w:val="none" w:sz="0" w:space="0" w:color="auto"/>
      </w:divBdr>
    </w:div>
    <w:div w:id="2089226344">
      <w:bodyDiv w:val="1"/>
      <w:marLeft w:val="0"/>
      <w:marRight w:val="0"/>
      <w:marTop w:val="0"/>
      <w:marBottom w:val="0"/>
      <w:divBdr>
        <w:top w:val="none" w:sz="0" w:space="0" w:color="auto"/>
        <w:left w:val="none" w:sz="0" w:space="0" w:color="auto"/>
        <w:bottom w:val="none" w:sz="0" w:space="0" w:color="auto"/>
        <w:right w:val="none" w:sz="0" w:space="0" w:color="auto"/>
      </w:divBdr>
    </w:div>
    <w:div w:id="20930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dec/2012/21/oj/?locale=LV" TargetMode="External"/><Relationship Id="rId13" Type="http://schemas.openxmlformats.org/officeDocument/2006/relationships/hyperlink" Target="http://curia.europa.eu/juris/document/document.jsf?text=&amp;docid=207748&amp;pageIndex=0&amp;doclang=LV&amp;mode=lst&amp;dir=&amp;occ=first&amp;part=1&amp;cid=2415680" TargetMode="External"/><Relationship Id="rId18" Type="http://schemas.openxmlformats.org/officeDocument/2006/relationships/hyperlink" Target="https://likumi.lv/ta/id/287656"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eur-lex.europa.eu/eli/dec/2012/21/oj/?locale=LV" TargetMode="External"/><Relationship Id="rId7" Type="http://schemas.openxmlformats.org/officeDocument/2006/relationships/endnotes" Target="endnotes.xml"/><Relationship Id="rId12" Type="http://schemas.openxmlformats.org/officeDocument/2006/relationships/hyperlink" Target="https://likumi.lv/ta/id/303222" TargetMode="External"/><Relationship Id="rId17" Type="http://schemas.openxmlformats.org/officeDocument/2006/relationships/hyperlink" Target="https://likumi.lv/ta/id/287656"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likumi.lv/ta/id/287656" TargetMode="External"/><Relationship Id="rId20" Type="http://schemas.openxmlformats.org/officeDocument/2006/relationships/hyperlink" Target="https://likumi.lv/ta/id/28765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dec/2012/21/oj/?locale=LV"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ikumi.lv/ta/id/138785" TargetMode="External"/><Relationship Id="rId23" Type="http://schemas.openxmlformats.org/officeDocument/2006/relationships/header" Target="header1.xml"/><Relationship Id="rId10" Type="http://schemas.openxmlformats.org/officeDocument/2006/relationships/hyperlink" Target="http://eur-lex.europa.eu/eli/dec/2012/21/oj/?locale=LV" TargetMode="External"/><Relationship Id="rId19" Type="http://schemas.openxmlformats.org/officeDocument/2006/relationships/hyperlink" Target="https://likumi.lv/ta/id/287656" TargetMode="External"/><Relationship Id="rId4" Type="http://schemas.openxmlformats.org/officeDocument/2006/relationships/settings" Target="settings.xml"/><Relationship Id="rId9" Type="http://schemas.openxmlformats.org/officeDocument/2006/relationships/hyperlink" Target="https://likumi.lv/ta/id/287656" TargetMode="External"/><Relationship Id="rId14" Type="http://schemas.openxmlformats.org/officeDocument/2006/relationships/hyperlink" Target="http://likumi.lv/doc.php?id=138785" TargetMode="External"/><Relationship Id="rId22" Type="http://schemas.openxmlformats.org/officeDocument/2006/relationships/hyperlink" Target="http://pro.nais.lv/naiser/text.cfm?Ref=0101032009040700300&amp;Req=0101032009040700300&amp;Key=0101032005062800473&amp;Hash="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90199-C818-4F7E-B6DF-2DA90FA76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26</Pages>
  <Words>23734</Words>
  <Characters>13529</Characters>
  <Application>Microsoft Office Word</Application>
  <DocSecurity>0</DocSecurity>
  <Lines>112</Lines>
  <Paragraphs>74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 par atzinumos sniegtajiem iebildumiem</vt:lpstr>
      <vt:lpstr>Izziņa par atzinumos sniegtajiem iebildumiem par Ministru kabineta noteikumu projektu „Grozījumi Ministru kabineta 2009.gada 13.janvāra noteikumos Nr.44 „Noteikumi par darbības programmas „Infrastruktūra un pakalpojumi” papildinājuma 3.1.5.3.1.apakšaktivi</vt:lpstr>
    </vt:vector>
  </TitlesOfParts>
  <Company>LR Veselības ministrija</Company>
  <LinksUpToDate>false</LinksUpToDate>
  <CharactersWithSpaces>37189</CharactersWithSpaces>
  <SharedDoc>false</SharedDoc>
  <HLinks>
    <vt:vector size="66" baseType="variant">
      <vt:variant>
        <vt:i4>1900631</vt:i4>
      </vt:variant>
      <vt:variant>
        <vt:i4>30</vt:i4>
      </vt:variant>
      <vt:variant>
        <vt:i4>0</vt:i4>
      </vt:variant>
      <vt:variant>
        <vt:i4>5</vt:i4>
      </vt:variant>
      <vt:variant>
        <vt:lpwstr>http://pro.nais.lv/naiser/text.cfm?Ref=0101032009040700300&amp;Req=0101032009040700300&amp;Key=0101032005062800473&amp;Hash=</vt:lpwstr>
      </vt:variant>
      <vt:variant>
        <vt:lpwstr/>
      </vt:variant>
      <vt:variant>
        <vt:i4>7143473</vt:i4>
      </vt:variant>
      <vt:variant>
        <vt:i4>27</vt:i4>
      </vt:variant>
      <vt:variant>
        <vt:i4>0</vt:i4>
      </vt:variant>
      <vt:variant>
        <vt:i4>5</vt:i4>
      </vt:variant>
      <vt:variant>
        <vt:lpwstr>http://eur-lex.europa.eu/LexUriServ/LexUriServ.do?uri=OJ:L:2006:379:0005:01:LV:HTML</vt:lpwstr>
      </vt:variant>
      <vt:variant>
        <vt:lpwstr/>
      </vt:variant>
      <vt:variant>
        <vt:i4>5767186</vt:i4>
      </vt:variant>
      <vt:variant>
        <vt:i4>24</vt:i4>
      </vt:variant>
      <vt:variant>
        <vt:i4>0</vt:i4>
      </vt:variant>
      <vt:variant>
        <vt:i4>5</vt:i4>
      </vt:variant>
      <vt:variant>
        <vt:lpwstr>http://www.esfondi.lv/upload/01-strukturfondi/petijumi/rokasgramata-100708-final.pdf</vt:lpwstr>
      </vt:variant>
      <vt:variant>
        <vt:lpwstr/>
      </vt:variant>
      <vt:variant>
        <vt:i4>4718603</vt:i4>
      </vt:variant>
      <vt:variant>
        <vt:i4>21</vt:i4>
      </vt:variant>
      <vt:variant>
        <vt:i4>0</vt:i4>
      </vt:variant>
      <vt:variant>
        <vt:i4>5</vt:i4>
      </vt:variant>
      <vt:variant>
        <vt:lpwstr>http://likumi.lv/doc.php?id=214903</vt:lpwstr>
      </vt:variant>
      <vt:variant>
        <vt:lpwstr>p9</vt:lpwstr>
      </vt:variant>
      <vt:variant>
        <vt:i4>4718603</vt:i4>
      </vt:variant>
      <vt:variant>
        <vt:i4>18</vt:i4>
      </vt:variant>
      <vt:variant>
        <vt:i4>0</vt:i4>
      </vt:variant>
      <vt:variant>
        <vt:i4>5</vt:i4>
      </vt:variant>
      <vt:variant>
        <vt:lpwstr>http://likumi.lv/doc.php?id=214903</vt:lpwstr>
      </vt:variant>
      <vt:variant>
        <vt:lpwstr>p9</vt:lpwstr>
      </vt:variant>
      <vt:variant>
        <vt:i4>4194315</vt:i4>
      </vt:variant>
      <vt:variant>
        <vt:i4>15</vt:i4>
      </vt:variant>
      <vt:variant>
        <vt:i4>0</vt:i4>
      </vt:variant>
      <vt:variant>
        <vt:i4>5</vt:i4>
      </vt:variant>
      <vt:variant>
        <vt:lpwstr>http://likumi.lv/doc.php?id=214903</vt:lpwstr>
      </vt:variant>
      <vt:variant>
        <vt:lpwstr>p18</vt:lpwstr>
      </vt:variant>
      <vt:variant>
        <vt:i4>4194315</vt:i4>
      </vt:variant>
      <vt:variant>
        <vt:i4>12</vt:i4>
      </vt:variant>
      <vt:variant>
        <vt:i4>0</vt:i4>
      </vt:variant>
      <vt:variant>
        <vt:i4>5</vt:i4>
      </vt:variant>
      <vt:variant>
        <vt:lpwstr>http://likumi.lv/doc.php?id=214903</vt:lpwstr>
      </vt:variant>
      <vt:variant>
        <vt:lpwstr>p18</vt:lpwstr>
      </vt:variant>
      <vt:variant>
        <vt:i4>4194315</vt:i4>
      </vt:variant>
      <vt:variant>
        <vt:i4>9</vt:i4>
      </vt:variant>
      <vt:variant>
        <vt:i4>0</vt:i4>
      </vt:variant>
      <vt:variant>
        <vt:i4>5</vt:i4>
      </vt:variant>
      <vt:variant>
        <vt:lpwstr>http://likumi.lv/doc.php?id=214903</vt:lpwstr>
      </vt:variant>
      <vt:variant>
        <vt:lpwstr>p18</vt:lpwstr>
      </vt:variant>
      <vt:variant>
        <vt:i4>7405691</vt:i4>
      </vt:variant>
      <vt:variant>
        <vt:i4>6</vt:i4>
      </vt:variant>
      <vt:variant>
        <vt:i4>0</vt:i4>
      </vt:variant>
      <vt:variant>
        <vt:i4>5</vt:i4>
      </vt:variant>
      <vt:variant>
        <vt:lpwstr>http://likumi.lv/doc.php?id=214903</vt:lpwstr>
      </vt:variant>
      <vt:variant>
        <vt:lpwstr/>
      </vt:variant>
      <vt:variant>
        <vt:i4>8126564</vt:i4>
      </vt:variant>
      <vt:variant>
        <vt:i4>3</vt:i4>
      </vt:variant>
      <vt:variant>
        <vt:i4>0</vt:i4>
      </vt:variant>
      <vt:variant>
        <vt:i4>5</vt:i4>
      </vt:variant>
      <vt:variant>
        <vt:lpwstr>http://likumi.lv/doc.php?id=257096</vt:lpwstr>
      </vt:variant>
      <vt:variant>
        <vt:lpwstr>piel1</vt:lpwstr>
      </vt:variant>
      <vt:variant>
        <vt:i4>7143475</vt:i4>
      </vt:variant>
      <vt:variant>
        <vt:i4>0</vt:i4>
      </vt:variant>
      <vt:variant>
        <vt:i4>0</vt:i4>
      </vt:variant>
      <vt:variant>
        <vt:i4>5</vt:i4>
      </vt:variant>
      <vt:variant>
        <vt:lpwstr>http://eur-lex.europa.eu/LexUriServ/LexUriServ.do?uri=OJ:L:2008:214:0003:01:LV:HTML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Izziņa-protokols</dc:subject>
  <dc:creator>Dace Ozoliņa</dc:creator>
  <dc:description>D.Ozoliņa
Investīciju un Eiropas Savienības fondu uzraudzības departamenta 
ES fondu ieviešanas nodaļas vecākā referente
Tālr.:  67 876 085
Agnese.Tomsone@vm.gov.lv</dc:description>
  <cp:lastModifiedBy>Līga Žurovska</cp:lastModifiedBy>
  <cp:revision>25</cp:revision>
  <cp:lastPrinted>2017-10-02T10:23:00Z</cp:lastPrinted>
  <dcterms:created xsi:type="dcterms:W3CDTF">2020-10-15T06:44:00Z</dcterms:created>
  <dcterms:modified xsi:type="dcterms:W3CDTF">2020-10-29T12:55:00Z</dcterms:modified>
</cp:coreProperties>
</file>