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738B5E18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423C7E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CA903F7" w14:textId="77777777" w:rsidR="00EF5574" w:rsidRDefault="00EF5574" w:rsidP="00EF5574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>
        <w:rPr>
          <w:b/>
          <w:sz w:val="28"/>
          <w:szCs w:val="28"/>
        </w:rPr>
        <w:t xml:space="preserve"> </w:t>
      </w:r>
    </w:p>
    <w:p w14:paraId="1B09EA4F" w14:textId="77777777" w:rsidR="00EF5574" w:rsidRPr="0014410C" w:rsidRDefault="00EF5574" w:rsidP="00EF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”</w:t>
      </w: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332F43F7" w14:textId="12EEA046" w:rsidR="00973227" w:rsidRPr="00B1697C" w:rsidRDefault="00D845B5" w:rsidP="00B1697C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1697C">
        <w:rPr>
          <w:sz w:val="28"/>
          <w:szCs w:val="28"/>
        </w:rPr>
        <w:t>Pieņemt iesniegto rīkojuma projektu</w:t>
      </w:r>
      <w:r w:rsidR="001A12D9" w:rsidRPr="00B1697C">
        <w:rPr>
          <w:iCs/>
          <w:sz w:val="28"/>
          <w:szCs w:val="28"/>
        </w:rPr>
        <w:t>.</w:t>
      </w:r>
    </w:p>
    <w:p w14:paraId="63B0DBD7" w14:textId="78D00393" w:rsidR="00B1697C" w:rsidRDefault="00B1697C" w:rsidP="00B1697C">
      <w:pPr>
        <w:pStyle w:val="ListParagraph"/>
        <w:ind w:left="1080"/>
        <w:jc w:val="both"/>
        <w:rPr>
          <w:iCs/>
          <w:sz w:val="28"/>
          <w:szCs w:val="28"/>
        </w:rPr>
      </w:pPr>
      <w:r w:rsidRPr="00B1697C">
        <w:rPr>
          <w:iCs/>
          <w:sz w:val="28"/>
          <w:szCs w:val="28"/>
        </w:rPr>
        <w:t>Valsts kancelejai sagatavot rīkojuma projektu parakstīšanai.</w:t>
      </w:r>
    </w:p>
    <w:p w14:paraId="5F261038" w14:textId="77777777" w:rsidR="00D835BE" w:rsidRPr="00B1697C" w:rsidRDefault="00D835BE" w:rsidP="00B1697C">
      <w:pPr>
        <w:pStyle w:val="ListParagraph"/>
        <w:ind w:left="1080"/>
        <w:jc w:val="both"/>
        <w:rPr>
          <w:iCs/>
          <w:sz w:val="28"/>
          <w:szCs w:val="28"/>
        </w:rPr>
      </w:pPr>
    </w:p>
    <w:p w14:paraId="07499F8B" w14:textId="2E7CE2A9" w:rsidR="002967A2" w:rsidRPr="00DC6F08" w:rsidRDefault="002967A2" w:rsidP="00A9060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Izdevumus p</w:t>
      </w:r>
      <w:r w:rsidR="00D835BE" w:rsidRPr="00D835BE">
        <w:rPr>
          <w:color w:val="000000" w:themeColor="text1"/>
          <w:sz w:val="28"/>
          <w:szCs w:val="28"/>
        </w:rPr>
        <w:t>iemaks</w:t>
      </w:r>
      <w:r w:rsidR="00191804">
        <w:rPr>
          <w:color w:val="000000" w:themeColor="text1"/>
          <w:sz w:val="28"/>
          <w:szCs w:val="28"/>
        </w:rPr>
        <w:t>ām</w:t>
      </w:r>
      <w:r w:rsidR="00D835BE" w:rsidRPr="00D835BE">
        <w:rPr>
          <w:color w:val="000000" w:themeColor="text1"/>
          <w:sz w:val="28"/>
          <w:szCs w:val="28"/>
        </w:rPr>
        <w:t xml:space="preserve"> par laika periodu no 2020.gada 1.novembra līdz 2020.gada 31.decembrim atbildīgo institūciju ārstniecības personām un citiem nodarbinātajiem par darbu paaugstināta riska un slodzes apstākļos ārkārtas sabiedrības veselības apdraudējumā saistībā ar Covid-19 uzliesmojumu un seku novēršanu</w:t>
      </w:r>
      <w:r w:rsidR="00A90604">
        <w:rPr>
          <w:sz w:val="28"/>
          <w:szCs w:val="28"/>
        </w:rPr>
        <w:t xml:space="preserve">, kas nepārsniedz                   </w:t>
      </w:r>
      <w:r w:rsidR="00284FD9">
        <w:rPr>
          <w:sz w:val="28"/>
          <w:szCs w:val="28"/>
        </w:rPr>
        <w:t>5</w:t>
      </w:r>
      <w:r w:rsidR="00526CC6">
        <w:rPr>
          <w:sz w:val="28"/>
          <w:szCs w:val="28"/>
        </w:rPr>
        <w:t> 879 894</w:t>
      </w:r>
      <w:r w:rsidR="00B255E2" w:rsidRPr="00D835BE">
        <w:rPr>
          <w:sz w:val="28"/>
          <w:szCs w:val="28"/>
        </w:rPr>
        <w:t> </w:t>
      </w:r>
      <w:proofErr w:type="spellStart"/>
      <w:r w:rsidR="00B255E2" w:rsidRPr="00D835BE">
        <w:rPr>
          <w:i/>
          <w:iCs/>
          <w:sz w:val="28"/>
          <w:szCs w:val="28"/>
        </w:rPr>
        <w:t>euro</w:t>
      </w:r>
      <w:proofErr w:type="spellEnd"/>
      <w:r w:rsidR="00A90604">
        <w:rPr>
          <w:sz w:val="28"/>
          <w:szCs w:val="28"/>
        </w:rPr>
        <w:t xml:space="preserve">, </w:t>
      </w:r>
      <w:r w:rsidR="00B255E2" w:rsidRPr="00D835BE">
        <w:rPr>
          <w:sz w:val="28"/>
          <w:szCs w:val="28"/>
        </w:rPr>
        <w:t>2021. gadā segt no valsts budžeta programmas 02.00.00 "Līdzekļi neparedzētiem gadījumiem</w:t>
      </w:r>
      <w:r w:rsidR="00A90604">
        <w:rPr>
          <w:sz w:val="28"/>
          <w:szCs w:val="28"/>
        </w:rPr>
        <w:t>”.</w:t>
      </w:r>
    </w:p>
    <w:p w14:paraId="29C2D4A9" w14:textId="77777777" w:rsidR="00D835BE" w:rsidRPr="00D835BE" w:rsidRDefault="00D835BE" w:rsidP="00D835BE">
      <w:pPr>
        <w:pStyle w:val="ListParagraph"/>
        <w:ind w:left="1080"/>
        <w:jc w:val="both"/>
        <w:rPr>
          <w:sz w:val="28"/>
          <w:szCs w:val="28"/>
        </w:rPr>
      </w:pPr>
    </w:p>
    <w:p w14:paraId="0599B61E" w14:textId="6AE8ACF7" w:rsidR="00BD0A5D" w:rsidRPr="00B255E2" w:rsidRDefault="00E77B34" w:rsidP="00B255E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255E2">
        <w:rPr>
          <w:sz w:val="28"/>
          <w:szCs w:val="28"/>
        </w:rPr>
        <w:t> </w:t>
      </w:r>
      <w:r w:rsidR="00A51902" w:rsidRPr="00B255E2">
        <w:rPr>
          <w:sz w:val="28"/>
          <w:szCs w:val="28"/>
        </w:rPr>
        <w:t xml:space="preserve">Veselības ministrijai normatīvos aktos noteiktā kārtībā sagatavot un iesniegt izskatīšanai Ministru kabinetā rīkojuma projektu par finanšu līdzekļu piešķiršanu no valsts budžeta programmas 02.00.00 </w:t>
      </w:r>
      <w:r w:rsidR="0074439E" w:rsidRPr="00B255E2">
        <w:rPr>
          <w:sz w:val="28"/>
          <w:szCs w:val="28"/>
        </w:rPr>
        <w:t>"</w:t>
      </w:r>
      <w:r w:rsidR="00A51902" w:rsidRPr="00B255E2">
        <w:rPr>
          <w:sz w:val="28"/>
          <w:szCs w:val="28"/>
        </w:rPr>
        <w:t>Līdzekļi neparedzētiem gadījumiem</w:t>
      </w:r>
      <w:r w:rsidR="0074439E" w:rsidRPr="00B255E2">
        <w:rPr>
          <w:sz w:val="28"/>
          <w:szCs w:val="28"/>
        </w:rPr>
        <w:t>"</w:t>
      </w:r>
      <w:r w:rsidR="00A51902" w:rsidRPr="00B255E2">
        <w:rPr>
          <w:sz w:val="28"/>
          <w:szCs w:val="28"/>
        </w:rPr>
        <w:t xml:space="preserve"> atbilstoši š</w:t>
      </w:r>
      <w:r w:rsidR="009934FC">
        <w:rPr>
          <w:sz w:val="28"/>
          <w:szCs w:val="28"/>
        </w:rPr>
        <w:t>ī</w:t>
      </w:r>
      <w:r w:rsidR="00A51902" w:rsidRPr="00B255E2">
        <w:rPr>
          <w:sz w:val="28"/>
          <w:szCs w:val="28"/>
        </w:rPr>
        <w:t xml:space="preserve"> </w:t>
      </w:r>
      <w:proofErr w:type="spellStart"/>
      <w:r w:rsidR="00A51902" w:rsidRPr="00B255E2">
        <w:rPr>
          <w:sz w:val="28"/>
          <w:szCs w:val="28"/>
        </w:rPr>
        <w:t>protokol</w:t>
      </w:r>
      <w:r w:rsidR="009934FC">
        <w:rPr>
          <w:sz w:val="28"/>
          <w:szCs w:val="28"/>
        </w:rPr>
        <w:t>lēmuma</w:t>
      </w:r>
      <w:proofErr w:type="spellEnd"/>
      <w:r w:rsidR="00A51902" w:rsidRPr="00B255E2">
        <w:rPr>
          <w:sz w:val="28"/>
          <w:szCs w:val="28"/>
        </w:rPr>
        <w:t xml:space="preserve"> </w:t>
      </w:r>
      <w:r w:rsidR="00D835BE">
        <w:rPr>
          <w:sz w:val="28"/>
          <w:szCs w:val="28"/>
        </w:rPr>
        <w:t>2</w:t>
      </w:r>
      <w:r w:rsidR="00A51902" w:rsidRPr="00B255E2">
        <w:rPr>
          <w:sz w:val="28"/>
          <w:szCs w:val="28"/>
        </w:rPr>
        <w:t>.</w:t>
      </w:r>
      <w:r w:rsidR="0074439E" w:rsidRPr="00B255E2">
        <w:rPr>
          <w:sz w:val="28"/>
          <w:szCs w:val="28"/>
        </w:rPr>
        <w:t> </w:t>
      </w:r>
      <w:r w:rsidR="00A51902" w:rsidRPr="00B255E2">
        <w:rPr>
          <w:sz w:val="28"/>
          <w:szCs w:val="28"/>
        </w:rPr>
        <w:t>punktam.</w:t>
      </w:r>
    </w:p>
    <w:p w14:paraId="122391CA" w14:textId="7083D941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0D327C7E" w14:textId="77777777" w:rsidR="00A90604" w:rsidRDefault="00A90604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  <w:bookmarkStart w:id="4" w:name="_GoBack"/>
      <w:bookmarkEnd w:id="4"/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Citskovskis</w:t>
      </w:r>
      <w:proofErr w:type="spellEnd"/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12BECA6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ministre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I.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Viņķele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47EE172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Mūrmane-Umbraško</w:t>
      </w:r>
      <w:proofErr w:type="spellEnd"/>
    </w:p>
    <w:p w14:paraId="0ACC2F85" w14:textId="0DB0AE57" w:rsidR="00830B8A" w:rsidRDefault="00830B8A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  <w:bookmarkStart w:id="5" w:name="_Hlk51139912"/>
    </w:p>
    <w:bookmarkEnd w:id="5"/>
    <w:p w14:paraId="4E1CEA17" w14:textId="4CF026AC" w:rsidR="00674477" w:rsidRPr="00674477" w:rsidRDefault="00674477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sectPr w:rsidR="00674477" w:rsidRPr="00674477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BE39" w14:textId="77777777" w:rsidR="00E42922" w:rsidRDefault="00E42922">
      <w:r>
        <w:separator/>
      </w:r>
    </w:p>
  </w:endnote>
  <w:endnote w:type="continuationSeparator" w:id="0">
    <w:p w14:paraId="7F98833C" w14:textId="77777777" w:rsidR="00E42922" w:rsidRDefault="00E42922">
      <w:r>
        <w:continuationSeparator/>
      </w:r>
    </w:p>
  </w:endnote>
  <w:endnote w:type="continuationNotice" w:id="1">
    <w:p w14:paraId="3C367BAC" w14:textId="77777777" w:rsidR="00E42922" w:rsidRDefault="00E42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4" w14:textId="3143A375" w:rsidR="00E42922" w:rsidRPr="00AE122B" w:rsidRDefault="00AE122B" w:rsidP="00AE122B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>
      <w:rPr>
        <w:sz w:val="22"/>
        <w:szCs w:val="22"/>
      </w:rPr>
      <w:t>29</w:t>
    </w:r>
    <w:r w:rsidRPr="00AA27BA">
      <w:rPr>
        <w:sz w:val="22"/>
        <w:szCs w:val="22"/>
      </w:rPr>
      <w:t>1020_</w:t>
    </w:r>
    <w:r>
      <w:rPr>
        <w:sz w:val="22"/>
        <w:szCs w:val="22"/>
      </w:rPr>
      <w:t>LNG_piem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4A1CE11E" w:rsidR="00E42922" w:rsidRPr="0074439E" w:rsidRDefault="00E42922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7D5507">
      <w:rPr>
        <w:sz w:val="22"/>
        <w:szCs w:val="22"/>
      </w:rPr>
      <w:t>0311</w:t>
    </w:r>
    <w:r w:rsidRPr="00AA27BA">
      <w:rPr>
        <w:sz w:val="22"/>
        <w:szCs w:val="22"/>
      </w:rPr>
      <w:t>20_</w:t>
    </w:r>
    <w:r>
      <w:rPr>
        <w:sz w:val="22"/>
        <w:szCs w:val="22"/>
      </w:rPr>
      <w:t>LNG_</w:t>
    </w:r>
    <w:r w:rsidR="00D83944">
      <w:rPr>
        <w:sz w:val="22"/>
        <w:szCs w:val="22"/>
      </w:rPr>
      <w:t>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2D2B" w14:textId="77777777" w:rsidR="00E42922" w:rsidRDefault="00E42922">
      <w:r>
        <w:separator/>
      </w:r>
    </w:p>
  </w:footnote>
  <w:footnote w:type="continuationSeparator" w:id="0">
    <w:p w14:paraId="3B2FB31E" w14:textId="77777777" w:rsidR="00E42922" w:rsidRDefault="00E42922">
      <w:r>
        <w:continuationSeparator/>
      </w:r>
    </w:p>
  </w:footnote>
  <w:footnote w:type="continuationNotice" w:id="1">
    <w:p w14:paraId="3F041423" w14:textId="77777777" w:rsidR="00E42922" w:rsidRDefault="00E42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E42922" w:rsidRDefault="00E4292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E42922" w:rsidRDefault="00E4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E42922" w:rsidRDefault="00E4292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E42922" w:rsidRDefault="00E42922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4708DD23" w:rsidR="00E42922" w:rsidRDefault="00E42922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" w15:restartNumberingAfterBreak="0">
    <w:nsid w:val="0D4C4831"/>
    <w:multiLevelType w:val="hybridMultilevel"/>
    <w:tmpl w:val="DB76F7D0"/>
    <w:lvl w:ilvl="0" w:tplc="4AC6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6718A"/>
    <w:multiLevelType w:val="multilevel"/>
    <w:tmpl w:val="23CCC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6C7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48F5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61F6"/>
    <w:rsid w:val="001373B7"/>
    <w:rsid w:val="00150A43"/>
    <w:rsid w:val="0015190F"/>
    <w:rsid w:val="0015697D"/>
    <w:rsid w:val="0016272B"/>
    <w:rsid w:val="0016402D"/>
    <w:rsid w:val="001648AF"/>
    <w:rsid w:val="00173A7B"/>
    <w:rsid w:val="00177AA3"/>
    <w:rsid w:val="001879E2"/>
    <w:rsid w:val="00191804"/>
    <w:rsid w:val="00193C4B"/>
    <w:rsid w:val="001948D6"/>
    <w:rsid w:val="00196FC8"/>
    <w:rsid w:val="001A12D9"/>
    <w:rsid w:val="001B215C"/>
    <w:rsid w:val="001B40E3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4A81"/>
    <w:rsid w:val="001F5D37"/>
    <w:rsid w:val="00206C2B"/>
    <w:rsid w:val="00207509"/>
    <w:rsid w:val="002107C8"/>
    <w:rsid w:val="00212A5F"/>
    <w:rsid w:val="002155AE"/>
    <w:rsid w:val="00220CB1"/>
    <w:rsid w:val="00221F57"/>
    <w:rsid w:val="002252B2"/>
    <w:rsid w:val="0023200E"/>
    <w:rsid w:val="002355E1"/>
    <w:rsid w:val="00240774"/>
    <w:rsid w:val="00247C90"/>
    <w:rsid w:val="00253E1F"/>
    <w:rsid w:val="002549BF"/>
    <w:rsid w:val="0025527E"/>
    <w:rsid w:val="00257858"/>
    <w:rsid w:val="0027029C"/>
    <w:rsid w:val="00282E0A"/>
    <w:rsid w:val="00284FD9"/>
    <w:rsid w:val="00286924"/>
    <w:rsid w:val="002905D8"/>
    <w:rsid w:val="00291AB7"/>
    <w:rsid w:val="00296432"/>
    <w:rsid w:val="002967A2"/>
    <w:rsid w:val="002A72D1"/>
    <w:rsid w:val="002B1D4B"/>
    <w:rsid w:val="002B2E18"/>
    <w:rsid w:val="002B4A7C"/>
    <w:rsid w:val="002C734C"/>
    <w:rsid w:val="002D55F1"/>
    <w:rsid w:val="002E0C5B"/>
    <w:rsid w:val="002E150C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07CBF"/>
    <w:rsid w:val="00413238"/>
    <w:rsid w:val="004152CF"/>
    <w:rsid w:val="0042199A"/>
    <w:rsid w:val="00423C7E"/>
    <w:rsid w:val="004266F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26CC6"/>
    <w:rsid w:val="00530B80"/>
    <w:rsid w:val="00531CA6"/>
    <w:rsid w:val="005348A6"/>
    <w:rsid w:val="00536E9B"/>
    <w:rsid w:val="00541E9E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250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16E0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45AF"/>
    <w:rsid w:val="007553A1"/>
    <w:rsid w:val="00756E11"/>
    <w:rsid w:val="00762051"/>
    <w:rsid w:val="00765FD6"/>
    <w:rsid w:val="007674FE"/>
    <w:rsid w:val="0077373A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010D"/>
    <w:rsid w:val="007C65DE"/>
    <w:rsid w:val="007D2675"/>
    <w:rsid w:val="007D5507"/>
    <w:rsid w:val="007D72D4"/>
    <w:rsid w:val="007D74A8"/>
    <w:rsid w:val="007D75DA"/>
    <w:rsid w:val="007E6693"/>
    <w:rsid w:val="007E7110"/>
    <w:rsid w:val="007F4DE9"/>
    <w:rsid w:val="0080255F"/>
    <w:rsid w:val="00812A6E"/>
    <w:rsid w:val="00824CD0"/>
    <w:rsid w:val="008260D3"/>
    <w:rsid w:val="00826A49"/>
    <w:rsid w:val="00830B8A"/>
    <w:rsid w:val="00840926"/>
    <w:rsid w:val="00841EDC"/>
    <w:rsid w:val="0084708C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3530"/>
    <w:rsid w:val="008D262C"/>
    <w:rsid w:val="008E0155"/>
    <w:rsid w:val="008E12CD"/>
    <w:rsid w:val="008E13AF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34FC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832E9"/>
    <w:rsid w:val="00A840E2"/>
    <w:rsid w:val="00A90396"/>
    <w:rsid w:val="00A90604"/>
    <w:rsid w:val="00A95B6A"/>
    <w:rsid w:val="00AA111D"/>
    <w:rsid w:val="00AA27B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122B"/>
    <w:rsid w:val="00AE36AE"/>
    <w:rsid w:val="00AE37A5"/>
    <w:rsid w:val="00AF627A"/>
    <w:rsid w:val="00B11377"/>
    <w:rsid w:val="00B11437"/>
    <w:rsid w:val="00B12320"/>
    <w:rsid w:val="00B1697C"/>
    <w:rsid w:val="00B16C42"/>
    <w:rsid w:val="00B23F5D"/>
    <w:rsid w:val="00B255E2"/>
    <w:rsid w:val="00B25A45"/>
    <w:rsid w:val="00B26EEA"/>
    <w:rsid w:val="00B27344"/>
    <w:rsid w:val="00B32D44"/>
    <w:rsid w:val="00B403CA"/>
    <w:rsid w:val="00B74BCA"/>
    <w:rsid w:val="00BA60B9"/>
    <w:rsid w:val="00BC264C"/>
    <w:rsid w:val="00BD09F8"/>
    <w:rsid w:val="00BD0A5D"/>
    <w:rsid w:val="00BD3A3B"/>
    <w:rsid w:val="00BD5A95"/>
    <w:rsid w:val="00BD65A1"/>
    <w:rsid w:val="00BD6ECF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12CA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31950"/>
    <w:rsid w:val="00D413C8"/>
    <w:rsid w:val="00D41DCB"/>
    <w:rsid w:val="00D454F2"/>
    <w:rsid w:val="00D5026B"/>
    <w:rsid w:val="00D52DDB"/>
    <w:rsid w:val="00D54BBC"/>
    <w:rsid w:val="00D55272"/>
    <w:rsid w:val="00D57791"/>
    <w:rsid w:val="00D63383"/>
    <w:rsid w:val="00D64D53"/>
    <w:rsid w:val="00D6500A"/>
    <w:rsid w:val="00D73FA8"/>
    <w:rsid w:val="00D835BE"/>
    <w:rsid w:val="00D83944"/>
    <w:rsid w:val="00D845B5"/>
    <w:rsid w:val="00D92159"/>
    <w:rsid w:val="00D94D5D"/>
    <w:rsid w:val="00DC0079"/>
    <w:rsid w:val="00DC2616"/>
    <w:rsid w:val="00DC3541"/>
    <w:rsid w:val="00DC4119"/>
    <w:rsid w:val="00DC6F08"/>
    <w:rsid w:val="00DD02F7"/>
    <w:rsid w:val="00DE01C0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2922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0B00"/>
    <w:rsid w:val="00EA1BE3"/>
    <w:rsid w:val="00EA78B7"/>
    <w:rsid w:val="00EB2878"/>
    <w:rsid w:val="00EB734A"/>
    <w:rsid w:val="00EC15F5"/>
    <w:rsid w:val="00ED2AAA"/>
    <w:rsid w:val="00ED46C9"/>
    <w:rsid w:val="00ED531F"/>
    <w:rsid w:val="00EE0C20"/>
    <w:rsid w:val="00EF5574"/>
    <w:rsid w:val="00F00B94"/>
    <w:rsid w:val="00F048B6"/>
    <w:rsid w:val="00F11216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22391B0"/>
  <w15:docId w15:val="{ADAFB341-8ACD-4515-BA3D-9A033EB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296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1A9B-4D79-4F40-AABE-8DEC6F27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1246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protokollēmums</dc:subject>
  <dc:creator>liene.abola@vm.gov.lv</dc:creator>
  <cp:keywords/>
  <dc:description/>
  <cp:lastModifiedBy>Liene Ābola</cp:lastModifiedBy>
  <cp:revision>3</cp:revision>
  <cp:lastPrinted>2019-11-14T13:30:00Z</cp:lastPrinted>
  <dcterms:created xsi:type="dcterms:W3CDTF">2020-10-30T12:44:00Z</dcterms:created>
  <dcterms:modified xsi:type="dcterms:W3CDTF">2020-11-03T08:05:00Z</dcterms:modified>
</cp:coreProperties>
</file>