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EF25" w14:textId="77777777" w:rsidR="000975D9" w:rsidRPr="000975D9" w:rsidRDefault="000975D9" w:rsidP="0009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75D9">
        <w:rPr>
          <w:rFonts w:ascii="Times New Roman" w:eastAsia="Times New Roman" w:hAnsi="Times New Roman" w:cs="Times New Roman"/>
          <w:b/>
          <w:bCs/>
          <w:sz w:val="27"/>
          <w:szCs w:val="27"/>
        </w:rPr>
        <w:t>Ministru kabineta noteikumu projekta</w:t>
      </w:r>
    </w:p>
    <w:p w14:paraId="41B33DD3" w14:textId="34EFF4CA" w:rsidR="000975D9" w:rsidRPr="000975D9" w:rsidRDefault="000975D9" w:rsidP="0009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75D9">
        <w:rPr>
          <w:rFonts w:ascii="Times New Roman" w:eastAsia="Times New Roman" w:hAnsi="Times New Roman" w:cs="Times New Roman"/>
          <w:b/>
          <w:bCs/>
          <w:sz w:val="27"/>
          <w:szCs w:val="27"/>
        </w:rPr>
        <w:t>“Grozījum</w:t>
      </w:r>
      <w:r w:rsidR="000550A2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0975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Ministru kabineta 2004. gada 30. novembra noteikumos Nr. 991 “Klasiskā cūku mēra likvidēšanas un draudu novēršanas kārtība””</w:t>
      </w:r>
    </w:p>
    <w:p w14:paraId="1457AA43" w14:textId="77777777" w:rsidR="002D171F" w:rsidRDefault="000975D9" w:rsidP="0009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75D9">
        <w:rPr>
          <w:rFonts w:ascii="Times New Roman" w:eastAsia="Times New Roman" w:hAnsi="Times New Roman" w:cs="Times New Roman"/>
          <w:b/>
          <w:bCs/>
          <w:sz w:val="27"/>
          <w:szCs w:val="27"/>
        </w:rPr>
        <w:t>sākotnējās ietekmes novērtējuma ziņojums (anotācija)</w:t>
      </w:r>
    </w:p>
    <w:p w14:paraId="022B8151" w14:textId="77777777" w:rsidR="00D7236F" w:rsidRPr="001C2B53" w:rsidRDefault="00D7236F" w:rsidP="0009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36C87ACA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0CC40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28FAFC0F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B5DB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80B00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3FA484F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77CBAF19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8EF14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045BC0E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93EA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56E2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F8DB4" w14:textId="77777777" w:rsidR="00D01033" w:rsidRPr="00B30531" w:rsidRDefault="000110E4" w:rsidP="00D0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6531BC" w:rsidRPr="00B3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Veterinārmedicīnas likuma 26. panta pirmā daļa un</w:t>
            </w:r>
            <w:r w:rsidR="000E1629" w:rsidRPr="004B0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27. panta trešā daļa</w:t>
            </w:r>
            <w:r w:rsidRPr="00B3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F187E6" w14:textId="5D630742" w:rsidR="000550A2" w:rsidRDefault="000110E4" w:rsidP="0005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 w:rsidR="0041461B" w:rsidRPr="0082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0550A2"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Komisijas 2020.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550A2"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16.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550A2"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oktobra Īstenošanas lēmums </w:t>
            </w:r>
            <w:r w:rsid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(ES) </w:t>
            </w:r>
            <w:r w:rsidR="000550A2"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2020/1525, ar ko groza pielikumu Īstenošanas lēmumam 2013/764/ES par dzīvnieku veselības kontroles pasākumiem saistībā ar klasisko cūku mēri dažās dalībvalstīs</w:t>
            </w:r>
            <w:r w:rsidR="008B728A" w:rsidRPr="00826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</w:t>
            </w:r>
            <w:r w:rsidR="00B30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="008B728A" w:rsidRPr="00826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B30531" w:rsidRPr="002F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Īstenošanas </w:t>
            </w:r>
            <w:r w:rsid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lēmums 2020/1525</w:t>
            </w:r>
            <w:r w:rsidR="00352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/ES</w:t>
            </w:r>
            <w:r w:rsidR="008B728A" w:rsidRPr="00826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36FC33CB" w14:textId="0F448769" w:rsidR="00442A36" w:rsidRPr="00B30531" w:rsidRDefault="000550A2" w:rsidP="0005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3) Komisijas </w:t>
            </w:r>
            <w:r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2019. gada 26. novembra Īstenošanas lēmums (ES) 2019/1972, ar ko groza Īstenošanas lēmumu 2013/764/ES par dzīvnieku veselības kontroles pasākumiem saistībā ar klasisko cūku mēri dažās dalībvalstīs (turpmāk – Īstenošanas lēmums 2019/1972</w:t>
            </w:r>
            <w:r w:rsidR="00352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/ES</w:t>
            </w:r>
            <w:r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="008B728A" w:rsidRPr="00055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62BEF" w14:paraId="72CEE5E7" w14:textId="77777777" w:rsidTr="00EF59B0">
        <w:trPr>
          <w:trHeight w:val="1083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3FC57" w14:textId="66F77711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F465B4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8EE8AE6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37199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9BE77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CCACE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CF6B6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16E9A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CBA93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E6ED3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E4AD3" w14:textId="77777777" w:rsidR="00611203" w:rsidRDefault="00611203" w:rsidP="006D7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96702" w14:textId="77777777" w:rsidR="00D47815" w:rsidRDefault="00D47815" w:rsidP="0097256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6FDA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CB38B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0C1ED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C6030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BB2ED" w14:textId="3B1A51BC" w:rsidR="000A162B" w:rsidRDefault="00685A05" w:rsidP="0068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Komisijas 2013. gada 13. decembra Īstenošanas lēmums 2013/764/ES par dzīvnieku veselības kontroles pasākumiem saistībā ar klasisko cūku mēri dažās dalībvalstīs (turpmāk – Īstenošanas lēmums 2013/764/ES) nosaka konkrētus dzīvnieku veselības kontroles pasākumus, kas saistībā ar klasisko cūku mēri ir īstenojami ar klasisko cūku mēri inficētajās Eiropas Savienības dalībvalstīs vai to apgabalos.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Latvijā 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2013. gada nogalē 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>tika konstatēti klasi</w:t>
            </w:r>
            <w:r w:rsid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>cūku m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>ēra uzliesmojumi gan mā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>jas cūku, gan mežacūku populācijā, atsevišķi Latvijas novadi un pagasti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kuru teritorija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robežojas ar Krievijas Federācij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Baltkrievijas Republik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u,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 iek</w:t>
            </w:r>
            <w:r w:rsidR="00876502">
              <w:rPr>
                <w:rFonts w:ascii="Times New Roman" w:eastAsia="Times New Roman" w:hAnsi="Times New Roman" w:cs="Times New Roman"/>
                <w:sz w:val="24"/>
                <w:szCs w:val="24"/>
              </w:rPr>
              <w:t>ļa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 inficēto teritoriju sarakstā. </w:t>
            </w:r>
            <w:r w:rsid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Tas tika atspoguļots</w:t>
            </w:r>
            <w:r w:rsidRP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Īstenoša</w:t>
            </w:r>
            <w:r w:rsidR="000A162B">
              <w:rPr>
                <w:rFonts w:ascii="Times New Roman" w:eastAsia="Times New Roman" w:hAnsi="Times New Roman" w:cs="Times New Roman"/>
                <w:sz w:val="24"/>
                <w:szCs w:val="24"/>
              </w:rPr>
              <w:t>nas lēmuma 2013/764/ES pielikumā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72E906" w14:textId="37CC0504" w:rsidR="00685A05" w:rsidRPr="00352D1E" w:rsidRDefault="00352D1E" w:rsidP="0068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2013/764/ES normas ir pārņemtas </w:t>
            </w:r>
            <w:r w:rsidRPr="0035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Ministru kabineta 2004. gada 30. novembra noteikumos Nr. 991 “Klasiskā cūku mēra likvidēšanas un draudu novēršanas kārtība” (turpmāk – noteikumi Nr. 991).</w:t>
            </w:r>
            <w:r w:rsidRP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629859" w14:textId="52ACAC48" w:rsidR="00073A41" w:rsidRDefault="00EA58A6" w:rsidP="0068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EA2FF0"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 l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>ēmuma 2019/1972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/ES</w:t>
            </w:r>
            <w:r w:rsidR="000A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162B">
              <w:rPr>
                <w:rFonts w:ascii="Times New Roman" w:eastAsia="Times New Roman" w:hAnsi="Times New Roman" w:cs="Times New Roman"/>
                <w:sz w:val="24"/>
                <w:szCs w:val="24"/>
              </w:rPr>
              <w:t>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Īstenošanas lēmumā 2013/764/ES noteiktie pasākumi tika </w:t>
            </w:r>
            <w:r w:rsidR="000A162B">
              <w:rPr>
                <w:rFonts w:ascii="Times New Roman" w:eastAsia="Times New Roman" w:hAnsi="Times New Roman" w:cs="Times New Roman"/>
                <w:sz w:val="24"/>
                <w:szCs w:val="24"/>
              </w:rPr>
              <w:t>pagarinā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līdz 2021. gada 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aprīlim,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t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as nozīmē, ka Latvijā dzīvnieku veselības kontroles pasākum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inficētajā teritorijā ir jāpiemēro līdz minētajam datumam. Papildus tam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352D1E" w:rsidRP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 lēmuma 2019/1972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/ES 2.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tika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D1E" w:rsidRP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svītro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352D1E" w:rsidRP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Īstenošanas lēmuma 2013/764/ES pielikuma 2.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2D1E" w:rsidRP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142126" w14:textId="2F5356BF" w:rsidR="00197681" w:rsidRDefault="00F855A2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Īstenošanas l</w:t>
            </w:r>
            <w:r w:rsidR="00685A05">
              <w:rPr>
                <w:rFonts w:ascii="Times New Roman" w:eastAsia="Times New Roman" w:hAnsi="Times New Roman" w:cs="Times New Roman"/>
                <w:sz w:val="24"/>
                <w:szCs w:val="24"/>
              </w:rPr>
              <w:t>ēmuma 2019/</w:t>
            </w:r>
            <w:r w:rsidR="00F848AE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  <w:r w:rsidR="000A162B">
              <w:rPr>
                <w:rFonts w:ascii="Times New Roman" w:eastAsia="Times New Roman" w:hAnsi="Times New Roman" w:cs="Times New Roman"/>
                <w:sz w:val="24"/>
                <w:szCs w:val="24"/>
              </w:rPr>
              <w:t>/ES</w:t>
            </w:r>
            <w:r w:rsidR="00F8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pamatojumā norādīts, ka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E7" w:rsidRP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Horvātijā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īstenotos</w:t>
            </w:r>
            <w:r w:rsid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pasākumus </w:t>
            </w:r>
            <w:r w:rsidR="003B55E7" w:rsidRP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Direktīvu 2001/89/EK</w:t>
            </w:r>
            <w:r w:rsid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>, kā arī to, ka</w:t>
            </w:r>
            <w:r w:rsidR="003B55E7" w:rsidRP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681">
              <w:rPr>
                <w:rFonts w:ascii="Times New Roman" w:eastAsia="Times New Roman" w:hAnsi="Times New Roman" w:cs="Times New Roman"/>
                <w:sz w:val="24"/>
                <w:szCs w:val="24"/>
              </w:rPr>
              <w:t>pasākumi efektivi samazinājuši klasiskā cūku mēra izplatību</w:t>
            </w:r>
            <w:r w:rsidR="003B55E7" w:rsidRP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visi Horvātijas apgabali, kas norādīti Īstenošanas lēmuma 2013/764/ES pielikumā,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pašlaik</w:t>
            </w:r>
            <w:r w:rsidR="003B55E7" w:rsidRPr="003B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minētā pielikuma būtu jāsvītro, jo epidemioloģiskā situācija minētajā dalībvalstī ir labvēlīga.</w:t>
            </w:r>
            <w:r w:rsidR="00F8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A2F19A" w14:textId="3720665B" w:rsidR="00197681" w:rsidRDefault="00197681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stājies spēkā 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2020/1525/ES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kurā noteikts, ka 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Latvijā veic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rezultatīvus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klasiskā cūku mēra 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uzraudzības 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kontroles pasākumus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saskaņā ar Direktīvu 2001/89/EK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vēr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ojot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klasiskā cūku mēra labvēlīgo epidemioloģisko situāciju, visi Latvijas apgabali, kas patlaban norādīti Īstenošanas lēmuma 2013/764/ES pielikumā, no minētā pielikuma </w:t>
            </w:r>
            <w:r w:rsidR="00EA58A6"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būtu </w:t>
            </w:r>
            <w:r w:rsidRPr="00197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jāsvītro.</w:t>
            </w:r>
          </w:p>
          <w:p w14:paraId="513719B8" w14:textId="71037072" w:rsidR="0037386C" w:rsidRDefault="0037386C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 iepriekšminēto, ir sagatavots Ministru kabine</w:t>
            </w:r>
            <w:r w:rsidR="00197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noteikumu projekts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197681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Ministru kabineta 2004. gada 30. novembra noteikumos Nr. 991 „Klasiskā cūku mēra likvidēšanas un draudu novēršanas kārtība”” (turpmāk – noteikumu projekts).</w:t>
            </w:r>
          </w:p>
          <w:p w14:paraId="55A8736B" w14:textId="4821FAC8" w:rsidR="00197681" w:rsidRDefault="00197681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projektā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noteikts,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5BCEA9" w14:textId="071CEA64" w:rsidR="00197681" w:rsidRDefault="00197681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 svītrota noteikumu XV nodaļa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–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nozīmē to, ka Latvijas teritorija tagad ir brīva no klasiskā cūku mēra un turpmāk klasiskā cūku mēra kontroles pasākumi vairs netiks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ti;</w:t>
            </w:r>
          </w:p>
          <w:p w14:paraId="2BE8FD57" w14:textId="7B58AF1A" w:rsidR="00197681" w:rsidRDefault="00197681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 svītrot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XVI nodaļa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 noteikumu Nr. 991 XV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nodaļā noteikto pasākumu piemērošana vairs nav aktuāla;</w:t>
            </w:r>
          </w:p>
          <w:p w14:paraId="08851B77" w14:textId="77777777" w:rsidR="00601DAF" w:rsidRDefault="00197681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tiek svītrots noteikumu Nr. 991 4. pielikuma 2. punkts sakarā ar to, ka Hormvātija vairs nav iekļauta klasiskā cūku mēra inficēto teritoriju sarakstā</w:t>
            </w:r>
            <w:r w:rsid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D6EF0A1" w14:textId="77777777" w:rsidR="00197681" w:rsidRDefault="00601DAF" w:rsidP="0019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tiek svītrots noteikumu Nr. 991 3. pielikums</w:t>
            </w:r>
            <w:r w:rsidR="00197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7B49E6" w14:textId="156BBAC5" w:rsidR="00601DAF" w:rsidRPr="009002F3" w:rsidRDefault="00601DAF" w:rsidP="0060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 tam noteikum</w:t>
            </w:r>
            <w:r w:rsidR="009E5FE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FE2">
              <w:rPr>
                <w:rFonts w:ascii="Times New Roman" w:eastAsia="Times New Roman" w:hAnsi="Times New Roman" w:cs="Times New Roman"/>
                <w:sz w:val="24"/>
                <w:szCs w:val="24"/>
              </w:rPr>
              <w:t>Nr. 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tiek saglabāts ierobežojums Latvijā ievest cūkas, </w:t>
            </w:r>
            <w:r w:rsidRP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>svaigu cūkgaļu, kā arī produktus un izstrādājumus, kas iegūti no cūkām, kuru izcelsmes novietne atrodas Eiropas Savienības dalībvalstu administratīvajās teritorijās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kurās saglabājas klasiskā cūku mēra izplatības risks.</w:t>
            </w:r>
          </w:p>
        </w:tc>
      </w:tr>
      <w:tr w:rsidR="00A62BEF" w14:paraId="5B8129D5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56B7BF" w14:textId="0D0A3554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3D25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9E1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2F73BC3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EB51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5C54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CD84FD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6098AAB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64209E84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196411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2BCF078B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E0C9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5C02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90344" w14:textId="568859B3" w:rsidR="00DD0087" w:rsidRPr="001C2B53" w:rsidRDefault="006531BC" w:rsidP="00B4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un veterināro dienestu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</w:t>
            </w:r>
            <w:r w:rsidR="009D2917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Lauksaimniecības datu centra tīmekļvietnē pieejamās informācijas, Latvijā 2020. gada 1. </w:t>
            </w:r>
            <w:r w:rsid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>jūlijā</w:t>
            </w:r>
            <w:r w:rsidR="009D2917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reģistrēti </w:t>
            </w:r>
            <w:r w:rsidR="00B477E1" w:rsidRP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4726 cūku </w:t>
            </w:r>
            <w:r w:rsid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sugas dzīvnieku </w:t>
            </w:r>
            <w:r w:rsidR="00B477E1" w:rsidRP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>ganāmpulki</w:t>
            </w:r>
            <w:r w:rsidR="00371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7E1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(novietnes, kurās dzīvnieki tiek turēti gan komerciālos </w:t>
            </w:r>
            <w:r w:rsidR="00B477E1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nolūkos, gan pašpatēriņam).</w:t>
            </w:r>
            <w:r w:rsid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cūku skaits 2020. gada 1.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>jūlijā</w:t>
            </w:r>
            <w:r w:rsidR="009D2917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</w:t>
            </w:r>
            <w:r w:rsidR="00B477E1" w:rsidRP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7E1" w:rsidRPr="00B477E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9D2917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DC9B136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1300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CF9F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ED0EF" w14:textId="3147107E" w:rsidR="00561F23" w:rsidRDefault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Turpmāk Pārtikas un veterinārais dienests ne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īstenos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klasiskā cūku mēra uzraudzības pasākumus inficētajā teritorijā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nozīmē to, ka:</w:t>
            </w:r>
          </w:p>
          <w:p w14:paraId="7DFFD903" w14:textId="7FA56802" w:rsidR="009D2917" w:rsidRPr="009D2917" w:rsidRDefault="009D2917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cūku novietnē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vairs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 Pārtikas un veterinārā dienesta inspektoru vizītes un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netiks</w:t>
            </w:r>
            <w:r w:rsidR="00EA58A6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ņemti</w:t>
            </w:r>
            <w:r w:rsidR="00EA58A6"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paraug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laboratorisk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izmeklēšana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klasisko cūku mēri</w:t>
            </w: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8DC4F5" w14:textId="5655A73F" w:rsidR="009D2917" w:rsidRPr="009D2917" w:rsidRDefault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netiks noteikti cūku pārvietošanas ierobežojumi ārpus </w:t>
            </w:r>
            <w:r w:rsid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administratīvajām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</w:t>
            </w:r>
            <w:r w:rsid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ām, kas 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minētas</w:t>
            </w:r>
            <w:r w:rsid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Nr.991 3.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DAF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EA7603C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04605" w14:textId="5B354B10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B331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4BEC5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7870E424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3C161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E6914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1D8A3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945C4AC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D2DB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0A4D2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FDB1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496CBDC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36DACB66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7746F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2DC5FAC4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9D250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5A0779E6" w14:textId="77777777" w:rsidTr="00A468CE">
        <w:tc>
          <w:tcPr>
            <w:tcW w:w="9366" w:type="dxa"/>
            <w:vAlign w:val="center"/>
          </w:tcPr>
          <w:p w14:paraId="1F31F16C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7F56E1E6" w14:textId="77777777" w:rsidTr="00A468CE">
        <w:tc>
          <w:tcPr>
            <w:tcW w:w="9366" w:type="dxa"/>
            <w:vAlign w:val="center"/>
          </w:tcPr>
          <w:p w14:paraId="6BDC593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432535CE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6777A01E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98DD89" w14:textId="46D4C6B0" w:rsidR="009A5D77" w:rsidRPr="001C2B53" w:rsidRDefault="0065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62BEF" w14:paraId="60387457" w14:textId="77777777" w:rsidTr="000975D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6867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0C4A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AB8AA" w14:textId="07462DB1" w:rsidR="003E51E2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2013. gada 13. decembra Īstenošanas lēmums 2013/764/ES par dzīvnieku veselības kontroles pasākumiem saistībā ar klasis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 cūku mēri dažās dalībvalstīs;</w:t>
            </w:r>
          </w:p>
          <w:p w14:paraId="2A644E59" w14:textId="2F72FBD9" w:rsidR="009D2917" w:rsidRPr="009D2917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D2917" w:rsidRPr="009D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2020.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16.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 Īstenošanas lēmums (ES) 2020/1525, ar ko groza pielikumu Īstenošanas lēmumam 2013/764/ES par dzīvnieku veselības kontroles pasākumiem saistībā ar klasisko cūku mēri dažās dalībvalstīs;</w:t>
            </w:r>
          </w:p>
          <w:p w14:paraId="79A59455" w14:textId="616C8266" w:rsidR="00561F23" w:rsidRPr="00E12717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2019. gada 26. novembra Īstenošanas lēmums (ES) 2019/1972, ar ko groza Īstenošanas lēmumu 2013/764/ES par dzīvnieku veselības kontroles pasākumiem saistībā ar klasisko cūku mēri dažās dalībvalstīs.</w:t>
            </w:r>
          </w:p>
        </w:tc>
      </w:tr>
      <w:tr w:rsidR="00A62BEF" w14:paraId="2C026F51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42A5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9F5D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8506D" w14:textId="77777777"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DC81E12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54AD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61BB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0FE4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136736D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150"/>
        <w:gridCol w:w="2347"/>
        <w:gridCol w:w="2347"/>
      </w:tblGrid>
      <w:tr w:rsidR="00A62BEF" w14:paraId="2F3EC281" w14:textId="77777777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7031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14:paraId="7D48BD7E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8A25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Attiecīgā ES tiesību akta datums, numurs un nosaukums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35B66" w14:textId="6E08951A" w:rsidR="003E51E2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2013. gada 13. decembra Īstenošanas lēmums 2013/764/ES par dzīvnieku veselības kontroles pasākumiem saistībā ar klasisko cūku mēri dažās dalībvalstīs (turpmāk – Īstenošanas lēmums 2013/764/ES)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9243E1D" w14:textId="2EFDF1C2" w:rsidR="009D2917" w:rsidRPr="009D2917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D2917" w:rsidRPr="009D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2020.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16.</w:t>
            </w:r>
            <w:r w:rsidR="00EA5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 Īstenošanas lēmums (ES) 2020/1525, ar ko groza pielikumu Īstenošanas lēmumam 2013/764/ES par dzīvnieku veselības kontroles pasākumiem saistībā ar klasisko cūku mēri dažās dalībvalstīs (turpmāk – Īstenošanas lēmums 2020/1525/ES);</w:t>
            </w:r>
          </w:p>
          <w:p w14:paraId="67387E0E" w14:textId="3E31B43A" w:rsidR="00D47815" w:rsidRPr="001C2B53" w:rsidRDefault="003E51E2" w:rsidP="009D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2019. gada 26. novembra Īstenošanas lēmums (ES) 2019/1972, ar ko groza Īstenošanas lēmumu 2013/764/ES par dzīvnieku veselības kontroles pasākumiem saistībā ar klasisko cūku mēri dažās dalībvalstīs (turpmāk – Īstenošanas lēmums 2019/1972/ES).</w:t>
            </w:r>
          </w:p>
        </w:tc>
      </w:tr>
      <w:tr w:rsidR="00A62BEF" w14:paraId="633D75E9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A85E1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0EF35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9AFC7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D45E9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14:paraId="6E513637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1482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9AF31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B8B4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BBE52" w14:textId="77777777"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25A13" w:rsidRPr="00F15332" w14:paraId="0B7794E7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D497F3" w14:textId="10C4F9CB" w:rsidR="00825A13" w:rsidRPr="001C2B53" w:rsidRDefault="003E51E2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</w:t>
            </w:r>
            <w:r w:rsidRP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2013/764/ES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60C88" w14:textId="1BDFA697" w:rsidR="00825A13" w:rsidRPr="001C2B53" w:rsidRDefault="00825A1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1.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BB3A4" w14:textId="77114E9E" w:rsidR="00825A13" w:rsidRPr="001C2B53" w:rsidRDefault="00825A1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78C8A" w14:textId="76AF008E" w:rsidR="00825A13" w:rsidRPr="001C2B53" w:rsidRDefault="00825A1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F5C95" w14:paraId="4F3A038F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9C16F" w14:textId="29306F80" w:rsidR="00AF5C95" w:rsidRDefault="00E9339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="00590C86"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2019/</w:t>
            </w:r>
            <w:r w:rsidR="00685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1972</w:t>
            </w:r>
            <w:r w:rsid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5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.pants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9E9710" w14:textId="5F305918" w:rsidR="00AF5C95" w:rsidRPr="00AD508C" w:rsidRDefault="009D2917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3. punkts</w:t>
            </w:r>
            <w:r w:rsidR="0082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(prasība par </w:t>
            </w:r>
            <w:r w:rsidR="0082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pielikuma 2.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5A13">
              <w:rPr>
                <w:rFonts w:ascii="Times New Roman" w:eastAsia="Times New Roman" w:hAnsi="Times New Roman" w:cs="Times New Roman"/>
                <w:sz w:val="24"/>
                <w:szCs w:val="24"/>
              </w:rPr>
              <w:t>punkta svītrošanu)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6358C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13C10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Attiecīgais noteikumu projekta punkts neparedz stingrākas </w:t>
            </w: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prasības kā ES tiesību aktā.</w:t>
            </w:r>
          </w:p>
        </w:tc>
      </w:tr>
      <w:tr w:rsidR="009D2917" w14:paraId="3EC5D071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795A7D" w14:textId="4DF26C07" w:rsidR="009D2917" w:rsidRPr="008B728A" w:rsidRDefault="009D2917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Īstenošanas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lēmuma</w:t>
            </w:r>
            <w:r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2020/1525/ES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pants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1418E" w14:textId="507B2AFE" w:rsidR="009D2917" w:rsidRDefault="008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3. punkts (prasība par 3.</w:t>
            </w:r>
            <w:r w:rsidR="00EA5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svītrošanu)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CBDC0" w14:textId="02129956" w:rsidR="009D2917" w:rsidRPr="00AF5C95" w:rsidRDefault="009D2917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584E70" w14:textId="5CE61B7C" w:rsidR="009D2917" w:rsidRPr="00AF5C95" w:rsidRDefault="009D2917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17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45DD180A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7654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651CD" w14:textId="314F0B9E" w:rsidR="00D47815" w:rsidRPr="00E61979" w:rsidRDefault="00E93396" w:rsidP="007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="003E51E2" w:rsidRP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2013/764/ES</w:t>
            </w:r>
            <w:r w:rsid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Īstenošanas lēmumā</w:t>
            </w:r>
            <w:r w:rsidR="003E51E2" w:rsidRPr="003E5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5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2019/1972</w:t>
            </w:r>
            <w:r w:rsid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/ES un Īstenošanas lēmumā </w:t>
            </w:r>
            <w:r w:rsidR="009D2917" w:rsidRPr="009D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2020/1525/ES</w:t>
            </w:r>
            <w:r w:rsid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14:paraId="4A441B13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070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B929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B28AA08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F8EC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5513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20FB799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03D68BED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032606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14:paraId="429DA328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C2C21C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34892074" w14:textId="77777777" w:rsidR="00595382" w:rsidRDefault="00595382" w:rsidP="00595382">
      <w:pPr>
        <w:spacing w:after="0" w:line="240" w:lineRule="auto"/>
      </w:pPr>
    </w:p>
    <w:tbl>
      <w:tblPr>
        <w:tblW w:w="935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91"/>
        <w:gridCol w:w="5707"/>
      </w:tblGrid>
      <w:tr w:rsidR="00AD4677" w:rsidRPr="00AD4677" w14:paraId="59699997" w14:textId="77777777" w:rsidTr="00AD4677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308" w14:textId="77777777" w:rsidR="00AD4677" w:rsidRPr="00AD4677" w:rsidRDefault="00AD4677" w:rsidP="005D42D5">
            <w:pPr>
              <w:pStyle w:val="naisnod"/>
              <w:jc w:val="center"/>
              <w:rPr>
                <w:b/>
              </w:rPr>
            </w:pPr>
            <w:r w:rsidRPr="00AD4677">
              <w:rPr>
                <w:b/>
              </w:rPr>
              <w:t>VI. Sabiedrības līdzdalība un komunikācijas aktivitātes</w:t>
            </w:r>
          </w:p>
        </w:tc>
      </w:tr>
      <w:tr w:rsidR="00AD4677" w:rsidRPr="00AD4677" w14:paraId="26946388" w14:textId="77777777" w:rsidTr="00AD467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60DF9" w14:textId="77777777" w:rsidR="00AD4677" w:rsidRPr="00AD4677" w:rsidRDefault="00AD4677" w:rsidP="008C388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C2D450" w14:textId="77777777" w:rsidR="00AD4677" w:rsidRPr="00AD4677" w:rsidRDefault="00AD4677" w:rsidP="008C3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9C298" w14:textId="420276CD" w:rsidR="00AD4677" w:rsidRDefault="00AD4677" w:rsidP="009743C7">
            <w:pPr>
              <w:pStyle w:val="Kje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Noteikumu projekts tik</w:t>
            </w:r>
            <w:r w:rsidR="009743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 publicēts Zemkopības ministrijas tīmekļvietnes www.zm.gov.lv sadaļā </w:t>
            </w:r>
            <w:r w:rsidR="00EA58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Sabiedri</w:t>
            </w:r>
            <w:r w:rsidR="009743C7">
              <w:rPr>
                <w:rFonts w:ascii="Times New Roman" w:hAnsi="Times New Roman" w:cs="Times New Roman"/>
                <w:sz w:val="24"/>
                <w:szCs w:val="24"/>
              </w:rPr>
              <w:t>skā apspriešana” no 2020. gada 4.</w:t>
            </w: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43C7">
              <w:rPr>
                <w:rFonts w:ascii="Times New Roman" w:hAnsi="Times New Roman" w:cs="Times New Roman"/>
                <w:sz w:val="24"/>
                <w:szCs w:val="24"/>
              </w:rPr>
              <w:t>līdz 19</w:t>
            </w: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novembrim</w:t>
            </w: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96569" w14:textId="739470F2" w:rsidR="00136385" w:rsidRPr="00AD4677" w:rsidRDefault="00810887" w:rsidP="009743C7">
            <w:pPr>
              <w:pStyle w:val="Kje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6385" w:rsidRPr="008260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https://www.zm.gov.lv/zemkopibas-ministrija/arhivetas-apspriesanas/ministru-kabineta-noteikumu-projekts-grozijumi-ministru-kabineta-2004-?id=972</w:t>
              </w:r>
            </w:hyperlink>
          </w:p>
        </w:tc>
      </w:tr>
      <w:tr w:rsidR="00AD4677" w:rsidRPr="00AD4677" w14:paraId="22D22E06" w14:textId="77777777" w:rsidTr="00AD467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31F3" w14:textId="77777777" w:rsidR="00AD4677" w:rsidRPr="00AD4677" w:rsidRDefault="00AD4677" w:rsidP="008C388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7ED14" w14:textId="77777777" w:rsidR="00AD4677" w:rsidRPr="00AD4677" w:rsidRDefault="00AD4677" w:rsidP="008C3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EDBC7" w14:textId="2923D109" w:rsidR="00AD4677" w:rsidRPr="00AD4677" w:rsidRDefault="00136385" w:rsidP="008C3886">
            <w:pPr>
              <w:pStyle w:val="naiskr"/>
              <w:spacing w:before="0" w:beforeAutospacing="0" w:after="0" w:afterAutospacing="0"/>
              <w:jc w:val="both"/>
            </w:pPr>
            <w:r>
              <w:t>Noteikumu projekta izstrādes gaitā netika rīkotas sabiedriskās apspriedes.</w:t>
            </w:r>
          </w:p>
        </w:tc>
      </w:tr>
      <w:tr w:rsidR="00AD4677" w:rsidRPr="00AD4677" w14:paraId="4113C99F" w14:textId="77777777" w:rsidTr="00AD467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3C4FA7" w14:textId="77777777" w:rsidR="00AD4677" w:rsidRPr="00AD4677" w:rsidRDefault="00AD4677" w:rsidP="008C388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8B1B4" w14:textId="77777777" w:rsidR="00AD4677" w:rsidRPr="00AD4677" w:rsidRDefault="00AD4677" w:rsidP="008C3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61FEE" w14:textId="4C99C85B" w:rsidR="00AD4677" w:rsidRPr="00AD4677" w:rsidRDefault="00136385" w:rsidP="008C3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sabiedriskās apspriešanas rezultātā komentāri netika saņemti.</w:t>
            </w:r>
          </w:p>
        </w:tc>
      </w:tr>
      <w:tr w:rsidR="00AD4677" w:rsidRPr="00AD4677" w14:paraId="4C441400" w14:textId="77777777" w:rsidTr="00AD467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AC2A3" w14:textId="77777777" w:rsidR="00AD4677" w:rsidRPr="00AD4677" w:rsidRDefault="00AD4677" w:rsidP="008C388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9B3F2" w14:textId="77777777" w:rsidR="00AD4677" w:rsidRPr="00AD4677" w:rsidRDefault="00AD4677" w:rsidP="008C3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8FE64" w14:textId="77777777" w:rsidR="00AD4677" w:rsidRPr="00AD4677" w:rsidRDefault="00AD4677" w:rsidP="008C3886">
            <w:pPr>
              <w:pStyle w:val="Kje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F9DA1EB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14:paraId="5A0020DB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9683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19E1C36F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95CB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65BD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E9AB3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49193036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33D4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2E9B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C12C7" w14:textId="75DB6AD4" w:rsidR="00D47815" w:rsidRPr="00422B69" w:rsidRDefault="00422B69" w:rsidP="003E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D2">
              <w:rPr>
                <w:rFonts w:ascii="Times New Roman" w:hAnsi="Times New Roman" w:cs="Times New Roman"/>
                <w:iCs/>
                <w:sz w:val="24"/>
                <w:szCs w:val="24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A62BEF" w14:paraId="6C4EB84D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B723D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A7A3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F1A3F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230164E0" w14:textId="693298EF" w:rsidR="00AB3F62" w:rsidRPr="00810887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521F9AA" w14:textId="1373DDBB" w:rsidR="00810887" w:rsidRPr="00810887" w:rsidRDefault="00810887" w:rsidP="001C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F0E02C8" w14:textId="77777777" w:rsidR="00810887" w:rsidRPr="00810887" w:rsidRDefault="00810887" w:rsidP="001C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787A571" w14:textId="24C6E7B8" w:rsidR="001C2B53" w:rsidRPr="006F305D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810887">
        <w:rPr>
          <w:rFonts w:ascii="Times New Roman" w:hAnsi="Times New Roman" w:cs="Times New Roman"/>
          <w:bCs/>
          <w:sz w:val="28"/>
          <w:szCs w:val="24"/>
        </w:rPr>
        <w:tab/>
      </w:r>
      <w:bookmarkStart w:id="0" w:name="_GoBack"/>
      <w:bookmarkEnd w:id="0"/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A910B5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79E29F23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FFAC" w14:textId="1C5DE0AB" w:rsid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5880BA44" w14:textId="5D769ABE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2A1B5546" w14:textId="75A327A2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0F345D74" w14:textId="66F1D852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6704AFEE" w14:textId="39DE3E1D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1E01B3A8" w14:textId="4255F4B2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76992122" w14:textId="6B9918B3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6B5574E6" w14:textId="48728EB8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6DDA09B9" w14:textId="60B3F916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7367BCFF" w14:textId="6DCA7413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0AD3FD68" w14:textId="2083764B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6E5DEFD6" w14:textId="77777777" w:rsidR="00810887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6F64BD81" w14:textId="77777777" w:rsidR="00810887" w:rsidRPr="001C2B53" w:rsidRDefault="00810887" w:rsidP="001C2B53">
      <w:pPr>
        <w:rPr>
          <w:rFonts w:ascii="Times New Roman" w:hAnsi="Times New Roman" w:cs="Times New Roman"/>
          <w:sz w:val="24"/>
          <w:szCs w:val="24"/>
        </w:rPr>
      </w:pPr>
    </w:p>
    <w:p w14:paraId="490029FF" w14:textId="77777777" w:rsidR="001C2B53" w:rsidRPr="00810887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87">
        <w:rPr>
          <w:rFonts w:ascii="Times New Roman" w:hAnsi="Times New Roman" w:cs="Times New Roman"/>
          <w:sz w:val="24"/>
          <w:szCs w:val="24"/>
        </w:rPr>
        <w:t>Vecuma-Veco 67027551</w:t>
      </w:r>
    </w:p>
    <w:p w14:paraId="7E6E7FAF" w14:textId="18EB936D" w:rsidR="001C2B53" w:rsidRPr="00561F23" w:rsidRDefault="00810887" w:rsidP="0081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31BC" w:rsidRPr="00810887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sectPr w:rsidR="001C2B53" w:rsidRPr="00561F23" w:rsidSect="003C61DE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A454" w14:textId="77777777" w:rsidR="00160F37" w:rsidRDefault="00160F37">
      <w:pPr>
        <w:spacing w:after="0" w:line="240" w:lineRule="auto"/>
      </w:pPr>
      <w:r>
        <w:separator/>
      </w:r>
    </w:p>
  </w:endnote>
  <w:endnote w:type="continuationSeparator" w:id="0">
    <w:p w14:paraId="5DB2B2B4" w14:textId="77777777" w:rsidR="00160F37" w:rsidRDefault="0016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8BA4" w14:textId="12A776E1" w:rsidR="0064398A" w:rsidRPr="00810887" w:rsidRDefault="00810887" w:rsidP="00810887">
    <w:pPr>
      <w:pStyle w:val="Kjene"/>
    </w:pPr>
    <w:r w:rsidRPr="00810887">
      <w:rPr>
        <w:rFonts w:ascii="Times New Roman" w:hAnsi="Times New Roman" w:cs="Times New Roman"/>
        <w:sz w:val="20"/>
        <w:szCs w:val="20"/>
      </w:rPr>
      <w:t>ZManot_201120_klas_cm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D6DC" w14:textId="344D6859" w:rsidR="0064398A" w:rsidRPr="00810887" w:rsidRDefault="00810887" w:rsidP="00810887">
    <w:pPr>
      <w:pStyle w:val="Kjene"/>
    </w:pPr>
    <w:r w:rsidRPr="00810887">
      <w:rPr>
        <w:rFonts w:ascii="Times New Roman" w:hAnsi="Times New Roman" w:cs="Times New Roman"/>
        <w:sz w:val="20"/>
        <w:szCs w:val="20"/>
      </w:rPr>
      <w:t>ZManot_201120_klas_cm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52F2" w14:textId="77777777" w:rsidR="00160F37" w:rsidRDefault="00160F37">
      <w:pPr>
        <w:spacing w:after="0" w:line="240" w:lineRule="auto"/>
      </w:pPr>
      <w:r>
        <w:separator/>
      </w:r>
    </w:p>
  </w:footnote>
  <w:footnote w:type="continuationSeparator" w:id="0">
    <w:p w14:paraId="4A06983B" w14:textId="77777777" w:rsidR="00160F37" w:rsidRDefault="0016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A3B451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03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495EF1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28A"/>
    <w:multiLevelType w:val="hybridMultilevel"/>
    <w:tmpl w:val="F7729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3F69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550A2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975D9"/>
    <w:rsid w:val="000A0664"/>
    <w:rsid w:val="000A0AA7"/>
    <w:rsid w:val="000A0B02"/>
    <w:rsid w:val="000A162B"/>
    <w:rsid w:val="000A211C"/>
    <w:rsid w:val="000A25A1"/>
    <w:rsid w:val="000A3B36"/>
    <w:rsid w:val="000A6A26"/>
    <w:rsid w:val="000A7127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5C12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36385"/>
    <w:rsid w:val="001403B3"/>
    <w:rsid w:val="0014219F"/>
    <w:rsid w:val="00142BA3"/>
    <w:rsid w:val="00142F92"/>
    <w:rsid w:val="001433A7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0F37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97681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5C2E"/>
    <w:rsid w:val="001E7967"/>
    <w:rsid w:val="001F23F0"/>
    <w:rsid w:val="001F3A1E"/>
    <w:rsid w:val="00200757"/>
    <w:rsid w:val="0020203F"/>
    <w:rsid w:val="002068A7"/>
    <w:rsid w:val="00206C9B"/>
    <w:rsid w:val="00207755"/>
    <w:rsid w:val="0021524A"/>
    <w:rsid w:val="0022098C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17FC"/>
    <w:rsid w:val="002C3FBC"/>
    <w:rsid w:val="002C49CB"/>
    <w:rsid w:val="002C5A86"/>
    <w:rsid w:val="002C7884"/>
    <w:rsid w:val="002D0EF4"/>
    <w:rsid w:val="002D171F"/>
    <w:rsid w:val="002D2A7C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CF3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2D1E"/>
    <w:rsid w:val="00355642"/>
    <w:rsid w:val="003575F1"/>
    <w:rsid w:val="00360FE1"/>
    <w:rsid w:val="0036590A"/>
    <w:rsid w:val="00365DE8"/>
    <w:rsid w:val="00365EF5"/>
    <w:rsid w:val="00370BD3"/>
    <w:rsid w:val="00371523"/>
    <w:rsid w:val="0037386C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5E7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03D2"/>
    <w:rsid w:val="003E51E2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6D12"/>
    <w:rsid w:val="0041788F"/>
    <w:rsid w:val="00420331"/>
    <w:rsid w:val="00422B69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01B3"/>
    <w:rsid w:val="004B42D3"/>
    <w:rsid w:val="004C0370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054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2908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5382"/>
    <w:rsid w:val="00597293"/>
    <w:rsid w:val="005973AB"/>
    <w:rsid w:val="005A5578"/>
    <w:rsid w:val="005B20A2"/>
    <w:rsid w:val="005B25FD"/>
    <w:rsid w:val="005B3C8E"/>
    <w:rsid w:val="005B4C1A"/>
    <w:rsid w:val="005C3295"/>
    <w:rsid w:val="005C7BA2"/>
    <w:rsid w:val="005C7D5B"/>
    <w:rsid w:val="005D0607"/>
    <w:rsid w:val="005D09ED"/>
    <w:rsid w:val="005D2006"/>
    <w:rsid w:val="005D23AC"/>
    <w:rsid w:val="005D42D5"/>
    <w:rsid w:val="005D63B2"/>
    <w:rsid w:val="005E0DB5"/>
    <w:rsid w:val="005E1A6A"/>
    <w:rsid w:val="005E6BC6"/>
    <w:rsid w:val="005E72F6"/>
    <w:rsid w:val="005F1523"/>
    <w:rsid w:val="005F227C"/>
    <w:rsid w:val="005F4CA8"/>
    <w:rsid w:val="00601B2D"/>
    <w:rsid w:val="00601DAF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398A"/>
    <w:rsid w:val="00644490"/>
    <w:rsid w:val="00650F4A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3C44"/>
    <w:rsid w:val="00685114"/>
    <w:rsid w:val="006857B6"/>
    <w:rsid w:val="00685A05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1A60"/>
    <w:rsid w:val="00732DB4"/>
    <w:rsid w:val="00735097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3E27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03A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887"/>
    <w:rsid w:val="00810AF8"/>
    <w:rsid w:val="00820AFA"/>
    <w:rsid w:val="0082397C"/>
    <w:rsid w:val="00823B7A"/>
    <w:rsid w:val="00823CAC"/>
    <w:rsid w:val="008257B2"/>
    <w:rsid w:val="00825A13"/>
    <w:rsid w:val="008263BA"/>
    <w:rsid w:val="0082651B"/>
    <w:rsid w:val="00827D4E"/>
    <w:rsid w:val="00833013"/>
    <w:rsid w:val="00833A0E"/>
    <w:rsid w:val="008347AC"/>
    <w:rsid w:val="00834CB1"/>
    <w:rsid w:val="00837A68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6502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6E02"/>
    <w:rsid w:val="008B728A"/>
    <w:rsid w:val="008C018D"/>
    <w:rsid w:val="008C2AAF"/>
    <w:rsid w:val="008C3E45"/>
    <w:rsid w:val="008C5448"/>
    <w:rsid w:val="008C5BDF"/>
    <w:rsid w:val="008C78C0"/>
    <w:rsid w:val="008D3CC3"/>
    <w:rsid w:val="008E0490"/>
    <w:rsid w:val="008E3CE4"/>
    <w:rsid w:val="008E3D73"/>
    <w:rsid w:val="008E4323"/>
    <w:rsid w:val="008E71F4"/>
    <w:rsid w:val="008E7CD5"/>
    <w:rsid w:val="008F2D66"/>
    <w:rsid w:val="008F30A5"/>
    <w:rsid w:val="008F6A13"/>
    <w:rsid w:val="008F7823"/>
    <w:rsid w:val="009002F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6D8F"/>
    <w:rsid w:val="00970510"/>
    <w:rsid w:val="0097112E"/>
    <w:rsid w:val="00972562"/>
    <w:rsid w:val="0097339D"/>
    <w:rsid w:val="009738C2"/>
    <w:rsid w:val="009743C7"/>
    <w:rsid w:val="00982740"/>
    <w:rsid w:val="00985520"/>
    <w:rsid w:val="009907F6"/>
    <w:rsid w:val="00993448"/>
    <w:rsid w:val="009949F9"/>
    <w:rsid w:val="009A1647"/>
    <w:rsid w:val="009A5D77"/>
    <w:rsid w:val="009B6A74"/>
    <w:rsid w:val="009C12D1"/>
    <w:rsid w:val="009C6C59"/>
    <w:rsid w:val="009C7187"/>
    <w:rsid w:val="009C76E3"/>
    <w:rsid w:val="009D1091"/>
    <w:rsid w:val="009D1F9A"/>
    <w:rsid w:val="009D2917"/>
    <w:rsid w:val="009D4F48"/>
    <w:rsid w:val="009D551C"/>
    <w:rsid w:val="009E1ED1"/>
    <w:rsid w:val="009E375A"/>
    <w:rsid w:val="009E4896"/>
    <w:rsid w:val="009E4985"/>
    <w:rsid w:val="009E597C"/>
    <w:rsid w:val="009E5FE2"/>
    <w:rsid w:val="009F06F7"/>
    <w:rsid w:val="009F481E"/>
    <w:rsid w:val="009F54BC"/>
    <w:rsid w:val="009F7749"/>
    <w:rsid w:val="00A00184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37ECB"/>
    <w:rsid w:val="00A4011E"/>
    <w:rsid w:val="00A4084F"/>
    <w:rsid w:val="00A413F0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910B5"/>
    <w:rsid w:val="00A93050"/>
    <w:rsid w:val="00A96228"/>
    <w:rsid w:val="00A9639B"/>
    <w:rsid w:val="00AA05C1"/>
    <w:rsid w:val="00AA0CA1"/>
    <w:rsid w:val="00AA14E0"/>
    <w:rsid w:val="00AA210C"/>
    <w:rsid w:val="00AA47EB"/>
    <w:rsid w:val="00AA5FD7"/>
    <w:rsid w:val="00AA63E1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93E"/>
    <w:rsid w:val="00AD37D9"/>
    <w:rsid w:val="00AD4677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E7934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32D7"/>
    <w:rsid w:val="00B253F6"/>
    <w:rsid w:val="00B25F7E"/>
    <w:rsid w:val="00B30531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477E1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1987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6EE4"/>
    <w:rsid w:val="00C21992"/>
    <w:rsid w:val="00C21CBA"/>
    <w:rsid w:val="00C23BE0"/>
    <w:rsid w:val="00C23CB0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3FDB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36F"/>
    <w:rsid w:val="00D72BAB"/>
    <w:rsid w:val="00D73D0A"/>
    <w:rsid w:val="00D75549"/>
    <w:rsid w:val="00D76B41"/>
    <w:rsid w:val="00D8602B"/>
    <w:rsid w:val="00D8751C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396"/>
    <w:rsid w:val="00E93BA5"/>
    <w:rsid w:val="00EA1363"/>
    <w:rsid w:val="00EA1EAF"/>
    <w:rsid w:val="00EA2FF0"/>
    <w:rsid w:val="00EA58A6"/>
    <w:rsid w:val="00EA5F89"/>
    <w:rsid w:val="00EA7899"/>
    <w:rsid w:val="00EA7F55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04E9"/>
    <w:rsid w:val="00ED3028"/>
    <w:rsid w:val="00ED57CA"/>
    <w:rsid w:val="00ED731D"/>
    <w:rsid w:val="00ED7A1C"/>
    <w:rsid w:val="00EE0672"/>
    <w:rsid w:val="00EE2BAB"/>
    <w:rsid w:val="00EE3E79"/>
    <w:rsid w:val="00EE7EE2"/>
    <w:rsid w:val="00EF218C"/>
    <w:rsid w:val="00EF4435"/>
    <w:rsid w:val="00EF5635"/>
    <w:rsid w:val="00EF59B0"/>
    <w:rsid w:val="00EF5B24"/>
    <w:rsid w:val="00EF5E5A"/>
    <w:rsid w:val="00EF742E"/>
    <w:rsid w:val="00EF7609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593D"/>
    <w:rsid w:val="00F67DBD"/>
    <w:rsid w:val="00F7012F"/>
    <w:rsid w:val="00F71F05"/>
    <w:rsid w:val="00F72FCB"/>
    <w:rsid w:val="00F80E6C"/>
    <w:rsid w:val="00F8362D"/>
    <w:rsid w:val="00F848AE"/>
    <w:rsid w:val="00F855A2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3723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058"/>
  <w15:docId w15:val="{BC293C73-2311-4DEA-A01F-6F9B7ED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  <w:style w:type="paragraph" w:customStyle="1" w:styleId="naisnod">
    <w:name w:val="naisnod"/>
    <w:basedOn w:val="Parasts"/>
    <w:rsid w:val="00A9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m.gov.lv/zemkopibas-ministrija/arhivetas-apspriesanas/ministru-kabineta-noteikumu-projekts-grozijumi-ministru-kabineta-2004-?id=9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7743</Words>
  <Characters>4414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30. novembra noteikumos Nr. 991 "Klasiskā cūku mēra likvidēšanas un draudu novēršanas kārtība"</dc:title>
  <dc:subject>anotācija</dc:subject>
  <dc:creator>Olita Vecuma-Veco</dc:creator>
  <dc:description>O.Vecuma-Veco, 67027551_x000d_
Olita.Vecuma-Veco@zm._x000d_
gov.lv</dc:description>
  <cp:lastModifiedBy>Sanita Papinova</cp:lastModifiedBy>
  <cp:revision>3</cp:revision>
  <dcterms:created xsi:type="dcterms:W3CDTF">2020-11-20T13:00:00Z</dcterms:created>
  <dcterms:modified xsi:type="dcterms:W3CDTF">2020-11-20T13:39:00Z</dcterms:modified>
</cp:coreProperties>
</file>