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EB5B" w14:textId="0EA79968" w:rsidR="00B349FB" w:rsidRDefault="00BC65C7" w:rsidP="00BC65C7">
      <w:pPr>
        <w:pStyle w:val="tv20787921"/>
        <w:spacing w:after="0" w:line="240" w:lineRule="auto"/>
        <w:rPr>
          <w:rFonts w:ascii="Times New Roman" w:hAnsi="Times New Roman"/>
          <w:sz w:val="26"/>
          <w:szCs w:val="26"/>
        </w:rPr>
      </w:pPr>
      <w:r w:rsidRPr="00BC65C7">
        <w:rPr>
          <w:rFonts w:ascii="Times New Roman" w:hAnsi="Times New Roman"/>
          <w:sz w:val="26"/>
          <w:szCs w:val="26"/>
        </w:rPr>
        <w:t>Izziņa par atzinumos sniegtajiem iebildumiem par</w:t>
      </w:r>
      <w:r w:rsidR="00B349FB" w:rsidRPr="00FD75C9">
        <w:rPr>
          <w:rFonts w:ascii="Times New Roman" w:hAnsi="Times New Roman"/>
          <w:sz w:val="26"/>
          <w:szCs w:val="26"/>
        </w:rPr>
        <w:t xml:space="preserve"> </w:t>
      </w:r>
      <w:r w:rsidR="00117144">
        <w:rPr>
          <w:rFonts w:ascii="Times New Roman" w:hAnsi="Times New Roman"/>
          <w:sz w:val="26"/>
          <w:szCs w:val="26"/>
        </w:rPr>
        <w:t>likumprojektu “</w:t>
      </w:r>
      <w:r w:rsidR="002712BA" w:rsidRPr="002712BA">
        <w:rPr>
          <w:rFonts w:ascii="Times New Roman" w:hAnsi="Times New Roman"/>
          <w:sz w:val="26"/>
          <w:szCs w:val="26"/>
        </w:rPr>
        <w:t>Grozījumi Lauksaimniecības un lauku attīstības likumā</w:t>
      </w:r>
      <w:r w:rsidR="00117144">
        <w:rPr>
          <w:rFonts w:ascii="Times New Roman" w:hAnsi="Times New Roman"/>
          <w:sz w:val="26"/>
          <w:szCs w:val="26"/>
        </w:rPr>
        <w:t>”</w:t>
      </w:r>
      <w:r w:rsidR="002712BA">
        <w:rPr>
          <w:rFonts w:ascii="Times New Roman" w:hAnsi="Times New Roman"/>
          <w:sz w:val="26"/>
          <w:szCs w:val="26"/>
        </w:rPr>
        <w:t xml:space="preserve"> </w:t>
      </w:r>
      <w:r w:rsidRPr="00BC65C7">
        <w:rPr>
          <w:rFonts w:ascii="Times New Roman" w:hAnsi="Times New Roman"/>
          <w:sz w:val="26"/>
          <w:szCs w:val="26"/>
        </w:rPr>
        <w:t>un tam pievienoto sākotnējās ietekmes novērtējuma ziņojumu (anotācija)</w:t>
      </w:r>
      <w:r w:rsidR="00117144">
        <w:rPr>
          <w:rFonts w:ascii="Times New Roman" w:hAnsi="Times New Roman"/>
          <w:sz w:val="26"/>
          <w:szCs w:val="26"/>
        </w:rPr>
        <w:t xml:space="preserve"> (VSS-435)</w:t>
      </w:r>
    </w:p>
    <w:p w14:paraId="51CEB9A8" w14:textId="77777777" w:rsidR="003A316E" w:rsidRPr="00FD75C9" w:rsidRDefault="003A316E" w:rsidP="00BC65C7">
      <w:pPr>
        <w:pStyle w:val="tv20787921"/>
        <w:spacing w:after="0" w:line="240" w:lineRule="auto"/>
        <w:rPr>
          <w:rFonts w:ascii="Times New Roman" w:hAnsi="Times New Roman"/>
          <w:b w:val="0"/>
          <w:sz w:val="26"/>
          <w:szCs w:val="26"/>
        </w:rPr>
      </w:pPr>
    </w:p>
    <w:p w14:paraId="02B53355" w14:textId="325F5C50" w:rsidR="009638EA" w:rsidRPr="003A316E" w:rsidRDefault="0094597F" w:rsidP="005E2B44">
      <w:pPr>
        <w:pStyle w:val="naisf"/>
        <w:shd w:val="clear" w:color="auto" w:fill="FFFFFF"/>
        <w:spacing w:before="0" w:after="0"/>
        <w:ind w:left="360" w:firstLine="0"/>
        <w:jc w:val="center"/>
        <w:rPr>
          <w:b/>
        </w:rPr>
      </w:pPr>
      <w:r>
        <w:rPr>
          <w:b/>
        </w:rPr>
        <w:t xml:space="preserve">I. </w:t>
      </w:r>
      <w:r w:rsidR="009638EA" w:rsidRPr="0052064D">
        <w:rPr>
          <w:b/>
        </w:rPr>
        <w:t xml:space="preserve">Jautājumi, par kuriem saskaņošanā vienošanās </w:t>
      </w:r>
      <w:r w:rsidR="00FD75C9">
        <w:rPr>
          <w:b/>
        </w:rPr>
        <w:t>nav</w:t>
      </w:r>
      <w:r w:rsidR="009638EA"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544"/>
        <w:gridCol w:w="2948"/>
      </w:tblGrid>
      <w:tr w:rsidR="009638EA" w:rsidRPr="0052064D" w14:paraId="2CAF2CC0" w14:textId="77777777" w:rsidTr="002A454A">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EF0BE4">
            <w:pPr>
              <w:shd w:val="clear" w:color="auto" w:fill="FFFFFF"/>
              <w:jc w:val="center"/>
              <w:rPr>
                <w:b/>
              </w:rPr>
            </w:pPr>
            <w:r w:rsidRPr="0052064D">
              <w:rPr>
                <w:b/>
              </w:rPr>
              <w:t>Nr. p.k.</w:t>
            </w:r>
          </w:p>
          <w:p w14:paraId="2E5A0A6F" w14:textId="77777777" w:rsidR="009638EA" w:rsidRPr="0052064D" w:rsidRDefault="009638EA" w:rsidP="00EF0BE4">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EF0BE4">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EF0BE4">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544"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EF0BE4">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948"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EF0BE4">
            <w:pPr>
              <w:shd w:val="clear" w:color="auto" w:fill="FFFFFF"/>
              <w:jc w:val="center"/>
              <w:rPr>
                <w:b/>
              </w:rPr>
            </w:pPr>
            <w:r w:rsidRPr="0052064D">
              <w:rPr>
                <w:b/>
              </w:rPr>
              <w:t>Projekta attiecīgā punkta (panta) galīgā redakcija</w:t>
            </w:r>
          </w:p>
        </w:tc>
      </w:tr>
      <w:tr w:rsidR="009638EA" w:rsidRPr="00593425" w14:paraId="6AD1337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E2B44">
            <w:pPr>
              <w:shd w:val="clear" w:color="auto" w:fill="FFFFFF"/>
              <w:jc w:val="center"/>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E2B44">
            <w:pPr>
              <w:shd w:val="clear" w:color="auto" w:fill="FFFFFF"/>
              <w:jc w:val="center"/>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E2B44">
            <w:pPr>
              <w:shd w:val="clear" w:color="auto" w:fill="FFFFFF"/>
              <w:jc w:val="center"/>
            </w:pPr>
            <w:r w:rsidRPr="00593425">
              <w:t>3</w:t>
            </w:r>
          </w:p>
        </w:tc>
        <w:tc>
          <w:tcPr>
            <w:tcW w:w="3544"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E2B44">
            <w:pPr>
              <w:shd w:val="clear" w:color="auto" w:fill="FFFFFF"/>
              <w:jc w:val="center"/>
            </w:pPr>
            <w:r w:rsidRPr="00593425">
              <w:t>4</w:t>
            </w:r>
          </w:p>
        </w:tc>
        <w:tc>
          <w:tcPr>
            <w:tcW w:w="2948"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E2B44">
            <w:pPr>
              <w:shd w:val="clear" w:color="auto" w:fill="FFFFFF"/>
              <w:jc w:val="center"/>
            </w:pPr>
            <w:r w:rsidRPr="00593425">
              <w:t>5</w:t>
            </w:r>
          </w:p>
        </w:tc>
      </w:tr>
    </w:tbl>
    <w:p w14:paraId="3C26C24F" w14:textId="77777777" w:rsidR="00D7667F" w:rsidRPr="009F5AFE" w:rsidRDefault="00D7667F" w:rsidP="00D7667F">
      <w:pPr>
        <w:jc w:val="center"/>
      </w:pPr>
    </w:p>
    <w:p w14:paraId="35F92CA3" w14:textId="77777777" w:rsidR="00D56974" w:rsidRPr="00D56974" w:rsidRDefault="00D56974" w:rsidP="00D56974">
      <w:pPr>
        <w:ind w:firstLine="375"/>
        <w:jc w:val="both"/>
        <w:rPr>
          <w:b/>
        </w:rPr>
      </w:pPr>
    </w:p>
    <w:p w14:paraId="33323E2F" w14:textId="77777777" w:rsidR="00D56974" w:rsidRPr="00D56974" w:rsidRDefault="00D56974" w:rsidP="00D56974">
      <w:pPr>
        <w:ind w:firstLine="375"/>
        <w:jc w:val="center"/>
        <w:rPr>
          <w:b/>
        </w:rPr>
      </w:pPr>
      <w:r w:rsidRPr="00D56974">
        <w:rPr>
          <w:b/>
        </w:rPr>
        <w:t>Informācija par starpministriju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14:paraId="2F410038" w14:textId="77777777" w:rsidTr="003E71FE">
        <w:tc>
          <w:tcPr>
            <w:tcW w:w="5211" w:type="dxa"/>
          </w:tcPr>
          <w:p w14:paraId="715DA5F8" w14:textId="77777777" w:rsidR="00D56974" w:rsidRPr="00D56974" w:rsidRDefault="00D56974" w:rsidP="00D56974">
            <w:pPr>
              <w:jc w:val="both"/>
            </w:pPr>
            <w:r w:rsidRPr="00D56974">
              <w:t>Datums</w:t>
            </w:r>
          </w:p>
        </w:tc>
        <w:tc>
          <w:tcPr>
            <w:tcW w:w="9282" w:type="dxa"/>
            <w:gridSpan w:val="3"/>
            <w:tcBorders>
              <w:bottom w:val="single" w:sz="4" w:space="0" w:color="auto"/>
            </w:tcBorders>
          </w:tcPr>
          <w:p w14:paraId="30B51DB2" w14:textId="3C3E1AE6" w:rsidR="00D56974" w:rsidRPr="001E1404" w:rsidRDefault="00457D84" w:rsidP="003A316E">
            <w:pPr>
              <w:rPr>
                <w:color w:val="000000" w:themeColor="text1"/>
              </w:rPr>
            </w:pPr>
            <w:r w:rsidRPr="001E1404">
              <w:rPr>
                <w:color w:val="000000" w:themeColor="text1"/>
              </w:rPr>
              <w:t xml:space="preserve">2020. gada </w:t>
            </w:r>
            <w:r w:rsidR="008E0D81" w:rsidRPr="001E1404">
              <w:rPr>
                <w:color w:val="000000" w:themeColor="text1"/>
              </w:rPr>
              <w:t>1</w:t>
            </w:r>
            <w:r w:rsidR="005E068C" w:rsidRPr="001E1404">
              <w:rPr>
                <w:color w:val="000000" w:themeColor="text1"/>
              </w:rPr>
              <w:t>6</w:t>
            </w:r>
            <w:r w:rsidR="00C10D29" w:rsidRPr="001E1404">
              <w:rPr>
                <w:color w:val="000000" w:themeColor="text1"/>
              </w:rPr>
              <w:t>. jū</w:t>
            </w:r>
            <w:r w:rsidR="00804DD3" w:rsidRPr="001E1404">
              <w:rPr>
                <w:color w:val="000000" w:themeColor="text1"/>
              </w:rPr>
              <w:t>lijā</w:t>
            </w:r>
            <w:r w:rsidR="00C10D29" w:rsidRPr="001E1404">
              <w:rPr>
                <w:color w:val="000000" w:themeColor="text1"/>
              </w:rPr>
              <w:t xml:space="preserve"> </w:t>
            </w:r>
            <w:r w:rsidR="00EB5967" w:rsidRPr="001E1404">
              <w:rPr>
                <w:color w:val="000000" w:themeColor="text1"/>
              </w:rPr>
              <w:t xml:space="preserve">un </w:t>
            </w:r>
            <w:r w:rsidR="00FD20F1" w:rsidRPr="001E1404">
              <w:rPr>
                <w:color w:val="000000" w:themeColor="text1"/>
              </w:rPr>
              <w:t>10</w:t>
            </w:r>
            <w:r w:rsidR="00EB5967" w:rsidRPr="001E1404">
              <w:rPr>
                <w:color w:val="000000" w:themeColor="text1"/>
              </w:rPr>
              <w:t xml:space="preserve">. augustā </w:t>
            </w:r>
            <w:r w:rsidR="00C10D29" w:rsidRPr="001E1404">
              <w:rPr>
                <w:color w:val="000000" w:themeColor="text1"/>
              </w:rPr>
              <w:t>izsūtīts elektroniskai saskaņošanai.</w:t>
            </w:r>
          </w:p>
        </w:tc>
      </w:tr>
      <w:tr w:rsidR="00D56974" w:rsidRPr="00D56974" w14:paraId="491267D4" w14:textId="77777777" w:rsidTr="003E71FE">
        <w:tc>
          <w:tcPr>
            <w:tcW w:w="5211" w:type="dxa"/>
          </w:tcPr>
          <w:p w14:paraId="6BB233EA" w14:textId="77777777" w:rsidR="00D56974" w:rsidRPr="00D56974" w:rsidRDefault="00D56974" w:rsidP="00D56974">
            <w:pPr>
              <w:ind w:firstLine="375"/>
              <w:jc w:val="both"/>
            </w:pPr>
          </w:p>
        </w:tc>
        <w:tc>
          <w:tcPr>
            <w:tcW w:w="9282"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3E71FE">
        <w:tc>
          <w:tcPr>
            <w:tcW w:w="5211" w:type="dxa"/>
          </w:tcPr>
          <w:p w14:paraId="62261E9C" w14:textId="77777777" w:rsidR="00D56974" w:rsidRPr="00D56974" w:rsidRDefault="00D56974" w:rsidP="00D56974">
            <w:r w:rsidRPr="00D56974">
              <w:t>Saskaņošanas dalībnieki</w:t>
            </w:r>
          </w:p>
        </w:tc>
        <w:tc>
          <w:tcPr>
            <w:tcW w:w="9282" w:type="dxa"/>
            <w:gridSpan w:val="3"/>
            <w:tcBorders>
              <w:bottom w:val="single" w:sz="4" w:space="0" w:color="auto"/>
            </w:tcBorders>
          </w:tcPr>
          <w:p w14:paraId="6B712468" w14:textId="1BA24F37" w:rsidR="00D56974" w:rsidRPr="00D56974" w:rsidRDefault="00457D84" w:rsidP="00A72807">
            <w:pPr>
              <w:jc w:val="both"/>
            </w:pPr>
            <w:r>
              <w:t>Finanšu ministrija, Tieslietu ministrija</w:t>
            </w:r>
            <w:r w:rsidRPr="00457D84">
              <w:t xml:space="preserve">, </w:t>
            </w:r>
            <w:r w:rsidR="002712BA">
              <w:t>Vides un reģionālās aizsardzības ministrija, Valsts kanceleja</w:t>
            </w:r>
            <w:r>
              <w:t>, Latvijas Pašvaldību savienība</w:t>
            </w:r>
          </w:p>
        </w:tc>
      </w:tr>
      <w:tr w:rsidR="00D56974" w:rsidRPr="00D56974" w14:paraId="6EA8C3A8" w14:textId="77777777" w:rsidTr="003E71FE">
        <w:trPr>
          <w:trHeight w:val="285"/>
        </w:trPr>
        <w:tc>
          <w:tcPr>
            <w:tcW w:w="5211" w:type="dxa"/>
          </w:tcPr>
          <w:p w14:paraId="6DB24D31" w14:textId="77777777" w:rsidR="00D56974" w:rsidRPr="00D56974" w:rsidRDefault="00D56974" w:rsidP="00D56974"/>
        </w:tc>
        <w:tc>
          <w:tcPr>
            <w:tcW w:w="1477"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B711D0">
        <w:trPr>
          <w:trHeight w:val="285"/>
        </w:trPr>
        <w:tc>
          <w:tcPr>
            <w:tcW w:w="5211" w:type="dxa"/>
          </w:tcPr>
          <w:p w14:paraId="5B66F5C5" w14:textId="77777777" w:rsidR="00D56974" w:rsidRPr="00D56974" w:rsidRDefault="00D56974" w:rsidP="00D56974">
            <w:r w:rsidRPr="00D56974">
              <w:br w:type="page"/>
              <w:t>Saskaņošanas dalībnieki izskatīja šādu ministriju (citu institūciju) iebildumus</w:t>
            </w:r>
          </w:p>
        </w:tc>
        <w:tc>
          <w:tcPr>
            <w:tcW w:w="236" w:type="dxa"/>
            <w:tcBorders>
              <w:bottom w:val="single" w:sz="4" w:space="0" w:color="auto"/>
            </w:tcBorders>
          </w:tcPr>
          <w:p w14:paraId="17EF7C95" w14:textId="77777777" w:rsidR="00D56974" w:rsidRPr="00D56974" w:rsidRDefault="00D56974" w:rsidP="00D56974">
            <w:pPr>
              <w:ind w:firstLine="720"/>
            </w:pPr>
          </w:p>
        </w:tc>
        <w:tc>
          <w:tcPr>
            <w:tcW w:w="9046" w:type="dxa"/>
            <w:gridSpan w:val="2"/>
            <w:tcBorders>
              <w:bottom w:val="single" w:sz="4" w:space="0" w:color="auto"/>
            </w:tcBorders>
            <w:vAlign w:val="bottom"/>
          </w:tcPr>
          <w:p w14:paraId="598B16D3" w14:textId="17998D25" w:rsidR="00D56974" w:rsidRPr="00D56974" w:rsidRDefault="002712BA" w:rsidP="00E43B52">
            <w:pPr>
              <w:autoSpaceDE w:val="0"/>
              <w:autoSpaceDN w:val="0"/>
              <w:adjustRightInd w:val="0"/>
              <w:jc w:val="both"/>
              <w:rPr>
                <w:color w:val="000000"/>
              </w:rPr>
            </w:pPr>
            <w:r w:rsidRPr="002712BA">
              <w:rPr>
                <w:color w:val="000000"/>
              </w:rPr>
              <w:t>Finanšu ministrija</w:t>
            </w:r>
            <w:r>
              <w:rPr>
                <w:color w:val="000000"/>
              </w:rPr>
              <w:t>s</w:t>
            </w:r>
            <w:r w:rsidRPr="002712BA">
              <w:rPr>
                <w:color w:val="000000"/>
              </w:rPr>
              <w:t>, Tieslietu ministrija</w:t>
            </w:r>
            <w:r>
              <w:rPr>
                <w:color w:val="000000"/>
              </w:rPr>
              <w:t>s</w:t>
            </w:r>
            <w:r w:rsidRPr="002712BA">
              <w:rPr>
                <w:color w:val="000000"/>
              </w:rPr>
              <w:t>, Vides un reģionālās aizsardzības ministrija</w:t>
            </w:r>
            <w:r>
              <w:rPr>
                <w:color w:val="000000"/>
              </w:rPr>
              <w:t>s</w:t>
            </w:r>
            <w:r w:rsidR="00804DD3">
              <w:rPr>
                <w:color w:val="000000"/>
              </w:rPr>
              <w:t xml:space="preserve"> un</w:t>
            </w:r>
            <w:r w:rsidRPr="002712BA">
              <w:rPr>
                <w:color w:val="000000"/>
              </w:rPr>
              <w:t xml:space="preserve"> Valsts kanceleja</w:t>
            </w:r>
            <w:r>
              <w:rPr>
                <w:color w:val="000000"/>
              </w:rPr>
              <w:t>s</w:t>
            </w:r>
          </w:p>
        </w:tc>
      </w:tr>
      <w:tr w:rsidR="00D56974" w:rsidRPr="00D56974" w14:paraId="3D0D0C59" w14:textId="77777777" w:rsidTr="003E71FE">
        <w:tc>
          <w:tcPr>
            <w:tcW w:w="5211" w:type="dxa"/>
          </w:tcPr>
          <w:p w14:paraId="7EF929DE" w14:textId="77777777" w:rsidR="00D56974" w:rsidRPr="00D56974" w:rsidRDefault="00D56974" w:rsidP="00D56974">
            <w:r w:rsidRPr="00D56974">
              <w:br w:type="page"/>
            </w:r>
          </w:p>
          <w:p w14:paraId="37C82E59" w14:textId="77777777" w:rsidR="00D56974" w:rsidRPr="00D56974" w:rsidRDefault="00D56974" w:rsidP="00D56974">
            <w:r w:rsidRPr="00D56974">
              <w:t>Ministrijas (citas institūcijas), kuras nav ieradušās uz sanāksmi vai kuras nav atbildējušas uz uzaicinājumu piedalīties elektroniskajā saskaņošanā</w:t>
            </w:r>
          </w:p>
        </w:tc>
        <w:tc>
          <w:tcPr>
            <w:tcW w:w="9282" w:type="dxa"/>
            <w:gridSpan w:val="3"/>
            <w:vAlign w:val="bottom"/>
          </w:tcPr>
          <w:p w14:paraId="15A6DA2F" w14:textId="54D40203" w:rsidR="00D56974" w:rsidRPr="003055E0" w:rsidRDefault="00D56974" w:rsidP="00D56974">
            <w:pPr>
              <w:autoSpaceDE w:val="0"/>
              <w:autoSpaceDN w:val="0"/>
              <w:adjustRightInd w:val="0"/>
              <w:jc w:val="both"/>
              <w:rPr>
                <w:u w:val="single"/>
              </w:rPr>
            </w:pPr>
          </w:p>
        </w:tc>
      </w:tr>
    </w:tbl>
    <w:p w14:paraId="389F92EA" w14:textId="10EF3DA4" w:rsidR="004A3DE9" w:rsidRDefault="004A3DE9" w:rsidP="007B1230">
      <w:pPr>
        <w:pStyle w:val="naisf"/>
        <w:shd w:val="clear" w:color="auto" w:fill="FFFFFF"/>
        <w:spacing w:before="0" w:after="0"/>
        <w:ind w:firstLine="0"/>
        <w:rPr>
          <w:b/>
        </w:rPr>
      </w:pPr>
    </w:p>
    <w:p w14:paraId="451C68DC" w14:textId="6DEFA72C" w:rsidR="002712BA" w:rsidRDefault="002712BA" w:rsidP="007B1230">
      <w:pPr>
        <w:pStyle w:val="naisf"/>
        <w:shd w:val="clear" w:color="auto" w:fill="FFFFFF"/>
        <w:spacing w:before="0" w:after="0"/>
        <w:ind w:firstLine="0"/>
        <w:rPr>
          <w:b/>
        </w:rPr>
      </w:pPr>
    </w:p>
    <w:p w14:paraId="1DED285D" w14:textId="77777777" w:rsidR="002712BA" w:rsidRDefault="002712BA" w:rsidP="007B1230">
      <w:pPr>
        <w:pStyle w:val="naisf"/>
        <w:shd w:val="clear" w:color="auto" w:fill="FFFFFF"/>
        <w:spacing w:before="0" w:after="0"/>
        <w:ind w:firstLine="0"/>
        <w:rPr>
          <w:b/>
        </w:rPr>
      </w:pPr>
    </w:p>
    <w:p w14:paraId="5CD3FA04" w14:textId="77777777" w:rsidR="004A3DE9" w:rsidRDefault="004A3DE9" w:rsidP="004A3DE9">
      <w:pPr>
        <w:pStyle w:val="naisf"/>
        <w:shd w:val="clear" w:color="auto" w:fill="FFFFFF"/>
        <w:spacing w:before="0" w:after="0"/>
        <w:ind w:left="1080" w:firstLine="0"/>
        <w:rPr>
          <w:b/>
        </w:rPr>
      </w:pPr>
    </w:p>
    <w:p w14:paraId="558A8E24" w14:textId="77777777" w:rsidR="0094597F" w:rsidRDefault="0094597F" w:rsidP="0094597F">
      <w:pPr>
        <w:pStyle w:val="naisf"/>
        <w:shd w:val="clear" w:color="auto" w:fill="FFFFFF"/>
        <w:spacing w:before="0" w:after="0"/>
        <w:ind w:left="360" w:firstLine="0"/>
        <w:jc w:val="center"/>
        <w:rPr>
          <w:b/>
        </w:rPr>
      </w:pPr>
    </w:p>
    <w:p w14:paraId="0D36A673" w14:textId="77777777" w:rsidR="0094597F" w:rsidRDefault="0094597F" w:rsidP="0094597F">
      <w:pPr>
        <w:pStyle w:val="naisf"/>
        <w:shd w:val="clear" w:color="auto" w:fill="FFFFFF"/>
        <w:spacing w:before="0" w:after="0"/>
        <w:ind w:left="360" w:firstLine="0"/>
        <w:jc w:val="center"/>
        <w:rPr>
          <w:b/>
        </w:rPr>
      </w:pPr>
    </w:p>
    <w:p w14:paraId="7BD4F687" w14:textId="77777777" w:rsidR="0094597F" w:rsidRDefault="0094597F" w:rsidP="0094597F">
      <w:pPr>
        <w:pStyle w:val="naisf"/>
        <w:shd w:val="clear" w:color="auto" w:fill="FFFFFF"/>
        <w:spacing w:before="0" w:after="0"/>
        <w:ind w:left="360" w:firstLine="0"/>
        <w:jc w:val="center"/>
        <w:rPr>
          <w:b/>
        </w:rPr>
      </w:pPr>
    </w:p>
    <w:p w14:paraId="6275FAF1" w14:textId="77777777" w:rsidR="0094597F" w:rsidRDefault="0094597F" w:rsidP="0094597F">
      <w:pPr>
        <w:pStyle w:val="naisf"/>
        <w:shd w:val="clear" w:color="auto" w:fill="FFFFFF"/>
        <w:spacing w:before="0" w:after="0"/>
        <w:ind w:left="360" w:firstLine="0"/>
        <w:jc w:val="center"/>
        <w:rPr>
          <w:b/>
        </w:rPr>
      </w:pPr>
    </w:p>
    <w:p w14:paraId="4B2B5194" w14:textId="34029760" w:rsidR="00C052AE" w:rsidRPr="0052064D" w:rsidRDefault="0094597F" w:rsidP="005E2B44">
      <w:pPr>
        <w:pStyle w:val="naisf"/>
        <w:shd w:val="clear" w:color="auto" w:fill="FFFFFF"/>
        <w:spacing w:before="0" w:after="0"/>
        <w:ind w:left="360" w:firstLine="0"/>
        <w:jc w:val="center"/>
        <w:rPr>
          <w:b/>
        </w:rPr>
      </w:pPr>
      <w:r>
        <w:rPr>
          <w:b/>
        </w:rPr>
        <w:lastRenderedPageBreak/>
        <w:t xml:space="preserve">II. </w:t>
      </w:r>
      <w:r w:rsidR="00C052AE" w:rsidRPr="0052064D">
        <w:rPr>
          <w:b/>
        </w:rPr>
        <w:t xml:space="preserve">Jautājumi, par kuriem saskaņošanā vienošanās </w:t>
      </w:r>
      <w:r w:rsidR="00C052AE">
        <w:rPr>
          <w:b/>
        </w:rPr>
        <w:t xml:space="preserve">ir </w:t>
      </w:r>
      <w:r w:rsidR="00C052AE"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185" w:tblpY="1"/>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402"/>
        <w:gridCol w:w="3827"/>
        <w:gridCol w:w="3261"/>
        <w:gridCol w:w="3260"/>
      </w:tblGrid>
      <w:tr w:rsidR="00C052AE" w:rsidRPr="0052064D" w14:paraId="5ADBAB37" w14:textId="77777777" w:rsidTr="005E2B44">
        <w:trPr>
          <w:trHeight w:val="648"/>
        </w:trPr>
        <w:tc>
          <w:tcPr>
            <w:tcW w:w="704"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830F2D">
            <w:pPr>
              <w:shd w:val="clear" w:color="auto" w:fill="FFFFFF"/>
              <w:jc w:val="center"/>
              <w:rPr>
                <w:b/>
              </w:rPr>
            </w:pPr>
            <w:r w:rsidRPr="0052064D">
              <w:rPr>
                <w:b/>
              </w:rPr>
              <w:t>Nr. p.k.</w:t>
            </w:r>
          </w:p>
          <w:p w14:paraId="59DC8F51" w14:textId="77777777" w:rsidR="00C052AE" w:rsidRPr="0052064D" w:rsidRDefault="00C052AE" w:rsidP="00830F2D">
            <w:pPr>
              <w:shd w:val="clear" w:color="auto" w:fill="FFFFFF"/>
              <w:jc w:val="center"/>
              <w:rPr>
                <w:b/>
              </w:rPr>
            </w:pPr>
          </w:p>
        </w:tc>
        <w:tc>
          <w:tcPr>
            <w:tcW w:w="3402"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830F2D">
            <w:pPr>
              <w:shd w:val="clear" w:color="auto" w:fill="FFFFFF"/>
              <w:jc w:val="center"/>
              <w:rPr>
                <w:b/>
              </w:rPr>
            </w:pPr>
            <w:r w:rsidRPr="0052064D">
              <w:rPr>
                <w:b/>
              </w:rPr>
              <w:t>Saskaņošanai nosūtītā projekta redakcija (konkrēta punkta (panta) redakcija)</w:t>
            </w:r>
          </w:p>
        </w:tc>
        <w:tc>
          <w:tcPr>
            <w:tcW w:w="3827"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830F2D">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261"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830F2D">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260"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830F2D">
            <w:pPr>
              <w:shd w:val="clear" w:color="auto" w:fill="FFFFFF"/>
              <w:jc w:val="center"/>
              <w:rPr>
                <w:b/>
              </w:rPr>
            </w:pPr>
            <w:r w:rsidRPr="0052064D">
              <w:rPr>
                <w:b/>
              </w:rPr>
              <w:t>Projekta attiecīgā punkta (panta) galīgā redakcija</w:t>
            </w:r>
          </w:p>
        </w:tc>
      </w:tr>
      <w:tr w:rsidR="00C052AE" w:rsidRPr="0052064D" w14:paraId="3353F803" w14:textId="77777777" w:rsidTr="005E2B44">
        <w:trPr>
          <w:trHeight w:val="300"/>
        </w:trPr>
        <w:tc>
          <w:tcPr>
            <w:tcW w:w="704"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830F2D">
            <w:pPr>
              <w:shd w:val="clear" w:color="auto" w:fill="FFFFFF"/>
              <w:jc w:val="center"/>
            </w:pPr>
            <w:r w:rsidRPr="009638EA">
              <w:t>1</w:t>
            </w:r>
          </w:p>
        </w:tc>
        <w:tc>
          <w:tcPr>
            <w:tcW w:w="3402"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830F2D">
            <w:pPr>
              <w:shd w:val="clear" w:color="auto" w:fill="FFFFFF"/>
              <w:jc w:val="center"/>
            </w:pPr>
            <w:r w:rsidRPr="009638EA">
              <w:t>2</w:t>
            </w:r>
          </w:p>
        </w:tc>
        <w:tc>
          <w:tcPr>
            <w:tcW w:w="3827"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830F2D">
            <w:pPr>
              <w:shd w:val="clear" w:color="auto" w:fill="FFFFFF"/>
              <w:jc w:val="center"/>
            </w:pPr>
            <w:r w:rsidRPr="009638EA">
              <w:t>3</w:t>
            </w:r>
          </w:p>
        </w:tc>
        <w:tc>
          <w:tcPr>
            <w:tcW w:w="3261"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830F2D">
            <w:pPr>
              <w:shd w:val="clear" w:color="auto" w:fill="FFFFFF"/>
              <w:jc w:val="center"/>
            </w:pPr>
            <w:r w:rsidRPr="009638EA">
              <w:t>4</w:t>
            </w:r>
          </w:p>
        </w:tc>
        <w:tc>
          <w:tcPr>
            <w:tcW w:w="3260"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830F2D">
            <w:pPr>
              <w:shd w:val="clear" w:color="auto" w:fill="FFFFFF"/>
              <w:jc w:val="center"/>
            </w:pPr>
            <w:r w:rsidRPr="009638EA">
              <w:t>5</w:t>
            </w:r>
          </w:p>
        </w:tc>
      </w:tr>
    </w:tbl>
    <w:p w14:paraId="375E61EF" w14:textId="3C01B1D6" w:rsidR="00E826D7" w:rsidRPr="00D85559" w:rsidRDefault="00D85559" w:rsidP="00E826D7">
      <w:pPr>
        <w:jc w:val="center"/>
        <w:rPr>
          <w:b/>
        </w:rPr>
      </w:pPr>
      <w:r w:rsidRPr="00D85559">
        <w:rPr>
          <w:b/>
        </w:rPr>
        <w:t>Tieslietu ministrija</w:t>
      </w: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31"/>
        <w:gridCol w:w="3827"/>
        <w:gridCol w:w="3261"/>
        <w:gridCol w:w="3260"/>
      </w:tblGrid>
      <w:tr w:rsidR="008D1463" w:rsidRPr="0052064D" w14:paraId="4EA74BE5"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ADFD54E" w14:textId="77777777" w:rsidR="008D1463" w:rsidRPr="00275555" w:rsidRDefault="00CF624B" w:rsidP="008D1463">
            <w:pPr>
              <w:shd w:val="clear" w:color="auto" w:fill="FFFFFF"/>
              <w:jc w:val="center"/>
              <w:rPr>
                <w:bCs/>
              </w:rPr>
            </w:pPr>
            <w:r w:rsidRPr="00275555">
              <w:rPr>
                <w:bCs/>
              </w:rPr>
              <w:t>1.</w:t>
            </w:r>
          </w:p>
        </w:tc>
        <w:tc>
          <w:tcPr>
            <w:tcW w:w="3431" w:type="dxa"/>
            <w:tcBorders>
              <w:top w:val="single" w:sz="4" w:space="0" w:color="000000"/>
              <w:left w:val="single" w:sz="4" w:space="0" w:color="000000"/>
              <w:bottom w:val="single" w:sz="4" w:space="0" w:color="000000"/>
              <w:right w:val="single" w:sz="4" w:space="0" w:color="000000"/>
            </w:tcBorders>
          </w:tcPr>
          <w:p w14:paraId="16C1B0D3" w14:textId="77777777" w:rsidR="002712BA" w:rsidRPr="002712BA" w:rsidRDefault="002712BA" w:rsidP="002712BA">
            <w:r w:rsidRPr="002712BA">
              <w:t>4. 10. pantā:</w:t>
            </w:r>
          </w:p>
          <w:p w14:paraId="1FA94640" w14:textId="77777777" w:rsidR="002712BA" w:rsidRPr="002712BA" w:rsidRDefault="002712BA" w:rsidP="002712BA">
            <w:r w:rsidRPr="002712BA">
              <w:t>izteikt 1.</w:t>
            </w:r>
            <w:r w:rsidRPr="002712BA">
              <w:rPr>
                <w:vertAlign w:val="superscript"/>
              </w:rPr>
              <w:t>2</w:t>
            </w:r>
            <w:r w:rsidRPr="002712BA">
              <w:t xml:space="preserve"> un otro daļu šādā redakcijā:</w:t>
            </w:r>
          </w:p>
          <w:p w14:paraId="3BF8D68C" w14:textId="77777777" w:rsidR="002712BA" w:rsidRPr="002712BA" w:rsidRDefault="002712BA" w:rsidP="002712BA">
            <w:pPr>
              <w:pStyle w:val="tv213"/>
              <w:spacing w:before="0" w:beforeAutospacing="0" w:after="0" w:afterAutospacing="0"/>
              <w:jc w:val="both"/>
              <w:rPr>
                <w:lang w:val="lv-LV"/>
              </w:rPr>
            </w:pPr>
            <w:r w:rsidRPr="002712BA">
              <w:rPr>
                <w:lang w:val="lv-LV" w:eastAsia="lv-LV"/>
              </w:rPr>
              <w:t>“</w:t>
            </w:r>
            <w:r w:rsidRPr="002712BA">
              <w:rPr>
                <w:lang w:val="lv-LV"/>
              </w:rPr>
              <w:t>(1</w:t>
            </w:r>
            <w:r w:rsidRPr="002712BA">
              <w:rPr>
                <w:vertAlign w:val="superscript"/>
                <w:lang w:val="lv-LV"/>
              </w:rPr>
              <w:t>2</w:t>
            </w:r>
            <w:r w:rsidRPr="002712BA">
              <w:rPr>
                <w:lang w:val="lv-LV"/>
              </w:rPr>
              <w:t>) Lauksaimniecībā izmantojamās zemes ilgtspējīgai izmantošanai un informācijas ieguvei par tās auglības līmeni un tā izmaiņām Valsts augu aizsardzības dienests:</w:t>
            </w:r>
          </w:p>
          <w:p w14:paraId="544B95C5" w14:textId="77777777" w:rsidR="002712BA" w:rsidRPr="002712BA" w:rsidRDefault="002712BA" w:rsidP="002712BA">
            <w:pPr>
              <w:pStyle w:val="tv213"/>
              <w:spacing w:before="0" w:beforeAutospacing="0" w:after="0" w:afterAutospacing="0"/>
              <w:rPr>
                <w:lang w:val="lv-LV"/>
              </w:rPr>
            </w:pPr>
            <w:r w:rsidRPr="002712BA">
              <w:rPr>
                <w:lang w:val="lv-LV"/>
              </w:rPr>
              <w:t>1) nodrošina augšņu agroķīmisko izpēti;</w:t>
            </w:r>
          </w:p>
          <w:p w14:paraId="72BD8965" w14:textId="77777777" w:rsidR="002712BA" w:rsidRPr="002712BA" w:rsidRDefault="002712BA" w:rsidP="002712BA">
            <w:pPr>
              <w:pStyle w:val="tv213"/>
              <w:spacing w:before="0" w:beforeAutospacing="0" w:after="0" w:afterAutospacing="0"/>
              <w:rPr>
                <w:lang w:val="lv-LV"/>
              </w:rPr>
            </w:pPr>
            <w:r w:rsidRPr="002712BA">
              <w:rPr>
                <w:lang w:val="lv-LV"/>
              </w:rPr>
              <w:t>2) veic oglekļa monitoringu;</w:t>
            </w:r>
          </w:p>
          <w:p w14:paraId="6C4CD7EE" w14:textId="77777777" w:rsidR="002712BA" w:rsidRPr="002712BA" w:rsidRDefault="002712BA" w:rsidP="002712BA">
            <w:pPr>
              <w:pStyle w:val="tv213"/>
              <w:spacing w:before="0" w:beforeAutospacing="0" w:after="0" w:afterAutospacing="0"/>
              <w:rPr>
                <w:lang w:val="lv-LV"/>
              </w:rPr>
            </w:pPr>
            <w:r w:rsidRPr="002712BA">
              <w:rPr>
                <w:lang w:val="lv-LV"/>
              </w:rPr>
              <w:t>3) nodrošina augšņu kartēšanu;</w:t>
            </w:r>
          </w:p>
          <w:p w14:paraId="5B04C98F" w14:textId="77777777" w:rsidR="002712BA" w:rsidRPr="002712BA" w:rsidRDefault="002712BA" w:rsidP="002712BA">
            <w:pPr>
              <w:pStyle w:val="Komentrateksts"/>
              <w:jc w:val="both"/>
              <w:rPr>
                <w:sz w:val="24"/>
                <w:szCs w:val="24"/>
              </w:rPr>
            </w:pPr>
            <w:r w:rsidRPr="002712BA">
              <w:rPr>
                <w:sz w:val="24"/>
                <w:szCs w:val="24"/>
              </w:rPr>
              <w:t>4) uztur Lauksaimniecībā izmantojamās zemes pārvaldības sistēmu, kurā iekļauj:</w:t>
            </w:r>
          </w:p>
          <w:p w14:paraId="61B555C7" w14:textId="77777777" w:rsidR="002712BA" w:rsidRPr="002712BA" w:rsidRDefault="002712BA" w:rsidP="002712BA">
            <w:pPr>
              <w:pStyle w:val="Komentrateksts"/>
              <w:jc w:val="both"/>
              <w:rPr>
                <w:sz w:val="24"/>
                <w:szCs w:val="24"/>
              </w:rPr>
            </w:pPr>
            <w:r w:rsidRPr="002712BA">
              <w:rPr>
                <w:sz w:val="24"/>
                <w:szCs w:val="24"/>
              </w:rPr>
              <w:t>a) augšņu agroķīmiskās izpētes datus;</w:t>
            </w:r>
          </w:p>
          <w:p w14:paraId="04A8A38A" w14:textId="77777777" w:rsidR="002712BA" w:rsidRPr="002712BA" w:rsidRDefault="002712BA" w:rsidP="002712BA">
            <w:pPr>
              <w:pStyle w:val="Komentrateksts"/>
              <w:jc w:val="both"/>
              <w:rPr>
                <w:sz w:val="24"/>
                <w:szCs w:val="24"/>
              </w:rPr>
            </w:pPr>
            <w:r w:rsidRPr="002712BA">
              <w:rPr>
                <w:sz w:val="24"/>
                <w:szCs w:val="24"/>
              </w:rPr>
              <w:t>b) oglekļa monitoringa datus;</w:t>
            </w:r>
          </w:p>
          <w:p w14:paraId="54969C5B" w14:textId="77777777" w:rsidR="002712BA" w:rsidRPr="002712BA" w:rsidRDefault="002712BA" w:rsidP="002712BA">
            <w:pPr>
              <w:pStyle w:val="Komentrateksts"/>
              <w:rPr>
                <w:sz w:val="24"/>
                <w:szCs w:val="24"/>
              </w:rPr>
            </w:pPr>
            <w:r w:rsidRPr="002712BA">
              <w:rPr>
                <w:sz w:val="24"/>
                <w:szCs w:val="24"/>
              </w:rPr>
              <w:t xml:space="preserve">c) lauksaimniecībā izmantojamās zemes kartēšanas datus; </w:t>
            </w:r>
          </w:p>
          <w:p w14:paraId="3806F61E" w14:textId="4EB4E021" w:rsidR="008D1463" w:rsidRPr="00C6205E" w:rsidRDefault="002712BA" w:rsidP="00841822">
            <w:pPr>
              <w:pStyle w:val="tv213"/>
              <w:spacing w:before="0" w:beforeAutospacing="0" w:after="0" w:afterAutospacing="0"/>
              <w:jc w:val="both"/>
              <w:rPr>
                <w:lang w:val="lv-LV"/>
              </w:rPr>
            </w:pPr>
            <w:r w:rsidRPr="002712BA">
              <w:rPr>
                <w:lang w:val="lv-LV"/>
              </w:rPr>
              <w:t xml:space="preserve">5) pilda references laboratorijas funkcijas augšņu jomā. Augsnes analīzes agroķīmiskās  izpētes </w:t>
            </w:r>
            <w:r w:rsidRPr="002712BA">
              <w:rPr>
                <w:lang w:val="lv-LV"/>
              </w:rPr>
              <w:lastRenderedPageBreak/>
              <w:t>vajadzībām tiek veiktas saskaņā ar Zemkopības ministrijas ieteiktajiem piemērojamiem standartiem, kurus nacionālā standartizācijas institūcija publicē savā tīmekļvietnē.</w:t>
            </w:r>
          </w:p>
        </w:tc>
        <w:tc>
          <w:tcPr>
            <w:tcW w:w="3827" w:type="dxa"/>
            <w:tcBorders>
              <w:top w:val="single" w:sz="4" w:space="0" w:color="000000"/>
              <w:left w:val="single" w:sz="4" w:space="0" w:color="000000"/>
              <w:bottom w:val="single" w:sz="4" w:space="0" w:color="000000"/>
              <w:right w:val="single" w:sz="4" w:space="0" w:color="000000"/>
            </w:tcBorders>
          </w:tcPr>
          <w:p w14:paraId="7E1C9C22" w14:textId="7B4F385E" w:rsidR="008D1463" w:rsidRPr="002712BA" w:rsidRDefault="00B870ED" w:rsidP="008D1463">
            <w:pPr>
              <w:shd w:val="clear" w:color="auto" w:fill="FFFFFF"/>
              <w:jc w:val="both"/>
            </w:pPr>
            <w:r>
              <w:rPr>
                <w:color w:val="000000"/>
              </w:rPr>
              <w:lastRenderedPageBreak/>
              <w:t xml:space="preserve">1. </w:t>
            </w:r>
            <w:r w:rsidR="002712BA" w:rsidRPr="002712BA">
              <w:rPr>
                <w:color w:val="000000"/>
              </w:rPr>
              <w:t>Lūdzam precizēt projekta 4. pantā izteiktā 10. panta 1.</w:t>
            </w:r>
            <w:r w:rsidR="002712BA" w:rsidRPr="002712BA">
              <w:rPr>
                <w:color w:val="000000"/>
                <w:vertAlign w:val="superscript"/>
              </w:rPr>
              <w:t>2</w:t>
            </w:r>
            <w:r w:rsidR="002712BA" w:rsidRPr="002712BA">
              <w:rPr>
                <w:color w:val="000000"/>
              </w:rPr>
              <w:t xml:space="preserve"> daļas 5. punktu, aizstājot vārdus “tiek veiktas” ar vārdu “veic”, kā arī papildinot minēto 5. punktu ar norādi uz subjektu, kam būs pienākums veikt augsnes analīzes agroķīmiskās izpētes vajadzībām</w:t>
            </w:r>
          </w:p>
        </w:tc>
        <w:tc>
          <w:tcPr>
            <w:tcW w:w="3261" w:type="dxa"/>
            <w:tcBorders>
              <w:top w:val="single" w:sz="4" w:space="0" w:color="000000"/>
              <w:left w:val="single" w:sz="4" w:space="0" w:color="000000"/>
              <w:bottom w:val="single" w:sz="4" w:space="0" w:color="000000"/>
              <w:right w:val="single" w:sz="4" w:space="0" w:color="000000"/>
            </w:tcBorders>
          </w:tcPr>
          <w:p w14:paraId="4C2D20B7" w14:textId="67246281" w:rsidR="005E2B44" w:rsidRDefault="005E2B44" w:rsidP="005E2B44">
            <w:pPr>
              <w:shd w:val="clear" w:color="auto" w:fill="FFFFFF"/>
              <w:jc w:val="both"/>
            </w:pPr>
            <w:r>
              <w:t xml:space="preserve">Ņemts vērā. </w:t>
            </w:r>
          </w:p>
          <w:p w14:paraId="79E3E087" w14:textId="77777777" w:rsidR="005E2B44" w:rsidRDefault="005E2B44" w:rsidP="005E2B44">
            <w:pPr>
              <w:shd w:val="clear" w:color="auto" w:fill="FFFFFF"/>
              <w:jc w:val="both"/>
            </w:pPr>
          </w:p>
          <w:p w14:paraId="2A9ED03F" w14:textId="6202364E" w:rsidR="00D85559" w:rsidRPr="002712BA" w:rsidRDefault="005E2B44" w:rsidP="005E2B44">
            <w:pPr>
              <w:shd w:val="clear" w:color="auto" w:fill="FFFFFF"/>
              <w:jc w:val="both"/>
            </w:pPr>
            <w:r>
              <w:t>Precizējumi veikti projekta 4. panta 10. panta 1.</w:t>
            </w:r>
            <w:r w:rsidR="00DA43BF">
              <w:rPr>
                <w:vertAlign w:val="superscript"/>
              </w:rPr>
              <w:t>2</w:t>
            </w:r>
            <w:r>
              <w:t xml:space="preserve"> daļas 1.punktā (attiecībā uz subjektu) un 5. punktā.</w:t>
            </w:r>
          </w:p>
        </w:tc>
        <w:tc>
          <w:tcPr>
            <w:tcW w:w="3260" w:type="dxa"/>
            <w:tcBorders>
              <w:top w:val="single" w:sz="4" w:space="0" w:color="000000"/>
              <w:left w:val="single" w:sz="4" w:space="0" w:color="000000"/>
              <w:bottom w:val="single" w:sz="4" w:space="0" w:color="000000"/>
              <w:right w:val="single" w:sz="4" w:space="0" w:color="000000"/>
            </w:tcBorders>
          </w:tcPr>
          <w:p w14:paraId="13E4624C" w14:textId="5AD0A46A" w:rsidR="00A74797" w:rsidRDefault="00A74797" w:rsidP="005E2B44">
            <w:pPr>
              <w:jc w:val="both"/>
            </w:pPr>
            <w:r w:rsidRPr="00A74797">
              <w:t>6. 10. pantā:</w:t>
            </w:r>
          </w:p>
          <w:p w14:paraId="11404C01" w14:textId="10185A19" w:rsidR="00A74797" w:rsidRDefault="00A74797" w:rsidP="00A74797">
            <w:r w:rsidRPr="002712BA">
              <w:t>izteikt 1.</w:t>
            </w:r>
            <w:r w:rsidRPr="002712BA">
              <w:rPr>
                <w:vertAlign w:val="superscript"/>
              </w:rPr>
              <w:t>2</w:t>
            </w:r>
            <w:r w:rsidRPr="002712BA">
              <w:t xml:space="preserve"> un otro daļu šādā redakcijā:</w:t>
            </w:r>
          </w:p>
          <w:p w14:paraId="0B4E7E17" w14:textId="01903240" w:rsidR="005E2B44" w:rsidRDefault="005E2B44" w:rsidP="005E2B44">
            <w:pPr>
              <w:jc w:val="both"/>
            </w:pPr>
            <w:r>
              <w:t>“(1.</w:t>
            </w:r>
            <w:r>
              <w:rPr>
                <w:vertAlign w:val="superscript"/>
              </w:rPr>
              <w:t>2</w:t>
            </w:r>
            <w:r>
              <w:t>) Lauksaimniecībā izmantojamās zemes ilgtspējīgai izmantošanai un informācijas ieguvei par tās auglības līmeni un tā izmaiņām Valsts augu aizsardzības dienests:</w:t>
            </w:r>
          </w:p>
          <w:p w14:paraId="5D47ED54" w14:textId="77777777" w:rsidR="005E2B44" w:rsidRDefault="005E2B44" w:rsidP="005E2B44">
            <w:pPr>
              <w:jc w:val="both"/>
            </w:pPr>
            <w:r>
              <w:t>1) nodrošina augšņu agroķīmisko izpēti reprezentatīvā lauku saimniecību izlases kopā, kā arī pēc zemes īpašnieka vai tiesiskā valdītāja pieprasījuma;</w:t>
            </w:r>
          </w:p>
          <w:p w14:paraId="2B689977" w14:textId="77777777" w:rsidR="005E2B44" w:rsidRDefault="005E2B44" w:rsidP="005E2B44">
            <w:pPr>
              <w:jc w:val="both"/>
            </w:pPr>
            <w:r>
              <w:t>2) veic oglekļa monitoringu;</w:t>
            </w:r>
          </w:p>
          <w:p w14:paraId="66D43DEC" w14:textId="77777777" w:rsidR="005E2B44" w:rsidRDefault="005E2B44" w:rsidP="005E2B44">
            <w:pPr>
              <w:jc w:val="both"/>
            </w:pPr>
            <w:r>
              <w:t>3) nodrošina augšņu kartēšanu;</w:t>
            </w:r>
          </w:p>
          <w:p w14:paraId="775882D0" w14:textId="5F665253" w:rsidR="005E2B44" w:rsidRDefault="005E2B44" w:rsidP="005E2B44">
            <w:pPr>
              <w:jc w:val="both"/>
            </w:pPr>
            <w:r>
              <w:t>4) uztur Lauksaimniecībā izmantojamās zemes pārvaldības sistēmu, k</w:t>
            </w:r>
            <w:r w:rsidR="00A02A58">
              <w:t>ura</w:t>
            </w:r>
            <w:r>
              <w:t xml:space="preserve"> ir integrēta Kultūraugu uzraudzības valsts informācijas sistēmā, un kurā iekļauj:</w:t>
            </w:r>
          </w:p>
          <w:p w14:paraId="199F5DFA" w14:textId="77777777" w:rsidR="005E2B44" w:rsidRDefault="005E2B44" w:rsidP="005E2B44">
            <w:pPr>
              <w:jc w:val="both"/>
            </w:pPr>
            <w:r>
              <w:lastRenderedPageBreak/>
              <w:t>a) augšņu agroķīmiskās izpētes datus;</w:t>
            </w:r>
          </w:p>
          <w:p w14:paraId="11E4EF67" w14:textId="77777777" w:rsidR="005E2B44" w:rsidRDefault="005E2B44" w:rsidP="005E2B44">
            <w:pPr>
              <w:jc w:val="both"/>
            </w:pPr>
            <w:r>
              <w:t>b) oglekļa monitoringa datus;</w:t>
            </w:r>
          </w:p>
          <w:p w14:paraId="16C10302" w14:textId="77777777" w:rsidR="005E2B44" w:rsidRDefault="005E2B44" w:rsidP="005E2B44">
            <w:pPr>
              <w:jc w:val="both"/>
            </w:pPr>
            <w:r>
              <w:t xml:space="preserve">c) lauksaimniecībā izmantojamās zemes kartēšanas datus; </w:t>
            </w:r>
          </w:p>
          <w:p w14:paraId="22771D2F" w14:textId="10F65D9D" w:rsidR="008D1463" w:rsidRPr="002712BA" w:rsidRDefault="005E2B44" w:rsidP="005E2B44">
            <w:pPr>
              <w:jc w:val="both"/>
            </w:pPr>
            <w:r>
              <w:t xml:space="preserve">5) pilda references laboratorijas funkcijas augšņu jomā. Augsnes analīzes agroķīmiskās izpētes vajadzībām </w:t>
            </w:r>
            <w:r w:rsidR="00DC119D">
              <w:t xml:space="preserve">Valsts augu aizsardzības dienests </w:t>
            </w:r>
            <w:r>
              <w:t>veic saskaņā ar Zemkopības ministrijas ieteiktajiem piemērojamiem standartiem, k</w:t>
            </w:r>
            <w:r w:rsidR="00A02A58">
              <w:t>o</w:t>
            </w:r>
            <w:r>
              <w:t xml:space="preserve"> nacionālā standartizācijas institūcija publicē savā tīmekļvietnē.”</w:t>
            </w:r>
          </w:p>
        </w:tc>
      </w:tr>
      <w:tr w:rsidR="002712BA" w:rsidRPr="0052064D" w14:paraId="03491283"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8249CBF" w14:textId="75A8E6AF" w:rsidR="002712BA" w:rsidRPr="00275555" w:rsidRDefault="00275555" w:rsidP="008D1463">
            <w:pPr>
              <w:shd w:val="clear" w:color="auto" w:fill="FFFFFF"/>
              <w:jc w:val="center"/>
              <w:rPr>
                <w:bCs/>
              </w:rPr>
            </w:pPr>
            <w:r w:rsidRPr="00275555">
              <w:rPr>
                <w:bCs/>
              </w:rPr>
              <w:lastRenderedPageBreak/>
              <w:t>2.</w:t>
            </w:r>
          </w:p>
        </w:tc>
        <w:tc>
          <w:tcPr>
            <w:tcW w:w="3431" w:type="dxa"/>
            <w:tcBorders>
              <w:top w:val="single" w:sz="4" w:space="0" w:color="000000"/>
              <w:left w:val="single" w:sz="4" w:space="0" w:color="000000"/>
              <w:bottom w:val="single" w:sz="4" w:space="0" w:color="000000"/>
              <w:right w:val="single" w:sz="4" w:space="0" w:color="000000"/>
            </w:tcBorders>
          </w:tcPr>
          <w:p w14:paraId="67A44C85" w14:textId="77777777" w:rsidR="00275555" w:rsidRPr="00275555" w:rsidRDefault="00275555" w:rsidP="00275555">
            <w:pPr>
              <w:shd w:val="clear" w:color="auto" w:fill="FFFFFF"/>
              <w:jc w:val="both"/>
              <w:rPr>
                <w:bCs/>
              </w:rPr>
            </w:pPr>
            <w:r w:rsidRPr="00275555">
              <w:rPr>
                <w:bCs/>
              </w:rPr>
              <w:t>5. 11. pantā:</w:t>
            </w:r>
          </w:p>
          <w:p w14:paraId="25186C66" w14:textId="77777777" w:rsidR="00275555" w:rsidRPr="00275555" w:rsidRDefault="00275555" w:rsidP="00275555">
            <w:pPr>
              <w:shd w:val="clear" w:color="auto" w:fill="FFFFFF"/>
              <w:jc w:val="both"/>
              <w:rPr>
                <w:bCs/>
              </w:rPr>
            </w:pPr>
            <w:r w:rsidRPr="00275555">
              <w:rPr>
                <w:bCs/>
              </w:rPr>
              <w:t>izteikt pirmo, otro un 2.1 daļu šādā redakcijā:</w:t>
            </w:r>
          </w:p>
          <w:p w14:paraId="0F9E3EB4" w14:textId="350355FA" w:rsidR="002712BA" w:rsidRPr="00275555" w:rsidRDefault="00275555" w:rsidP="00275555">
            <w:pPr>
              <w:shd w:val="clear" w:color="auto" w:fill="FFFFFF"/>
              <w:jc w:val="both"/>
              <w:rPr>
                <w:bCs/>
              </w:rPr>
            </w:pPr>
            <w:r w:rsidRPr="00275555">
              <w:rPr>
                <w:bCs/>
              </w:rPr>
              <w:t xml:space="preserve">“(1) Kontroles institūcijas funkcijas, ko paredz Eiropas Parlamenta un Padomes 2018. gada 30. maija regula (ES) Nr. 2018/848 par bioloģisko ražošanu un bioloģisko produktu marķēšanu un ar ko atceļ Padomes Regulu (EK) Nr. 834/2007 (turpmāk – Eiropas Parlamenta un Padomes regula Nr. 2018/848), veic Ministru kabineta noteiktas institūcijas, kuras ir akreditētas Latvijas </w:t>
            </w:r>
            <w:r w:rsidRPr="00275555">
              <w:rPr>
                <w:bCs/>
              </w:rPr>
              <w:lastRenderedPageBreak/>
              <w:t>Nacionālajā akreditācijas birojā un kuras ir atzītas un reģistrētas Pārtikas un veterinārajā dienestā.</w:t>
            </w:r>
          </w:p>
        </w:tc>
        <w:tc>
          <w:tcPr>
            <w:tcW w:w="3827" w:type="dxa"/>
            <w:tcBorders>
              <w:top w:val="single" w:sz="4" w:space="0" w:color="000000"/>
              <w:left w:val="single" w:sz="4" w:space="0" w:color="000000"/>
              <w:bottom w:val="single" w:sz="4" w:space="0" w:color="000000"/>
              <w:right w:val="single" w:sz="4" w:space="0" w:color="000000"/>
            </w:tcBorders>
          </w:tcPr>
          <w:p w14:paraId="013DB5CC" w14:textId="1A632B88" w:rsidR="00275555" w:rsidRDefault="00B870ED" w:rsidP="00275555">
            <w:pPr>
              <w:shd w:val="clear" w:color="auto" w:fill="FFFFFF"/>
              <w:jc w:val="both"/>
            </w:pPr>
            <w:r>
              <w:lastRenderedPageBreak/>
              <w:t xml:space="preserve">2. </w:t>
            </w:r>
            <w:r w:rsidR="00275555">
              <w:t>Lūdzam projekta 5. pantā izteiktajā 11. panta pirmajā daļā attiecībā uz kontroles institūciju ietvert atsauci uz Eiropas Parlamenta un Padomes 2018. gada 30. maija Regulas (ES) 2018/848 par bioloģisko ražošanu un bioloģisko produktu marķēšanu un ar ko atceļ Padomes Regulu (EK) Nr. 834/2007 (turpmāk – Regula 2018/848), 34. panta 1. punktu, ņemot vērā arī projekta anotācijas V sadaļas 1. tabulas A ailē norādīto.</w:t>
            </w:r>
          </w:p>
          <w:p w14:paraId="6BCBD732" w14:textId="77777777" w:rsidR="002712BA" w:rsidRDefault="00275555" w:rsidP="00275555">
            <w:pPr>
              <w:shd w:val="clear" w:color="auto" w:fill="FFFFFF"/>
              <w:jc w:val="both"/>
            </w:pPr>
            <w:r>
              <w:t xml:space="preserve">Lūdzam atkārtoti izvērtēt minētā 11. panta pirmajā daļā iekļauto norādi “pilda Ministru kabineta noteiktas institūcijas, kas ir akreditētas Latvijas </w:t>
            </w:r>
            <w:r>
              <w:lastRenderedPageBreak/>
              <w:t>Nacionālajā akreditācijas birojā un atzītas Pārtikas un veterinārajā dienestā”.</w:t>
            </w:r>
          </w:p>
          <w:p w14:paraId="44D847C5" w14:textId="05C28001" w:rsidR="00B870ED" w:rsidRPr="005E2B44" w:rsidRDefault="00B870ED" w:rsidP="00841822">
            <w:pPr>
              <w:pStyle w:val="Paraststmeklis"/>
              <w:tabs>
                <w:tab w:val="left" w:pos="993"/>
              </w:tabs>
              <w:spacing w:before="0" w:after="0"/>
              <w:ind w:right="11" w:firstLine="27"/>
              <w:jc w:val="both"/>
              <w:rPr>
                <w:bCs/>
                <w:iCs/>
                <w:sz w:val="28"/>
                <w:szCs w:val="28"/>
              </w:rPr>
            </w:pPr>
            <w:r w:rsidRPr="00841822">
              <w:rPr>
                <w:bCs/>
                <w:iCs/>
              </w:rPr>
              <w:t>Vēršam uzmanību, ka likumprojekta izstrādātājam jābūt uzmanīgam ar vārdkopas "Ministru kabineta noteiktas institūcijas" lietošanu, jo tas var radīt šaubas par to, vai ietvertā norāde ir pilnvarojums Ministru kabinetam vai norāde uz jau esošu citu regulējumu (citiem spēkā esošiem Ministru kabineta noteikumiem). Piemēram, ja vienā likumā jau ir attiecīgais pilnvarojums Ministru kabinetam, bet radusies nepieciešamība citviet izmantot minēto Ministru kabineta regulējumu, jaunajā likumā atkārtoti neraksta pilnvarojumu Ministru kabinetam, bet raksta frāzi "normatīvajos aktos noteiktajā kārtībā", norādot regulējuma jomu.</w:t>
            </w:r>
          </w:p>
        </w:tc>
        <w:tc>
          <w:tcPr>
            <w:tcW w:w="3261" w:type="dxa"/>
            <w:tcBorders>
              <w:top w:val="single" w:sz="4" w:space="0" w:color="000000"/>
              <w:left w:val="single" w:sz="4" w:space="0" w:color="000000"/>
              <w:bottom w:val="single" w:sz="4" w:space="0" w:color="000000"/>
              <w:right w:val="single" w:sz="4" w:space="0" w:color="000000"/>
            </w:tcBorders>
          </w:tcPr>
          <w:p w14:paraId="3A1AD7B6" w14:textId="09EA294D" w:rsidR="00C6205E" w:rsidRPr="00C6205E" w:rsidRDefault="00CA2D8B" w:rsidP="00E67BDE">
            <w:pPr>
              <w:shd w:val="clear" w:color="auto" w:fill="FFFFFF"/>
              <w:jc w:val="both"/>
            </w:pPr>
            <w:r>
              <w:lastRenderedPageBreak/>
              <w:t>Ņ</w:t>
            </w:r>
            <w:r w:rsidR="00C6205E" w:rsidRPr="00C6205E">
              <w:t>emts vērā.</w:t>
            </w:r>
          </w:p>
          <w:p w14:paraId="43AE7763" w14:textId="77777777" w:rsidR="00C6205E" w:rsidRPr="00C6205E" w:rsidRDefault="00C6205E" w:rsidP="00E67BDE">
            <w:pPr>
              <w:shd w:val="clear" w:color="auto" w:fill="FFFFFF"/>
              <w:jc w:val="both"/>
            </w:pPr>
          </w:p>
          <w:p w14:paraId="38463C3D" w14:textId="77777777" w:rsidR="00C6205E" w:rsidRPr="002712BA" w:rsidRDefault="00C6205E" w:rsidP="00CA2D8B">
            <w:pPr>
              <w:shd w:val="clear" w:color="auto" w:fill="FFFFFF"/>
              <w:jc w:val="both"/>
            </w:pPr>
          </w:p>
        </w:tc>
        <w:tc>
          <w:tcPr>
            <w:tcW w:w="3260" w:type="dxa"/>
            <w:tcBorders>
              <w:top w:val="single" w:sz="4" w:space="0" w:color="000000"/>
              <w:left w:val="single" w:sz="4" w:space="0" w:color="000000"/>
              <w:bottom w:val="single" w:sz="4" w:space="0" w:color="000000"/>
              <w:right w:val="single" w:sz="4" w:space="0" w:color="000000"/>
            </w:tcBorders>
          </w:tcPr>
          <w:p w14:paraId="042CFD5B" w14:textId="7EF8D1B2" w:rsidR="00C6205E" w:rsidRPr="00275555" w:rsidRDefault="00101A2F" w:rsidP="00C6205E">
            <w:pPr>
              <w:shd w:val="clear" w:color="auto" w:fill="FFFFFF"/>
              <w:jc w:val="both"/>
              <w:rPr>
                <w:bCs/>
              </w:rPr>
            </w:pPr>
            <w:r>
              <w:rPr>
                <w:bCs/>
              </w:rPr>
              <w:t>7</w:t>
            </w:r>
            <w:r w:rsidR="00C6205E" w:rsidRPr="00275555">
              <w:rPr>
                <w:bCs/>
              </w:rPr>
              <w:t>. 11. pantā:</w:t>
            </w:r>
          </w:p>
          <w:p w14:paraId="0445C8CE" w14:textId="77777777" w:rsidR="00C6205E" w:rsidRDefault="00C6205E" w:rsidP="003E08A3">
            <w:pPr>
              <w:shd w:val="clear" w:color="auto" w:fill="FFFFFF"/>
              <w:jc w:val="both"/>
              <w:rPr>
                <w:bCs/>
              </w:rPr>
            </w:pPr>
            <w:r w:rsidRPr="00275555">
              <w:rPr>
                <w:bCs/>
              </w:rPr>
              <w:t>izteikt pirmo, otro un 2.</w:t>
            </w:r>
            <w:r w:rsidRPr="00DA43BF">
              <w:rPr>
                <w:bCs/>
                <w:vertAlign w:val="superscript"/>
              </w:rPr>
              <w:t>1</w:t>
            </w:r>
            <w:r w:rsidRPr="00275555">
              <w:rPr>
                <w:bCs/>
              </w:rPr>
              <w:t xml:space="preserve"> daļu šādā redakcijā:</w:t>
            </w:r>
          </w:p>
          <w:p w14:paraId="3F193CC0" w14:textId="4EE9AA24" w:rsidR="00E67BDE" w:rsidRPr="00C6205E" w:rsidRDefault="00E67BDE" w:rsidP="003E08A3">
            <w:pPr>
              <w:shd w:val="clear" w:color="auto" w:fill="FFFFFF"/>
              <w:jc w:val="both"/>
              <w:rPr>
                <w:bCs/>
              </w:rPr>
            </w:pPr>
            <w:r w:rsidRPr="00C6205E">
              <w:t xml:space="preserve">“(1) Eiropas Parlamenta un Padomes 2018. gada 30. maija Regula (ES) 2018/848 par bioloģisko ražošanu un bioloģisko produktu marķēšanu un ar ko atceļ Padomes Regulu (EK) Nr. 834/2007 (turpmāk – Eiropas Parlamenta un Padomes </w:t>
            </w:r>
            <w:r w:rsidRPr="00101A2F">
              <w:t>regula 2018/848)</w:t>
            </w:r>
            <w:r w:rsidR="00DC119D">
              <w:t xml:space="preserve"> </w:t>
            </w:r>
            <w:bookmarkStart w:id="0" w:name="_Hlk44928770"/>
            <w:r w:rsidR="00DC119D" w:rsidRPr="00DC119D">
              <w:t>3.</w:t>
            </w:r>
            <w:r w:rsidR="00DC119D">
              <w:t> </w:t>
            </w:r>
            <w:r w:rsidR="00DC119D" w:rsidRPr="00DC119D">
              <w:t xml:space="preserve">panta </w:t>
            </w:r>
            <w:r w:rsidR="00AE2F9D">
              <w:t>56</w:t>
            </w:r>
            <w:r w:rsidR="00DC119D" w:rsidRPr="00DC119D">
              <w:t>.</w:t>
            </w:r>
            <w:r w:rsidR="00DC119D">
              <w:t> </w:t>
            </w:r>
            <w:r w:rsidR="00DC119D" w:rsidRPr="00DC119D">
              <w:t>punkt</w:t>
            </w:r>
            <w:r w:rsidR="00DC119D">
              <w:t>ā</w:t>
            </w:r>
            <w:r w:rsidR="00CA2D8B">
              <w:t xml:space="preserve"> minētās </w:t>
            </w:r>
            <w:r w:rsidR="00CA2D8B" w:rsidRPr="00C6205E">
              <w:t xml:space="preserve"> </w:t>
            </w:r>
            <w:r w:rsidR="00CA2D8B">
              <w:t>k</w:t>
            </w:r>
            <w:r w:rsidR="00CA2D8B" w:rsidRPr="00C6205E">
              <w:t>ontroles institūcijas funkcijas</w:t>
            </w:r>
            <w:bookmarkEnd w:id="0"/>
            <w:r w:rsidRPr="00101A2F">
              <w:t xml:space="preserve"> </w:t>
            </w:r>
            <w:bookmarkStart w:id="1" w:name="_Hlk44928808"/>
            <w:r w:rsidRPr="00101A2F">
              <w:t xml:space="preserve">pilda bioloģiskās lauksaimniecības jomu </w:t>
            </w:r>
            <w:r w:rsidRPr="00101A2F">
              <w:lastRenderedPageBreak/>
              <w:t>regulējošos normatīvajos aktos</w:t>
            </w:r>
            <w:r w:rsidRPr="00C6205E">
              <w:t xml:space="preserve"> </w:t>
            </w:r>
            <w:r w:rsidRPr="00C6205E">
              <w:rPr>
                <w:color w:val="000000"/>
              </w:rPr>
              <w:t xml:space="preserve">noteiktas </w:t>
            </w:r>
            <w:r w:rsidR="00A02A58">
              <w:rPr>
                <w:color w:val="000000"/>
              </w:rPr>
              <w:t>iestādes</w:t>
            </w:r>
            <w:r w:rsidRPr="00C6205E">
              <w:rPr>
                <w:color w:val="000000"/>
              </w:rPr>
              <w:t>, k</w:t>
            </w:r>
            <w:r w:rsidR="00A02A58">
              <w:rPr>
                <w:color w:val="000000"/>
              </w:rPr>
              <w:t>uras</w:t>
            </w:r>
            <w:r w:rsidRPr="00C6205E">
              <w:rPr>
                <w:color w:val="000000"/>
              </w:rPr>
              <w:t xml:space="preserve"> ir akreditētas Latvijas Nacionālajā akreditācijas birojā un atzītas Pārtikas un veterinārajā dienestā</w:t>
            </w:r>
            <w:bookmarkEnd w:id="1"/>
            <w:r w:rsidRPr="005E407F">
              <w:rPr>
                <w:color w:val="000000"/>
                <w:sz w:val="28"/>
                <w:szCs w:val="28"/>
              </w:rPr>
              <w:t>.</w:t>
            </w:r>
          </w:p>
          <w:p w14:paraId="7981CAAC" w14:textId="77777777" w:rsidR="00E67BDE" w:rsidRPr="002712BA" w:rsidRDefault="00E67BDE" w:rsidP="00063692">
            <w:pPr>
              <w:jc w:val="both"/>
            </w:pPr>
          </w:p>
        </w:tc>
      </w:tr>
      <w:tr w:rsidR="00275555" w:rsidRPr="0052064D" w14:paraId="3D3FCA7D"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7ADC69F6" w14:textId="32D22A53" w:rsidR="00275555" w:rsidRPr="00275555" w:rsidRDefault="00841822" w:rsidP="008D1463">
            <w:pPr>
              <w:shd w:val="clear" w:color="auto" w:fill="FFFFFF"/>
              <w:jc w:val="center"/>
              <w:rPr>
                <w:bCs/>
              </w:rPr>
            </w:pPr>
            <w:r>
              <w:rPr>
                <w:bCs/>
              </w:rPr>
              <w:lastRenderedPageBreak/>
              <w:t>3.</w:t>
            </w:r>
          </w:p>
        </w:tc>
        <w:tc>
          <w:tcPr>
            <w:tcW w:w="3431" w:type="dxa"/>
            <w:tcBorders>
              <w:top w:val="single" w:sz="4" w:space="0" w:color="000000"/>
              <w:left w:val="single" w:sz="4" w:space="0" w:color="000000"/>
              <w:bottom w:val="single" w:sz="4" w:space="0" w:color="000000"/>
              <w:right w:val="single" w:sz="4" w:space="0" w:color="000000"/>
            </w:tcBorders>
          </w:tcPr>
          <w:p w14:paraId="611359D1" w14:textId="77777777" w:rsidR="00854F33" w:rsidRPr="00854F33" w:rsidRDefault="00854F33" w:rsidP="00854F33">
            <w:pPr>
              <w:shd w:val="clear" w:color="auto" w:fill="FFFFFF"/>
              <w:jc w:val="both"/>
              <w:rPr>
                <w:bCs/>
              </w:rPr>
            </w:pPr>
            <w:r w:rsidRPr="00854F33">
              <w:rPr>
                <w:bCs/>
              </w:rPr>
              <w:t>5. 11. pantā:</w:t>
            </w:r>
          </w:p>
          <w:p w14:paraId="3E697F31" w14:textId="77777777" w:rsidR="00854F33" w:rsidRPr="00854F33" w:rsidRDefault="00854F33" w:rsidP="00854F33">
            <w:pPr>
              <w:shd w:val="clear" w:color="auto" w:fill="FFFFFF"/>
              <w:jc w:val="both"/>
              <w:rPr>
                <w:bCs/>
              </w:rPr>
            </w:pPr>
            <w:r w:rsidRPr="00854F33">
              <w:rPr>
                <w:bCs/>
              </w:rPr>
              <w:t>izteikt pirmo, otro un 2.1 daļu šādā redakcijā:</w:t>
            </w:r>
          </w:p>
          <w:p w14:paraId="74DA0065" w14:textId="70A80B48" w:rsidR="00275555" w:rsidRPr="00275555" w:rsidRDefault="007323D0" w:rsidP="00854F33">
            <w:pPr>
              <w:shd w:val="clear" w:color="auto" w:fill="FFFFFF"/>
              <w:jc w:val="both"/>
              <w:rPr>
                <w:bCs/>
              </w:rPr>
            </w:pPr>
            <w:r w:rsidRPr="007323D0">
              <w:rPr>
                <w:bCs/>
              </w:rPr>
              <w:t>(2) Bioloģiskās lauksaimniecības kontroles institūcijas lēmumu attiecībā uz operatora pievienošanos bioloģiskās lauksaimniecības kontroles sistēmai pieņem mēneša laikā pēc kontroles ziņojuma sagatavošanas.</w:t>
            </w:r>
          </w:p>
        </w:tc>
        <w:tc>
          <w:tcPr>
            <w:tcW w:w="3827" w:type="dxa"/>
            <w:tcBorders>
              <w:top w:val="single" w:sz="4" w:space="0" w:color="000000"/>
              <w:left w:val="single" w:sz="4" w:space="0" w:color="000000"/>
              <w:bottom w:val="single" w:sz="4" w:space="0" w:color="000000"/>
              <w:right w:val="single" w:sz="4" w:space="0" w:color="000000"/>
            </w:tcBorders>
          </w:tcPr>
          <w:p w14:paraId="6A4E109C" w14:textId="497975C9" w:rsidR="00275555" w:rsidRDefault="00B870ED" w:rsidP="00275555">
            <w:pPr>
              <w:shd w:val="clear" w:color="auto" w:fill="FFFFFF"/>
              <w:jc w:val="both"/>
            </w:pPr>
            <w:r>
              <w:t xml:space="preserve">3. </w:t>
            </w:r>
            <w:r w:rsidR="00275555" w:rsidRPr="00275555">
              <w:t xml:space="preserve">Lūdzam skaidrot, vai projekta 5. pantā izteiktajā 11. panta otrajā daļā minētais “kontroles ziņojums” izriet no Regulas 2018/848 vai kāda cita regulējuma prasībām, nepieciešamības gadījumā precizējot minēto 11. panta otro daļu. Vēršam uzmanību, ka spēkā esošā likuma 11. panta otrajā daļā attiecībā uz kontroles ziņojumu ir ietverta atsauce </w:t>
            </w:r>
            <w:r w:rsidR="00275555" w:rsidRPr="00275555">
              <w:lastRenderedPageBreak/>
              <w:t>uz Komisijas regulas Nr. 889/2008 65.panta 3.punktu</w:t>
            </w:r>
          </w:p>
        </w:tc>
        <w:tc>
          <w:tcPr>
            <w:tcW w:w="3261" w:type="dxa"/>
            <w:tcBorders>
              <w:top w:val="single" w:sz="4" w:space="0" w:color="000000"/>
              <w:left w:val="single" w:sz="4" w:space="0" w:color="000000"/>
              <w:bottom w:val="single" w:sz="4" w:space="0" w:color="000000"/>
              <w:right w:val="single" w:sz="4" w:space="0" w:color="000000"/>
            </w:tcBorders>
          </w:tcPr>
          <w:p w14:paraId="4FE01C7E" w14:textId="362989F0" w:rsidR="00275555" w:rsidRPr="002712BA" w:rsidRDefault="00C6205E" w:rsidP="00D85559">
            <w:pPr>
              <w:shd w:val="clear" w:color="auto" w:fill="FFFFFF"/>
              <w:jc w:val="both"/>
            </w:pPr>
            <w:r>
              <w:lastRenderedPageBreak/>
              <w:t>Ņemts vērā</w:t>
            </w:r>
            <w:r w:rsidR="005E2B44">
              <w:t>.</w:t>
            </w:r>
          </w:p>
        </w:tc>
        <w:tc>
          <w:tcPr>
            <w:tcW w:w="3260" w:type="dxa"/>
            <w:tcBorders>
              <w:top w:val="single" w:sz="4" w:space="0" w:color="000000"/>
              <w:left w:val="single" w:sz="4" w:space="0" w:color="000000"/>
              <w:bottom w:val="single" w:sz="4" w:space="0" w:color="000000"/>
              <w:right w:val="single" w:sz="4" w:space="0" w:color="000000"/>
            </w:tcBorders>
          </w:tcPr>
          <w:p w14:paraId="7ED69AB9" w14:textId="77777777" w:rsidR="00275555" w:rsidRDefault="00C6205E" w:rsidP="003E08A3">
            <w:pPr>
              <w:jc w:val="both"/>
            </w:pPr>
            <w:r w:rsidRPr="00C6205E">
              <w:t xml:space="preserve">Skatīt anotācijas </w:t>
            </w:r>
            <w:r w:rsidRPr="005E2B44">
              <w:t xml:space="preserve">I sadaļas 2. punkta </w:t>
            </w:r>
            <w:r w:rsidR="003E08A3" w:rsidRPr="005E2B44">
              <w:t>8</w:t>
            </w:r>
            <w:r w:rsidRPr="003E08A3">
              <w:t>. skaidrojumu.</w:t>
            </w:r>
          </w:p>
          <w:p w14:paraId="63B1F639" w14:textId="3DF50B51" w:rsidR="004E4619" w:rsidRPr="00C6205E" w:rsidRDefault="004E4619" w:rsidP="00333A71">
            <w:pPr>
              <w:shd w:val="clear" w:color="auto" w:fill="FFFFFF"/>
              <w:jc w:val="both"/>
            </w:pPr>
          </w:p>
        </w:tc>
      </w:tr>
      <w:tr w:rsidR="00275555" w:rsidRPr="0052064D" w14:paraId="0789B1CF"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FD74D1D" w14:textId="29BADE72" w:rsidR="00275555" w:rsidRPr="00275555" w:rsidRDefault="00841822" w:rsidP="008D1463">
            <w:pPr>
              <w:shd w:val="clear" w:color="auto" w:fill="FFFFFF"/>
              <w:jc w:val="center"/>
              <w:rPr>
                <w:bCs/>
              </w:rPr>
            </w:pPr>
            <w:r>
              <w:rPr>
                <w:bCs/>
              </w:rPr>
              <w:t>4.</w:t>
            </w:r>
          </w:p>
        </w:tc>
        <w:tc>
          <w:tcPr>
            <w:tcW w:w="3431" w:type="dxa"/>
            <w:tcBorders>
              <w:top w:val="single" w:sz="4" w:space="0" w:color="000000"/>
              <w:left w:val="single" w:sz="4" w:space="0" w:color="000000"/>
              <w:bottom w:val="single" w:sz="4" w:space="0" w:color="000000"/>
              <w:right w:val="single" w:sz="4" w:space="0" w:color="000000"/>
            </w:tcBorders>
          </w:tcPr>
          <w:p w14:paraId="70E6CD12" w14:textId="77777777" w:rsidR="00854F33" w:rsidRPr="00C6205E" w:rsidRDefault="00854F33" w:rsidP="00854F33">
            <w:pPr>
              <w:shd w:val="clear" w:color="auto" w:fill="FFFFFF"/>
              <w:jc w:val="both"/>
              <w:rPr>
                <w:bCs/>
              </w:rPr>
            </w:pPr>
            <w:r w:rsidRPr="00C6205E">
              <w:rPr>
                <w:bCs/>
              </w:rPr>
              <w:t>5. 11. pantā:</w:t>
            </w:r>
          </w:p>
          <w:p w14:paraId="3926986A" w14:textId="77777777" w:rsidR="00275555" w:rsidRPr="002E71A2" w:rsidRDefault="00854F33" w:rsidP="00854F33">
            <w:pPr>
              <w:shd w:val="clear" w:color="auto" w:fill="FFFFFF"/>
              <w:jc w:val="both"/>
              <w:rPr>
                <w:bCs/>
              </w:rPr>
            </w:pPr>
            <w:r w:rsidRPr="002E71A2">
              <w:rPr>
                <w:bCs/>
              </w:rPr>
              <w:t>izteikt pirmo, otro un 2.</w:t>
            </w:r>
            <w:r w:rsidRPr="002E71A2">
              <w:rPr>
                <w:bCs/>
                <w:vertAlign w:val="superscript"/>
              </w:rPr>
              <w:t>1</w:t>
            </w:r>
            <w:r w:rsidRPr="002E71A2">
              <w:rPr>
                <w:bCs/>
              </w:rPr>
              <w:t xml:space="preserve"> daļu šādā redakcijā:</w:t>
            </w:r>
          </w:p>
          <w:p w14:paraId="61B631D1" w14:textId="2EDA6AF9" w:rsidR="00854F33" w:rsidRPr="00C6205E" w:rsidRDefault="00854F33" w:rsidP="00854F33">
            <w:pPr>
              <w:shd w:val="clear" w:color="auto" w:fill="FFFFFF"/>
              <w:jc w:val="both"/>
              <w:rPr>
                <w:bCs/>
              </w:rPr>
            </w:pPr>
            <w:r w:rsidRPr="00C6205E">
              <w:rPr>
                <w:bCs/>
              </w:rPr>
              <w:t>(2</w:t>
            </w:r>
            <w:r w:rsidRPr="00C6205E">
              <w:rPr>
                <w:bCs/>
                <w:vertAlign w:val="superscript"/>
              </w:rPr>
              <w:t>1</w:t>
            </w:r>
            <w:r w:rsidRPr="00C6205E">
              <w:rPr>
                <w:bCs/>
              </w:rPr>
              <w:t>) Pārtikas un veterinārais dienests izvērtē kontroles institūcijas darbību trešajā valstī atbilstoši Eiropas Parlamenta un Padomes regulas Nr. 2018/848 VII nodaļā noteiktajām prasībām. Izdevumus, kas saistīti ar kontroles institūcijas uzraudzības vizīti un šīs institūcijas darbības novērtējuma ziņojuma sagatavošanu atbilstoši Eiropas Parlamenta un Padomes regulas Nr. 2018/848 46. panta 4. punktam, sedz kontroles institūcija saskaņā ar normatīvajiem aktiem par kārtību, kādā aprēķina un veic maksājumus par Pārtikas un veterinārā dienesta valsts uzraudzības un kontroles darbībām un maksas pakalpojumiem.”;</w:t>
            </w:r>
          </w:p>
        </w:tc>
        <w:tc>
          <w:tcPr>
            <w:tcW w:w="3827" w:type="dxa"/>
            <w:tcBorders>
              <w:top w:val="single" w:sz="4" w:space="0" w:color="000000"/>
              <w:left w:val="single" w:sz="4" w:space="0" w:color="000000"/>
              <w:bottom w:val="single" w:sz="4" w:space="0" w:color="000000"/>
              <w:right w:val="single" w:sz="4" w:space="0" w:color="000000"/>
            </w:tcBorders>
          </w:tcPr>
          <w:p w14:paraId="25A2086D" w14:textId="1BD44E1F" w:rsidR="00275555" w:rsidRDefault="00B870ED" w:rsidP="00275555">
            <w:pPr>
              <w:shd w:val="clear" w:color="auto" w:fill="FFFFFF"/>
              <w:jc w:val="both"/>
            </w:pPr>
            <w:r>
              <w:t xml:space="preserve">4. </w:t>
            </w:r>
            <w:r w:rsidR="00275555" w:rsidRPr="00275555">
              <w:t>Lūdzam precizēt projekta 5. pantā izteiktā 11. panta 2.</w:t>
            </w:r>
            <w:r w:rsidR="00854F33">
              <w:rPr>
                <w:vertAlign w:val="superscript"/>
              </w:rPr>
              <w:t>1</w:t>
            </w:r>
            <w:r w:rsidR="00275555" w:rsidRPr="00275555">
              <w:t xml:space="preserve"> daļas redakciju, norādot atsauci uz regulas 2018/848 46. panta 4. punktu attiecībā uz institūcijas darbības novērtējuma ziņojumu, nevis tā sagatavošanu. Vēršam uzmanību, ka regulas 2018/848 46. panta 4. punktā ir minēts novērtējuma ziņojums, nevis tā sagatavošanas kārtība.</w:t>
            </w:r>
          </w:p>
        </w:tc>
        <w:tc>
          <w:tcPr>
            <w:tcW w:w="3261" w:type="dxa"/>
            <w:tcBorders>
              <w:top w:val="single" w:sz="4" w:space="0" w:color="000000"/>
              <w:left w:val="single" w:sz="4" w:space="0" w:color="000000"/>
              <w:bottom w:val="single" w:sz="4" w:space="0" w:color="000000"/>
              <w:right w:val="single" w:sz="4" w:space="0" w:color="000000"/>
            </w:tcBorders>
          </w:tcPr>
          <w:p w14:paraId="542A0DD8" w14:textId="729D8F6E" w:rsidR="00275555" w:rsidRPr="00C6205E" w:rsidRDefault="00C6205E" w:rsidP="00C6205E">
            <w:pPr>
              <w:shd w:val="clear" w:color="auto" w:fill="FFFFFF"/>
              <w:jc w:val="both"/>
            </w:pPr>
            <w:r w:rsidRPr="00C6205E">
              <w:t>Ņemts vērā</w:t>
            </w:r>
            <w:r w:rsidR="005E2B44">
              <w:t>.</w:t>
            </w:r>
          </w:p>
        </w:tc>
        <w:tc>
          <w:tcPr>
            <w:tcW w:w="3260" w:type="dxa"/>
            <w:tcBorders>
              <w:top w:val="single" w:sz="4" w:space="0" w:color="000000"/>
              <w:left w:val="single" w:sz="4" w:space="0" w:color="000000"/>
              <w:bottom w:val="single" w:sz="4" w:space="0" w:color="000000"/>
              <w:right w:val="single" w:sz="4" w:space="0" w:color="000000"/>
            </w:tcBorders>
          </w:tcPr>
          <w:p w14:paraId="096C886F" w14:textId="755745C1" w:rsidR="00C6205E" w:rsidRDefault="00101A2F" w:rsidP="00C6205E">
            <w:pPr>
              <w:shd w:val="clear" w:color="auto" w:fill="FFFFFF"/>
              <w:jc w:val="both"/>
              <w:rPr>
                <w:bCs/>
              </w:rPr>
            </w:pPr>
            <w:r>
              <w:rPr>
                <w:bCs/>
              </w:rPr>
              <w:t>7</w:t>
            </w:r>
            <w:r w:rsidR="00C6205E" w:rsidRPr="00854F33">
              <w:rPr>
                <w:bCs/>
              </w:rPr>
              <w:t>. 11. pantā:</w:t>
            </w:r>
          </w:p>
          <w:p w14:paraId="7461A483" w14:textId="77777777" w:rsidR="00A02A58" w:rsidRDefault="00C6205E" w:rsidP="002E71A2">
            <w:pPr>
              <w:shd w:val="clear" w:color="auto" w:fill="FFFFFF"/>
              <w:jc w:val="both"/>
              <w:rPr>
                <w:bCs/>
              </w:rPr>
            </w:pPr>
            <w:r w:rsidRPr="00854F33">
              <w:rPr>
                <w:bCs/>
              </w:rPr>
              <w:t>izteikt pirmo, otro un 2.</w:t>
            </w:r>
            <w:r w:rsidRPr="00C6205E">
              <w:rPr>
                <w:bCs/>
                <w:vertAlign w:val="superscript"/>
              </w:rPr>
              <w:t>1</w:t>
            </w:r>
            <w:r w:rsidRPr="00854F33">
              <w:rPr>
                <w:bCs/>
              </w:rPr>
              <w:t xml:space="preserve"> daļu šādā redakcijā:</w:t>
            </w:r>
          </w:p>
          <w:p w14:paraId="6C6205E9" w14:textId="2CCB12E6" w:rsidR="00275555" w:rsidRPr="00C6205E" w:rsidRDefault="00C6205E" w:rsidP="002E71A2">
            <w:pPr>
              <w:shd w:val="clear" w:color="auto" w:fill="FFFFFF"/>
              <w:jc w:val="both"/>
              <w:rPr>
                <w:bCs/>
              </w:rPr>
            </w:pPr>
            <w:r w:rsidRPr="00C6205E">
              <w:t>(2</w:t>
            </w:r>
            <w:r w:rsidRPr="00C6205E">
              <w:rPr>
                <w:vertAlign w:val="superscript"/>
              </w:rPr>
              <w:t>1</w:t>
            </w:r>
            <w:r w:rsidRPr="00C6205E">
              <w:t xml:space="preserve">) </w:t>
            </w:r>
            <w:r w:rsidRPr="00C6205E">
              <w:rPr>
                <w:shd w:val="clear" w:color="auto" w:fill="FFFFFF"/>
              </w:rPr>
              <w:t xml:space="preserve">Pārtikas un veterinārais dienests izvērtē kontroles institūcijas darbību trešajās valstīs atbilstoši </w:t>
            </w:r>
            <w:r w:rsidRPr="00C6205E">
              <w:t>Eiropas Parlamenta un Padomes regulas 2018/848 VII nodaļā</w:t>
            </w:r>
            <w:r w:rsidRPr="00C6205E">
              <w:rPr>
                <w:shd w:val="clear" w:color="auto" w:fill="FFFFFF"/>
              </w:rPr>
              <w:t xml:space="preserve"> noteiktajām prasībām. </w:t>
            </w:r>
            <w:r w:rsidRPr="00101A2F">
              <w:rPr>
                <w:shd w:val="clear" w:color="auto" w:fill="FFFFFF"/>
              </w:rPr>
              <w:t xml:space="preserve">Izdevumus, kas saistīti ar kontroles institūcijas uzraudzības vizīti un </w:t>
            </w:r>
            <w:r w:rsidRPr="00101A2F">
              <w:t xml:space="preserve">Eiropas Parlamenta un Padomes regulas 2018/848 46. panta 4. punktā noteiktā kontroles </w:t>
            </w:r>
            <w:r w:rsidRPr="00101A2F">
              <w:rPr>
                <w:shd w:val="clear" w:color="auto" w:fill="FFFFFF"/>
              </w:rPr>
              <w:t xml:space="preserve">institūcijas darbības </w:t>
            </w:r>
            <w:r w:rsidRPr="00101A2F">
              <w:t>novērtējuma</w:t>
            </w:r>
            <w:r w:rsidRPr="00101A2F">
              <w:rPr>
                <w:shd w:val="clear" w:color="auto" w:fill="FFFFFF"/>
              </w:rPr>
              <w:t xml:space="preserve"> ziņojuma sagatavošanu kontroles</w:t>
            </w:r>
            <w:r w:rsidRPr="00C6205E">
              <w:rPr>
                <w:shd w:val="clear" w:color="auto" w:fill="FFFFFF"/>
              </w:rPr>
              <w:t xml:space="preserve"> institūcija sedz saskaņā ar normatīvajiem aktiem par kārtību, kādā aprēķina Pārtikas un veterinārā dienesta valsts uzraudzības un kontroles darbīb</w:t>
            </w:r>
            <w:r w:rsidR="00A02A58">
              <w:rPr>
                <w:shd w:val="clear" w:color="auto" w:fill="FFFFFF"/>
              </w:rPr>
              <w:t>u</w:t>
            </w:r>
            <w:r w:rsidRPr="00C6205E">
              <w:rPr>
                <w:shd w:val="clear" w:color="auto" w:fill="FFFFFF"/>
              </w:rPr>
              <w:t xml:space="preserve"> un maksas pakalpoju</w:t>
            </w:r>
            <w:r w:rsidR="00A02A58">
              <w:rPr>
                <w:shd w:val="clear" w:color="auto" w:fill="FFFFFF"/>
              </w:rPr>
              <w:t>mu izmaksas un norēķinās par tām</w:t>
            </w:r>
            <w:r w:rsidRPr="00C6205E">
              <w:rPr>
                <w:shd w:val="clear" w:color="auto" w:fill="FFFFFF"/>
              </w:rPr>
              <w:t>.”;</w:t>
            </w:r>
          </w:p>
        </w:tc>
      </w:tr>
      <w:tr w:rsidR="00275555" w:rsidRPr="0052064D" w14:paraId="1A0FC138"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0E72584B" w14:textId="40094790" w:rsidR="00275555" w:rsidRPr="00275555" w:rsidRDefault="00841822" w:rsidP="008D1463">
            <w:pPr>
              <w:shd w:val="clear" w:color="auto" w:fill="FFFFFF"/>
              <w:jc w:val="center"/>
              <w:rPr>
                <w:bCs/>
              </w:rPr>
            </w:pPr>
            <w:r>
              <w:rPr>
                <w:bCs/>
              </w:rPr>
              <w:t>5.</w:t>
            </w:r>
          </w:p>
        </w:tc>
        <w:tc>
          <w:tcPr>
            <w:tcW w:w="3431" w:type="dxa"/>
            <w:tcBorders>
              <w:top w:val="single" w:sz="4" w:space="0" w:color="000000"/>
              <w:left w:val="single" w:sz="4" w:space="0" w:color="000000"/>
              <w:bottom w:val="single" w:sz="4" w:space="0" w:color="000000"/>
              <w:right w:val="single" w:sz="4" w:space="0" w:color="000000"/>
            </w:tcBorders>
          </w:tcPr>
          <w:p w14:paraId="7A2EEBD5" w14:textId="77777777" w:rsidR="00A02A58" w:rsidRDefault="00A02A58" w:rsidP="00C6205E">
            <w:pPr>
              <w:jc w:val="both"/>
            </w:pPr>
            <w:r w:rsidRPr="00A02A58">
              <w:t>5. 11. pantā:</w:t>
            </w:r>
          </w:p>
          <w:p w14:paraId="7FF870D2" w14:textId="5B662F3C" w:rsidR="00C6205E" w:rsidRDefault="00C6205E" w:rsidP="00C6205E">
            <w:pPr>
              <w:jc w:val="both"/>
            </w:pPr>
            <w:r w:rsidRPr="00C6205E">
              <w:t xml:space="preserve">izteikt trešās </w:t>
            </w:r>
            <w:r>
              <w:t>daļas 1. punktu šādā redakcijā:</w:t>
            </w:r>
          </w:p>
          <w:p w14:paraId="18880CDA" w14:textId="77777777" w:rsidR="00C6205E" w:rsidRDefault="00C6205E" w:rsidP="002E71A2">
            <w:pPr>
              <w:jc w:val="both"/>
            </w:pPr>
            <w:r w:rsidRPr="00C6205E">
              <w:t xml:space="preserve">“1) </w:t>
            </w:r>
            <w:r w:rsidRPr="00C6205E">
              <w:rPr>
                <w:color w:val="000000"/>
              </w:rPr>
              <w:t>bioloģiskās lauksaimniecības jomā:</w:t>
            </w:r>
          </w:p>
          <w:p w14:paraId="04FAF830" w14:textId="77777777" w:rsidR="00C6205E" w:rsidRDefault="00C6205E" w:rsidP="002E71A2">
            <w:pPr>
              <w:jc w:val="both"/>
            </w:pPr>
            <w:r w:rsidRPr="00C6205E">
              <w:rPr>
                <w:color w:val="000000"/>
                <w:shd w:val="clear" w:color="auto" w:fill="FFFFFF"/>
              </w:rPr>
              <w:lastRenderedPageBreak/>
              <w:t>a) bioloģiskās lauksaimniecības kontroles sistēmas kontroles institūcijas;</w:t>
            </w:r>
          </w:p>
          <w:p w14:paraId="003FE4E4" w14:textId="77777777" w:rsidR="00C6205E" w:rsidRDefault="00C6205E" w:rsidP="002E71A2">
            <w:pPr>
              <w:jc w:val="both"/>
            </w:pPr>
            <w:r w:rsidRPr="00C6205E">
              <w:rPr>
                <w:color w:val="000000"/>
                <w:shd w:val="clear" w:color="auto" w:fill="FFFFFF"/>
              </w:rPr>
              <w:t xml:space="preserve">b) </w:t>
            </w:r>
            <w:r w:rsidRPr="00C6205E">
              <w:t xml:space="preserve">prasības un kārtību personu </w:t>
            </w:r>
            <w:r w:rsidRPr="00C6205E">
              <w:rPr>
                <w:color w:val="000000"/>
                <w:shd w:val="clear" w:color="auto" w:fill="FFFFFF"/>
              </w:rPr>
              <w:t>iekļaušanai un darbībai bioloģiskās lauksaimniecības kontroles sistēmā un izslēgšanai no tās;</w:t>
            </w:r>
          </w:p>
          <w:p w14:paraId="0310339D" w14:textId="77777777" w:rsidR="002E71A2" w:rsidRDefault="00C6205E" w:rsidP="002E71A2">
            <w:pPr>
              <w:jc w:val="both"/>
            </w:pPr>
            <w:r w:rsidRPr="00C6205E">
              <w:rPr>
                <w:color w:val="000000"/>
                <w:shd w:val="clear" w:color="auto" w:fill="FFFFFF"/>
              </w:rPr>
              <w:t xml:space="preserve">c) bioloģiskās lauksaimniecības atbilstību apliecinošu dokumentu </w:t>
            </w:r>
            <w:r w:rsidRPr="00C6205E">
              <w:rPr>
                <w:strike/>
                <w:color w:val="000000"/>
                <w:shd w:val="clear" w:color="auto" w:fill="FFFFFF"/>
              </w:rPr>
              <w:t>sertifikātu</w:t>
            </w:r>
            <w:r w:rsidRPr="00C6205E">
              <w:rPr>
                <w:color w:val="000000"/>
                <w:shd w:val="clear" w:color="auto" w:fill="FFFFFF"/>
              </w:rPr>
              <w:t xml:space="preserve"> izsniegšanas un anulēšanas kārtību;</w:t>
            </w:r>
          </w:p>
          <w:p w14:paraId="53B1F0BD" w14:textId="43D6FE29" w:rsidR="00275555" w:rsidRPr="00C6205E" w:rsidRDefault="00C6205E" w:rsidP="002E71A2">
            <w:pPr>
              <w:jc w:val="both"/>
            </w:pPr>
            <w:r w:rsidRPr="00C6205E">
              <w:rPr>
                <w:color w:val="000000"/>
                <w:shd w:val="clear" w:color="auto" w:fill="FFFFFF"/>
              </w:rPr>
              <w:t xml:space="preserve">d) </w:t>
            </w:r>
            <w:r w:rsidRPr="00C6205E">
              <w:rPr>
                <w:color w:val="000000"/>
              </w:rPr>
              <w:t xml:space="preserve">atļaujas izsniegšanas kārtību nebioloģiskā sēklas un veģetatīvā pavairošanas materiāla, nebioloģisko lauksaimniecības un akvakultūras dzīvnieku un nebioloģiskās </w:t>
            </w:r>
            <w:proofErr w:type="spellStart"/>
            <w:r w:rsidRPr="00C6205E">
              <w:rPr>
                <w:color w:val="000000"/>
              </w:rPr>
              <w:t>proteīnbarības</w:t>
            </w:r>
            <w:proofErr w:type="spellEnd"/>
            <w:r w:rsidRPr="00C6205E">
              <w:rPr>
                <w:color w:val="000000"/>
              </w:rPr>
              <w:t xml:space="preserve"> izmantošanai bioloģiskajā lauksaimniecībā </w:t>
            </w:r>
            <w:r w:rsidRPr="00C6205E">
              <w:t xml:space="preserve">un </w:t>
            </w:r>
            <w:r w:rsidRPr="00C6205E">
              <w:rPr>
                <w:color w:val="000000"/>
              </w:rPr>
              <w:t>lauksaimnieciskas izcelsmes nebioloģisko sastāvdaļu izmantošanai bioloģiskās pārtikas ražošanā</w:t>
            </w:r>
            <w:r w:rsidRPr="00C6205E">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DE08195" w14:textId="7AC94A78" w:rsidR="00B870ED" w:rsidRPr="005E2B44" w:rsidRDefault="00275555" w:rsidP="00841822">
            <w:pPr>
              <w:pStyle w:val="Paraststmeklis"/>
              <w:tabs>
                <w:tab w:val="left" w:pos="993"/>
              </w:tabs>
              <w:spacing w:before="0" w:after="0"/>
              <w:ind w:right="11"/>
              <w:jc w:val="both"/>
              <w:rPr>
                <w:bCs/>
                <w:iCs/>
              </w:rPr>
            </w:pPr>
            <w:r w:rsidRPr="005E2B44">
              <w:lastRenderedPageBreak/>
              <w:t xml:space="preserve">Lūdzam atkārtoti izvērtēt projekta 5. pantā izteiktās 11. panta trešās daļas 1. punkta “c” un “d” apakšpunktā ietverto pilnvarojuma saturu Ministru kabinetam.  </w:t>
            </w:r>
            <w:r w:rsidR="00B870ED" w:rsidRPr="005E2B44">
              <w:rPr>
                <w:bCs/>
                <w:iCs/>
              </w:rPr>
              <w:t xml:space="preserve"> Ministru kabinetam vai </w:t>
            </w:r>
            <w:r w:rsidR="00B870ED" w:rsidRPr="005E2B44">
              <w:rPr>
                <w:bCs/>
                <w:iCs/>
              </w:rPr>
              <w:lastRenderedPageBreak/>
              <w:t>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w:t>
            </w:r>
            <w:r w:rsidR="00B870ED" w:rsidRPr="005E2B44">
              <w:rPr>
                <w:bCs/>
                <w:iCs/>
                <w:vertAlign w:val="superscript"/>
              </w:rPr>
              <w:footnoteReference w:id="1"/>
            </w:r>
            <w:r w:rsidR="00B870ED" w:rsidRPr="005E2B44">
              <w:rPr>
                <w:bCs/>
                <w:iCs/>
              </w:rPr>
              <w:t xml:space="preserve"> Proti, uz pilnvarojuma pamata izdoto normu saturu veido galvenokārt procesuālās normas, kas darbojas kā iepriekš likumā noteikto tiesību iedzīvināšanas instruments. Atsevišķos gadījumos</w:t>
            </w:r>
            <w:r w:rsidR="00B870ED" w:rsidRPr="005E2B44">
              <w:rPr>
                <w:b/>
                <w:bCs/>
                <w:iCs/>
              </w:rPr>
              <w:t xml:space="preserve"> </w:t>
            </w:r>
            <w:r w:rsidR="00B870ED" w:rsidRPr="005E2B44">
              <w:rPr>
                <w:bCs/>
                <w:iCs/>
              </w:rPr>
              <w:t>Ministru kabineta noteikumu saturu var veidot arī materiālās normas, taču tām jābūt pieņemtām, pamatojoties uz likumdevēja pilnvarojumu.</w:t>
            </w:r>
            <w:r w:rsidR="00B870ED" w:rsidRPr="005E2B44">
              <w:rPr>
                <w:bCs/>
                <w:iCs/>
                <w:vertAlign w:val="superscript"/>
              </w:rPr>
              <w:footnoteReference w:id="2"/>
            </w:r>
            <w:r w:rsidR="00B870ED" w:rsidRPr="005E2B44">
              <w:rPr>
                <w:bCs/>
                <w:iCs/>
              </w:rPr>
              <w:t xml:space="preserve"> Piemēram, </w:t>
            </w:r>
            <w:r w:rsidR="00B870ED" w:rsidRPr="005E2B44">
              <w:rPr>
                <w:bCs/>
                <w:iCs/>
                <w:u w:val="single"/>
              </w:rPr>
              <w:t>pilnvarojumā minētais vārds "kārtība" pamatā piešķir Ministru kabinetam tiesības noteikumos regulēt attiecīgā jautājuma procesuālo raksturu, proti, izstrādāt noteiktu procedūru</w:t>
            </w:r>
            <w:r w:rsidR="00B870ED" w:rsidRPr="005E2B44">
              <w:rPr>
                <w:bCs/>
                <w:iCs/>
              </w:rPr>
              <w:t xml:space="preserve">. Vienlaikus tas neizslēdz Ministru kabineta tiesības pieņemt materiāla rakstura normas, ciktāl netiek pārkāpts attiecīgais pilnvarojums. Tomēr Ministru kabineta noteikumos nevar būt iekļautas tādas materiālās </w:t>
            </w:r>
            <w:r w:rsidR="00B870ED" w:rsidRPr="005E2B44">
              <w:rPr>
                <w:bCs/>
                <w:iCs/>
              </w:rPr>
              <w:lastRenderedPageBreak/>
              <w:t>tiesību normas, kas veidotu no pilnvarojošā likuma būtiski atšķirīgas tiesiskās attiecības.</w:t>
            </w:r>
            <w:r w:rsidR="00B870ED" w:rsidRPr="005E2B44">
              <w:rPr>
                <w:bCs/>
                <w:iCs/>
                <w:vertAlign w:val="superscript"/>
              </w:rPr>
              <w:footnoteReference w:id="3"/>
            </w:r>
            <w:r w:rsidR="00B870ED" w:rsidRPr="005E2B44">
              <w:rPr>
                <w:bCs/>
                <w:iCs/>
              </w:rPr>
              <w:t xml:space="preserve"> Ja tiesību normā jēdziens "kārtība" nav izmantots, tad pilnvarojums ir atšķirīgs un aptver ne tikai tiesības regulēt darbību procesuālo aspektu.</w:t>
            </w:r>
            <w:r w:rsidR="00B870ED" w:rsidRPr="005E2B44">
              <w:rPr>
                <w:bCs/>
                <w:iCs/>
                <w:vertAlign w:val="superscript"/>
              </w:rPr>
              <w:footnoteReference w:id="4"/>
            </w:r>
            <w:r w:rsidR="00B870ED" w:rsidRPr="005E2B44">
              <w:rPr>
                <w:bCs/>
                <w:iCs/>
              </w:rPr>
              <w:t xml:space="preserve"> </w:t>
            </w:r>
          </w:p>
          <w:p w14:paraId="28D8251F" w14:textId="77777777" w:rsidR="00B870ED" w:rsidRPr="005E2B44" w:rsidRDefault="00B870ED" w:rsidP="00841822">
            <w:pPr>
              <w:jc w:val="both"/>
            </w:pPr>
            <w:r w:rsidRPr="005E2B44">
              <w:t xml:space="preserve">Vienlaikus jāņem vērā Administratīvā procesa likuma 11. pantā paredzētais, ka </w:t>
            </w:r>
            <w:r w:rsidRPr="005E2B44">
              <w:rPr>
                <w:u w:val="single"/>
              </w:rPr>
              <w:t>Ministru kabineta noteikumi var būt par pamatu privātpersonai nelabvēlīgam administratīvajam aktam vai faktiskai rīcībai tikai tad, ja likumā tieši vai netieši ir ietverts pilnvarojums Ministru kabinetam, izdodot noteikumus, tajos paredzēt šādus administratīvos aktus vai faktisko rīcību.</w:t>
            </w:r>
            <w:r w:rsidRPr="005E2B44">
              <w:t xml:space="preserve"> Administratīvā procesa likuma 11. pantā paredzētais likuma atrunas princips ierobežo jebkura nelabvēlīga administratīvā akta izdošanu, neesot Satversmes, likuma vai starptautisko tiesību normu pilnvarojumam.</w:t>
            </w:r>
            <w:r w:rsidRPr="005E2B44">
              <w:rPr>
                <w:rStyle w:val="Vresatsauce"/>
              </w:rPr>
              <w:footnoteReference w:id="5"/>
            </w:r>
            <w:r w:rsidRPr="005E2B44">
              <w:t xml:space="preserve"> Ar nelabvēlīgu administratīvo aktu šajā pantā saprot tādu administratīvo aktu, ar kuru privātpersonas iepriekšējais tiesiskais stāvoklis tiek pasliktināts, proti, administratīvu aktu, ar kuru </w:t>
            </w:r>
            <w:r w:rsidRPr="005E2B44">
              <w:lastRenderedPageBreak/>
              <w:t>privātpersonai atņemtas kādas tai piemītošas tiesības vai uzlikts pienākums.</w:t>
            </w:r>
            <w:r w:rsidRPr="005E2B44">
              <w:rPr>
                <w:rStyle w:val="Vresatsauce"/>
              </w:rPr>
              <w:footnoteReference w:id="6"/>
            </w:r>
            <w:r w:rsidRPr="005E2B44">
              <w:t xml:space="preserve"> </w:t>
            </w:r>
          </w:p>
          <w:p w14:paraId="0714D0A2" w14:textId="77777777" w:rsidR="00B870ED" w:rsidRPr="005E2B44" w:rsidRDefault="00B870ED" w:rsidP="00841822">
            <w:pPr>
              <w:jc w:val="both"/>
            </w:pPr>
            <w:r w:rsidRPr="005E2B44">
              <w:rPr>
                <w:shd w:val="clear" w:color="auto" w:fill="FFFFFF"/>
              </w:rPr>
              <w:t xml:space="preserve">Papildus jāņem vērā, ka </w:t>
            </w:r>
            <w:r w:rsidRPr="005E2B44">
              <w:rPr>
                <w:u w:val="single"/>
                <w:shd w:val="clear" w:color="auto" w:fill="FFFFFF"/>
              </w:rPr>
              <w:t>likumdevēja pilnvarošanas tiesības nav absolūtas, jo ir jautājumi, kurus drīkst izlemt tikai likumdevējs pats.</w:t>
            </w:r>
            <w:r w:rsidRPr="005E2B44">
              <w:rPr>
                <w:shd w:val="clear" w:color="auto" w:fill="FFFFFF"/>
              </w:rPr>
              <w:t xml:space="preserve"> Piemēram, </w:t>
            </w:r>
            <w:r w:rsidRPr="005E2B44">
              <w:t>likumdevējam pašam</w:t>
            </w:r>
            <w:r w:rsidRPr="005E2B44">
              <w:rPr>
                <w:rStyle w:val="Vresatsauce"/>
              </w:rPr>
              <w:t xml:space="preserve"> </w:t>
            </w:r>
            <w:r w:rsidRPr="005E2B44">
              <w:t>jālemj par tādu svarīgu un nozīmīgu valsts un sabiedrības dzīves jautājumu reglamentāciju, kuros nepieciešama konceptuāla izšķiršanās un politiska diskusija.</w:t>
            </w:r>
            <w:r w:rsidRPr="005E2B44">
              <w:rPr>
                <w:rStyle w:val="Vresatsauce"/>
              </w:rPr>
              <w:footnoteReference w:id="7"/>
            </w:r>
            <w:r w:rsidRPr="005E2B44">
              <w:t xml:space="preserve"> </w:t>
            </w:r>
            <w:r w:rsidRPr="005E2B44">
              <w:rPr>
                <w:shd w:val="clear" w:color="auto" w:fill="FFFFFF"/>
              </w:rPr>
              <w:t xml:space="preserve">Arī </w:t>
            </w:r>
            <w:r w:rsidRPr="005E2B44">
              <w:t xml:space="preserve">materiāli tiesiska </w:t>
            </w:r>
            <w:proofErr w:type="spellStart"/>
            <w:r w:rsidRPr="005E2B44">
              <w:t>prekluzīva</w:t>
            </w:r>
            <w:proofErr w:type="spellEnd"/>
            <w:r w:rsidRPr="005E2B44">
              <w:t xml:space="preserve"> termiņa noteikšana ir likumdevēja kompetencē, izdarot politisku izšķiršanos attiecībā uz jautājumu, kāds laiks dodams kādas tiesības īstenošanai.</w:t>
            </w:r>
            <w:r w:rsidRPr="005E2B44">
              <w:rPr>
                <w:rStyle w:val="Vresatsauce"/>
              </w:rPr>
              <w:footnoteReference w:id="8"/>
            </w:r>
          </w:p>
          <w:p w14:paraId="6C6D650A" w14:textId="44949D6F" w:rsidR="00275555" w:rsidRPr="005E2B44" w:rsidRDefault="00B870ED" w:rsidP="00B870ED">
            <w:pPr>
              <w:shd w:val="clear" w:color="auto" w:fill="FFFFFF"/>
              <w:jc w:val="both"/>
            </w:pPr>
            <w:r w:rsidRPr="005E2B44">
              <w:t xml:space="preserve">Tādējādi aicinām izvērtēt nepieciešamību papildināt minētā </w:t>
            </w:r>
            <w:r w:rsidRPr="005E2B44">
              <w:rPr>
                <w:bCs/>
                <w:iCs/>
              </w:rPr>
              <w:t xml:space="preserve">11. panta trešās daļas 1. punkta “c” un “d” apakšpunktu pēc vārda “kārtību” ar vārdu “prasības”, kas ietvertu arī materiāla rakstura normas, piemēram, nosacījumus sertifikātu un atļauju izsniegšanai. Vienlaikus aicinām arī izsvērt nepieciešamību minētās prasības noteikt spēkā esošajā likumā, nevis Ministru kabineta noteikumos, </w:t>
            </w:r>
            <w:r w:rsidRPr="005E2B44">
              <w:rPr>
                <w:bCs/>
                <w:iCs/>
              </w:rPr>
              <w:lastRenderedPageBreak/>
              <w:t>ņemot vērā likuma mērķi, darbības jomu un jau pašlaik likumā ietverto regulējumu, ko likumdevējs ir izlēmis ietvert likumā.</w:t>
            </w:r>
          </w:p>
        </w:tc>
        <w:tc>
          <w:tcPr>
            <w:tcW w:w="3261" w:type="dxa"/>
            <w:tcBorders>
              <w:top w:val="single" w:sz="4" w:space="0" w:color="000000"/>
              <w:left w:val="single" w:sz="4" w:space="0" w:color="000000"/>
              <w:bottom w:val="single" w:sz="4" w:space="0" w:color="000000"/>
              <w:right w:val="single" w:sz="4" w:space="0" w:color="000000"/>
            </w:tcBorders>
          </w:tcPr>
          <w:p w14:paraId="3BCA1D6E" w14:textId="40E65CD6" w:rsidR="00275555" w:rsidRPr="002712BA" w:rsidRDefault="00C6205E" w:rsidP="00D85559">
            <w:pPr>
              <w:shd w:val="clear" w:color="auto" w:fill="FFFFFF"/>
              <w:jc w:val="both"/>
            </w:pPr>
            <w:r w:rsidRPr="00C6205E">
              <w:lastRenderedPageBreak/>
              <w:t>Ņemts vērā</w:t>
            </w:r>
            <w:r w:rsidR="00A02A58">
              <w:t>.</w:t>
            </w:r>
          </w:p>
        </w:tc>
        <w:tc>
          <w:tcPr>
            <w:tcW w:w="3260" w:type="dxa"/>
            <w:tcBorders>
              <w:top w:val="single" w:sz="4" w:space="0" w:color="000000"/>
              <w:left w:val="single" w:sz="4" w:space="0" w:color="000000"/>
              <w:bottom w:val="single" w:sz="4" w:space="0" w:color="000000"/>
              <w:right w:val="single" w:sz="4" w:space="0" w:color="000000"/>
            </w:tcBorders>
          </w:tcPr>
          <w:p w14:paraId="1D8AEBD9" w14:textId="3081333E" w:rsidR="00A02A58" w:rsidRDefault="00A02A58" w:rsidP="002E71A2">
            <w:pPr>
              <w:jc w:val="both"/>
            </w:pPr>
            <w:r w:rsidRPr="00A02A58">
              <w:t>7. 11. pantā:</w:t>
            </w:r>
          </w:p>
          <w:p w14:paraId="41992244" w14:textId="0AE8BC42" w:rsidR="00C6205E" w:rsidRDefault="005E2B44" w:rsidP="002E71A2">
            <w:pPr>
              <w:jc w:val="both"/>
            </w:pPr>
            <w:r>
              <w:t>i</w:t>
            </w:r>
            <w:r w:rsidR="00C6205E" w:rsidRPr="00E522DE">
              <w:t>zteikt trešās daļas 1. punktu šādā redakcijā:</w:t>
            </w:r>
          </w:p>
          <w:p w14:paraId="6834CB98" w14:textId="77777777" w:rsidR="00C6205E" w:rsidRDefault="00C6205E" w:rsidP="002E71A2">
            <w:pPr>
              <w:jc w:val="both"/>
            </w:pPr>
            <w:r w:rsidRPr="00E522DE">
              <w:t xml:space="preserve">“1) </w:t>
            </w:r>
            <w:r w:rsidRPr="00E522DE">
              <w:rPr>
                <w:color w:val="000000"/>
              </w:rPr>
              <w:t>bioloģiskās lauksaimniecības jomā:</w:t>
            </w:r>
          </w:p>
          <w:p w14:paraId="744849BD" w14:textId="6276E127" w:rsidR="002E71A2" w:rsidRDefault="00C6205E" w:rsidP="002E71A2">
            <w:pPr>
              <w:jc w:val="both"/>
            </w:pPr>
            <w:bookmarkStart w:id="2" w:name="_Hlk44928921"/>
            <w:r w:rsidRPr="00E522DE">
              <w:rPr>
                <w:color w:val="000000"/>
                <w:shd w:val="clear" w:color="auto" w:fill="FFFFFF"/>
              </w:rPr>
              <w:lastRenderedPageBreak/>
              <w:t>a) bioloģiskās lauksaimniecības kontroles sistēmas kontroles institūcijas</w:t>
            </w:r>
            <w:r w:rsidR="0065072C">
              <w:rPr>
                <w:color w:val="000000"/>
                <w:shd w:val="clear" w:color="auto" w:fill="FFFFFF"/>
              </w:rPr>
              <w:t xml:space="preserve"> un to atzīšanas kārtību</w:t>
            </w:r>
            <w:r w:rsidRPr="00E522DE">
              <w:rPr>
                <w:color w:val="000000"/>
                <w:shd w:val="clear" w:color="auto" w:fill="FFFFFF"/>
              </w:rPr>
              <w:t>;</w:t>
            </w:r>
          </w:p>
          <w:p w14:paraId="6A6B268C" w14:textId="77777777" w:rsidR="002E71A2" w:rsidRPr="00101A2F" w:rsidRDefault="00C6205E" w:rsidP="002E71A2">
            <w:pPr>
              <w:jc w:val="both"/>
            </w:pPr>
            <w:r w:rsidRPr="00E522DE">
              <w:rPr>
                <w:color w:val="000000"/>
                <w:shd w:val="clear" w:color="auto" w:fill="FFFFFF"/>
              </w:rPr>
              <w:t xml:space="preserve">b) </w:t>
            </w:r>
            <w:r w:rsidRPr="00E522DE">
              <w:t xml:space="preserve">prasības un kārtību personu </w:t>
            </w:r>
            <w:r w:rsidRPr="00E522DE">
              <w:rPr>
                <w:color w:val="000000"/>
                <w:shd w:val="clear" w:color="auto" w:fill="FFFFFF"/>
              </w:rPr>
              <w:t xml:space="preserve">iekļaušanai un darbībai bioloģiskās lauksaimniecības </w:t>
            </w:r>
            <w:r w:rsidRPr="00101A2F">
              <w:rPr>
                <w:color w:val="000000"/>
                <w:shd w:val="clear" w:color="auto" w:fill="FFFFFF"/>
              </w:rPr>
              <w:t>kontroles sistēmā un izslēgšanai no tās;</w:t>
            </w:r>
          </w:p>
          <w:p w14:paraId="21F23147" w14:textId="616B3385" w:rsidR="00C6205E" w:rsidRPr="00101A2F" w:rsidRDefault="00C6205E" w:rsidP="002E71A2">
            <w:pPr>
              <w:jc w:val="both"/>
            </w:pPr>
            <w:r w:rsidRPr="00101A2F">
              <w:rPr>
                <w:color w:val="000000"/>
                <w:shd w:val="clear" w:color="auto" w:fill="FFFFFF"/>
              </w:rPr>
              <w:t>c</w:t>
            </w:r>
            <w:r w:rsidRPr="00AE2F9D">
              <w:rPr>
                <w:color w:val="000000"/>
                <w:shd w:val="clear" w:color="auto" w:fill="FFFFFF"/>
              </w:rPr>
              <w:t>) bioloģiskās lauksaimniecības atbilstību apliecinošu dokumentu izsniegšanas un anulēšanas kārtību un prasības;</w:t>
            </w:r>
          </w:p>
          <w:p w14:paraId="53D7D4E9" w14:textId="7A2CC3BD" w:rsidR="00275555" w:rsidRPr="002712BA" w:rsidRDefault="00C6205E" w:rsidP="00C6205E">
            <w:pPr>
              <w:jc w:val="both"/>
            </w:pPr>
            <w:r w:rsidRPr="00101A2F">
              <w:rPr>
                <w:color w:val="000000"/>
                <w:shd w:val="clear" w:color="auto" w:fill="FFFFFF"/>
              </w:rPr>
              <w:t xml:space="preserve">d) </w:t>
            </w:r>
            <w:r w:rsidRPr="00101A2F">
              <w:rPr>
                <w:color w:val="000000"/>
              </w:rPr>
              <w:t>atļaujas izsniegšanas kārtību un prasības nebioloģiskā sēklas un veģetatīvā pavairošanas</w:t>
            </w:r>
            <w:r w:rsidRPr="00E522DE">
              <w:rPr>
                <w:color w:val="000000"/>
              </w:rPr>
              <w:t xml:space="preserve"> materiāla, nebioloģisko </w:t>
            </w:r>
            <w:r w:rsidR="002E71A2">
              <w:rPr>
                <w:color w:val="000000"/>
              </w:rPr>
              <w:t xml:space="preserve">lauksaimniecības un </w:t>
            </w:r>
            <w:r w:rsidRPr="00E522DE">
              <w:rPr>
                <w:color w:val="000000"/>
              </w:rPr>
              <w:t xml:space="preserve">akvakultūras dzīvnieku un nebioloģiskās </w:t>
            </w:r>
            <w:proofErr w:type="spellStart"/>
            <w:r w:rsidRPr="00E522DE">
              <w:rPr>
                <w:color w:val="000000"/>
              </w:rPr>
              <w:t>proteīnbarības</w:t>
            </w:r>
            <w:proofErr w:type="spellEnd"/>
            <w:r w:rsidRPr="00E522DE">
              <w:rPr>
                <w:color w:val="000000"/>
              </w:rPr>
              <w:t xml:space="preserve"> izmantošanai bioloģiskajā lauksaimniecībā </w:t>
            </w:r>
            <w:r w:rsidRPr="00E522DE">
              <w:t xml:space="preserve">un </w:t>
            </w:r>
            <w:r w:rsidRPr="00E522DE">
              <w:rPr>
                <w:color w:val="000000"/>
              </w:rPr>
              <w:t>lauksaimnieciskas izcelsmes nebioloģisko sastāvdaļu izmantošanai bioloģiskās pārtikas ražošanā</w:t>
            </w:r>
            <w:r w:rsidRPr="00E522DE">
              <w:t>;</w:t>
            </w:r>
            <w:bookmarkEnd w:id="2"/>
          </w:p>
        </w:tc>
      </w:tr>
      <w:tr w:rsidR="006372B1" w:rsidRPr="0052064D" w14:paraId="5FE6AAB8" w14:textId="77777777" w:rsidTr="00EF0BE4">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1C220356" w14:textId="0510AE94" w:rsidR="006372B1" w:rsidRPr="00275555" w:rsidRDefault="00275555" w:rsidP="006372B1">
            <w:pPr>
              <w:jc w:val="center"/>
              <w:rPr>
                <w:b/>
                <w:bCs/>
              </w:rPr>
            </w:pPr>
            <w:r w:rsidRPr="00275555">
              <w:rPr>
                <w:b/>
                <w:bCs/>
                <w:color w:val="000000"/>
              </w:rPr>
              <w:lastRenderedPageBreak/>
              <w:t>Vides un reģionālās aizsardzības ministrija</w:t>
            </w:r>
          </w:p>
        </w:tc>
      </w:tr>
      <w:tr w:rsidR="006372B1" w:rsidRPr="0052064D" w14:paraId="28E42E78"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BD9790A" w14:textId="55CE5D67" w:rsidR="006372B1" w:rsidRPr="00841822" w:rsidRDefault="00841822" w:rsidP="008D1463">
            <w:pPr>
              <w:shd w:val="clear" w:color="auto" w:fill="FFFFFF"/>
              <w:jc w:val="center"/>
              <w:rPr>
                <w:bCs/>
              </w:rPr>
            </w:pPr>
            <w:r w:rsidRPr="00841822">
              <w:rPr>
                <w:bCs/>
              </w:rPr>
              <w:t>6.</w:t>
            </w:r>
          </w:p>
        </w:tc>
        <w:tc>
          <w:tcPr>
            <w:tcW w:w="3431" w:type="dxa"/>
            <w:tcBorders>
              <w:top w:val="single" w:sz="4" w:space="0" w:color="000000"/>
              <w:left w:val="single" w:sz="4" w:space="0" w:color="000000"/>
              <w:bottom w:val="single" w:sz="4" w:space="0" w:color="000000"/>
              <w:right w:val="single" w:sz="4" w:space="0" w:color="000000"/>
            </w:tcBorders>
          </w:tcPr>
          <w:p w14:paraId="062E9607" w14:textId="77777777" w:rsidR="00275555" w:rsidRPr="00275555" w:rsidRDefault="00275555" w:rsidP="00275555">
            <w:pPr>
              <w:shd w:val="clear" w:color="auto" w:fill="FFFFFF"/>
              <w:jc w:val="both"/>
              <w:rPr>
                <w:bCs/>
              </w:rPr>
            </w:pPr>
            <w:r w:rsidRPr="00275555">
              <w:rPr>
                <w:bCs/>
              </w:rPr>
              <w:t>4. 10. pantā:</w:t>
            </w:r>
          </w:p>
          <w:p w14:paraId="443E303B" w14:textId="0AE2C402" w:rsidR="00275555" w:rsidRPr="00275555" w:rsidRDefault="00275555" w:rsidP="00275555">
            <w:pPr>
              <w:shd w:val="clear" w:color="auto" w:fill="FFFFFF"/>
              <w:jc w:val="both"/>
              <w:rPr>
                <w:bCs/>
              </w:rPr>
            </w:pPr>
            <w:r w:rsidRPr="00275555">
              <w:rPr>
                <w:bCs/>
              </w:rPr>
              <w:t>izteikt 1.</w:t>
            </w:r>
            <w:r w:rsidR="005E2B44">
              <w:rPr>
                <w:bCs/>
                <w:vertAlign w:val="superscript"/>
              </w:rPr>
              <w:t>2</w:t>
            </w:r>
            <w:r w:rsidRPr="00275555">
              <w:rPr>
                <w:bCs/>
              </w:rPr>
              <w:t xml:space="preserve"> un otro daļu šādā redakcijā:</w:t>
            </w:r>
          </w:p>
          <w:p w14:paraId="20CD2F49" w14:textId="43BECF3C" w:rsidR="00275555" w:rsidRPr="00275555" w:rsidRDefault="00275555" w:rsidP="00275555">
            <w:pPr>
              <w:shd w:val="clear" w:color="auto" w:fill="FFFFFF"/>
              <w:jc w:val="both"/>
              <w:rPr>
                <w:bCs/>
              </w:rPr>
            </w:pPr>
            <w:r w:rsidRPr="00275555">
              <w:rPr>
                <w:bCs/>
              </w:rPr>
              <w:t>“(1</w:t>
            </w:r>
            <w:r w:rsidR="005E2B44">
              <w:rPr>
                <w:bCs/>
              </w:rPr>
              <w:t>.</w:t>
            </w:r>
            <w:r w:rsidR="005E2B44">
              <w:rPr>
                <w:bCs/>
                <w:vertAlign w:val="superscript"/>
              </w:rPr>
              <w:t>2</w:t>
            </w:r>
            <w:r w:rsidRPr="00275555">
              <w:rPr>
                <w:bCs/>
              </w:rPr>
              <w:t>) Lauksaimniecībā izmantojamās zemes ilgtspējīgai izmantošanai un informācijas ieguvei par tās auglības līmeni un tā izmaiņām Valsts augu aizsardzības dienests:</w:t>
            </w:r>
          </w:p>
          <w:p w14:paraId="7A9BD3EA" w14:textId="77777777" w:rsidR="00275555" w:rsidRPr="00275555" w:rsidRDefault="00275555" w:rsidP="00275555">
            <w:pPr>
              <w:shd w:val="clear" w:color="auto" w:fill="FFFFFF"/>
              <w:jc w:val="both"/>
              <w:rPr>
                <w:bCs/>
              </w:rPr>
            </w:pPr>
            <w:r w:rsidRPr="00275555">
              <w:rPr>
                <w:bCs/>
              </w:rPr>
              <w:t>1) nodrošina augšņu agroķīmisko izpēti;</w:t>
            </w:r>
          </w:p>
          <w:p w14:paraId="471DB463" w14:textId="77777777" w:rsidR="00275555" w:rsidRPr="00275555" w:rsidRDefault="00275555" w:rsidP="00275555">
            <w:pPr>
              <w:shd w:val="clear" w:color="auto" w:fill="FFFFFF"/>
              <w:jc w:val="both"/>
              <w:rPr>
                <w:bCs/>
              </w:rPr>
            </w:pPr>
            <w:r w:rsidRPr="00275555">
              <w:rPr>
                <w:bCs/>
              </w:rPr>
              <w:t>2) veic oglekļa monitoringu;</w:t>
            </w:r>
          </w:p>
          <w:p w14:paraId="599E27E2" w14:textId="77777777" w:rsidR="00275555" w:rsidRPr="00275555" w:rsidRDefault="00275555" w:rsidP="00275555">
            <w:pPr>
              <w:shd w:val="clear" w:color="auto" w:fill="FFFFFF"/>
              <w:jc w:val="both"/>
              <w:rPr>
                <w:bCs/>
              </w:rPr>
            </w:pPr>
            <w:r w:rsidRPr="00275555">
              <w:rPr>
                <w:bCs/>
              </w:rPr>
              <w:t>3) nodrošina augšņu kartēšanu;</w:t>
            </w:r>
          </w:p>
          <w:p w14:paraId="236CF4DA" w14:textId="77777777" w:rsidR="00275555" w:rsidRPr="00275555" w:rsidRDefault="00275555" w:rsidP="00275555">
            <w:pPr>
              <w:shd w:val="clear" w:color="auto" w:fill="FFFFFF"/>
              <w:jc w:val="both"/>
              <w:rPr>
                <w:bCs/>
              </w:rPr>
            </w:pPr>
            <w:r w:rsidRPr="00275555">
              <w:rPr>
                <w:bCs/>
              </w:rPr>
              <w:t>4) uztur Lauksaimniecībā izmantojamās zemes pārvaldības sistēmu, kurā iekļauj:</w:t>
            </w:r>
          </w:p>
          <w:p w14:paraId="25FA0A51" w14:textId="77777777" w:rsidR="00275555" w:rsidRPr="00275555" w:rsidRDefault="00275555" w:rsidP="00275555">
            <w:pPr>
              <w:shd w:val="clear" w:color="auto" w:fill="FFFFFF"/>
              <w:jc w:val="both"/>
              <w:rPr>
                <w:bCs/>
              </w:rPr>
            </w:pPr>
            <w:r w:rsidRPr="00275555">
              <w:rPr>
                <w:bCs/>
              </w:rPr>
              <w:t>a) augšņu agroķīmiskās izpētes datus;</w:t>
            </w:r>
          </w:p>
          <w:p w14:paraId="046A84F8" w14:textId="77777777" w:rsidR="00275555" w:rsidRPr="00275555" w:rsidRDefault="00275555" w:rsidP="00275555">
            <w:pPr>
              <w:shd w:val="clear" w:color="auto" w:fill="FFFFFF"/>
              <w:jc w:val="both"/>
              <w:rPr>
                <w:bCs/>
              </w:rPr>
            </w:pPr>
            <w:r w:rsidRPr="00275555">
              <w:rPr>
                <w:bCs/>
              </w:rPr>
              <w:t>b) oglekļa monitoringa datus;</w:t>
            </w:r>
          </w:p>
          <w:p w14:paraId="057BD2C6" w14:textId="77777777" w:rsidR="00275555" w:rsidRPr="00275555" w:rsidRDefault="00275555" w:rsidP="00275555">
            <w:pPr>
              <w:shd w:val="clear" w:color="auto" w:fill="FFFFFF"/>
              <w:jc w:val="both"/>
              <w:rPr>
                <w:bCs/>
              </w:rPr>
            </w:pPr>
            <w:r w:rsidRPr="00275555">
              <w:rPr>
                <w:bCs/>
              </w:rPr>
              <w:t xml:space="preserve">c) lauksaimniecībā izmantojamās zemes kartēšanas datus; </w:t>
            </w:r>
          </w:p>
          <w:p w14:paraId="01053094" w14:textId="7A519DA3" w:rsidR="006372B1" w:rsidRPr="00275555" w:rsidRDefault="00275555" w:rsidP="00275555">
            <w:pPr>
              <w:shd w:val="clear" w:color="auto" w:fill="FFFFFF"/>
              <w:jc w:val="both"/>
              <w:rPr>
                <w:bCs/>
              </w:rPr>
            </w:pPr>
            <w:r w:rsidRPr="00275555">
              <w:rPr>
                <w:bCs/>
              </w:rPr>
              <w:t xml:space="preserve">5) pilda references laboratorijas funkcijas augšņu jomā. Augsnes analīzes agroķīmiskās  izpētes vajadzībām tiek veiktas saskaņā ar Zemkopības ministrijas ieteiktajiem piemērojamiem standartiem, kurus nacionālā </w:t>
            </w:r>
            <w:r w:rsidRPr="00275555">
              <w:rPr>
                <w:bCs/>
              </w:rPr>
              <w:lastRenderedPageBreak/>
              <w:t>standartizācijas institūcija publicē savā tīmekļvietnē.</w:t>
            </w:r>
          </w:p>
        </w:tc>
        <w:tc>
          <w:tcPr>
            <w:tcW w:w="3827" w:type="dxa"/>
            <w:tcBorders>
              <w:top w:val="single" w:sz="4" w:space="0" w:color="000000"/>
              <w:left w:val="single" w:sz="4" w:space="0" w:color="000000"/>
              <w:bottom w:val="single" w:sz="4" w:space="0" w:color="000000"/>
              <w:right w:val="single" w:sz="4" w:space="0" w:color="000000"/>
            </w:tcBorders>
          </w:tcPr>
          <w:p w14:paraId="1143C2EC" w14:textId="642FC59F" w:rsidR="00275555" w:rsidRDefault="00B0321D" w:rsidP="00275555">
            <w:pPr>
              <w:shd w:val="clear" w:color="auto" w:fill="FFFFFF"/>
              <w:jc w:val="both"/>
            </w:pPr>
            <w:r>
              <w:lastRenderedPageBreak/>
              <w:t xml:space="preserve">1. </w:t>
            </w:r>
            <w:r w:rsidR="00275555">
              <w:t>Likumprojekts paredz deleģējumu Ministru kabinetam attiecībā uz vienotas informācijas sistēma par lauksaimniecībā izmantojamo zemi (turpmāk – informācijas sistēma) izveidi. Valsts informācijas sistēmu likuma 5.panta pirmā daļa nosaka, ka valsts informācijas sistēmu izveido, pamatojoties uz normatīvajiem aktiem, kuros norādīti vismaz:</w:t>
            </w:r>
          </w:p>
          <w:p w14:paraId="6F999B78" w14:textId="77777777" w:rsidR="00275555" w:rsidRDefault="00275555" w:rsidP="00275555">
            <w:pPr>
              <w:shd w:val="clear" w:color="auto" w:fill="FFFFFF"/>
              <w:jc w:val="both"/>
            </w:pPr>
            <w:r>
              <w:t>1) valsts informācijas sistēmas pārzinis;</w:t>
            </w:r>
          </w:p>
          <w:p w14:paraId="72EE2C39" w14:textId="77777777" w:rsidR="00275555" w:rsidRDefault="00275555" w:rsidP="00275555">
            <w:pPr>
              <w:shd w:val="clear" w:color="auto" w:fill="FFFFFF"/>
              <w:jc w:val="both"/>
            </w:pPr>
            <w:r>
              <w:t>2) valsts informācijas sistēmā iekļaujamā informācija;</w:t>
            </w:r>
          </w:p>
          <w:p w14:paraId="36237A9F" w14:textId="77777777" w:rsidR="00275555" w:rsidRDefault="00275555" w:rsidP="00275555">
            <w:pPr>
              <w:shd w:val="clear" w:color="auto" w:fill="FFFFFF"/>
              <w:jc w:val="both"/>
            </w:pPr>
            <w:r>
              <w:t>3) valsts informācijas sistēmas pārzinim noteiktās funkcijas, uzdevumi un mērķi, kuru izpildei nepieciešamās informācijas apriti nodrošina, izveidojot valsts informācijas sistēmu;</w:t>
            </w:r>
          </w:p>
          <w:p w14:paraId="0A23FF9B" w14:textId="77777777" w:rsidR="00275555" w:rsidRDefault="00275555" w:rsidP="00275555">
            <w:pPr>
              <w:shd w:val="clear" w:color="auto" w:fill="FFFFFF"/>
              <w:jc w:val="both"/>
            </w:pPr>
            <w:r>
              <w:t>4) kārtība, kādā nodod informāciju iekļaušanai valsts informācijas sistēmā;</w:t>
            </w:r>
          </w:p>
          <w:p w14:paraId="2211889F" w14:textId="77777777" w:rsidR="00275555" w:rsidRDefault="00275555" w:rsidP="00275555">
            <w:pPr>
              <w:shd w:val="clear" w:color="auto" w:fill="FFFFFF"/>
              <w:jc w:val="both"/>
            </w:pPr>
            <w:r>
              <w:t>5) nosacījumi piekļuves nodrošināšanai valsts informācijas sistēmā iekļautajai informācijai.</w:t>
            </w:r>
          </w:p>
          <w:p w14:paraId="3F255D3B" w14:textId="15B2EECA" w:rsidR="006372B1" w:rsidRPr="002712BA" w:rsidRDefault="00275555" w:rsidP="00275555">
            <w:pPr>
              <w:shd w:val="clear" w:color="auto" w:fill="FFFFFF"/>
              <w:jc w:val="both"/>
            </w:pPr>
            <w:r>
              <w:t xml:space="preserve">Ņemot vērā iepriekš minēto, lūdzu atbilstoši precizēt likumprojektā </w:t>
            </w:r>
            <w:r>
              <w:lastRenderedPageBreak/>
              <w:t>noteikto deleģējumu attiecībā uz informācijas sistēmu.</w:t>
            </w:r>
          </w:p>
        </w:tc>
        <w:tc>
          <w:tcPr>
            <w:tcW w:w="3261" w:type="dxa"/>
            <w:tcBorders>
              <w:top w:val="single" w:sz="4" w:space="0" w:color="000000"/>
              <w:left w:val="single" w:sz="4" w:space="0" w:color="000000"/>
              <w:bottom w:val="single" w:sz="4" w:space="0" w:color="000000"/>
              <w:right w:val="single" w:sz="4" w:space="0" w:color="000000"/>
            </w:tcBorders>
          </w:tcPr>
          <w:p w14:paraId="1B85EB2C" w14:textId="58DF9847" w:rsidR="005E2B44" w:rsidRDefault="00AC0769" w:rsidP="005E2B44">
            <w:pPr>
              <w:shd w:val="clear" w:color="auto" w:fill="FFFFFF"/>
              <w:jc w:val="both"/>
            </w:pPr>
            <w:r>
              <w:lastRenderedPageBreak/>
              <w:t>Panākta vienošanās elektroniskās saskaņošanas procesā.</w:t>
            </w:r>
          </w:p>
          <w:p w14:paraId="7B9BC5F5" w14:textId="77777777" w:rsidR="005E2B44" w:rsidRDefault="005E2B44" w:rsidP="005E2B44">
            <w:pPr>
              <w:shd w:val="clear" w:color="auto" w:fill="FFFFFF"/>
              <w:jc w:val="both"/>
            </w:pPr>
          </w:p>
          <w:p w14:paraId="17767482" w14:textId="22063314" w:rsidR="006372B1" w:rsidRPr="002712BA" w:rsidRDefault="005E2B44" w:rsidP="005E2B44">
            <w:pPr>
              <w:shd w:val="clear" w:color="auto" w:fill="FFFFFF"/>
              <w:jc w:val="both"/>
            </w:pPr>
            <w:r>
              <w:t>Lauksaimniecībā izmantojamās zemes pārvaldības sistēma tiks integrēta jau esošajā Kultūraugu uzraudzības valsts informācijas sistēmā, kuras pārzinis ir Zemkopības ministrija un turētājs Valsts augu aizsardzības dienests. Kultūraugu uzraudzības valsts informācijas sistēma ir reģistrēta valsts informāciju sistēmu reģistrā VISR (kārtas Nr.116), informācija par sistēmu pieejama portālā data.gov.lv. Savukārt nosacījumi piekļuves nodrošināšanai valsts informācijas sistēmā iekļautajai informācijai tiks noteikti izstrādājot konkrētos Ministru kabineta noteikumus.</w:t>
            </w:r>
          </w:p>
        </w:tc>
        <w:tc>
          <w:tcPr>
            <w:tcW w:w="3260" w:type="dxa"/>
            <w:tcBorders>
              <w:top w:val="single" w:sz="4" w:space="0" w:color="000000"/>
              <w:left w:val="single" w:sz="4" w:space="0" w:color="000000"/>
              <w:bottom w:val="single" w:sz="4" w:space="0" w:color="000000"/>
              <w:right w:val="single" w:sz="4" w:space="0" w:color="000000"/>
            </w:tcBorders>
          </w:tcPr>
          <w:p w14:paraId="262D6B2A" w14:textId="22CA4A3F" w:rsidR="00101A2F" w:rsidRDefault="00101A2F" w:rsidP="005E2B44">
            <w:pPr>
              <w:jc w:val="both"/>
            </w:pPr>
            <w:r>
              <w:t>6</w:t>
            </w:r>
            <w:r w:rsidRPr="00101A2F">
              <w:t>. 10. pantā:</w:t>
            </w:r>
          </w:p>
          <w:p w14:paraId="458F22D6" w14:textId="4BBB6358" w:rsidR="00101A2F" w:rsidRPr="00101A2F" w:rsidRDefault="00101A2F" w:rsidP="00101A2F">
            <w:pPr>
              <w:shd w:val="clear" w:color="auto" w:fill="FFFFFF"/>
              <w:jc w:val="both"/>
              <w:rPr>
                <w:bCs/>
              </w:rPr>
            </w:pPr>
            <w:r w:rsidRPr="00275555">
              <w:rPr>
                <w:bCs/>
              </w:rPr>
              <w:t>izteikt 1.</w:t>
            </w:r>
            <w:r>
              <w:rPr>
                <w:bCs/>
                <w:vertAlign w:val="superscript"/>
              </w:rPr>
              <w:t>2</w:t>
            </w:r>
            <w:r w:rsidRPr="00275555">
              <w:rPr>
                <w:bCs/>
              </w:rPr>
              <w:t xml:space="preserve"> un otro daļu šādā redakcijā:</w:t>
            </w:r>
          </w:p>
          <w:p w14:paraId="38C21254" w14:textId="6833CC31" w:rsidR="005E2B44" w:rsidRDefault="005E2B44" w:rsidP="005E2B44">
            <w:pPr>
              <w:jc w:val="both"/>
            </w:pPr>
            <w:r>
              <w:t>“(1.</w:t>
            </w:r>
            <w:r>
              <w:rPr>
                <w:vertAlign w:val="superscript"/>
              </w:rPr>
              <w:t>2</w:t>
            </w:r>
            <w:r>
              <w:t>) Lauksaimniecībā izmantojamās zemes ilgtspējīgai izmantošanai un informācijas ieguvei par tās auglības līmeni un tā izmaiņām Valsts augu aizsardzības dienests:</w:t>
            </w:r>
          </w:p>
          <w:p w14:paraId="0845E9CD" w14:textId="77777777" w:rsidR="005E2B44" w:rsidRDefault="005E2B44" w:rsidP="005E2B44">
            <w:pPr>
              <w:jc w:val="both"/>
            </w:pPr>
            <w:r>
              <w:t>1) nodrošina augšņu agroķīmisko izpēti reprezentatīvā lauku saimniecību izlases kopā, kā arī pēc zemes īpašnieka vai tiesiskā valdītāja pieprasījuma;</w:t>
            </w:r>
          </w:p>
          <w:p w14:paraId="7D27034F" w14:textId="77777777" w:rsidR="005E2B44" w:rsidRDefault="005E2B44" w:rsidP="005E2B44">
            <w:pPr>
              <w:jc w:val="both"/>
            </w:pPr>
            <w:r>
              <w:t>2) veic oglekļa monitoringu;</w:t>
            </w:r>
          </w:p>
          <w:p w14:paraId="5CB6E37C" w14:textId="77777777" w:rsidR="005E2B44" w:rsidRDefault="005E2B44" w:rsidP="005E2B44">
            <w:pPr>
              <w:jc w:val="both"/>
            </w:pPr>
            <w:r>
              <w:t>3) nodrošina augšņu kartēšanu;</w:t>
            </w:r>
          </w:p>
          <w:p w14:paraId="6F41FA90" w14:textId="7079D8E1" w:rsidR="005E2B44" w:rsidRDefault="005E2B44" w:rsidP="005E2B44">
            <w:pPr>
              <w:jc w:val="both"/>
            </w:pPr>
            <w:r>
              <w:t>4) uztur Lauksaimniecībā izmantojamās zemes pārvaldības sistēmu, k</w:t>
            </w:r>
            <w:r w:rsidR="00A02A58">
              <w:t>ura</w:t>
            </w:r>
            <w:r>
              <w:t xml:space="preserve"> ir integrēta Kultūraugu uzraudzības valsts informācijas sistēmā un kurā iekļauj:</w:t>
            </w:r>
          </w:p>
          <w:p w14:paraId="51366371" w14:textId="77777777" w:rsidR="005E2B44" w:rsidRDefault="005E2B44" w:rsidP="005E2B44">
            <w:pPr>
              <w:jc w:val="both"/>
            </w:pPr>
            <w:r>
              <w:t>a) augšņu agroķīmiskās izpētes datus;</w:t>
            </w:r>
          </w:p>
          <w:p w14:paraId="2E91CD14" w14:textId="77777777" w:rsidR="005E2B44" w:rsidRDefault="005E2B44" w:rsidP="005E2B44">
            <w:pPr>
              <w:jc w:val="both"/>
            </w:pPr>
            <w:r>
              <w:t>b) oglekļa monitoringa datus;</w:t>
            </w:r>
          </w:p>
          <w:p w14:paraId="2A7548BE" w14:textId="77777777" w:rsidR="005E2B44" w:rsidRDefault="005E2B44" w:rsidP="005E2B44">
            <w:pPr>
              <w:jc w:val="both"/>
            </w:pPr>
            <w:r>
              <w:lastRenderedPageBreak/>
              <w:t xml:space="preserve">c) lauksaimniecībā izmantojamās zemes kartēšanas datus; </w:t>
            </w:r>
          </w:p>
          <w:p w14:paraId="36605686" w14:textId="29A86A06" w:rsidR="006372B1" w:rsidRPr="002712BA" w:rsidRDefault="005E2B44" w:rsidP="005E2B44">
            <w:pPr>
              <w:jc w:val="both"/>
            </w:pPr>
            <w:r>
              <w:t xml:space="preserve">5) pilda references laboratorijas funkcijas augšņu jomā. Augsnes analīzes agroķīmiskās izpētes vajadzībām </w:t>
            </w:r>
            <w:r w:rsidR="00A02A58" w:rsidRPr="00A02A58">
              <w:t>Valsts augu aizsardzības dienests izdara</w:t>
            </w:r>
            <w:r>
              <w:t xml:space="preserve"> saskaņā ar Zemkopības ministrijas ieteiktajiem piemērojamiem standartiem, k</w:t>
            </w:r>
            <w:r w:rsidR="00A02A58">
              <w:t>o</w:t>
            </w:r>
            <w:r>
              <w:t xml:space="preserve"> nacionālā standartizācijas institūcija publicē savā tīmekļvietnē.”</w:t>
            </w:r>
          </w:p>
        </w:tc>
      </w:tr>
      <w:tr w:rsidR="00275555" w:rsidRPr="0052064D" w14:paraId="55FCB850"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36B2D21" w14:textId="5756B258" w:rsidR="00275555" w:rsidRPr="00A82C4A" w:rsidRDefault="00A82C4A" w:rsidP="008D1463">
            <w:pPr>
              <w:shd w:val="clear" w:color="auto" w:fill="FFFFFF"/>
              <w:jc w:val="center"/>
              <w:rPr>
                <w:bCs/>
              </w:rPr>
            </w:pPr>
            <w:r>
              <w:rPr>
                <w:bCs/>
              </w:rPr>
              <w:lastRenderedPageBreak/>
              <w:t>7.</w:t>
            </w:r>
          </w:p>
        </w:tc>
        <w:tc>
          <w:tcPr>
            <w:tcW w:w="3431" w:type="dxa"/>
            <w:tcBorders>
              <w:top w:val="single" w:sz="4" w:space="0" w:color="000000"/>
              <w:left w:val="single" w:sz="4" w:space="0" w:color="000000"/>
              <w:bottom w:val="single" w:sz="4" w:space="0" w:color="000000"/>
              <w:right w:val="single" w:sz="4" w:space="0" w:color="000000"/>
            </w:tcBorders>
          </w:tcPr>
          <w:p w14:paraId="588B8E6E" w14:textId="77777777" w:rsidR="005E2B44" w:rsidRDefault="005E2B44" w:rsidP="005E2B44">
            <w:pPr>
              <w:shd w:val="clear" w:color="auto" w:fill="FFFFFF"/>
              <w:jc w:val="both"/>
              <w:rPr>
                <w:bCs/>
              </w:rPr>
            </w:pPr>
            <w:r>
              <w:rPr>
                <w:bCs/>
              </w:rPr>
              <w:t>Likumprojekta anotācijas III sadaļas 8.punkta trešā rindkopa:</w:t>
            </w:r>
          </w:p>
          <w:p w14:paraId="7CE400A0" w14:textId="77777777" w:rsidR="005E2B44" w:rsidRDefault="005E2B44" w:rsidP="005E2B44">
            <w:pPr>
              <w:shd w:val="clear" w:color="auto" w:fill="FFFFFF"/>
              <w:jc w:val="both"/>
              <w:rPr>
                <w:bCs/>
              </w:rPr>
            </w:pPr>
          </w:p>
          <w:p w14:paraId="31AF2A00" w14:textId="51F90531" w:rsidR="00275555" w:rsidRPr="00275555" w:rsidRDefault="005E2B44" w:rsidP="005E2B44">
            <w:pPr>
              <w:shd w:val="clear" w:color="auto" w:fill="FFFFFF"/>
              <w:jc w:val="both"/>
              <w:rPr>
                <w:bCs/>
              </w:rPr>
            </w:pPr>
            <w:r>
              <w:rPr>
                <w:bCs/>
              </w:rPr>
              <w:t xml:space="preserve">Augšņu kartēšanas rezultātu aktualizācija un oglekļa monitorings visā Latvijas teritorijā tiks finansēti no Norvēģijas finanšu instrumenta projekta “Ilgtspējīgas augsnes resursu pārvaldības uzlabošana lauksaimniecībā” līdzekļiem. Beidzoties Norvēģijas finanšu instrumenta projektam, būs jāparedz valsts finansējums lauksaimniecībā izmatojamās zemes kartēšanai un tās oglekļa monitoringam, kā arī augšņu kartēšanas un oglekļa monitoringa datu bāzes </w:t>
            </w:r>
            <w:r>
              <w:rPr>
                <w:bCs/>
              </w:rPr>
              <w:lastRenderedPageBreak/>
              <w:t>informācijas atjaunošanai un uzturēšanai. Precīzāks finansējums tiks aprēķināts, izstrādājot konkrētos Ministru kabineta noteikumus.</w:t>
            </w:r>
          </w:p>
        </w:tc>
        <w:tc>
          <w:tcPr>
            <w:tcW w:w="3827" w:type="dxa"/>
            <w:tcBorders>
              <w:top w:val="single" w:sz="4" w:space="0" w:color="000000"/>
              <w:left w:val="single" w:sz="4" w:space="0" w:color="000000"/>
              <w:bottom w:val="single" w:sz="4" w:space="0" w:color="000000"/>
              <w:right w:val="single" w:sz="4" w:space="0" w:color="000000"/>
            </w:tcBorders>
          </w:tcPr>
          <w:p w14:paraId="27EB01C4" w14:textId="356EBCF2" w:rsidR="00275555" w:rsidRDefault="00B0321D" w:rsidP="00275555">
            <w:pPr>
              <w:jc w:val="both"/>
            </w:pPr>
            <w:r>
              <w:lastRenderedPageBreak/>
              <w:t xml:space="preserve">2. </w:t>
            </w:r>
            <w:r w:rsidR="00275555">
              <w:t>No likumprojekta anotācijas nav viennozīmīgi saprotams, no kāda finansējuma avota ir paredzēts izstrādāt informācijas sistēmu. Lūdzu atbilstoši papildināt likumprojekta anotācijas III. sadaļas 8.punktu ar informāciju par informācijas sistēmas izstādes finansēšanas avotu un apjomu.</w:t>
            </w:r>
          </w:p>
        </w:tc>
        <w:tc>
          <w:tcPr>
            <w:tcW w:w="3261" w:type="dxa"/>
            <w:tcBorders>
              <w:top w:val="single" w:sz="4" w:space="0" w:color="000000"/>
              <w:left w:val="single" w:sz="4" w:space="0" w:color="000000"/>
              <w:bottom w:val="single" w:sz="4" w:space="0" w:color="000000"/>
              <w:right w:val="single" w:sz="4" w:space="0" w:color="000000"/>
            </w:tcBorders>
          </w:tcPr>
          <w:p w14:paraId="3FF5C3DD" w14:textId="321ACB9B" w:rsidR="005E2B44" w:rsidRDefault="005E2B44" w:rsidP="005E2B44">
            <w:pPr>
              <w:shd w:val="clear" w:color="auto" w:fill="FFFFFF"/>
              <w:jc w:val="both"/>
            </w:pPr>
            <w:r>
              <w:t xml:space="preserve">Ņemts vērā. </w:t>
            </w:r>
          </w:p>
          <w:p w14:paraId="4901D445" w14:textId="77777777" w:rsidR="005E2B44" w:rsidRDefault="005E2B44" w:rsidP="005E2B44">
            <w:pPr>
              <w:shd w:val="clear" w:color="auto" w:fill="FFFFFF"/>
              <w:jc w:val="both"/>
            </w:pPr>
          </w:p>
          <w:p w14:paraId="7DAF85C7" w14:textId="5267BDF7" w:rsidR="00275555" w:rsidRPr="002712BA" w:rsidRDefault="005E2B44" w:rsidP="005E2B44">
            <w:pPr>
              <w:shd w:val="clear" w:color="auto" w:fill="FFFFFF"/>
              <w:jc w:val="both"/>
            </w:pPr>
            <w:r>
              <w:t>Precizēts likumprojekta anotācijas III sadaļas 8.punkts.</w:t>
            </w:r>
          </w:p>
        </w:tc>
        <w:tc>
          <w:tcPr>
            <w:tcW w:w="3260" w:type="dxa"/>
            <w:tcBorders>
              <w:top w:val="single" w:sz="4" w:space="0" w:color="000000"/>
              <w:left w:val="single" w:sz="4" w:space="0" w:color="000000"/>
              <w:bottom w:val="single" w:sz="4" w:space="0" w:color="000000"/>
              <w:right w:val="single" w:sz="4" w:space="0" w:color="000000"/>
            </w:tcBorders>
          </w:tcPr>
          <w:p w14:paraId="51AC31BB" w14:textId="11D3955B" w:rsidR="00275555" w:rsidRPr="002712BA" w:rsidRDefault="00275555" w:rsidP="005E2B44">
            <w:pPr>
              <w:jc w:val="both"/>
            </w:pPr>
          </w:p>
        </w:tc>
      </w:tr>
      <w:tr w:rsidR="00275555" w:rsidRPr="0052064D" w14:paraId="77BE9ABA"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38218D7" w14:textId="36B4785E" w:rsidR="00275555" w:rsidRPr="00A82C4A" w:rsidRDefault="00A82C4A" w:rsidP="008D1463">
            <w:pPr>
              <w:shd w:val="clear" w:color="auto" w:fill="FFFFFF"/>
              <w:jc w:val="center"/>
              <w:rPr>
                <w:bCs/>
              </w:rPr>
            </w:pPr>
            <w:r>
              <w:rPr>
                <w:bCs/>
              </w:rPr>
              <w:t>8.</w:t>
            </w:r>
          </w:p>
        </w:tc>
        <w:tc>
          <w:tcPr>
            <w:tcW w:w="3431" w:type="dxa"/>
            <w:tcBorders>
              <w:top w:val="single" w:sz="4" w:space="0" w:color="000000"/>
              <w:left w:val="single" w:sz="4" w:space="0" w:color="000000"/>
              <w:bottom w:val="single" w:sz="4" w:space="0" w:color="000000"/>
              <w:right w:val="single" w:sz="4" w:space="0" w:color="000000"/>
            </w:tcBorders>
          </w:tcPr>
          <w:p w14:paraId="61D50A32" w14:textId="77777777" w:rsidR="00275555" w:rsidRPr="00275555" w:rsidRDefault="00275555" w:rsidP="00275555">
            <w:pPr>
              <w:shd w:val="clear" w:color="auto" w:fill="FFFFFF"/>
              <w:jc w:val="both"/>
              <w:rPr>
                <w:bCs/>
              </w:rPr>
            </w:pPr>
            <w:r w:rsidRPr="00275555">
              <w:rPr>
                <w:bCs/>
              </w:rPr>
              <w:t>1. Izteikt 1. panta 2. punktu šādā redakcijā:</w:t>
            </w:r>
          </w:p>
          <w:p w14:paraId="70FFBACE" w14:textId="44F51B92" w:rsidR="00275555" w:rsidRPr="00275555" w:rsidRDefault="00275555" w:rsidP="00275555">
            <w:pPr>
              <w:shd w:val="clear" w:color="auto" w:fill="FFFFFF"/>
              <w:jc w:val="both"/>
              <w:rPr>
                <w:bCs/>
              </w:rPr>
            </w:pPr>
            <w:r w:rsidRPr="00275555">
              <w:rPr>
                <w:bCs/>
              </w:rPr>
              <w:t>“2) lauku attīstība – komplekss ilgtspējīgu darbību kopums lauku teritoriju ekonomikas un cilvēku dzīves kvalitātes, kā arī publisko pakalpojumu pieejamības un mobilitātes uzlabošanai, dabas resursu apsaimniekošanai un lauku ainavas saglabāšanai;”</w:t>
            </w:r>
          </w:p>
        </w:tc>
        <w:tc>
          <w:tcPr>
            <w:tcW w:w="3827" w:type="dxa"/>
            <w:tcBorders>
              <w:top w:val="single" w:sz="4" w:space="0" w:color="000000"/>
              <w:left w:val="single" w:sz="4" w:space="0" w:color="000000"/>
              <w:bottom w:val="single" w:sz="4" w:space="0" w:color="000000"/>
              <w:right w:val="single" w:sz="4" w:space="0" w:color="000000"/>
            </w:tcBorders>
          </w:tcPr>
          <w:p w14:paraId="1FD58F85" w14:textId="79F38911" w:rsidR="00275555" w:rsidRDefault="00B0321D" w:rsidP="00275555">
            <w:pPr>
              <w:jc w:val="both"/>
            </w:pPr>
            <w:r>
              <w:t xml:space="preserve">3. </w:t>
            </w:r>
            <w:r w:rsidR="00275555">
              <w:t xml:space="preserve">VARAM uzskata, ka nepieciešams papildināt likumprojekta 1. pantā izteiktā 1. panta 2. punktu, lai terminoloģija būtu pilnīga. Saskaņā ar Latvijas ilgtspējīgas attīstības stratēģijas līdz 2030. gadam (turpmāk - LIAS 2030) 5. daļā "Daba kā nākotnes kapitāls" (239) minēto, ir sastopami kā neatjaunojami, tā atjaunojami dabas resursi, savukārt, lai resursi spētu atjaunoties, to patēriņam un ieguvei ir jāatrodas ekosistēmu reproduktīvās ietilpības ietvaros, līdz ar to uzskatām, ka nepieciešams iekļaut jēdzienu "līdzsvars". Ņemot vērā, ka "dabas resurss" ir objekts, savukārt "ekosistēmu pakalpojums" ir funkcija, kā arī to, ka LIAS 2030 5. daļā "Daba kā nākotnes kapitāls" (244) nodaļā Prioritārie ilgtermiņa rīcības virzieni ilgtspējīga dabas resursu apsaimniekošana un ekosistēmu pakalpojumu attīstība nodalītas kā atsevišķas darbības, kuras tikai kompleksi realizējot, iespējams nodrošināt dabas un ekonomikas sabalansētu mijiedarbību </w:t>
            </w:r>
            <w:r w:rsidR="00275555">
              <w:lastRenderedPageBreak/>
              <w:t>un līdzsvarotu attīstību, uzskatām, ka terminu nepieciešams papildināt ar jēdzienu "ekosistēmu pakalpojumi".</w:t>
            </w:r>
          </w:p>
          <w:p w14:paraId="5EEFB16A" w14:textId="77777777" w:rsidR="00275555" w:rsidRDefault="00275555" w:rsidP="00275555">
            <w:pPr>
              <w:jc w:val="both"/>
            </w:pPr>
            <w:r>
              <w:t>VARAM piedāvā izteikt likumprojekta 1. panta 2. punktu šādā redakcijā:</w:t>
            </w:r>
          </w:p>
          <w:p w14:paraId="1DAE74B6" w14:textId="2C761004" w:rsidR="00275555" w:rsidRDefault="00275555" w:rsidP="00275555">
            <w:pPr>
              <w:jc w:val="both"/>
            </w:pPr>
            <w:r>
              <w:t>"2) lauku attīstība - komplekss ilgtspējīgu darbību kopums lauku teritorijas ekonomikas un cilvēku dzīves kvalitātes, kā arī publisko pakalpojumu pieejamības un mobilitātes uzlabošanai, līdzsvarotai dabas resursu apsaimniekošanai, ekosistēmu pakalpojumu attīstībai un lauku ainavas saglabāšanai;"</w:t>
            </w:r>
          </w:p>
        </w:tc>
        <w:tc>
          <w:tcPr>
            <w:tcW w:w="3261" w:type="dxa"/>
            <w:tcBorders>
              <w:top w:val="single" w:sz="4" w:space="0" w:color="000000"/>
              <w:left w:val="single" w:sz="4" w:space="0" w:color="000000"/>
              <w:bottom w:val="single" w:sz="4" w:space="0" w:color="000000"/>
              <w:right w:val="single" w:sz="4" w:space="0" w:color="000000"/>
            </w:tcBorders>
          </w:tcPr>
          <w:p w14:paraId="069CAC11" w14:textId="22C07C69" w:rsidR="005E2B44" w:rsidRDefault="00AC0769" w:rsidP="005E2B44">
            <w:pPr>
              <w:shd w:val="clear" w:color="auto" w:fill="FFFFFF"/>
              <w:jc w:val="both"/>
            </w:pPr>
            <w:r w:rsidRPr="00AC0769">
              <w:lastRenderedPageBreak/>
              <w:t>Panākta vienošanās elektroniskās saskaņošanas procesā.</w:t>
            </w:r>
          </w:p>
          <w:p w14:paraId="4D717FAA" w14:textId="77777777" w:rsidR="00AC0769" w:rsidRDefault="00AC0769" w:rsidP="005E2B44">
            <w:pPr>
              <w:shd w:val="clear" w:color="auto" w:fill="FFFFFF"/>
              <w:jc w:val="both"/>
            </w:pPr>
          </w:p>
          <w:p w14:paraId="48C037F8" w14:textId="7C9AAF55" w:rsidR="00275555" w:rsidRPr="002712BA" w:rsidRDefault="005E2B44" w:rsidP="005E2B44">
            <w:pPr>
              <w:shd w:val="clear" w:color="auto" w:fill="FFFFFF"/>
              <w:jc w:val="both"/>
            </w:pPr>
            <w:r>
              <w:t xml:space="preserve">Ekosistēmu pakalpojumu pieeja (turpmāk - EPP) teritoriju attīstības plānošanā ietver vairākus secīgus soļus – ekosistēmas pakalpojuma apzināšanu, kartēšanu, novērtēšanu un attīstības scenāriju modelēšanu, konstatējot potenciālos ieguvumus un zaudējumus, izvēloties noteiktu attīstības modeli un scenārijus. Tādejādi EPP izmantošana un novērtēšana paredz būtisku laikietilpīgu darbu, ko veic dažādu jomu eksperti. EPP ietver arī ekosistēmu sniegto pakalpojumu ekonomisko novērtējumu, kas ir ekosistēmu pakalpojumu vērtības aprēķināšana naudas izteiksmē. Šī pieejas izmantošana Latvijā šobrīd aprobēta tikai divās piekrastes </w:t>
            </w:r>
            <w:proofErr w:type="spellStart"/>
            <w:r>
              <w:t>pilotteritorijās</w:t>
            </w:r>
            <w:proofErr w:type="spellEnd"/>
            <w:r>
              <w:t xml:space="preserve"> - </w:t>
            </w:r>
            <w:r>
              <w:lastRenderedPageBreak/>
              <w:t>Jaunķemeros un Saulkrastos, un kopumā Latvijā vēl netiek plaši izmantota. Tāpēc ZM nevar piekrist ieteiktajam lauku attīstības definīcijas papildinājumam, kas paredzētu obligātu šīs pieejas izmantošanu plānojot lauku attīstības pasākumus.</w:t>
            </w:r>
          </w:p>
        </w:tc>
        <w:tc>
          <w:tcPr>
            <w:tcW w:w="3260" w:type="dxa"/>
            <w:tcBorders>
              <w:top w:val="single" w:sz="4" w:space="0" w:color="000000"/>
              <w:left w:val="single" w:sz="4" w:space="0" w:color="000000"/>
              <w:bottom w:val="single" w:sz="4" w:space="0" w:color="000000"/>
              <w:right w:val="single" w:sz="4" w:space="0" w:color="000000"/>
            </w:tcBorders>
          </w:tcPr>
          <w:p w14:paraId="3C6CE43D" w14:textId="77777777" w:rsidR="005E2B44" w:rsidRDefault="005E2B44" w:rsidP="005E2B44">
            <w:pPr>
              <w:jc w:val="both"/>
            </w:pPr>
            <w:r>
              <w:lastRenderedPageBreak/>
              <w:t>1. Izteikt 1. panta 2. punktu šādā redakcijā:</w:t>
            </w:r>
          </w:p>
          <w:p w14:paraId="112FF45F" w14:textId="387CDD04" w:rsidR="00275555" w:rsidRPr="002712BA" w:rsidRDefault="005E2B44" w:rsidP="005E2B44">
            <w:pPr>
              <w:jc w:val="both"/>
            </w:pPr>
            <w:r>
              <w:t>“2) lauku attīstība – komplekss ilgtspējīgu darbību kopums lauku teritoriju ekonomikas un cilvēku dzīves kvalitātes, kā arī publisko pakalpojumu pieejamības un mobilitātes uzlabošanai, līdzsvarotai dabas resursu apsaimniekošanai un lauku ainavas saglabāšanai;”</w:t>
            </w:r>
          </w:p>
        </w:tc>
      </w:tr>
      <w:tr w:rsidR="00275555" w:rsidRPr="0052064D" w14:paraId="6D7E6C0A"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796999DA" w14:textId="2CB545C2" w:rsidR="00275555" w:rsidRPr="00A82C4A" w:rsidRDefault="00A82C4A" w:rsidP="00B2380F">
            <w:pPr>
              <w:shd w:val="clear" w:color="auto" w:fill="FFFFFF"/>
              <w:jc w:val="center"/>
              <w:rPr>
                <w:bCs/>
              </w:rPr>
            </w:pPr>
            <w:r>
              <w:rPr>
                <w:bCs/>
              </w:rPr>
              <w:t>9.</w:t>
            </w:r>
          </w:p>
        </w:tc>
        <w:tc>
          <w:tcPr>
            <w:tcW w:w="3431" w:type="dxa"/>
            <w:tcBorders>
              <w:top w:val="single" w:sz="4" w:space="0" w:color="000000"/>
              <w:left w:val="single" w:sz="4" w:space="0" w:color="000000"/>
              <w:bottom w:val="single" w:sz="4" w:space="0" w:color="000000"/>
              <w:right w:val="single" w:sz="4" w:space="0" w:color="000000"/>
            </w:tcBorders>
          </w:tcPr>
          <w:p w14:paraId="3D97A386" w14:textId="77777777" w:rsidR="007323D0" w:rsidRDefault="007323D0" w:rsidP="007323D0">
            <w:pPr>
              <w:shd w:val="clear" w:color="auto" w:fill="FFFFFF"/>
              <w:jc w:val="both"/>
              <w:rPr>
                <w:bCs/>
              </w:rPr>
            </w:pPr>
            <w:r w:rsidRPr="007323D0">
              <w:rPr>
                <w:bCs/>
              </w:rPr>
              <w:t xml:space="preserve">6. 12. pantā: </w:t>
            </w:r>
          </w:p>
          <w:p w14:paraId="27CF9593" w14:textId="269BAF0F" w:rsidR="007323D0" w:rsidRPr="007323D0" w:rsidRDefault="007323D0" w:rsidP="007323D0">
            <w:pPr>
              <w:shd w:val="clear" w:color="auto" w:fill="FFFFFF"/>
              <w:jc w:val="both"/>
              <w:rPr>
                <w:bCs/>
              </w:rPr>
            </w:pPr>
            <w:r w:rsidRPr="007323D0">
              <w:rPr>
                <w:bCs/>
              </w:rPr>
              <w:t>izteikt otro daļu šādā redakcijā:</w:t>
            </w:r>
          </w:p>
          <w:p w14:paraId="61A9FAD2" w14:textId="77777777" w:rsidR="007323D0" w:rsidRPr="007323D0" w:rsidRDefault="007323D0" w:rsidP="007323D0">
            <w:pPr>
              <w:shd w:val="clear" w:color="auto" w:fill="FFFFFF"/>
              <w:jc w:val="both"/>
              <w:rPr>
                <w:bCs/>
              </w:rPr>
            </w:pPr>
          </w:p>
          <w:p w14:paraId="63402F50" w14:textId="510842FF" w:rsidR="00275555" w:rsidRPr="00275555" w:rsidRDefault="007323D0" w:rsidP="007323D0">
            <w:pPr>
              <w:shd w:val="clear" w:color="auto" w:fill="FFFFFF"/>
              <w:jc w:val="both"/>
              <w:rPr>
                <w:bCs/>
              </w:rPr>
            </w:pPr>
            <w:r w:rsidRPr="007323D0">
              <w:rPr>
                <w:bCs/>
              </w:rPr>
              <w:t xml:space="preserve">“(2) Lauksaimniecības konsultatīvā padome ir konsultatīva institūcija, kuras mērķis ir veicināt līdzsvarotas lauksaimniecības nozares attīstības politikas veidošanu un īstenošanu Latvijā. Lauksaimniecības konsultatīvās padomes sastāvā ir valsts institūciju un lauksaimniecības nozares nevalstisko organizāciju pārstāvji. Lauksaimniecības konsultatīvās padomes sastāvu, funkcijas, pienākumus un </w:t>
            </w:r>
            <w:r w:rsidRPr="007323D0">
              <w:rPr>
                <w:bCs/>
              </w:rPr>
              <w:lastRenderedPageBreak/>
              <w:t>uzdevumus nosaka Ministru kabinets.”</w:t>
            </w:r>
          </w:p>
        </w:tc>
        <w:tc>
          <w:tcPr>
            <w:tcW w:w="3827" w:type="dxa"/>
            <w:tcBorders>
              <w:top w:val="single" w:sz="4" w:space="0" w:color="000000"/>
              <w:left w:val="single" w:sz="4" w:space="0" w:color="000000"/>
              <w:bottom w:val="single" w:sz="4" w:space="0" w:color="000000"/>
              <w:right w:val="single" w:sz="4" w:space="0" w:color="000000"/>
            </w:tcBorders>
          </w:tcPr>
          <w:p w14:paraId="7BE92DB8" w14:textId="332E3B02" w:rsidR="00275555" w:rsidRDefault="00B0321D" w:rsidP="00275555">
            <w:pPr>
              <w:jc w:val="both"/>
            </w:pPr>
            <w:r>
              <w:lastRenderedPageBreak/>
              <w:t xml:space="preserve">4. </w:t>
            </w:r>
            <w:r w:rsidR="00275555">
              <w:t>Lai neierobežotu normatīvajos aktos nevalstisko organizāciju iesaisti politikas veidošanā, nodrošinātu šajā punktā minēto nozares līdzsvarotu attīstību, kā arī, ņemot vērā, ka jau šobrīd esošajā Lauksaimniecības organizācijas sadarbības padomē ir pārstāvētas NVO, kas tieši ar lauksaimniecību nav saistītas, uzskatām, ka nepieciešams papildināt likumprojekta 6. pantā izteikto 12. panta otro daļu šādā redakcijā:</w:t>
            </w:r>
          </w:p>
          <w:p w14:paraId="3063F84A" w14:textId="3B8BF3D7" w:rsidR="00275555" w:rsidRDefault="00275555" w:rsidP="00275555">
            <w:pPr>
              <w:jc w:val="both"/>
            </w:pPr>
            <w:r>
              <w:t xml:space="preserve">"(2) Lauksaimniecības konsultatīvā padome ir konsultatīva institūcija, kuras mērķis ir veicināt līdzsvarotas lauksaimniecības nozares attīstības politikas veidošanu un īstenošanu Latvijā. Lauksaimniecības </w:t>
            </w:r>
            <w:r>
              <w:lastRenderedPageBreak/>
              <w:t>konsultatīvās padomes sastāvā ir valsts institūciju, lauksaimniecības nozares un citu nevalstisko organizāciju pārstāvji. Lauksaimniecības konsultatīvās padomes sastāvu, funkcijas, pienākumus un uzdevumus nosaka Ministru kabinets."</w:t>
            </w:r>
          </w:p>
        </w:tc>
        <w:tc>
          <w:tcPr>
            <w:tcW w:w="3261" w:type="dxa"/>
            <w:tcBorders>
              <w:top w:val="single" w:sz="4" w:space="0" w:color="000000"/>
              <w:left w:val="single" w:sz="4" w:space="0" w:color="000000"/>
              <w:bottom w:val="single" w:sz="4" w:space="0" w:color="000000"/>
              <w:right w:val="single" w:sz="4" w:space="0" w:color="000000"/>
            </w:tcBorders>
          </w:tcPr>
          <w:p w14:paraId="0E5B90CF" w14:textId="349CFC4F" w:rsidR="005E2B44" w:rsidRDefault="005E2B44" w:rsidP="005E2B44">
            <w:pPr>
              <w:shd w:val="clear" w:color="auto" w:fill="FFFFFF"/>
              <w:jc w:val="both"/>
            </w:pPr>
            <w:r>
              <w:lastRenderedPageBreak/>
              <w:t>Ņemts vērā.</w:t>
            </w:r>
          </w:p>
          <w:p w14:paraId="058822EB" w14:textId="77777777" w:rsidR="005E2B44" w:rsidRDefault="005E2B44" w:rsidP="005E2B44">
            <w:pPr>
              <w:shd w:val="clear" w:color="auto" w:fill="FFFFFF"/>
              <w:jc w:val="both"/>
            </w:pPr>
          </w:p>
          <w:p w14:paraId="69CEFBDC" w14:textId="77777777" w:rsidR="005E2B44" w:rsidRDefault="005E2B44" w:rsidP="005E2B44">
            <w:pPr>
              <w:shd w:val="clear" w:color="auto" w:fill="FFFFFF"/>
              <w:jc w:val="both"/>
            </w:pPr>
            <w:r>
              <w:t xml:space="preserve">Tā kā Lauksaimnieku nevalstisko organizāciju konsultatīvās padomes (turpmāk – LKP) mērķis ir  veicināt līdzsvarotas lauksaimniecības nozares attīstības politikas veidošanu un īstenošanu, būtiski ir konsultēties tieši ar lauksaimnieku organizācijām. Tāpēc arī pašlaik  LKP sastāvā ir organizācijas, kas tieši saistītas ar lauksaimniecību. Lai LKP darbs būtu konstruktīvs, nebūtu lietderīgi paplašināt tās sastāvu ar organizācijām, kas </w:t>
            </w:r>
            <w:r>
              <w:lastRenderedPageBreak/>
              <w:t>nedarbojas lauksaimniecības jomā. Izņēmums ir pārtikas nozares nevalstiskās organizācijas, jo lauksaimniecības nozare ir cieši saistīta ar  pārtikas nozari</w:t>
            </w:r>
          </w:p>
          <w:p w14:paraId="44A11CA2" w14:textId="77777777" w:rsidR="005E2B44" w:rsidRDefault="005E2B44" w:rsidP="005E2B44">
            <w:pPr>
              <w:shd w:val="clear" w:color="auto" w:fill="FFFFFF"/>
              <w:jc w:val="both"/>
            </w:pPr>
            <w:r>
              <w:t>“Lauksaimniecības organizāciju sadarbības padome” (LOSP) ir biedrība, kuras sastāvā ir gan lauksaimnieku organizācijas, gan cita veida organizācijas. Tomēr galvenā LOSP darbības joma ir lauksaimniecība un LKP  sastāvā LOSP ir iekļauta tieši lauksaimniecības nozares pārstāvēšanai.</w:t>
            </w:r>
          </w:p>
          <w:p w14:paraId="0638FBC3" w14:textId="73D45A66" w:rsidR="00275555" w:rsidRPr="002712BA" w:rsidRDefault="005E2B44" w:rsidP="005E2B44">
            <w:pPr>
              <w:shd w:val="clear" w:color="auto" w:fill="FFFFFF"/>
              <w:jc w:val="both"/>
            </w:pPr>
            <w:r>
              <w:t>Atbilstoši papildināts arī likumprojekta anotācijas I nodaļas 2.punkts.</w:t>
            </w:r>
          </w:p>
        </w:tc>
        <w:tc>
          <w:tcPr>
            <w:tcW w:w="3260" w:type="dxa"/>
            <w:tcBorders>
              <w:top w:val="single" w:sz="4" w:space="0" w:color="000000"/>
              <w:left w:val="single" w:sz="4" w:space="0" w:color="000000"/>
              <w:bottom w:val="single" w:sz="4" w:space="0" w:color="000000"/>
              <w:right w:val="single" w:sz="4" w:space="0" w:color="000000"/>
            </w:tcBorders>
          </w:tcPr>
          <w:p w14:paraId="23E88E91" w14:textId="30C7C908" w:rsidR="00804DD3" w:rsidRDefault="007B4B41" w:rsidP="00804DD3">
            <w:pPr>
              <w:jc w:val="both"/>
            </w:pPr>
            <w:r>
              <w:lastRenderedPageBreak/>
              <w:t>8</w:t>
            </w:r>
            <w:r w:rsidR="00804DD3">
              <w:t xml:space="preserve">. 12. pantā: </w:t>
            </w:r>
          </w:p>
          <w:p w14:paraId="2BB21A55" w14:textId="77777777" w:rsidR="00804DD3" w:rsidRDefault="00804DD3" w:rsidP="00804DD3">
            <w:pPr>
              <w:jc w:val="both"/>
            </w:pPr>
            <w:r>
              <w:t>izteikt otro daļu šādā redakcijā:</w:t>
            </w:r>
          </w:p>
          <w:p w14:paraId="6AA8F78F" w14:textId="77777777" w:rsidR="00804DD3" w:rsidRDefault="00804DD3" w:rsidP="00804DD3">
            <w:pPr>
              <w:jc w:val="both"/>
            </w:pPr>
          </w:p>
          <w:p w14:paraId="531F2940" w14:textId="6F2E0A21" w:rsidR="00275555" w:rsidRPr="002712BA" w:rsidRDefault="00804DD3" w:rsidP="00804DD3">
            <w:pPr>
              <w:jc w:val="both"/>
            </w:pPr>
            <w:r>
              <w:t xml:space="preserve">“(2) Lauksaimniecības konsultatīvā padome ir konsultatīva institūcija, kuras mērķis ir veicināt līdzsvarotas lauksaimniecības nozares attīstības politikas veidošanu un īstenošanu Latvijā. Lauksaimniecības konsultatīvās padomes sastāvā ir valsts institūciju, lauksaimniecības un pārtikas nozares nevalstisko organizāciju pārstāvji. Lauksaimniecības konsultatīvās padomes sastāvu, </w:t>
            </w:r>
            <w:r>
              <w:lastRenderedPageBreak/>
              <w:t>funkcijas, pienākumus un uzdevumus nosaka Ministru kabinets.”</w:t>
            </w:r>
          </w:p>
        </w:tc>
      </w:tr>
      <w:tr w:rsidR="00313BA7" w:rsidRPr="0052064D" w14:paraId="06ABE47A" w14:textId="77777777" w:rsidTr="00EF0BE4">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0824CBD2" w14:textId="58EDB9A8" w:rsidR="00313BA7" w:rsidRPr="002712BA" w:rsidRDefault="00275555" w:rsidP="00313BA7">
            <w:pPr>
              <w:jc w:val="center"/>
              <w:rPr>
                <w:b/>
              </w:rPr>
            </w:pPr>
            <w:r>
              <w:rPr>
                <w:b/>
              </w:rPr>
              <w:lastRenderedPageBreak/>
              <w:t xml:space="preserve">Valsts </w:t>
            </w:r>
            <w:r w:rsidR="00CB4B0F">
              <w:rPr>
                <w:b/>
              </w:rPr>
              <w:t>kanceleja</w:t>
            </w:r>
          </w:p>
        </w:tc>
      </w:tr>
      <w:tr w:rsidR="00313BA7" w:rsidRPr="0052064D" w14:paraId="55A85F07"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6612869" w14:textId="5E6D7440" w:rsidR="00313BA7" w:rsidRPr="00A82C4A" w:rsidRDefault="00A82C4A" w:rsidP="008D1463">
            <w:pPr>
              <w:shd w:val="clear" w:color="auto" w:fill="FFFFFF"/>
              <w:jc w:val="center"/>
              <w:rPr>
                <w:bCs/>
              </w:rPr>
            </w:pPr>
            <w:r>
              <w:rPr>
                <w:bCs/>
              </w:rPr>
              <w:t>10.</w:t>
            </w:r>
          </w:p>
        </w:tc>
        <w:tc>
          <w:tcPr>
            <w:tcW w:w="3431" w:type="dxa"/>
            <w:tcBorders>
              <w:top w:val="single" w:sz="4" w:space="0" w:color="000000"/>
              <w:left w:val="single" w:sz="4" w:space="0" w:color="000000"/>
              <w:bottom w:val="single" w:sz="4" w:space="0" w:color="000000"/>
              <w:right w:val="single" w:sz="4" w:space="0" w:color="000000"/>
            </w:tcBorders>
          </w:tcPr>
          <w:p w14:paraId="18582DF2" w14:textId="48A0B6FC" w:rsidR="00313BA7" w:rsidRPr="002712BA" w:rsidRDefault="005C4DFE" w:rsidP="00313BA7">
            <w:pPr>
              <w:shd w:val="clear" w:color="auto" w:fill="FFFFFF"/>
              <w:jc w:val="both"/>
            </w:pPr>
            <w:r>
              <w:t>Anotācijas I sadaļas 2. punkts.</w:t>
            </w:r>
          </w:p>
        </w:tc>
        <w:tc>
          <w:tcPr>
            <w:tcW w:w="3827" w:type="dxa"/>
            <w:tcBorders>
              <w:top w:val="single" w:sz="4" w:space="0" w:color="000000"/>
              <w:left w:val="single" w:sz="4" w:space="0" w:color="000000"/>
              <w:bottom w:val="single" w:sz="4" w:space="0" w:color="000000"/>
              <w:right w:val="single" w:sz="4" w:space="0" w:color="000000"/>
            </w:tcBorders>
          </w:tcPr>
          <w:p w14:paraId="09E762AD" w14:textId="0C07386B" w:rsidR="00313BA7" w:rsidRPr="002712BA" w:rsidRDefault="00B0321D" w:rsidP="00CB4B0F">
            <w:pPr>
              <w:shd w:val="clear" w:color="auto" w:fill="FFFFFF"/>
              <w:jc w:val="both"/>
            </w:pPr>
            <w:r>
              <w:t xml:space="preserve">1. </w:t>
            </w:r>
            <w:r w:rsidR="00CB4B0F">
              <w:t>Lūdzam precizēt anotācijas 5. lpp. 9. punktā atsauci uz likumprojektu. Šobrīd anotācijā ir norādīts, ka pilnvarojums Ministru kabinetam par maksas pakalpojumu cenrādi kontroles institūcijām tiek noteikts 11. panta trešās daļas 7. punktā, lai gan likumprojekts neparedz papildināt 11. panta trešo daļu ar 7. punktu.</w:t>
            </w:r>
          </w:p>
        </w:tc>
        <w:tc>
          <w:tcPr>
            <w:tcW w:w="3261" w:type="dxa"/>
            <w:tcBorders>
              <w:top w:val="single" w:sz="4" w:space="0" w:color="000000"/>
              <w:left w:val="single" w:sz="4" w:space="0" w:color="000000"/>
              <w:bottom w:val="single" w:sz="4" w:space="0" w:color="000000"/>
              <w:right w:val="single" w:sz="4" w:space="0" w:color="000000"/>
            </w:tcBorders>
          </w:tcPr>
          <w:p w14:paraId="0CC13E73" w14:textId="49C7DE82" w:rsidR="00313BA7" w:rsidRPr="00841822" w:rsidRDefault="00841822" w:rsidP="00804DD3">
            <w:pPr>
              <w:shd w:val="clear" w:color="auto" w:fill="FFFFFF"/>
              <w:rPr>
                <w:bCs/>
              </w:rPr>
            </w:pPr>
            <w:r w:rsidRPr="00841822">
              <w:rPr>
                <w:bCs/>
              </w:rPr>
              <w:t>Ņemts vērā</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65AF04B9" w14:textId="77777777" w:rsidR="006D7562" w:rsidRPr="00B315A3" w:rsidRDefault="006D7562" w:rsidP="006D7562">
            <w:pPr>
              <w:jc w:val="both"/>
            </w:pPr>
            <w:r w:rsidRPr="00B315A3">
              <w:t>7. 11. pantā:</w:t>
            </w:r>
          </w:p>
          <w:p w14:paraId="065528EB" w14:textId="77777777" w:rsidR="006D7562" w:rsidRPr="00B315A3" w:rsidRDefault="006D7562" w:rsidP="006D7562">
            <w:pPr>
              <w:jc w:val="both"/>
            </w:pPr>
            <w:r w:rsidRPr="00B315A3">
              <w:t>…………</w:t>
            </w:r>
          </w:p>
          <w:p w14:paraId="4711E7E0" w14:textId="77777777" w:rsidR="006D7562" w:rsidRDefault="006D7562" w:rsidP="006D7562">
            <w:pPr>
              <w:autoSpaceDE w:val="0"/>
              <w:autoSpaceDN w:val="0"/>
              <w:adjustRightInd w:val="0"/>
              <w:jc w:val="both"/>
            </w:pPr>
            <w:r w:rsidRPr="006D7562">
              <w:t>papildināt trešo daļu ar 7. punktu šādā redakcijā:</w:t>
            </w:r>
          </w:p>
          <w:p w14:paraId="5DDA5979" w14:textId="0C0F6E94" w:rsidR="006D7562" w:rsidRPr="006D7562" w:rsidRDefault="006D7562" w:rsidP="006D7562">
            <w:pPr>
              <w:autoSpaceDE w:val="0"/>
              <w:autoSpaceDN w:val="0"/>
              <w:adjustRightInd w:val="0"/>
              <w:jc w:val="both"/>
            </w:pPr>
            <w:r w:rsidRPr="006D7562">
              <w:t>“6) bioloģiskās lauksaimniecības kontroles institūcijas valsts pārvaldes uzdevumu ietvaros veikto darbību cenrādi.”</w:t>
            </w:r>
          </w:p>
          <w:p w14:paraId="6C856CB5" w14:textId="59243A38" w:rsidR="00313BA7" w:rsidRPr="002712BA" w:rsidRDefault="00313BA7" w:rsidP="00313BA7">
            <w:pPr>
              <w:jc w:val="both"/>
            </w:pPr>
          </w:p>
        </w:tc>
      </w:tr>
      <w:tr w:rsidR="00313BA7" w:rsidRPr="0052064D" w14:paraId="54242CD4"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449BE51" w14:textId="2A4FAA9F" w:rsidR="00313BA7" w:rsidRPr="00A82C4A" w:rsidRDefault="00A82C4A" w:rsidP="008D1463">
            <w:pPr>
              <w:shd w:val="clear" w:color="auto" w:fill="FFFFFF"/>
              <w:jc w:val="center"/>
              <w:rPr>
                <w:bCs/>
              </w:rPr>
            </w:pPr>
            <w:r>
              <w:rPr>
                <w:bCs/>
              </w:rPr>
              <w:lastRenderedPageBreak/>
              <w:t>11.</w:t>
            </w:r>
          </w:p>
        </w:tc>
        <w:tc>
          <w:tcPr>
            <w:tcW w:w="3431" w:type="dxa"/>
            <w:tcBorders>
              <w:top w:val="single" w:sz="4" w:space="0" w:color="000000"/>
              <w:left w:val="single" w:sz="4" w:space="0" w:color="000000"/>
              <w:bottom w:val="single" w:sz="4" w:space="0" w:color="000000"/>
              <w:right w:val="single" w:sz="4" w:space="0" w:color="000000"/>
            </w:tcBorders>
          </w:tcPr>
          <w:p w14:paraId="0C170810" w14:textId="5884F05B" w:rsidR="00313BA7" w:rsidRPr="002712BA" w:rsidRDefault="005C4DFE" w:rsidP="00313BA7">
            <w:pPr>
              <w:shd w:val="clear" w:color="auto" w:fill="FFFFFF"/>
              <w:jc w:val="both"/>
            </w:pPr>
            <w:r>
              <w:t>Anotācijas II sadaļas 2. punkts.</w:t>
            </w:r>
          </w:p>
        </w:tc>
        <w:tc>
          <w:tcPr>
            <w:tcW w:w="3827" w:type="dxa"/>
            <w:tcBorders>
              <w:top w:val="single" w:sz="4" w:space="0" w:color="000000"/>
              <w:left w:val="single" w:sz="4" w:space="0" w:color="000000"/>
              <w:bottom w:val="single" w:sz="4" w:space="0" w:color="000000"/>
              <w:right w:val="single" w:sz="4" w:space="0" w:color="000000"/>
            </w:tcBorders>
          </w:tcPr>
          <w:p w14:paraId="6A9D1119" w14:textId="4832F7F5" w:rsidR="00313BA7" w:rsidRPr="002712BA" w:rsidRDefault="00B0321D" w:rsidP="00CB4B0F">
            <w:pPr>
              <w:shd w:val="clear" w:color="auto" w:fill="FFFFFF"/>
              <w:jc w:val="both"/>
            </w:pPr>
            <w:r>
              <w:t xml:space="preserve">2. </w:t>
            </w:r>
            <w:r w:rsidR="00CB4B0F">
              <w:t>Lūdzam precizēt anotācijas II sadaļas 2. punktu, papildus norādot, ka likumprojekts ietekmēs tos potenciālos uzņēmējus, kuri vēlētos kļūt par kontroles inst</w:t>
            </w:r>
            <w:r w:rsidR="005C4DFE">
              <w:t>i</w:t>
            </w:r>
            <w:r w:rsidR="00CB4B0F">
              <w:t xml:space="preserve">tūcijām bioloģiskās lauksaimniecības jomā – tiem palielināsies izmaksas, jo valsts nodevas 11,38 EUR vietā turpmāk būs maksas apmērs, kurš ir noteikts Ministru kabineta 2019. gada 17. decembra noteikumos Nr. 681 “Noteikumi par kārtību, kādā aprēķina un veic maksājumus par Pārtikas un veterinārā dienesta valsts uzraudzības un kontroles darbībām, un maksas pakalpojumiem”. </w:t>
            </w:r>
          </w:p>
        </w:tc>
        <w:tc>
          <w:tcPr>
            <w:tcW w:w="3261" w:type="dxa"/>
            <w:tcBorders>
              <w:top w:val="single" w:sz="4" w:space="0" w:color="000000"/>
              <w:left w:val="single" w:sz="4" w:space="0" w:color="000000"/>
              <w:bottom w:val="single" w:sz="4" w:space="0" w:color="000000"/>
              <w:right w:val="single" w:sz="4" w:space="0" w:color="000000"/>
            </w:tcBorders>
          </w:tcPr>
          <w:p w14:paraId="26A5CA45" w14:textId="0433F685" w:rsidR="00313BA7" w:rsidRPr="002712BA" w:rsidRDefault="005C4DFE" w:rsidP="00804DD3">
            <w:pPr>
              <w:shd w:val="clear" w:color="auto" w:fill="FFFFFF"/>
              <w:rPr>
                <w:b/>
              </w:rPr>
            </w:pPr>
            <w:r w:rsidRPr="00841822">
              <w:rPr>
                <w:bCs/>
              </w:rPr>
              <w:t>Ņemts vērā</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414D78E8" w14:textId="7ACAF9B4" w:rsidR="00313BA7" w:rsidRPr="002712BA" w:rsidRDefault="005C4DFE" w:rsidP="00EB7E20">
            <w:pPr>
              <w:jc w:val="both"/>
            </w:pPr>
            <w:r>
              <w:t xml:space="preserve">Skatīt anotācijas </w:t>
            </w:r>
            <w:r w:rsidR="00306DC4">
              <w:t xml:space="preserve">I sadaļas 2. punkta 10. skaidrojumu un </w:t>
            </w:r>
            <w:r>
              <w:t>II sadaļas 2. punktu.</w:t>
            </w:r>
          </w:p>
        </w:tc>
      </w:tr>
      <w:tr w:rsidR="00CB4B0F" w:rsidRPr="0052064D" w14:paraId="797A1EEF"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B440A43" w14:textId="7E590416" w:rsidR="00CB4B0F" w:rsidRPr="00A82C4A" w:rsidRDefault="00A82C4A" w:rsidP="008D1463">
            <w:pPr>
              <w:shd w:val="clear" w:color="auto" w:fill="FFFFFF"/>
              <w:jc w:val="center"/>
              <w:rPr>
                <w:bCs/>
              </w:rPr>
            </w:pPr>
            <w:r>
              <w:rPr>
                <w:bCs/>
              </w:rPr>
              <w:t>12.</w:t>
            </w:r>
          </w:p>
        </w:tc>
        <w:tc>
          <w:tcPr>
            <w:tcW w:w="3431" w:type="dxa"/>
            <w:tcBorders>
              <w:top w:val="single" w:sz="4" w:space="0" w:color="000000"/>
              <w:left w:val="single" w:sz="4" w:space="0" w:color="000000"/>
              <w:bottom w:val="single" w:sz="4" w:space="0" w:color="000000"/>
              <w:right w:val="single" w:sz="4" w:space="0" w:color="000000"/>
            </w:tcBorders>
          </w:tcPr>
          <w:p w14:paraId="49BB2F86" w14:textId="77777777" w:rsidR="00804DD3" w:rsidRDefault="00804DD3" w:rsidP="00804DD3">
            <w:pPr>
              <w:shd w:val="clear" w:color="auto" w:fill="FFFFFF"/>
              <w:jc w:val="both"/>
            </w:pPr>
            <w:r>
              <w:t>Likumprojekta anotācijas II sadaļas 3.punkts</w:t>
            </w:r>
          </w:p>
          <w:p w14:paraId="1C4A7F37" w14:textId="2D1B06B1" w:rsidR="00CB4B0F" w:rsidRPr="002712BA" w:rsidRDefault="00804DD3" w:rsidP="00804DD3">
            <w:pPr>
              <w:shd w:val="clear" w:color="auto" w:fill="FFFFFF"/>
              <w:jc w:val="both"/>
            </w:pPr>
            <w:r>
              <w:t xml:space="preserve"> Projekts neskar administratīvās izmaksas attiecībā uz bioloģiskās lauksaimniecības jomu. Administratīvās izmaksas attiecībā uz lauksaimniecībā izmantojamās zemes kartēšanu un oglekļa monitoringu tiks precizētas, beidzoties Norvēģijas finanšu instrumenta projektam “Ilgtspējīgas augsnes resursu pārvaldības uzlabošana lauksaimniecībā”, kurā tiks izstrādāta augšņu kartēšanas un oglekļa monitoringa metodika, un, pamatojoties uz to, būs </w:t>
            </w:r>
            <w:r>
              <w:lastRenderedPageBreak/>
              <w:t>iespējams novērtēt administratīvās izmaksas.</w:t>
            </w:r>
          </w:p>
        </w:tc>
        <w:tc>
          <w:tcPr>
            <w:tcW w:w="3827" w:type="dxa"/>
            <w:tcBorders>
              <w:top w:val="single" w:sz="4" w:space="0" w:color="000000"/>
              <w:left w:val="single" w:sz="4" w:space="0" w:color="000000"/>
              <w:bottom w:val="single" w:sz="4" w:space="0" w:color="000000"/>
              <w:right w:val="single" w:sz="4" w:space="0" w:color="000000"/>
            </w:tcBorders>
          </w:tcPr>
          <w:p w14:paraId="121E3E6C" w14:textId="77777777" w:rsidR="00CB4B0F" w:rsidRDefault="00B0321D" w:rsidP="00CB4B0F">
            <w:pPr>
              <w:shd w:val="clear" w:color="auto" w:fill="FFFFFF"/>
              <w:jc w:val="both"/>
            </w:pPr>
            <w:r>
              <w:lastRenderedPageBreak/>
              <w:t xml:space="preserve">3. </w:t>
            </w:r>
            <w:r w:rsidR="00CB4B0F">
              <w:t>Administratīvās izmaksas veido informācijas sniegšanas un uzglabāšanas prasības. Ņemot vērā, ka likumprojektā nav skaidrs izmaiņu apjoms saistībā ar datu sniegšanu lauksaimniecības jomā, un informācijas sniegšanas prasības tiks noteiktas vairākos Ministru kabineta noteikumos, ietekme uz administratīvajām izmaksām mērķgrupai tiks vērtēta attiecīgu Ministru kabineta noteikumu izstrādes procesā. Lūdzam precizēt anotācijas II sadaļas 3. punkta redakciju.</w:t>
            </w:r>
          </w:p>
          <w:p w14:paraId="2D4D74DA" w14:textId="77777777" w:rsidR="00B0321D" w:rsidRPr="008D729E" w:rsidRDefault="00B0321D" w:rsidP="00B0321D">
            <w:pPr>
              <w:jc w:val="both"/>
            </w:pPr>
            <w:r w:rsidRPr="008D729E">
              <w:t xml:space="preserve">Komisijas 2017. gada 29. novembra paziņojumā Eiropas Parlamentam, </w:t>
            </w:r>
            <w:r w:rsidRPr="008D729E">
              <w:lastRenderedPageBreak/>
              <w:t xml:space="preserve">Padomei, Eiropas Ekonomikas un sociālo lietu komitejai un Reģionu komitejai “Pārtikas un lauksaimniecības nākotne” ir izklāstīta kopējās lauksaimniecības politikas (KLP) nākotnes problemātika, mērķi un virzieni pēc 2020. gada. Minētie mērķi ietver arī to, ka KLP vairāk jāorientējas uz konkrētiem rezultātiem, jāveicina lauksaimniecības, mežsaimniecības un lauku apvidu modernizēšanās un ilgtspēja, tostarp ekonomiskā, sociālā, </w:t>
            </w:r>
            <w:proofErr w:type="spellStart"/>
            <w:r w:rsidRPr="008D729E">
              <w:t>vidiskā</w:t>
            </w:r>
            <w:proofErr w:type="spellEnd"/>
            <w:r w:rsidRPr="008D729E">
              <w:t xml:space="preserve"> un klimatiskā ilgtspēja, un jāpalīdz mazināt ar Eiropas Savienības tiesību aktiem saistīto administratīvo slogu atbalsta saņēmējiem.</w:t>
            </w:r>
          </w:p>
          <w:p w14:paraId="7E879BD7" w14:textId="77777777" w:rsidR="00B0321D" w:rsidRDefault="00B0321D" w:rsidP="005E2B44">
            <w:pPr>
              <w:jc w:val="both"/>
              <w:rPr>
                <w:noProof/>
              </w:rPr>
            </w:pPr>
            <w:r w:rsidRPr="008D729E">
              <w:t xml:space="preserve">Dalībvalstīm ir jāizstrādā KLP Stratēģiskais plāns, kurā jāiekļauj arī </w:t>
            </w:r>
            <w:r w:rsidRPr="008D729E">
              <w:rPr>
                <w:noProof/>
              </w:rPr>
              <w:t>ar vienkāršošanu un galasaņēmēju administratīvā sloga mazināšanu saistīto elementu apraksts. Pirms šī plāna izstrādes dalībvalstīm jāveic ex-ante novērtējums, t.sk. pārbaudot saņēmējiem radītā administratīvā sloga samazināšanai plānotos pasākumus.</w:t>
            </w:r>
            <w:r w:rsidRPr="008D729E">
              <w:rPr>
                <w:rStyle w:val="Vresatsauce"/>
                <w:noProof/>
              </w:rPr>
              <w:footnoteReference w:id="9"/>
            </w:r>
            <w:r w:rsidRPr="008D729E">
              <w:rPr>
                <w:noProof/>
              </w:rPr>
              <w:t xml:space="preserve"> Ņemot vērā minēto, kā arī normatīvisma un administratīvā sloga mazināšanas politiku Latvijā, </w:t>
            </w:r>
            <w:r>
              <w:rPr>
                <w:noProof/>
              </w:rPr>
              <w:lastRenderedPageBreak/>
              <w:t>lūdzam</w:t>
            </w:r>
            <w:r w:rsidRPr="008D729E">
              <w:rPr>
                <w:noProof/>
              </w:rPr>
              <w:t xml:space="preserve"> rūpīgi pārdomāt informācijas prasību apjomu un </w:t>
            </w:r>
            <w:r>
              <w:rPr>
                <w:noProof/>
              </w:rPr>
              <w:t xml:space="preserve">sniegšanas </w:t>
            </w:r>
            <w:r w:rsidRPr="008D729E">
              <w:rPr>
                <w:noProof/>
              </w:rPr>
              <w:t>mērķi likumprojektā paredzētajos Ministru kabineta noteikumos.</w:t>
            </w:r>
          </w:p>
          <w:p w14:paraId="70FF1068" w14:textId="6EDF1077" w:rsidR="00101A2F" w:rsidRDefault="00101A2F" w:rsidP="005E2B44">
            <w:pPr>
              <w:jc w:val="both"/>
              <w:rPr>
                <w:noProof/>
              </w:rPr>
            </w:pPr>
          </w:p>
        </w:tc>
        <w:tc>
          <w:tcPr>
            <w:tcW w:w="3261" w:type="dxa"/>
            <w:tcBorders>
              <w:top w:val="single" w:sz="4" w:space="0" w:color="000000"/>
              <w:left w:val="single" w:sz="4" w:space="0" w:color="000000"/>
              <w:bottom w:val="single" w:sz="4" w:space="0" w:color="000000"/>
              <w:right w:val="single" w:sz="4" w:space="0" w:color="000000"/>
            </w:tcBorders>
          </w:tcPr>
          <w:p w14:paraId="696CED3C" w14:textId="38406390" w:rsidR="00804DD3" w:rsidRDefault="00804DD3" w:rsidP="00804DD3">
            <w:pPr>
              <w:shd w:val="clear" w:color="auto" w:fill="FFFFFF"/>
              <w:jc w:val="both"/>
              <w:rPr>
                <w:bCs/>
              </w:rPr>
            </w:pPr>
            <w:r w:rsidRPr="00804DD3">
              <w:rPr>
                <w:bCs/>
              </w:rPr>
              <w:lastRenderedPageBreak/>
              <w:t xml:space="preserve">Ņemts vērā. </w:t>
            </w:r>
          </w:p>
          <w:p w14:paraId="1938653B" w14:textId="77777777" w:rsidR="00804DD3" w:rsidRPr="00804DD3" w:rsidRDefault="00804DD3" w:rsidP="00804DD3">
            <w:pPr>
              <w:shd w:val="clear" w:color="auto" w:fill="FFFFFF"/>
              <w:jc w:val="both"/>
              <w:rPr>
                <w:bCs/>
              </w:rPr>
            </w:pPr>
          </w:p>
          <w:p w14:paraId="0425652A" w14:textId="12D609BD" w:rsidR="00CB4B0F" w:rsidRPr="002712BA" w:rsidRDefault="00804DD3" w:rsidP="00804DD3">
            <w:pPr>
              <w:shd w:val="clear" w:color="auto" w:fill="FFFFFF"/>
              <w:jc w:val="both"/>
              <w:rPr>
                <w:b/>
              </w:rPr>
            </w:pPr>
            <w:r w:rsidRPr="00804DD3">
              <w:rPr>
                <w:bCs/>
              </w:rPr>
              <w:t>Precizēts likumprojekta anotācijas II sadaļas 3.punkts.</w:t>
            </w:r>
          </w:p>
        </w:tc>
        <w:tc>
          <w:tcPr>
            <w:tcW w:w="3260" w:type="dxa"/>
            <w:tcBorders>
              <w:top w:val="single" w:sz="4" w:space="0" w:color="000000"/>
              <w:left w:val="single" w:sz="4" w:space="0" w:color="000000"/>
              <w:bottom w:val="single" w:sz="4" w:space="0" w:color="000000"/>
              <w:right w:val="single" w:sz="4" w:space="0" w:color="000000"/>
            </w:tcBorders>
          </w:tcPr>
          <w:p w14:paraId="29A6A7A5" w14:textId="7F5596F0" w:rsidR="00CB4B0F" w:rsidRPr="002712BA" w:rsidRDefault="00CB4B0F" w:rsidP="00EB7E20">
            <w:pPr>
              <w:jc w:val="both"/>
            </w:pPr>
          </w:p>
        </w:tc>
      </w:tr>
      <w:tr w:rsidR="00CB4B0F" w:rsidRPr="0052064D" w14:paraId="779A6193" w14:textId="77777777" w:rsidTr="00EF0BE4">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47BB4D89" w14:textId="030C7BEE" w:rsidR="00CB4B0F" w:rsidRPr="00CB4B0F" w:rsidRDefault="00CB4B0F" w:rsidP="00CB4B0F">
            <w:pPr>
              <w:jc w:val="center"/>
              <w:rPr>
                <w:b/>
                <w:bCs/>
              </w:rPr>
            </w:pPr>
            <w:r w:rsidRPr="00CB4B0F">
              <w:rPr>
                <w:b/>
                <w:bCs/>
              </w:rPr>
              <w:lastRenderedPageBreak/>
              <w:t>Finanšu ministrija</w:t>
            </w:r>
          </w:p>
        </w:tc>
      </w:tr>
      <w:tr w:rsidR="00CB4B0F" w:rsidRPr="0052064D" w14:paraId="4BF7CAE5"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0ADB7F81" w14:textId="695353A6" w:rsidR="00CB4B0F" w:rsidRPr="00A82C4A" w:rsidRDefault="00A82C4A" w:rsidP="008D1463">
            <w:pPr>
              <w:shd w:val="clear" w:color="auto" w:fill="FFFFFF"/>
              <w:jc w:val="center"/>
              <w:rPr>
                <w:bCs/>
              </w:rPr>
            </w:pPr>
            <w:r>
              <w:rPr>
                <w:bCs/>
              </w:rPr>
              <w:t>13.</w:t>
            </w:r>
          </w:p>
        </w:tc>
        <w:tc>
          <w:tcPr>
            <w:tcW w:w="3431" w:type="dxa"/>
            <w:tcBorders>
              <w:top w:val="single" w:sz="4" w:space="0" w:color="000000"/>
              <w:left w:val="single" w:sz="4" w:space="0" w:color="000000"/>
              <w:bottom w:val="single" w:sz="4" w:space="0" w:color="000000"/>
              <w:right w:val="single" w:sz="4" w:space="0" w:color="000000"/>
            </w:tcBorders>
          </w:tcPr>
          <w:p w14:paraId="53711FEC" w14:textId="77777777" w:rsidR="00CB4B0F" w:rsidRDefault="00660F9B" w:rsidP="00313BA7">
            <w:pPr>
              <w:shd w:val="clear" w:color="auto" w:fill="FFFFFF"/>
              <w:jc w:val="both"/>
            </w:pPr>
            <w:r>
              <w:t>Anotācijas I sadaļas 2. punkts.</w:t>
            </w:r>
          </w:p>
          <w:p w14:paraId="21B73A67" w14:textId="2B773924" w:rsidR="00CC5672" w:rsidRPr="002712BA" w:rsidRDefault="00CC5672" w:rsidP="00313BA7">
            <w:pPr>
              <w:shd w:val="clear" w:color="auto" w:fill="FFFFFF"/>
              <w:jc w:val="both"/>
            </w:pPr>
            <w:r>
              <w:t>Likuma 11. panta trešās daļas 6. punkts.</w:t>
            </w:r>
          </w:p>
        </w:tc>
        <w:tc>
          <w:tcPr>
            <w:tcW w:w="3827" w:type="dxa"/>
            <w:tcBorders>
              <w:top w:val="single" w:sz="4" w:space="0" w:color="000000"/>
              <w:left w:val="single" w:sz="4" w:space="0" w:color="000000"/>
              <w:bottom w:val="single" w:sz="4" w:space="0" w:color="000000"/>
              <w:right w:val="single" w:sz="4" w:space="0" w:color="000000"/>
            </w:tcBorders>
          </w:tcPr>
          <w:p w14:paraId="3BB6A6F0" w14:textId="6F05272F" w:rsidR="00CB4B0F" w:rsidRDefault="00841822" w:rsidP="00CB4B0F">
            <w:pPr>
              <w:shd w:val="clear" w:color="auto" w:fill="FFFFFF"/>
              <w:jc w:val="both"/>
            </w:pPr>
            <w:r>
              <w:t xml:space="preserve">1. </w:t>
            </w:r>
            <w:r w:rsidR="00CB4B0F">
              <w:t>Likumprojekta anotācijas I sadaļas 2.punkta 8.apakšpunktā ir sniegta informācija, ka - “Tā kā pirms atbilstības apliecinājuma izsniegšanas nepieciešams novērtēt kontroles institūcijas atbilstību un kompetenci normatīvajos aktos noteikto pienākumu pildīšanā, jo atkarībā no institūcijas plānotajām darbības jomām atšķirsies novērtēšanas procesā patērētais Pārtikas un veterinārā dienesta ekspertu darba laiks, nepieciešams atteikties no valsts nodevas par bioloģiskās lauksaimniecības kontroles institūcijas atbilstības apliecinājuma izsniegšanu, tāpēc turpmāk novērtēšanas process un apliecinājuma izsniegšana būs maksas pakalpojums.”</w:t>
            </w:r>
          </w:p>
          <w:p w14:paraId="692F1429" w14:textId="77777777" w:rsidR="00CB4B0F" w:rsidRDefault="00CB4B0F" w:rsidP="00CB4B0F">
            <w:pPr>
              <w:shd w:val="clear" w:color="auto" w:fill="FFFFFF"/>
              <w:jc w:val="both"/>
            </w:pPr>
            <w:r>
              <w:t xml:space="preserve">Vēršam uzmanību, ka atbilstoši likuma “Par nodokļiem un nodevām” 1.panta 2.punktā noteiktajam valsts nodeva ir obligāts maksājums valsts budžetā vai šajā likumā noteiktajos gadījumos pašvaldības budžetā par valsts vai pašvaldības institūcijas </w:t>
            </w:r>
            <w:r>
              <w:lastRenderedPageBreak/>
              <w:t xml:space="preserve">veicamo darbību, kas izriet no šīs institūcijas funkcijām. Valsts nodevas mērķis ir personu darbību regulēšana (kontrolēšana, veicināšana, ierobežošana). Valsts nodevas apmērs nav tiešā veidā saistīts ar institūcijas veiktās darbības izmaksu segšanu. Tādējādi norādām, ka valsts nodeva uzskatāma par politikas veidošanas un regulēšanas instrumentu. Nodeva tiek ieviesta atsevišķu politikas mērķu sasniegšanai, regulējot (kontrolējot, veicinot, ierobežojot) personas darbību. </w:t>
            </w:r>
          </w:p>
          <w:p w14:paraId="4E2553F7" w14:textId="77777777" w:rsidR="00CB4B0F" w:rsidRDefault="00CB4B0F" w:rsidP="00CB4B0F">
            <w:pPr>
              <w:shd w:val="clear" w:color="auto" w:fill="FFFFFF"/>
              <w:jc w:val="both"/>
            </w:pPr>
            <w:r>
              <w:t xml:space="preserve">Papildus informējam, ka Finanšu ministrijas izstrādātajā informatīvā ziņojumā „Par valsts nodevu un maksas pakalpojumu nošķiršanu un nodevu sistēmas pilnveidošanu” (izskatīts Ministru kabineta 2012. gada 20. marta sēdē, prot. Nr. 16, 31. §, turpmāk – informatīvais ziņojums) ir noteikti kritēriji valsts nodevas nošķiršanai no maksas pakalpojumiem, kā arī minēts, ka tādi pakalpojumi, kas nesaistās ar regulējošām valsts funkcijām, un nerada personai nekādas tiesības, nav nosakāmi kā valsts nodevas objekts, bet ir nosakāmi kā maksas pakalpojumi. </w:t>
            </w:r>
          </w:p>
          <w:p w14:paraId="09131A3A" w14:textId="77777777" w:rsidR="00CB4B0F" w:rsidRDefault="00CB4B0F" w:rsidP="00CB4B0F">
            <w:pPr>
              <w:shd w:val="clear" w:color="auto" w:fill="FFFFFF"/>
              <w:jc w:val="both"/>
            </w:pPr>
            <w:r>
              <w:t xml:space="preserve">Līdz ar to lūdzam papildināt likumprojekta anotāciju ar detalizētu </w:t>
            </w:r>
            <w:r>
              <w:lastRenderedPageBreak/>
              <w:t xml:space="preserve">izvērtējumu par minēto pakalpojumu un valsts nodevu, ievērojot informatīvajā ziņojumā noteiktos kritērijus par valsts nodevas nošķiršanu no maksas pakalpojumiem un noteikto valsts nodevas definīciju.  </w:t>
            </w:r>
          </w:p>
          <w:p w14:paraId="3CE1E156" w14:textId="77777777" w:rsidR="00CB4B0F" w:rsidRDefault="00CB4B0F" w:rsidP="00CB4B0F">
            <w:pPr>
              <w:shd w:val="clear" w:color="auto" w:fill="FFFFFF"/>
              <w:jc w:val="both"/>
            </w:pPr>
            <w:r>
              <w:t xml:space="preserve">Tāpat vēršam uzmanību uz likumprojekta anotācijā norādīto, proti, ka “Jau spēkā esošajos Ministru kabineta 2019. gada 17. decembra noteikumos Nr. 681 “Noteikumi par kārtību, kādā aprēķina un veic maksājumus par Pārtikas un veterinārā dienesta valsts uzraudzības un kontroles darbībām, un maksas pakalpojumiem” ir noteikts maksas apmērs par kontroles institūciju novērtēšanu, atzīšanu un atzīšanas apliecības izsniegšanu. Tādējādi no likuma ir jāizslēdz pilnvarojums noteikt valsts nodevas apmēru un kārtību, kādā veicama samaksa par bioloģiskās lauksaimniecības kontroles institūcijas atbilstības apliecinājuma izsniegšanu.” </w:t>
            </w:r>
          </w:p>
          <w:p w14:paraId="0D484049" w14:textId="408E77E9" w:rsidR="00CB4B0F" w:rsidRDefault="00CB4B0F" w:rsidP="00CB4B0F">
            <w:pPr>
              <w:shd w:val="clear" w:color="auto" w:fill="FFFFFF"/>
              <w:jc w:val="both"/>
            </w:pPr>
            <w:r>
              <w:t xml:space="preserve">Ņemot vērā, ka no sniegtās informācijas secināms, ka Pārtikas un veterinārā dienesta cenrādī norādītais pakalpojums - kontroles institūciju novērtēšana, atzīšana un atzīšanas apliecības izsniegšana ir tas pats pakalpojums, par kuru </w:t>
            </w:r>
            <w:r>
              <w:lastRenderedPageBreak/>
              <w:t>Lauksaimniecības un lauku attīstības likuma 11.panta trešās daļas 6.punktā ir noteikts pilnvarojums Ministru kabinetam noteikt valsts nodevas apmēru un kārtību, kādā veicama samaksa par bioloģiskās lauksaimniecības kontroles institūcijas atbilstības apliecinājuma izsniegšanu, lūdzam sniegt detalizētāku paskaidrojumu anotācijā, norādot, izveidojušās situācijas iemeslu. Tāpat atzīmējam, ja, atbilstoši informatīvajā ziņojumā noteiktajiem kritērijiem un likuma “Par nodokļiem un nodevām” noteiktajai definīcijai pakalpojums atbilst valsts nodevas objektam, to nevar noteikt kā maksas pakalpojumu un attiecīgi ir saglabājams deleģējums valsts nodevas noteikšanai. Vienlaikus ir izvērtējams Ministru kabineta 2019.gada 17.decembra noteikumos Nr.681 “Noteikumi par kārtību, kādā aprēķina un veic maksājumus par Pārtikas un veterinārā dienesta valsts uzraudzības un kontroles darbībām, un maksas pakalpojumiem” noteiktais maksas pakalpojums kontekstā ar iepriekš norādīto.</w:t>
            </w:r>
          </w:p>
        </w:tc>
        <w:tc>
          <w:tcPr>
            <w:tcW w:w="3261" w:type="dxa"/>
            <w:tcBorders>
              <w:top w:val="single" w:sz="4" w:space="0" w:color="000000"/>
              <w:left w:val="single" w:sz="4" w:space="0" w:color="000000"/>
              <w:bottom w:val="single" w:sz="4" w:space="0" w:color="000000"/>
              <w:right w:val="single" w:sz="4" w:space="0" w:color="000000"/>
            </w:tcBorders>
          </w:tcPr>
          <w:p w14:paraId="27D6F335" w14:textId="29C86658" w:rsidR="00CB4B0F" w:rsidRPr="002712BA" w:rsidRDefault="00B315A3" w:rsidP="00101A2F">
            <w:pPr>
              <w:shd w:val="clear" w:color="auto" w:fill="FFFFFF"/>
              <w:rPr>
                <w:b/>
              </w:rPr>
            </w:pPr>
            <w:r w:rsidRPr="00841822">
              <w:rPr>
                <w:bCs/>
              </w:rPr>
              <w:lastRenderedPageBreak/>
              <w:t>Ņemts vērā</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54D93B4C" w14:textId="77777777" w:rsidR="00B315A3" w:rsidRPr="00B315A3" w:rsidRDefault="00B315A3" w:rsidP="00B315A3">
            <w:pPr>
              <w:jc w:val="both"/>
            </w:pPr>
            <w:r w:rsidRPr="00B315A3">
              <w:t>7. 11. pantā:</w:t>
            </w:r>
          </w:p>
          <w:p w14:paraId="552C63E6" w14:textId="77777777" w:rsidR="00B315A3" w:rsidRPr="00B315A3" w:rsidRDefault="00B315A3" w:rsidP="00B315A3">
            <w:pPr>
              <w:jc w:val="both"/>
            </w:pPr>
            <w:r w:rsidRPr="00B315A3">
              <w:t>…………</w:t>
            </w:r>
          </w:p>
          <w:p w14:paraId="07706C42" w14:textId="44F55FB4" w:rsidR="00CB4B0F" w:rsidRDefault="00B315A3" w:rsidP="00B315A3">
            <w:pPr>
              <w:jc w:val="both"/>
            </w:pPr>
            <w:r w:rsidRPr="00B315A3">
              <w:t>svītrot trešās daļas 6. punktu;</w:t>
            </w:r>
          </w:p>
          <w:p w14:paraId="14656392" w14:textId="10A99017" w:rsidR="00B315A3" w:rsidRDefault="00B315A3" w:rsidP="00B315A3">
            <w:pPr>
              <w:jc w:val="both"/>
            </w:pPr>
          </w:p>
          <w:p w14:paraId="540970BC" w14:textId="0B8CC8C2" w:rsidR="00B315A3" w:rsidRDefault="00B315A3" w:rsidP="00B315A3">
            <w:pPr>
              <w:jc w:val="both"/>
            </w:pPr>
            <w:r>
              <w:t>Skatīt anotācijas I sadaļas 2. punkt</w:t>
            </w:r>
            <w:r w:rsidR="003063B6">
              <w:t>u</w:t>
            </w:r>
            <w:r w:rsidR="00DC0D42">
              <w:t>.</w:t>
            </w:r>
          </w:p>
          <w:p w14:paraId="37E61901" w14:textId="77777777" w:rsidR="00B315A3" w:rsidRDefault="00B315A3" w:rsidP="00B315A3">
            <w:pPr>
              <w:jc w:val="both"/>
            </w:pPr>
          </w:p>
          <w:p w14:paraId="7C3D050D" w14:textId="7EF5D47F" w:rsidR="00B315A3" w:rsidRPr="00B315A3" w:rsidRDefault="00B315A3" w:rsidP="00B315A3">
            <w:pPr>
              <w:jc w:val="both"/>
              <w:rPr>
                <w:sz w:val="28"/>
                <w:szCs w:val="28"/>
              </w:rPr>
            </w:pPr>
          </w:p>
        </w:tc>
      </w:tr>
      <w:tr w:rsidR="00CB4B0F" w:rsidRPr="0052064D" w14:paraId="69B5B8F8"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31EC682" w14:textId="08293377" w:rsidR="00CB4B0F" w:rsidRPr="00A82C4A" w:rsidRDefault="00A82C4A" w:rsidP="008D1463">
            <w:pPr>
              <w:shd w:val="clear" w:color="auto" w:fill="FFFFFF"/>
              <w:jc w:val="center"/>
              <w:rPr>
                <w:bCs/>
              </w:rPr>
            </w:pPr>
            <w:r>
              <w:rPr>
                <w:bCs/>
              </w:rPr>
              <w:lastRenderedPageBreak/>
              <w:t>14.</w:t>
            </w:r>
          </w:p>
        </w:tc>
        <w:tc>
          <w:tcPr>
            <w:tcW w:w="3431" w:type="dxa"/>
            <w:tcBorders>
              <w:top w:val="single" w:sz="4" w:space="0" w:color="000000"/>
              <w:left w:val="single" w:sz="4" w:space="0" w:color="000000"/>
              <w:bottom w:val="single" w:sz="4" w:space="0" w:color="000000"/>
              <w:right w:val="single" w:sz="4" w:space="0" w:color="000000"/>
            </w:tcBorders>
          </w:tcPr>
          <w:p w14:paraId="1EB231AF" w14:textId="6FED8D8B" w:rsidR="00CB4B0F" w:rsidRPr="002712BA" w:rsidRDefault="002D50B3" w:rsidP="002D50B3">
            <w:pPr>
              <w:shd w:val="clear" w:color="auto" w:fill="FFFFFF"/>
              <w:jc w:val="both"/>
            </w:pPr>
            <w:r>
              <w:t>Anotācijas III sadaļas 8. punkt</w:t>
            </w:r>
            <w:r w:rsidR="00804DD3">
              <w:t>a otrā rindkopa</w:t>
            </w:r>
          </w:p>
        </w:tc>
        <w:tc>
          <w:tcPr>
            <w:tcW w:w="3827" w:type="dxa"/>
            <w:tcBorders>
              <w:top w:val="single" w:sz="4" w:space="0" w:color="000000"/>
              <w:left w:val="single" w:sz="4" w:space="0" w:color="000000"/>
              <w:bottom w:val="single" w:sz="4" w:space="0" w:color="000000"/>
              <w:right w:val="single" w:sz="4" w:space="0" w:color="000000"/>
            </w:tcBorders>
          </w:tcPr>
          <w:p w14:paraId="3528D2DA" w14:textId="5A1F5316" w:rsidR="00804DD3" w:rsidRDefault="00841822" w:rsidP="00CB4B0F">
            <w:pPr>
              <w:shd w:val="clear" w:color="auto" w:fill="FFFFFF"/>
              <w:jc w:val="both"/>
            </w:pPr>
            <w:r>
              <w:t xml:space="preserve">2. </w:t>
            </w:r>
            <w:r w:rsidR="00CB4B0F" w:rsidRPr="00CB4B0F">
              <w:t xml:space="preserve">Lūdzam likumprojekta anotācijas III sadaļas 8.punkta otrajā rindkopā precizēt sniegto informāciju, ņemot </w:t>
            </w:r>
            <w:r w:rsidR="00CB4B0F" w:rsidRPr="00CB4B0F">
              <w:lastRenderedPageBreak/>
              <w:t>vērā, ka turpmāk Pārtikas un veterinārajam dienestam ar likumprojektu tiek plānots noteikt vienotu maksas pakalpojuma cenrādi par bioloģiskās lauksaimniecības sertifikāciju, tajos plānojot noteikt maksas pakalpojumu par bioloģiskās lauksaimniecības kontroles institūcijas atbilstības apliecinājuma izsniegšanu un no to ieņēmumiem segt ar pakalpojuma sniegšanu saistītās izmaksas, kas līdz šim tika plānoti jau spēkā esošajos Ministru kabineta 2019.gada 17.decembra noteikumos Nr.681 “Noteikumi par kārtību, kādā aprēķina un veic maksājumus par Pārtikas un veterinārā dienesta valsts uzraudzības un kontroles darbībām, un maksas pakalpojumiem”. Vienlaikus, ievērojot Ministru kabineta 2009.gada 15.decembra instrukcijas Nr.19 “Tiesību akta projekta sākotnējās ietekmes izvērtēšanas kārtība” 46. un 47.punktā noteikto, lūdzam anotācijas III sadaļā norādīt projekta radītās izmaiņas budžeta ieņēmumos un izdevumos, pamatojot tās ar aprēķinu.</w:t>
            </w:r>
          </w:p>
        </w:tc>
        <w:tc>
          <w:tcPr>
            <w:tcW w:w="3261" w:type="dxa"/>
            <w:tcBorders>
              <w:top w:val="single" w:sz="4" w:space="0" w:color="000000"/>
              <w:left w:val="single" w:sz="4" w:space="0" w:color="000000"/>
              <w:bottom w:val="single" w:sz="4" w:space="0" w:color="000000"/>
              <w:right w:val="single" w:sz="4" w:space="0" w:color="000000"/>
            </w:tcBorders>
          </w:tcPr>
          <w:p w14:paraId="7951DD30" w14:textId="77777777" w:rsidR="00CB4B0F" w:rsidRDefault="00B315A3" w:rsidP="00804DD3">
            <w:pPr>
              <w:shd w:val="clear" w:color="auto" w:fill="FFFFFF"/>
              <w:rPr>
                <w:bCs/>
              </w:rPr>
            </w:pPr>
            <w:r w:rsidRPr="00841822">
              <w:rPr>
                <w:bCs/>
              </w:rPr>
              <w:lastRenderedPageBreak/>
              <w:t>Ņemts vērā</w:t>
            </w:r>
            <w:r>
              <w:rPr>
                <w:bCs/>
              </w:rPr>
              <w:t>.</w:t>
            </w:r>
          </w:p>
          <w:p w14:paraId="02FD50AD" w14:textId="77777777" w:rsidR="00394292" w:rsidRDefault="00394292" w:rsidP="00B315A3">
            <w:pPr>
              <w:shd w:val="clear" w:color="auto" w:fill="FFFFFF"/>
              <w:jc w:val="center"/>
              <w:rPr>
                <w:bCs/>
              </w:rPr>
            </w:pPr>
          </w:p>
          <w:p w14:paraId="7A2DCB96" w14:textId="52CE1F5D" w:rsidR="00394292" w:rsidRPr="002712BA" w:rsidRDefault="00394292" w:rsidP="00394292">
            <w:pPr>
              <w:shd w:val="clear" w:color="auto" w:fill="FFFFFF"/>
              <w:jc w:val="both"/>
              <w:rPr>
                <w:b/>
              </w:rPr>
            </w:pPr>
            <w:r w:rsidRPr="00900710">
              <w:rPr>
                <w:bCs/>
              </w:rPr>
              <w:lastRenderedPageBreak/>
              <w:t>Bioloģiskās lauksaimniecības sertifikāciju neveic Pārtikas un veterinārais dienests, bet gan dienesta apstiprinātas un Ministru kabineta noteik</w:t>
            </w:r>
            <w:r w:rsidR="00900710" w:rsidRPr="00900710">
              <w:rPr>
                <w:bCs/>
              </w:rPr>
              <w:t>tas</w:t>
            </w:r>
            <w:r w:rsidRPr="00900710">
              <w:rPr>
                <w:bCs/>
              </w:rPr>
              <w:t xml:space="preserve"> institūcijas </w:t>
            </w:r>
            <w:r w:rsidR="00900710" w:rsidRPr="00900710">
              <w:rPr>
                <w:bCs/>
              </w:rPr>
              <w:t>(patlaban</w:t>
            </w:r>
            <w:r w:rsidR="00900710">
              <w:t xml:space="preserve"> </w:t>
            </w:r>
            <w:r w:rsidR="00900710" w:rsidRPr="005C540F">
              <w:t xml:space="preserve">saskaņā ar </w:t>
            </w:r>
            <w:r w:rsidR="00900710" w:rsidRPr="00781F25">
              <w:t>Ministru kabineta 2009. gada 26. maija noteikumi</w:t>
            </w:r>
            <w:r w:rsidR="00900710">
              <w:t>em</w:t>
            </w:r>
            <w:r w:rsidR="00900710" w:rsidRPr="00781F25">
              <w:t xml:space="preserve"> Nr. 485 “Bioloģiskās lauksaimniecības uzraudzības un kontroles kārtība”</w:t>
            </w:r>
            <w:r w:rsidR="00900710">
              <w:t xml:space="preserve"> </w:t>
            </w:r>
            <w:r w:rsidR="00900710" w:rsidRPr="005C540F">
              <w:t>ir apstiprinātas divas kontroles instit</w:t>
            </w:r>
            <w:r w:rsidR="00900710">
              <w:t>ū</w:t>
            </w:r>
            <w:r w:rsidR="00900710" w:rsidRPr="005C540F">
              <w:t>cijas</w:t>
            </w:r>
            <w:r w:rsidR="00900710">
              <w:t>).</w:t>
            </w:r>
            <w:r w:rsidR="00231A48">
              <w:t xml:space="preserve"> Kontroles institūcijas deleģēto valsts pārvaldes uzdevumu izpildi nodrošina no bioloģiskās lauksaimniecības sistēmā iekļauto uzņēmumu veiktajiem maksājumiem un uzdevumu izpilde ne patlaban, ne arī turpmāk neradīs ietekmi uz valsts budžetu.</w:t>
            </w:r>
          </w:p>
        </w:tc>
        <w:tc>
          <w:tcPr>
            <w:tcW w:w="3260" w:type="dxa"/>
            <w:tcBorders>
              <w:top w:val="single" w:sz="4" w:space="0" w:color="000000"/>
              <w:left w:val="single" w:sz="4" w:space="0" w:color="000000"/>
              <w:bottom w:val="single" w:sz="4" w:space="0" w:color="000000"/>
              <w:right w:val="single" w:sz="4" w:space="0" w:color="000000"/>
            </w:tcBorders>
          </w:tcPr>
          <w:p w14:paraId="1D36A50C" w14:textId="77777777" w:rsidR="002B148C" w:rsidRPr="00B315A3" w:rsidRDefault="002B148C" w:rsidP="002B148C">
            <w:pPr>
              <w:jc w:val="both"/>
            </w:pPr>
            <w:r w:rsidRPr="00B315A3">
              <w:lastRenderedPageBreak/>
              <w:t>7. 11. pantā:</w:t>
            </w:r>
          </w:p>
          <w:p w14:paraId="5466781A" w14:textId="77777777" w:rsidR="002B148C" w:rsidRPr="00B315A3" w:rsidRDefault="002B148C" w:rsidP="002B148C">
            <w:pPr>
              <w:jc w:val="both"/>
            </w:pPr>
            <w:r w:rsidRPr="00B315A3">
              <w:t>…………</w:t>
            </w:r>
          </w:p>
          <w:p w14:paraId="7A1A66DE" w14:textId="77777777" w:rsidR="002B148C" w:rsidRDefault="002B148C" w:rsidP="002B148C">
            <w:pPr>
              <w:autoSpaceDE w:val="0"/>
              <w:autoSpaceDN w:val="0"/>
              <w:adjustRightInd w:val="0"/>
              <w:jc w:val="both"/>
            </w:pPr>
            <w:r w:rsidRPr="006D7562">
              <w:lastRenderedPageBreak/>
              <w:t>papildināt trešo daļu ar 7. punktu šādā redakcijā:</w:t>
            </w:r>
          </w:p>
          <w:p w14:paraId="61E9424A" w14:textId="3F3CA4BE" w:rsidR="002B148C" w:rsidRPr="006D7562" w:rsidRDefault="002B148C" w:rsidP="002B148C">
            <w:pPr>
              <w:autoSpaceDE w:val="0"/>
              <w:autoSpaceDN w:val="0"/>
              <w:adjustRightInd w:val="0"/>
              <w:jc w:val="both"/>
            </w:pPr>
            <w:r w:rsidRPr="006D7562">
              <w:t>“</w:t>
            </w:r>
            <w:r w:rsidR="008C0977">
              <w:t>7</w:t>
            </w:r>
            <w:r w:rsidRPr="006D7562">
              <w:t>) bioloģiskās lauksaimniecības kontroles institūcijas valsts pārvaldes uzdevumu ietvaros veikto darbību cenrādi.”</w:t>
            </w:r>
          </w:p>
          <w:p w14:paraId="66DF3D11" w14:textId="77777777" w:rsidR="002B148C" w:rsidRDefault="002B148C" w:rsidP="002B148C">
            <w:pPr>
              <w:shd w:val="clear" w:color="auto" w:fill="FFFFFF"/>
              <w:jc w:val="both"/>
            </w:pPr>
          </w:p>
          <w:p w14:paraId="05A52A35" w14:textId="1488D016" w:rsidR="002B148C" w:rsidRDefault="002B148C" w:rsidP="002B148C">
            <w:pPr>
              <w:shd w:val="clear" w:color="auto" w:fill="FFFFFF"/>
              <w:jc w:val="both"/>
            </w:pPr>
            <w:r>
              <w:t xml:space="preserve">Skatīt anotācijas </w:t>
            </w:r>
            <w:r w:rsidR="00CF7624">
              <w:t>I sadaļas 2.</w:t>
            </w:r>
            <w:r w:rsidR="00D45656">
              <w:t> </w:t>
            </w:r>
            <w:r w:rsidR="00CF7624">
              <w:t>punkta 1</w:t>
            </w:r>
            <w:r w:rsidR="003611D8">
              <w:t>2</w:t>
            </w:r>
            <w:r w:rsidR="00CF7624">
              <w:t xml:space="preserve">. skaidrojumu un </w:t>
            </w:r>
            <w:r>
              <w:t>III sadaļas 8. punktu.</w:t>
            </w:r>
          </w:p>
          <w:p w14:paraId="49E823E4" w14:textId="77777777" w:rsidR="00CB4B0F" w:rsidRPr="002712BA" w:rsidRDefault="00CB4B0F" w:rsidP="00EB7E20">
            <w:pPr>
              <w:jc w:val="both"/>
            </w:pPr>
          </w:p>
        </w:tc>
      </w:tr>
      <w:tr w:rsidR="00CB4B0F" w:rsidRPr="0052064D" w14:paraId="4D474023" w14:textId="77777777" w:rsidTr="006A7208">
        <w:trPr>
          <w:trHeight w:val="300"/>
          <w:jc w:val="right"/>
        </w:trPr>
        <w:tc>
          <w:tcPr>
            <w:tcW w:w="675" w:type="dxa"/>
            <w:tcBorders>
              <w:top w:val="single" w:sz="4" w:space="0" w:color="000000"/>
              <w:left w:val="single" w:sz="4" w:space="0" w:color="000000"/>
              <w:bottom w:val="single" w:sz="4" w:space="0" w:color="auto"/>
              <w:right w:val="single" w:sz="4" w:space="0" w:color="000000"/>
            </w:tcBorders>
          </w:tcPr>
          <w:p w14:paraId="5369F6F0" w14:textId="0F799C96" w:rsidR="00CB4B0F" w:rsidRPr="00A82C4A" w:rsidRDefault="00A82C4A" w:rsidP="008D1463">
            <w:pPr>
              <w:shd w:val="clear" w:color="auto" w:fill="FFFFFF"/>
              <w:jc w:val="center"/>
              <w:rPr>
                <w:bCs/>
              </w:rPr>
            </w:pPr>
            <w:r>
              <w:rPr>
                <w:bCs/>
              </w:rPr>
              <w:lastRenderedPageBreak/>
              <w:t>15.</w:t>
            </w:r>
          </w:p>
        </w:tc>
        <w:tc>
          <w:tcPr>
            <w:tcW w:w="3431" w:type="dxa"/>
            <w:tcBorders>
              <w:top w:val="single" w:sz="4" w:space="0" w:color="000000"/>
              <w:left w:val="single" w:sz="4" w:space="0" w:color="000000"/>
              <w:bottom w:val="single" w:sz="4" w:space="0" w:color="auto"/>
              <w:right w:val="single" w:sz="4" w:space="0" w:color="000000"/>
            </w:tcBorders>
          </w:tcPr>
          <w:p w14:paraId="2333371F" w14:textId="6A2E5483" w:rsidR="00CB4B0F" w:rsidRPr="002712BA" w:rsidRDefault="00804DD3" w:rsidP="00313BA7">
            <w:pPr>
              <w:shd w:val="clear" w:color="auto" w:fill="FFFFFF"/>
              <w:jc w:val="both"/>
            </w:pPr>
            <w:r w:rsidRPr="00804DD3">
              <w:t xml:space="preserve">Anotācijas III sadaļas 8. punkta </w:t>
            </w:r>
            <w:r>
              <w:t>trešā</w:t>
            </w:r>
            <w:r w:rsidRPr="00804DD3">
              <w:t xml:space="preserve"> rindkopa</w:t>
            </w:r>
          </w:p>
        </w:tc>
        <w:tc>
          <w:tcPr>
            <w:tcW w:w="3827" w:type="dxa"/>
            <w:tcBorders>
              <w:top w:val="single" w:sz="4" w:space="0" w:color="000000"/>
              <w:left w:val="single" w:sz="4" w:space="0" w:color="000000"/>
              <w:bottom w:val="single" w:sz="4" w:space="0" w:color="auto"/>
              <w:right w:val="single" w:sz="4" w:space="0" w:color="000000"/>
            </w:tcBorders>
          </w:tcPr>
          <w:p w14:paraId="6EC6F572" w14:textId="466B64C6" w:rsidR="00CB4B0F" w:rsidRDefault="00841822" w:rsidP="00CB4B0F">
            <w:pPr>
              <w:shd w:val="clear" w:color="auto" w:fill="FFFFFF"/>
              <w:jc w:val="both"/>
            </w:pPr>
            <w:r>
              <w:t xml:space="preserve">3. </w:t>
            </w:r>
            <w:r w:rsidR="00CB4B0F">
              <w:t xml:space="preserve">Ņemot vērā likumprojekta anotācijas III sadaļas 8.punktā norādīto informāciju, ka saistībā ar likumprojektu būs jāparedz valsts </w:t>
            </w:r>
            <w:r w:rsidR="00CB4B0F">
              <w:lastRenderedPageBreak/>
              <w:t xml:space="preserve">finansējums lauksaimniecībā izmatojamās zemes kartēšanai un tās oglekļa monitoringam, kā arī augšņu kartēšanas un oglekļa monitoringa datu bāzes informācijas atjaunošanai un uzturēšanai, lūdzam anotācijā skaidrot, vai plānotajai vienotajai informācijas sistēmai par lauksaimniecībā izmantojamo zemi (turpmāk – informācijas sistēma) nepieciešamais finansējums tiks nodrošināts no Norvēģu finanšu instrumenta ietvaros pieejamiem līdzekļiem, kā arī sniegt precīzāku informāciju, kādā veidā un ar kuru gadu plānots risināt jautājumu par valsts finansējuma paredzēšanu. </w:t>
            </w:r>
          </w:p>
          <w:p w14:paraId="61C314AB" w14:textId="77777777" w:rsidR="00CB4B0F" w:rsidRDefault="00CB4B0F" w:rsidP="00CB4B0F">
            <w:pPr>
              <w:shd w:val="clear" w:color="auto" w:fill="FFFFFF"/>
              <w:jc w:val="both"/>
            </w:pPr>
            <w:r>
              <w:t xml:space="preserve">Vienlaikus norādām, ka kapitālieguldījumu uzturēšanas izdevumiem valsts budžeta finansējums kārtējā gada ietvaros ir pieprasāms saskaņā Likuma par budžetu un finanšu vadību 9.1 panta otrajā daļā noteikto un turpmākajiem gadiem saskaņā ar Likuma par budžetu un finanšu vadību 16.2 panta sestās daļas 6.1 punktā noteikto un Ministru kabineta 2012.gada 11.decembra noteikumu Nr.867 “Kārtība, kādā nosakāms maksimāli pieļaujamais valsts budžeta izdevumu kopapjoms un maksimāli pieļaujamais valsts budžeta izdevumu </w:t>
            </w:r>
            <w:r>
              <w:lastRenderedPageBreak/>
              <w:t xml:space="preserve">kopējais apjoms katrai ministrijai un citām centrālajām valsts iestādēm vidējam termiņam”  10.4. un 10.5.apakšpunktā noteikto. </w:t>
            </w:r>
          </w:p>
          <w:p w14:paraId="7ED6633E" w14:textId="13FCC083" w:rsidR="00CB4B0F" w:rsidRDefault="00CB4B0F" w:rsidP="00CB4B0F">
            <w:pPr>
              <w:shd w:val="clear" w:color="auto" w:fill="FFFFFF"/>
              <w:jc w:val="both"/>
            </w:pPr>
            <w:r>
              <w:t>Savukārt, ja likumprojekta ieviešanai bez informācijas sistēmas uzturēšanas nepieciešams papildu valsts budžeta finansējums vēl citiem pasākumiem, tad jautājums par to ir skatāms valsts budžeta likumprojektu sagatavošanas un izskatīšanas procesā, attiecīgi likumprojekta turpmākā virzība ir jāsasaista ar jautājumu par finansējuma piešķiršanu, lai neveidotos situācija, ka tiek virzīts likumprojekts bez finansiālā seguma.</w:t>
            </w:r>
          </w:p>
        </w:tc>
        <w:tc>
          <w:tcPr>
            <w:tcW w:w="3261" w:type="dxa"/>
            <w:tcBorders>
              <w:top w:val="single" w:sz="4" w:space="0" w:color="000000"/>
              <w:left w:val="single" w:sz="4" w:space="0" w:color="000000"/>
              <w:bottom w:val="single" w:sz="4" w:space="0" w:color="auto"/>
              <w:right w:val="single" w:sz="4" w:space="0" w:color="000000"/>
            </w:tcBorders>
          </w:tcPr>
          <w:p w14:paraId="30900AE8" w14:textId="7AB63DA8" w:rsidR="00804DD3" w:rsidRDefault="00804DD3" w:rsidP="00804DD3">
            <w:pPr>
              <w:shd w:val="clear" w:color="auto" w:fill="FFFFFF"/>
              <w:jc w:val="both"/>
              <w:rPr>
                <w:bCs/>
              </w:rPr>
            </w:pPr>
            <w:r w:rsidRPr="00804DD3">
              <w:rPr>
                <w:bCs/>
              </w:rPr>
              <w:lastRenderedPageBreak/>
              <w:t xml:space="preserve">Ņemts vērā. </w:t>
            </w:r>
          </w:p>
          <w:p w14:paraId="3C6845E6" w14:textId="77777777" w:rsidR="00804DD3" w:rsidRPr="00804DD3" w:rsidRDefault="00804DD3" w:rsidP="00804DD3">
            <w:pPr>
              <w:shd w:val="clear" w:color="auto" w:fill="FFFFFF"/>
              <w:jc w:val="both"/>
              <w:rPr>
                <w:bCs/>
              </w:rPr>
            </w:pPr>
          </w:p>
          <w:p w14:paraId="01AA5091" w14:textId="20FF3C3A" w:rsidR="00CB4B0F" w:rsidRPr="002712BA" w:rsidRDefault="00804DD3" w:rsidP="00804DD3">
            <w:pPr>
              <w:shd w:val="clear" w:color="auto" w:fill="FFFFFF"/>
              <w:jc w:val="both"/>
              <w:rPr>
                <w:b/>
              </w:rPr>
            </w:pPr>
            <w:r w:rsidRPr="00804DD3">
              <w:rPr>
                <w:bCs/>
              </w:rPr>
              <w:t>Precizēts likumprojekta anotācijas III sadaļas 8.punkts.</w:t>
            </w:r>
          </w:p>
        </w:tc>
        <w:tc>
          <w:tcPr>
            <w:tcW w:w="3260" w:type="dxa"/>
            <w:tcBorders>
              <w:top w:val="single" w:sz="4" w:space="0" w:color="000000"/>
              <w:left w:val="single" w:sz="4" w:space="0" w:color="000000"/>
              <w:bottom w:val="single" w:sz="4" w:space="0" w:color="auto"/>
              <w:right w:val="single" w:sz="4" w:space="0" w:color="000000"/>
            </w:tcBorders>
          </w:tcPr>
          <w:p w14:paraId="7DE174B5" w14:textId="118C5F37" w:rsidR="00CB4B0F" w:rsidRPr="002712BA" w:rsidRDefault="00CB4B0F" w:rsidP="00804DD3">
            <w:pPr>
              <w:jc w:val="both"/>
            </w:pPr>
          </w:p>
        </w:tc>
      </w:tr>
      <w:tr w:rsidR="00444286" w:rsidRPr="0052064D" w14:paraId="0853DF0C" w14:textId="77777777" w:rsidTr="00940BF9">
        <w:trPr>
          <w:trHeight w:val="300"/>
          <w:jc w:val="right"/>
        </w:trPr>
        <w:tc>
          <w:tcPr>
            <w:tcW w:w="14454" w:type="dxa"/>
            <w:gridSpan w:val="5"/>
            <w:tcBorders>
              <w:top w:val="single" w:sz="4" w:space="0" w:color="auto"/>
              <w:left w:val="single" w:sz="4" w:space="0" w:color="auto"/>
              <w:bottom w:val="single" w:sz="4" w:space="0" w:color="auto"/>
              <w:right w:val="single" w:sz="4" w:space="0" w:color="auto"/>
            </w:tcBorders>
          </w:tcPr>
          <w:p w14:paraId="0FBAB239" w14:textId="2A5E28B1" w:rsidR="00444286" w:rsidRPr="00444286" w:rsidRDefault="00444286" w:rsidP="00444286">
            <w:pPr>
              <w:jc w:val="center"/>
              <w:rPr>
                <w:b/>
                <w:bCs/>
              </w:rPr>
            </w:pPr>
            <w:r w:rsidRPr="00444286">
              <w:rPr>
                <w:b/>
                <w:bCs/>
              </w:rPr>
              <w:lastRenderedPageBreak/>
              <w:t xml:space="preserve">Jautājumi, par kuriem </w:t>
            </w:r>
            <w:r>
              <w:rPr>
                <w:b/>
                <w:bCs/>
              </w:rPr>
              <w:t xml:space="preserve">atkārtotā </w:t>
            </w:r>
            <w:r w:rsidRPr="00444286">
              <w:rPr>
                <w:b/>
                <w:bCs/>
              </w:rPr>
              <w:t>saskaņošanā vienošanās ir panākta</w:t>
            </w:r>
            <w:r>
              <w:rPr>
                <w:b/>
                <w:bCs/>
              </w:rPr>
              <w:t xml:space="preserve"> (nosūtīts elektroniskai saskaņošanai 07.07.2020)</w:t>
            </w:r>
          </w:p>
        </w:tc>
      </w:tr>
      <w:tr w:rsidR="006A7208" w:rsidRPr="0052064D" w14:paraId="0678038C" w14:textId="77777777" w:rsidTr="006A7208">
        <w:trPr>
          <w:trHeight w:val="300"/>
          <w:jc w:val="right"/>
        </w:trPr>
        <w:tc>
          <w:tcPr>
            <w:tcW w:w="675" w:type="dxa"/>
            <w:tcBorders>
              <w:top w:val="single" w:sz="4" w:space="0" w:color="auto"/>
              <w:left w:val="single" w:sz="4" w:space="0" w:color="auto"/>
              <w:bottom w:val="single" w:sz="4" w:space="0" w:color="auto"/>
              <w:right w:val="nil"/>
            </w:tcBorders>
          </w:tcPr>
          <w:p w14:paraId="0849412A" w14:textId="4EB456E5" w:rsidR="006A7208" w:rsidRDefault="006A7208" w:rsidP="006A7208">
            <w:pPr>
              <w:shd w:val="clear" w:color="auto" w:fill="FFFFFF"/>
              <w:jc w:val="center"/>
              <w:rPr>
                <w:bCs/>
              </w:rPr>
            </w:pPr>
          </w:p>
        </w:tc>
        <w:tc>
          <w:tcPr>
            <w:tcW w:w="3431" w:type="dxa"/>
            <w:tcBorders>
              <w:top w:val="single" w:sz="4" w:space="0" w:color="auto"/>
              <w:left w:val="nil"/>
              <w:bottom w:val="single" w:sz="4" w:space="0" w:color="auto"/>
              <w:right w:val="nil"/>
            </w:tcBorders>
          </w:tcPr>
          <w:p w14:paraId="7D559CA1" w14:textId="76C06A20" w:rsidR="006A7208" w:rsidRPr="00804DD3" w:rsidRDefault="006A7208" w:rsidP="006A7208">
            <w:pPr>
              <w:shd w:val="clear" w:color="auto" w:fill="FFFFFF"/>
              <w:jc w:val="both"/>
            </w:pPr>
          </w:p>
        </w:tc>
        <w:tc>
          <w:tcPr>
            <w:tcW w:w="3827" w:type="dxa"/>
            <w:tcBorders>
              <w:top w:val="single" w:sz="4" w:space="0" w:color="auto"/>
              <w:left w:val="nil"/>
              <w:bottom w:val="single" w:sz="4" w:space="0" w:color="auto"/>
              <w:right w:val="nil"/>
            </w:tcBorders>
          </w:tcPr>
          <w:p w14:paraId="5866CB6A" w14:textId="1A304F61" w:rsidR="006A7208" w:rsidRDefault="006A7208" w:rsidP="00444286">
            <w:pPr>
              <w:shd w:val="clear" w:color="auto" w:fill="FFFFFF"/>
              <w:jc w:val="center"/>
            </w:pPr>
            <w:r w:rsidRPr="000728AD">
              <w:rPr>
                <w:b/>
              </w:rPr>
              <w:t>Tieslietu ministrija</w:t>
            </w:r>
          </w:p>
        </w:tc>
        <w:tc>
          <w:tcPr>
            <w:tcW w:w="3261" w:type="dxa"/>
            <w:tcBorders>
              <w:top w:val="single" w:sz="4" w:space="0" w:color="auto"/>
              <w:left w:val="nil"/>
              <w:bottom w:val="single" w:sz="4" w:space="0" w:color="auto"/>
              <w:right w:val="nil"/>
            </w:tcBorders>
          </w:tcPr>
          <w:p w14:paraId="7A969651" w14:textId="77766009" w:rsidR="006A7208" w:rsidRPr="00804DD3" w:rsidRDefault="006A7208" w:rsidP="006A7208">
            <w:pPr>
              <w:shd w:val="clear" w:color="auto" w:fill="FFFFFF"/>
              <w:jc w:val="both"/>
              <w:rPr>
                <w:bCs/>
              </w:rPr>
            </w:pPr>
          </w:p>
        </w:tc>
        <w:tc>
          <w:tcPr>
            <w:tcW w:w="3260" w:type="dxa"/>
            <w:tcBorders>
              <w:top w:val="single" w:sz="4" w:space="0" w:color="auto"/>
              <w:left w:val="nil"/>
              <w:bottom w:val="single" w:sz="4" w:space="0" w:color="auto"/>
              <w:right w:val="single" w:sz="4" w:space="0" w:color="auto"/>
            </w:tcBorders>
          </w:tcPr>
          <w:p w14:paraId="7E11A871" w14:textId="134F391A" w:rsidR="006A7208" w:rsidRDefault="006A7208" w:rsidP="006A7208">
            <w:pPr>
              <w:jc w:val="both"/>
            </w:pPr>
          </w:p>
        </w:tc>
      </w:tr>
      <w:tr w:rsidR="006A7208" w:rsidRPr="0052064D" w14:paraId="5DC1EAD1" w14:textId="77777777" w:rsidTr="00C85C75">
        <w:trPr>
          <w:trHeight w:val="300"/>
          <w:jc w:val="right"/>
        </w:trPr>
        <w:tc>
          <w:tcPr>
            <w:tcW w:w="675" w:type="dxa"/>
            <w:tcBorders>
              <w:top w:val="single" w:sz="4" w:space="0" w:color="auto"/>
              <w:left w:val="single" w:sz="4" w:space="0" w:color="000000"/>
              <w:bottom w:val="single" w:sz="4" w:space="0" w:color="auto"/>
              <w:right w:val="single" w:sz="4" w:space="0" w:color="000000"/>
            </w:tcBorders>
          </w:tcPr>
          <w:p w14:paraId="28E559D5" w14:textId="47818BD0" w:rsidR="006A7208" w:rsidRDefault="006A7208" w:rsidP="008D1463">
            <w:pPr>
              <w:shd w:val="clear" w:color="auto" w:fill="FFFFFF"/>
              <w:jc w:val="center"/>
              <w:rPr>
                <w:bCs/>
              </w:rPr>
            </w:pPr>
            <w:r>
              <w:rPr>
                <w:bCs/>
              </w:rPr>
              <w:t>16.</w:t>
            </w:r>
          </w:p>
        </w:tc>
        <w:tc>
          <w:tcPr>
            <w:tcW w:w="3431" w:type="dxa"/>
            <w:tcBorders>
              <w:top w:val="single" w:sz="4" w:space="0" w:color="auto"/>
              <w:left w:val="single" w:sz="4" w:space="0" w:color="000000"/>
              <w:bottom w:val="single" w:sz="4" w:space="0" w:color="auto"/>
              <w:right w:val="single" w:sz="4" w:space="0" w:color="000000"/>
            </w:tcBorders>
          </w:tcPr>
          <w:p w14:paraId="28B0B3A8" w14:textId="5DF312BB" w:rsidR="006A7208" w:rsidRPr="00854F33" w:rsidRDefault="00EB5967" w:rsidP="006A7208">
            <w:pPr>
              <w:shd w:val="clear" w:color="auto" w:fill="FFFFFF"/>
              <w:jc w:val="both"/>
              <w:rPr>
                <w:bCs/>
              </w:rPr>
            </w:pPr>
            <w:r>
              <w:rPr>
                <w:bCs/>
              </w:rPr>
              <w:t>7</w:t>
            </w:r>
            <w:r w:rsidR="006A7208" w:rsidRPr="00854F33">
              <w:rPr>
                <w:bCs/>
              </w:rPr>
              <w:t>.11. pantā:</w:t>
            </w:r>
          </w:p>
          <w:p w14:paraId="1DE8F3A6" w14:textId="37B8C37C" w:rsidR="006A7208" w:rsidRPr="00854F33" w:rsidRDefault="006A7208" w:rsidP="006A7208">
            <w:pPr>
              <w:shd w:val="clear" w:color="auto" w:fill="FFFFFF"/>
              <w:jc w:val="both"/>
              <w:rPr>
                <w:bCs/>
              </w:rPr>
            </w:pPr>
            <w:r w:rsidRPr="00854F33">
              <w:rPr>
                <w:bCs/>
              </w:rPr>
              <w:t>izteikt pirmo, otro un 2.</w:t>
            </w:r>
            <w:r w:rsidR="00EB5967">
              <w:rPr>
                <w:bCs/>
                <w:vertAlign w:val="superscript"/>
              </w:rPr>
              <w:t>1</w:t>
            </w:r>
            <w:r w:rsidRPr="00854F33">
              <w:rPr>
                <w:bCs/>
              </w:rPr>
              <w:t xml:space="preserve"> daļu šādā redakcijā:</w:t>
            </w:r>
          </w:p>
          <w:p w14:paraId="01B40C6F" w14:textId="0CD7E2F3" w:rsidR="006A7208" w:rsidRPr="00804DD3" w:rsidRDefault="006A7208" w:rsidP="006A7208">
            <w:pPr>
              <w:shd w:val="clear" w:color="auto" w:fill="FFFFFF"/>
              <w:jc w:val="both"/>
            </w:pPr>
            <w:r w:rsidRPr="007323D0">
              <w:rPr>
                <w:bCs/>
              </w:rPr>
              <w:t>(2) Bioloģiskās lauksaimniecības kontroles institūcijas lēmumu attiecībā uz operatora pievienošanos bioloģiskās lauksaimniecības kontroles sistēmai pieņem mēneša laikā pēc kontroles ziņojuma sagatavošanas.</w:t>
            </w:r>
          </w:p>
        </w:tc>
        <w:tc>
          <w:tcPr>
            <w:tcW w:w="3827" w:type="dxa"/>
            <w:tcBorders>
              <w:top w:val="single" w:sz="4" w:space="0" w:color="auto"/>
              <w:left w:val="single" w:sz="4" w:space="0" w:color="000000"/>
              <w:bottom w:val="single" w:sz="4" w:space="0" w:color="auto"/>
              <w:right w:val="single" w:sz="4" w:space="0" w:color="000000"/>
            </w:tcBorders>
          </w:tcPr>
          <w:p w14:paraId="734DBFCF" w14:textId="536A4583" w:rsidR="006A7208" w:rsidRPr="006A7208" w:rsidRDefault="006A7208" w:rsidP="00444286">
            <w:pPr>
              <w:pStyle w:val="Paraststmeklis"/>
              <w:jc w:val="both"/>
              <w:rPr>
                <w:color w:val="000000"/>
                <w:sz w:val="22"/>
                <w:szCs w:val="22"/>
              </w:rPr>
            </w:pPr>
            <w:r>
              <w:rPr>
                <w:color w:val="000000"/>
              </w:rPr>
              <w:t>Vēršam uzmanību, ka projekta izziņas 3. punktā norādītais skaidrojums “Skatīt anotācijas I sadaļas 2. punkta 8. skaidrojumu” attiecas uz projektā izteikto 11. panta 2.</w:t>
            </w:r>
            <w:r>
              <w:rPr>
                <w:color w:val="000000"/>
                <w:vertAlign w:val="superscript"/>
              </w:rPr>
              <w:t>2</w:t>
            </w:r>
            <w:r>
              <w:rPr>
                <w:color w:val="000000"/>
              </w:rPr>
              <w:t xml:space="preserve"> daļu, nevis projektā izteikto 11. panta otro daļu. Tādējādi atkārtoti lūdzam skaidrot, vai projekta 7. pantā izteiktajā 11. panta otrajā daļā minētais “kontroles ziņojums” izriet no Regulas 2018/848 vai kāda cita regulējuma prasībām, nepieciešamības gadījumā precizējot minēto 11. panta otro daļu. Vēršam uzmanību, ka spēkā esošā likuma 11. </w:t>
            </w:r>
            <w:r>
              <w:rPr>
                <w:color w:val="000000"/>
              </w:rPr>
              <w:lastRenderedPageBreak/>
              <w:t xml:space="preserve">panta otrajā daļā attiecībā uz kontroles ziņojumu ir ietverta atsauce uz Komisijas regulas Nr. 889/2008 65.panta 3.punktu. </w:t>
            </w:r>
          </w:p>
        </w:tc>
        <w:tc>
          <w:tcPr>
            <w:tcW w:w="3261" w:type="dxa"/>
            <w:tcBorders>
              <w:top w:val="single" w:sz="4" w:space="0" w:color="auto"/>
              <w:left w:val="single" w:sz="4" w:space="0" w:color="000000"/>
              <w:bottom w:val="single" w:sz="4" w:space="0" w:color="auto"/>
              <w:right w:val="single" w:sz="4" w:space="0" w:color="000000"/>
            </w:tcBorders>
          </w:tcPr>
          <w:p w14:paraId="39F2C091" w14:textId="77777777" w:rsidR="006A7208" w:rsidRDefault="006A7208" w:rsidP="00804DD3">
            <w:pPr>
              <w:shd w:val="clear" w:color="auto" w:fill="FFFFFF"/>
              <w:jc w:val="both"/>
              <w:rPr>
                <w:bCs/>
              </w:rPr>
            </w:pPr>
            <w:r>
              <w:rPr>
                <w:bCs/>
              </w:rPr>
              <w:lastRenderedPageBreak/>
              <w:t xml:space="preserve">Ņemts vērā. </w:t>
            </w:r>
          </w:p>
          <w:p w14:paraId="08C45EF7" w14:textId="1A2B4098" w:rsidR="006A7208" w:rsidRPr="00804DD3" w:rsidRDefault="006A7208" w:rsidP="00804DD3">
            <w:pPr>
              <w:shd w:val="clear" w:color="auto" w:fill="FFFFFF"/>
              <w:jc w:val="both"/>
              <w:rPr>
                <w:bCs/>
              </w:rPr>
            </w:pPr>
            <w:r>
              <w:rPr>
                <w:bCs/>
              </w:rPr>
              <w:t>Punkts un anotācija precizēta.</w:t>
            </w:r>
          </w:p>
        </w:tc>
        <w:tc>
          <w:tcPr>
            <w:tcW w:w="3260" w:type="dxa"/>
            <w:tcBorders>
              <w:top w:val="single" w:sz="4" w:space="0" w:color="auto"/>
              <w:left w:val="single" w:sz="4" w:space="0" w:color="000000"/>
              <w:bottom w:val="single" w:sz="4" w:space="0" w:color="auto"/>
              <w:right w:val="single" w:sz="4" w:space="0" w:color="000000"/>
            </w:tcBorders>
          </w:tcPr>
          <w:p w14:paraId="62F31A2B" w14:textId="329C5E72" w:rsidR="006A7208" w:rsidRPr="002316B7" w:rsidRDefault="00EB5967" w:rsidP="006A7208">
            <w:pPr>
              <w:shd w:val="clear" w:color="auto" w:fill="FFFFFF"/>
              <w:jc w:val="both"/>
              <w:rPr>
                <w:bCs/>
              </w:rPr>
            </w:pPr>
            <w:r>
              <w:rPr>
                <w:bCs/>
              </w:rPr>
              <w:t>7</w:t>
            </w:r>
            <w:r w:rsidR="006A7208" w:rsidRPr="002316B7">
              <w:rPr>
                <w:bCs/>
              </w:rPr>
              <w:t>. 11. pantā:</w:t>
            </w:r>
          </w:p>
          <w:p w14:paraId="6A116382" w14:textId="3A88B9F7" w:rsidR="004F071F" w:rsidRDefault="006A7208" w:rsidP="004F071F">
            <w:pPr>
              <w:shd w:val="clear" w:color="auto" w:fill="FFFFFF"/>
              <w:jc w:val="both"/>
              <w:rPr>
                <w:bCs/>
              </w:rPr>
            </w:pPr>
            <w:r w:rsidRPr="002316B7">
              <w:rPr>
                <w:bCs/>
              </w:rPr>
              <w:t xml:space="preserve">izteikt pirmo, </w:t>
            </w:r>
            <w:r w:rsidR="004F071F">
              <w:rPr>
                <w:bCs/>
              </w:rPr>
              <w:t>otro un 2.</w:t>
            </w:r>
            <w:r w:rsidR="00333A71">
              <w:rPr>
                <w:bCs/>
                <w:vertAlign w:val="superscript"/>
              </w:rPr>
              <w:t>1</w:t>
            </w:r>
            <w:r w:rsidR="004F071F">
              <w:rPr>
                <w:bCs/>
              </w:rPr>
              <w:t xml:space="preserve"> daļu šādā redakcijā</w:t>
            </w:r>
          </w:p>
          <w:p w14:paraId="5A944099" w14:textId="0F0EAC52" w:rsidR="004F071F" w:rsidRPr="00C826D8" w:rsidRDefault="004F071F" w:rsidP="004F071F">
            <w:pPr>
              <w:shd w:val="clear" w:color="auto" w:fill="FFFFFF"/>
              <w:jc w:val="both"/>
              <w:rPr>
                <w:bCs/>
              </w:rPr>
            </w:pPr>
            <w:r w:rsidRPr="004F071F">
              <w:t xml:space="preserve">(2) </w:t>
            </w:r>
            <w:r w:rsidRPr="004F071F">
              <w:rPr>
                <w:shd w:val="clear" w:color="auto" w:fill="FFFFFF"/>
              </w:rPr>
              <w:t xml:space="preserve">Bioloģiskās lauksaimniecības kontroles institūcija lēmumu </w:t>
            </w:r>
            <w:r w:rsidR="00AF3843">
              <w:rPr>
                <w:shd w:val="clear" w:color="auto" w:fill="FFFFFF"/>
              </w:rPr>
              <w:t>par</w:t>
            </w:r>
            <w:r w:rsidRPr="004F071F">
              <w:rPr>
                <w:shd w:val="clear" w:color="auto" w:fill="FFFFFF"/>
              </w:rPr>
              <w:t xml:space="preserve"> </w:t>
            </w:r>
            <w:r w:rsidRPr="00C826D8">
              <w:rPr>
                <w:shd w:val="clear" w:color="auto" w:fill="FFFFFF"/>
              </w:rPr>
              <w:t xml:space="preserve">operatora iekļaušanu bioloģiskās lauksaimniecības kontroles sistēmā pieņem mēneša laikā pēc </w:t>
            </w:r>
            <w:r w:rsidRPr="00C826D8">
              <w:t>Eiropas Parlamenta un Padomes regulas 2018/848 38. panta 6. punktā minētā rakstiskā dokumenta</w:t>
            </w:r>
            <w:r w:rsidRPr="00C826D8">
              <w:rPr>
                <w:shd w:val="clear" w:color="auto" w:fill="FFFFFF"/>
              </w:rPr>
              <w:t xml:space="preserve"> sagatavošanas</w:t>
            </w:r>
            <w:r w:rsidRPr="00C826D8">
              <w:rPr>
                <w:sz w:val="28"/>
                <w:szCs w:val="28"/>
                <w:shd w:val="clear" w:color="auto" w:fill="FFFFFF"/>
              </w:rPr>
              <w:t>.</w:t>
            </w:r>
          </w:p>
          <w:p w14:paraId="5D9A0C9F" w14:textId="0004FE16" w:rsidR="002316B7" w:rsidRPr="002316B7" w:rsidRDefault="002316B7" w:rsidP="002316B7">
            <w:pPr>
              <w:jc w:val="both"/>
              <w:rPr>
                <w:shd w:val="clear" w:color="auto" w:fill="FFFFFF"/>
              </w:rPr>
            </w:pPr>
          </w:p>
          <w:p w14:paraId="707BF063" w14:textId="3406F056" w:rsidR="006A7208" w:rsidRPr="002316B7" w:rsidRDefault="007E09E5" w:rsidP="006A7208">
            <w:pPr>
              <w:shd w:val="clear" w:color="auto" w:fill="FFFFFF"/>
              <w:jc w:val="both"/>
            </w:pPr>
            <w:r w:rsidRPr="00C6205E">
              <w:lastRenderedPageBreak/>
              <w:t xml:space="preserve">Skatīt anotācijas </w:t>
            </w:r>
            <w:r w:rsidRPr="005E2B44">
              <w:t>I sadaļas 2. punkta 8</w:t>
            </w:r>
            <w:r w:rsidRPr="003E08A3">
              <w:t>. skaidrojumu.</w:t>
            </w:r>
          </w:p>
        </w:tc>
      </w:tr>
      <w:tr w:rsidR="00C85C75" w:rsidRPr="0052064D" w14:paraId="4C9F4723" w14:textId="77777777" w:rsidTr="00444286">
        <w:trPr>
          <w:trHeight w:val="300"/>
          <w:jc w:val="right"/>
        </w:trPr>
        <w:tc>
          <w:tcPr>
            <w:tcW w:w="675" w:type="dxa"/>
            <w:tcBorders>
              <w:top w:val="single" w:sz="4" w:space="0" w:color="auto"/>
              <w:left w:val="single" w:sz="4" w:space="0" w:color="000000"/>
              <w:bottom w:val="single" w:sz="4" w:space="0" w:color="auto"/>
              <w:right w:val="single" w:sz="4" w:space="0" w:color="000000"/>
            </w:tcBorders>
          </w:tcPr>
          <w:p w14:paraId="593CB2BF" w14:textId="1578E37B" w:rsidR="00C85C75" w:rsidRDefault="00C85C75" w:rsidP="008D1463">
            <w:pPr>
              <w:shd w:val="clear" w:color="auto" w:fill="FFFFFF"/>
              <w:jc w:val="center"/>
              <w:rPr>
                <w:bCs/>
              </w:rPr>
            </w:pPr>
            <w:r>
              <w:rPr>
                <w:bCs/>
              </w:rPr>
              <w:lastRenderedPageBreak/>
              <w:t>17.</w:t>
            </w:r>
          </w:p>
        </w:tc>
        <w:tc>
          <w:tcPr>
            <w:tcW w:w="3431" w:type="dxa"/>
            <w:tcBorders>
              <w:top w:val="single" w:sz="4" w:space="0" w:color="auto"/>
              <w:left w:val="single" w:sz="4" w:space="0" w:color="000000"/>
              <w:bottom w:val="single" w:sz="4" w:space="0" w:color="auto"/>
              <w:right w:val="single" w:sz="4" w:space="0" w:color="000000"/>
            </w:tcBorders>
          </w:tcPr>
          <w:p w14:paraId="7CB9A409" w14:textId="77777777" w:rsidR="008E0D81" w:rsidRPr="008E0D81" w:rsidRDefault="008E0D81" w:rsidP="008E0D81">
            <w:pPr>
              <w:jc w:val="both"/>
            </w:pPr>
            <w:r w:rsidRPr="008E0D81">
              <w:t>7. 11. pantā:</w:t>
            </w:r>
          </w:p>
          <w:p w14:paraId="1AD84962" w14:textId="77777777" w:rsidR="00EF0BE4" w:rsidRDefault="008E0D81" w:rsidP="00444286">
            <w:pPr>
              <w:jc w:val="both"/>
            </w:pPr>
            <w:r w:rsidRPr="008E0D81">
              <w:t>izteikt pirmo, otro un 2.</w:t>
            </w:r>
            <w:r w:rsidRPr="008E0D81">
              <w:rPr>
                <w:vertAlign w:val="superscript"/>
              </w:rPr>
              <w:t>1</w:t>
            </w:r>
            <w:r w:rsidRPr="008E0D81">
              <w:t> daļu šādā redak</w:t>
            </w:r>
            <w:r w:rsidR="00EF0BE4">
              <w:t>cijā:</w:t>
            </w:r>
          </w:p>
          <w:p w14:paraId="69D0FC26" w14:textId="00FD4F77" w:rsidR="008E0D81" w:rsidRPr="008E0D81" w:rsidRDefault="008E0D81" w:rsidP="00444286">
            <w:pPr>
              <w:jc w:val="both"/>
            </w:pPr>
            <w:r w:rsidRPr="008E0D81">
              <w:t xml:space="preserve">“(1) Kontroles institūcijas funkcijas, ko paredz Eiropas Parlamenta un Padomes 2018. gada 30. maija Regula (ES) 2018/848 par bioloģisko ražošanu un bioloģisko produktu marķēšanu un ar ko atceļ Padomes Regulu (EK) Nr. 834/2007 (turpmāk – Eiropas Parlamenta un Padomes regula 2018/848) 3. panta 56. punktā minētās kontroles institūcijas funkcijas pilda bioloģiskās lauksaimniecības jomu regulējošos normatīvajos aktos </w:t>
            </w:r>
            <w:r w:rsidRPr="008E0D81">
              <w:rPr>
                <w:color w:val="000000"/>
              </w:rPr>
              <w:t>noteiktas institūcijas, kas ir akreditētas Latvijas Nacionālajā akreditācijas birojā un apstiprinātas Pārtikas un veterinārajā dienestā.</w:t>
            </w:r>
          </w:p>
          <w:p w14:paraId="116627D5" w14:textId="77777777" w:rsidR="00C85C75" w:rsidRPr="008E0D81" w:rsidRDefault="00C85C75" w:rsidP="006A7208">
            <w:pPr>
              <w:shd w:val="clear" w:color="auto" w:fill="FFFFFF"/>
              <w:jc w:val="both"/>
              <w:rPr>
                <w:bCs/>
              </w:rPr>
            </w:pPr>
          </w:p>
          <w:p w14:paraId="66BA3DDE" w14:textId="77777777" w:rsidR="008E0D81" w:rsidRDefault="008E0D81" w:rsidP="008E0D81">
            <w:pPr>
              <w:jc w:val="both"/>
            </w:pPr>
            <w:r w:rsidRPr="008E0D81">
              <w:t>izteikt trešās daļas 1. punktu šādā redakcijā:</w:t>
            </w:r>
          </w:p>
          <w:p w14:paraId="5A8820C9" w14:textId="77777777" w:rsidR="008E0D81" w:rsidRDefault="008E0D81" w:rsidP="008E0D81">
            <w:pPr>
              <w:jc w:val="both"/>
            </w:pPr>
            <w:r w:rsidRPr="008E0D81">
              <w:t xml:space="preserve">“1) </w:t>
            </w:r>
            <w:r w:rsidRPr="008E0D81">
              <w:rPr>
                <w:color w:val="000000"/>
              </w:rPr>
              <w:t>bioloģiskās lauksaimniecības jomā:</w:t>
            </w:r>
          </w:p>
          <w:p w14:paraId="2FBC099F" w14:textId="77777777" w:rsidR="008E0D81" w:rsidRDefault="008E0D81" w:rsidP="008E0D81">
            <w:pPr>
              <w:jc w:val="both"/>
            </w:pPr>
            <w:r w:rsidRPr="008E0D81">
              <w:rPr>
                <w:color w:val="000000"/>
                <w:shd w:val="clear" w:color="auto" w:fill="FFFFFF"/>
              </w:rPr>
              <w:lastRenderedPageBreak/>
              <w:t>a) bioloģiskās lauksaimniecības kontroles sistēmas kontroles institūcijas un to atzīšanas kārtību;</w:t>
            </w:r>
          </w:p>
          <w:p w14:paraId="6F41B40A" w14:textId="77777777" w:rsidR="008E0D81" w:rsidRDefault="008E0D81" w:rsidP="008E0D81">
            <w:pPr>
              <w:jc w:val="both"/>
            </w:pPr>
            <w:r w:rsidRPr="008E0D81">
              <w:rPr>
                <w:color w:val="000000"/>
                <w:shd w:val="clear" w:color="auto" w:fill="FFFFFF"/>
              </w:rPr>
              <w:t>b) prasības un kārtību personu iekļaušanai un darbībai bioloģiskās lauksaimniecības kontroles sistēmā un izslēgšanai no tās;</w:t>
            </w:r>
          </w:p>
          <w:p w14:paraId="36526C0C" w14:textId="77777777" w:rsidR="008E0D81" w:rsidRDefault="008E0D81" w:rsidP="008E0D81">
            <w:pPr>
              <w:jc w:val="both"/>
            </w:pPr>
            <w:r w:rsidRPr="008E0D81">
              <w:rPr>
                <w:color w:val="000000"/>
                <w:shd w:val="clear" w:color="auto" w:fill="FFFFFF"/>
              </w:rPr>
              <w:t>c) bioloģiskās lauksaimniecības atbilstību apliecinošu dokumentu izsniegšanas un anulēšanas kārtību un prasības;</w:t>
            </w:r>
          </w:p>
          <w:p w14:paraId="09DAB979" w14:textId="1307D59D" w:rsidR="008E0D81" w:rsidRPr="008E0D81" w:rsidRDefault="008E0D81" w:rsidP="008E0D81">
            <w:pPr>
              <w:jc w:val="both"/>
            </w:pPr>
            <w:r w:rsidRPr="008E0D81">
              <w:rPr>
                <w:color w:val="000000"/>
                <w:shd w:val="clear" w:color="auto" w:fill="FFFFFF"/>
              </w:rPr>
              <w:t xml:space="preserve">d) atļaujas izsniegšanas kārtību un prasības nebioloģiskā sēklas un veģetatīvā pavairošanas materiāla, nebioloģisko lauksaimniecības un akvakultūras dzīvnieku un nebioloģiskās </w:t>
            </w:r>
            <w:proofErr w:type="spellStart"/>
            <w:r w:rsidRPr="008E0D81">
              <w:rPr>
                <w:color w:val="000000"/>
                <w:shd w:val="clear" w:color="auto" w:fill="FFFFFF"/>
              </w:rPr>
              <w:t>proteīnbarības</w:t>
            </w:r>
            <w:proofErr w:type="spellEnd"/>
            <w:r w:rsidRPr="008E0D81">
              <w:rPr>
                <w:color w:val="000000"/>
                <w:shd w:val="clear" w:color="auto" w:fill="FFFFFF"/>
              </w:rPr>
              <w:t xml:space="preserve"> izmantošanai bioloģiskajā lauksaimniecībā un lauksaimnieciskas izcelsmes nebioloģisko sastāvdaļu izmantošanai bioloģiskās pārtikas ražošanā;”;</w:t>
            </w:r>
          </w:p>
          <w:p w14:paraId="08A22E9E" w14:textId="77777777" w:rsidR="008E0D81" w:rsidRPr="008E0D81" w:rsidRDefault="008E0D81" w:rsidP="006A7208">
            <w:pPr>
              <w:shd w:val="clear" w:color="auto" w:fill="FFFFFF"/>
              <w:jc w:val="both"/>
              <w:rPr>
                <w:bCs/>
              </w:rPr>
            </w:pPr>
          </w:p>
        </w:tc>
        <w:tc>
          <w:tcPr>
            <w:tcW w:w="3827" w:type="dxa"/>
            <w:tcBorders>
              <w:top w:val="single" w:sz="4" w:space="0" w:color="auto"/>
              <w:left w:val="single" w:sz="4" w:space="0" w:color="000000"/>
              <w:bottom w:val="single" w:sz="4" w:space="0" w:color="auto"/>
              <w:right w:val="single" w:sz="4" w:space="0" w:color="000000"/>
            </w:tcBorders>
          </w:tcPr>
          <w:p w14:paraId="50E32615" w14:textId="6335E0F5" w:rsidR="00C85C75" w:rsidRPr="00444286" w:rsidRDefault="00C85C75" w:rsidP="00444286">
            <w:pPr>
              <w:pStyle w:val="Paraststmeklis"/>
              <w:jc w:val="both"/>
              <w:rPr>
                <w:color w:val="000000"/>
              </w:rPr>
            </w:pPr>
            <w:r w:rsidRPr="00444286">
              <w:rPr>
                <w:color w:val="000000"/>
                <w:shd w:val="clear" w:color="auto" w:fill="FFFFFF"/>
              </w:rPr>
              <w:lastRenderedPageBreak/>
              <w:t>Vienlaikus izsakām priekšlikumu projekta 7. pantā izteiktajā 11. panta pirmajā daļā norādi “bioloģiskās lauksaimniecības jomu regulējošos normatīvajos aktos” aizstāt ar “normatīvajos aktos par bioloģiskās lauksaimniecības kontroles sistēmas kontroles institūcijām un to atzīšanas kārtību”, ņemot vērā projekta 7. pantā izteikto 11. panta trešās daļas 1. punktu.</w:t>
            </w:r>
          </w:p>
        </w:tc>
        <w:tc>
          <w:tcPr>
            <w:tcW w:w="3261" w:type="dxa"/>
            <w:tcBorders>
              <w:top w:val="single" w:sz="4" w:space="0" w:color="auto"/>
              <w:left w:val="single" w:sz="4" w:space="0" w:color="000000"/>
              <w:bottom w:val="single" w:sz="4" w:space="0" w:color="auto"/>
              <w:right w:val="single" w:sz="4" w:space="0" w:color="000000"/>
            </w:tcBorders>
          </w:tcPr>
          <w:p w14:paraId="1D067D69" w14:textId="77777777" w:rsidR="00C85C75" w:rsidRDefault="008E0D81" w:rsidP="00804DD3">
            <w:pPr>
              <w:shd w:val="clear" w:color="auto" w:fill="FFFFFF"/>
              <w:jc w:val="both"/>
              <w:rPr>
                <w:bCs/>
              </w:rPr>
            </w:pPr>
            <w:r>
              <w:rPr>
                <w:bCs/>
              </w:rPr>
              <w:t>Ņemts vērā</w:t>
            </w:r>
            <w:r w:rsidR="00FB76EA">
              <w:rPr>
                <w:bCs/>
              </w:rPr>
              <w:t>.</w:t>
            </w:r>
          </w:p>
          <w:p w14:paraId="0819F1FC" w14:textId="77777777" w:rsidR="00FB76EA" w:rsidRDefault="00FB76EA" w:rsidP="00804DD3">
            <w:pPr>
              <w:shd w:val="clear" w:color="auto" w:fill="FFFFFF"/>
              <w:jc w:val="both"/>
              <w:rPr>
                <w:bCs/>
              </w:rPr>
            </w:pPr>
          </w:p>
          <w:p w14:paraId="3538E6CB" w14:textId="21C9AB1F" w:rsidR="00FB76EA" w:rsidRDefault="00FB76EA" w:rsidP="00FB76EA">
            <w:pPr>
              <w:shd w:val="clear" w:color="auto" w:fill="FFFFFF"/>
              <w:jc w:val="both"/>
              <w:rPr>
                <w:bCs/>
              </w:rPr>
            </w:pPr>
            <w:r>
              <w:rPr>
                <w:bCs/>
              </w:rPr>
              <w:t>Precizēti punkti un anotācijas IV. Sadaļas 5. punkts.</w:t>
            </w:r>
          </w:p>
        </w:tc>
        <w:tc>
          <w:tcPr>
            <w:tcW w:w="3260" w:type="dxa"/>
            <w:tcBorders>
              <w:top w:val="single" w:sz="4" w:space="0" w:color="auto"/>
              <w:left w:val="single" w:sz="4" w:space="0" w:color="000000"/>
              <w:bottom w:val="single" w:sz="4" w:space="0" w:color="auto"/>
              <w:right w:val="single" w:sz="4" w:space="0" w:color="000000"/>
            </w:tcBorders>
          </w:tcPr>
          <w:p w14:paraId="16D3987F" w14:textId="77777777" w:rsidR="008E0D81" w:rsidRDefault="008E0D81" w:rsidP="008E0D81">
            <w:pPr>
              <w:ind w:left="33" w:hanging="33"/>
              <w:jc w:val="both"/>
            </w:pPr>
            <w:r w:rsidRPr="008E0D81">
              <w:t>7. 11. pantā:</w:t>
            </w:r>
          </w:p>
          <w:p w14:paraId="532C50E8" w14:textId="16AF1979" w:rsidR="008E0D81" w:rsidRDefault="008E0D81" w:rsidP="008E0D81">
            <w:pPr>
              <w:ind w:left="33" w:hanging="33"/>
              <w:jc w:val="both"/>
            </w:pPr>
            <w:r w:rsidRPr="008E0D81">
              <w:t>izteikt pirmo, otro un 2.</w:t>
            </w:r>
            <w:r w:rsidRPr="008E0D81">
              <w:rPr>
                <w:vertAlign w:val="superscript"/>
              </w:rPr>
              <w:t>1</w:t>
            </w:r>
            <w:r w:rsidRPr="008E0D81">
              <w:t> daļu šādā r</w:t>
            </w:r>
            <w:r>
              <w:t>edakcijā:</w:t>
            </w:r>
          </w:p>
          <w:p w14:paraId="5670E9FB" w14:textId="613BD4F8" w:rsidR="009F706A" w:rsidRPr="001E1404" w:rsidRDefault="009F706A" w:rsidP="008E0D81">
            <w:pPr>
              <w:ind w:left="33" w:hanging="33"/>
              <w:jc w:val="both"/>
              <w:rPr>
                <w:color w:val="000000" w:themeColor="text1"/>
              </w:rPr>
            </w:pPr>
            <w:r w:rsidRPr="009F706A">
              <w:t xml:space="preserve">“(1) Eiropas Parlamenta un Padomes 2018. gada 30. maija Regula (ES) 2018/848 par bioloģisko ražošanu un bioloģisko produktu marķēšanu un ar ko atceļ Padomes Regulu (EK) Nr. 834/2007 (turpmāk – Eiropas Parlamenta un Padomes regula 2018/848) 3. </w:t>
            </w:r>
            <w:r w:rsidRPr="001E1404">
              <w:rPr>
                <w:color w:val="000000" w:themeColor="text1"/>
              </w:rPr>
              <w:t xml:space="preserve">panta 56. punktā minētās kontroles institūcijas funkcijas pilda normatīvajos aktos par bioloģiskās lauksaimniecības kontroles sistēmas kontroles institūcijām un to atzīšanas kārtību noteiktās </w:t>
            </w:r>
            <w:r w:rsidR="00AF3843">
              <w:rPr>
                <w:color w:val="000000" w:themeColor="text1"/>
              </w:rPr>
              <w:t>iestādes</w:t>
            </w:r>
            <w:r w:rsidRPr="001E1404">
              <w:rPr>
                <w:color w:val="000000" w:themeColor="text1"/>
              </w:rPr>
              <w:t>, k</w:t>
            </w:r>
            <w:r w:rsidR="00AF3843">
              <w:rPr>
                <w:color w:val="000000" w:themeColor="text1"/>
              </w:rPr>
              <w:t>uras</w:t>
            </w:r>
            <w:r w:rsidRPr="001E1404">
              <w:rPr>
                <w:color w:val="000000" w:themeColor="text1"/>
              </w:rPr>
              <w:t xml:space="preserve"> ir akreditētas Latvijas Nacionālajā akreditācijas birojā un </w:t>
            </w:r>
            <w:r w:rsidR="00AF3843">
              <w:rPr>
                <w:color w:val="000000" w:themeColor="text1"/>
              </w:rPr>
              <w:t xml:space="preserve">kuru </w:t>
            </w:r>
            <w:r w:rsidRPr="001E1404">
              <w:rPr>
                <w:color w:val="000000" w:themeColor="text1"/>
              </w:rPr>
              <w:t>atbilstība ir apstiprinātas Pārtikas un veterinārajā dienestā. Par atbilstības apliecinājuma izsniegšanu maksājama valsts nodeva.</w:t>
            </w:r>
          </w:p>
          <w:p w14:paraId="009B5C75" w14:textId="77777777" w:rsidR="008E0D81" w:rsidRPr="001E1404" w:rsidRDefault="008E0D81" w:rsidP="009F706A">
            <w:pPr>
              <w:jc w:val="both"/>
              <w:rPr>
                <w:color w:val="000000" w:themeColor="text1"/>
              </w:rPr>
            </w:pPr>
            <w:bookmarkStart w:id="3" w:name="_Hlk41032842"/>
          </w:p>
          <w:p w14:paraId="3453D788" w14:textId="77777777" w:rsidR="008E0D81" w:rsidRPr="001E1404" w:rsidRDefault="008E0D81" w:rsidP="008E0D81">
            <w:pPr>
              <w:ind w:left="33" w:hanging="33"/>
              <w:jc w:val="both"/>
              <w:rPr>
                <w:color w:val="000000" w:themeColor="text1"/>
              </w:rPr>
            </w:pPr>
            <w:r w:rsidRPr="001E1404">
              <w:rPr>
                <w:color w:val="000000" w:themeColor="text1"/>
              </w:rPr>
              <w:lastRenderedPageBreak/>
              <w:t>izteikt trešās daļas 1. punktu šādā redakcijā:</w:t>
            </w:r>
          </w:p>
          <w:p w14:paraId="047FA344" w14:textId="2083F290" w:rsidR="008E0D81" w:rsidRPr="001E1404" w:rsidRDefault="008142DB" w:rsidP="008E0D81">
            <w:pPr>
              <w:ind w:left="33" w:hanging="33"/>
              <w:jc w:val="both"/>
              <w:rPr>
                <w:color w:val="000000" w:themeColor="text1"/>
              </w:rPr>
            </w:pPr>
            <w:r w:rsidRPr="001E1404">
              <w:rPr>
                <w:color w:val="000000" w:themeColor="text1"/>
              </w:rPr>
              <w:t>“1) bioloģiskās lauksaimniecības jomā:</w:t>
            </w:r>
          </w:p>
          <w:p w14:paraId="73EB088C" w14:textId="77777777" w:rsidR="008E0D81" w:rsidRPr="001E1404" w:rsidRDefault="008E0D81" w:rsidP="008E0D81">
            <w:pPr>
              <w:ind w:left="33" w:hanging="33"/>
              <w:jc w:val="both"/>
              <w:rPr>
                <w:color w:val="000000" w:themeColor="text1"/>
              </w:rPr>
            </w:pPr>
            <w:r w:rsidRPr="001E1404">
              <w:rPr>
                <w:color w:val="000000" w:themeColor="text1"/>
                <w:shd w:val="clear" w:color="auto" w:fill="FFFFFF"/>
              </w:rPr>
              <w:t>a) bioloģiskās lauksaimniecības kontroles sistēmas kontroles institūcijas un to atzīšanas kārtību;</w:t>
            </w:r>
          </w:p>
          <w:p w14:paraId="62523834" w14:textId="77777777" w:rsidR="008E0D81" w:rsidRPr="001E1404" w:rsidRDefault="008E0D81" w:rsidP="008E0D81">
            <w:pPr>
              <w:ind w:left="33" w:hanging="33"/>
              <w:jc w:val="both"/>
              <w:rPr>
                <w:color w:val="000000" w:themeColor="text1"/>
              </w:rPr>
            </w:pPr>
            <w:r w:rsidRPr="001E1404">
              <w:rPr>
                <w:color w:val="000000" w:themeColor="text1"/>
                <w:shd w:val="clear" w:color="auto" w:fill="FFFFFF"/>
              </w:rPr>
              <w:t>b) prasības un kārtību personu iekļaušanai un darbībai bioloģiskās lauksaimniecības kontroles sistēmā un izslēgšanai no tās;</w:t>
            </w:r>
          </w:p>
          <w:p w14:paraId="50C56C95" w14:textId="77777777" w:rsidR="008E0D81" w:rsidRPr="001E1404" w:rsidRDefault="008E0D81" w:rsidP="008E0D81">
            <w:pPr>
              <w:ind w:left="33" w:hanging="33"/>
              <w:jc w:val="both"/>
              <w:rPr>
                <w:color w:val="000000" w:themeColor="text1"/>
              </w:rPr>
            </w:pPr>
            <w:r w:rsidRPr="001E1404">
              <w:rPr>
                <w:color w:val="000000" w:themeColor="text1"/>
                <w:shd w:val="clear" w:color="auto" w:fill="FFFFFF"/>
              </w:rPr>
              <w:t>c) bioloģiskās lauksaimniecības atbilstību apliecinošu dokumentu izsniegšanas un anulēšanas kārtību un prasības;</w:t>
            </w:r>
          </w:p>
          <w:p w14:paraId="77503C8C" w14:textId="40E3823F" w:rsidR="008E0D81" w:rsidRPr="008E0D81" w:rsidRDefault="008E0D81" w:rsidP="008E0D81">
            <w:pPr>
              <w:ind w:left="33" w:hanging="33"/>
              <w:jc w:val="both"/>
            </w:pPr>
            <w:r w:rsidRPr="001E1404">
              <w:rPr>
                <w:color w:val="000000" w:themeColor="text1"/>
                <w:shd w:val="clear" w:color="auto" w:fill="FFFFFF"/>
              </w:rPr>
              <w:t xml:space="preserve">d) atļaujas izsniegšanas kārtību un prasības nebioloģiskā sēklas un veģetatīvā pavairošanas materiāla, nebioloģisko lauksaimniecības un akvakultūras dzīvnieku un nebioloģiskās </w:t>
            </w:r>
            <w:proofErr w:type="spellStart"/>
            <w:r w:rsidRPr="001E1404">
              <w:rPr>
                <w:color w:val="000000" w:themeColor="text1"/>
                <w:shd w:val="clear" w:color="auto" w:fill="FFFFFF"/>
              </w:rPr>
              <w:t>proteīnbarības</w:t>
            </w:r>
            <w:proofErr w:type="spellEnd"/>
            <w:r w:rsidRPr="001E1404">
              <w:rPr>
                <w:color w:val="000000" w:themeColor="text1"/>
                <w:shd w:val="clear" w:color="auto" w:fill="FFFFFF"/>
              </w:rPr>
              <w:t xml:space="preserve"> izmantošanai bioloģiskajā </w:t>
            </w:r>
            <w:r w:rsidRPr="008E0D81">
              <w:rPr>
                <w:color w:val="000000"/>
                <w:shd w:val="clear" w:color="auto" w:fill="FFFFFF"/>
              </w:rPr>
              <w:t>lauksaimniecībā un lauksaimnieciskas izcelsmes nebioloģisko sastāvdaļu izmantošanai bioloģiskās pārtikas ražošanā;”;</w:t>
            </w:r>
          </w:p>
          <w:bookmarkEnd w:id="3"/>
          <w:p w14:paraId="62FADA8D" w14:textId="77777777" w:rsidR="008E0D81" w:rsidRPr="008E0D81" w:rsidRDefault="008E0D81" w:rsidP="006A7208">
            <w:pPr>
              <w:shd w:val="clear" w:color="auto" w:fill="FFFFFF"/>
              <w:jc w:val="both"/>
              <w:rPr>
                <w:bCs/>
              </w:rPr>
            </w:pPr>
          </w:p>
        </w:tc>
      </w:tr>
      <w:tr w:rsidR="00444286" w:rsidRPr="0052064D" w14:paraId="4812FFDE" w14:textId="77777777" w:rsidTr="007D01E5">
        <w:trPr>
          <w:trHeight w:val="300"/>
          <w:jc w:val="right"/>
        </w:trPr>
        <w:tc>
          <w:tcPr>
            <w:tcW w:w="14454" w:type="dxa"/>
            <w:gridSpan w:val="5"/>
            <w:tcBorders>
              <w:top w:val="single" w:sz="4" w:space="0" w:color="auto"/>
              <w:left w:val="single" w:sz="4" w:space="0" w:color="000000"/>
              <w:bottom w:val="single" w:sz="4" w:space="0" w:color="auto"/>
              <w:right w:val="single" w:sz="4" w:space="0" w:color="000000"/>
            </w:tcBorders>
          </w:tcPr>
          <w:p w14:paraId="5BBEF6E8" w14:textId="27CCB6F6" w:rsidR="00444286" w:rsidRPr="00444286" w:rsidRDefault="00444286" w:rsidP="00444286">
            <w:pPr>
              <w:ind w:left="33" w:hanging="33"/>
              <w:jc w:val="center"/>
              <w:rPr>
                <w:b/>
                <w:bCs/>
              </w:rPr>
            </w:pPr>
            <w:r w:rsidRPr="00444286">
              <w:rPr>
                <w:b/>
                <w:bCs/>
              </w:rPr>
              <w:lastRenderedPageBreak/>
              <w:t>Vides un reģionālās aizsardzības ministrija</w:t>
            </w:r>
          </w:p>
        </w:tc>
      </w:tr>
      <w:tr w:rsidR="00444286" w:rsidRPr="0052064D" w14:paraId="07F9800D" w14:textId="77777777" w:rsidTr="00444286">
        <w:trPr>
          <w:trHeight w:val="300"/>
          <w:jc w:val="right"/>
        </w:trPr>
        <w:tc>
          <w:tcPr>
            <w:tcW w:w="675" w:type="dxa"/>
            <w:tcBorders>
              <w:top w:val="single" w:sz="4" w:space="0" w:color="auto"/>
              <w:left w:val="single" w:sz="4" w:space="0" w:color="000000"/>
              <w:bottom w:val="single" w:sz="4" w:space="0" w:color="auto"/>
              <w:right w:val="single" w:sz="4" w:space="0" w:color="000000"/>
            </w:tcBorders>
          </w:tcPr>
          <w:p w14:paraId="1F736E77" w14:textId="70A6AD1A" w:rsidR="00444286" w:rsidRDefault="00444286" w:rsidP="008D1463">
            <w:pPr>
              <w:shd w:val="clear" w:color="auto" w:fill="FFFFFF"/>
              <w:jc w:val="center"/>
              <w:rPr>
                <w:bCs/>
              </w:rPr>
            </w:pPr>
            <w:r>
              <w:rPr>
                <w:bCs/>
              </w:rPr>
              <w:lastRenderedPageBreak/>
              <w:t>18.</w:t>
            </w:r>
          </w:p>
        </w:tc>
        <w:tc>
          <w:tcPr>
            <w:tcW w:w="3431" w:type="dxa"/>
            <w:tcBorders>
              <w:top w:val="single" w:sz="4" w:space="0" w:color="auto"/>
              <w:left w:val="single" w:sz="4" w:space="0" w:color="000000"/>
              <w:bottom w:val="single" w:sz="4" w:space="0" w:color="auto"/>
              <w:right w:val="single" w:sz="4" w:space="0" w:color="000000"/>
            </w:tcBorders>
          </w:tcPr>
          <w:p w14:paraId="6E363D8F" w14:textId="7A14E14C" w:rsidR="00444286" w:rsidRDefault="00C826D8" w:rsidP="00444286">
            <w:pPr>
              <w:shd w:val="clear" w:color="auto" w:fill="FFFFFF"/>
              <w:spacing w:line="252" w:lineRule="auto"/>
              <w:jc w:val="both"/>
            </w:pPr>
            <w:r>
              <w:rPr>
                <w:color w:val="000000"/>
              </w:rPr>
              <w:t>8</w:t>
            </w:r>
            <w:r w:rsidR="00444286">
              <w:rPr>
                <w:color w:val="000000"/>
              </w:rPr>
              <w:t xml:space="preserve">. 12. pantā: </w:t>
            </w:r>
          </w:p>
          <w:p w14:paraId="31E499B3" w14:textId="77777777" w:rsidR="00444286" w:rsidRDefault="00444286" w:rsidP="00444286">
            <w:pPr>
              <w:spacing w:line="252" w:lineRule="auto"/>
              <w:jc w:val="both"/>
            </w:pPr>
            <w:r>
              <w:t>izteikt otro daļu šādā redakcijā:</w:t>
            </w:r>
          </w:p>
          <w:p w14:paraId="2A618899" w14:textId="29E94085" w:rsidR="00444286" w:rsidRPr="008E0D81" w:rsidRDefault="00444286" w:rsidP="00444286">
            <w:pPr>
              <w:jc w:val="both"/>
            </w:pPr>
            <w:r>
              <w:rPr>
                <w:color w:val="000000"/>
              </w:rPr>
              <w:t xml:space="preserve">“(2) Lauksaimniecības konsultatīvā padome ir konsultatīva institūcija, kuras mērķis ir veicināt līdzsvarotas lauksaimniecības nozares attīstības politikas veidošanu un īstenošanu Latvijā. Lauksaimniecības konsultatīvās padomes sastāvā ir valsts </w:t>
            </w:r>
            <w:r>
              <w:rPr>
                <w:color w:val="000000"/>
                <w:u w:val="single"/>
              </w:rPr>
              <w:t xml:space="preserve">institūciju, lauksaimniecības </w:t>
            </w:r>
            <w:r>
              <w:rPr>
                <w:b/>
                <w:bCs/>
                <w:color w:val="000000"/>
                <w:u w:val="single"/>
              </w:rPr>
              <w:t>un pārtikas</w:t>
            </w:r>
            <w:r>
              <w:rPr>
                <w:color w:val="000000"/>
                <w:u w:val="single"/>
              </w:rPr>
              <w:t xml:space="preserve"> nozares</w:t>
            </w:r>
            <w:r>
              <w:rPr>
                <w:color w:val="000000"/>
              </w:rPr>
              <w:t xml:space="preserve"> nevalstisko organizāciju pārstāvji. Lauksaimniecības konsultatīvās padomes sastāvu, funkcijas, pienākumus un uzdevumus nosaka Ministru kabinets.”</w:t>
            </w:r>
          </w:p>
        </w:tc>
        <w:tc>
          <w:tcPr>
            <w:tcW w:w="3827" w:type="dxa"/>
            <w:tcBorders>
              <w:top w:val="single" w:sz="4" w:space="0" w:color="auto"/>
              <w:left w:val="single" w:sz="4" w:space="0" w:color="000000"/>
              <w:bottom w:val="single" w:sz="4" w:space="0" w:color="auto"/>
              <w:right w:val="single" w:sz="4" w:space="0" w:color="000000"/>
            </w:tcBorders>
          </w:tcPr>
          <w:p w14:paraId="2C17F013" w14:textId="77777777" w:rsidR="00444286" w:rsidRPr="00444286" w:rsidRDefault="00444286" w:rsidP="00444286">
            <w:pPr>
              <w:pStyle w:val="Paraststmeklis"/>
              <w:jc w:val="both"/>
              <w:rPr>
                <w:color w:val="000000"/>
                <w:shd w:val="clear" w:color="auto" w:fill="FFFFFF"/>
              </w:rPr>
            </w:pPr>
            <w:r w:rsidRPr="00444286">
              <w:rPr>
                <w:color w:val="000000"/>
                <w:shd w:val="clear" w:color="auto" w:fill="FFFFFF"/>
              </w:rPr>
              <w:t xml:space="preserve">VARAM norāda uz neprecizitāti izziņas aizpildīšanā, iekļaujot veidlapas II sadaļā 9. iebildumu, kas patiesībā nav ņemts vērā un būtu iekļaujams veidlapas I sadaļā Jautājumi, par kuriem saskaņošanā vienošanās nav panākta. </w:t>
            </w:r>
          </w:p>
          <w:p w14:paraId="2D61E058" w14:textId="77777777" w:rsidR="00444286" w:rsidRPr="00444286" w:rsidRDefault="00444286" w:rsidP="00444286">
            <w:pPr>
              <w:pStyle w:val="Paraststmeklis"/>
              <w:jc w:val="both"/>
              <w:rPr>
                <w:color w:val="000000"/>
                <w:shd w:val="clear" w:color="auto" w:fill="FFFFFF"/>
              </w:rPr>
            </w:pPr>
            <w:r w:rsidRPr="00444286">
              <w:rPr>
                <w:color w:val="000000"/>
                <w:shd w:val="clear" w:color="auto" w:fill="FFFFFF"/>
              </w:rPr>
              <w:t xml:space="preserve">Saskaņā ar Lauksaimnieku nevalstisko organizāciju konsultatīvās padomes (turpmāk – LKP) nolikumu </w:t>
            </w:r>
            <w:hyperlink r:id="rId8" w:history="1">
              <w:r w:rsidRPr="00444286">
                <w:rPr>
                  <w:rStyle w:val="Hipersaite"/>
                  <w:shd w:val="clear" w:color="auto" w:fill="FFFFFF"/>
                </w:rPr>
                <w:t>https://www.zm.gov.lv/public/ck/files/ZM/lauksaimnieciba/pielikums.pdf</w:t>
              </w:r>
            </w:hyperlink>
            <w:r w:rsidRPr="00444286">
              <w:rPr>
                <w:color w:val="000000"/>
                <w:shd w:val="clear" w:color="auto" w:fill="FFFFFF"/>
              </w:rPr>
              <w:t>, LKP darbības mērķis ir, “uzņemoties kopēju atbildību par lauksaimniecības un lauku attīstību, veicināt līdzsvarotas un ilgtspējīgas lauksaimniecības nozares politikas veidošanu un īstenošanu.” Vēršam uzmanību, ka veicināt līdzsvarotas un ilgtspējīgas lauksaimniecības nozares politikas veidošanu un īstenošanu iespējams vien tad, ja tiek iekļautas nevalstiskās organizācijas, kuru darbības jomu lauksaimniecības nozare tieši ietekmē.</w:t>
            </w:r>
          </w:p>
          <w:p w14:paraId="1EE868D6" w14:textId="77777777" w:rsidR="00444286" w:rsidRPr="00444286" w:rsidRDefault="00444286" w:rsidP="00444286">
            <w:pPr>
              <w:pStyle w:val="Paraststmeklis"/>
              <w:jc w:val="both"/>
              <w:rPr>
                <w:color w:val="000000"/>
                <w:shd w:val="clear" w:color="auto" w:fill="FFFFFF"/>
              </w:rPr>
            </w:pPr>
            <w:r w:rsidRPr="00444286">
              <w:rPr>
                <w:color w:val="000000"/>
                <w:shd w:val="clear" w:color="auto" w:fill="FFFFFF"/>
              </w:rPr>
              <w:t xml:space="preserve">Kā minēts LKP nolikumā, tad darbības mērķis ir, lauksaimniecības nozares politikas veidošana, “uzņemoties kopēju atbildību par lauksaimniecības un lauku attīstību”. </w:t>
            </w:r>
          </w:p>
          <w:p w14:paraId="550A9D8D" w14:textId="77777777" w:rsidR="00444286" w:rsidRPr="00444286" w:rsidRDefault="00444286" w:rsidP="00444286">
            <w:pPr>
              <w:pStyle w:val="Paraststmeklis"/>
              <w:jc w:val="both"/>
              <w:rPr>
                <w:color w:val="000000"/>
                <w:shd w:val="clear" w:color="auto" w:fill="FFFFFF"/>
              </w:rPr>
            </w:pPr>
            <w:r w:rsidRPr="00444286">
              <w:rPr>
                <w:color w:val="000000"/>
                <w:shd w:val="clear" w:color="auto" w:fill="FFFFFF"/>
              </w:rPr>
              <w:lastRenderedPageBreak/>
              <w:t xml:space="preserve">Ņemot vērā, ka lauku apvidu ilgtspējīgai attīstībai būtiska ir vides pakalpojumu uzturēšana, lauksaimniecībai iekļaujoties vides, dabas un citu resursu aizsardzībā un uzlabošanā, lauksaimniecības konkurētspējas palielināšanai jānotiek, nodrošinot dabas resursu ilgtspējīgu apsaimniekošanu, atjaunojot, saglabājot un uzlabojot ekosistēmas, kas saistītas ar lauksaimniecību, t.sk., augsnes izmantojumu un ūdens resursu ilgtspējīgu apsaimniekošanu, vēlamies atkārtoti uzsvērt, ka lauksaimniecība un lauku attīstība sevī ietver ne tikai lauksaimniecības un pārtikas nozares, bet tai ir gan sociāla, gan ekonomiska un šobrīd arvien vairāk arī vides nozīme visā Latvijas teritorijā, tad ir ļoti svarīgi atrast optimālāko sadarbības modeli sabiedrības līdzdalībai lēmumu pieņemšanas procesā. </w:t>
            </w:r>
          </w:p>
          <w:p w14:paraId="134B12D3" w14:textId="77777777" w:rsidR="00444286" w:rsidRPr="00444286" w:rsidRDefault="00444286" w:rsidP="00444286">
            <w:pPr>
              <w:pStyle w:val="Paraststmeklis"/>
              <w:jc w:val="both"/>
              <w:rPr>
                <w:color w:val="000000"/>
                <w:shd w:val="clear" w:color="auto" w:fill="FFFFFF"/>
              </w:rPr>
            </w:pPr>
            <w:r w:rsidRPr="00444286">
              <w:rPr>
                <w:color w:val="000000"/>
                <w:shd w:val="clear" w:color="auto" w:fill="FFFFFF"/>
              </w:rPr>
              <w:t>Kā piemērs jāmin Meža konsultatīvā padome, kas ir analoga Lauksaimnieku nevalstisko organizāciju konsultatīvajai padomei, kurā darbojas vides un dabas aizsardzības interešu grupa.</w:t>
            </w:r>
          </w:p>
          <w:p w14:paraId="421DF202" w14:textId="77777777" w:rsidR="00444286" w:rsidRPr="00444286" w:rsidRDefault="00444286" w:rsidP="00444286">
            <w:pPr>
              <w:pStyle w:val="Paraststmeklis"/>
              <w:jc w:val="both"/>
              <w:rPr>
                <w:color w:val="000000"/>
                <w:shd w:val="clear" w:color="auto" w:fill="FFFFFF"/>
              </w:rPr>
            </w:pPr>
            <w:r w:rsidRPr="00444286">
              <w:rPr>
                <w:color w:val="000000"/>
                <w:shd w:val="clear" w:color="auto" w:fill="FFFFFF"/>
              </w:rPr>
              <w:t xml:space="preserve">Līdz ar to uzskatām, ka atteikšanās iekļaut citu nevalstisko organizāciju pārstāvjus, ne tikai pārtikas nozares </w:t>
            </w:r>
            <w:r w:rsidRPr="00444286">
              <w:rPr>
                <w:color w:val="000000"/>
                <w:shd w:val="clear" w:color="auto" w:fill="FFFFFF"/>
              </w:rPr>
              <w:lastRenderedPageBreak/>
              <w:t>nevalstiskās organizācijas, bet arī, piemēram, vides un dabas jomas, kuru darbības jomu lauksaimniecības nozare tieši ietekmē, Lauksaimnieku nevalstisko organizāciju konsultatīvajā padomē ir:</w:t>
            </w:r>
          </w:p>
          <w:p w14:paraId="11DA09E6" w14:textId="77777777" w:rsidR="00444286" w:rsidRPr="00444286" w:rsidRDefault="00444286" w:rsidP="00444286">
            <w:pPr>
              <w:pStyle w:val="Paraststmeklis"/>
              <w:jc w:val="both"/>
              <w:rPr>
                <w:color w:val="000000"/>
                <w:shd w:val="clear" w:color="auto" w:fill="FFFFFF"/>
              </w:rPr>
            </w:pPr>
            <w:r w:rsidRPr="00444286">
              <w:rPr>
                <w:color w:val="000000"/>
                <w:shd w:val="clear" w:color="auto" w:fill="FFFFFF"/>
              </w:rPr>
              <w:t>1.  neatbilstoša padomes nolikuma darbības mērķim attiecībā par līdzsvarotu un ilgtspējīgu lauksaimniecības nozari un lauku attīstību;</w:t>
            </w:r>
          </w:p>
          <w:p w14:paraId="7AC2265A" w14:textId="74BA87DB" w:rsidR="00444286" w:rsidRPr="00444286" w:rsidRDefault="00444286" w:rsidP="00444286">
            <w:pPr>
              <w:pStyle w:val="Paraststmeklis"/>
              <w:jc w:val="both"/>
              <w:rPr>
                <w:color w:val="000000"/>
                <w:shd w:val="clear" w:color="auto" w:fill="FFFFFF"/>
              </w:rPr>
            </w:pPr>
            <w:r w:rsidRPr="00444286">
              <w:rPr>
                <w:color w:val="000000"/>
                <w:shd w:val="clear" w:color="auto" w:fill="FFFFFF"/>
              </w:rPr>
              <w:t>2.  neatbilst Lauksaimnieku nevalstisko organizāciju konsultatīvā padomes izveidošanas pamatojumam – Valsts pārvaldes iekārtas likuma 48. panta pirmo daļu, ar atsauci uz šā likuma 2. pantu, jo mērķtiecīga iesaistīto personu loka sašaurināšana ir pretrunā ar minētajiem pantiem.</w:t>
            </w:r>
          </w:p>
        </w:tc>
        <w:tc>
          <w:tcPr>
            <w:tcW w:w="3261" w:type="dxa"/>
            <w:tcBorders>
              <w:top w:val="single" w:sz="4" w:space="0" w:color="auto"/>
              <w:left w:val="single" w:sz="4" w:space="0" w:color="000000"/>
              <w:bottom w:val="single" w:sz="4" w:space="0" w:color="auto"/>
              <w:right w:val="single" w:sz="4" w:space="0" w:color="000000"/>
            </w:tcBorders>
          </w:tcPr>
          <w:p w14:paraId="77796787" w14:textId="0012623F" w:rsidR="00444286" w:rsidRDefault="00444286" w:rsidP="00444286">
            <w:pPr>
              <w:shd w:val="clear" w:color="auto" w:fill="FFFFFF"/>
              <w:jc w:val="both"/>
              <w:rPr>
                <w:bCs/>
              </w:rPr>
            </w:pPr>
            <w:r w:rsidRPr="00444286">
              <w:rPr>
                <w:bCs/>
              </w:rPr>
              <w:lastRenderedPageBreak/>
              <w:t>Ņemts vērā.</w:t>
            </w:r>
          </w:p>
          <w:p w14:paraId="5C4FCD59" w14:textId="77777777" w:rsidR="00444286" w:rsidRPr="00444286" w:rsidRDefault="00444286" w:rsidP="00444286">
            <w:pPr>
              <w:shd w:val="clear" w:color="auto" w:fill="FFFFFF"/>
              <w:jc w:val="both"/>
              <w:rPr>
                <w:bCs/>
              </w:rPr>
            </w:pPr>
          </w:p>
          <w:p w14:paraId="0785AC65" w14:textId="77777777" w:rsidR="00444286" w:rsidRPr="00444286" w:rsidRDefault="00444286" w:rsidP="00444286">
            <w:pPr>
              <w:shd w:val="clear" w:color="auto" w:fill="FFFFFF"/>
              <w:jc w:val="both"/>
              <w:rPr>
                <w:bCs/>
              </w:rPr>
            </w:pPr>
            <w:r w:rsidRPr="00444286">
              <w:rPr>
                <w:bCs/>
              </w:rPr>
              <w:t>Tā kā Lauksaimniecības konsultatīvās padomes (turpmāk – LKP) sastāva noteikšana ir deleģēta Ministru kabinetam, tad nav lietderīgi likumprojektā noteikt LKP sastāvu un organizāciju darbības jomas. Atbilstoši no likumprojekta ir svītrota norma par  LKP sastāvā esošajām organizācijām un institūcijām (līdzīgi arī Meža likumā nav noteikts, kādas organizācijas ir Meža konsultatīvās padomes sastāvā). Neminot likumprojektā LKP sastāvu un pārstāvošo organizāciju jomas tiks nodrošināts, ka LKP sastāvu  varēs precizēt pēc nepieciešamības, negrozot attiecīgo likuma pantu.</w:t>
            </w:r>
          </w:p>
          <w:p w14:paraId="0546438F" w14:textId="2E334608" w:rsidR="00444286" w:rsidRDefault="00444286" w:rsidP="00444286">
            <w:pPr>
              <w:shd w:val="clear" w:color="auto" w:fill="FFFFFF"/>
              <w:jc w:val="both"/>
              <w:rPr>
                <w:bCs/>
              </w:rPr>
            </w:pPr>
            <w:r w:rsidRPr="00444286">
              <w:rPr>
                <w:bCs/>
              </w:rPr>
              <w:t>Par LKP sastāvu padziļinātas diskusijas notiks attiecīgo Ministru kabineta noteikumu sagatavošanas procesā.</w:t>
            </w:r>
          </w:p>
        </w:tc>
        <w:tc>
          <w:tcPr>
            <w:tcW w:w="3260" w:type="dxa"/>
            <w:tcBorders>
              <w:top w:val="single" w:sz="4" w:space="0" w:color="auto"/>
              <w:left w:val="single" w:sz="4" w:space="0" w:color="000000"/>
              <w:bottom w:val="single" w:sz="4" w:space="0" w:color="auto"/>
              <w:right w:val="single" w:sz="4" w:space="0" w:color="000000"/>
            </w:tcBorders>
          </w:tcPr>
          <w:p w14:paraId="21CD5C06" w14:textId="365DF02C" w:rsidR="00444286" w:rsidRDefault="00C826D8" w:rsidP="00444286">
            <w:pPr>
              <w:ind w:left="33" w:hanging="33"/>
              <w:jc w:val="both"/>
            </w:pPr>
            <w:r>
              <w:t>8</w:t>
            </w:r>
            <w:r w:rsidR="00444286">
              <w:t xml:space="preserve">. 12. pantā: </w:t>
            </w:r>
          </w:p>
          <w:p w14:paraId="5E501EAE" w14:textId="77777777" w:rsidR="00444286" w:rsidRDefault="00444286" w:rsidP="00444286">
            <w:pPr>
              <w:ind w:left="33" w:hanging="33"/>
              <w:jc w:val="both"/>
            </w:pPr>
            <w:r>
              <w:t>izteikt otro daļu šādā redakcijā:</w:t>
            </w:r>
          </w:p>
          <w:p w14:paraId="739A77F9" w14:textId="42B5E482" w:rsidR="00444286" w:rsidRPr="008E0D81" w:rsidRDefault="00444286" w:rsidP="00444286">
            <w:pPr>
              <w:ind w:left="33" w:hanging="33"/>
              <w:jc w:val="both"/>
            </w:pPr>
            <w:r>
              <w:t xml:space="preserve">“(2) </w:t>
            </w:r>
            <w:bookmarkStart w:id="4" w:name="_Hlk47345539"/>
            <w:r>
              <w:t>Lauksaimniecības konsultatīvā padome ir konsultatīva institūcija, kuras mērķis ir veicināt līdzsvarotas lauksaimniecības nozares attīstības politikas veidošanu un īstenošanu Latvijā. Lauksaimniecības konsultatīvās padomes sastāvu, funkcijas, pienākumus un uzdevumus nosaka Ministru kabinets.”</w:t>
            </w:r>
            <w:bookmarkEnd w:id="4"/>
          </w:p>
        </w:tc>
      </w:tr>
      <w:tr w:rsidR="00C826D8" w:rsidRPr="0052064D" w14:paraId="6919A2B8" w14:textId="77777777" w:rsidTr="00766CD3">
        <w:trPr>
          <w:trHeight w:val="300"/>
          <w:jc w:val="right"/>
        </w:trPr>
        <w:tc>
          <w:tcPr>
            <w:tcW w:w="14454" w:type="dxa"/>
            <w:gridSpan w:val="5"/>
            <w:tcBorders>
              <w:top w:val="single" w:sz="4" w:space="0" w:color="auto"/>
              <w:left w:val="single" w:sz="4" w:space="0" w:color="000000"/>
              <w:bottom w:val="single" w:sz="4" w:space="0" w:color="auto"/>
              <w:right w:val="single" w:sz="4" w:space="0" w:color="000000"/>
            </w:tcBorders>
          </w:tcPr>
          <w:p w14:paraId="3D93C5D7" w14:textId="078EFF9D" w:rsidR="00C826D8" w:rsidRPr="00C826D8" w:rsidRDefault="00C826D8" w:rsidP="00C826D8">
            <w:pPr>
              <w:ind w:left="33" w:hanging="33"/>
              <w:jc w:val="center"/>
              <w:rPr>
                <w:b/>
                <w:bCs/>
              </w:rPr>
            </w:pPr>
            <w:r w:rsidRPr="00C826D8">
              <w:rPr>
                <w:b/>
                <w:bCs/>
              </w:rPr>
              <w:lastRenderedPageBreak/>
              <w:t>Finanšu ministrija</w:t>
            </w:r>
          </w:p>
        </w:tc>
      </w:tr>
      <w:tr w:rsidR="00C826D8" w:rsidRPr="0052064D" w14:paraId="47E27300" w14:textId="77777777" w:rsidTr="00C826D8">
        <w:trPr>
          <w:trHeight w:val="300"/>
          <w:jc w:val="right"/>
        </w:trPr>
        <w:tc>
          <w:tcPr>
            <w:tcW w:w="675" w:type="dxa"/>
            <w:tcBorders>
              <w:top w:val="single" w:sz="4" w:space="0" w:color="auto"/>
              <w:left w:val="single" w:sz="4" w:space="0" w:color="000000"/>
              <w:bottom w:val="single" w:sz="4" w:space="0" w:color="auto"/>
              <w:right w:val="single" w:sz="4" w:space="0" w:color="000000"/>
            </w:tcBorders>
          </w:tcPr>
          <w:p w14:paraId="3871825B" w14:textId="5B7189F3" w:rsidR="00C826D8" w:rsidRDefault="00EB5967" w:rsidP="008D1463">
            <w:pPr>
              <w:shd w:val="clear" w:color="auto" w:fill="FFFFFF"/>
              <w:jc w:val="center"/>
              <w:rPr>
                <w:bCs/>
              </w:rPr>
            </w:pPr>
            <w:r>
              <w:rPr>
                <w:bCs/>
              </w:rPr>
              <w:t>19.</w:t>
            </w:r>
          </w:p>
        </w:tc>
        <w:tc>
          <w:tcPr>
            <w:tcW w:w="3431" w:type="dxa"/>
            <w:tcBorders>
              <w:top w:val="single" w:sz="4" w:space="0" w:color="auto"/>
              <w:left w:val="single" w:sz="4" w:space="0" w:color="000000"/>
              <w:bottom w:val="single" w:sz="4" w:space="0" w:color="auto"/>
              <w:right w:val="single" w:sz="4" w:space="0" w:color="000000"/>
            </w:tcBorders>
          </w:tcPr>
          <w:p w14:paraId="1DA3FEB4" w14:textId="779D0D0F" w:rsidR="00703FB2" w:rsidRPr="00881A1E" w:rsidRDefault="00703FB2" w:rsidP="00703FB2">
            <w:pPr>
              <w:jc w:val="both"/>
            </w:pPr>
            <w:r w:rsidRPr="00881A1E">
              <w:t>7. 11. pantā:</w:t>
            </w:r>
          </w:p>
          <w:p w14:paraId="5F0AFAE6" w14:textId="1CA95BEC" w:rsidR="00703FB2" w:rsidRPr="00881A1E" w:rsidRDefault="00703FB2" w:rsidP="00703FB2">
            <w:pPr>
              <w:jc w:val="both"/>
            </w:pPr>
            <w:r w:rsidRPr="00881A1E">
              <w:t>…….</w:t>
            </w:r>
          </w:p>
          <w:p w14:paraId="7053326A" w14:textId="593D2D81" w:rsidR="00703FB2" w:rsidRPr="00703FB2" w:rsidRDefault="00703FB2" w:rsidP="00703FB2">
            <w:pPr>
              <w:tabs>
                <w:tab w:val="left" w:pos="720"/>
              </w:tabs>
              <w:jc w:val="both"/>
            </w:pPr>
            <w:r w:rsidRPr="00881A1E">
              <w:t>izslēgt trešās daļas 6. punktu;</w:t>
            </w:r>
          </w:p>
          <w:p w14:paraId="4EE4D58F" w14:textId="42CD27AB" w:rsidR="00703FB2" w:rsidRPr="00881A1E" w:rsidRDefault="00703FB2" w:rsidP="00881A1E">
            <w:pPr>
              <w:autoSpaceDE w:val="0"/>
              <w:autoSpaceDN w:val="0"/>
              <w:adjustRightInd w:val="0"/>
              <w:jc w:val="both"/>
            </w:pPr>
            <w:r w:rsidRPr="00881A1E">
              <w:t>papildināt trešo daļu ar 7. punktu šādā redakcijā:</w:t>
            </w:r>
          </w:p>
          <w:p w14:paraId="3BE1A438" w14:textId="2865101B" w:rsidR="00703FB2" w:rsidRPr="00881A1E" w:rsidRDefault="00703FB2" w:rsidP="00881A1E">
            <w:pPr>
              <w:autoSpaceDE w:val="0"/>
              <w:autoSpaceDN w:val="0"/>
              <w:adjustRightInd w:val="0"/>
              <w:jc w:val="both"/>
            </w:pPr>
            <w:r w:rsidRPr="00881A1E">
              <w:t>“6) bioloģiskās lauksaimniecības kontroles institūcijas valsts pārvaldes uzdevumu ietvaros veikto darbību cenrādi.”</w:t>
            </w:r>
          </w:p>
          <w:p w14:paraId="1B07A022" w14:textId="77777777" w:rsidR="00703FB2" w:rsidRPr="00881A1E" w:rsidRDefault="00703FB2" w:rsidP="00881A1E">
            <w:pPr>
              <w:tabs>
                <w:tab w:val="left" w:pos="720"/>
              </w:tabs>
              <w:jc w:val="both"/>
            </w:pPr>
          </w:p>
          <w:p w14:paraId="36BB0823" w14:textId="77777777" w:rsidR="00881A1E" w:rsidRPr="00881A1E" w:rsidRDefault="00881A1E" w:rsidP="00881A1E">
            <w:pPr>
              <w:jc w:val="both"/>
            </w:pPr>
            <w:r w:rsidRPr="00881A1E">
              <w:lastRenderedPageBreak/>
              <w:t>9. Papildināt pārejas noteikumus ar 26., 27., 28., 29., 30., 31., 32., 33. un 34. punktu šādā redakcijā:</w:t>
            </w:r>
          </w:p>
          <w:p w14:paraId="4033EA86" w14:textId="6D684886" w:rsidR="00881A1E" w:rsidRDefault="00881A1E" w:rsidP="00881A1E">
            <w:pPr>
              <w:jc w:val="both"/>
            </w:pPr>
            <w:r w:rsidRPr="00881A1E">
              <w:t>“26. Grozījumi par šā likuma 9. panta, 11. panta pirmās, otrās, 2.</w:t>
            </w:r>
            <w:r w:rsidRPr="00881A1E">
              <w:rPr>
                <w:vertAlign w:val="superscript"/>
              </w:rPr>
              <w:t>1</w:t>
            </w:r>
            <w:r w:rsidRPr="00881A1E">
              <w:t> daļas, kā arī trešās daļas 1. un 6. punkta izteikšanu jaunā redakcijā stājas spēkā 2021. gada 1. janvārī.</w:t>
            </w:r>
          </w:p>
          <w:p w14:paraId="54B33E4E" w14:textId="3ABD5980" w:rsidR="00712DB6" w:rsidRPr="00881A1E" w:rsidRDefault="00712DB6" w:rsidP="00881A1E">
            <w:pPr>
              <w:jc w:val="both"/>
            </w:pPr>
            <w:r>
              <w:t>……………</w:t>
            </w:r>
          </w:p>
          <w:p w14:paraId="4064A678" w14:textId="77777777" w:rsidR="00703FB2" w:rsidRPr="00881A1E" w:rsidRDefault="00703FB2" w:rsidP="00881A1E">
            <w:pPr>
              <w:jc w:val="both"/>
            </w:pPr>
          </w:p>
          <w:p w14:paraId="75A29F4B" w14:textId="77777777" w:rsidR="00C826D8" w:rsidRPr="00703FB2" w:rsidRDefault="00C826D8" w:rsidP="008E0D81">
            <w:pPr>
              <w:jc w:val="both"/>
            </w:pPr>
          </w:p>
        </w:tc>
        <w:tc>
          <w:tcPr>
            <w:tcW w:w="3827" w:type="dxa"/>
            <w:tcBorders>
              <w:top w:val="single" w:sz="4" w:space="0" w:color="auto"/>
              <w:left w:val="single" w:sz="4" w:space="0" w:color="000000"/>
              <w:bottom w:val="single" w:sz="4" w:space="0" w:color="auto"/>
              <w:right w:val="single" w:sz="4" w:space="0" w:color="000000"/>
            </w:tcBorders>
          </w:tcPr>
          <w:p w14:paraId="4EF7D49F" w14:textId="24A10847" w:rsidR="00703FB2" w:rsidRPr="00881A1E" w:rsidRDefault="00703FB2" w:rsidP="00881A1E">
            <w:pPr>
              <w:jc w:val="both"/>
            </w:pPr>
            <w:r w:rsidRPr="00881A1E">
              <w:lastRenderedPageBreak/>
              <w:t xml:space="preserve">No izziņas par atzinumos sniegtajiem iebildumiem II daļas “Jautājumi, par kuriem saskaņošanā vienošanās ir panākta” 13.punkta izriet, ka Zemkopības ministrija ir ņēmusi vērā Finanšu ministrijas iebildumu, svītrojot likuma 11.panta trešās daļas 6.punktu un precizējot anotāciju. </w:t>
            </w:r>
          </w:p>
          <w:p w14:paraId="14A4BCEC" w14:textId="77777777" w:rsidR="00703FB2" w:rsidRPr="00703FB2" w:rsidRDefault="00703FB2" w:rsidP="00881A1E">
            <w:pPr>
              <w:jc w:val="both"/>
            </w:pPr>
            <w:r w:rsidRPr="00881A1E">
              <w:t xml:space="preserve">Tā kā minētajā punktā ietvertais Finanšu ministrijas iebildums ir saistīts ar anotācijas precizēšanu, attiecīgi lūdzam precizēt izziņas par </w:t>
            </w:r>
            <w:r w:rsidRPr="00881A1E">
              <w:lastRenderedPageBreak/>
              <w:t xml:space="preserve">atzinumos sniegtajiem iebildumiem II daļas “Jautājumi, par kuriem saskaņošanā vienošanās ir panākta” 13.punktu, jo Zemkopības ministrijas veiktie precizējumi likumprojektā nav saistīti ar Finanšu ministrijas iebilduma vērā ņemšanu. </w:t>
            </w:r>
          </w:p>
          <w:p w14:paraId="0EF05618" w14:textId="77777777" w:rsidR="00703FB2" w:rsidRPr="00703FB2" w:rsidRDefault="00703FB2" w:rsidP="00881A1E">
            <w:pPr>
              <w:jc w:val="both"/>
            </w:pPr>
            <w:r w:rsidRPr="00881A1E">
              <w:t xml:space="preserve">Tāpat norādām, ka izslēdzot likuma 11.panta trešās daļas 6.punktu un minēto daļu papildinot ar 7.punktu, attiecīgi ir precizējama likumprojektā ietvertā pārejas noteikumu 26.punkta redakcija. Proti, šobrīd no minētā pārejas noteikuma punkta izriet, ka 2021.gada 1.janvārī stājās spēkā grozījumi par šā likuma 11.panta 6.punkta izteikšanu jaunā redakcijā. </w:t>
            </w:r>
          </w:p>
          <w:p w14:paraId="7AC5EFF6" w14:textId="76921343" w:rsidR="00C826D8" w:rsidRPr="00881A1E" w:rsidRDefault="00703FB2" w:rsidP="00881A1E">
            <w:pPr>
              <w:jc w:val="both"/>
            </w:pPr>
            <w:r w:rsidRPr="00881A1E">
              <w:t xml:space="preserve">Vienlaikus, tā kā ar likumprojektu paredzēts papildināt likuma 11.panta trešo daļu ar 7.punktu, tad attiecīgi pie minētā punkta redakcijas lietojama numerācija “7)”  nevis kā šobrīd – “6)”. </w:t>
            </w:r>
          </w:p>
        </w:tc>
        <w:tc>
          <w:tcPr>
            <w:tcW w:w="3261" w:type="dxa"/>
            <w:tcBorders>
              <w:top w:val="single" w:sz="4" w:space="0" w:color="auto"/>
              <w:left w:val="single" w:sz="4" w:space="0" w:color="000000"/>
              <w:bottom w:val="single" w:sz="4" w:space="0" w:color="auto"/>
              <w:right w:val="single" w:sz="4" w:space="0" w:color="000000"/>
            </w:tcBorders>
          </w:tcPr>
          <w:p w14:paraId="1693A9FB" w14:textId="6819CB20" w:rsidR="00C826D8" w:rsidRDefault="00712DB6" w:rsidP="00712DB6">
            <w:pPr>
              <w:shd w:val="clear" w:color="auto" w:fill="FFFFFF"/>
              <w:jc w:val="center"/>
              <w:rPr>
                <w:bCs/>
              </w:rPr>
            </w:pPr>
            <w:r>
              <w:rPr>
                <w:bCs/>
              </w:rPr>
              <w:lastRenderedPageBreak/>
              <w:t>Ņemts vērā.</w:t>
            </w:r>
          </w:p>
        </w:tc>
        <w:tc>
          <w:tcPr>
            <w:tcW w:w="3260" w:type="dxa"/>
            <w:tcBorders>
              <w:top w:val="single" w:sz="4" w:space="0" w:color="auto"/>
              <w:left w:val="single" w:sz="4" w:space="0" w:color="000000"/>
              <w:bottom w:val="single" w:sz="4" w:space="0" w:color="auto"/>
              <w:right w:val="single" w:sz="4" w:space="0" w:color="000000"/>
            </w:tcBorders>
          </w:tcPr>
          <w:p w14:paraId="615DDACF" w14:textId="77777777" w:rsidR="00712DB6" w:rsidRPr="00881A1E" w:rsidRDefault="00712DB6" w:rsidP="00712DB6">
            <w:pPr>
              <w:jc w:val="both"/>
            </w:pPr>
            <w:r w:rsidRPr="00881A1E">
              <w:t>7. 11. pantā:</w:t>
            </w:r>
          </w:p>
          <w:p w14:paraId="68A0311B" w14:textId="77777777" w:rsidR="00712DB6" w:rsidRPr="00881A1E" w:rsidRDefault="00712DB6" w:rsidP="00712DB6">
            <w:pPr>
              <w:jc w:val="both"/>
            </w:pPr>
            <w:r w:rsidRPr="00881A1E">
              <w:t>…….</w:t>
            </w:r>
          </w:p>
          <w:p w14:paraId="6E4558ED" w14:textId="77777777" w:rsidR="00712DB6" w:rsidRPr="00881A1E" w:rsidRDefault="00712DB6" w:rsidP="00712DB6">
            <w:pPr>
              <w:autoSpaceDE w:val="0"/>
              <w:autoSpaceDN w:val="0"/>
              <w:adjustRightInd w:val="0"/>
              <w:jc w:val="both"/>
            </w:pPr>
            <w:r w:rsidRPr="00881A1E">
              <w:t>papildināt trešo daļu ar 7. punktu šādā redakcijā:</w:t>
            </w:r>
          </w:p>
          <w:p w14:paraId="75717794" w14:textId="55F77F80" w:rsidR="00712DB6" w:rsidRPr="00881A1E" w:rsidRDefault="00712DB6" w:rsidP="00712DB6">
            <w:pPr>
              <w:autoSpaceDE w:val="0"/>
              <w:autoSpaceDN w:val="0"/>
              <w:adjustRightInd w:val="0"/>
              <w:jc w:val="both"/>
            </w:pPr>
            <w:r w:rsidRPr="00881A1E">
              <w:t>“</w:t>
            </w:r>
            <w:r>
              <w:t>7</w:t>
            </w:r>
            <w:r w:rsidRPr="00881A1E">
              <w:t>) bioloģiskās lauksaimniecības kontroles institūcijas valsts pārvaldes uzdevumu ietvaros veikto darbību cenrādi.”</w:t>
            </w:r>
          </w:p>
          <w:p w14:paraId="1D054FCB" w14:textId="77777777" w:rsidR="00712DB6" w:rsidRPr="00881A1E" w:rsidRDefault="00712DB6" w:rsidP="00712DB6">
            <w:pPr>
              <w:tabs>
                <w:tab w:val="left" w:pos="720"/>
              </w:tabs>
              <w:jc w:val="both"/>
            </w:pPr>
          </w:p>
          <w:p w14:paraId="6FD2EF4B" w14:textId="5FA3A545" w:rsidR="00712DB6" w:rsidRDefault="00712DB6" w:rsidP="00712DB6">
            <w:pPr>
              <w:jc w:val="both"/>
            </w:pPr>
            <w:r w:rsidRPr="00881A1E">
              <w:t xml:space="preserve">9. Papildināt pārejas noteikumus ar 26., 27., 28., 29., </w:t>
            </w:r>
            <w:r w:rsidRPr="00881A1E">
              <w:lastRenderedPageBreak/>
              <w:t>30., 31., 32., 33.</w:t>
            </w:r>
            <w:r w:rsidR="008C0977">
              <w:t>, 34., 35.</w:t>
            </w:r>
            <w:r w:rsidRPr="00881A1E">
              <w:t xml:space="preserve"> un 3</w:t>
            </w:r>
            <w:r w:rsidR="008C0977">
              <w:t>6</w:t>
            </w:r>
            <w:r w:rsidRPr="00881A1E">
              <w:t>. punktu šādā redakcijā:</w:t>
            </w:r>
          </w:p>
          <w:p w14:paraId="0A32F434" w14:textId="4CF1F4DF" w:rsidR="00712DB6" w:rsidRDefault="008C0977" w:rsidP="00712DB6">
            <w:pPr>
              <w:jc w:val="both"/>
            </w:pPr>
            <w:r w:rsidRPr="008C0977">
              <w:t>27. Grozījumi par šā likuma 11. panta pirmās, otrās, 2.</w:t>
            </w:r>
            <w:r w:rsidRPr="008C0977">
              <w:rPr>
                <w:vertAlign w:val="superscript"/>
              </w:rPr>
              <w:t>1</w:t>
            </w:r>
            <w:r w:rsidRPr="008C0977">
              <w:t> daļas, kā arī trešās daļas 1., 4. un 5. punkta izteikšanu jaunā redakcijā stājas spēkā 2022. gada 1. janvārī.</w:t>
            </w:r>
          </w:p>
          <w:p w14:paraId="5FCF2E5A" w14:textId="77777777" w:rsidR="00712DB6" w:rsidRPr="00881A1E" w:rsidRDefault="00712DB6" w:rsidP="00712DB6">
            <w:pPr>
              <w:jc w:val="both"/>
            </w:pPr>
            <w:r>
              <w:t>……………</w:t>
            </w:r>
          </w:p>
          <w:p w14:paraId="2890E218" w14:textId="474A1F02" w:rsidR="000B57C2" w:rsidRPr="00E46B7D" w:rsidRDefault="000B57C2" w:rsidP="000B57C2">
            <w:pPr>
              <w:jc w:val="both"/>
            </w:pPr>
            <w:r w:rsidRPr="000B57C2">
              <w:t>32. Ministru kabinets līdz 2021. gada 31. decembrim izdod šā likuma 9. panta pirmajā daļā</w:t>
            </w:r>
            <w:r w:rsidR="00E46B7D">
              <w:t>,</w:t>
            </w:r>
            <w:r w:rsidRPr="000B57C2">
              <w:t xml:space="preserve"> 10. panta otrās daļas 2. punktā </w:t>
            </w:r>
            <w:r w:rsidR="00E46B7D" w:rsidRPr="00E46B7D">
              <w:t xml:space="preserve">un 11. panta trešās daļas </w:t>
            </w:r>
            <w:r w:rsidR="006562BC">
              <w:t xml:space="preserve">1., 4., 5. un </w:t>
            </w:r>
            <w:r w:rsidR="00E46B7D" w:rsidRPr="00E46B7D">
              <w:t xml:space="preserve">7. punktā </w:t>
            </w:r>
            <w:r w:rsidRPr="00E46B7D">
              <w:t>minētos noteikumus.</w:t>
            </w:r>
          </w:p>
          <w:p w14:paraId="39ECAE2B" w14:textId="77777777" w:rsidR="00C826D8" w:rsidRPr="008E0D81" w:rsidRDefault="00C826D8" w:rsidP="008E0D81">
            <w:pPr>
              <w:ind w:left="33" w:hanging="33"/>
              <w:jc w:val="both"/>
            </w:pPr>
          </w:p>
        </w:tc>
      </w:tr>
      <w:tr w:rsidR="00C826D8" w:rsidRPr="0052064D" w14:paraId="2EA2F3B1" w14:textId="77777777" w:rsidTr="00881A1E">
        <w:trPr>
          <w:trHeight w:val="300"/>
          <w:jc w:val="right"/>
        </w:trPr>
        <w:tc>
          <w:tcPr>
            <w:tcW w:w="675" w:type="dxa"/>
            <w:tcBorders>
              <w:top w:val="single" w:sz="4" w:space="0" w:color="auto"/>
              <w:left w:val="single" w:sz="4" w:space="0" w:color="000000"/>
              <w:bottom w:val="single" w:sz="4" w:space="0" w:color="auto"/>
              <w:right w:val="single" w:sz="4" w:space="0" w:color="000000"/>
            </w:tcBorders>
          </w:tcPr>
          <w:p w14:paraId="0208A4FF" w14:textId="473F19A2" w:rsidR="00C826D8" w:rsidRDefault="00881A1E" w:rsidP="008D1463">
            <w:pPr>
              <w:shd w:val="clear" w:color="auto" w:fill="FFFFFF"/>
              <w:jc w:val="center"/>
              <w:rPr>
                <w:bCs/>
              </w:rPr>
            </w:pPr>
            <w:r>
              <w:rPr>
                <w:bCs/>
              </w:rPr>
              <w:lastRenderedPageBreak/>
              <w:t>20.</w:t>
            </w:r>
          </w:p>
        </w:tc>
        <w:tc>
          <w:tcPr>
            <w:tcW w:w="3431" w:type="dxa"/>
            <w:tcBorders>
              <w:top w:val="single" w:sz="4" w:space="0" w:color="auto"/>
              <w:left w:val="single" w:sz="4" w:space="0" w:color="000000"/>
              <w:bottom w:val="single" w:sz="4" w:space="0" w:color="auto"/>
              <w:right w:val="single" w:sz="4" w:space="0" w:color="000000"/>
            </w:tcBorders>
          </w:tcPr>
          <w:p w14:paraId="29DAE92A" w14:textId="77777777" w:rsidR="00E46B7D" w:rsidRPr="00881A1E" w:rsidRDefault="00E46B7D" w:rsidP="00E46B7D">
            <w:pPr>
              <w:jc w:val="both"/>
            </w:pPr>
            <w:r w:rsidRPr="00881A1E">
              <w:t>7. 11. pantā:</w:t>
            </w:r>
          </w:p>
          <w:p w14:paraId="4E2FB99D" w14:textId="77777777" w:rsidR="00E46B7D" w:rsidRPr="00881A1E" w:rsidRDefault="00E46B7D" w:rsidP="00E46B7D">
            <w:pPr>
              <w:jc w:val="both"/>
            </w:pPr>
            <w:r w:rsidRPr="00881A1E">
              <w:t>…….</w:t>
            </w:r>
          </w:p>
          <w:p w14:paraId="17F08F35" w14:textId="77777777" w:rsidR="00E46B7D" w:rsidRPr="00703FB2" w:rsidRDefault="00E46B7D" w:rsidP="00E46B7D">
            <w:pPr>
              <w:tabs>
                <w:tab w:val="left" w:pos="720"/>
              </w:tabs>
              <w:jc w:val="both"/>
            </w:pPr>
            <w:r w:rsidRPr="00881A1E">
              <w:t>izslēgt trešās daļas 6. punktu;</w:t>
            </w:r>
          </w:p>
          <w:p w14:paraId="20AE768C" w14:textId="77777777" w:rsidR="00C826D8" w:rsidRPr="008E0D81" w:rsidRDefault="00C826D8" w:rsidP="008E0D81">
            <w:pPr>
              <w:jc w:val="both"/>
            </w:pPr>
          </w:p>
        </w:tc>
        <w:tc>
          <w:tcPr>
            <w:tcW w:w="3827" w:type="dxa"/>
            <w:tcBorders>
              <w:top w:val="single" w:sz="4" w:space="0" w:color="auto"/>
              <w:left w:val="single" w:sz="4" w:space="0" w:color="000000"/>
              <w:bottom w:val="single" w:sz="4" w:space="0" w:color="auto"/>
              <w:right w:val="single" w:sz="4" w:space="0" w:color="000000"/>
            </w:tcBorders>
          </w:tcPr>
          <w:p w14:paraId="71E5E005" w14:textId="77777777" w:rsidR="00703FB2" w:rsidRPr="00703FB2" w:rsidRDefault="00703FB2" w:rsidP="00703FB2">
            <w:pPr>
              <w:jc w:val="both"/>
            </w:pPr>
            <w:r w:rsidRPr="00D952AD">
              <w:t xml:space="preserve">Kā jau Finanšu ministrija vērsa uzmanību 2020.gada 13.jūnija atzinumā Nr.12/A-28/3258, izslēdzot no likuma regulējumu, kas paredz, ka par apliecinājuma izsniegšanu maksājama valsts nodeva, anotācija ir jāpapildina ar skaidrojumu par šāda grozījuma nepieciešamību, izejot no tā, vai minētais maksājums, Zemkopības ministrijas ieskatā, </w:t>
            </w:r>
            <w:r w:rsidRPr="00D952AD">
              <w:lastRenderedPageBreak/>
              <w:t>atbilst valsts nodevai vai maksas pakalpojumam (minēto attiecīgi pamatojot). Tā vietā, lai minēto maksājumu vērtētu pēc būtības, anotācija tiek precizēta, norādot, tā kā a</w:t>
            </w:r>
            <w:r w:rsidRPr="00D952AD">
              <w:rPr>
                <w:shd w:val="clear" w:color="auto" w:fill="FFFFFF"/>
              </w:rPr>
              <w:t xml:space="preserve">pstiprinātās kontroles institūcijas tiek iekļautas Pārtikas un veterinārajā dienesta uzraudzības objektu reģistrā un minētais reģistrs ir publiski pieejams Zemkopības ministrijas tīmekļvietnes dienesta sadaļā, attiecīgi ir svītrojama prasība par apliecinājuma izsniegšanu maksāt valsts nodevu, jo kontroles institūcijām nav nepieciešams saņemt atbilstības apliecinājumu papīra formā. </w:t>
            </w:r>
          </w:p>
          <w:p w14:paraId="1AD00BA4" w14:textId="77777777" w:rsidR="00703FB2" w:rsidRPr="00703FB2" w:rsidRDefault="00703FB2" w:rsidP="00881A1E">
            <w:pPr>
              <w:jc w:val="both"/>
            </w:pPr>
            <w:r w:rsidRPr="00D952AD">
              <w:rPr>
                <w:shd w:val="clear" w:color="auto" w:fill="FFFFFF"/>
              </w:rPr>
              <w:t xml:space="preserve">Atkārtoti vēršam uzmanību, ka valsts nodevas primārs mērķis ir personu darbību regulēšana (kontrolēšana, veicināšana, ierobežošana). Valsts nodevas apmērs nav tiešā veidā saistīts ar institūcijas veiktās darbības izmaksu segšanu. Līdz ar to apstāklis, ka apliecinājums netiek saņemts papīra formā nav pietiekams arguments, lai par iestādes sniegtu pakalpojumu turpmāk netiktu noteikta valsts nodeva. </w:t>
            </w:r>
          </w:p>
          <w:p w14:paraId="60069D45" w14:textId="5CCEBF69" w:rsidR="00C826D8" w:rsidRPr="00881A1E" w:rsidRDefault="00703FB2" w:rsidP="00881A1E">
            <w:pPr>
              <w:jc w:val="both"/>
            </w:pPr>
            <w:r w:rsidRPr="00D952AD">
              <w:rPr>
                <w:shd w:val="clear" w:color="auto" w:fill="FFFFFF"/>
              </w:rPr>
              <w:t xml:space="preserve">Ievērojot minēto, atkārtoti lūdzam precizēt anotāciju, ņemot vērā </w:t>
            </w:r>
            <w:r w:rsidRPr="00D952AD">
              <w:t xml:space="preserve">Finanšu ministrijas 2020.gada </w:t>
            </w:r>
            <w:r w:rsidRPr="00D952AD">
              <w:lastRenderedPageBreak/>
              <w:t xml:space="preserve">13.jūnija atzinuma Nr.12/A-28/3258 1.iebildumā minētos apsvērumus. </w:t>
            </w:r>
          </w:p>
        </w:tc>
        <w:tc>
          <w:tcPr>
            <w:tcW w:w="3261" w:type="dxa"/>
            <w:tcBorders>
              <w:top w:val="single" w:sz="4" w:space="0" w:color="auto"/>
              <w:left w:val="single" w:sz="4" w:space="0" w:color="000000"/>
              <w:bottom w:val="single" w:sz="4" w:space="0" w:color="auto"/>
              <w:right w:val="single" w:sz="4" w:space="0" w:color="000000"/>
            </w:tcBorders>
          </w:tcPr>
          <w:p w14:paraId="78CC4AB0" w14:textId="1C05C97B" w:rsidR="00C826D8" w:rsidRDefault="00E46B7D" w:rsidP="00E46B7D">
            <w:pPr>
              <w:shd w:val="clear" w:color="auto" w:fill="FFFFFF"/>
              <w:jc w:val="center"/>
              <w:rPr>
                <w:bCs/>
              </w:rPr>
            </w:pPr>
            <w:r>
              <w:rPr>
                <w:bCs/>
              </w:rPr>
              <w:lastRenderedPageBreak/>
              <w:t>Ņemts vērā.</w:t>
            </w:r>
          </w:p>
        </w:tc>
        <w:tc>
          <w:tcPr>
            <w:tcW w:w="3260" w:type="dxa"/>
            <w:tcBorders>
              <w:top w:val="single" w:sz="4" w:space="0" w:color="auto"/>
              <w:left w:val="single" w:sz="4" w:space="0" w:color="000000"/>
              <w:bottom w:val="single" w:sz="4" w:space="0" w:color="auto"/>
              <w:right w:val="single" w:sz="4" w:space="0" w:color="000000"/>
            </w:tcBorders>
          </w:tcPr>
          <w:p w14:paraId="36877CEA" w14:textId="06EA98DF" w:rsidR="00C826D8" w:rsidRDefault="00E46B7D" w:rsidP="008E0D81">
            <w:pPr>
              <w:ind w:left="33" w:hanging="33"/>
              <w:jc w:val="both"/>
            </w:pPr>
            <w:r>
              <w:t>No likumprojekta svītrots likuma grozījums par 11. panta trešās daļas 6. punkta izslēgšanu</w:t>
            </w:r>
            <w:r w:rsidR="009C17CE">
              <w:t xml:space="preserve"> un attiecīgi precizēta anotācija.</w:t>
            </w:r>
          </w:p>
          <w:p w14:paraId="505A2DFC" w14:textId="2DA1E2D3" w:rsidR="009C17CE" w:rsidRPr="008E0D81" w:rsidRDefault="009C17CE" w:rsidP="008E0D81">
            <w:pPr>
              <w:ind w:left="33" w:hanging="33"/>
              <w:jc w:val="both"/>
            </w:pPr>
          </w:p>
        </w:tc>
      </w:tr>
      <w:tr w:rsidR="00703FB2" w:rsidRPr="0052064D" w14:paraId="02BC88D1" w14:textId="77777777" w:rsidTr="00FD5D02">
        <w:trPr>
          <w:trHeight w:val="300"/>
          <w:jc w:val="right"/>
        </w:trPr>
        <w:tc>
          <w:tcPr>
            <w:tcW w:w="675" w:type="dxa"/>
            <w:tcBorders>
              <w:top w:val="single" w:sz="4" w:space="0" w:color="auto"/>
              <w:left w:val="single" w:sz="4" w:space="0" w:color="000000"/>
              <w:bottom w:val="single" w:sz="4" w:space="0" w:color="000000"/>
              <w:right w:val="single" w:sz="4" w:space="0" w:color="000000"/>
            </w:tcBorders>
          </w:tcPr>
          <w:p w14:paraId="27DA5DB9" w14:textId="07E1A560" w:rsidR="00703FB2" w:rsidRDefault="00881A1E" w:rsidP="008D1463">
            <w:pPr>
              <w:shd w:val="clear" w:color="auto" w:fill="FFFFFF"/>
              <w:jc w:val="center"/>
              <w:rPr>
                <w:bCs/>
              </w:rPr>
            </w:pPr>
            <w:r>
              <w:rPr>
                <w:bCs/>
              </w:rPr>
              <w:lastRenderedPageBreak/>
              <w:t>21.</w:t>
            </w:r>
          </w:p>
        </w:tc>
        <w:tc>
          <w:tcPr>
            <w:tcW w:w="3431" w:type="dxa"/>
            <w:tcBorders>
              <w:top w:val="single" w:sz="4" w:space="0" w:color="auto"/>
              <w:left w:val="single" w:sz="4" w:space="0" w:color="000000"/>
              <w:bottom w:val="single" w:sz="4" w:space="0" w:color="000000"/>
              <w:right w:val="single" w:sz="4" w:space="0" w:color="000000"/>
            </w:tcBorders>
          </w:tcPr>
          <w:p w14:paraId="7F4A4EB5" w14:textId="21F3575D" w:rsidR="00703FB2" w:rsidRPr="008E0D81" w:rsidRDefault="00AF6280" w:rsidP="008E0D81">
            <w:pPr>
              <w:jc w:val="both"/>
            </w:pPr>
            <w:r>
              <w:t>Anotācijas III sadaļa.</w:t>
            </w:r>
          </w:p>
        </w:tc>
        <w:tc>
          <w:tcPr>
            <w:tcW w:w="3827" w:type="dxa"/>
            <w:tcBorders>
              <w:top w:val="single" w:sz="4" w:space="0" w:color="auto"/>
              <w:left w:val="single" w:sz="4" w:space="0" w:color="000000"/>
              <w:bottom w:val="single" w:sz="4" w:space="0" w:color="000000"/>
              <w:right w:val="single" w:sz="4" w:space="0" w:color="000000"/>
            </w:tcBorders>
          </w:tcPr>
          <w:p w14:paraId="60BA610D" w14:textId="55A3ADBC" w:rsidR="00703FB2" w:rsidRPr="00444286" w:rsidRDefault="00703FB2" w:rsidP="00444286">
            <w:pPr>
              <w:pStyle w:val="Paraststmeklis"/>
              <w:jc w:val="both"/>
              <w:rPr>
                <w:color w:val="000000"/>
                <w:shd w:val="clear" w:color="auto" w:fill="FFFFFF"/>
              </w:rPr>
            </w:pPr>
            <w:r w:rsidRPr="00D952AD">
              <w:t>Lūdzam anotācijas III sadaļas 8.punktu papildināt ar informāciju, kā III sadaļas 8.punkta pēdējā rindkopā minētos pasākumus Zemkopības ministrijas īstenos, ja papildu finansējums netiks piešķirts. Vēršam uzmanību, ka jau iepriekš Finanšu ministrijas 2020.gada 13.jūnija atzinumā Nr.12/A-28/3258 norādījām, ka likumprojekta turpmākā virzība ir jāsasaista ar jautājumu par finansējuma piešķiršanu, lai neveidotos situācija, ka tiek virzīts likumprojekts bez finansiālā seguma. Papildus norādām, ka anotācijas III sadaļas 8.punktā ir norādīts, ka likumprojekta īstenošanai nav nepieciešami papildu līdzekļi no valsts vai pašvaldības budžeta, attiecīgi sniegtā informācija ir pretrunīga.</w:t>
            </w:r>
          </w:p>
        </w:tc>
        <w:tc>
          <w:tcPr>
            <w:tcW w:w="3261" w:type="dxa"/>
            <w:tcBorders>
              <w:top w:val="single" w:sz="4" w:space="0" w:color="auto"/>
              <w:left w:val="single" w:sz="4" w:space="0" w:color="000000"/>
              <w:bottom w:val="single" w:sz="4" w:space="0" w:color="000000"/>
              <w:right w:val="single" w:sz="4" w:space="0" w:color="000000"/>
            </w:tcBorders>
          </w:tcPr>
          <w:p w14:paraId="692A0DC1" w14:textId="250F46EF" w:rsidR="00703FB2" w:rsidRDefault="00E46B7D" w:rsidP="00E46B7D">
            <w:pPr>
              <w:shd w:val="clear" w:color="auto" w:fill="FFFFFF"/>
              <w:jc w:val="center"/>
              <w:rPr>
                <w:bCs/>
              </w:rPr>
            </w:pPr>
            <w:r>
              <w:rPr>
                <w:bCs/>
              </w:rPr>
              <w:t>Ņemts vērā.</w:t>
            </w:r>
          </w:p>
        </w:tc>
        <w:tc>
          <w:tcPr>
            <w:tcW w:w="326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D5EA3BF" w14:textId="65D9D5F0" w:rsidR="00703FB2" w:rsidRPr="00FD5D02" w:rsidRDefault="00FD20F1" w:rsidP="008E0D81">
            <w:pPr>
              <w:ind w:left="33" w:hanging="33"/>
              <w:jc w:val="both"/>
            </w:pPr>
            <w:r>
              <w:t>Papildināts anotācijas III sadaļas 8.punkts</w:t>
            </w:r>
          </w:p>
        </w:tc>
      </w:tr>
    </w:tbl>
    <w:p w14:paraId="4C24D061" w14:textId="77777777" w:rsidR="00444286" w:rsidRDefault="00444286" w:rsidP="000A605C">
      <w:pPr>
        <w:rPr>
          <w:b/>
        </w:rPr>
      </w:pPr>
    </w:p>
    <w:tbl>
      <w:tblPr>
        <w:tblW w:w="14992" w:type="dxa"/>
        <w:tblLayout w:type="fixed"/>
        <w:tblLook w:val="00A0" w:firstRow="1" w:lastRow="0" w:firstColumn="1" w:lastColumn="0" w:noHBand="0" w:noVBand="0"/>
      </w:tblPr>
      <w:tblGrid>
        <w:gridCol w:w="5017"/>
        <w:gridCol w:w="9975"/>
      </w:tblGrid>
      <w:tr w:rsidR="007C12F0" w:rsidRPr="007C12F0" w14:paraId="7B05907A" w14:textId="77777777" w:rsidTr="007E0E3D">
        <w:tc>
          <w:tcPr>
            <w:tcW w:w="3108" w:type="dxa"/>
          </w:tcPr>
          <w:p w14:paraId="2D1F405D" w14:textId="77777777" w:rsidR="007C12F0" w:rsidRPr="007C12F0" w:rsidRDefault="007C12F0" w:rsidP="007C12F0"/>
          <w:p w14:paraId="22F4FF5C" w14:textId="77777777" w:rsidR="007C12F0" w:rsidRPr="007C12F0" w:rsidRDefault="007C12F0" w:rsidP="007C12F0">
            <w:r w:rsidRPr="007C12F0">
              <w:t>Atbildīgā amatpersona</w:t>
            </w:r>
          </w:p>
        </w:tc>
        <w:tc>
          <w:tcPr>
            <w:tcW w:w="6179" w:type="dxa"/>
          </w:tcPr>
          <w:p w14:paraId="2BF54284" w14:textId="77777777" w:rsidR="007C12F0" w:rsidRPr="007C12F0" w:rsidRDefault="007C12F0" w:rsidP="007C12F0">
            <w:r w:rsidRPr="007C12F0">
              <w:t>  </w:t>
            </w:r>
          </w:p>
        </w:tc>
      </w:tr>
      <w:tr w:rsidR="007C12F0" w:rsidRPr="007C12F0" w14:paraId="19506FD2" w14:textId="77777777" w:rsidTr="007E0E3D">
        <w:tc>
          <w:tcPr>
            <w:tcW w:w="3108" w:type="dxa"/>
          </w:tcPr>
          <w:p w14:paraId="1F847FF3" w14:textId="77777777" w:rsidR="007C12F0" w:rsidRPr="007C12F0" w:rsidRDefault="007C12F0" w:rsidP="007C12F0"/>
        </w:tc>
        <w:tc>
          <w:tcPr>
            <w:tcW w:w="6179" w:type="dxa"/>
            <w:tcBorders>
              <w:top w:val="single" w:sz="6" w:space="0" w:color="000000"/>
            </w:tcBorders>
          </w:tcPr>
          <w:p w14:paraId="392D48D9" w14:textId="77777777" w:rsidR="007C12F0" w:rsidRPr="007C12F0" w:rsidRDefault="007C12F0" w:rsidP="007C12F0">
            <w:r w:rsidRPr="007C12F0">
              <w:t>(paraksts)*</w:t>
            </w:r>
          </w:p>
        </w:tc>
      </w:tr>
    </w:tbl>
    <w:p w14:paraId="3DDE8D9A" w14:textId="77777777" w:rsidR="007C12F0" w:rsidRPr="007C12F0" w:rsidRDefault="007C12F0" w:rsidP="007C12F0"/>
    <w:p w14:paraId="1DEB1D45" w14:textId="77777777" w:rsidR="007C12F0" w:rsidRPr="007C12F0" w:rsidRDefault="007C12F0" w:rsidP="007C12F0">
      <w:r w:rsidRPr="007C12F0">
        <w:t>Piezīme. * Dokumenta rekvizītu "paraksts" neaizpilda, ja elektroniskais dokuments ir sagatavots atbilstoši normatīvajiem aktiem par elektronisko dokumentu noformēšanu.</w:t>
      </w:r>
    </w:p>
    <w:p w14:paraId="1C4A48A3" w14:textId="77777777" w:rsidR="007C12F0" w:rsidRDefault="007C12F0" w:rsidP="00A046AC">
      <w:pPr>
        <w:tabs>
          <w:tab w:val="left" w:pos="4155"/>
        </w:tabs>
        <w:rPr>
          <w:rFonts w:eastAsiaTheme="minorHAnsi"/>
          <w:sz w:val="20"/>
          <w:szCs w:val="20"/>
          <w:lang w:eastAsia="en-US"/>
        </w:rPr>
      </w:pPr>
    </w:p>
    <w:p w14:paraId="4395F52A" w14:textId="77777777" w:rsidR="007C12F0" w:rsidRDefault="007C12F0" w:rsidP="00A046AC">
      <w:pPr>
        <w:tabs>
          <w:tab w:val="left" w:pos="4155"/>
        </w:tabs>
        <w:rPr>
          <w:rFonts w:eastAsiaTheme="minorHAnsi"/>
          <w:sz w:val="20"/>
          <w:szCs w:val="20"/>
          <w:lang w:eastAsia="en-US"/>
        </w:rPr>
      </w:pPr>
    </w:p>
    <w:p w14:paraId="5C9CA22C" w14:textId="77777777" w:rsidR="007C12F0" w:rsidRDefault="007C12F0" w:rsidP="00A046AC">
      <w:pPr>
        <w:tabs>
          <w:tab w:val="left" w:pos="4155"/>
        </w:tabs>
        <w:rPr>
          <w:rFonts w:eastAsiaTheme="minorHAnsi"/>
          <w:sz w:val="20"/>
          <w:szCs w:val="20"/>
          <w:lang w:eastAsia="en-US"/>
        </w:rPr>
      </w:pPr>
    </w:p>
    <w:p w14:paraId="0E079EC6" w14:textId="62E13BC6" w:rsidR="007C12F0" w:rsidRDefault="007C12F0" w:rsidP="00A046AC">
      <w:pPr>
        <w:tabs>
          <w:tab w:val="left" w:pos="4155"/>
        </w:tabs>
        <w:rPr>
          <w:rFonts w:eastAsiaTheme="minorHAnsi"/>
          <w:sz w:val="20"/>
          <w:szCs w:val="20"/>
          <w:lang w:eastAsia="en-US"/>
        </w:rPr>
      </w:pPr>
    </w:p>
    <w:p w14:paraId="4412993C" w14:textId="77777777" w:rsidR="007C12F0" w:rsidRPr="007C12F0" w:rsidRDefault="007C12F0" w:rsidP="007C12F0"/>
    <w:p w14:paraId="188D6F56" w14:textId="3DEA8E89" w:rsidR="007C12F0" w:rsidRPr="007C12F0" w:rsidRDefault="007C12F0" w:rsidP="007C12F0">
      <w:pPr>
        <w:rPr>
          <w:rFonts w:eastAsiaTheme="minorHAnsi"/>
          <w:lang w:eastAsia="en-US"/>
        </w:rPr>
      </w:pPr>
      <w:r>
        <w:t xml:space="preserve"> </w:t>
      </w:r>
      <w:r w:rsidRPr="007C12F0">
        <w:rPr>
          <w:rFonts w:eastAsiaTheme="minorHAnsi"/>
          <w:lang w:eastAsia="en-US"/>
        </w:rPr>
        <w:t>Inese Aleksejeva</w:t>
      </w:r>
    </w:p>
    <w:tbl>
      <w:tblPr>
        <w:tblW w:w="0" w:type="auto"/>
        <w:tblLook w:val="00A0" w:firstRow="1" w:lastRow="0" w:firstColumn="1" w:lastColumn="0" w:noHBand="0" w:noVBand="0"/>
      </w:tblPr>
      <w:tblGrid>
        <w:gridCol w:w="8268"/>
      </w:tblGrid>
      <w:tr w:rsidR="007C12F0" w:rsidRPr="007C12F0" w14:paraId="72E3FA15" w14:textId="77777777" w:rsidTr="000D0574">
        <w:tc>
          <w:tcPr>
            <w:tcW w:w="8268" w:type="dxa"/>
            <w:tcBorders>
              <w:top w:val="single" w:sz="4" w:space="0" w:color="000000"/>
            </w:tcBorders>
          </w:tcPr>
          <w:p w14:paraId="04F4F63C" w14:textId="77777777" w:rsidR="007C12F0" w:rsidRPr="007C12F0" w:rsidRDefault="007C12F0" w:rsidP="007C12F0">
            <w:r w:rsidRPr="007C12F0">
              <w:t>(par projektu atbildīgās amatpersonas vārds un uzvārds)</w:t>
            </w:r>
          </w:p>
          <w:p w14:paraId="449713EB" w14:textId="77777777" w:rsidR="007C12F0" w:rsidRPr="007C12F0" w:rsidRDefault="007C12F0" w:rsidP="007C12F0"/>
        </w:tc>
      </w:tr>
      <w:tr w:rsidR="007C12F0" w:rsidRPr="007C12F0" w14:paraId="6B0B1EE6" w14:textId="77777777" w:rsidTr="000D0574">
        <w:tc>
          <w:tcPr>
            <w:tcW w:w="8268" w:type="dxa"/>
            <w:tcBorders>
              <w:bottom w:val="single" w:sz="4" w:space="0" w:color="000000"/>
            </w:tcBorders>
          </w:tcPr>
          <w:p w14:paraId="1D83F999" w14:textId="304296FF" w:rsidR="007C12F0" w:rsidRPr="007C12F0" w:rsidRDefault="007C12F0" w:rsidP="007C12F0">
            <w:r w:rsidRPr="009B6734">
              <w:t>Veterinārā un pārtikas departamenta Biotehnoloģijas un kvalitātes nodaļas vadītāja vietniece</w:t>
            </w:r>
          </w:p>
        </w:tc>
      </w:tr>
      <w:tr w:rsidR="007C12F0" w:rsidRPr="007C12F0" w14:paraId="7E2A59D1" w14:textId="77777777" w:rsidTr="000D0574">
        <w:tc>
          <w:tcPr>
            <w:tcW w:w="8268" w:type="dxa"/>
            <w:tcBorders>
              <w:top w:val="single" w:sz="4" w:space="0" w:color="000000"/>
            </w:tcBorders>
          </w:tcPr>
          <w:p w14:paraId="24AD3FDD" w14:textId="77777777" w:rsidR="007C12F0" w:rsidRPr="007C12F0" w:rsidRDefault="007C12F0" w:rsidP="007C12F0">
            <w:r w:rsidRPr="007C12F0">
              <w:t>(amats)</w:t>
            </w:r>
          </w:p>
          <w:p w14:paraId="2577C0C0" w14:textId="77777777" w:rsidR="007C12F0" w:rsidRPr="007C12F0" w:rsidRDefault="007C12F0" w:rsidP="007C12F0"/>
        </w:tc>
      </w:tr>
      <w:tr w:rsidR="007C12F0" w:rsidRPr="007C12F0" w14:paraId="47273BED" w14:textId="77777777" w:rsidTr="000D0574">
        <w:tc>
          <w:tcPr>
            <w:tcW w:w="8268" w:type="dxa"/>
            <w:tcBorders>
              <w:bottom w:val="single" w:sz="4" w:space="0" w:color="000000"/>
            </w:tcBorders>
          </w:tcPr>
          <w:p w14:paraId="39C49F7C" w14:textId="0F29FEF9" w:rsidR="007C12F0" w:rsidRPr="007C12F0" w:rsidRDefault="007C12F0" w:rsidP="007C12F0">
            <w:pPr>
              <w:rPr>
                <w:rFonts w:eastAsiaTheme="minorHAnsi"/>
                <w:lang w:eastAsia="en-US"/>
              </w:rPr>
            </w:pPr>
            <w:r w:rsidRPr="007C12F0">
              <w:rPr>
                <w:rFonts w:eastAsiaTheme="minorHAnsi"/>
                <w:lang w:eastAsia="en-US"/>
              </w:rPr>
              <w:t>67027069</w:t>
            </w:r>
          </w:p>
        </w:tc>
      </w:tr>
      <w:tr w:rsidR="007C12F0" w:rsidRPr="007C12F0" w14:paraId="54F58834" w14:textId="77777777" w:rsidTr="000D0574">
        <w:tc>
          <w:tcPr>
            <w:tcW w:w="8268" w:type="dxa"/>
            <w:tcBorders>
              <w:top w:val="single" w:sz="4" w:space="0" w:color="000000"/>
            </w:tcBorders>
          </w:tcPr>
          <w:p w14:paraId="4732D1CF" w14:textId="77777777" w:rsidR="007C12F0" w:rsidRPr="007C12F0" w:rsidRDefault="007C12F0" w:rsidP="007C12F0">
            <w:r w:rsidRPr="007C12F0">
              <w:t>(tālruņa un faksa numurs)</w:t>
            </w:r>
          </w:p>
          <w:p w14:paraId="03A7BC75" w14:textId="77777777" w:rsidR="007C12F0" w:rsidRPr="007C12F0" w:rsidRDefault="007C12F0" w:rsidP="007C12F0"/>
        </w:tc>
      </w:tr>
      <w:tr w:rsidR="007C12F0" w:rsidRPr="007C12F0" w14:paraId="7618DD9E" w14:textId="77777777" w:rsidTr="000D0574">
        <w:tc>
          <w:tcPr>
            <w:tcW w:w="8268" w:type="dxa"/>
            <w:tcBorders>
              <w:bottom w:val="single" w:sz="4" w:space="0" w:color="000000"/>
            </w:tcBorders>
          </w:tcPr>
          <w:p w14:paraId="6A771977" w14:textId="314A4C29" w:rsidR="007C12F0" w:rsidRPr="007C12F0" w:rsidRDefault="007C12F0" w:rsidP="007C12F0">
            <w:pPr>
              <w:jc w:val="center"/>
            </w:pPr>
            <w:r w:rsidRPr="007C12F0">
              <w:rPr>
                <w:rFonts w:eastAsiaTheme="minorHAnsi"/>
                <w:color w:val="0000FF"/>
                <w:u w:val="single"/>
                <w:lang w:eastAsia="en-US"/>
              </w:rPr>
              <w:t>inese.aleksejeva@zm.gov.lv</w:t>
            </w:r>
          </w:p>
        </w:tc>
      </w:tr>
      <w:tr w:rsidR="007C12F0" w:rsidRPr="007C12F0" w14:paraId="5F40D5CC" w14:textId="77777777" w:rsidTr="000D0574">
        <w:tc>
          <w:tcPr>
            <w:tcW w:w="8268" w:type="dxa"/>
            <w:tcBorders>
              <w:top w:val="single" w:sz="4" w:space="0" w:color="000000"/>
            </w:tcBorders>
          </w:tcPr>
          <w:p w14:paraId="32FAEC1D" w14:textId="77777777" w:rsidR="007C12F0" w:rsidRPr="007C12F0" w:rsidRDefault="007C12F0" w:rsidP="007C12F0">
            <w:pPr>
              <w:jc w:val="center"/>
            </w:pPr>
            <w:r w:rsidRPr="007C12F0">
              <w:t>(e-pasta adrese)</w:t>
            </w:r>
          </w:p>
        </w:tc>
      </w:tr>
    </w:tbl>
    <w:p w14:paraId="2447507E" w14:textId="62A7B2EB" w:rsidR="009B3135" w:rsidRPr="007C12F0" w:rsidRDefault="009B3135" w:rsidP="00755715">
      <w:pPr>
        <w:rPr>
          <w:rFonts w:asciiTheme="minorHAnsi" w:eastAsiaTheme="minorHAnsi" w:hAnsiTheme="minorHAnsi" w:cstheme="minorBidi"/>
          <w:color w:val="0000FF"/>
          <w:sz w:val="28"/>
          <w:szCs w:val="28"/>
          <w:u w:val="single"/>
          <w:lang w:eastAsia="en-US"/>
        </w:rPr>
      </w:pPr>
      <w:bookmarkStart w:id="5" w:name="_GoBack"/>
      <w:bookmarkEnd w:id="5"/>
    </w:p>
    <w:sectPr w:rsidR="009B3135" w:rsidRPr="007C12F0" w:rsidSect="007C12F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70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F060" w14:textId="77777777" w:rsidR="00DF5B3C" w:rsidRDefault="00DF5B3C" w:rsidP="00B67BFB">
      <w:r>
        <w:separator/>
      </w:r>
    </w:p>
  </w:endnote>
  <w:endnote w:type="continuationSeparator" w:id="0">
    <w:p w14:paraId="57A29F66" w14:textId="77777777" w:rsidR="00DF5B3C" w:rsidRDefault="00DF5B3C"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0753" w14:textId="77777777" w:rsidR="007C12F0" w:rsidRDefault="007C12F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8F1B" w14:textId="57206229" w:rsidR="00EF0BE4" w:rsidRPr="007C12F0" w:rsidRDefault="007C12F0" w:rsidP="007C12F0">
    <w:pPr>
      <w:pStyle w:val="Kjene"/>
    </w:pPr>
    <w:r w:rsidRPr="007C12F0">
      <w:rPr>
        <w:rFonts w:eastAsia="Times New Roman"/>
        <w:bCs/>
        <w:sz w:val="20"/>
        <w:szCs w:val="20"/>
        <w:lang w:eastAsia="lv-LV"/>
      </w:rPr>
      <w:t>ZMizz_220920_laukslik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FD87" w14:textId="63AB6B98" w:rsidR="00EF0BE4" w:rsidRPr="007C12F0" w:rsidRDefault="007C12F0" w:rsidP="007C12F0">
    <w:pPr>
      <w:pStyle w:val="Kjene"/>
    </w:pPr>
    <w:r w:rsidRPr="007C12F0">
      <w:rPr>
        <w:sz w:val="20"/>
        <w:szCs w:val="20"/>
      </w:rPr>
      <w:t>ZMizz_220920_laukslik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8447" w14:textId="77777777" w:rsidR="00DF5B3C" w:rsidRDefault="00DF5B3C" w:rsidP="00B67BFB">
      <w:r>
        <w:separator/>
      </w:r>
    </w:p>
  </w:footnote>
  <w:footnote w:type="continuationSeparator" w:id="0">
    <w:p w14:paraId="50698912" w14:textId="77777777" w:rsidR="00DF5B3C" w:rsidRDefault="00DF5B3C" w:rsidP="00B67BFB">
      <w:r>
        <w:continuationSeparator/>
      </w:r>
    </w:p>
  </w:footnote>
  <w:footnote w:id="1">
    <w:p w14:paraId="14688936" w14:textId="77777777" w:rsidR="00EF0BE4" w:rsidRPr="00AC2203" w:rsidRDefault="00EF0BE4" w:rsidP="00841822">
      <w:pPr>
        <w:pStyle w:val="Vresteksts"/>
        <w:spacing w:after="0" w:line="240" w:lineRule="auto"/>
        <w:jc w:val="both"/>
        <w:rPr>
          <w:rFonts w:ascii="Times New Roman" w:hAnsi="Times New Roman"/>
        </w:rPr>
      </w:pPr>
      <w:r w:rsidRPr="00AC2203">
        <w:rPr>
          <w:rStyle w:val="Vresatsauce"/>
          <w:rFonts w:ascii="Times New Roman" w:hAnsi="Times New Roman"/>
          <w:color w:val="000000" w:themeColor="text1"/>
        </w:rPr>
        <w:footnoteRef/>
      </w:r>
      <w:r w:rsidRPr="00AC2203">
        <w:rPr>
          <w:rFonts w:ascii="Times New Roman" w:hAnsi="Times New Roman"/>
          <w:color w:val="000000" w:themeColor="text1"/>
        </w:rPr>
        <w:t xml:space="preserve"> </w:t>
      </w:r>
      <w:r w:rsidRPr="00841822">
        <w:rPr>
          <w:rFonts w:ascii="Times New Roman" w:hAnsi="Times New Roman"/>
          <w:color w:val="000000" w:themeColor="text1"/>
          <w:lang w:val="lv-LV"/>
        </w:rPr>
        <w:t>Satversmes tiesas 2011. gada 11. janvāra spriedums lietā Nr. 2010-40-03, 10. punkts</w:t>
      </w:r>
      <w:r w:rsidRPr="00AC2203">
        <w:rPr>
          <w:rFonts w:ascii="Times New Roman" w:hAnsi="Times New Roman"/>
          <w:color w:val="000000" w:themeColor="text1"/>
        </w:rPr>
        <w:t>.</w:t>
      </w:r>
    </w:p>
  </w:footnote>
  <w:footnote w:id="2">
    <w:p w14:paraId="0964A6F3" w14:textId="77777777" w:rsidR="00EF0BE4" w:rsidRPr="00841822" w:rsidRDefault="00EF0BE4" w:rsidP="00841822">
      <w:pPr>
        <w:pStyle w:val="Vresteksts"/>
        <w:spacing w:after="0" w:line="240" w:lineRule="auto"/>
        <w:jc w:val="both"/>
        <w:rPr>
          <w:rFonts w:ascii="Times New Roman" w:hAnsi="Times New Roman"/>
          <w:lang w:val="lv-LV"/>
        </w:rPr>
      </w:pPr>
      <w:r w:rsidRPr="00841822">
        <w:rPr>
          <w:rStyle w:val="Vresatsauce"/>
          <w:rFonts w:ascii="Times New Roman" w:hAnsi="Times New Roman"/>
          <w:lang w:val="lv-LV"/>
        </w:rPr>
        <w:footnoteRef/>
      </w:r>
      <w:r w:rsidRPr="00841822">
        <w:rPr>
          <w:rFonts w:ascii="Times New Roman" w:hAnsi="Times New Roman"/>
          <w:lang w:val="lv-LV"/>
        </w:rPr>
        <w:t xml:space="preserve"> </w:t>
      </w:r>
      <w:r w:rsidRPr="00841822">
        <w:rPr>
          <w:rFonts w:ascii="Times New Roman" w:hAnsi="Times New Roman"/>
          <w:color w:val="000000" w:themeColor="text1"/>
          <w:lang w:val="lv-LV"/>
        </w:rPr>
        <w:t>Satversmes tiesas 2011. gada 11. janvāra spriedums lietā Nr. 2010-40-03, 10.4. apakšpunkts.</w:t>
      </w:r>
    </w:p>
  </w:footnote>
  <w:footnote w:id="3">
    <w:p w14:paraId="756572F1" w14:textId="77777777" w:rsidR="00EF0BE4" w:rsidRPr="00C6205E" w:rsidRDefault="00EF0BE4" w:rsidP="00841822">
      <w:pPr>
        <w:pStyle w:val="Vresteksts"/>
        <w:spacing w:after="0" w:line="240" w:lineRule="auto"/>
        <w:rPr>
          <w:lang w:val="lv-LV"/>
        </w:rPr>
      </w:pPr>
      <w:r w:rsidRPr="00841822">
        <w:rPr>
          <w:rStyle w:val="Vresatsauce"/>
          <w:rFonts w:ascii="Times New Roman" w:hAnsi="Times New Roman"/>
          <w:lang w:val="lv-LV"/>
        </w:rPr>
        <w:footnoteRef/>
      </w:r>
      <w:r w:rsidRPr="00841822">
        <w:rPr>
          <w:rFonts w:ascii="Times New Roman" w:hAnsi="Times New Roman"/>
          <w:lang w:val="lv-LV"/>
        </w:rPr>
        <w:t xml:space="preserve"> </w:t>
      </w:r>
      <w:r w:rsidRPr="00841822">
        <w:rPr>
          <w:rFonts w:ascii="Times New Roman" w:hAnsi="Times New Roman"/>
          <w:color w:val="000000" w:themeColor="text1"/>
          <w:lang w:val="lv-LV"/>
        </w:rPr>
        <w:t>Satversmes tiesas 2011. gada 6. maija spriedums lietā Nr. 2010-57-03, 13.3. apakšpunkts.</w:t>
      </w:r>
    </w:p>
  </w:footnote>
  <w:footnote w:id="4">
    <w:p w14:paraId="4FF7905F" w14:textId="77777777" w:rsidR="00EF0BE4" w:rsidRPr="00841822" w:rsidRDefault="00EF0BE4" w:rsidP="00B870ED">
      <w:pPr>
        <w:pStyle w:val="Vresteksts"/>
        <w:jc w:val="both"/>
        <w:rPr>
          <w:rFonts w:ascii="Times New Roman" w:hAnsi="Times New Roman"/>
          <w:color w:val="000000" w:themeColor="text1"/>
          <w:lang w:val="lv-LV"/>
        </w:rPr>
      </w:pPr>
      <w:r w:rsidRPr="00841822">
        <w:rPr>
          <w:rStyle w:val="Vresatsauce"/>
          <w:rFonts w:ascii="Times New Roman" w:hAnsi="Times New Roman"/>
          <w:color w:val="000000" w:themeColor="text1"/>
          <w:lang w:val="lv-LV"/>
        </w:rPr>
        <w:footnoteRef/>
      </w:r>
      <w:r w:rsidRPr="00841822">
        <w:rPr>
          <w:rFonts w:ascii="Times New Roman" w:hAnsi="Times New Roman"/>
          <w:color w:val="000000" w:themeColor="text1"/>
          <w:lang w:val="lv-LV"/>
        </w:rPr>
        <w:t xml:space="preserve"> Satversmes tiesas 2016. gada 2. marta spriedums lietā Nr. </w:t>
      </w:r>
      <w:r w:rsidRPr="00841822">
        <w:rPr>
          <w:rFonts w:ascii="Times New Roman" w:hAnsi="Times New Roman"/>
          <w:color w:val="000000" w:themeColor="text1"/>
          <w:shd w:val="clear" w:color="auto" w:fill="FFFFFF"/>
          <w:lang w:val="lv-LV"/>
        </w:rPr>
        <w:t>2015-11-03, 23.3. apakšpunkts.</w:t>
      </w:r>
    </w:p>
  </w:footnote>
  <w:footnote w:id="5">
    <w:p w14:paraId="676A5A0F" w14:textId="77777777" w:rsidR="00EF0BE4" w:rsidRPr="00841822" w:rsidRDefault="00EF0BE4" w:rsidP="00B870ED">
      <w:pPr>
        <w:rPr>
          <w:sz w:val="20"/>
          <w:szCs w:val="20"/>
        </w:rPr>
      </w:pPr>
      <w:r w:rsidRPr="00841822">
        <w:rPr>
          <w:rStyle w:val="Vresatsauce"/>
          <w:sz w:val="20"/>
          <w:szCs w:val="20"/>
        </w:rPr>
        <w:footnoteRef/>
      </w:r>
      <w:r w:rsidRPr="00841822">
        <w:rPr>
          <w:sz w:val="20"/>
          <w:szCs w:val="20"/>
        </w:rPr>
        <w:t xml:space="preserve"> Augstākās tiesas </w:t>
      </w:r>
      <w:r w:rsidRPr="00841822">
        <w:rPr>
          <w:spacing w:val="-1"/>
          <w:sz w:val="20"/>
          <w:szCs w:val="20"/>
        </w:rPr>
        <w:t xml:space="preserve">Senāta Administratīvo lietu departamenta </w:t>
      </w:r>
      <w:r w:rsidRPr="00841822">
        <w:rPr>
          <w:sz w:val="20"/>
          <w:szCs w:val="20"/>
        </w:rPr>
        <w:t>2009. gada 16. marta spriedums lietā Nr. A42459905 (SKA-30/2009).</w:t>
      </w:r>
    </w:p>
  </w:footnote>
  <w:footnote w:id="6">
    <w:p w14:paraId="760DF193" w14:textId="77777777" w:rsidR="00EF0BE4" w:rsidRPr="00841822" w:rsidRDefault="00EF0BE4" w:rsidP="00B870ED">
      <w:pPr>
        <w:pStyle w:val="Vresteksts"/>
        <w:jc w:val="both"/>
        <w:rPr>
          <w:rFonts w:ascii="Times New Roman" w:hAnsi="Times New Roman"/>
          <w:color w:val="000000" w:themeColor="text1"/>
          <w:lang w:val="lv-LV"/>
        </w:rPr>
      </w:pPr>
      <w:r w:rsidRPr="00841822">
        <w:rPr>
          <w:rStyle w:val="Vresatsauce"/>
          <w:rFonts w:ascii="Times New Roman" w:hAnsi="Times New Roman"/>
          <w:lang w:val="lv-LV"/>
        </w:rPr>
        <w:footnoteRef/>
      </w:r>
      <w:r w:rsidRPr="00841822">
        <w:rPr>
          <w:rFonts w:ascii="Times New Roman" w:hAnsi="Times New Roman"/>
          <w:lang w:val="lv-LV"/>
        </w:rPr>
        <w:t xml:space="preserve"> Administratīvā procesa likuma komentāri. A un B daļa. Autoru kolektīvs Dr. iur. J. Briedes zinātniskajā </w:t>
      </w:r>
      <w:r w:rsidRPr="00841822">
        <w:rPr>
          <w:rFonts w:ascii="Times New Roman" w:hAnsi="Times New Roman"/>
          <w:color w:val="000000" w:themeColor="text1"/>
          <w:lang w:val="lv-LV"/>
        </w:rPr>
        <w:t>redakcijā. Tiesu namu aģentūra. 2013. 171.-172. lpp.</w:t>
      </w:r>
    </w:p>
  </w:footnote>
  <w:footnote w:id="7">
    <w:p w14:paraId="0FF98579" w14:textId="77777777" w:rsidR="00EF0BE4" w:rsidRPr="00841822" w:rsidRDefault="00EF0BE4" w:rsidP="00841822">
      <w:pPr>
        <w:pStyle w:val="Vresteksts"/>
        <w:spacing w:after="0" w:line="240" w:lineRule="auto"/>
        <w:jc w:val="both"/>
        <w:rPr>
          <w:rFonts w:ascii="Times New Roman" w:hAnsi="Times New Roman"/>
          <w:lang w:val="lv-LV"/>
        </w:rPr>
      </w:pPr>
      <w:r w:rsidRPr="00841822">
        <w:rPr>
          <w:rStyle w:val="Vresatsauce"/>
          <w:rFonts w:ascii="Times New Roman" w:hAnsi="Times New Roman"/>
          <w:lang w:val="lv-LV"/>
        </w:rPr>
        <w:footnoteRef/>
      </w:r>
      <w:r w:rsidRPr="00841822">
        <w:rPr>
          <w:rFonts w:ascii="Times New Roman" w:hAnsi="Times New Roman"/>
          <w:lang w:val="lv-LV"/>
        </w:rPr>
        <w:t xml:space="preserve"> </w:t>
      </w:r>
      <w:r w:rsidRPr="00841822">
        <w:rPr>
          <w:rFonts w:ascii="Times New Roman" w:hAnsi="Times New Roman"/>
          <w:color w:val="000000" w:themeColor="text1"/>
          <w:lang w:val="lv-LV"/>
        </w:rPr>
        <w:t>Satversmes tiesas 2011. gada 11. janvāra sprieduma lietā Nr. </w:t>
      </w:r>
      <w:r w:rsidRPr="00841822">
        <w:rPr>
          <w:rFonts w:ascii="Times New Roman" w:hAnsi="Times New Roman"/>
          <w:lang w:val="lv-LV"/>
        </w:rPr>
        <w:t xml:space="preserve">2010-40-03 </w:t>
      </w:r>
      <w:r w:rsidRPr="00841822">
        <w:rPr>
          <w:rFonts w:ascii="Times New Roman" w:hAnsi="Times New Roman"/>
          <w:color w:val="000000" w:themeColor="text1"/>
          <w:lang w:val="lv-LV"/>
        </w:rPr>
        <w:t>10</w:t>
      </w:r>
      <w:r w:rsidRPr="00841822">
        <w:rPr>
          <w:rFonts w:ascii="Times New Roman" w:hAnsi="Times New Roman"/>
          <w:lang w:val="lv-LV"/>
        </w:rPr>
        <w:t>.1. apakšpunkts.</w:t>
      </w:r>
    </w:p>
  </w:footnote>
  <w:footnote w:id="8">
    <w:p w14:paraId="72822A2D" w14:textId="77777777" w:rsidR="00EF0BE4" w:rsidRPr="00841822" w:rsidRDefault="00EF0BE4" w:rsidP="00841822">
      <w:pPr>
        <w:pStyle w:val="Vresteksts"/>
        <w:spacing w:after="0" w:line="240" w:lineRule="auto"/>
        <w:jc w:val="both"/>
        <w:rPr>
          <w:rFonts w:ascii="Times New Roman" w:hAnsi="Times New Roman"/>
          <w:lang w:val="lv-LV"/>
        </w:rPr>
      </w:pPr>
      <w:r w:rsidRPr="00841822">
        <w:rPr>
          <w:rStyle w:val="Vresatsauce"/>
          <w:rFonts w:ascii="Times New Roman" w:hAnsi="Times New Roman"/>
          <w:lang w:val="lv-LV"/>
        </w:rPr>
        <w:footnoteRef/>
      </w:r>
      <w:r w:rsidRPr="00841822">
        <w:rPr>
          <w:rFonts w:ascii="Times New Roman" w:hAnsi="Times New Roman"/>
          <w:lang w:val="lv-LV"/>
        </w:rPr>
        <w:t xml:space="preserve"> Augstākās tiesas Senāta Administratīvo lietu departamenta 2010. gada 20. septembra lēmums lietā Nr. SKA-755/2010.</w:t>
      </w:r>
    </w:p>
  </w:footnote>
  <w:footnote w:id="9">
    <w:p w14:paraId="04432410" w14:textId="77777777" w:rsidR="00EF0BE4" w:rsidRPr="00BA3A78" w:rsidRDefault="00EF0BE4" w:rsidP="00BA3A78">
      <w:pPr>
        <w:pStyle w:val="Vresteksts"/>
        <w:spacing w:after="0" w:line="240" w:lineRule="auto"/>
        <w:jc w:val="both"/>
        <w:rPr>
          <w:rFonts w:ascii="Times New Roman" w:hAnsi="Times New Roman"/>
          <w:lang w:val="lv-LV"/>
        </w:rPr>
      </w:pPr>
      <w:r w:rsidRPr="00BA3A78">
        <w:rPr>
          <w:rStyle w:val="Vresatsauce"/>
          <w:rFonts w:ascii="Times New Roman" w:hAnsi="Times New Roman"/>
          <w:lang w:val="lv-LV"/>
        </w:rPr>
        <w:footnoteRef/>
      </w:r>
      <w:r w:rsidRPr="00BA3A78">
        <w:rPr>
          <w:rFonts w:ascii="Times New Roman" w:hAnsi="Times New Roman"/>
          <w:lang w:val="lv-LV"/>
        </w:rPr>
        <w:t xml:space="preserve"> Priekšlikums Eiropas Parlamenta un Padomes regulai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244A" w14:textId="77777777" w:rsidR="007C12F0" w:rsidRDefault="007C12F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671321"/>
      <w:docPartObj>
        <w:docPartGallery w:val="Page Numbers (Top of Page)"/>
        <w:docPartUnique/>
      </w:docPartObj>
    </w:sdtPr>
    <w:sdtEndPr>
      <w:rPr>
        <w:noProof/>
      </w:rPr>
    </w:sdtEndPr>
    <w:sdtContent>
      <w:p w14:paraId="3C76F151" w14:textId="77777777" w:rsidR="00EF0BE4" w:rsidRDefault="00EF0BE4">
        <w:pPr>
          <w:pStyle w:val="Galvene"/>
          <w:jc w:val="center"/>
        </w:pPr>
        <w:r>
          <w:fldChar w:fldCharType="begin"/>
        </w:r>
        <w:r>
          <w:instrText xml:space="preserve"> PAGE   \* MERGEFORMAT </w:instrText>
        </w:r>
        <w:r>
          <w:fldChar w:fldCharType="separate"/>
        </w:r>
        <w:r w:rsidR="00FB76EA">
          <w:rPr>
            <w:noProof/>
          </w:rPr>
          <w:t>25</w:t>
        </w:r>
        <w:r>
          <w:rPr>
            <w:noProof/>
          </w:rPr>
          <w:fldChar w:fldCharType="end"/>
        </w:r>
      </w:p>
    </w:sdtContent>
  </w:sdt>
  <w:p w14:paraId="3A148851" w14:textId="77777777" w:rsidR="00EF0BE4" w:rsidRDefault="00EF0BE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45C" w14:textId="77777777" w:rsidR="007C12F0" w:rsidRDefault="007C12F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BD37AD0"/>
    <w:multiLevelType w:val="hybridMultilevel"/>
    <w:tmpl w:val="2D1E355C"/>
    <w:lvl w:ilvl="0" w:tplc="99B89AB2">
      <w:start w:val="1"/>
      <w:numFmt w:val="decimal"/>
      <w:lvlText w:val="%1."/>
      <w:lvlJc w:val="left"/>
      <w:pPr>
        <w:ind w:left="1720" w:hanging="100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6B4E9F"/>
    <w:multiLevelType w:val="hybridMultilevel"/>
    <w:tmpl w:val="BFDA8BE8"/>
    <w:lvl w:ilvl="0" w:tplc="BE5A22D0">
      <w:start w:val="1"/>
      <w:numFmt w:val="decimal"/>
      <w:lvlText w:val="%1."/>
      <w:lvlJc w:val="left"/>
      <w:pPr>
        <w:ind w:left="785" w:hanging="360"/>
      </w:pPr>
      <w:rPr>
        <w:rFonts w:hint="default"/>
      </w:rPr>
    </w:lvl>
    <w:lvl w:ilvl="1" w:tplc="11B6EFD8" w:tentative="1">
      <w:start w:val="1"/>
      <w:numFmt w:val="lowerLetter"/>
      <w:lvlText w:val="%2."/>
      <w:lvlJc w:val="left"/>
      <w:pPr>
        <w:ind w:left="1505" w:hanging="360"/>
      </w:pPr>
    </w:lvl>
    <w:lvl w:ilvl="2" w:tplc="DD7217F8" w:tentative="1">
      <w:start w:val="1"/>
      <w:numFmt w:val="lowerRoman"/>
      <w:lvlText w:val="%3."/>
      <w:lvlJc w:val="right"/>
      <w:pPr>
        <w:ind w:left="2225" w:hanging="180"/>
      </w:pPr>
    </w:lvl>
    <w:lvl w:ilvl="3" w:tplc="CB90E174" w:tentative="1">
      <w:start w:val="1"/>
      <w:numFmt w:val="decimal"/>
      <w:lvlText w:val="%4."/>
      <w:lvlJc w:val="left"/>
      <w:pPr>
        <w:ind w:left="2945" w:hanging="360"/>
      </w:pPr>
    </w:lvl>
    <w:lvl w:ilvl="4" w:tplc="D584B448" w:tentative="1">
      <w:start w:val="1"/>
      <w:numFmt w:val="lowerLetter"/>
      <w:lvlText w:val="%5."/>
      <w:lvlJc w:val="left"/>
      <w:pPr>
        <w:ind w:left="3665" w:hanging="360"/>
      </w:pPr>
    </w:lvl>
    <w:lvl w:ilvl="5" w:tplc="CA304AF4" w:tentative="1">
      <w:start w:val="1"/>
      <w:numFmt w:val="lowerRoman"/>
      <w:lvlText w:val="%6."/>
      <w:lvlJc w:val="right"/>
      <w:pPr>
        <w:ind w:left="4385" w:hanging="180"/>
      </w:pPr>
    </w:lvl>
    <w:lvl w:ilvl="6" w:tplc="D04CA544" w:tentative="1">
      <w:start w:val="1"/>
      <w:numFmt w:val="decimal"/>
      <w:lvlText w:val="%7."/>
      <w:lvlJc w:val="left"/>
      <w:pPr>
        <w:ind w:left="5105" w:hanging="360"/>
      </w:pPr>
    </w:lvl>
    <w:lvl w:ilvl="7" w:tplc="90E2D46C" w:tentative="1">
      <w:start w:val="1"/>
      <w:numFmt w:val="lowerLetter"/>
      <w:lvlText w:val="%8."/>
      <w:lvlJc w:val="left"/>
      <w:pPr>
        <w:ind w:left="5825" w:hanging="360"/>
      </w:pPr>
    </w:lvl>
    <w:lvl w:ilvl="8" w:tplc="D040D82A" w:tentative="1">
      <w:start w:val="1"/>
      <w:numFmt w:val="lowerRoman"/>
      <w:lvlText w:val="%9."/>
      <w:lvlJc w:val="right"/>
      <w:pPr>
        <w:ind w:left="6545" w:hanging="180"/>
      </w:pPr>
    </w:lvl>
  </w:abstractNum>
  <w:abstractNum w:abstractNumId="6" w15:restartNumberingAfterBreak="0">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8" w15:restartNumberingAfterBreak="0">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0"/>
  </w:num>
  <w:num w:numId="6">
    <w:abstractNumId w:val="10"/>
  </w:num>
  <w:num w:numId="7">
    <w:abstractNumId w:val="7"/>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FB"/>
    <w:rsid w:val="00007104"/>
    <w:rsid w:val="0001400D"/>
    <w:rsid w:val="00017BD8"/>
    <w:rsid w:val="00023E8F"/>
    <w:rsid w:val="000246C4"/>
    <w:rsid w:val="00035730"/>
    <w:rsid w:val="00036E42"/>
    <w:rsid w:val="00043D22"/>
    <w:rsid w:val="000503FA"/>
    <w:rsid w:val="00050A2B"/>
    <w:rsid w:val="000566FF"/>
    <w:rsid w:val="0006138A"/>
    <w:rsid w:val="00061890"/>
    <w:rsid w:val="00063692"/>
    <w:rsid w:val="000641E6"/>
    <w:rsid w:val="00081AAC"/>
    <w:rsid w:val="00095632"/>
    <w:rsid w:val="000A605C"/>
    <w:rsid w:val="000B57C2"/>
    <w:rsid w:val="000C23D4"/>
    <w:rsid w:val="000D0574"/>
    <w:rsid w:val="000D0CC0"/>
    <w:rsid w:val="000D174E"/>
    <w:rsid w:val="000D7BCC"/>
    <w:rsid w:val="000E0A51"/>
    <w:rsid w:val="000E25EF"/>
    <w:rsid w:val="000E2A6B"/>
    <w:rsid w:val="000E412E"/>
    <w:rsid w:val="000F1B84"/>
    <w:rsid w:val="000F2F44"/>
    <w:rsid w:val="00101A2F"/>
    <w:rsid w:val="00104846"/>
    <w:rsid w:val="00117144"/>
    <w:rsid w:val="001263C5"/>
    <w:rsid w:val="00134453"/>
    <w:rsid w:val="00136A1F"/>
    <w:rsid w:val="00140396"/>
    <w:rsid w:val="00140710"/>
    <w:rsid w:val="0014267A"/>
    <w:rsid w:val="00193287"/>
    <w:rsid w:val="001B56AB"/>
    <w:rsid w:val="001C1466"/>
    <w:rsid w:val="001C6724"/>
    <w:rsid w:val="001E04B0"/>
    <w:rsid w:val="001E1404"/>
    <w:rsid w:val="001E5681"/>
    <w:rsid w:val="001E6B04"/>
    <w:rsid w:val="001F7F42"/>
    <w:rsid w:val="00206A80"/>
    <w:rsid w:val="002102DC"/>
    <w:rsid w:val="00210349"/>
    <w:rsid w:val="00217065"/>
    <w:rsid w:val="00223E9F"/>
    <w:rsid w:val="002240AC"/>
    <w:rsid w:val="002316B7"/>
    <w:rsid w:val="00231A48"/>
    <w:rsid w:val="00241133"/>
    <w:rsid w:val="00263236"/>
    <w:rsid w:val="002712BA"/>
    <w:rsid w:val="00275555"/>
    <w:rsid w:val="002909BE"/>
    <w:rsid w:val="0029491E"/>
    <w:rsid w:val="002A454A"/>
    <w:rsid w:val="002A5C42"/>
    <w:rsid w:val="002B148C"/>
    <w:rsid w:val="002D00F5"/>
    <w:rsid w:val="002D50B3"/>
    <w:rsid w:val="002E714B"/>
    <w:rsid w:val="002E71A2"/>
    <w:rsid w:val="002F22DE"/>
    <w:rsid w:val="00303C73"/>
    <w:rsid w:val="003055E0"/>
    <w:rsid w:val="003063B6"/>
    <w:rsid w:val="00306DC4"/>
    <w:rsid w:val="00313BA7"/>
    <w:rsid w:val="00315F1C"/>
    <w:rsid w:val="003162EA"/>
    <w:rsid w:val="00332BB7"/>
    <w:rsid w:val="00333A71"/>
    <w:rsid w:val="003358F2"/>
    <w:rsid w:val="00344BEF"/>
    <w:rsid w:val="003611D8"/>
    <w:rsid w:val="00361BA6"/>
    <w:rsid w:val="00371121"/>
    <w:rsid w:val="003873F4"/>
    <w:rsid w:val="00394292"/>
    <w:rsid w:val="00394EDA"/>
    <w:rsid w:val="003A316E"/>
    <w:rsid w:val="003D2797"/>
    <w:rsid w:val="003D4EA3"/>
    <w:rsid w:val="003E08A3"/>
    <w:rsid w:val="003E71FE"/>
    <w:rsid w:val="003F4681"/>
    <w:rsid w:val="00400C23"/>
    <w:rsid w:val="00410257"/>
    <w:rsid w:val="00441FF4"/>
    <w:rsid w:val="00444286"/>
    <w:rsid w:val="0044591F"/>
    <w:rsid w:val="0045448D"/>
    <w:rsid w:val="00457D84"/>
    <w:rsid w:val="004667FF"/>
    <w:rsid w:val="0046703A"/>
    <w:rsid w:val="004823AA"/>
    <w:rsid w:val="0049798D"/>
    <w:rsid w:val="00497BA3"/>
    <w:rsid w:val="004A3DE9"/>
    <w:rsid w:val="004A3F20"/>
    <w:rsid w:val="004B160E"/>
    <w:rsid w:val="004B3DF7"/>
    <w:rsid w:val="004B632D"/>
    <w:rsid w:val="004E4619"/>
    <w:rsid w:val="004E586C"/>
    <w:rsid w:val="004F071F"/>
    <w:rsid w:val="00500840"/>
    <w:rsid w:val="00511A03"/>
    <w:rsid w:val="00514AC9"/>
    <w:rsid w:val="005377FA"/>
    <w:rsid w:val="0055416D"/>
    <w:rsid w:val="00554830"/>
    <w:rsid w:val="005607AE"/>
    <w:rsid w:val="005631B6"/>
    <w:rsid w:val="0057052D"/>
    <w:rsid w:val="005765B6"/>
    <w:rsid w:val="00593425"/>
    <w:rsid w:val="005A6E3A"/>
    <w:rsid w:val="005B5415"/>
    <w:rsid w:val="005B7F02"/>
    <w:rsid w:val="005C4DFE"/>
    <w:rsid w:val="005C7C30"/>
    <w:rsid w:val="005E068C"/>
    <w:rsid w:val="005E297A"/>
    <w:rsid w:val="005E2B44"/>
    <w:rsid w:val="005E2DF7"/>
    <w:rsid w:val="005F3A45"/>
    <w:rsid w:val="006041E7"/>
    <w:rsid w:val="00616151"/>
    <w:rsid w:val="0061659C"/>
    <w:rsid w:val="006372B1"/>
    <w:rsid w:val="00637D54"/>
    <w:rsid w:val="00641F44"/>
    <w:rsid w:val="00646C73"/>
    <w:rsid w:val="0065072C"/>
    <w:rsid w:val="006561AD"/>
    <w:rsid w:val="006562BC"/>
    <w:rsid w:val="00660F9B"/>
    <w:rsid w:val="00670292"/>
    <w:rsid w:val="00680995"/>
    <w:rsid w:val="00683281"/>
    <w:rsid w:val="00692204"/>
    <w:rsid w:val="006933A9"/>
    <w:rsid w:val="00697DED"/>
    <w:rsid w:val="006A50E5"/>
    <w:rsid w:val="006A5981"/>
    <w:rsid w:val="006A7208"/>
    <w:rsid w:val="006B3852"/>
    <w:rsid w:val="006C586C"/>
    <w:rsid w:val="006C638F"/>
    <w:rsid w:val="006C763E"/>
    <w:rsid w:val="006D1860"/>
    <w:rsid w:val="006D6776"/>
    <w:rsid w:val="006D7562"/>
    <w:rsid w:val="006E62BE"/>
    <w:rsid w:val="006E6656"/>
    <w:rsid w:val="006E6FE0"/>
    <w:rsid w:val="006E7927"/>
    <w:rsid w:val="006F0BB3"/>
    <w:rsid w:val="006F4451"/>
    <w:rsid w:val="006F6289"/>
    <w:rsid w:val="00700393"/>
    <w:rsid w:val="00703FB2"/>
    <w:rsid w:val="00712DB6"/>
    <w:rsid w:val="007323D0"/>
    <w:rsid w:val="00734787"/>
    <w:rsid w:val="007410A2"/>
    <w:rsid w:val="00741CE0"/>
    <w:rsid w:val="00755715"/>
    <w:rsid w:val="00762AB3"/>
    <w:rsid w:val="00773F54"/>
    <w:rsid w:val="00777918"/>
    <w:rsid w:val="00786B20"/>
    <w:rsid w:val="007A29F3"/>
    <w:rsid w:val="007A61BC"/>
    <w:rsid w:val="007A6F9C"/>
    <w:rsid w:val="007B1230"/>
    <w:rsid w:val="007B4B41"/>
    <w:rsid w:val="007B77B6"/>
    <w:rsid w:val="007C12F0"/>
    <w:rsid w:val="007C6BFB"/>
    <w:rsid w:val="007D075E"/>
    <w:rsid w:val="007D30A3"/>
    <w:rsid w:val="007E09E5"/>
    <w:rsid w:val="007E6BA6"/>
    <w:rsid w:val="00804DD3"/>
    <w:rsid w:val="00810098"/>
    <w:rsid w:val="008118FB"/>
    <w:rsid w:val="008142DB"/>
    <w:rsid w:val="00814882"/>
    <w:rsid w:val="00824EF9"/>
    <w:rsid w:val="0083073F"/>
    <w:rsid w:val="00830F2D"/>
    <w:rsid w:val="008337C2"/>
    <w:rsid w:val="00836B5C"/>
    <w:rsid w:val="00841822"/>
    <w:rsid w:val="008508DE"/>
    <w:rsid w:val="00850F59"/>
    <w:rsid w:val="00854F33"/>
    <w:rsid w:val="00857AAB"/>
    <w:rsid w:val="008778AC"/>
    <w:rsid w:val="00881A1E"/>
    <w:rsid w:val="00886C3C"/>
    <w:rsid w:val="00891721"/>
    <w:rsid w:val="008A47F5"/>
    <w:rsid w:val="008B3F8F"/>
    <w:rsid w:val="008C0977"/>
    <w:rsid w:val="008C3ECD"/>
    <w:rsid w:val="008D1463"/>
    <w:rsid w:val="008D465E"/>
    <w:rsid w:val="008D4746"/>
    <w:rsid w:val="008E0B5C"/>
    <w:rsid w:val="008E0D81"/>
    <w:rsid w:val="008F197F"/>
    <w:rsid w:val="008F26F1"/>
    <w:rsid w:val="00900710"/>
    <w:rsid w:val="0091101F"/>
    <w:rsid w:val="009175D2"/>
    <w:rsid w:val="00937495"/>
    <w:rsid w:val="0094597F"/>
    <w:rsid w:val="00950152"/>
    <w:rsid w:val="009553D7"/>
    <w:rsid w:val="00956F1E"/>
    <w:rsid w:val="00962735"/>
    <w:rsid w:val="009638EA"/>
    <w:rsid w:val="0097272B"/>
    <w:rsid w:val="00974951"/>
    <w:rsid w:val="009751C2"/>
    <w:rsid w:val="00984853"/>
    <w:rsid w:val="00991ABE"/>
    <w:rsid w:val="009958E3"/>
    <w:rsid w:val="009A3BC6"/>
    <w:rsid w:val="009A5B28"/>
    <w:rsid w:val="009B3135"/>
    <w:rsid w:val="009B3725"/>
    <w:rsid w:val="009B3D3A"/>
    <w:rsid w:val="009C17CE"/>
    <w:rsid w:val="009E554A"/>
    <w:rsid w:val="009E7FF4"/>
    <w:rsid w:val="009F5AFE"/>
    <w:rsid w:val="009F706A"/>
    <w:rsid w:val="00A02A58"/>
    <w:rsid w:val="00A046AC"/>
    <w:rsid w:val="00A063FC"/>
    <w:rsid w:val="00A41C8B"/>
    <w:rsid w:val="00A6789F"/>
    <w:rsid w:val="00A72807"/>
    <w:rsid w:val="00A74797"/>
    <w:rsid w:val="00A7527B"/>
    <w:rsid w:val="00A80744"/>
    <w:rsid w:val="00A82C4A"/>
    <w:rsid w:val="00A87D27"/>
    <w:rsid w:val="00A9470B"/>
    <w:rsid w:val="00A9474E"/>
    <w:rsid w:val="00A96C83"/>
    <w:rsid w:val="00AB12A0"/>
    <w:rsid w:val="00AB2360"/>
    <w:rsid w:val="00AB7271"/>
    <w:rsid w:val="00AC0769"/>
    <w:rsid w:val="00AD55D7"/>
    <w:rsid w:val="00AE2F9D"/>
    <w:rsid w:val="00AE42BA"/>
    <w:rsid w:val="00AF2B3B"/>
    <w:rsid w:val="00AF3843"/>
    <w:rsid w:val="00AF6280"/>
    <w:rsid w:val="00AF6C5F"/>
    <w:rsid w:val="00AF730F"/>
    <w:rsid w:val="00B00DB5"/>
    <w:rsid w:val="00B0321D"/>
    <w:rsid w:val="00B16C9B"/>
    <w:rsid w:val="00B2380F"/>
    <w:rsid w:val="00B242CE"/>
    <w:rsid w:val="00B315A3"/>
    <w:rsid w:val="00B349FB"/>
    <w:rsid w:val="00B41C3B"/>
    <w:rsid w:val="00B42ED7"/>
    <w:rsid w:val="00B4482B"/>
    <w:rsid w:val="00B65F5B"/>
    <w:rsid w:val="00B67BFB"/>
    <w:rsid w:val="00B70F09"/>
    <w:rsid w:val="00B711D0"/>
    <w:rsid w:val="00B870ED"/>
    <w:rsid w:val="00B872AC"/>
    <w:rsid w:val="00BA05C7"/>
    <w:rsid w:val="00BA3A78"/>
    <w:rsid w:val="00BA504F"/>
    <w:rsid w:val="00BA6A32"/>
    <w:rsid w:val="00BB0B61"/>
    <w:rsid w:val="00BB2E5D"/>
    <w:rsid w:val="00BC65C7"/>
    <w:rsid w:val="00BD0E01"/>
    <w:rsid w:val="00BD5F83"/>
    <w:rsid w:val="00BD789B"/>
    <w:rsid w:val="00BF4E10"/>
    <w:rsid w:val="00C02281"/>
    <w:rsid w:val="00C052AE"/>
    <w:rsid w:val="00C10D29"/>
    <w:rsid w:val="00C13A8F"/>
    <w:rsid w:val="00C32E3E"/>
    <w:rsid w:val="00C5785E"/>
    <w:rsid w:val="00C6205E"/>
    <w:rsid w:val="00C63EAC"/>
    <w:rsid w:val="00C65740"/>
    <w:rsid w:val="00C67246"/>
    <w:rsid w:val="00C67EFE"/>
    <w:rsid w:val="00C76A0C"/>
    <w:rsid w:val="00C7796A"/>
    <w:rsid w:val="00C82457"/>
    <w:rsid w:val="00C826D8"/>
    <w:rsid w:val="00C85C75"/>
    <w:rsid w:val="00C931D0"/>
    <w:rsid w:val="00CA2D8B"/>
    <w:rsid w:val="00CA7592"/>
    <w:rsid w:val="00CA7D33"/>
    <w:rsid w:val="00CB38D9"/>
    <w:rsid w:val="00CB4B0F"/>
    <w:rsid w:val="00CB4FC8"/>
    <w:rsid w:val="00CC5672"/>
    <w:rsid w:val="00CD554C"/>
    <w:rsid w:val="00CE7C6F"/>
    <w:rsid w:val="00CF5945"/>
    <w:rsid w:val="00CF624B"/>
    <w:rsid w:val="00CF7624"/>
    <w:rsid w:val="00D3511A"/>
    <w:rsid w:val="00D3555E"/>
    <w:rsid w:val="00D43340"/>
    <w:rsid w:val="00D45656"/>
    <w:rsid w:val="00D46589"/>
    <w:rsid w:val="00D56974"/>
    <w:rsid w:val="00D57116"/>
    <w:rsid w:val="00D73B70"/>
    <w:rsid w:val="00D75C3C"/>
    <w:rsid w:val="00D7667F"/>
    <w:rsid w:val="00D85559"/>
    <w:rsid w:val="00DA416E"/>
    <w:rsid w:val="00DA43BF"/>
    <w:rsid w:val="00DA622D"/>
    <w:rsid w:val="00DB3D00"/>
    <w:rsid w:val="00DB6C9A"/>
    <w:rsid w:val="00DC0D42"/>
    <w:rsid w:val="00DC119D"/>
    <w:rsid w:val="00DC30BD"/>
    <w:rsid w:val="00DC66D2"/>
    <w:rsid w:val="00DC76C6"/>
    <w:rsid w:val="00DD128B"/>
    <w:rsid w:val="00DD2983"/>
    <w:rsid w:val="00DD437F"/>
    <w:rsid w:val="00DD4381"/>
    <w:rsid w:val="00DD762F"/>
    <w:rsid w:val="00DE237C"/>
    <w:rsid w:val="00DE5A4C"/>
    <w:rsid w:val="00DF5B3C"/>
    <w:rsid w:val="00DF65EB"/>
    <w:rsid w:val="00E05877"/>
    <w:rsid w:val="00E0621C"/>
    <w:rsid w:val="00E123D8"/>
    <w:rsid w:val="00E16AC0"/>
    <w:rsid w:val="00E303A9"/>
    <w:rsid w:val="00E43B52"/>
    <w:rsid w:val="00E46B7D"/>
    <w:rsid w:val="00E52DC2"/>
    <w:rsid w:val="00E55C24"/>
    <w:rsid w:val="00E568B8"/>
    <w:rsid w:val="00E67BDE"/>
    <w:rsid w:val="00E826D7"/>
    <w:rsid w:val="00E91C52"/>
    <w:rsid w:val="00E97C6E"/>
    <w:rsid w:val="00EB20F5"/>
    <w:rsid w:val="00EB3F04"/>
    <w:rsid w:val="00EB5967"/>
    <w:rsid w:val="00EB7E20"/>
    <w:rsid w:val="00EC1EB6"/>
    <w:rsid w:val="00ED065F"/>
    <w:rsid w:val="00ED07A4"/>
    <w:rsid w:val="00ED674B"/>
    <w:rsid w:val="00EE1344"/>
    <w:rsid w:val="00EE1A57"/>
    <w:rsid w:val="00EE254E"/>
    <w:rsid w:val="00EF0BE4"/>
    <w:rsid w:val="00F05ADD"/>
    <w:rsid w:val="00F10EFA"/>
    <w:rsid w:val="00F146DA"/>
    <w:rsid w:val="00F360C0"/>
    <w:rsid w:val="00F40429"/>
    <w:rsid w:val="00F419E2"/>
    <w:rsid w:val="00F502EF"/>
    <w:rsid w:val="00F515DF"/>
    <w:rsid w:val="00F53CDE"/>
    <w:rsid w:val="00F569B8"/>
    <w:rsid w:val="00F65AFF"/>
    <w:rsid w:val="00F74600"/>
    <w:rsid w:val="00F776E6"/>
    <w:rsid w:val="00F9293C"/>
    <w:rsid w:val="00F97840"/>
    <w:rsid w:val="00FB245F"/>
    <w:rsid w:val="00FB76EA"/>
    <w:rsid w:val="00FC0071"/>
    <w:rsid w:val="00FD15E8"/>
    <w:rsid w:val="00FD20F1"/>
    <w:rsid w:val="00FD3EA2"/>
    <w:rsid w:val="00FD4237"/>
    <w:rsid w:val="00FD5D02"/>
    <w:rsid w:val="00FD75C9"/>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3C273"/>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349FB"/>
    <w:pPr>
      <w:spacing w:before="75" w:after="75"/>
      <w:ind w:firstLine="375"/>
      <w:jc w:val="both"/>
    </w:pPr>
  </w:style>
  <w:style w:type="paragraph" w:customStyle="1" w:styleId="naisc">
    <w:name w:val="naisc"/>
    <w:basedOn w:val="Parasts"/>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Kjene">
    <w:name w:val="footer"/>
    <w:basedOn w:val="Parasts"/>
    <w:link w:val="KjeneRakstz"/>
    <w:uiPriority w:val="99"/>
    <w:unhideWhenUsed/>
    <w:rsid w:val="009638EA"/>
    <w:pPr>
      <w:widowControl w:val="0"/>
      <w:tabs>
        <w:tab w:val="center" w:pos="4320"/>
        <w:tab w:val="right" w:pos="8640"/>
      </w:tabs>
      <w:jc w:val="both"/>
    </w:pPr>
    <w:rPr>
      <w:rFonts w:eastAsia="Calibri"/>
      <w:szCs w:val="22"/>
      <w:lang w:eastAsia="en-US"/>
    </w:rPr>
  </w:style>
  <w:style w:type="character" w:customStyle="1" w:styleId="KjeneRakstz">
    <w:name w:val="Kājene Rakstz."/>
    <w:basedOn w:val="Noklusjumarindkopasfonts"/>
    <w:link w:val="Kjene"/>
    <w:uiPriority w:val="99"/>
    <w:rsid w:val="009638EA"/>
    <w:rPr>
      <w:rFonts w:ascii="Times New Roman" w:eastAsia="Calibri" w:hAnsi="Times New Roman" w:cs="Times New Roman"/>
      <w:sz w:val="24"/>
    </w:rPr>
  </w:style>
  <w:style w:type="paragraph" w:styleId="Sarakstarindkopa">
    <w:name w:val="List Paragraph"/>
    <w:basedOn w:val="Parasts"/>
    <w:uiPriority w:val="34"/>
    <w:qFormat/>
    <w:rsid w:val="00514AC9"/>
    <w:pPr>
      <w:widowControl w:val="0"/>
      <w:adjustRightInd w:val="0"/>
      <w:spacing w:line="360" w:lineRule="atLeast"/>
      <w:ind w:left="720"/>
      <w:contextualSpacing/>
      <w:jc w:val="both"/>
      <w:textAlignment w:val="baseline"/>
    </w:pPr>
  </w:style>
  <w:style w:type="paragraph" w:styleId="Galvene">
    <w:name w:val="header"/>
    <w:basedOn w:val="Parasts"/>
    <w:link w:val="GalveneRakstz"/>
    <w:uiPriority w:val="99"/>
    <w:unhideWhenUsed/>
    <w:rsid w:val="00B67BFB"/>
    <w:pPr>
      <w:tabs>
        <w:tab w:val="center" w:pos="4153"/>
        <w:tab w:val="right" w:pos="8306"/>
      </w:tabs>
    </w:pPr>
  </w:style>
  <w:style w:type="character" w:customStyle="1" w:styleId="GalveneRakstz">
    <w:name w:val="Galvene Rakstz."/>
    <w:basedOn w:val="Noklusjumarindkopasfonts"/>
    <w:link w:val="Galvene"/>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Parasts"/>
    <w:rsid w:val="00FD75C9"/>
    <w:pPr>
      <w:spacing w:after="567" w:line="360" w:lineRule="auto"/>
      <w:jc w:val="center"/>
    </w:pPr>
    <w:rPr>
      <w:rFonts w:ascii="Verdana" w:hAnsi="Verdana"/>
      <w:b/>
      <w:bCs/>
      <w:sz w:val="28"/>
      <w:szCs w:val="28"/>
    </w:rPr>
  </w:style>
  <w:style w:type="paragraph" w:customStyle="1" w:styleId="tv2132">
    <w:name w:val="tv2132"/>
    <w:basedOn w:val="Parasts"/>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Parasts"/>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Reatabula">
    <w:name w:val="Table Grid"/>
    <w:basedOn w:val="Parastatabula"/>
    <w:rsid w:val="00F978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VrestekstsRakstz">
    <w:name w:val="Vēres teksts Rakstz."/>
    <w:basedOn w:val="Noklusjumarindkopasfonts"/>
    <w:link w:val="Vresteksts"/>
    <w:uiPriority w:val="99"/>
    <w:semiHidden/>
    <w:rsid w:val="009F5AFE"/>
    <w:rPr>
      <w:rFonts w:ascii="Calibri" w:eastAsia="Calibri" w:hAnsi="Calibri" w:cs="Times New Roman"/>
      <w:sz w:val="20"/>
      <w:szCs w:val="20"/>
      <w:lang w:val="en-US"/>
    </w:rPr>
  </w:style>
  <w:style w:type="character" w:styleId="Vresatsauce">
    <w:name w:val="footnote reference"/>
    <w:uiPriority w:val="99"/>
    <w:semiHidden/>
    <w:unhideWhenUsed/>
    <w:rsid w:val="009F5AFE"/>
    <w:rPr>
      <w:vertAlign w:val="superscript"/>
    </w:rPr>
  </w:style>
  <w:style w:type="character" w:styleId="Izclums">
    <w:name w:val="Emphasis"/>
    <w:basedOn w:val="Noklusjumarindkopasfonts"/>
    <w:uiPriority w:val="20"/>
    <w:qFormat/>
    <w:rsid w:val="003162EA"/>
    <w:rPr>
      <w:i/>
      <w:iCs/>
    </w:rPr>
  </w:style>
  <w:style w:type="character" w:styleId="Komentraatsauce">
    <w:name w:val="annotation reference"/>
    <w:basedOn w:val="Noklusjumarindkopasfonts"/>
    <w:uiPriority w:val="99"/>
    <w:semiHidden/>
    <w:unhideWhenUsed/>
    <w:rsid w:val="005C7C30"/>
    <w:rPr>
      <w:sz w:val="16"/>
      <w:szCs w:val="16"/>
    </w:rPr>
  </w:style>
  <w:style w:type="paragraph" w:styleId="Komentrateksts">
    <w:name w:val="annotation text"/>
    <w:basedOn w:val="Parasts"/>
    <w:link w:val="KomentratekstsRakstz"/>
    <w:uiPriority w:val="99"/>
    <w:semiHidden/>
    <w:unhideWhenUsed/>
    <w:rsid w:val="005C7C30"/>
    <w:rPr>
      <w:sz w:val="20"/>
      <w:szCs w:val="20"/>
    </w:rPr>
  </w:style>
  <w:style w:type="character" w:customStyle="1" w:styleId="KomentratekstsRakstz">
    <w:name w:val="Komentāra teksts Rakstz."/>
    <w:basedOn w:val="Noklusjumarindkopasfonts"/>
    <w:link w:val="Komentrateksts"/>
    <w:uiPriority w:val="99"/>
    <w:semiHidden/>
    <w:rsid w:val="005C7C3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C7C30"/>
    <w:rPr>
      <w:b/>
      <w:bCs/>
    </w:rPr>
  </w:style>
  <w:style w:type="character" w:customStyle="1" w:styleId="KomentratmaRakstz">
    <w:name w:val="Komentāra tēma Rakstz."/>
    <w:basedOn w:val="KomentratekstsRakstz"/>
    <w:link w:val="Komentratma"/>
    <w:uiPriority w:val="99"/>
    <w:semiHidden/>
    <w:rsid w:val="005C7C3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C7C3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7C30"/>
    <w:rPr>
      <w:rFonts w:ascii="Segoe UI" w:eastAsia="Times New Roman" w:hAnsi="Segoe UI" w:cs="Segoe UI"/>
      <w:sz w:val="18"/>
      <w:szCs w:val="18"/>
      <w:lang w:eastAsia="lv-LV"/>
    </w:rPr>
  </w:style>
  <w:style w:type="paragraph" w:styleId="Prskatjums">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712BA"/>
    <w:pPr>
      <w:spacing w:before="100" w:beforeAutospacing="1" w:after="100" w:afterAutospacing="1"/>
    </w:pPr>
    <w:rPr>
      <w:noProof/>
      <w:lang w:val="en-US" w:eastAsia="en-US"/>
    </w:rPr>
  </w:style>
  <w:style w:type="paragraph" w:styleId="Paraststmeklis">
    <w:name w:val="Normal (Web)"/>
    <w:basedOn w:val="Parasts"/>
    <w:uiPriority w:val="99"/>
    <w:rsid w:val="00B870ED"/>
    <w:pPr>
      <w:spacing w:before="75" w:after="75"/>
    </w:pPr>
  </w:style>
  <w:style w:type="character" w:styleId="Hipersaite">
    <w:name w:val="Hyperlink"/>
    <w:basedOn w:val="Noklusjumarindkopasfonts"/>
    <w:uiPriority w:val="99"/>
    <w:unhideWhenUsed/>
    <w:rsid w:val="00444286"/>
    <w:rPr>
      <w:color w:val="0563C1" w:themeColor="hyperlink"/>
      <w:u w:val="single"/>
    </w:rPr>
  </w:style>
  <w:style w:type="character" w:styleId="Neatrisintapieminana">
    <w:name w:val="Unresolved Mention"/>
    <w:basedOn w:val="Noklusjumarindkopasfonts"/>
    <w:uiPriority w:val="99"/>
    <w:semiHidden/>
    <w:unhideWhenUsed/>
    <w:rsid w:val="0044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3042">
      <w:bodyDiv w:val="1"/>
      <w:marLeft w:val="0"/>
      <w:marRight w:val="0"/>
      <w:marTop w:val="0"/>
      <w:marBottom w:val="0"/>
      <w:divBdr>
        <w:top w:val="none" w:sz="0" w:space="0" w:color="auto"/>
        <w:left w:val="none" w:sz="0" w:space="0" w:color="auto"/>
        <w:bottom w:val="none" w:sz="0" w:space="0" w:color="auto"/>
        <w:right w:val="none" w:sz="0" w:space="0" w:color="auto"/>
      </w:divBdr>
    </w:div>
    <w:div w:id="431125499">
      <w:bodyDiv w:val="1"/>
      <w:marLeft w:val="0"/>
      <w:marRight w:val="0"/>
      <w:marTop w:val="0"/>
      <w:marBottom w:val="0"/>
      <w:divBdr>
        <w:top w:val="none" w:sz="0" w:space="0" w:color="auto"/>
        <w:left w:val="none" w:sz="0" w:space="0" w:color="auto"/>
        <w:bottom w:val="none" w:sz="0" w:space="0" w:color="auto"/>
        <w:right w:val="none" w:sz="0" w:space="0" w:color="auto"/>
      </w:divBdr>
    </w:div>
    <w:div w:id="757747985">
      <w:bodyDiv w:val="1"/>
      <w:marLeft w:val="0"/>
      <w:marRight w:val="0"/>
      <w:marTop w:val="0"/>
      <w:marBottom w:val="0"/>
      <w:divBdr>
        <w:top w:val="none" w:sz="0" w:space="0" w:color="auto"/>
        <w:left w:val="none" w:sz="0" w:space="0" w:color="auto"/>
        <w:bottom w:val="none" w:sz="0" w:space="0" w:color="auto"/>
        <w:right w:val="none" w:sz="0" w:space="0" w:color="auto"/>
      </w:divBdr>
    </w:div>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344287114">
      <w:bodyDiv w:val="1"/>
      <w:marLeft w:val="0"/>
      <w:marRight w:val="0"/>
      <w:marTop w:val="0"/>
      <w:marBottom w:val="0"/>
      <w:divBdr>
        <w:top w:val="none" w:sz="0" w:space="0" w:color="auto"/>
        <w:left w:val="none" w:sz="0" w:space="0" w:color="auto"/>
        <w:bottom w:val="none" w:sz="0" w:space="0" w:color="auto"/>
        <w:right w:val="none" w:sz="0" w:space="0" w:color="auto"/>
      </w:divBdr>
    </w:div>
    <w:div w:id="1398088801">
      <w:bodyDiv w:val="1"/>
      <w:marLeft w:val="0"/>
      <w:marRight w:val="0"/>
      <w:marTop w:val="0"/>
      <w:marBottom w:val="0"/>
      <w:divBdr>
        <w:top w:val="none" w:sz="0" w:space="0" w:color="auto"/>
        <w:left w:val="none" w:sz="0" w:space="0" w:color="auto"/>
        <w:bottom w:val="none" w:sz="0" w:space="0" w:color="auto"/>
        <w:right w:val="none" w:sz="0" w:space="0" w:color="auto"/>
      </w:divBdr>
    </w:div>
    <w:div w:id="1442870975">
      <w:bodyDiv w:val="1"/>
      <w:marLeft w:val="0"/>
      <w:marRight w:val="0"/>
      <w:marTop w:val="0"/>
      <w:marBottom w:val="0"/>
      <w:divBdr>
        <w:top w:val="none" w:sz="0" w:space="0" w:color="auto"/>
        <w:left w:val="none" w:sz="0" w:space="0" w:color="auto"/>
        <w:bottom w:val="none" w:sz="0" w:space="0" w:color="auto"/>
        <w:right w:val="none" w:sz="0" w:space="0" w:color="auto"/>
      </w:divBdr>
    </w:div>
    <w:div w:id="1932615768">
      <w:bodyDiv w:val="1"/>
      <w:marLeft w:val="0"/>
      <w:marRight w:val="0"/>
      <w:marTop w:val="0"/>
      <w:marBottom w:val="0"/>
      <w:divBdr>
        <w:top w:val="none" w:sz="0" w:space="0" w:color="auto"/>
        <w:left w:val="none" w:sz="0" w:space="0" w:color="auto"/>
        <w:bottom w:val="none" w:sz="0" w:space="0" w:color="auto"/>
        <w:right w:val="none" w:sz="0" w:space="0" w:color="auto"/>
      </w:divBdr>
    </w:div>
    <w:div w:id="1935360714">
      <w:bodyDiv w:val="1"/>
      <w:marLeft w:val="0"/>
      <w:marRight w:val="0"/>
      <w:marTop w:val="0"/>
      <w:marBottom w:val="0"/>
      <w:divBdr>
        <w:top w:val="none" w:sz="0" w:space="0" w:color="auto"/>
        <w:left w:val="none" w:sz="0" w:space="0" w:color="auto"/>
        <w:bottom w:val="none" w:sz="0" w:space="0" w:color="auto"/>
        <w:right w:val="none" w:sz="0" w:space="0" w:color="auto"/>
      </w:divBdr>
    </w:div>
    <w:div w:id="196634763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public/ck/files/ZM/lauksaimnieciba/pielikum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F51F5-BB1D-45A0-AE97-6CDBFBA9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31692</Words>
  <Characters>18066</Characters>
  <Application>Microsoft Office Word</Application>
  <DocSecurity>0</DocSecurity>
  <Lines>150</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Lauksaimniecības un lauku attīstības likumā” (VSS – 435)</dc:title>
  <dc:subject>Izziņa</dc:subject>
  <dc:creator>Inese Aleksejeva</dc:creator>
  <cp:keywords/>
  <dc:description>Aleksejeva 67027069 Inese.Aleksejeva@zm.gov.lv</dc:description>
  <cp:lastModifiedBy>Sanita Papinova</cp:lastModifiedBy>
  <cp:revision>6</cp:revision>
  <cp:lastPrinted>2019-06-10T07:01:00Z</cp:lastPrinted>
  <dcterms:created xsi:type="dcterms:W3CDTF">2020-09-22T10:00:00Z</dcterms:created>
  <dcterms:modified xsi:type="dcterms:W3CDTF">2020-09-24T09:05:00Z</dcterms:modified>
</cp:coreProperties>
</file>